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6312" w:rsidRPr="005C3B56" w:rsidRDefault="00B86312">
      <w:pPr>
        <w:spacing w:before="101" w:after="1"/>
        <w:rPr>
          <w:rFonts w:ascii="Arial" w:hAnsi="Arial" w:cs="Arial"/>
          <w:sz w:val="20"/>
          <w:szCs w:val="20"/>
        </w:rPr>
      </w:pPr>
      <w:bookmarkStart w:id="0" w:name="_GoBack"/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1"/>
      </w:tblGrid>
      <w:tr w:rsidR="00B86312" w:rsidRPr="005C3B56">
        <w:trPr>
          <w:trHeight w:val="287"/>
        </w:trPr>
        <w:tc>
          <w:tcPr>
            <w:tcW w:w="5166" w:type="dxa"/>
          </w:tcPr>
          <w:p w:rsidR="00B86312" w:rsidRPr="005C3B56" w:rsidRDefault="00CC6C1A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5C3B56">
              <w:rPr>
                <w:rFonts w:ascii="Arial" w:hAnsi="Arial" w:cs="Arial"/>
                <w:sz w:val="20"/>
                <w:szCs w:val="20"/>
              </w:rPr>
              <w:t>Journal</w:t>
            </w:r>
            <w:r w:rsidRPr="005C3B56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1" w:type="dxa"/>
          </w:tcPr>
          <w:p w:rsidR="00B86312" w:rsidRPr="005C3B56" w:rsidRDefault="00FE6988">
            <w:pPr>
              <w:pStyle w:val="TableParagraph"/>
              <w:spacing w:before="23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="00CC6C1A" w:rsidRPr="005C3B56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CC6C1A" w:rsidRPr="005C3B56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CC6C1A" w:rsidRPr="005C3B56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="00CC6C1A" w:rsidRPr="005C3B56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CC6C1A" w:rsidRPr="005C3B56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CC6C1A" w:rsidRPr="005C3B56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CC6C1A" w:rsidRPr="005C3B56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CC6C1A" w:rsidRPr="005C3B56">
                <w:rPr>
                  <w:rFonts w:ascii="Arial" w:hAnsi="Arial" w:cs="Arial"/>
                  <w:b/>
                  <w:color w:val="0000FF"/>
                  <w:spacing w:val="-9"/>
                  <w:sz w:val="20"/>
                  <w:szCs w:val="20"/>
                  <w:u w:val="single" w:color="0000FF"/>
                </w:rPr>
                <w:t xml:space="preserve"> </w:t>
              </w:r>
              <w:r w:rsidR="00CC6C1A" w:rsidRPr="005C3B56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Mathematics</w:t>
              </w:r>
            </w:hyperlink>
          </w:p>
        </w:tc>
      </w:tr>
      <w:tr w:rsidR="00B86312" w:rsidRPr="005C3B56">
        <w:trPr>
          <w:trHeight w:val="292"/>
        </w:trPr>
        <w:tc>
          <w:tcPr>
            <w:tcW w:w="5166" w:type="dxa"/>
          </w:tcPr>
          <w:p w:rsidR="00B86312" w:rsidRPr="005C3B56" w:rsidRDefault="00CC6C1A">
            <w:pPr>
              <w:pStyle w:val="TableParagraph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5C3B56">
              <w:rPr>
                <w:rFonts w:ascii="Arial" w:hAnsi="Arial" w:cs="Arial"/>
                <w:sz w:val="20"/>
                <w:szCs w:val="20"/>
              </w:rPr>
              <w:t>Manuscript</w:t>
            </w:r>
            <w:r w:rsidRPr="005C3B56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1" w:type="dxa"/>
          </w:tcPr>
          <w:p w:rsidR="00B86312" w:rsidRPr="005C3B56" w:rsidRDefault="00CC6C1A">
            <w:pPr>
              <w:pStyle w:val="TableParagraph"/>
              <w:spacing w:before="24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5C3B56">
              <w:rPr>
                <w:rFonts w:ascii="Arial" w:hAnsi="Arial" w:cs="Arial"/>
                <w:b/>
                <w:spacing w:val="-2"/>
                <w:sz w:val="20"/>
                <w:szCs w:val="20"/>
              </w:rPr>
              <w:t>Ms_ARJOM_151299</w:t>
            </w:r>
          </w:p>
        </w:tc>
      </w:tr>
      <w:tr w:rsidR="00B86312" w:rsidRPr="005C3B56">
        <w:trPr>
          <w:trHeight w:val="647"/>
        </w:trPr>
        <w:tc>
          <w:tcPr>
            <w:tcW w:w="5166" w:type="dxa"/>
          </w:tcPr>
          <w:p w:rsidR="00B86312" w:rsidRPr="005C3B56" w:rsidRDefault="00CC6C1A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5C3B56">
              <w:rPr>
                <w:rFonts w:ascii="Arial" w:hAnsi="Arial" w:cs="Arial"/>
                <w:sz w:val="20"/>
                <w:szCs w:val="20"/>
              </w:rPr>
              <w:t>Title</w:t>
            </w:r>
            <w:r w:rsidRPr="005C3B5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of</w:t>
            </w:r>
            <w:r w:rsidRPr="005C3B56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the</w:t>
            </w:r>
            <w:r w:rsidRPr="005C3B5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1" w:type="dxa"/>
          </w:tcPr>
          <w:p w:rsidR="00B86312" w:rsidRPr="005C3B56" w:rsidRDefault="00CC6C1A">
            <w:pPr>
              <w:pStyle w:val="TableParagraph"/>
              <w:spacing w:before="201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5C3B56">
              <w:rPr>
                <w:rFonts w:ascii="Arial" w:hAnsi="Arial" w:cs="Arial"/>
                <w:b/>
                <w:sz w:val="20"/>
                <w:szCs w:val="20"/>
              </w:rPr>
              <w:t>Exact</w:t>
            </w:r>
            <w:r w:rsidRPr="005C3B5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b/>
                <w:sz w:val="20"/>
                <w:szCs w:val="20"/>
              </w:rPr>
              <w:t>Solution</w:t>
            </w:r>
            <w:r w:rsidRPr="005C3B5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C3B5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b/>
                <w:sz w:val="20"/>
                <w:szCs w:val="20"/>
              </w:rPr>
              <w:t>MHD</w:t>
            </w:r>
            <w:r w:rsidRPr="005C3B56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b/>
                <w:sz w:val="20"/>
                <w:szCs w:val="20"/>
              </w:rPr>
              <w:t>Pulsatile</w:t>
            </w:r>
            <w:r w:rsidRPr="005C3B5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b/>
                <w:sz w:val="20"/>
                <w:szCs w:val="20"/>
              </w:rPr>
              <w:t>Flow</w:t>
            </w:r>
            <w:r w:rsidRPr="005C3B5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C3B5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b/>
                <w:sz w:val="20"/>
                <w:szCs w:val="20"/>
              </w:rPr>
              <w:t>Couple-Stress</w:t>
            </w:r>
            <w:r w:rsidRPr="005C3B5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b/>
                <w:sz w:val="20"/>
                <w:szCs w:val="20"/>
              </w:rPr>
              <w:t>fluid</w:t>
            </w:r>
            <w:r w:rsidRPr="005C3B5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b/>
                <w:sz w:val="20"/>
                <w:szCs w:val="20"/>
              </w:rPr>
              <w:t>through</w:t>
            </w:r>
            <w:r w:rsidRPr="005C3B5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b/>
                <w:sz w:val="20"/>
                <w:szCs w:val="20"/>
              </w:rPr>
              <w:t>Porous</w:t>
            </w:r>
            <w:r w:rsidRPr="005C3B56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b/>
                <w:spacing w:val="-2"/>
                <w:sz w:val="20"/>
                <w:szCs w:val="20"/>
              </w:rPr>
              <w:t>Medium</w:t>
            </w:r>
          </w:p>
        </w:tc>
      </w:tr>
      <w:tr w:rsidR="00B86312" w:rsidRPr="005C3B56">
        <w:trPr>
          <w:trHeight w:val="335"/>
        </w:trPr>
        <w:tc>
          <w:tcPr>
            <w:tcW w:w="5166" w:type="dxa"/>
          </w:tcPr>
          <w:p w:rsidR="00B86312" w:rsidRPr="005C3B56" w:rsidRDefault="00CC6C1A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5C3B56">
              <w:rPr>
                <w:rFonts w:ascii="Arial" w:hAnsi="Arial" w:cs="Arial"/>
                <w:sz w:val="20"/>
                <w:szCs w:val="20"/>
              </w:rPr>
              <w:t>Type</w:t>
            </w:r>
            <w:r w:rsidRPr="005C3B5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of the</w:t>
            </w:r>
            <w:r w:rsidRPr="005C3B5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1" w:type="dxa"/>
          </w:tcPr>
          <w:p w:rsidR="00B86312" w:rsidRPr="005C3B56" w:rsidRDefault="00CC6C1A">
            <w:pPr>
              <w:pStyle w:val="TableParagraph"/>
              <w:spacing w:before="47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5C3B56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5C3B5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5C3B5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:rsidR="00B86312" w:rsidRPr="005C3B56" w:rsidRDefault="00B86312">
      <w:pPr>
        <w:spacing w:before="8"/>
        <w:rPr>
          <w:rFonts w:ascii="Arial" w:hAnsi="Arial" w:cs="Arial"/>
          <w:sz w:val="20"/>
          <w:szCs w:val="20"/>
        </w:rPr>
      </w:pPr>
      <w:bookmarkStart w:id="1" w:name="General_guidelines_for_the_Peer_Review_p"/>
      <w:bookmarkEnd w:id="1"/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62"/>
        <w:gridCol w:w="6443"/>
      </w:tblGrid>
      <w:tr w:rsidR="00B86312" w:rsidRPr="005C3B56">
        <w:trPr>
          <w:trHeight w:val="453"/>
        </w:trPr>
        <w:tc>
          <w:tcPr>
            <w:tcW w:w="21158" w:type="dxa"/>
            <w:gridSpan w:val="3"/>
            <w:tcBorders>
              <w:top w:val="nil"/>
              <w:left w:val="nil"/>
              <w:right w:val="nil"/>
            </w:tcBorders>
          </w:tcPr>
          <w:p w:rsidR="00B86312" w:rsidRPr="005C3B56" w:rsidRDefault="00CC6C1A">
            <w:pPr>
              <w:pStyle w:val="TableParagraph"/>
              <w:spacing w:line="223" w:lineRule="exact"/>
              <w:ind w:left="115"/>
              <w:rPr>
                <w:rFonts w:ascii="Arial" w:hAnsi="Arial" w:cs="Arial"/>
                <w:b/>
                <w:sz w:val="20"/>
                <w:szCs w:val="20"/>
              </w:rPr>
            </w:pPr>
            <w:r w:rsidRPr="005C3B5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5C3B56">
              <w:rPr>
                <w:rFonts w:ascii="Arial" w:hAnsi="Arial" w:cs="Arial"/>
                <w:b/>
                <w:color w:val="000000"/>
                <w:spacing w:val="49"/>
                <w:sz w:val="20"/>
                <w:szCs w:val="20"/>
                <w:highlight w:val="yellow"/>
              </w:rPr>
              <w:t xml:space="preserve"> </w:t>
            </w:r>
            <w:r w:rsidRPr="005C3B5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5C3B56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B86312" w:rsidRPr="005C3B56">
        <w:trPr>
          <w:trHeight w:val="969"/>
        </w:trPr>
        <w:tc>
          <w:tcPr>
            <w:tcW w:w="5353" w:type="dxa"/>
          </w:tcPr>
          <w:p w:rsidR="00B86312" w:rsidRPr="005C3B56" w:rsidRDefault="00B8631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2" w:type="dxa"/>
          </w:tcPr>
          <w:p w:rsidR="00B86312" w:rsidRPr="005C3B56" w:rsidRDefault="00CC6C1A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5C3B56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5C3B5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B86312" w:rsidRPr="005C3B56" w:rsidRDefault="00CC6C1A">
            <w:pPr>
              <w:pStyle w:val="TableParagraph"/>
              <w:ind w:right="287"/>
              <w:rPr>
                <w:rFonts w:ascii="Arial" w:hAnsi="Arial" w:cs="Arial"/>
                <w:b/>
                <w:sz w:val="20"/>
                <w:szCs w:val="20"/>
              </w:rPr>
            </w:pPr>
            <w:r w:rsidRPr="005C3B5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5C3B56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5C3B5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 (AI)</w:t>
            </w:r>
            <w:r w:rsidRPr="005C3B56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5C3B5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5C3B56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5C3B5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 assisted</w:t>
            </w:r>
            <w:r w:rsidRPr="005C3B56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5C3B5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5C3B56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5C3B5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5C3B56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5C3B5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 strictly</w:t>
            </w:r>
            <w:r w:rsidRPr="005C3B56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5C3B5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5C3B56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5C3B5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5C3B56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5C3B5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5C3B5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3" w:type="dxa"/>
          </w:tcPr>
          <w:p w:rsidR="00B86312" w:rsidRPr="005C3B56" w:rsidRDefault="00CC6C1A">
            <w:pPr>
              <w:pStyle w:val="TableParagraph"/>
              <w:spacing w:line="254" w:lineRule="auto"/>
              <w:ind w:left="105" w:right="742"/>
              <w:rPr>
                <w:rFonts w:ascii="Arial" w:hAnsi="Arial" w:cs="Arial"/>
                <w:sz w:val="20"/>
                <w:szCs w:val="20"/>
              </w:rPr>
            </w:pPr>
            <w:r w:rsidRPr="005C3B56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5C3B5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5C3B5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(It</w:t>
            </w:r>
            <w:r w:rsidRPr="005C3B5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is</w:t>
            </w:r>
            <w:r w:rsidRPr="005C3B56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mandatory</w:t>
            </w:r>
            <w:r w:rsidRPr="005C3B56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that</w:t>
            </w:r>
            <w:r w:rsidRPr="005C3B5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authors</w:t>
            </w:r>
            <w:r w:rsidRPr="005C3B56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should</w:t>
            </w:r>
            <w:r w:rsidRPr="005C3B5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write</w:t>
            </w:r>
            <w:r w:rsidRPr="005C3B5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B86312" w:rsidRPr="005C3B56">
        <w:trPr>
          <w:trHeight w:val="2438"/>
        </w:trPr>
        <w:tc>
          <w:tcPr>
            <w:tcW w:w="5353" w:type="dxa"/>
          </w:tcPr>
          <w:p w:rsidR="00B86312" w:rsidRPr="005C3B56" w:rsidRDefault="00CC6C1A">
            <w:pPr>
              <w:pStyle w:val="TableParagraph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5C3B56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C3B5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5C3B5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5C3B5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5C3B5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5C3B56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5C3B5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C3B5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5C3B56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62" w:type="dxa"/>
          </w:tcPr>
          <w:p w:rsidR="00B86312" w:rsidRPr="005C3B56" w:rsidRDefault="00CC6C1A">
            <w:pPr>
              <w:pStyle w:val="TableParagraph"/>
              <w:ind w:right="287"/>
              <w:rPr>
                <w:rFonts w:ascii="Arial" w:hAnsi="Arial" w:cs="Arial"/>
                <w:sz w:val="20"/>
                <w:szCs w:val="20"/>
              </w:rPr>
            </w:pPr>
            <w:r w:rsidRPr="005C3B56">
              <w:rPr>
                <w:rFonts w:ascii="Arial" w:hAnsi="Arial" w:cs="Arial"/>
                <w:sz w:val="20"/>
                <w:szCs w:val="20"/>
              </w:rPr>
              <w:t>The manuscript presents</w:t>
            </w:r>
            <w:r w:rsidRPr="005C3B5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an</w:t>
            </w:r>
            <w:r w:rsidRPr="005C3B5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exact analytical</w:t>
            </w:r>
            <w:r w:rsidRPr="005C3B5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investigation</w:t>
            </w:r>
            <w:r w:rsidRPr="005C3B5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of</w:t>
            </w:r>
            <w:r w:rsidRPr="005C3B56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MHD</w:t>
            </w:r>
            <w:r w:rsidRPr="005C3B5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pulsatile flow</w:t>
            </w:r>
            <w:r w:rsidRPr="005C3B5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of</w:t>
            </w:r>
            <w:r w:rsidRPr="005C3B56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a</w:t>
            </w:r>
            <w:r w:rsidRPr="005C3B5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couple- stress</w:t>
            </w:r>
            <w:r w:rsidRPr="005C3B5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fluid through</w:t>
            </w:r>
            <w:r w:rsidRPr="005C3B5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a high-permeability</w:t>
            </w:r>
            <w:r w:rsidRPr="005C3B5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porous</w:t>
            </w:r>
            <w:r w:rsidRPr="005C3B5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medium, which is</w:t>
            </w:r>
            <w:r w:rsidRPr="005C3B5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relevant to both</w:t>
            </w:r>
            <w:r w:rsidRPr="005C3B56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theoretical and</w:t>
            </w:r>
            <w:r w:rsidRPr="005C3B5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applied fluid mechanics.</w:t>
            </w:r>
            <w:r w:rsidRPr="005C3B5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The</w:t>
            </w:r>
            <w:r w:rsidRPr="005C3B5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coupling</w:t>
            </w:r>
            <w:r w:rsidRPr="005C3B5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of</w:t>
            </w:r>
            <w:r w:rsidRPr="005C3B5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magnetohydrodynamic</w:t>
            </w:r>
            <w:r w:rsidRPr="005C3B5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effects,</w:t>
            </w:r>
            <w:r w:rsidRPr="005C3B5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non-Newtonian couple-stress</w:t>
            </w:r>
            <w:r w:rsidRPr="005C3B5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behavior,</w:t>
            </w:r>
            <w:r w:rsidRPr="005C3B5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and</w:t>
            </w:r>
            <w:r w:rsidRPr="005C3B5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porous</w:t>
            </w:r>
            <w:r w:rsidRPr="005C3B5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media</w:t>
            </w:r>
            <w:r w:rsidRPr="005C3B5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flow</w:t>
            </w:r>
            <w:r w:rsidRPr="005C3B5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makes</w:t>
            </w:r>
            <w:r w:rsidRPr="005C3B5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the</w:t>
            </w:r>
            <w:r w:rsidRPr="005C3B5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study</w:t>
            </w:r>
            <w:r w:rsidRPr="005C3B56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significant for</w:t>
            </w:r>
            <w:r w:rsidRPr="005C3B5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applications</w:t>
            </w:r>
            <w:r w:rsidRPr="005C3B5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in biomedical engineering (e.g., blood flow modeling), geophysical flows, and industrial filtration</w:t>
            </w:r>
            <w:r w:rsidRPr="005C3B5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systems. The</w:t>
            </w:r>
            <w:r w:rsidRPr="005C3B5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use</w:t>
            </w:r>
            <w:r w:rsidRPr="005C3B5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of</w:t>
            </w:r>
            <w:r w:rsidRPr="005C3B56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the</w:t>
            </w:r>
            <w:r w:rsidRPr="005C3B5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Brinkman model</w:t>
            </w:r>
            <w:r w:rsidRPr="005C3B5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with</w:t>
            </w:r>
            <w:r w:rsidRPr="005C3B5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Beavers–Joseph boundary</w:t>
            </w:r>
            <w:r w:rsidRPr="005C3B56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conditions adds rigor and realism to the mathematical formulation. The availability of closed-form solutions provides useful benchmarks for validating numerical and experimental studies.</w:t>
            </w:r>
          </w:p>
        </w:tc>
        <w:tc>
          <w:tcPr>
            <w:tcW w:w="6443" w:type="dxa"/>
          </w:tcPr>
          <w:p w:rsidR="00B86312" w:rsidRPr="005C3B56" w:rsidRDefault="00A25EE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C3B56">
              <w:rPr>
                <w:rFonts w:ascii="Arial" w:hAnsi="Arial" w:cs="Arial"/>
                <w:sz w:val="20"/>
                <w:szCs w:val="20"/>
              </w:rPr>
              <w:t xml:space="preserve">Yes </w:t>
            </w:r>
          </w:p>
        </w:tc>
      </w:tr>
      <w:tr w:rsidR="00B86312" w:rsidRPr="005C3B56">
        <w:trPr>
          <w:trHeight w:val="2443"/>
        </w:trPr>
        <w:tc>
          <w:tcPr>
            <w:tcW w:w="5353" w:type="dxa"/>
          </w:tcPr>
          <w:p w:rsidR="00B86312" w:rsidRPr="005C3B56" w:rsidRDefault="00CC6C1A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5C3B56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C3B5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C3B5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5C3B5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C3B5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C3B5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5C3B5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B86312" w:rsidRPr="005C3B56" w:rsidRDefault="00CC6C1A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5C3B56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5C3B5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5C3B5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C3B5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5C3B5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5C3B56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5C3B5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title)</w:t>
            </w:r>
          </w:p>
        </w:tc>
        <w:tc>
          <w:tcPr>
            <w:tcW w:w="9362" w:type="dxa"/>
          </w:tcPr>
          <w:p w:rsidR="00B86312" w:rsidRPr="005C3B56" w:rsidRDefault="00CC6C1A">
            <w:pPr>
              <w:pStyle w:val="TableParagraph"/>
              <w:spacing w:line="242" w:lineRule="auto"/>
              <w:rPr>
                <w:rFonts w:ascii="Arial" w:hAnsi="Arial" w:cs="Arial"/>
                <w:sz w:val="20"/>
                <w:szCs w:val="20"/>
              </w:rPr>
            </w:pPr>
            <w:r w:rsidRPr="005C3B56">
              <w:rPr>
                <w:rFonts w:ascii="Arial" w:hAnsi="Arial" w:cs="Arial"/>
                <w:sz w:val="20"/>
                <w:szCs w:val="20"/>
              </w:rPr>
              <w:t>The</w:t>
            </w:r>
            <w:r w:rsidRPr="005C3B5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title is</w:t>
            </w:r>
            <w:r w:rsidRPr="005C3B5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generally</w:t>
            </w:r>
            <w:r w:rsidRPr="005C3B56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suitable</w:t>
            </w:r>
            <w:r w:rsidRPr="005C3B5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and</w:t>
            </w:r>
            <w:r w:rsidRPr="005C3B5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reflects</w:t>
            </w:r>
            <w:r w:rsidRPr="005C3B5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the</w:t>
            </w:r>
            <w:r w:rsidRPr="005C3B5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content</w:t>
            </w:r>
            <w:r w:rsidRPr="005C3B5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of</w:t>
            </w:r>
            <w:r w:rsidRPr="005C3B56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the manuscript.</w:t>
            </w:r>
            <w:r w:rsidRPr="005C3B5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However,</w:t>
            </w:r>
            <w:r w:rsidRPr="005C3B5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it can</w:t>
            </w:r>
            <w:r w:rsidRPr="005C3B5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be slightly improved for clarity and grammatical consistency.</w:t>
            </w:r>
          </w:p>
          <w:p w:rsidR="00B86312" w:rsidRPr="005C3B56" w:rsidRDefault="00CC6C1A">
            <w:pPr>
              <w:pStyle w:val="TableParagraph"/>
              <w:spacing w:before="269" w:line="275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5C3B56">
              <w:rPr>
                <w:rFonts w:ascii="Arial" w:hAnsi="Arial" w:cs="Arial"/>
                <w:b/>
                <w:sz w:val="20"/>
                <w:szCs w:val="20"/>
              </w:rPr>
              <w:t>Suggested</w:t>
            </w:r>
            <w:r w:rsidRPr="005C3B5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5C3B5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title:</w:t>
            </w:r>
          </w:p>
          <w:p w:rsidR="00B86312" w:rsidRPr="005C3B56" w:rsidRDefault="00CC6C1A">
            <w:pPr>
              <w:pStyle w:val="TableParagraph"/>
              <w:spacing w:line="242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5C3B56">
              <w:rPr>
                <w:rFonts w:ascii="Arial" w:hAnsi="Arial" w:cs="Arial"/>
                <w:i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659776" behindDoc="1" locked="0" layoutInCell="1" allowOverlap="1">
                      <wp:simplePos x="0" y="0"/>
                      <wp:positionH relativeFrom="column">
                        <wp:posOffset>69215</wp:posOffset>
                      </wp:positionH>
                      <wp:positionV relativeFrom="paragraph">
                        <wp:posOffset>653073</wp:posOffset>
                      </wp:positionV>
                      <wp:extent cx="5805805" cy="22860"/>
                      <wp:effectExtent l="0" t="0" r="0" b="0"/>
                      <wp:wrapNone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805805" cy="22860"/>
                                <a:chOff x="0" y="0"/>
                                <a:chExt cx="5805805" cy="22860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0" y="0"/>
                                  <a:ext cx="5803265" cy="215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803265" h="21590">
                                      <a:moveTo>
                                        <a:pt x="580326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1590"/>
                                      </a:lnTo>
                                      <a:lnTo>
                                        <a:pt x="5803265" y="21590"/>
                                      </a:lnTo>
                                      <a:lnTo>
                                        <a:pt x="580326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9F9F9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" name="Graphic 8"/>
                              <wps:cNvSpPr/>
                              <wps:spPr>
                                <a:xfrm>
                                  <a:off x="5802503" y="1523"/>
                                  <a:ext cx="3175" cy="31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175" h="3175">
                                      <a:moveTo>
                                        <a:pt x="304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048"/>
                                      </a:lnTo>
                                      <a:lnTo>
                                        <a:pt x="3047" y="3048"/>
                                      </a:lnTo>
                                      <a:lnTo>
                                        <a:pt x="304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2E2E2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" name="Graphic 9"/>
                              <wps:cNvSpPr/>
                              <wps:spPr>
                                <a:xfrm>
                                  <a:off x="889" y="1523"/>
                                  <a:ext cx="5805170" cy="184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805170" h="18415">
                                      <a:moveTo>
                                        <a:pt x="3048" y="3060"/>
                                      </a:moveTo>
                                      <a:lnTo>
                                        <a:pt x="0" y="3060"/>
                                      </a:lnTo>
                                      <a:lnTo>
                                        <a:pt x="0" y="18288"/>
                                      </a:lnTo>
                                      <a:lnTo>
                                        <a:pt x="3048" y="18288"/>
                                      </a:lnTo>
                                      <a:lnTo>
                                        <a:pt x="3048" y="3060"/>
                                      </a:lnTo>
                                      <a:close/>
                                    </a:path>
                                    <a:path w="5805170" h="18415">
                                      <a:moveTo>
                                        <a:pt x="5804649" y="0"/>
                                      </a:moveTo>
                                      <a:lnTo>
                                        <a:pt x="5801614" y="0"/>
                                      </a:lnTo>
                                      <a:lnTo>
                                        <a:pt x="5801614" y="3048"/>
                                      </a:lnTo>
                                      <a:lnTo>
                                        <a:pt x="5804649" y="3048"/>
                                      </a:lnTo>
                                      <a:lnTo>
                                        <a:pt x="580464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9F9F9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" name="Graphic 10"/>
                              <wps:cNvSpPr/>
                              <wps:spPr>
                                <a:xfrm>
                                  <a:off x="5802503" y="4572"/>
                                  <a:ext cx="3175" cy="152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175" h="15240">
                                      <a:moveTo>
                                        <a:pt x="304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239"/>
                                      </a:lnTo>
                                      <a:lnTo>
                                        <a:pt x="3047" y="15239"/>
                                      </a:lnTo>
                                      <a:lnTo>
                                        <a:pt x="304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2E2E2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889" y="19811"/>
                                  <a:ext cx="3175" cy="31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175" h="3175">
                                      <a:moveTo>
                                        <a:pt x="3048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048"/>
                                      </a:lnTo>
                                      <a:lnTo>
                                        <a:pt x="3048" y="3048"/>
                                      </a:lnTo>
                                      <a:lnTo>
                                        <a:pt x="304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9F9F9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" name="Graphic 12"/>
                              <wps:cNvSpPr/>
                              <wps:spPr>
                                <a:xfrm>
                                  <a:off x="889" y="19811"/>
                                  <a:ext cx="5805170" cy="31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805170" h="3175">
                                      <a:moveTo>
                                        <a:pt x="5804649" y="0"/>
                                      </a:moveTo>
                                      <a:lnTo>
                                        <a:pt x="5801614" y="0"/>
                                      </a:lnTo>
                                      <a:lnTo>
                                        <a:pt x="3048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3048"/>
                                      </a:lnTo>
                                      <a:lnTo>
                                        <a:pt x="3048" y="3048"/>
                                      </a:lnTo>
                                      <a:lnTo>
                                        <a:pt x="5801614" y="3048"/>
                                      </a:lnTo>
                                      <a:lnTo>
                                        <a:pt x="5804649" y="3048"/>
                                      </a:lnTo>
                                      <a:lnTo>
                                        <a:pt x="580464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2E2E2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CF955D3" id="Group 6" o:spid="_x0000_s1026" style="position:absolute;margin-left:5.45pt;margin-top:51.4pt;width:457.15pt;height:1.8pt;z-index:-251656704;mso-wrap-distance-left:0;mso-wrap-distance-right:0" coordsize="58058,2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">
                      <v:shape id="Graphic 7" o:spid="_x0000_s1027" style="position:absolute;width:58032;height:215;visibility:visible;mso-wrap-style:square;v-text-anchor:top" coordsize="5803265,215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" path="m5803265,l,,,21590r5803265,l5803265,xe" fillcolor="#9f9f9f" stroked="f">
                        <v:path arrowok="t"/>
                      </v:shape>
                      <v:shape id="Graphic 8" o:spid="_x0000_s1028" style="position:absolute;left:58025;top:15;width:31;height:31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" path="m3047,l,,,3048r3047,l3047,xe" fillcolor="#e2e2e2" stroked="f">
                        <v:path arrowok="t"/>
                      </v:shape>
                      <v:shape id="Graphic 9" o:spid="_x0000_s1029" style="position:absolute;left:8;top:15;width:58052;height:184;visibility:visible;mso-wrap-style:square;v-text-anchor:top" coordsize="5805170,18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" path="m3048,3060l,3060,,18288r3048,l3048,3060xem5804649,r-3035,l5801614,3048r3035,l5804649,xe" fillcolor="#9f9f9f" stroked="f">
                        <v:path arrowok="t"/>
                      </v:shape>
                      <v:shape id="Graphic 10" o:spid="_x0000_s1030" style="position:absolute;left:58025;top:45;width:31;height:153;visibility:visible;mso-wrap-style:square;v-text-anchor:top" coordsize="3175,15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" path="m3047,l,,,15239r3047,l3047,xe" fillcolor="#e2e2e2" stroked="f">
                        <v:path arrowok="t"/>
                      </v:shape>
                      <v:shape id="Graphic 11" o:spid="_x0000_s1031" style="position:absolute;left:8;top:198;width:32;height:31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" path="m3048,l,,,3048r3048,l3048,xe" fillcolor="#9f9f9f" stroked="f">
                        <v:path arrowok="t"/>
                      </v:shape>
                      <v:shape id="Graphic 12" o:spid="_x0000_s1032" style="position:absolute;left:8;top:198;width:58052;height:31;visibility:visible;mso-wrap-style:square;v-text-anchor:top" coordsize="5805170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" path="m5804649,r-3035,l3048,,,,,3048r3048,l5801614,3048r3035,l5804649,xe" fillcolor="#e2e2e2" stroked="f">
                        <v:path arrowok="t"/>
                      </v:shape>
                    </v:group>
                  </w:pict>
                </mc:Fallback>
              </mc:AlternateContent>
            </w:r>
            <w:r w:rsidRPr="005C3B56">
              <w:rPr>
                <w:rFonts w:ascii="Arial" w:hAnsi="Arial" w:cs="Arial"/>
                <w:i/>
                <w:sz w:val="20"/>
                <w:szCs w:val="20"/>
              </w:rPr>
              <w:t>Exact</w:t>
            </w:r>
            <w:r w:rsidRPr="005C3B56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i/>
                <w:sz w:val="20"/>
                <w:szCs w:val="20"/>
              </w:rPr>
              <w:t>Analytical</w:t>
            </w:r>
            <w:r w:rsidRPr="005C3B56">
              <w:rPr>
                <w:rFonts w:ascii="Arial" w:hAnsi="Arial" w:cs="Arial"/>
                <w:i/>
                <w:spacing w:val="-7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i/>
                <w:sz w:val="20"/>
                <w:szCs w:val="20"/>
              </w:rPr>
              <w:t>Solution</w:t>
            </w:r>
            <w:r w:rsidRPr="005C3B56">
              <w:rPr>
                <w:rFonts w:ascii="Arial" w:hAnsi="Arial" w:cs="Arial"/>
                <w:i/>
                <w:spacing w:val="-7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i/>
                <w:sz w:val="20"/>
                <w:szCs w:val="20"/>
              </w:rPr>
              <w:t>of</w:t>
            </w:r>
            <w:r w:rsidRPr="005C3B56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i/>
                <w:sz w:val="20"/>
                <w:szCs w:val="20"/>
              </w:rPr>
              <w:t>MHD</w:t>
            </w:r>
            <w:r w:rsidRPr="005C3B56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i/>
                <w:sz w:val="20"/>
                <w:szCs w:val="20"/>
              </w:rPr>
              <w:t>Pulsatile</w:t>
            </w:r>
            <w:r w:rsidRPr="005C3B56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i/>
                <w:sz w:val="20"/>
                <w:szCs w:val="20"/>
              </w:rPr>
              <w:t>Flow</w:t>
            </w:r>
            <w:r w:rsidRPr="005C3B56">
              <w:rPr>
                <w:rFonts w:ascii="Arial" w:hAnsi="Arial" w:cs="Arial"/>
                <w:i/>
                <w:spacing w:val="-8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i/>
                <w:sz w:val="20"/>
                <w:szCs w:val="20"/>
              </w:rPr>
              <w:t>of</w:t>
            </w:r>
            <w:r w:rsidRPr="005C3B56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i/>
                <w:sz w:val="20"/>
                <w:szCs w:val="20"/>
              </w:rPr>
              <w:t>a</w:t>
            </w:r>
            <w:r w:rsidRPr="005C3B56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i/>
                <w:sz w:val="20"/>
                <w:szCs w:val="20"/>
              </w:rPr>
              <w:t>Couple-Stress</w:t>
            </w:r>
            <w:r w:rsidRPr="005C3B56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i/>
                <w:sz w:val="20"/>
                <w:szCs w:val="20"/>
              </w:rPr>
              <w:t>Fluid</w:t>
            </w:r>
            <w:r w:rsidRPr="005C3B56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i/>
                <w:sz w:val="20"/>
                <w:szCs w:val="20"/>
              </w:rPr>
              <w:t>through</w:t>
            </w:r>
            <w:r w:rsidRPr="005C3B56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i/>
                <w:sz w:val="20"/>
                <w:szCs w:val="20"/>
              </w:rPr>
              <w:t>a</w:t>
            </w:r>
            <w:r w:rsidRPr="005C3B56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i/>
                <w:sz w:val="20"/>
                <w:szCs w:val="20"/>
              </w:rPr>
              <w:t xml:space="preserve">Porous </w:t>
            </w:r>
            <w:r w:rsidRPr="005C3B56">
              <w:rPr>
                <w:rFonts w:ascii="Arial" w:hAnsi="Arial" w:cs="Arial"/>
                <w:i/>
                <w:spacing w:val="-2"/>
                <w:sz w:val="20"/>
                <w:szCs w:val="20"/>
              </w:rPr>
              <w:t>Medium</w:t>
            </w:r>
          </w:p>
        </w:tc>
        <w:tc>
          <w:tcPr>
            <w:tcW w:w="6443" w:type="dxa"/>
          </w:tcPr>
          <w:p w:rsidR="00B86312" w:rsidRPr="005C3B56" w:rsidRDefault="00A25EE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C3B56">
              <w:rPr>
                <w:rFonts w:ascii="Arial" w:hAnsi="Arial" w:cs="Arial"/>
                <w:sz w:val="20"/>
                <w:szCs w:val="20"/>
              </w:rPr>
              <w:t xml:space="preserve">Ok </w:t>
            </w:r>
          </w:p>
        </w:tc>
      </w:tr>
      <w:tr w:rsidR="00B86312" w:rsidRPr="005C3B56">
        <w:trPr>
          <w:trHeight w:val="3278"/>
        </w:trPr>
        <w:tc>
          <w:tcPr>
            <w:tcW w:w="5353" w:type="dxa"/>
          </w:tcPr>
          <w:p w:rsidR="00B86312" w:rsidRPr="005C3B56" w:rsidRDefault="00CC6C1A">
            <w:pPr>
              <w:pStyle w:val="TableParagraph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5C3B56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5C3B5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C3B5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5C3B5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5C3B5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5C3B5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C3B5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5C3B5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5C3B5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5C3B5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62" w:type="dxa"/>
          </w:tcPr>
          <w:p w:rsidR="00B86312" w:rsidRPr="005C3B56" w:rsidRDefault="00CC6C1A">
            <w:pPr>
              <w:pStyle w:val="TableParagraph"/>
              <w:spacing w:line="247" w:lineRule="auto"/>
              <w:rPr>
                <w:rFonts w:ascii="Arial" w:hAnsi="Arial" w:cs="Arial"/>
                <w:sz w:val="20"/>
                <w:szCs w:val="20"/>
              </w:rPr>
            </w:pPr>
            <w:r w:rsidRPr="005C3B56">
              <w:rPr>
                <w:rFonts w:ascii="Arial" w:hAnsi="Arial" w:cs="Arial"/>
                <w:sz w:val="20"/>
                <w:szCs w:val="20"/>
              </w:rPr>
              <w:t>The</w:t>
            </w:r>
            <w:r w:rsidRPr="005C3B5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abstract</w:t>
            </w:r>
            <w:r w:rsidRPr="005C3B5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is</w:t>
            </w:r>
            <w:r w:rsidRPr="005C3B5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clear</w:t>
            </w:r>
            <w:r w:rsidRPr="005C3B5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and</w:t>
            </w:r>
            <w:r w:rsidRPr="005C3B5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summarizes</w:t>
            </w:r>
            <w:r w:rsidRPr="005C3B5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the</w:t>
            </w:r>
            <w:r w:rsidRPr="005C3B5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mathematical</w:t>
            </w:r>
            <w:r w:rsidRPr="005C3B5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model</w:t>
            </w:r>
            <w:r w:rsidRPr="005C3B56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and</w:t>
            </w:r>
            <w:r w:rsidRPr="005C3B5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main</w:t>
            </w:r>
            <w:r w:rsidRPr="005C3B56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outcomes.</w:t>
            </w:r>
            <w:r w:rsidRPr="005C3B5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However,</w:t>
            </w:r>
            <w:r w:rsidRPr="005C3B5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it can be improved by explicitly mentioning:</w:t>
            </w:r>
          </w:p>
          <w:p w:rsidR="00B86312" w:rsidRPr="005C3B56" w:rsidRDefault="00CC6C1A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</w:tabs>
              <w:spacing w:before="259" w:line="275" w:lineRule="exact"/>
              <w:rPr>
                <w:rFonts w:ascii="Arial" w:hAnsi="Arial" w:cs="Arial"/>
                <w:sz w:val="20"/>
                <w:szCs w:val="20"/>
              </w:rPr>
            </w:pPr>
            <w:r w:rsidRPr="005C3B56">
              <w:rPr>
                <w:rFonts w:ascii="Arial" w:hAnsi="Arial" w:cs="Arial"/>
                <w:sz w:val="20"/>
                <w:szCs w:val="20"/>
              </w:rPr>
              <w:t>The</w:t>
            </w:r>
            <w:r w:rsidRPr="005C3B5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physical</w:t>
            </w:r>
            <w:r w:rsidRPr="005C3B56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relevance or</w:t>
            </w:r>
            <w:r w:rsidRPr="005C3B5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applications</w:t>
            </w:r>
            <w:r w:rsidRPr="005C3B5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of</w:t>
            </w:r>
            <w:r w:rsidRPr="005C3B5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the</w:t>
            </w:r>
            <w:r w:rsidRPr="005C3B56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pacing w:val="-2"/>
                <w:sz w:val="20"/>
                <w:szCs w:val="20"/>
              </w:rPr>
              <w:t>study.</w:t>
            </w:r>
          </w:p>
          <w:p w:rsidR="00B86312" w:rsidRPr="005C3B56" w:rsidRDefault="00CC6C1A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</w:tabs>
              <w:spacing w:line="242" w:lineRule="auto"/>
              <w:ind w:right="318"/>
              <w:rPr>
                <w:rFonts w:ascii="Arial" w:hAnsi="Arial" w:cs="Arial"/>
                <w:sz w:val="20"/>
                <w:szCs w:val="20"/>
              </w:rPr>
            </w:pPr>
            <w:r w:rsidRPr="005C3B56">
              <w:rPr>
                <w:rFonts w:ascii="Arial" w:hAnsi="Arial" w:cs="Arial"/>
                <w:sz w:val="20"/>
                <w:szCs w:val="20"/>
              </w:rPr>
              <w:t>The</w:t>
            </w:r>
            <w:r w:rsidRPr="005C3B5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key</w:t>
            </w:r>
            <w:r w:rsidRPr="005C3B56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findings</w:t>
            </w:r>
            <w:r w:rsidRPr="005C3B5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regarding</w:t>
            </w:r>
            <w:r w:rsidRPr="005C3B5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parameter</w:t>
            </w:r>
            <w:r w:rsidRPr="005C3B5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effects</w:t>
            </w:r>
            <w:r w:rsidRPr="005C3B5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(e.g.,</w:t>
            </w:r>
            <w:r w:rsidRPr="005C3B5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magnetic</w:t>
            </w:r>
            <w:r w:rsidRPr="005C3B5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parameter,</w:t>
            </w:r>
            <w:r w:rsidRPr="005C3B5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 xml:space="preserve">couple-stress </w:t>
            </w:r>
            <w:r w:rsidRPr="005C3B56">
              <w:rPr>
                <w:rFonts w:ascii="Arial" w:hAnsi="Arial" w:cs="Arial"/>
                <w:spacing w:val="-2"/>
                <w:sz w:val="20"/>
                <w:szCs w:val="20"/>
              </w:rPr>
              <w:t>parameter).</w:t>
            </w:r>
          </w:p>
          <w:p w:rsidR="00B86312" w:rsidRPr="005C3B56" w:rsidRDefault="00CC6C1A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</w:tabs>
              <w:spacing w:line="275" w:lineRule="exact"/>
              <w:rPr>
                <w:rFonts w:ascii="Arial" w:hAnsi="Arial" w:cs="Arial"/>
                <w:sz w:val="20"/>
                <w:szCs w:val="20"/>
              </w:rPr>
            </w:pPr>
            <w:r w:rsidRPr="005C3B56">
              <w:rPr>
                <w:rFonts w:ascii="Arial" w:hAnsi="Arial" w:cs="Arial"/>
                <w:sz w:val="20"/>
                <w:szCs w:val="20"/>
              </w:rPr>
              <w:t>The</w:t>
            </w:r>
            <w:r w:rsidRPr="005C3B5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novelty</w:t>
            </w:r>
            <w:r w:rsidRPr="005C3B5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compared</w:t>
            </w:r>
            <w:r w:rsidRPr="005C3B5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to</w:t>
            </w:r>
            <w:r w:rsidRPr="005C3B56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earlier</w:t>
            </w:r>
            <w:r w:rsidRPr="005C3B5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pacing w:val="-2"/>
                <w:sz w:val="20"/>
                <w:szCs w:val="20"/>
              </w:rPr>
              <w:t>studies.</w:t>
            </w:r>
          </w:p>
          <w:p w:rsidR="00B86312" w:rsidRPr="005C3B56" w:rsidRDefault="00CC6C1A">
            <w:pPr>
              <w:pStyle w:val="TableParagraph"/>
              <w:spacing w:before="274" w:line="247" w:lineRule="auto"/>
              <w:rPr>
                <w:rFonts w:ascii="Arial" w:hAnsi="Arial" w:cs="Arial"/>
                <w:sz w:val="20"/>
                <w:szCs w:val="20"/>
              </w:rPr>
            </w:pPr>
            <w:r w:rsidRPr="005C3B56">
              <w:rPr>
                <w:rFonts w:ascii="Arial" w:hAnsi="Arial" w:cs="Arial"/>
                <w:sz w:val="20"/>
                <w:szCs w:val="20"/>
              </w:rPr>
              <w:t>No</w:t>
            </w:r>
            <w:r w:rsidRPr="005C3B5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major</w:t>
            </w:r>
            <w:r w:rsidRPr="005C3B5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deletions</w:t>
            </w:r>
            <w:r w:rsidRPr="005C3B5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are</w:t>
            </w:r>
            <w:r w:rsidRPr="005C3B5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required;</w:t>
            </w:r>
            <w:r w:rsidRPr="005C3B56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only</w:t>
            </w:r>
            <w:r w:rsidRPr="005C3B5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minor</w:t>
            </w:r>
            <w:r w:rsidRPr="005C3B5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additions</w:t>
            </w:r>
            <w:r w:rsidRPr="005C3B5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to</w:t>
            </w:r>
            <w:r w:rsidRPr="005C3B5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emphasize</w:t>
            </w:r>
            <w:r w:rsidRPr="005C3B5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contributions</w:t>
            </w:r>
            <w:r w:rsidRPr="005C3B5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and applications are suggested.</w:t>
            </w:r>
          </w:p>
        </w:tc>
        <w:tc>
          <w:tcPr>
            <w:tcW w:w="6443" w:type="dxa"/>
          </w:tcPr>
          <w:p w:rsidR="00B86312" w:rsidRPr="005C3B56" w:rsidRDefault="00073A6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C3B56">
              <w:rPr>
                <w:rFonts w:ascii="Arial" w:hAnsi="Arial" w:cs="Arial"/>
                <w:sz w:val="20"/>
                <w:szCs w:val="20"/>
              </w:rPr>
              <w:t>Thank  you</w:t>
            </w:r>
            <w:proofErr w:type="gramEnd"/>
            <w:r w:rsidRPr="005C3B5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B86312" w:rsidRPr="005C3B56">
        <w:trPr>
          <w:trHeight w:val="1886"/>
        </w:trPr>
        <w:tc>
          <w:tcPr>
            <w:tcW w:w="5353" w:type="dxa"/>
          </w:tcPr>
          <w:p w:rsidR="00B86312" w:rsidRPr="005C3B56" w:rsidRDefault="00CC6C1A">
            <w:pPr>
              <w:pStyle w:val="TableParagraph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5C3B56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C3B5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C3B5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5C3B5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5C3B5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5C3B56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C3B5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5C3B56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62" w:type="dxa"/>
          </w:tcPr>
          <w:p w:rsidR="00B86312" w:rsidRPr="005C3B56" w:rsidRDefault="00CC6C1A">
            <w:pPr>
              <w:pStyle w:val="TableParagraph"/>
              <w:ind w:right="287"/>
              <w:rPr>
                <w:rFonts w:ascii="Arial" w:hAnsi="Arial" w:cs="Arial"/>
                <w:sz w:val="20"/>
                <w:szCs w:val="20"/>
              </w:rPr>
            </w:pPr>
            <w:r w:rsidRPr="005C3B56">
              <w:rPr>
                <w:rFonts w:ascii="Arial" w:hAnsi="Arial" w:cs="Arial"/>
                <w:sz w:val="20"/>
                <w:szCs w:val="20"/>
              </w:rPr>
              <w:t>The manuscript appears to be scientifically sound. The governing equations, boundary conditions, and separation into steady and oscillatory components are consistent with established</w:t>
            </w:r>
            <w:r w:rsidRPr="005C3B5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theories</w:t>
            </w:r>
            <w:r w:rsidRPr="005C3B5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in</w:t>
            </w:r>
            <w:r w:rsidRPr="005C3B56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MHD</w:t>
            </w:r>
            <w:r w:rsidRPr="005C3B5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and</w:t>
            </w:r>
            <w:r w:rsidRPr="005C3B5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couple-stress</w:t>
            </w:r>
            <w:r w:rsidRPr="005C3B5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fluid</w:t>
            </w:r>
            <w:r w:rsidRPr="005C3B5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mechanics.</w:t>
            </w:r>
            <w:r w:rsidRPr="005C3B5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The</w:t>
            </w:r>
            <w:r w:rsidRPr="005C3B5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analytical</w:t>
            </w:r>
            <w:r w:rsidRPr="005C3B56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solutions</w:t>
            </w:r>
            <w:r w:rsidRPr="005C3B5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are derived systematically, and the results are physically interpretable. However, clearer explanations of assumptions (e.g., high permeability limit and linearization, if any) would further strengthen the presentation.</w:t>
            </w:r>
          </w:p>
        </w:tc>
        <w:tc>
          <w:tcPr>
            <w:tcW w:w="6443" w:type="dxa"/>
          </w:tcPr>
          <w:p w:rsidR="00B86312" w:rsidRPr="005C3B56" w:rsidRDefault="00B8631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6312" w:rsidRPr="005C3B56">
        <w:trPr>
          <w:trHeight w:val="1612"/>
        </w:trPr>
        <w:tc>
          <w:tcPr>
            <w:tcW w:w="5353" w:type="dxa"/>
          </w:tcPr>
          <w:p w:rsidR="00B86312" w:rsidRPr="005C3B56" w:rsidRDefault="00CC6C1A">
            <w:pPr>
              <w:pStyle w:val="TableParagraph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5C3B56">
              <w:rPr>
                <w:rFonts w:ascii="Arial" w:hAnsi="Arial" w:cs="Arial"/>
                <w:b/>
                <w:sz w:val="20"/>
                <w:szCs w:val="20"/>
              </w:rPr>
              <w:lastRenderedPageBreak/>
              <w:t>Are</w:t>
            </w:r>
            <w:r w:rsidRPr="005C3B5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C3B5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5C3B5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5C3B5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C3B5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5C3B5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5C3B5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5C3B5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62" w:type="dxa"/>
          </w:tcPr>
          <w:p w:rsidR="00B86312" w:rsidRPr="005C3B56" w:rsidRDefault="00CC6C1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C3B56">
              <w:rPr>
                <w:rFonts w:ascii="Arial" w:hAnsi="Arial" w:cs="Arial"/>
                <w:sz w:val="20"/>
                <w:szCs w:val="20"/>
              </w:rPr>
              <w:t>The</w:t>
            </w:r>
            <w:r w:rsidRPr="005C3B5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references</w:t>
            </w:r>
            <w:r w:rsidRPr="005C3B5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are</w:t>
            </w:r>
            <w:r w:rsidRPr="005C3B5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largely</w:t>
            </w:r>
            <w:r w:rsidRPr="005C3B5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relevant and</w:t>
            </w:r>
            <w:r w:rsidRPr="005C3B5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cover</w:t>
            </w:r>
            <w:r w:rsidRPr="005C3B5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foundational</w:t>
            </w:r>
            <w:r w:rsidRPr="005C3B5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as</w:t>
            </w:r>
            <w:r w:rsidRPr="005C3B5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well</w:t>
            </w:r>
            <w:r w:rsidRPr="005C3B56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as more</w:t>
            </w:r>
            <w:r w:rsidRPr="005C3B5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recent work</w:t>
            </w:r>
            <w:r w:rsidRPr="005C3B5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(up</w:t>
            </w:r>
            <w:r w:rsidRPr="005C3B5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to 2022). The inclusion of recent studies on couple-stress fluids and MHD flow is appropriate. However, the authors may</w:t>
            </w:r>
            <w:r w:rsidRPr="005C3B5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consider adding a few very</w:t>
            </w:r>
            <w:r w:rsidRPr="005C3B5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recent (last 2–3 years) review or numerical studies on MHD non-Newtonian flows in porous media to further strengthen the literature context.</w:t>
            </w:r>
          </w:p>
        </w:tc>
        <w:tc>
          <w:tcPr>
            <w:tcW w:w="6443" w:type="dxa"/>
          </w:tcPr>
          <w:p w:rsidR="00B86312" w:rsidRPr="005C3B56" w:rsidRDefault="00B8631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86312" w:rsidRPr="005C3B56" w:rsidRDefault="00B86312">
      <w:pPr>
        <w:pStyle w:val="TableParagraph"/>
        <w:rPr>
          <w:rFonts w:ascii="Arial" w:hAnsi="Arial" w:cs="Arial"/>
          <w:sz w:val="20"/>
          <w:szCs w:val="20"/>
        </w:rPr>
        <w:sectPr w:rsidR="00B86312" w:rsidRPr="005C3B56">
          <w:headerReference w:type="default" r:id="rId8"/>
          <w:footerReference w:type="default" r:id="rId9"/>
          <w:pgSz w:w="23820" w:h="16840" w:orient="landscape"/>
          <w:pgMar w:top="1820" w:right="1275" w:bottom="880" w:left="1275" w:header="1281" w:footer="695" w:gutter="0"/>
          <w:cols w:space="720"/>
        </w:sectPr>
      </w:pPr>
    </w:p>
    <w:tbl>
      <w:tblPr>
        <w:tblW w:w="21486" w:type="dxa"/>
        <w:tblInd w:w="-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3"/>
        <w:gridCol w:w="5353"/>
        <w:gridCol w:w="1424"/>
        <w:gridCol w:w="7279"/>
        <w:gridCol w:w="659"/>
        <w:gridCol w:w="6443"/>
        <w:gridCol w:w="165"/>
      </w:tblGrid>
      <w:tr w:rsidR="00B86312" w:rsidRPr="005C3B56" w:rsidTr="000B755B">
        <w:trPr>
          <w:gridBefore w:val="1"/>
          <w:gridAfter w:val="1"/>
          <w:wBefore w:w="163" w:type="dxa"/>
          <w:wAfter w:w="165" w:type="dxa"/>
          <w:trHeight w:val="1334"/>
        </w:trPr>
        <w:tc>
          <w:tcPr>
            <w:tcW w:w="5353" w:type="dxa"/>
          </w:tcPr>
          <w:p w:rsidR="00B86312" w:rsidRPr="005C3B56" w:rsidRDefault="00CC6C1A">
            <w:pPr>
              <w:pStyle w:val="TableParagraph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5C3B56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C3B5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C3B5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5C3B5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5C3B5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C3B5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C3B5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5C3B5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62" w:type="dxa"/>
            <w:gridSpan w:val="3"/>
          </w:tcPr>
          <w:p w:rsidR="00B86312" w:rsidRPr="005C3B56" w:rsidRDefault="00CC6C1A">
            <w:pPr>
              <w:pStyle w:val="TableParagraph"/>
              <w:ind w:right="24" w:firstLine="720"/>
              <w:rPr>
                <w:rFonts w:ascii="Arial" w:hAnsi="Arial" w:cs="Arial"/>
                <w:sz w:val="20"/>
                <w:szCs w:val="20"/>
              </w:rPr>
            </w:pPr>
            <w:r w:rsidRPr="005C3B56">
              <w:rPr>
                <w:rFonts w:ascii="Arial" w:hAnsi="Arial" w:cs="Arial"/>
                <w:sz w:val="20"/>
                <w:szCs w:val="20"/>
              </w:rPr>
              <w:t>The language is generally understandable, but there are several grammatical errors, inconsistent</w:t>
            </w:r>
            <w:r w:rsidRPr="005C3B5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capitalization, and</w:t>
            </w:r>
            <w:r w:rsidRPr="005C3B5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formatting</w:t>
            </w:r>
            <w:r w:rsidRPr="005C3B5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issues</w:t>
            </w:r>
            <w:r w:rsidRPr="005C3B5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(e.g.,</w:t>
            </w:r>
            <w:r w:rsidRPr="005C3B56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repetition</w:t>
            </w:r>
            <w:r w:rsidRPr="005C3B56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of</w:t>
            </w:r>
            <w:r w:rsidRPr="005C3B56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title</w:t>
            </w:r>
            <w:r w:rsidRPr="005C3B5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and</w:t>
            </w:r>
            <w:r w:rsidRPr="005C3B5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abstract,</w:t>
            </w:r>
            <w:r w:rsidRPr="005C3B5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spacing, and punctuation). Minor to moderate English editing is recommended to improve readability and professionalism.</w:t>
            </w:r>
          </w:p>
        </w:tc>
        <w:tc>
          <w:tcPr>
            <w:tcW w:w="6443" w:type="dxa"/>
          </w:tcPr>
          <w:p w:rsidR="00B86312" w:rsidRPr="005C3B56" w:rsidRDefault="00B8631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6312" w:rsidRPr="005C3B56" w:rsidTr="000B755B">
        <w:trPr>
          <w:gridBefore w:val="1"/>
          <w:gridAfter w:val="1"/>
          <w:wBefore w:w="163" w:type="dxa"/>
          <w:wAfter w:w="165" w:type="dxa"/>
          <w:trHeight w:val="2227"/>
        </w:trPr>
        <w:tc>
          <w:tcPr>
            <w:tcW w:w="5353" w:type="dxa"/>
          </w:tcPr>
          <w:p w:rsidR="00B86312" w:rsidRPr="005C3B56" w:rsidRDefault="00CC6C1A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5C3B56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5C3B56">
              <w:rPr>
                <w:rFonts w:ascii="Arial" w:hAnsi="Arial" w:cs="Arial"/>
                <w:b/>
                <w:spacing w:val="19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62" w:type="dxa"/>
            <w:gridSpan w:val="3"/>
          </w:tcPr>
          <w:p w:rsidR="00B86312" w:rsidRPr="005C3B56" w:rsidRDefault="00CC6C1A">
            <w:pPr>
              <w:pStyle w:val="TableParagraph"/>
              <w:numPr>
                <w:ilvl w:val="0"/>
                <w:numId w:val="1"/>
              </w:numPr>
              <w:tabs>
                <w:tab w:val="left" w:pos="344"/>
              </w:tabs>
              <w:spacing w:line="293" w:lineRule="exact"/>
              <w:ind w:left="344" w:hanging="234"/>
              <w:rPr>
                <w:rFonts w:ascii="Arial" w:hAnsi="Arial" w:cs="Arial"/>
                <w:sz w:val="20"/>
                <w:szCs w:val="20"/>
              </w:rPr>
            </w:pPr>
            <w:r w:rsidRPr="005C3B56">
              <w:rPr>
                <w:rFonts w:ascii="Arial" w:hAnsi="Arial" w:cs="Arial"/>
                <w:sz w:val="20"/>
                <w:szCs w:val="20"/>
              </w:rPr>
              <w:t>The</w:t>
            </w:r>
            <w:r w:rsidRPr="005C3B5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manuscript</w:t>
            </w:r>
            <w:r w:rsidRPr="005C3B56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would</w:t>
            </w:r>
            <w:r w:rsidRPr="005C3B5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benefit</w:t>
            </w:r>
            <w:r w:rsidRPr="005C3B56">
              <w:rPr>
                <w:rFonts w:ascii="Arial" w:hAnsi="Arial" w:cs="Arial"/>
                <w:spacing w:val="6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from</w:t>
            </w:r>
            <w:r w:rsidRPr="005C3B56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better</w:t>
            </w:r>
            <w:r w:rsidRPr="005C3B5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organization</w:t>
            </w:r>
            <w:r w:rsidRPr="005C3B5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and</w:t>
            </w:r>
            <w:r w:rsidRPr="005C3B5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pacing w:val="-2"/>
                <w:sz w:val="20"/>
                <w:szCs w:val="20"/>
              </w:rPr>
              <w:t>proofreading.</w:t>
            </w:r>
          </w:p>
          <w:p w:rsidR="00B86312" w:rsidRPr="005C3B56" w:rsidRDefault="00B86312">
            <w:pPr>
              <w:pStyle w:val="TableParagraph"/>
              <w:spacing w:before="1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B86312" w:rsidRPr="005C3B56" w:rsidRDefault="00CC6C1A">
            <w:pPr>
              <w:pStyle w:val="TableParagraph"/>
              <w:numPr>
                <w:ilvl w:val="0"/>
                <w:numId w:val="1"/>
              </w:numPr>
              <w:tabs>
                <w:tab w:val="left" w:pos="344"/>
              </w:tabs>
              <w:ind w:left="344" w:hanging="234"/>
              <w:rPr>
                <w:rFonts w:ascii="Arial" w:hAnsi="Arial" w:cs="Arial"/>
                <w:sz w:val="20"/>
                <w:szCs w:val="20"/>
              </w:rPr>
            </w:pPr>
            <w:r w:rsidRPr="005C3B56">
              <w:rPr>
                <w:rFonts w:ascii="Arial" w:hAnsi="Arial" w:cs="Arial"/>
                <w:sz w:val="20"/>
                <w:szCs w:val="20"/>
              </w:rPr>
              <w:t>Figures</w:t>
            </w:r>
            <w:r w:rsidRPr="005C3B5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and</w:t>
            </w:r>
            <w:r w:rsidRPr="005C3B5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tables</w:t>
            </w:r>
            <w:r w:rsidRPr="005C3B5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should</w:t>
            </w:r>
            <w:r w:rsidRPr="005C3B5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be</w:t>
            </w:r>
            <w:r w:rsidRPr="005C3B5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clearly</w:t>
            </w:r>
            <w:r w:rsidRPr="005C3B5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labeled</w:t>
            </w:r>
            <w:r w:rsidRPr="005C3B5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and</w:t>
            </w:r>
            <w:r w:rsidRPr="005C3B56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discussed</w:t>
            </w:r>
            <w:r w:rsidRPr="005C3B56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more</w:t>
            </w:r>
            <w:r w:rsidRPr="005C3B5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explicitly</w:t>
            </w:r>
            <w:r w:rsidRPr="005C3B5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in</w:t>
            </w:r>
            <w:r w:rsidRPr="005C3B56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the</w:t>
            </w:r>
            <w:r w:rsidRPr="005C3B5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pacing w:val="-2"/>
                <w:sz w:val="20"/>
                <w:szCs w:val="20"/>
              </w:rPr>
              <w:t>text.</w:t>
            </w:r>
          </w:p>
          <w:p w:rsidR="00B86312" w:rsidRPr="005C3B56" w:rsidRDefault="00B86312">
            <w:pPr>
              <w:pStyle w:val="TableParagraph"/>
              <w:spacing w:before="1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B86312" w:rsidRPr="005C3B56" w:rsidRDefault="00CC6C1A">
            <w:pPr>
              <w:pStyle w:val="TableParagraph"/>
              <w:numPr>
                <w:ilvl w:val="0"/>
                <w:numId w:val="1"/>
              </w:numPr>
              <w:tabs>
                <w:tab w:val="left" w:pos="344"/>
              </w:tabs>
              <w:spacing w:before="1"/>
              <w:ind w:right="217" w:firstLine="0"/>
              <w:rPr>
                <w:rFonts w:ascii="Arial" w:hAnsi="Arial" w:cs="Arial"/>
                <w:sz w:val="20"/>
                <w:szCs w:val="20"/>
              </w:rPr>
            </w:pPr>
            <w:r w:rsidRPr="005C3B56">
              <w:rPr>
                <w:rFonts w:ascii="Arial" w:hAnsi="Arial" w:cs="Arial"/>
                <w:sz w:val="20"/>
                <w:szCs w:val="20"/>
              </w:rPr>
              <w:t>A</w:t>
            </w:r>
            <w:r w:rsidRPr="005C3B5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brief</w:t>
            </w:r>
            <w:r w:rsidRPr="005C3B56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discussion</w:t>
            </w:r>
            <w:r w:rsidRPr="005C3B5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comparing</w:t>
            </w:r>
            <w:r w:rsidRPr="005C3B5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results</w:t>
            </w:r>
            <w:r w:rsidRPr="005C3B5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with</w:t>
            </w:r>
            <w:r w:rsidRPr="005C3B5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previous</w:t>
            </w:r>
            <w:r w:rsidRPr="005C3B5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studies</w:t>
            </w:r>
            <w:r w:rsidRPr="005C3B5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would</w:t>
            </w:r>
            <w:r w:rsidRPr="005C3B5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enhance</w:t>
            </w:r>
            <w:r w:rsidRPr="005C3B5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the</w:t>
            </w:r>
            <w:r w:rsidRPr="005C3B5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impact</w:t>
            </w:r>
            <w:r w:rsidRPr="005C3B5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>of</w:t>
            </w:r>
            <w:r w:rsidRPr="005C3B56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5C3B56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5C3B56">
              <w:rPr>
                <w:rFonts w:ascii="Arial" w:hAnsi="Arial" w:cs="Arial"/>
                <w:spacing w:val="-2"/>
                <w:sz w:val="20"/>
                <w:szCs w:val="20"/>
              </w:rPr>
              <w:t>work.</w:t>
            </w:r>
          </w:p>
        </w:tc>
        <w:tc>
          <w:tcPr>
            <w:tcW w:w="6443" w:type="dxa"/>
          </w:tcPr>
          <w:p w:rsidR="00B86312" w:rsidRPr="005C3B56" w:rsidRDefault="00B8631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575F" w:rsidRPr="005C3B56" w:rsidTr="000B75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000" w:firstRow="0" w:lastRow="0" w:firstColumn="0" w:lastColumn="0" w:noHBand="0" w:noVBand="0"/>
        </w:tblPrEx>
        <w:tc>
          <w:tcPr>
            <w:tcW w:w="21486" w:type="dxa"/>
            <w:gridSpan w:val="7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55B" w:rsidRPr="005C3B56" w:rsidRDefault="000B755B" w:rsidP="00655AF0">
            <w:pP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  <w:bookmarkStart w:id="2" w:name="_Hlk156057883"/>
            <w:bookmarkStart w:id="3" w:name="_Hlk156057704"/>
          </w:p>
          <w:p w:rsidR="0087575F" w:rsidRPr="005C3B56" w:rsidRDefault="0087575F" w:rsidP="00655AF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5C3B56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5C3B56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87575F" w:rsidRPr="005C3B56" w:rsidRDefault="0087575F" w:rsidP="00655AF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7575F" w:rsidRPr="005C3B56" w:rsidTr="000B75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000" w:firstRow="0" w:lastRow="0" w:firstColumn="0" w:lastColumn="0" w:noHBand="0" w:noVBand="0"/>
        </w:tblPrEx>
        <w:tc>
          <w:tcPr>
            <w:tcW w:w="6940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575F" w:rsidRPr="005C3B56" w:rsidRDefault="0087575F" w:rsidP="00655AF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575F" w:rsidRPr="005C3B56" w:rsidRDefault="0087575F" w:rsidP="00655AF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C3B5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7267" w:type="dxa"/>
            <w:gridSpan w:val="3"/>
          </w:tcPr>
          <w:p w:rsidR="0087575F" w:rsidRPr="005C3B56" w:rsidRDefault="0087575F" w:rsidP="00655AF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C3B5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C3B5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7575F" w:rsidRPr="005C3B56" w:rsidRDefault="0087575F" w:rsidP="00655AF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7575F" w:rsidRPr="005C3B56" w:rsidTr="000B75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000" w:firstRow="0" w:lastRow="0" w:firstColumn="0" w:lastColumn="0" w:noHBand="0" w:noVBand="0"/>
        </w:tblPrEx>
        <w:trPr>
          <w:trHeight w:val="890"/>
        </w:trPr>
        <w:tc>
          <w:tcPr>
            <w:tcW w:w="6940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575F" w:rsidRPr="005C3B56" w:rsidRDefault="0087575F" w:rsidP="00655AF0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5C3B56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87575F" w:rsidRPr="005C3B56" w:rsidRDefault="0087575F" w:rsidP="00655AF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575F" w:rsidRPr="005C3B56" w:rsidRDefault="0087575F" w:rsidP="00655AF0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5C3B5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5C3B5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5C3B5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87575F" w:rsidRPr="005C3B56" w:rsidRDefault="0087575F" w:rsidP="00655AF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87575F" w:rsidRPr="005C3B56" w:rsidRDefault="0087575F" w:rsidP="00655AF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7" w:type="dxa"/>
            <w:gridSpan w:val="3"/>
            <w:vAlign w:val="center"/>
          </w:tcPr>
          <w:p w:rsidR="0087575F" w:rsidRPr="005C3B56" w:rsidRDefault="0087575F" w:rsidP="00655AF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87575F" w:rsidRPr="005C3B56" w:rsidRDefault="0087575F" w:rsidP="00655AF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87575F" w:rsidRPr="005C3B56" w:rsidRDefault="0087575F" w:rsidP="00655AF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:rsidR="0087575F" w:rsidRPr="005C3B56" w:rsidRDefault="0087575F" w:rsidP="0087575F">
      <w:pPr>
        <w:rPr>
          <w:rFonts w:ascii="Arial" w:hAnsi="Arial" w:cs="Arial"/>
          <w:sz w:val="20"/>
          <w:szCs w:val="20"/>
        </w:rPr>
      </w:pPr>
    </w:p>
    <w:p w:rsidR="0087575F" w:rsidRPr="005C3B56" w:rsidRDefault="0087575F" w:rsidP="0087575F">
      <w:pPr>
        <w:rPr>
          <w:rFonts w:ascii="Arial" w:hAnsi="Arial" w:cs="Arial"/>
          <w:sz w:val="20"/>
          <w:szCs w:val="20"/>
        </w:rPr>
      </w:pPr>
    </w:p>
    <w:p w:rsidR="0087575F" w:rsidRPr="005C3B56" w:rsidRDefault="0087575F" w:rsidP="0087575F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3"/>
    <w:p w:rsidR="0087575F" w:rsidRPr="005C3B56" w:rsidRDefault="0087575F" w:rsidP="0087575F">
      <w:pPr>
        <w:rPr>
          <w:rFonts w:ascii="Arial" w:hAnsi="Arial" w:cs="Arial"/>
          <w:sz w:val="20"/>
          <w:szCs w:val="20"/>
        </w:rPr>
      </w:pPr>
    </w:p>
    <w:bookmarkEnd w:id="0"/>
    <w:p w:rsidR="00B86312" w:rsidRPr="005C3B56" w:rsidRDefault="00B86312">
      <w:pPr>
        <w:rPr>
          <w:rFonts w:ascii="Arial" w:hAnsi="Arial" w:cs="Arial"/>
          <w:sz w:val="20"/>
          <w:szCs w:val="20"/>
        </w:rPr>
      </w:pPr>
    </w:p>
    <w:sectPr w:rsidR="00B86312" w:rsidRPr="005C3B56" w:rsidSect="0087575F">
      <w:type w:val="continuous"/>
      <w:pgSz w:w="23820" w:h="16840" w:orient="landscape"/>
      <w:pgMar w:top="1820" w:right="1275" w:bottom="880" w:left="1275" w:header="1281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6988" w:rsidRDefault="00FE6988">
      <w:r>
        <w:separator/>
      </w:r>
    </w:p>
  </w:endnote>
  <w:endnote w:type="continuationSeparator" w:id="0">
    <w:p w:rsidR="00FE6988" w:rsidRDefault="00FE6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6312" w:rsidRDefault="00CC6C1A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>
              <wp:simplePos x="0" y="0"/>
              <wp:positionH relativeFrom="page">
                <wp:posOffset>902004</wp:posOffset>
              </wp:positionH>
              <wp:positionV relativeFrom="page">
                <wp:posOffset>10111516</wp:posOffset>
              </wp:positionV>
              <wp:extent cx="659130" cy="1371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913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86312" w:rsidRDefault="00CC6C1A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1.9pt;height:10.8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" filled="f" stroked="f">
              <v:textbox inset="0,0,0,0">
                <w:txbxContent>
                  <w:p w:rsidR="00B86312" w:rsidRDefault="00CC6C1A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2639695</wp:posOffset>
              </wp:positionH>
              <wp:positionV relativeFrom="page">
                <wp:posOffset>10111516</wp:posOffset>
              </wp:positionV>
              <wp:extent cx="708660" cy="13716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86312" w:rsidRDefault="00CC6C1A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85pt;margin-top:796.2pt;width:55.8pt;height:10.8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" filled="f" stroked="f">
              <v:textbox inset="0,0,0,0">
                <w:txbxContent>
                  <w:p w:rsidR="00B86312" w:rsidRDefault="00CC6C1A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6432" behindDoc="1" locked="0" layoutInCell="1" allowOverlap="1">
              <wp:simplePos x="0" y="0"/>
              <wp:positionH relativeFrom="page">
                <wp:posOffset>4416933</wp:posOffset>
              </wp:positionH>
              <wp:positionV relativeFrom="page">
                <wp:posOffset>10111516</wp:posOffset>
              </wp:positionV>
              <wp:extent cx="857885" cy="13716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7885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86312" w:rsidRDefault="00CC6C1A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8pt;margin-top:796.2pt;width:67.55pt;height:10.8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" filled="f" stroked="f">
              <v:textbox inset="0,0,0,0">
                <w:txbxContent>
                  <w:p w:rsidR="00B86312" w:rsidRDefault="00CC6C1A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72576" behindDoc="1" locked="0" layoutInCell="1" allowOverlap="1">
              <wp:simplePos x="0" y="0"/>
              <wp:positionH relativeFrom="page">
                <wp:posOffset>6846823</wp:posOffset>
              </wp:positionH>
              <wp:positionV relativeFrom="page">
                <wp:posOffset>10111516</wp:posOffset>
              </wp:positionV>
              <wp:extent cx="1021080" cy="13716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86312" w:rsidRDefault="00CC6C1A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1pt;margin-top:796.2pt;width:80.4pt;height:10.8pt;z-index:-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" filled="f" stroked="f">
              <v:textbox inset="0,0,0,0">
                <w:txbxContent>
                  <w:p w:rsidR="00B86312" w:rsidRDefault="00CC6C1A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6988" w:rsidRDefault="00FE6988">
      <w:r>
        <w:separator/>
      </w:r>
    </w:p>
  </w:footnote>
  <w:footnote w:type="continuationSeparator" w:id="0">
    <w:p w:rsidR="00FE6988" w:rsidRDefault="00FE69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6312" w:rsidRDefault="00CC6C1A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48000" behindDoc="1" locked="0" layoutInCell="1" allowOverlap="1">
              <wp:simplePos x="0" y="0"/>
              <wp:positionH relativeFrom="page">
                <wp:posOffset>902004</wp:posOffset>
              </wp:positionH>
              <wp:positionV relativeFrom="page">
                <wp:posOffset>800566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86312" w:rsidRDefault="00CC6C1A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05pt;width:86.7pt;height:15.45pt;z-index:-251668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" filled="f" stroked="f">
              <v:textbox inset="0,0,0,0">
                <w:txbxContent>
                  <w:p w:rsidR="00B86312" w:rsidRDefault="00CC6C1A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4A1395"/>
    <w:multiLevelType w:val="hybridMultilevel"/>
    <w:tmpl w:val="D1AA1C30"/>
    <w:lvl w:ilvl="0" w:tplc="AFFC0592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11DA28B0">
      <w:numFmt w:val="bullet"/>
      <w:lvlText w:val="•"/>
      <w:lvlJc w:val="left"/>
      <w:pPr>
        <w:ind w:left="1691" w:hanging="360"/>
      </w:pPr>
      <w:rPr>
        <w:rFonts w:hint="default"/>
        <w:lang w:val="en-US" w:eastAsia="en-US" w:bidi="ar-SA"/>
      </w:rPr>
    </w:lvl>
    <w:lvl w:ilvl="2" w:tplc="52388A2A">
      <w:numFmt w:val="bullet"/>
      <w:lvlText w:val="•"/>
      <w:lvlJc w:val="left"/>
      <w:pPr>
        <w:ind w:left="2542" w:hanging="360"/>
      </w:pPr>
      <w:rPr>
        <w:rFonts w:hint="default"/>
        <w:lang w:val="en-US" w:eastAsia="en-US" w:bidi="ar-SA"/>
      </w:rPr>
    </w:lvl>
    <w:lvl w:ilvl="3" w:tplc="D1F098A4">
      <w:numFmt w:val="bullet"/>
      <w:lvlText w:val="•"/>
      <w:lvlJc w:val="left"/>
      <w:pPr>
        <w:ind w:left="3393" w:hanging="360"/>
      </w:pPr>
      <w:rPr>
        <w:rFonts w:hint="default"/>
        <w:lang w:val="en-US" w:eastAsia="en-US" w:bidi="ar-SA"/>
      </w:rPr>
    </w:lvl>
    <w:lvl w:ilvl="4" w:tplc="70D8683C">
      <w:numFmt w:val="bullet"/>
      <w:lvlText w:val="•"/>
      <w:lvlJc w:val="left"/>
      <w:pPr>
        <w:ind w:left="4244" w:hanging="360"/>
      </w:pPr>
      <w:rPr>
        <w:rFonts w:hint="default"/>
        <w:lang w:val="en-US" w:eastAsia="en-US" w:bidi="ar-SA"/>
      </w:rPr>
    </w:lvl>
    <w:lvl w:ilvl="5" w:tplc="2BB41ABC">
      <w:numFmt w:val="bullet"/>
      <w:lvlText w:val="•"/>
      <w:lvlJc w:val="left"/>
      <w:pPr>
        <w:ind w:left="5096" w:hanging="360"/>
      </w:pPr>
      <w:rPr>
        <w:rFonts w:hint="default"/>
        <w:lang w:val="en-US" w:eastAsia="en-US" w:bidi="ar-SA"/>
      </w:rPr>
    </w:lvl>
    <w:lvl w:ilvl="6" w:tplc="EA0EC534">
      <w:numFmt w:val="bullet"/>
      <w:lvlText w:val="•"/>
      <w:lvlJc w:val="left"/>
      <w:pPr>
        <w:ind w:left="5947" w:hanging="360"/>
      </w:pPr>
      <w:rPr>
        <w:rFonts w:hint="default"/>
        <w:lang w:val="en-US" w:eastAsia="en-US" w:bidi="ar-SA"/>
      </w:rPr>
    </w:lvl>
    <w:lvl w:ilvl="7" w:tplc="E21494E6">
      <w:numFmt w:val="bullet"/>
      <w:lvlText w:val="•"/>
      <w:lvlJc w:val="left"/>
      <w:pPr>
        <w:ind w:left="6798" w:hanging="360"/>
      </w:pPr>
      <w:rPr>
        <w:rFonts w:hint="default"/>
        <w:lang w:val="en-US" w:eastAsia="en-US" w:bidi="ar-SA"/>
      </w:rPr>
    </w:lvl>
    <w:lvl w:ilvl="8" w:tplc="B4721934">
      <w:numFmt w:val="bullet"/>
      <w:lvlText w:val="•"/>
      <w:lvlJc w:val="left"/>
      <w:pPr>
        <w:ind w:left="7649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558B105A"/>
    <w:multiLevelType w:val="hybridMultilevel"/>
    <w:tmpl w:val="E9680086"/>
    <w:lvl w:ilvl="0" w:tplc="54C22B9C">
      <w:numFmt w:val="bullet"/>
      <w:lvlText w:val=""/>
      <w:lvlJc w:val="left"/>
      <w:pPr>
        <w:ind w:left="110" w:hanging="23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7934576E">
      <w:numFmt w:val="bullet"/>
      <w:lvlText w:val="•"/>
      <w:lvlJc w:val="left"/>
      <w:pPr>
        <w:ind w:left="1043" w:hanging="236"/>
      </w:pPr>
      <w:rPr>
        <w:rFonts w:hint="default"/>
        <w:lang w:val="en-US" w:eastAsia="en-US" w:bidi="ar-SA"/>
      </w:rPr>
    </w:lvl>
    <w:lvl w:ilvl="2" w:tplc="7B80533E">
      <w:numFmt w:val="bullet"/>
      <w:lvlText w:val="•"/>
      <w:lvlJc w:val="left"/>
      <w:pPr>
        <w:ind w:left="1966" w:hanging="236"/>
      </w:pPr>
      <w:rPr>
        <w:rFonts w:hint="default"/>
        <w:lang w:val="en-US" w:eastAsia="en-US" w:bidi="ar-SA"/>
      </w:rPr>
    </w:lvl>
    <w:lvl w:ilvl="3" w:tplc="E9FADB08">
      <w:numFmt w:val="bullet"/>
      <w:lvlText w:val="•"/>
      <w:lvlJc w:val="left"/>
      <w:pPr>
        <w:ind w:left="2889" w:hanging="236"/>
      </w:pPr>
      <w:rPr>
        <w:rFonts w:hint="default"/>
        <w:lang w:val="en-US" w:eastAsia="en-US" w:bidi="ar-SA"/>
      </w:rPr>
    </w:lvl>
    <w:lvl w:ilvl="4" w:tplc="636CC42E">
      <w:numFmt w:val="bullet"/>
      <w:lvlText w:val="•"/>
      <w:lvlJc w:val="left"/>
      <w:pPr>
        <w:ind w:left="3812" w:hanging="236"/>
      </w:pPr>
      <w:rPr>
        <w:rFonts w:hint="default"/>
        <w:lang w:val="en-US" w:eastAsia="en-US" w:bidi="ar-SA"/>
      </w:rPr>
    </w:lvl>
    <w:lvl w:ilvl="5" w:tplc="A0B49000">
      <w:numFmt w:val="bullet"/>
      <w:lvlText w:val="•"/>
      <w:lvlJc w:val="left"/>
      <w:pPr>
        <w:ind w:left="4736" w:hanging="236"/>
      </w:pPr>
      <w:rPr>
        <w:rFonts w:hint="default"/>
        <w:lang w:val="en-US" w:eastAsia="en-US" w:bidi="ar-SA"/>
      </w:rPr>
    </w:lvl>
    <w:lvl w:ilvl="6" w:tplc="CB6ED1B6">
      <w:numFmt w:val="bullet"/>
      <w:lvlText w:val="•"/>
      <w:lvlJc w:val="left"/>
      <w:pPr>
        <w:ind w:left="5659" w:hanging="236"/>
      </w:pPr>
      <w:rPr>
        <w:rFonts w:hint="default"/>
        <w:lang w:val="en-US" w:eastAsia="en-US" w:bidi="ar-SA"/>
      </w:rPr>
    </w:lvl>
    <w:lvl w:ilvl="7" w:tplc="CF56C186">
      <w:numFmt w:val="bullet"/>
      <w:lvlText w:val="•"/>
      <w:lvlJc w:val="left"/>
      <w:pPr>
        <w:ind w:left="6582" w:hanging="236"/>
      </w:pPr>
      <w:rPr>
        <w:rFonts w:hint="default"/>
        <w:lang w:val="en-US" w:eastAsia="en-US" w:bidi="ar-SA"/>
      </w:rPr>
    </w:lvl>
    <w:lvl w:ilvl="8" w:tplc="E3D2B4BE">
      <w:numFmt w:val="bullet"/>
      <w:lvlText w:val="•"/>
      <w:lvlJc w:val="left"/>
      <w:pPr>
        <w:ind w:left="7505" w:hanging="236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8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86312"/>
    <w:rsid w:val="00073A6F"/>
    <w:rsid w:val="000B755B"/>
    <w:rsid w:val="00353C85"/>
    <w:rsid w:val="004E54D9"/>
    <w:rsid w:val="005C3B56"/>
    <w:rsid w:val="0087575F"/>
    <w:rsid w:val="00A25EE0"/>
    <w:rsid w:val="00B86312"/>
    <w:rsid w:val="00C4740F"/>
    <w:rsid w:val="00CB5DAF"/>
    <w:rsid w:val="00CC6C1A"/>
    <w:rsid w:val="00E3029B"/>
    <w:rsid w:val="00F77531"/>
    <w:rsid w:val="00FE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066AF7"/>
  <w15:docId w15:val="{80900743-E375-4308-9623-01E594DD9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rjom.com/index.php/ARJ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653</Words>
  <Characters>3726</Characters>
  <Application>Microsoft Office Word</Application>
  <DocSecurity>0</DocSecurity>
  <Lines>31</Lines>
  <Paragraphs>8</Paragraphs>
  <ScaleCrop>false</ScaleCrop>
  <Company/>
  <LinksUpToDate>false</LinksUpToDate>
  <CharactersWithSpaces>4371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1022</cp:lastModifiedBy>
  <cp:revision>10</cp:revision>
  <dcterms:created xsi:type="dcterms:W3CDTF">2026-01-07T11:02:00Z</dcterms:created>
  <dcterms:modified xsi:type="dcterms:W3CDTF">2026-01-10T12:10:00Z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2026-01-07T00:00:00Z</vt:filetime>
  </property>
  <property fmtid="{D5CDD505-2E9C-101B-9397-08002B2CF9AE}" pid="5" name="Producer">
    <vt:lpwstr>3-Heights(TM) PDF Security Shell 4.8.25.2 (http://www.pdf-tools.com)</vt:lpwstr>
  </property>
</Properties>
</file>