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C05BD" w14:textId="77777777" w:rsidR="00894985" w:rsidRDefault="00894985">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94985" w14:paraId="4B3D91B8" w14:textId="77777777">
        <w:trPr>
          <w:trHeight w:val="290"/>
        </w:trPr>
        <w:tc>
          <w:tcPr>
            <w:tcW w:w="5168" w:type="dxa"/>
          </w:tcPr>
          <w:p w14:paraId="10B4FDF4" w14:textId="77777777" w:rsidR="00894985" w:rsidRDefault="00C61850">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0" w:type="dxa"/>
          </w:tcPr>
          <w:p w14:paraId="0A7F2866" w14:textId="77777777" w:rsidR="00894985" w:rsidRDefault="00563706">
            <w:pPr>
              <w:pStyle w:val="TableParagraph"/>
              <w:spacing w:before="26"/>
              <w:ind w:left="107"/>
              <w:rPr>
                <w:rFonts w:ascii="Arial"/>
                <w:b/>
                <w:sz w:val="20"/>
              </w:rPr>
            </w:pPr>
            <w:hyperlink r:id="rId6">
              <w:r w:rsidR="00C61850">
                <w:rPr>
                  <w:rFonts w:ascii="Arial"/>
                  <w:b/>
                  <w:color w:val="0000FF"/>
                  <w:sz w:val="20"/>
                  <w:u w:val="single" w:color="0000FF"/>
                </w:rPr>
                <w:t>Asian</w:t>
              </w:r>
              <w:r w:rsidR="00C61850">
                <w:rPr>
                  <w:rFonts w:ascii="Arial"/>
                  <w:b/>
                  <w:color w:val="0000FF"/>
                  <w:spacing w:val="-7"/>
                  <w:sz w:val="20"/>
                  <w:u w:val="single" w:color="0000FF"/>
                </w:rPr>
                <w:t xml:space="preserve"> </w:t>
              </w:r>
              <w:r w:rsidR="00C61850">
                <w:rPr>
                  <w:rFonts w:ascii="Arial"/>
                  <w:b/>
                  <w:color w:val="0000FF"/>
                  <w:sz w:val="20"/>
                  <w:u w:val="single" w:color="0000FF"/>
                </w:rPr>
                <w:t>Journal</w:t>
              </w:r>
              <w:r w:rsidR="00C61850">
                <w:rPr>
                  <w:rFonts w:ascii="Arial"/>
                  <w:b/>
                  <w:color w:val="0000FF"/>
                  <w:spacing w:val="-7"/>
                  <w:sz w:val="20"/>
                  <w:u w:val="single" w:color="0000FF"/>
                </w:rPr>
                <w:t xml:space="preserve"> </w:t>
              </w:r>
              <w:r w:rsidR="00C61850">
                <w:rPr>
                  <w:rFonts w:ascii="Arial"/>
                  <w:b/>
                  <w:color w:val="0000FF"/>
                  <w:sz w:val="20"/>
                  <w:u w:val="single" w:color="0000FF"/>
                </w:rPr>
                <w:t>of</w:t>
              </w:r>
              <w:r w:rsidR="00C61850">
                <w:rPr>
                  <w:rFonts w:ascii="Arial"/>
                  <w:b/>
                  <w:color w:val="0000FF"/>
                  <w:spacing w:val="-4"/>
                  <w:sz w:val="20"/>
                  <w:u w:val="single" w:color="0000FF"/>
                </w:rPr>
                <w:t xml:space="preserve"> </w:t>
              </w:r>
              <w:r w:rsidR="00C61850">
                <w:rPr>
                  <w:rFonts w:ascii="Arial"/>
                  <w:b/>
                  <w:color w:val="0000FF"/>
                  <w:sz w:val="20"/>
                  <w:u w:val="single" w:color="0000FF"/>
                </w:rPr>
                <w:t>Environment</w:t>
              </w:r>
              <w:r w:rsidR="00C61850">
                <w:rPr>
                  <w:rFonts w:ascii="Arial"/>
                  <w:b/>
                  <w:color w:val="0000FF"/>
                  <w:spacing w:val="-6"/>
                  <w:sz w:val="20"/>
                  <w:u w:val="single" w:color="0000FF"/>
                </w:rPr>
                <w:t xml:space="preserve"> </w:t>
              </w:r>
              <w:r w:rsidR="00C61850">
                <w:rPr>
                  <w:rFonts w:ascii="Arial"/>
                  <w:b/>
                  <w:color w:val="0000FF"/>
                  <w:sz w:val="20"/>
                  <w:u w:val="single" w:color="0000FF"/>
                </w:rPr>
                <w:t>&amp;</w:t>
              </w:r>
              <w:r w:rsidR="00C61850">
                <w:rPr>
                  <w:rFonts w:ascii="Arial"/>
                  <w:b/>
                  <w:color w:val="0000FF"/>
                  <w:spacing w:val="-7"/>
                  <w:sz w:val="20"/>
                  <w:u w:val="single" w:color="0000FF"/>
                </w:rPr>
                <w:t xml:space="preserve"> </w:t>
              </w:r>
              <w:r w:rsidR="00C61850">
                <w:rPr>
                  <w:rFonts w:ascii="Arial"/>
                  <w:b/>
                  <w:color w:val="0000FF"/>
                  <w:spacing w:val="-2"/>
                  <w:sz w:val="20"/>
                  <w:u w:val="single" w:color="0000FF"/>
                </w:rPr>
                <w:t>Ecology</w:t>
              </w:r>
            </w:hyperlink>
          </w:p>
        </w:tc>
      </w:tr>
      <w:tr w:rsidR="00894985" w14:paraId="3E7A35F2" w14:textId="77777777">
        <w:trPr>
          <w:trHeight w:val="289"/>
        </w:trPr>
        <w:tc>
          <w:tcPr>
            <w:tcW w:w="5168" w:type="dxa"/>
          </w:tcPr>
          <w:p w14:paraId="140C1052" w14:textId="77777777" w:rsidR="00894985" w:rsidRDefault="00C61850">
            <w:pPr>
              <w:pStyle w:val="TableParagraph"/>
              <w:spacing w:line="229" w:lineRule="exact"/>
              <w:ind w:left="95"/>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70" w:type="dxa"/>
          </w:tcPr>
          <w:p w14:paraId="2DDAD06A" w14:textId="77777777" w:rsidR="00894985" w:rsidRDefault="00C61850">
            <w:pPr>
              <w:pStyle w:val="TableParagraph"/>
              <w:spacing w:before="26"/>
              <w:ind w:left="107"/>
              <w:rPr>
                <w:rFonts w:ascii="Arial"/>
                <w:b/>
                <w:sz w:val="20"/>
              </w:rPr>
            </w:pPr>
            <w:r>
              <w:rPr>
                <w:rFonts w:ascii="Arial"/>
                <w:b/>
                <w:spacing w:val="-2"/>
                <w:sz w:val="20"/>
              </w:rPr>
              <w:t>Ms_AJEE_151767</w:t>
            </w:r>
          </w:p>
        </w:tc>
      </w:tr>
      <w:tr w:rsidR="00894985" w14:paraId="596F94DC" w14:textId="77777777">
        <w:trPr>
          <w:trHeight w:val="650"/>
        </w:trPr>
        <w:tc>
          <w:tcPr>
            <w:tcW w:w="5168" w:type="dxa"/>
          </w:tcPr>
          <w:p w14:paraId="71744AAB" w14:textId="77777777" w:rsidR="00894985" w:rsidRDefault="00C61850">
            <w:pPr>
              <w:pStyle w:val="TableParagraph"/>
              <w:spacing w:line="229" w:lineRule="exact"/>
              <w:ind w:left="95"/>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0" w:type="dxa"/>
          </w:tcPr>
          <w:p w14:paraId="15618673" w14:textId="77777777" w:rsidR="00894985" w:rsidRDefault="00C61850">
            <w:pPr>
              <w:pStyle w:val="TableParagraph"/>
              <w:spacing w:before="206"/>
              <w:ind w:left="107"/>
              <w:rPr>
                <w:rFonts w:ascii="Arial"/>
                <w:b/>
                <w:sz w:val="20"/>
              </w:rPr>
            </w:pPr>
            <w:r>
              <w:rPr>
                <w:rFonts w:ascii="Arial"/>
                <w:b/>
                <w:sz w:val="20"/>
              </w:rPr>
              <w:t>Antibiotic</w:t>
            </w:r>
            <w:r>
              <w:rPr>
                <w:rFonts w:ascii="Arial"/>
                <w:b/>
                <w:spacing w:val="-7"/>
                <w:sz w:val="20"/>
              </w:rPr>
              <w:t xml:space="preserve"> </w:t>
            </w:r>
            <w:r>
              <w:rPr>
                <w:rFonts w:ascii="Arial"/>
                <w:b/>
                <w:sz w:val="20"/>
              </w:rPr>
              <w:t>Resistance</w:t>
            </w:r>
            <w:r>
              <w:rPr>
                <w:rFonts w:ascii="Arial"/>
                <w:b/>
                <w:spacing w:val="-6"/>
                <w:sz w:val="20"/>
              </w:rPr>
              <w:t xml:space="preserve"> </w:t>
            </w:r>
            <w:r>
              <w:rPr>
                <w:rFonts w:ascii="Arial"/>
                <w:b/>
                <w:sz w:val="20"/>
              </w:rPr>
              <w:t>in</w:t>
            </w:r>
            <w:r>
              <w:rPr>
                <w:rFonts w:ascii="Arial"/>
                <w:b/>
                <w:spacing w:val="-8"/>
                <w:sz w:val="20"/>
              </w:rPr>
              <w:t xml:space="preserve"> </w:t>
            </w:r>
            <w:r>
              <w:rPr>
                <w:rFonts w:ascii="Arial"/>
                <w:b/>
                <w:sz w:val="20"/>
              </w:rPr>
              <w:t>Environmental</w:t>
            </w:r>
            <w:r>
              <w:rPr>
                <w:rFonts w:ascii="Arial"/>
                <w:b/>
                <w:spacing w:val="-8"/>
                <w:sz w:val="20"/>
              </w:rPr>
              <w:t xml:space="preserve"> </w:t>
            </w:r>
            <w:r>
              <w:rPr>
                <w:rFonts w:ascii="Arial"/>
                <w:b/>
                <w:sz w:val="20"/>
              </w:rPr>
              <w:t>Microbiomes:</w:t>
            </w:r>
            <w:r>
              <w:rPr>
                <w:rFonts w:ascii="Arial"/>
                <w:b/>
                <w:spacing w:val="-8"/>
                <w:sz w:val="20"/>
              </w:rPr>
              <w:t xml:space="preserve"> </w:t>
            </w:r>
            <w:r>
              <w:rPr>
                <w:rFonts w:ascii="Arial"/>
                <w:b/>
                <w:sz w:val="20"/>
              </w:rPr>
              <w:t>Molecular</w:t>
            </w:r>
            <w:r>
              <w:rPr>
                <w:rFonts w:ascii="Arial"/>
                <w:b/>
                <w:spacing w:val="-9"/>
                <w:sz w:val="20"/>
              </w:rPr>
              <w:t xml:space="preserve"> </w:t>
            </w:r>
            <w:r>
              <w:rPr>
                <w:rFonts w:ascii="Arial"/>
                <w:b/>
                <w:sz w:val="20"/>
              </w:rPr>
              <w:t>Mechanisms,</w:t>
            </w:r>
            <w:r>
              <w:rPr>
                <w:rFonts w:ascii="Arial"/>
                <w:b/>
                <w:spacing w:val="-8"/>
                <w:sz w:val="20"/>
              </w:rPr>
              <w:t xml:space="preserve"> </w:t>
            </w:r>
            <w:r>
              <w:rPr>
                <w:rFonts w:ascii="Arial"/>
                <w:b/>
                <w:sz w:val="20"/>
              </w:rPr>
              <w:t>Implications,</w:t>
            </w:r>
            <w:r>
              <w:rPr>
                <w:rFonts w:ascii="Arial"/>
                <w:b/>
                <w:spacing w:val="-8"/>
                <w:sz w:val="20"/>
              </w:rPr>
              <w:t xml:space="preserve"> </w:t>
            </w:r>
            <w:r>
              <w:rPr>
                <w:rFonts w:ascii="Arial"/>
                <w:b/>
                <w:sz w:val="20"/>
              </w:rPr>
              <w:t>and</w:t>
            </w:r>
            <w:r>
              <w:rPr>
                <w:rFonts w:ascii="Arial"/>
                <w:b/>
                <w:spacing w:val="-7"/>
                <w:sz w:val="20"/>
              </w:rPr>
              <w:t xml:space="preserve"> </w:t>
            </w:r>
            <w:r>
              <w:rPr>
                <w:rFonts w:ascii="Arial"/>
                <w:b/>
                <w:sz w:val="20"/>
              </w:rPr>
              <w:t>Mitigation</w:t>
            </w:r>
            <w:r>
              <w:rPr>
                <w:rFonts w:ascii="Arial"/>
                <w:b/>
                <w:spacing w:val="-7"/>
                <w:sz w:val="20"/>
              </w:rPr>
              <w:t xml:space="preserve"> </w:t>
            </w:r>
            <w:r>
              <w:rPr>
                <w:rFonts w:ascii="Arial"/>
                <w:b/>
                <w:sz w:val="20"/>
              </w:rPr>
              <w:t>Strategies.</w:t>
            </w:r>
            <w:r>
              <w:rPr>
                <w:rFonts w:ascii="Arial"/>
                <w:b/>
                <w:spacing w:val="-4"/>
                <w:sz w:val="20"/>
              </w:rPr>
              <w:t xml:space="preserve"> </w:t>
            </w:r>
            <w:r>
              <w:rPr>
                <w:rFonts w:ascii="Arial"/>
                <w:b/>
                <w:sz w:val="20"/>
              </w:rPr>
              <w:t>A</w:t>
            </w:r>
            <w:r>
              <w:rPr>
                <w:rFonts w:ascii="Arial"/>
                <w:b/>
                <w:spacing w:val="-10"/>
                <w:sz w:val="20"/>
              </w:rPr>
              <w:t xml:space="preserve"> </w:t>
            </w:r>
            <w:r>
              <w:rPr>
                <w:rFonts w:ascii="Arial"/>
                <w:b/>
                <w:spacing w:val="-2"/>
                <w:sz w:val="20"/>
              </w:rPr>
              <w:t>Review</w:t>
            </w:r>
          </w:p>
        </w:tc>
      </w:tr>
      <w:tr w:rsidR="00894985" w14:paraId="7F65FF28" w14:textId="77777777">
        <w:trPr>
          <w:trHeight w:val="333"/>
        </w:trPr>
        <w:tc>
          <w:tcPr>
            <w:tcW w:w="5168" w:type="dxa"/>
          </w:tcPr>
          <w:p w14:paraId="28AEA6C5" w14:textId="77777777" w:rsidR="00894985" w:rsidRDefault="00C61850">
            <w:pPr>
              <w:pStyle w:val="TableParagraph"/>
              <w:spacing w:line="229" w:lineRule="exact"/>
              <w:ind w:left="95"/>
              <w:rPr>
                <w:rFonts w:ascii="Arial MT"/>
                <w:sz w:val="20"/>
              </w:rPr>
            </w:pPr>
            <w:r>
              <w:rPr>
                <w:rFonts w:ascii="Arial MT"/>
                <w:sz w:val="20"/>
              </w:rPr>
              <w:t>Type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2"/>
                <w:sz w:val="20"/>
              </w:rPr>
              <w:t xml:space="preserve"> Article</w:t>
            </w:r>
          </w:p>
        </w:tc>
        <w:tc>
          <w:tcPr>
            <w:tcW w:w="15770" w:type="dxa"/>
          </w:tcPr>
          <w:p w14:paraId="4F40AE27" w14:textId="77777777" w:rsidR="00894985" w:rsidRDefault="00C61850">
            <w:pPr>
              <w:pStyle w:val="TableParagraph"/>
              <w:spacing w:before="47"/>
              <w:ind w:left="107"/>
              <w:rPr>
                <w:rFonts w:ascii="Arial"/>
                <w:b/>
                <w:sz w:val="20"/>
              </w:rPr>
            </w:pPr>
            <w:r>
              <w:rPr>
                <w:rFonts w:ascii="Arial"/>
                <w:b/>
                <w:sz w:val="20"/>
              </w:rPr>
              <w:t>Review</w:t>
            </w:r>
            <w:r>
              <w:rPr>
                <w:rFonts w:ascii="Arial"/>
                <w:b/>
                <w:spacing w:val="-2"/>
                <w:sz w:val="20"/>
              </w:rPr>
              <w:t xml:space="preserve"> Article</w:t>
            </w:r>
          </w:p>
        </w:tc>
      </w:tr>
    </w:tbl>
    <w:p w14:paraId="06FA9E71" w14:textId="77777777" w:rsidR="00894985" w:rsidRDefault="00894985">
      <w:pPr>
        <w:pStyle w:val="BodyText"/>
        <w:rPr>
          <w:b w:val="0"/>
        </w:rPr>
      </w:pPr>
    </w:p>
    <w:p w14:paraId="579D00BC" w14:textId="77777777" w:rsidR="00894985" w:rsidRDefault="00894985">
      <w:pPr>
        <w:pStyle w:val="BodyText"/>
        <w:rPr>
          <w:b w:val="0"/>
        </w:rPr>
      </w:pPr>
    </w:p>
    <w:p w14:paraId="04C5521C" w14:textId="77777777" w:rsidR="00894985" w:rsidRDefault="00894985">
      <w:pPr>
        <w:pStyle w:val="BodyText"/>
        <w:spacing w:before="12"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94985" w14:paraId="0DC11056" w14:textId="77777777">
        <w:trPr>
          <w:trHeight w:val="453"/>
        </w:trPr>
        <w:tc>
          <w:tcPr>
            <w:tcW w:w="21153" w:type="dxa"/>
            <w:gridSpan w:val="3"/>
            <w:tcBorders>
              <w:top w:val="nil"/>
              <w:left w:val="nil"/>
              <w:right w:val="nil"/>
            </w:tcBorders>
          </w:tcPr>
          <w:p w14:paraId="20EBB665" w14:textId="77777777" w:rsidR="00894985" w:rsidRDefault="00C6185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894985" w14:paraId="035E0E41" w14:textId="77777777">
        <w:trPr>
          <w:trHeight w:val="964"/>
        </w:trPr>
        <w:tc>
          <w:tcPr>
            <w:tcW w:w="5352" w:type="dxa"/>
          </w:tcPr>
          <w:p w14:paraId="429C5AB1" w14:textId="77777777" w:rsidR="00894985" w:rsidRDefault="00894985">
            <w:pPr>
              <w:pStyle w:val="TableParagraph"/>
              <w:rPr>
                <w:sz w:val="18"/>
              </w:rPr>
            </w:pPr>
          </w:p>
        </w:tc>
        <w:tc>
          <w:tcPr>
            <w:tcW w:w="9356" w:type="dxa"/>
          </w:tcPr>
          <w:p w14:paraId="03501747" w14:textId="77777777" w:rsidR="00894985" w:rsidRDefault="00C61850">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3299A7DB" w14:textId="77777777" w:rsidR="00894985" w:rsidRDefault="00C61850">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4BC944B7" w14:textId="77777777" w:rsidR="00894985" w:rsidRDefault="00C61850">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894985" w14:paraId="362471CC" w14:textId="77777777">
        <w:trPr>
          <w:trHeight w:val="1264"/>
        </w:trPr>
        <w:tc>
          <w:tcPr>
            <w:tcW w:w="5352" w:type="dxa"/>
          </w:tcPr>
          <w:p w14:paraId="4A558B0F" w14:textId="77777777" w:rsidR="00894985" w:rsidRDefault="00C61850">
            <w:pPr>
              <w:pStyle w:val="TableParagraph"/>
              <w:ind w:left="467" w:right="20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4EC4A82C" w14:textId="0F73A4AC" w:rsidR="00894985" w:rsidRDefault="00C61850">
            <w:pPr>
              <w:pStyle w:val="TableParagraph"/>
              <w:ind w:left="108" w:right="137"/>
              <w:rPr>
                <w:b/>
                <w:sz w:val="20"/>
              </w:rPr>
            </w:pPr>
            <w:r>
              <w:rPr>
                <w:b/>
                <w:sz w:val="20"/>
              </w:rPr>
              <w:t>The Research Article is outstanding</w:t>
            </w:r>
            <w:r w:rsidR="00491247">
              <w:rPr>
                <w:b/>
                <w:sz w:val="20"/>
              </w:rPr>
              <w:t>.</w:t>
            </w:r>
            <w:r>
              <w:rPr>
                <w:b/>
                <w:sz w:val="20"/>
              </w:rPr>
              <w:t xml:space="preserve"> This study consolidates existing knowledge about the emergence, persistence, and fate of antibiotic resistance genes in environmental compartments. It elucidates the molecular</w:t>
            </w:r>
            <w:r>
              <w:rPr>
                <w:b/>
                <w:spacing w:val="-4"/>
                <w:sz w:val="20"/>
              </w:rPr>
              <w:t xml:space="preserve"> </w:t>
            </w:r>
            <w:r>
              <w:rPr>
                <w:b/>
                <w:sz w:val="20"/>
              </w:rPr>
              <w:t>underpinnings</w:t>
            </w:r>
            <w:r>
              <w:rPr>
                <w:b/>
                <w:spacing w:val="-5"/>
                <w:sz w:val="20"/>
              </w:rPr>
              <w:t xml:space="preserve"> </w:t>
            </w:r>
            <w:r>
              <w:rPr>
                <w:b/>
                <w:sz w:val="20"/>
              </w:rPr>
              <w:t>of</w:t>
            </w:r>
            <w:r>
              <w:rPr>
                <w:b/>
                <w:spacing w:val="-4"/>
                <w:sz w:val="20"/>
              </w:rPr>
              <w:t xml:space="preserve"> </w:t>
            </w:r>
            <w:r>
              <w:rPr>
                <w:b/>
                <w:sz w:val="20"/>
              </w:rPr>
              <w:t>resistance,</w:t>
            </w:r>
            <w:r>
              <w:rPr>
                <w:b/>
                <w:spacing w:val="-3"/>
                <w:sz w:val="20"/>
              </w:rPr>
              <w:t xml:space="preserve"> </w:t>
            </w:r>
            <w:r>
              <w:rPr>
                <w:b/>
                <w:sz w:val="20"/>
              </w:rPr>
              <w:t>including</w:t>
            </w:r>
            <w:r>
              <w:rPr>
                <w:b/>
                <w:spacing w:val="-3"/>
                <w:sz w:val="20"/>
              </w:rPr>
              <w:t xml:space="preserve"> </w:t>
            </w:r>
            <w:r>
              <w:rPr>
                <w:b/>
                <w:sz w:val="20"/>
              </w:rPr>
              <w:t>horizontal</w:t>
            </w:r>
            <w:r>
              <w:rPr>
                <w:b/>
                <w:spacing w:val="-5"/>
                <w:sz w:val="20"/>
              </w:rPr>
              <w:t xml:space="preserve"> </w:t>
            </w:r>
            <w:r>
              <w:rPr>
                <w:b/>
                <w:sz w:val="20"/>
              </w:rPr>
              <w:t>gene</w:t>
            </w:r>
            <w:r>
              <w:rPr>
                <w:b/>
                <w:spacing w:val="-4"/>
                <w:sz w:val="20"/>
              </w:rPr>
              <w:t xml:space="preserve"> </w:t>
            </w:r>
            <w:r>
              <w:rPr>
                <w:b/>
                <w:sz w:val="20"/>
              </w:rPr>
              <w:t>transfer,</w:t>
            </w:r>
            <w:r>
              <w:rPr>
                <w:b/>
                <w:spacing w:val="-4"/>
                <w:sz w:val="20"/>
              </w:rPr>
              <w:t xml:space="preserve"> </w:t>
            </w:r>
            <w:r>
              <w:rPr>
                <w:b/>
                <w:sz w:val="20"/>
              </w:rPr>
              <w:t>efflux</w:t>
            </w:r>
            <w:r>
              <w:rPr>
                <w:b/>
                <w:spacing w:val="-6"/>
                <w:sz w:val="20"/>
              </w:rPr>
              <w:t xml:space="preserve"> </w:t>
            </w:r>
            <w:r>
              <w:rPr>
                <w:b/>
                <w:sz w:val="20"/>
              </w:rPr>
              <w:t>pumps,</w:t>
            </w:r>
            <w:r>
              <w:rPr>
                <w:b/>
                <w:spacing w:val="-4"/>
                <w:sz w:val="20"/>
              </w:rPr>
              <w:t xml:space="preserve"> </w:t>
            </w:r>
            <w:r>
              <w:rPr>
                <w:b/>
                <w:sz w:val="20"/>
              </w:rPr>
              <w:t>and</w:t>
            </w:r>
            <w:r>
              <w:rPr>
                <w:b/>
                <w:spacing w:val="-5"/>
                <w:sz w:val="20"/>
              </w:rPr>
              <w:t xml:space="preserve"> </w:t>
            </w:r>
            <w:r>
              <w:rPr>
                <w:b/>
                <w:sz w:val="20"/>
              </w:rPr>
              <w:t>enzymatic drug inactivation.</w:t>
            </w:r>
          </w:p>
        </w:tc>
        <w:tc>
          <w:tcPr>
            <w:tcW w:w="6445" w:type="dxa"/>
          </w:tcPr>
          <w:p w14:paraId="69748523" w14:textId="79F3927B" w:rsidR="00894985" w:rsidRDefault="00E922F1">
            <w:pPr>
              <w:pStyle w:val="TableParagraph"/>
              <w:rPr>
                <w:sz w:val="18"/>
              </w:rPr>
            </w:pPr>
            <w:r w:rsidRPr="00E922F1">
              <w:rPr>
                <w:sz w:val="18"/>
              </w:rPr>
              <w:t>Thank you for recognizing the significance of this review. This manuscript is important as it synthesizes the complex, interlinked dynamics of antibiotic resistance genes (ARGs) across clinical, agricultural, and environmental spheres into a coherent "One Health" narrative. By consolidating knowledge on molecular mechanisms, detection technologies, and innovative mitigation strategies, it serves as a comprehensive resource to guide future research and inform integrated policy and management decisions aimed at curbing the global AMR crisis.</w:t>
            </w:r>
          </w:p>
        </w:tc>
      </w:tr>
      <w:tr w:rsidR="00894985" w14:paraId="230AB52D" w14:textId="77777777">
        <w:trPr>
          <w:trHeight w:val="1262"/>
        </w:trPr>
        <w:tc>
          <w:tcPr>
            <w:tcW w:w="5352" w:type="dxa"/>
          </w:tcPr>
          <w:p w14:paraId="2F2E7009" w14:textId="77777777" w:rsidR="00894985" w:rsidRDefault="00C61850">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238CC357" w14:textId="77777777" w:rsidR="00894985" w:rsidRDefault="00C61850">
            <w:pPr>
              <w:pStyle w:val="TableParagraph"/>
              <w:spacing w:before="1"/>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6A2EB1AD" w14:textId="77777777" w:rsidR="00894985" w:rsidRDefault="00C61850">
            <w:pPr>
              <w:pStyle w:val="TableParagraph"/>
              <w:spacing w:line="228" w:lineRule="exact"/>
              <w:ind w:left="468"/>
              <w:rPr>
                <w:b/>
                <w:sz w:val="20"/>
              </w:rPr>
            </w:pPr>
            <w:r>
              <w:rPr>
                <w:b/>
                <w:sz w:val="20"/>
              </w:rPr>
              <w:t>The</w:t>
            </w:r>
            <w:r>
              <w:rPr>
                <w:b/>
                <w:spacing w:val="-3"/>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 is</w:t>
            </w:r>
            <w:r>
              <w:rPr>
                <w:b/>
                <w:spacing w:val="-3"/>
                <w:sz w:val="20"/>
              </w:rPr>
              <w:t xml:space="preserve"> </w:t>
            </w:r>
            <w:r>
              <w:rPr>
                <w:b/>
                <w:spacing w:val="-2"/>
                <w:sz w:val="20"/>
              </w:rPr>
              <w:t>suitable</w:t>
            </w:r>
          </w:p>
        </w:tc>
        <w:tc>
          <w:tcPr>
            <w:tcW w:w="6445" w:type="dxa"/>
          </w:tcPr>
          <w:p w14:paraId="1C632838" w14:textId="0F3AC8DE" w:rsidR="00894985" w:rsidRDefault="00E922F1">
            <w:pPr>
              <w:pStyle w:val="TableParagraph"/>
              <w:rPr>
                <w:sz w:val="18"/>
              </w:rPr>
            </w:pPr>
            <w:r>
              <w:rPr>
                <w:sz w:val="18"/>
              </w:rPr>
              <w:t>I</w:t>
            </w:r>
            <w:r w:rsidRPr="00E922F1">
              <w:rPr>
                <w:sz w:val="18"/>
              </w:rPr>
              <w:t xml:space="preserve"> thank the reviewer for confirming the suitability of the title.</w:t>
            </w:r>
          </w:p>
        </w:tc>
      </w:tr>
      <w:tr w:rsidR="00894985" w14:paraId="76A3CB0C" w14:textId="77777777">
        <w:trPr>
          <w:trHeight w:val="1262"/>
        </w:trPr>
        <w:tc>
          <w:tcPr>
            <w:tcW w:w="5352" w:type="dxa"/>
          </w:tcPr>
          <w:p w14:paraId="6CD5481A" w14:textId="77777777" w:rsidR="00894985" w:rsidRDefault="00C61850">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D3BF598" w14:textId="2A4CD694" w:rsidR="00894985" w:rsidRDefault="00C61850">
            <w:pPr>
              <w:pStyle w:val="TableParagraph"/>
              <w:spacing w:line="228" w:lineRule="exact"/>
              <w:ind w:left="468"/>
              <w:rPr>
                <w:b/>
                <w:sz w:val="20"/>
              </w:rPr>
            </w:pPr>
            <w:r>
              <w:rPr>
                <w:b/>
                <w:sz w:val="20"/>
              </w:rPr>
              <w:t>The</w:t>
            </w:r>
            <w:r>
              <w:rPr>
                <w:b/>
                <w:spacing w:val="-5"/>
                <w:sz w:val="20"/>
              </w:rPr>
              <w:t xml:space="preserve"> </w:t>
            </w:r>
            <w:r>
              <w:rPr>
                <w:b/>
                <w:sz w:val="20"/>
              </w:rPr>
              <w:t>abstract</w:t>
            </w:r>
            <w:r>
              <w:rPr>
                <w:b/>
                <w:spacing w:val="-3"/>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5"/>
                <w:sz w:val="20"/>
              </w:rPr>
              <w:t xml:space="preserve"> </w:t>
            </w:r>
            <w:r w:rsidR="00491247">
              <w:rPr>
                <w:b/>
                <w:spacing w:val="-5"/>
                <w:sz w:val="20"/>
              </w:rPr>
              <w:t xml:space="preserve">is </w:t>
            </w:r>
            <w:r>
              <w:rPr>
                <w:b/>
                <w:sz w:val="20"/>
              </w:rPr>
              <w:t>comprehensive</w:t>
            </w:r>
            <w:r w:rsidR="00491247">
              <w:rPr>
                <w:b/>
                <w:sz w:val="20"/>
              </w:rPr>
              <w:t>,</w:t>
            </w:r>
            <w:r>
              <w:rPr>
                <w:b/>
                <w:spacing w:val="-4"/>
                <w:sz w:val="20"/>
              </w:rPr>
              <w:t xml:space="preserve"> </w:t>
            </w:r>
            <w:r>
              <w:rPr>
                <w:b/>
                <w:sz w:val="20"/>
              </w:rPr>
              <w:t>and</w:t>
            </w:r>
            <w:r>
              <w:rPr>
                <w:b/>
                <w:spacing w:val="-6"/>
                <w:sz w:val="20"/>
              </w:rPr>
              <w:t xml:space="preserve"> </w:t>
            </w:r>
            <w:r>
              <w:rPr>
                <w:b/>
                <w:sz w:val="20"/>
              </w:rPr>
              <w:t>the</w:t>
            </w:r>
            <w:r>
              <w:rPr>
                <w:b/>
                <w:spacing w:val="-4"/>
                <w:sz w:val="20"/>
              </w:rPr>
              <w:t xml:space="preserve"> </w:t>
            </w:r>
            <w:r>
              <w:rPr>
                <w:b/>
                <w:sz w:val="20"/>
              </w:rPr>
              <w:t>results</w:t>
            </w:r>
            <w:r>
              <w:rPr>
                <w:b/>
                <w:spacing w:val="-3"/>
                <w:sz w:val="20"/>
              </w:rPr>
              <w:t xml:space="preserve"> </w:t>
            </w:r>
            <w:r>
              <w:rPr>
                <w:b/>
                <w:sz w:val="20"/>
              </w:rPr>
              <w:t>are</w:t>
            </w:r>
            <w:r>
              <w:rPr>
                <w:b/>
                <w:spacing w:val="-4"/>
                <w:sz w:val="20"/>
              </w:rPr>
              <w:t xml:space="preserve"> </w:t>
            </w:r>
            <w:r>
              <w:rPr>
                <w:b/>
                <w:sz w:val="20"/>
              </w:rPr>
              <w:t>good</w:t>
            </w:r>
            <w:r>
              <w:rPr>
                <w:b/>
                <w:spacing w:val="-5"/>
                <w:sz w:val="20"/>
              </w:rPr>
              <w:t xml:space="preserve"> </w:t>
            </w:r>
            <w:r>
              <w:rPr>
                <w:b/>
                <w:sz w:val="20"/>
              </w:rPr>
              <w:t>from</w:t>
            </w:r>
            <w:r>
              <w:rPr>
                <w:b/>
                <w:spacing w:val="-9"/>
                <w:sz w:val="20"/>
              </w:rPr>
              <w:t xml:space="preserve"> </w:t>
            </w:r>
            <w:r>
              <w:rPr>
                <w:b/>
                <w:sz w:val="20"/>
              </w:rPr>
              <w:t>a</w:t>
            </w:r>
            <w:r>
              <w:rPr>
                <w:b/>
                <w:spacing w:val="-4"/>
                <w:sz w:val="20"/>
              </w:rPr>
              <w:t xml:space="preserve"> </w:t>
            </w:r>
            <w:r>
              <w:rPr>
                <w:b/>
                <w:sz w:val="20"/>
              </w:rPr>
              <w:t>scientific</w:t>
            </w:r>
            <w:r>
              <w:rPr>
                <w:b/>
                <w:spacing w:val="-4"/>
                <w:sz w:val="20"/>
              </w:rPr>
              <w:t xml:space="preserve"> </w:t>
            </w:r>
            <w:r>
              <w:rPr>
                <w:b/>
                <w:sz w:val="20"/>
              </w:rPr>
              <w:t>standpoint</w:t>
            </w:r>
            <w:r>
              <w:rPr>
                <w:b/>
                <w:spacing w:val="-10"/>
                <w:sz w:val="20"/>
              </w:rPr>
              <w:t>.</w:t>
            </w:r>
          </w:p>
        </w:tc>
        <w:tc>
          <w:tcPr>
            <w:tcW w:w="6445" w:type="dxa"/>
          </w:tcPr>
          <w:p w14:paraId="1049B4A5" w14:textId="4EC25DA6" w:rsidR="00894985" w:rsidRDefault="00E922F1">
            <w:pPr>
              <w:pStyle w:val="TableParagraph"/>
              <w:rPr>
                <w:sz w:val="18"/>
              </w:rPr>
            </w:pPr>
            <w:r>
              <w:rPr>
                <w:sz w:val="18"/>
              </w:rPr>
              <w:t>I</w:t>
            </w:r>
            <w:r w:rsidRPr="00E922F1">
              <w:rPr>
                <w:sz w:val="18"/>
              </w:rPr>
              <w:t xml:space="preserve"> appreciate the reviewer's positive assessment of the abstract's comprehensiveness.</w:t>
            </w:r>
          </w:p>
        </w:tc>
      </w:tr>
      <w:tr w:rsidR="00894985" w14:paraId="0B133B95" w14:textId="77777777">
        <w:trPr>
          <w:trHeight w:val="705"/>
        </w:trPr>
        <w:tc>
          <w:tcPr>
            <w:tcW w:w="5352" w:type="dxa"/>
          </w:tcPr>
          <w:p w14:paraId="04B1728A" w14:textId="77777777" w:rsidR="00894985" w:rsidRDefault="00C61850">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2683D042" w14:textId="77777777" w:rsidR="00894985" w:rsidRDefault="00C61850">
            <w:pPr>
              <w:pStyle w:val="TableParagraph"/>
              <w:spacing w:line="251" w:lineRule="exact"/>
              <w:ind w:left="108"/>
              <w:rPr>
                <w:sz w:val="20"/>
              </w:rPr>
            </w:pPr>
            <w:r>
              <w:rPr>
                <w:b/>
                <w:sz w:val="20"/>
              </w:rPr>
              <w:t>The</w:t>
            </w:r>
            <w:r>
              <w:rPr>
                <w:b/>
                <w:spacing w:val="-5"/>
                <w:sz w:val="20"/>
              </w:rPr>
              <w:t xml:space="preserve"> </w:t>
            </w:r>
            <w:r>
              <w:rPr>
                <w:b/>
                <w:sz w:val="20"/>
              </w:rPr>
              <w:t>structure</w:t>
            </w:r>
            <w:r>
              <w:rPr>
                <w:b/>
                <w:spacing w:val="-5"/>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manuscript</w:t>
            </w:r>
            <w:r>
              <w:rPr>
                <w:b/>
                <w:spacing w:val="-2"/>
                <w:sz w:val="20"/>
              </w:rPr>
              <w:t xml:space="preserve"> </w:t>
            </w:r>
            <w:r>
              <w:rPr>
                <w:b/>
                <w:sz w:val="20"/>
              </w:rPr>
              <w:t>is</w:t>
            </w:r>
            <w:r>
              <w:rPr>
                <w:b/>
                <w:spacing w:val="-6"/>
                <w:sz w:val="20"/>
              </w:rPr>
              <w:t xml:space="preserve"> </w:t>
            </w:r>
            <w:r>
              <w:rPr>
                <w:b/>
              </w:rPr>
              <w:t>scientifically</w:t>
            </w:r>
            <w:r>
              <w:rPr>
                <w:b/>
                <w:spacing w:val="-1"/>
              </w:rPr>
              <w:t xml:space="preserve"> </w:t>
            </w:r>
            <w:r>
              <w:rPr>
                <w:b/>
                <w:spacing w:val="-2"/>
              </w:rPr>
              <w:t>appropriate</w:t>
            </w:r>
            <w:r>
              <w:rPr>
                <w:spacing w:val="-2"/>
                <w:sz w:val="20"/>
              </w:rPr>
              <w:t>.</w:t>
            </w:r>
          </w:p>
        </w:tc>
        <w:tc>
          <w:tcPr>
            <w:tcW w:w="6445" w:type="dxa"/>
          </w:tcPr>
          <w:p w14:paraId="29D92954" w14:textId="311E369E" w:rsidR="00894985" w:rsidRDefault="00E922F1">
            <w:pPr>
              <w:pStyle w:val="TableParagraph"/>
              <w:rPr>
                <w:sz w:val="18"/>
              </w:rPr>
            </w:pPr>
            <w:r>
              <w:rPr>
                <w:sz w:val="18"/>
              </w:rPr>
              <w:t>I’m</w:t>
            </w:r>
            <w:r w:rsidRPr="00E922F1">
              <w:rPr>
                <w:sz w:val="18"/>
              </w:rPr>
              <w:t xml:space="preserve"> grateful for the reviewer's confirmation that the manuscript's structure and content are scientifically appropriate.</w:t>
            </w:r>
          </w:p>
        </w:tc>
      </w:tr>
      <w:tr w:rsidR="00894985" w14:paraId="60B31D26" w14:textId="77777777">
        <w:trPr>
          <w:trHeight w:val="1610"/>
        </w:trPr>
        <w:tc>
          <w:tcPr>
            <w:tcW w:w="5352" w:type="dxa"/>
          </w:tcPr>
          <w:p w14:paraId="7BE18237" w14:textId="77777777" w:rsidR="00894985" w:rsidRDefault="00C61850">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1"/>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154D75F0" w14:textId="77777777" w:rsidR="00894985" w:rsidRDefault="00C61850">
            <w:pPr>
              <w:pStyle w:val="TableParagraph"/>
              <w:spacing w:line="228" w:lineRule="exact"/>
              <w:ind w:left="108"/>
              <w:rPr>
                <w:b/>
                <w:sz w:val="20"/>
              </w:rPr>
            </w:pPr>
            <w:r>
              <w:rPr>
                <w:b/>
                <w:sz w:val="20"/>
              </w:rPr>
              <w:t>The</w:t>
            </w:r>
            <w:r>
              <w:rPr>
                <w:b/>
                <w:spacing w:val="-4"/>
                <w:sz w:val="20"/>
              </w:rPr>
              <w:t xml:space="preserve"> </w:t>
            </w:r>
            <w:r>
              <w:rPr>
                <w:b/>
                <w:sz w:val="20"/>
              </w:rPr>
              <w:t>research</w:t>
            </w:r>
            <w:r>
              <w:rPr>
                <w:b/>
                <w:spacing w:val="-4"/>
                <w:sz w:val="20"/>
              </w:rPr>
              <w:t xml:space="preserve"> </w:t>
            </w:r>
            <w:r>
              <w:rPr>
                <w:b/>
                <w:sz w:val="20"/>
              </w:rPr>
              <w:t>is</w:t>
            </w:r>
            <w:r>
              <w:rPr>
                <w:b/>
                <w:spacing w:val="-4"/>
                <w:sz w:val="20"/>
              </w:rPr>
              <w:t xml:space="preserve"> </w:t>
            </w:r>
            <w:r>
              <w:rPr>
                <w:b/>
                <w:sz w:val="20"/>
              </w:rPr>
              <w:t>ok.</w:t>
            </w:r>
            <w:r>
              <w:rPr>
                <w:b/>
                <w:spacing w:val="44"/>
                <w:sz w:val="20"/>
              </w:rPr>
              <w:t xml:space="preserve"> </w:t>
            </w:r>
            <w:r>
              <w:rPr>
                <w:b/>
                <w:sz w:val="20"/>
              </w:rPr>
              <w:t>But</w:t>
            </w:r>
            <w:r>
              <w:rPr>
                <w:b/>
                <w:spacing w:val="-4"/>
                <w:sz w:val="20"/>
              </w:rPr>
              <w:t xml:space="preserve"> </w:t>
            </w:r>
            <w:r>
              <w:rPr>
                <w:b/>
                <w:sz w:val="20"/>
              </w:rPr>
              <w:t>it</w:t>
            </w:r>
            <w:r>
              <w:rPr>
                <w:b/>
                <w:spacing w:val="-3"/>
                <w:sz w:val="20"/>
              </w:rPr>
              <w:t xml:space="preserve"> </w:t>
            </w:r>
            <w:r>
              <w:rPr>
                <w:b/>
                <w:sz w:val="20"/>
              </w:rPr>
              <w:t>needs</w:t>
            </w:r>
            <w:r>
              <w:rPr>
                <w:b/>
                <w:spacing w:val="-4"/>
                <w:sz w:val="20"/>
              </w:rPr>
              <w:t xml:space="preserve"> </w:t>
            </w:r>
            <w:r>
              <w:rPr>
                <w:b/>
                <w:sz w:val="20"/>
              </w:rPr>
              <w:t>some</w:t>
            </w:r>
            <w:r>
              <w:rPr>
                <w:b/>
                <w:spacing w:val="-3"/>
                <w:sz w:val="20"/>
              </w:rPr>
              <w:t xml:space="preserve"> </w:t>
            </w:r>
            <w:r>
              <w:rPr>
                <w:b/>
                <w:sz w:val="20"/>
              </w:rPr>
              <w:t>straightforward</w:t>
            </w:r>
            <w:r>
              <w:rPr>
                <w:b/>
                <w:spacing w:val="-3"/>
                <w:sz w:val="20"/>
              </w:rPr>
              <w:t xml:space="preserve"> </w:t>
            </w:r>
            <w:r>
              <w:rPr>
                <w:b/>
                <w:spacing w:val="-2"/>
                <w:sz w:val="20"/>
              </w:rPr>
              <w:t>corrections.</w:t>
            </w:r>
          </w:p>
          <w:p w14:paraId="57B238B3" w14:textId="3AF2BF50" w:rsidR="00894985" w:rsidRDefault="00C61850">
            <w:pPr>
              <w:pStyle w:val="TableParagraph"/>
              <w:spacing w:before="1"/>
              <w:ind w:left="108"/>
              <w:rPr>
                <w:b/>
                <w:sz w:val="20"/>
              </w:rPr>
            </w:pPr>
            <w:r>
              <w:rPr>
                <w:b/>
                <w:sz w:val="20"/>
              </w:rPr>
              <w:t>The</w:t>
            </w:r>
            <w:r>
              <w:rPr>
                <w:b/>
                <w:spacing w:val="-4"/>
                <w:sz w:val="20"/>
              </w:rPr>
              <w:t xml:space="preserve"> </w:t>
            </w:r>
            <w:r>
              <w:rPr>
                <w:b/>
                <w:sz w:val="20"/>
              </w:rPr>
              <w:t>language</w:t>
            </w:r>
            <w:r>
              <w:rPr>
                <w:b/>
                <w:spacing w:val="-4"/>
                <w:sz w:val="20"/>
              </w:rPr>
              <w:t xml:space="preserve"> </w:t>
            </w:r>
            <w:r>
              <w:rPr>
                <w:b/>
                <w:sz w:val="20"/>
              </w:rPr>
              <w:t>needs</w:t>
            </w:r>
            <w:r>
              <w:rPr>
                <w:b/>
                <w:spacing w:val="-5"/>
                <w:sz w:val="20"/>
              </w:rPr>
              <w:t xml:space="preserve"> </w:t>
            </w:r>
            <w:r w:rsidR="00491247">
              <w:rPr>
                <w:b/>
                <w:sz w:val="20"/>
              </w:rPr>
              <w:t>improvement</w:t>
            </w:r>
            <w:r>
              <w:rPr>
                <w:b/>
                <w:sz w:val="20"/>
              </w:rPr>
              <w:t>.</w:t>
            </w:r>
            <w:r>
              <w:rPr>
                <w:b/>
                <w:spacing w:val="40"/>
                <w:sz w:val="20"/>
              </w:rPr>
              <w:t xml:space="preserve"> </w:t>
            </w:r>
            <w:r>
              <w:rPr>
                <w:b/>
                <w:sz w:val="20"/>
              </w:rPr>
              <w:t>Many</w:t>
            </w:r>
            <w:r>
              <w:rPr>
                <w:b/>
                <w:spacing w:val="-4"/>
                <w:sz w:val="20"/>
              </w:rPr>
              <w:t xml:space="preserve"> </w:t>
            </w:r>
            <w:r>
              <w:rPr>
                <w:b/>
                <w:sz w:val="20"/>
              </w:rPr>
              <w:t>sentences</w:t>
            </w:r>
            <w:r>
              <w:rPr>
                <w:b/>
                <w:spacing w:val="-5"/>
                <w:sz w:val="20"/>
              </w:rPr>
              <w:t xml:space="preserve"> </w:t>
            </w:r>
            <w:r>
              <w:rPr>
                <w:b/>
                <w:sz w:val="20"/>
              </w:rPr>
              <w:t>have</w:t>
            </w:r>
            <w:r>
              <w:rPr>
                <w:b/>
                <w:spacing w:val="-4"/>
                <w:sz w:val="20"/>
              </w:rPr>
              <w:t xml:space="preserve"> </w:t>
            </w:r>
            <w:r>
              <w:rPr>
                <w:b/>
                <w:sz w:val="20"/>
              </w:rPr>
              <w:t>strange</w:t>
            </w:r>
            <w:r>
              <w:rPr>
                <w:b/>
                <w:spacing w:val="-4"/>
                <w:sz w:val="20"/>
              </w:rPr>
              <w:t xml:space="preserve"> </w:t>
            </w:r>
            <w:r>
              <w:rPr>
                <w:b/>
                <w:sz w:val="20"/>
              </w:rPr>
              <w:t>wording</w:t>
            </w:r>
            <w:r>
              <w:rPr>
                <w:b/>
                <w:spacing w:val="-4"/>
                <w:sz w:val="20"/>
              </w:rPr>
              <w:t xml:space="preserve"> </w:t>
            </w:r>
            <w:r>
              <w:rPr>
                <w:b/>
                <w:sz w:val="20"/>
              </w:rPr>
              <w:t>that</w:t>
            </w:r>
            <w:r>
              <w:rPr>
                <w:b/>
                <w:spacing w:val="-2"/>
                <w:sz w:val="20"/>
              </w:rPr>
              <w:t xml:space="preserve"> </w:t>
            </w:r>
            <w:r>
              <w:rPr>
                <w:b/>
                <w:sz w:val="20"/>
              </w:rPr>
              <w:t>makes</w:t>
            </w:r>
            <w:r>
              <w:rPr>
                <w:b/>
                <w:spacing w:val="-5"/>
                <w:sz w:val="20"/>
              </w:rPr>
              <w:t xml:space="preserve"> </w:t>
            </w:r>
            <w:r>
              <w:rPr>
                <w:b/>
                <w:sz w:val="20"/>
              </w:rPr>
              <w:t>the</w:t>
            </w:r>
            <w:r>
              <w:rPr>
                <w:b/>
                <w:spacing w:val="-2"/>
                <w:sz w:val="20"/>
              </w:rPr>
              <w:t xml:space="preserve"> </w:t>
            </w:r>
            <w:r>
              <w:rPr>
                <w:b/>
                <w:sz w:val="20"/>
              </w:rPr>
              <w:t>manuscript difficult to read.</w:t>
            </w:r>
          </w:p>
          <w:p w14:paraId="6B3613ED" w14:textId="72218325" w:rsidR="00894985" w:rsidRDefault="00C61850">
            <w:pPr>
              <w:pStyle w:val="TableParagraph"/>
              <w:spacing w:line="228" w:lineRule="exact"/>
              <w:ind w:left="158"/>
              <w:rPr>
                <w:b/>
                <w:sz w:val="20"/>
              </w:rPr>
            </w:pPr>
            <w:r>
              <w:rPr>
                <w:b/>
                <w:sz w:val="20"/>
              </w:rPr>
              <w:t>The</w:t>
            </w:r>
            <w:r>
              <w:rPr>
                <w:b/>
                <w:spacing w:val="-4"/>
                <w:sz w:val="20"/>
              </w:rPr>
              <w:t xml:space="preserve"> </w:t>
            </w:r>
            <w:r w:rsidR="00491247">
              <w:rPr>
                <w:b/>
                <w:sz w:val="20"/>
              </w:rPr>
              <w:t>Materials</w:t>
            </w:r>
            <w:r>
              <w:rPr>
                <w:b/>
                <w:spacing w:val="-4"/>
                <w:sz w:val="20"/>
              </w:rPr>
              <w:t xml:space="preserve"> </w:t>
            </w:r>
            <w:r>
              <w:rPr>
                <w:b/>
                <w:sz w:val="20"/>
              </w:rPr>
              <w:t>and</w:t>
            </w:r>
            <w:r>
              <w:rPr>
                <w:b/>
                <w:spacing w:val="-7"/>
                <w:sz w:val="20"/>
              </w:rPr>
              <w:t xml:space="preserve"> </w:t>
            </w:r>
            <w:r>
              <w:rPr>
                <w:b/>
                <w:sz w:val="20"/>
              </w:rPr>
              <w:t>Methods</w:t>
            </w:r>
            <w:r>
              <w:rPr>
                <w:b/>
                <w:spacing w:val="-4"/>
                <w:sz w:val="20"/>
              </w:rPr>
              <w:t xml:space="preserve"> </w:t>
            </w:r>
            <w:r>
              <w:rPr>
                <w:b/>
                <w:sz w:val="20"/>
              </w:rPr>
              <w:t>could</w:t>
            </w:r>
            <w:r>
              <w:rPr>
                <w:b/>
                <w:spacing w:val="-4"/>
                <w:sz w:val="20"/>
              </w:rPr>
              <w:t xml:space="preserve"> </w:t>
            </w:r>
            <w:r>
              <w:rPr>
                <w:b/>
                <w:sz w:val="20"/>
              </w:rPr>
              <w:t>be</w:t>
            </w:r>
            <w:r>
              <w:rPr>
                <w:b/>
                <w:spacing w:val="-4"/>
                <w:sz w:val="20"/>
              </w:rPr>
              <w:t xml:space="preserve"> </w:t>
            </w:r>
            <w:r>
              <w:rPr>
                <w:b/>
                <w:sz w:val="20"/>
              </w:rPr>
              <w:t>rewritten</w:t>
            </w:r>
            <w:r>
              <w:rPr>
                <w:b/>
                <w:spacing w:val="-3"/>
                <w:sz w:val="20"/>
              </w:rPr>
              <w:t xml:space="preserve"> </w:t>
            </w:r>
            <w:r>
              <w:rPr>
                <w:b/>
                <w:sz w:val="20"/>
              </w:rPr>
              <w:t>to</w:t>
            </w:r>
            <w:r>
              <w:rPr>
                <w:b/>
                <w:spacing w:val="-3"/>
                <w:sz w:val="20"/>
              </w:rPr>
              <w:t xml:space="preserve"> </w:t>
            </w:r>
            <w:r>
              <w:rPr>
                <w:b/>
                <w:sz w:val="20"/>
              </w:rPr>
              <w:t>be</w:t>
            </w:r>
            <w:r>
              <w:rPr>
                <w:b/>
                <w:spacing w:val="-3"/>
                <w:sz w:val="20"/>
              </w:rPr>
              <w:t xml:space="preserve"> </w:t>
            </w:r>
            <w:r>
              <w:rPr>
                <w:b/>
                <w:spacing w:val="-2"/>
                <w:sz w:val="20"/>
              </w:rPr>
              <w:t>clear.</w:t>
            </w:r>
          </w:p>
          <w:p w14:paraId="14A75054" w14:textId="4ADCFBF3" w:rsidR="00894985" w:rsidRDefault="00C61850">
            <w:pPr>
              <w:pStyle w:val="TableParagraph"/>
              <w:ind w:left="108"/>
              <w:rPr>
                <w:b/>
                <w:sz w:val="20"/>
              </w:rPr>
            </w:pPr>
            <w:r>
              <w:rPr>
                <w:b/>
                <w:sz w:val="20"/>
              </w:rPr>
              <w:t>The</w:t>
            </w:r>
            <w:r>
              <w:rPr>
                <w:b/>
                <w:spacing w:val="-4"/>
                <w:sz w:val="20"/>
              </w:rPr>
              <w:t xml:space="preserve"> </w:t>
            </w:r>
            <w:r w:rsidR="00491247">
              <w:rPr>
                <w:b/>
                <w:sz w:val="20"/>
              </w:rPr>
              <w:t>Materials and Methods section lacks</w:t>
            </w:r>
            <w:r>
              <w:rPr>
                <w:b/>
                <w:spacing w:val="-7"/>
                <w:sz w:val="20"/>
              </w:rPr>
              <w:t xml:space="preserve"> </w:t>
            </w:r>
            <w:r>
              <w:rPr>
                <w:b/>
                <w:sz w:val="20"/>
              </w:rPr>
              <w:t>specific</w:t>
            </w:r>
            <w:r>
              <w:rPr>
                <w:b/>
                <w:spacing w:val="-4"/>
                <w:sz w:val="20"/>
              </w:rPr>
              <w:t xml:space="preserve"> </w:t>
            </w:r>
            <w:r>
              <w:rPr>
                <w:b/>
                <w:sz w:val="20"/>
              </w:rPr>
              <w:t>details</w:t>
            </w:r>
            <w:r>
              <w:rPr>
                <w:b/>
                <w:spacing w:val="-4"/>
                <w:sz w:val="20"/>
              </w:rPr>
              <w:t xml:space="preserve"> </w:t>
            </w:r>
            <w:r>
              <w:rPr>
                <w:b/>
                <w:sz w:val="20"/>
              </w:rPr>
              <w:t>about</w:t>
            </w:r>
            <w:r>
              <w:rPr>
                <w:b/>
                <w:spacing w:val="-4"/>
                <w:sz w:val="20"/>
              </w:rPr>
              <w:t xml:space="preserve"> </w:t>
            </w:r>
            <w:r>
              <w:rPr>
                <w:b/>
                <w:sz w:val="20"/>
              </w:rPr>
              <w:t>the</w:t>
            </w:r>
            <w:r>
              <w:rPr>
                <w:b/>
                <w:spacing w:val="-4"/>
                <w:sz w:val="20"/>
              </w:rPr>
              <w:t xml:space="preserve"> </w:t>
            </w:r>
            <w:r>
              <w:rPr>
                <w:b/>
                <w:sz w:val="20"/>
              </w:rPr>
              <w:t>Methods</w:t>
            </w:r>
            <w:r>
              <w:rPr>
                <w:b/>
                <w:spacing w:val="2"/>
                <w:sz w:val="20"/>
              </w:rPr>
              <w:t xml:space="preserve"> </w:t>
            </w:r>
            <w:r>
              <w:rPr>
                <w:b/>
                <w:sz w:val="20"/>
              </w:rPr>
              <w:t>and</w:t>
            </w:r>
            <w:r>
              <w:rPr>
                <w:b/>
                <w:spacing w:val="-5"/>
                <w:sz w:val="20"/>
              </w:rPr>
              <w:t xml:space="preserve"> </w:t>
            </w:r>
            <w:r>
              <w:rPr>
                <w:b/>
                <w:sz w:val="20"/>
              </w:rPr>
              <w:t>their</w:t>
            </w:r>
            <w:r>
              <w:rPr>
                <w:b/>
                <w:spacing w:val="-4"/>
                <w:sz w:val="20"/>
              </w:rPr>
              <w:t xml:space="preserve"> </w:t>
            </w:r>
            <w:r>
              <w:rPr>
                <w:b/>
                <w:spacing w:val="-2"/>
                <w:sz w:val="20"/>
              </w:rPr>
              <w:t>implications.</w:t>
            </w:r>
          </w:p>
          <w:p w14:paraId="71C16946" w14:textId="62045CA9" w:rsidR="00894985" w:rsidRDefault="00C61850">
            <w:pPr>
              <w:pStyle w:val="TableParagraph"/>
              <w:spacing w:line="226" w:lineRule="exact"/>
              <w:ind w:left="108" w:right="137"/>
              <w:rPr>
                <w:sz w:val="20"/>
              </w:rPr>
            </w:pPr>
            <w:r>
              <w:rPr>
                <w:b/>
                <w:sz w:val="20"/>
              </w:rPr>
              <w:t>The</w:t>
            </w:r>
            <w:r>
              <w:rPr>
                <w:b/>
                <w:spacing w:val="-3"/>
                <w:sz w:val="20"/>
              </w:rPr>
              <w:t xml:space="preserve"> </w:t>
            </w:r>
            <w:r>
              <w:rPr>
                <w:b/>
                <w:sz w:val="20"/>
              </w:rPr>
              <w:t>references</w:t>
            </w:r>
            <w:r>
              <w:rPr>
                <w:b/>
                <w:spacing w:val="-2"/>
                <w:sz w:val="20"/>
              </w:rPr>
              <w:t xml:space="preserve"> </w:t>
            </w:r>
            <w:r>
              <w:rPr>
                <w:b/>
                <w:sz w:val="20"/>
              </w:rPr>
              <w:t>must</w:t>
            </w:r>
            <w:r>
              <w:rPr>
                <w:b/>
                <w:spacing w:val="-3"/>
                <w:sz w:val="20"/>
              </w:rPr>
              <w:t xml:space="preserve"> </w:t>
            </w:r>
            <w:r>
              <w:rPr>
                <w:b/>
                <w:sz w:val="20"/>
              </w:rPr>
              <w:t>be</w:t>
            </w:r>
            <w:r>
              <w:rPr>
                <w:b/>
                <w:spacing w:val="-3"/>
                <w:sz w:val="20"/>
              </w:rPr>
              <w:t xml:space="preserve"> </w:t>
            </w:r>
            <w:r>
              <w:rPr>
                <w:b/>
                <w:sz w:val="20"/>
              </w:rPr>
              <w:t>unified</w:t>
            </w:r>
            <w:r>
              <w:rPr>
                <w:b/>
                <w:spacing w:val="-3"/>
                <w:sz w:val="20"/>
              </w:rPr>
              <w:t xml:space="preserve"> </w:t>
            </w:r>
            <w:r>
              <w:rPr>
                <w:b/>
                <w:sz w:val="20"/>
              </w:rPr>
              <w:t>according</w:t>
            </w:r>
            <w:r>
              <w:rPr>
                <w:b/>
                <w:spacing w:val="-3"/>
                <w:sz w:val="20"/>
              </w:rPr>
              <w:t xml:space="preserve"> </w:t>
            </w:r>
            <w:r>
              <w:rPr>
                <w:b/>
                <w:sz w:val="20"/>
              </w:rPr>
              <w:t>to</w:t>
            </w:r>
            <w:r>
              <w:rPr>
                <w:b/>
                <w:spacing w:val="-3"/>
                <w:sz w:val="20"/>
              </w:rPr>
              <w:t xml:space="preserve"> </w:t>
            </w:r>
            <w:r>
              <w:rPr>
                <w:b/>
                <w:sz w:val="20"/>
              </w:rPr>
              <w:t>the</w:t>
            </w:r>
            <w:r>
              <w:rPr>
                <w:b/>
                <w:spacing w:val="-3"/>
                <w:sz w:val="20"/>
              </w:rPr>
              <w:t xml:space="preserve"> </w:t>
            </w:r>
            <w:r w:rsidR="00491247">
              <w:rPr>
                <w:b/>
                <w:sz w:val="20"/>
              </w:rPr>
              <w:t>journal's context. References must be arranged in</w:t>
            </w:r>
            <w:r>
              <w:rPr>
                <w:b/>
                <w:sz w:val="20"/>
              </w:rPr>
              <w:t xml:space="preserve"> alphabetical order</w:t>
            </w:r>
            <w:r>
              <w:rPr>
                <w:sz w:val="20"/>
              </w:rPr>
              <w:t>.</w:t>
            </w:r>
          </w:p>
        </w:tc>
        <w:tc>
          <w:tcPr>
            <w:tcW w:w="6445" w:type="dxa"/>
          </w:tcPr>
          <w:p w14:paraId="14D5E585" w14:textId="32DB7353" w:rsidR="00E922F1" w:rsidRPr="00E922F1" w:rsidRDefault="00E922F1" w:rsidP="00E922F1">
            <w:pPr>
              <w:pStyle w:val="TableParagraph"/>
              <w:rPr>
                <w:sz w:val="18"/>
              </w:rPr>
            </w:pPr>
            <w:r>
              <w:rPr>
                <w:sz w:val="18"/>
              </w:rPr>
              <w:t>I</w:t>
            </w:r>
            <w:r w:rsidRPr="00E922F1">
              <w:rPr>
                <w:sz w:val="18"/>
              </w:rPr>
              <w:t xml:space="preserve"> thank the reviewer for the overall positive comments and for pointing out areas for improvement. We address the specific points below:</w:t>
            </w:r>
          </w:p>
          <w:p w14:paraId="6CD2D1AA" w14:textId="3C659175" w:rsidR="00E922F1" w:rsidRPr="00E922F1" w:rsidRDefault="00E922F1" w:rsidP="00E922F1">
            <w:pPr>
              <w:pStyle w:val="TableParagraph"/>
              <w:rPr>
                <w:sz w:val="18"/>
              </w:rPr>
            </w:pPr>
            <w:r w:rsidRPr="00E922F1">
              <w:rPr>
                <w:sz w:val="18"/>
              </w:rPr>
              <w:t xml:space="preserve">1. Language &amp; Clarity: </w:t>
            </w:r>
            <w:r>
              <w:rPr>
                <w:sz w:val="18"/>
              </w:rPr>
              <w:t>I</w:t>
            </w:r>
            <w:r w:rsidRPr="00E922F1">
              <w:rPr>
                <w:sz w:val="18"/>
              </w:rPr>
              <w:t xml:space="preserve"> acknowledge the </w:t>
            </w:r>
            <w:r>
              <w:rPr>
                <w:sz w:val="18"/>
              </w:rPr>
              <w:t>language comment</w:t>
            </w:r>
            <w:r w:rsidRPr="00E922F1">
              <w:rPr>
                <w:sz w:val="18"/>
              </w:rPr>
              <w:t xml:space="preserve"> and </w:t>
            </w:r>
            <w:r>
              <w:rPr>
                <w:sz w:val="18"/>
              </w:rPr>
              <w:t xml:space="preserve">have </w:t>
            </w:r>
            <w:r w:rsidRPr="00E922F1">
              <w:rPr>
                <w:sz w:val="18"/>
              </w:rPr>
              <w:t>undertake</w:t>
            </w:r>
            <w:r>
              <w:rPr>
                <w:sz w:val="18"/>
              </w:rPr>
              <w:t>n</w:t>
            </w:r>
            <w:r w:rsidRPr="00E922F1">
              <w:rPr>
                <w:sz w:val="18"/>
              </w:rPr>
              <w:t xml:space="preserve"> a thorough revision to improve sentence structure, word choice, and overall readability throughout the manuscript.</w:t>
            </w:r>
          </w:p>
          <w:p w14:paraId="6EC2695B" w14:textId="77777777" w:rsidR="00E922F1" w:rsidRPr="00E922F1" w:rsidRDefault="00E922F1" w:rsidP="00E922F1">
            <w:pPr>
              <w:pStyle w:val="TableParagraph"/>
              <w:rPr>
                <w:sz w:val="18"/>
              </w:rPr>
            </w:pPr>
            <w:r w:rsidRPr="00E922F1">
              <w:rPr>
                <w:sz w:val="18"/>
              </w:rPr>
              <w:t>2. "Materials and Methods" Section: We note the reviewer's comment. As this is a review article synthesizing existing literature, it does not contain a traditional "Materials and Methods" section detailing original experiments. The section likely referred to is Section 3: "Molecular methods for quantifying ARGs in the environment," which reviews and compares established detection technologies. We will revise the title and introduction of this section to make its purpose as a review of methodologies unequivocally clear.</w:t>
            </w:r>
          </w:p>
          <w:p w14:paraId="23F09C91" w14:textId="62A1FDD0" w:rsidR="00894985" w:rsidRDefault="00E922F1" w:rsidP="00E922F1">
            <w:pPr>
              <w:pStyle w:val="TableParagraph"/>
              <w:rPr>
                <w:sz w:val="18"/>
              </w:rPr>
            </w:pPr>
            <w:r w:rsidRPr="00E922F1">
              <w:rPr>
                <w:sz w:val="18"/>
              </w:rPr>
              <w:t xml:space="preserve">3. References: We confirm that the reference list </w:t>
            </w:r>
            <w:r>
              <w:rPr>
                <w:sz w:val="18"/>
              </w:rPr>
              <w:t>has</w:t>
            </w:r>
            <w:r w:rsidRPr="00E922F1">
              <w:rPr>
                <w:sz w:val="18"/>
              </w:rPr>
              <w:t xml:space="preserve"> be</w:t>
            </w:r>
            <w:r>
              <w:rPr>
                <w:sz w:val="18"/>
              </w:rPr>
              <w:t>en</w:t>
            </w:r>
            <w:r w:rsidRPr="00E922F1">
              <w:rPr>
                <w:sz w:val="18"/>
              </w:rPr>
              <w:t xml:space="preserve"> reformatted and arranged in alphabetical order according to the journal's guidelines before final submission.</w:t>
            </w:r>
          </w:p>
        </w:tc>
      </w:tr>
      <w:tr w:rsidR="00894985" w14:paraId="2B94004D" w14:textId="77777777">
        <w:trPr>
          <w:trHeight w:val="688"/>
        </w:trPr>
        <w:tc>
          <w:tcPr>
            <w:tcW w:w="5352" w:type="dxa"/>
          </w:tcPr>
          <w:p w14:paraId="527216AA" w14:textId="77777777" w:rsidR="00894985" w:rsidRDefault="00C61850">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7DDC6C1E" w14:textId="5F46660C" w:rsidR="00894985" w:rsidRDefault="00C61850">
            <w:pPr>
              <w:pStyle w:val="TableParagraph"/>
              <w:ind w:left="108"/>
              <w:rPr>
                <w:b/>
                <w:sz w:val="20"/>
              </w:rPr>
            </w:pPr>
            <w:r>
              <w:rPr>
                <w:b/>
                <w:sz w:val="20"/>
              </w:rPr>
              <w:t>The</w:t>
            </w:r>
            <w:r>
              <w:rPr>
                <w:b/>
                <w:spacing w:val="-4"/>
                <w:sz w:val="20"/>
              </w:rPr>
              <w:t xml:space="preserve"> </w:t>
            </w:r>
            <w:r>
              <w:rPr>
                <w:b/>
                <w:sz w:val="20"/>
              </w:rPr>
              <w:t>language</w:t>
            </w:r>
            <w:r>
              <w:rPr>
                <w:b/>
                <w:spacing w:val="-4"/>
                <w:sz w:val="20"/>
              </w:rPr>
              <w:t xml:space="preserve"> </w:t>
            </w:r>
            <w:r>
              <w:rPr>
                <w:b/>
                <w:sz w:val="20"/>
              </w:rPr>
              <w:t>needs</w:t>
            </w:r>
            <w:r>
              <w:rPr>
                <w:b/>
                <w:spacing w:val="-5"/>
                <w:sz w:val="20"/>
              </w:rPr>
              <w:t xml:space="preserve"> </w:t>
            </w:r>
            <w:r w:rsidR="00491247">
              <w:rPr>
                <w:b/>
                <w:sz w:val="20"/>
              </w:rPr>
              <w:t>improvement</w:t>
            </w:r>
            <w:r>
              <w:rPr>
                <w:b/>
                <w:sz w:val="20"/>
              </w:rPr>
              <w:t>.</w:t>
            </w:r>
            <w:r>
              <w:rPr>
                <w:b/>
                <w:spacing w:val="40"/>
                <w:sz w:val="20"/>
              </w:rPr>
              <w:t xml:space="preserve"> </w:t>
            </w:r>
            <w:r>
              <w:rPr>
                <w:b/>
                <w:sz w:val="20"/>
              </w:rPr>
              <w:t>Many</w:t>
            </w:r>
            <w:r>
              <w:rPr>
                <w:b/>
                <w:spacing w:val="-4"/>
                <w:sz w:val="20"/>
              </w:rPr>
              <w:t xml:space="preserve"> </w:t>
            </w:r>
            <w:r>
              <w:rPr>
                <w:b/>
                <w:sz w:val="20"/>
              </w:rPr>
              <w:t>sentences</w:t>
            </w:r>
            <w:r>
              <w:rPr>
                <w:b/>
                <w:spacing w:val="-5"/>
                <w:sz w:val="20"/>
              </w:rPr>
              <w:t xml:space="preserve"> </w:t>
            </w:r>
            <w:r>
              <w:rPr>
                <w:b/>
                <w:sz w:val="20"/>
              </w:rPr>
              <w:t>have</w:t>
            </w:r>
            <w:r>
              <w:rPr>
                <w:b/>
                <w:spacing w:val="-4"/>
                <w:sz w:val="20"/>
              </w:rPr>
              <w:t xml:space="preserve"> </w:t>
            </w:r>
            <w:r>
              <w:rPr>
                <w:b/>
                <w:sz w:val="20"/>
              </w:rPr>
              <w:t>strange</w:t>
            </w:r>
            <w:r>
              <w:rPr>
                <w:b/>
                <w:spacing w:val="-4"/>
                <w:sz w:val="20"/>
              </w:rPr>
              <w:t xml:space="preserve"> </w:t>
            </w:r>
            <w:r>
              <w:rPr>
                <w:b/>
                <w:sz w:val="20"/>
              </w:rPr>
              <w:t>wording</w:t>
            </w:r>
            <w:r>
              <w:rPr>
                <w:b/>
                <w:spacing w:val="-4"/>
                <w:sz w:val="20"/>
              </w:rPr>
              <w:t xml:space="preserve"> </w:t>
            </w:r>
            <w:r>
              <w:rPr>
                <w:b/>
                <w:sz w:val="20"/>
              </w:rPr>
              <w:t>that</w:t>
            </w:r>
            <w:r>
              <w:rPr>
                <w:b/>
                <w:spacing w:val="-1"/>
                <w:sz w:val="20"/>
              </w:rPr>
              <w:t xml:space="preserve"> </w:t>
            </w:r>
            <w:r>
              <w:rPr>
                <w:b/>
                <w:sz w:val="20"/>
              </w:rPr>
              <w:t>makes</w:t>
            </w:r>
            <w:r>
              <w:rPr>
                <w:b/>
                <w:spacing w:val="-5"/>
                <w:sz w:val="20"/>
              </w:rPr>
              <w:t xml:space="preserve"> </w:t>
            </w:r>
            <w:r>
              <w:rPr>
                <w:b/>
                <w:sz w:val="20"/>
              </w:rPr>
              <w:t>the</w:t>
            </w:r>
            <w:r>
              <w:rPr>
                <w:b/>
                <w:spacing w:val="-2"/>
                <w:sz w:val="20"/>
              </w:rPr>
              <w:t xml:space="preserve"> </w:t>
            </w:r>
            <w:r>
              <w:rPr>
                <w:b/>
                <w:sz w:val="20"/>
              </w:rPr>
              <w:t>manuscript difficult to read.</w:t>
            </w:r>
          </w:p>
        </w:tc>
        <w:tc>
          <w:tcPr>
            <w:tcW w:w="6445" w:type="dxa"/>
          </w:tcPr>
          <w:p w14:paraId="0C2CBE7A" w14:textId="4EF19EF9" w:rsidR="00894985" w:rsidRDefault="00E922F1">
            <w:pPr>
              <w:pStyle w:val="TableParagraph"/>
              <w:rPr>
                <w:sz w:val="18"/>
              </w:rPr>
            </w:pPr>
            <w:r>
              <w:rPr>
                <w:sz w:val="18"/>
              </w:rPr>
              <w:t xml:space="preserve">I </w:t>
            </w:r>
            <w:r w:rsidRPr="00E922F1">
              <w:rPr>
                <w:sz w:val="18"/>
              </w:rPr>
              <w:t xml:space="preserve">acknowledge the reviewer's feedback. As noted above, </w:t>
            </w:r>
            <w:r>
              <w:rPr>
                <w:sz w:val="18"/>
              </w:rPr>
              <w:t>I</w:t>
            </w:r>
            <w:r w:rsidRPr="00E922F1">
              <w:rPr>
                <w:sz w:val="18"/>
              </w:rPr>
              <w:t xml:space="preserve"> </w:t>
            </w:r>
            <w:r>
              <w:rPr>
                <w:sz w:val="18"/>
              </w:rPr>
              <w:t>committed</w:t>
            </w:r>
            <w:r w:rsidRPr="00E922F1">
              <w:rPr>
                <w:sz w:val="18"/>
              </w:rPr>
              <w:t xml:space="preserve"> to a comprehensive language edit to improve fluency, correct any awkward phrasing, and ensure the manuscript meets high standards for scholarly communication.</w:t>
            </w:r>
          </w:p>
        </w:tc>
      </w:tr>
      <w:tr w:rsidR="00894985" w14:paraId="7BD206DD" w14:textId="77777777">
        <w:trPr>
          <w:trHeight w:val="1180"/>
        </w:trPr>
        <w:tc>
          <w:tcPr>
            <w:tcW w:w="5352" w:type="dxa"/>
          </w:tcPr>
          <w:p w14:paraId="67DC435E" w14:textId="77777777" w:rsidR="00894985" w:rsidRDefault="00C61850">
            <w:pPr>
              <w:pStyle w:val="TableParagraph"/>
              <w:spacing w:line="225"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08114C3C" w14:textId="0E60F1B3" w:rsidR="00894985" w:rsidRDefault="00C61850">
            <w:pPr>
              <w:pStyle w:val="TableParagraph"/>
              <w:ind w:left="108"/>
              <w:rPr>
                <w:b/>
                <w:sz w:val="20"/>
              </w:rPr>
            </w:pPr>
            <w:r>
              <w:rPr>
                <w:b/>
                <w:sz w:val="20"/>
              </w:rPr>
              <w:t>The</w:t>
            </w:r>
            <w:r>
              <w:rPr>
                <w:b/>
                <w:spacing w:val="-3"/>
                <w:sz w:val="20"/>
              </w:rPr>
              <w:t xml:space="preserve"> </w:t>
            </w:r>
            <w:r>
              <w:rPr>
                <w:b/>
                <w:sz w:val="20"/>
              </w:rPr>
              <w:t>language</w:t>
            </w:r>
            <w:r>
              <w:rPr>
                <w:b/>
                <w:spacing w:val="-3"/>
                <w:sz w:val="20"/>
              </w:rPr>
              <w:t xml:space="preserve"> </w:t>
            </w:r>
            <w:r>
              <w:rPr>
                <w:b/>
                <w:sz w:val="20"/>
              </w:rPr>
              <w:t>needs</w:t>
            </w:r>
            <w:r>
              <w:rPr>
                <w:b/>
                <w:spacing w:val="-4"/>
                <w:sz w:val="20"/>
              </w:rPr>
              <w:t xml:space="preserve"> </w:t>
            </w:r>
            <w:r w:rsidR="00491247">
              <w:rPr>
                <w:b/>
                <w:sz w:val="20"/>
              </w:rPr>
              <w:t>improvement</w:t>
            </w:r>
            <w:r>
              <w:rPr>
                <w:b/>
                <w:sz w:val="20"/>
              </w:rPr>
              <w:t>.</w:t>
            </w:r>
            <w:r>
              <w:rPr>
                <w:b/>
                <w:spacing w:val="40"/>
                <w:sz w:val="20"/>
              </w:rPr>
              <w:t xml:space="preserve"> </w:t>
            </w:r>
            <w:r w:rsidR="00491247">
              <w:rPr>
                <w:b/>
                <w:sz w:val="20"/>
              </w:rPr>
              <w:t>The material</w:t>
            </w:r>
            <w:r>
              <w:rPr>
                <w:b/>
                <w:spacing w:val="40"/>
                <w:sz w:val="20"/>
              </w:rPr>
              <w:t xml:space="preserve"> </w:t>
            </w:r>
            <w:r>
              <w:rPr>
                <w:b/>
                <w:sz w:val="20"/>
              </w:rPr>
              <w:t>and</w:t>
            </w:r>
            <w:r>
              <w:rPr>
                <w:b/>
                <w:spacing w:val="-6"/>
                <w:sz w:val="20"/>
              </w:rPr>
              <w:t xml:space="preserve"> </w:t>
            </w:r>
            <w:r>
              <w:rPr>
                <w:b/>
                <w:sz w:val="20"/>
              </w:rPr>
              <w:t>Methods</w:t>
            </w:r>
            <w:r>
              <w:rPr>
                <w:b/>
                <w:spacing w:val="40"/>
                <w:sz w:val="20"/>
              </w:rPr>
              <w:t xml:space="preserve"> </w:t>
            </w:r>
            <w:r>
              <w:rPr>
                <w:b/>
                <w:sz w:val="20"/>
              </w:rPr>
              <w:t>not</w:t>
            </w:r>
            <w:r>
              <w:rPr>
                <w:b/>
                <w:spacing w:val="-3"/>
                <w:sz w:val="20"/>
              </w:rPr>
              <w:t xml:space="preserve"> </w:t>
            </w:r>
            <w:r>
              <w:rPr>
                <w:b/>
                <w:sz w:val="20"/>
              </w:rPr>
              <w:t>clear</w:t>
            </w:r>
            <w:r>
              <w:rPr>
                <w:b/>
                <w:spacing w:val="-3"/>
                <w:sz w:val="20"/>
              </w:rPr>
              <w:t xml:space="preserve"> </w:t>
            </w:r>
            <w:r w:rsidR="00491247">
              <w:rPr>
                <w:b/>
                <w:spacing w:val="-3"/>
                <w:sz w:val="20"/>
              </w:rPr>
              <w:t xml:space="preserve">and </w:t>
            </w:r>
            <w:r>
              <w:rPr>
                <w:b/>
                <w:sz w:val="20"/>
              </w:rPr>
              <w:t>could</w:t>
            </w:r>
            <w:r>
              <w:rPr>
                <w:b/>
                <w:spacing w:val="-4"/>
                <w:sz w:val="20"/>
              </w:rPr>
              <w:t xml:space="preserve"> </w:t>
            </w:r>
            <w:r>
              <w:rPr>
                <w:b/>
                <w:sz w:val="20"/>
              </w:rPr>
              <w:t>be</w:t>
            </w:r>
            <w:r>
              <w:rPr>
                <w:b/>
                <w:spacing w:val="-3"/>
                <w:sz w:val="20"/>
              </w:rPr>
              <w:t xml:space="preserve"> </w:t>
            </w:r>
            <w:r>
              <w:rPr>
                <w:b/>
                <w:sz w:val="20"/>
              </w:rPr>
              <w:t>rewritten</w:t>
            </w:r>
            <w:r>
              <w:rPr>
                <w:b/>
                <w:spacing w:val="-3"/>
                <w:sz w:val="20"/>
              </w:rPr>
              <w:t xml:space="preserve"> </w:t>
            </w:r>
            <w:r>
              <w:rPr>
                <w:b/>
                <w:sz w:val="20"/>
              </w:rPr>
              <w:t>to</w:t>
            </w:r>
            <w:r>
              <w:rPr>
                <w:b/>
                <w:spacing w:val="-2"/>
                <w:sz w:val="20"/>
              </w:rPr>
              <w:t xml:space="preserve"> </w:t>
            </w:r>
            <w:r>
              <w:rPr>
                <w:b/>
                <w:sz w:val="20"/>
              </w:rPr>
              <w:t>be</w:t>
            </w:r>
            <w:r>
              <w:rPr>
                <w:b/>
                <w:spacing w:val="-3"/>
                <w:sz w:val="20"/>
              </w:rPr>
              <w:t xml:space="preserve"> </w:t>
            </w:r>
            <w:r>
              <w:rPr>
                <w:b/>
                <w:sz w:val="20"/>
              </w:rPr>
              <w:t>clear</w:t>
            </w:r>
            <w:r>
              <w:rPr>
                <w:b/>
                <w:spacing w:val="40"/>
                <w:sz w:val="20"/>
              </w:rPr>
              <w:t xml:space="preserve"> </w:t>
            </w:r>
            <w:r>
              <w:rPr>
                <w:b/>
                <w:sz w:val="20"/>
              </w:rPr>
              <w:t>of experiment.</w:t>
            </w:r>
            <w:r>
              <w:rPr>
                <w:b/>
                <w:spacing w:val="40"/>
                <w:sz w:val="20"/>
              </w:rPr>
              <w:t xml:space="preserve"> </w:t>
            </w:r>
            <w:r>
              <w:rPr>
                <w:b/>
                <w:sz w:val="20"/>
              </w:rPr>
              <w:t>Need be clear and detailed enough to let another researcher follow it and reproduce.</w:t>
            </w:r>
          </w:p>
        </w:tc>
        <w:tc>
          <w:tcPr>
            <w:tcW w:w="6445" w:type="dxa"/>
          </w:tcPr>
          <w:p w14:paraId="1AA66088" w14:textId="2A4E3D58" w:rsidR="00894985" w:rsidRDefault="00E922F1">
            <w:pPr>
              <w:pStyle w:val="TableParagraph"/>
              <w:rPr>
                <w:sz w:val="18"/>
              </w:rPr>
            </w:pPr>
            <w:r>
              <w:rPr>
                <w:sz w:val="18"/>
              </w:rPr>
              <w:t>I</w:t>
            </w:r>
            <w:r w:rsidRPr="00E922F1">
              <w:rPr>
                <w:sz w:val="18"/>
              </w:rPr>
              <w:t xml:space="preserve"> thank the reviewer for the repeated emphasis on clarity. </w:t>
            </w:r>
            <w:r>
              <w:rPr>
                <w:sz w:val="18"/>
              </w:rPr>
              <w:t>I</w:t>
            </w:r>
            <w:r w:rsidRPr="00E922F1">
              <w:rPr>
                <w:sz w:val="18"/>
              </w:rPr>
              <w:t xml:space="preserve"> ensure</w:t>
            </w:r>
            <w:r>
              <w:rPr>
                <w:sz w:val="18"/>
              </w:rPr>
              <w:t>d</w:t>
            </w:r>
            <w:r w:rsidRPr="00E922F1">
              <w:rPr>
                <w:sz w:val="18"/>
              </w:rPr>
              <w:t xml:space="preserve"> that the descriptive review of methodologies in Section 3 is presented with precise and clear language to avoid any ambiguity about its nature as a synthesis of existing techniques.</w:t>
            </w:r>
          </w:p>
        </w:tc>
      </w:tr>
    </w:tbl>
    <w:p w14:paraId="435E34BC" w14:textId="77777777" w:rsidR="00894985" w:rsidRDefault="00894985">
      <w:pPr>
        <w:pStyle w:val="BodyText"/>
        <w:rPr>
          <w:b w:val="0"/>
        </w:rPr>
      </w:pPr>
    </w:p>
    <w:p w14:paraId="1019F23B" w14:textId="77777777" w:rsidR="00894985" w:rsidRDefault="00894985">
      <w:pPr>
        <w:pStyle w:val="BodyText"/>
        <w:rPr>
          <w:b w:val="0"/>
        </w:rPr>
      </w:pPr>
    </w:p>
    <w:p w14:paraId="4E6E846B" w14:textId="77777777" w:rsidR="00894985" w:rsidRDefault="00894985">
      <w:pPr>
        <w:pStyle w:val="BodyText"/>
        <w:rPr>
          <w:b w:val="0"/>
        </w:rPr>
      </w:pPr>
    </w:p>
    <w:p w14:paraId="1C2E3975" w14:textId="77777777" w:rsidR="00894985" w:rsidRDefault="00894985">
      <w:pPr>
        <w:pStyle w:val="BodyText"/>
        <w:spacing w:before="4"/>
        <w:rPr>
          <w:b w:val="0"/>
        </w:rPr>
      </w:pPr>
    </w:p>
    <w:p w14:paraId="345F0DAE" w14:textId="77777777" w:rsidR="00894985" w:rsidRDefault="00C61850">
      <w:pPr>
        <w:pStyle w:val="BodyText"/>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14:paraId="3D9C8D53" w14:textId="77777777" w:rsidR="00894985" w:rsidRDefault="00C61850">
      <w:pPr>
        <w:pStyle w:val="BodyText"/>
        <w:spacing w:before="2"/>
        <w:rPr>
          <w:sz w:val="18"/>
        </w:rPr>
      </w:pPr>
      <w:r>
        <w:rPr>
          <w:noProof/>
          <w:sz w:val="18"/>
        </w:rPr>
        <mc:AlternateContent>
          <mc:Choice Requires="wps">
            <w:drawing>
              <wp:anchor distT="0" distB="0" distL="0" distR="0" simplePos="0" relativeHeight="487587840" behindDoc="1" locked="0" layoutInCell="1" allowOverlap="1" wp14:anchorId="619518F5" wp14:editId="2FEB4D31">
                <wp:simplePos x="0" y="0"/>
                <wp:positionH relativeFrom="page">
                  <wp:posOffset>836675</wp:posOffset>
                </wp:positionH>
                <wp:positionV relativeFrom="paragraph">
                  <wp:posOffset>147943</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952CA7" id="Graphic 6" o:spid="_x0000_s1026" style="position:absolute;margin-left:65.9pt;margin-top:11.65pt;width:1058.4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" path="m13441680,l,,,6095r13441680,l13441680,xe" fillcolor="black" stroked="f">
                <v:path arrowok="t"/>
                <w10:wrap type="topAndBottom" anchorx="page"/>
              </v:shape>
            </w:pict>
          </mc:Fallback>
        </mc:AlternateConten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894985" w14:paraId="4756FBEA" w14:textId="77777777">
        <w:trPr>
          <w:trHeight w:val="935"/>
        </w:trPr>
        <w:tc>
          <w:tcPr>
            <w:tcW w:w="6831" w:type="dxa"/>
          </w:tcPr>
          <w:p w14:paraId="5A590629" w14:textId="77777777" w:rsidR="00894985" w:rsidRDefault="00894985">
            <w:pPr>
              <w:pStyle w:val="TableParagraph"/>
              <w:rPr>
                <w:sz w:val="18"/>
              </w:rPr>
            </w:pPr>
            <w:bookmarkStart w:id="0" w:name="_GoBack"/>
            <w:bookmarkEnd w:id="0"/>
          </w:p>
        </w:tc>
        <w:tc>
          <w:tcPr>
            <w:tcW w:w="8643" w:type="dxa"/>
          </w:tcPr>
          <w:p w14:paraId="244E3EF1" w14:textId="77777777" w:rsidR="00894985" w:rsidRDefault="00C61850">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5678" w:type="dxa"/>
          </w:tcPr>
          <w:p w14:paraId="68D17A8A" w14:textId="77777777" w:rsidR="00894985" w:rsidRDefault="00C61850">
            <w:pPr>
              <w:pStyle w:val="TableParagraph"/>
              <w:spacing w:line="254" w:lineRule="auto"/>
              <w:ind w:left="5" w:right="77"/>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894985" w14:paraId="1E324BE2" w14:textId="77777777">
        <w:trPr>
          <w:trHeight w:val="921"/>
        </w:trPr>
        <w:tc>
          <w:tcPr>
            <w:tcW w:w="6831" w:type="dxa"/>
          </w:tcPr>
          <w:p w14:paraId="6F0B1C8B" w14:textId="77777777" w:rsidR="00894985" w:rsidRDefault="00C61850">
            <w:pPr>
              <w:pStyle w:val="TableParagraph"/>
              <w:spacing w:before="228"/>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14:paraId="1852E6DA" w14:textId="77777777" w:rsidR="00894985" w:rsidRDefault="00C61850">
            <w:pPr>
              <w:pStyle w:val="TableParagraph"/>
              <w:spacing w:before="108"/>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tc>
        <w:tc>
          <w:tcPr>
            <w:tcW w:w="5678" w:type="dxa"/>
          </w:tcPr>
          <w:p w14:paraId="3F6EF178" w14:textId="4506FAF3" w:rsidR="00894985" w:rsidRDefault="00E922F1">
            <w:pPr>
              <w:pStyle w:val="TableParagraph"/>
              <w:rPr>
                <w:sz w:val="18"/>
              </w:rPr>
            </w:pPr>
            <w:r>
              <w:rPr>
                <w:sz w:val="18"/>
              </w:rPr>
              <w:t>I</w:t>
            </w:r>
            <w:r w:rsidRPr="00E922F1">
              <w:rPr>
                <w:sz w:val="18"/>
              </w:rPr>
              <w:t xml:space="preserve"> confirm</w:t>
            </w:r>
            <w:r>
              <w:rPr>
                <w:sz w:val="18"/>
              </w:rPr>
              <w:t>ed</w:t>
            </w:r>
            <w:r w:rsidRPr="00E922F1">
              <w:rPr>
                <w:sz w:val="18"/>
              </w:rPr>
              <w:t xml:space="preserve"> that there are no ethical issues related to this review manuscript. The paper synthesizes previously published research with proper citation, and the included AI disclaimer is accurate.</w:t>
            </w:r>
          </w:p>
        </w:tc>
      </w:tr>
    </w:tbl>
    <w:p w14:paraId="429B799B" w14:textId="77777777" w:rsidR="00C61850" w:rsidRDefault="00C61850"/>
    <w:sectPr w:rsidR="00C61850">
      <w:headerReference w:type="default" r:id="rId7"/>
      <w:footerReference w:type="default" r:id="rId8"/>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A28E" w14:textId="77777777" w:rsidR="00563706" w:rsidRDefault="00563706">
      <w:r>
        <w:separator/>
      </w:r>
    </w:p>
  </w:endnote>
  <w:endnote w:type="continuationSeparator" w:id="0">
    <w:p w14:paraId="4450B073" w14:textId="77777777" w:rsidR="00563706" w:rsidRDefault="0056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47957" w14:textId="77777777" w:rsidR="00894985" w:rsidRDefault="00C61850">
    <w:pPr>
      <w:pStyle w:val="BodyText"/>
      <w:spacing w:line="14" w:lineRule="auto"/>
      <w:rPr>
        <w:b w:val="0"/>
      </w:rPr>
    </w:pPr>
    <w:r>
      <w:rPr>
        <w:b w:val="0"/>
        <w:noProof/>
      </w:rPr>
      <mc:AlternateContent>
        <mc:Choice Requires="wps">
          <w:drawing>
            <wp:anchor distT="0" distB="0" distL="0" distR="0" simplePos="0" relativeHeight="487379968" behindDoc="1" locked="0" layoutInCell="1" allowOverlap="1" wp14:anchorId="7BA9463B" wp14:editId="27F84F4E">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26DDA6E8" w14:textId="77777777" w:rsidR="00894985" w:rsidRDefault="00C6185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7BA9463B" id="_x0000_t202" coordsize="21600,21600" o:spt="202" path="m,l,21600r21600,l21600,xe">
              <v:stroke joinstyle="miter"/>
              <v:path gradientshapeok="t" o:connecttype="rect"/>
            </v:shapetype>
            <v:shape id="Textbox 2" o:spid="_x0000_s1027" type="#_x0000_t202" style="position:absolute;margin-left:71pt;margin-top:795.95pt;width:52.1pt;height:10.95pt;z-index:-1593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26DDA6E8" w14:textId="77777777" w:rsidR="00894985" w:rsidRDefault="00C6185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80480" behindDoc="1" locked="0" layoutInCell="1" allowOverlap="1" wp14:anchorId="7C071F33" wp14:editId="3844ECC0">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8E3D270" w14:textId="77777777" w:rsidR="00894985" w:rsidRDefault="00C6185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C071F33" id="Textbox 3" o:spid="_x0000_s1028" type="#_x0000_t202" style="position:absolute;margin-left:207.95pt;margin-top:795.95pt;width:55.7pt;height:10.95pt;z-index:-1593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08E3D270" w14:textId="77777777" w:rsidR="00894985" w:rsidRDefault="00C6185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80992" behindDoc="1" locked="0" layoutInCell="1" allowOverlap="1" wp14:anchorId="473B5A17" wp14:editId="4AFC041D">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E913CA6" w14:textId="77777777" w:rsidR="00894985" w:rsidRDefault="00C6185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73B5A17" id="Textbox 4" o:spid="_x0000_s1029" type="#_x0000_t202" style="position:absolute;margin-left:347.75pt;margin-top:795.95pt;width:67.8pt;height:10.95pt;z-index:-159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2E913CA6" w14:textId="77777777" w:rsidR="00894985" w:rsidRDefault="00C6185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81504" behindDoc="1" locked="0" layoutInCell="1" allowOverlap="1" wp14:anchorId="4136AB9F" wp14:editId="6962B97E">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D04FEA5" w14:textId="77777777" w:rsidR="00894985" w:rsidRDefault="00C6185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136AB9F" id="Textbox 5" o:spid="_x0000_s1030" type="#_x0000_t202" style="position:absolute;margin-left:539.05pt;margin-top:795.95pt;width:80.45pt;height:10.95pt;z-index:-1593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1D04FEA5" w14:textId="77777777" w:rsidR="00894985" w:rsidRDefault="00C6185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ED564" w14:textId="77777777" w:rsidR="00563706" w:rsidRDefault="00563706">
      <w:r>
        <w:separator/>
      </w:r>
    </w:p>
  </w:footnote>
  <w:footnote w:type="continuationSeparator" w:id="0">
    <w:p w14:paraId="08022B9E" w14:textId="77777777" w:rsidR="00563706" w:rsidRDefault="0056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9658" w14:textId="77777777" w:rsidR="00894985" w:rsidRDefault="00C61850">
    <w:pPr>
      <w:pStyle w:val="BodyText"/>
      <w:spacing w:line="14" w:lineRule="auto"/>
      <w:rPr>
        <w:b w:val="0"/>
      </w:rPr>
    </w:pPr>
    <w:r>
      <w:rPr>
        <w:b w:val="0"/>
        <w:noProof/>
      </w:rPr>
      <mc:AlternateContent>
        <mc:Choice Requires="wps">
          <w:drawing>
            <wp:anchor distT="0" distB="0" distL="0" distR="0" simplePos="0" relativeHeight="487379456" behindDoc="1" locked="0" layoutInCell="1" allowOverlap="1" wp14:anchorId="62355BA6" wp14:editId="3409EBD6">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B730299" w14:textId="77777777" w:rsidR="00894985" w:rsidRDefault="00C6185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2355BA6" id="_x0000_t202" coordsize="21600,21600" o:spt="202" path="m,l,21600r21600,l21600,xe">
              <v:stroke joinstyle="miter"/>
              <v:path gradientshapeok="t" o:connecttype="rect"/>
            </v:shapetype>
            <v:shape id="Textbox 1" o:spid="_x0000_s1026" type="#_x0000_t202" style="position:absolute;margin-left:71pt;margin-top:63pt;width:86.85pt;height:15.45pt;z-index:-1593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0B730299" w14:textId="77777777" w:rsidR="00894985" w:rsidRDefault="00C6185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985"/>
    <w:rsid w:val="0008259B"/>
    <w:rsid w:val="00324C9C"/>
    <w:rsid w:val="00357EE6"/>
    <w:rsid w:val="003822E0"/>
    <w:rsid w:val="00491247"/>
    <w:rsid w:val="00493AD0"/>
    <w:rsid w:val="005255C3"/>
    <w:rsid w:val="00563706"/>
    <w:rsid w:val="00894985"/>
    <w:rsid w:val="00A274C1"/>
    <w:rsid w:val="00A31E30"/>
    <w:rsid w:val="00A94C31"/>
    <w:rsid w:val="00AC0485"/>
    <w:rsid w:val="00BD66F7"/>
    <w:rsid w:val="00C57234"/>
    <w:rsid w:val="00C61850"/>
    <w:rsid w:val="00D60E08"/>
    <w:rsid w:val="00E92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FDA64"/>
  <w15:docId w15:val="{FD9E4948-97FF-4849-BC24-0CAEA692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index.php/AJE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795</Words>
  <Characters>4537</Characters>
  <Application>Microsoft Office Word</Application>
  <DocSecurity>0</DocSecurity>
  <Lines>37</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2026-01-16T20:42:00Z</dcterms:created>
  <dcterms:modified xsi:type="dcterms:W3CDTF">2026-01-17T06:12:00Z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2010</vt:lpwstr>
  </property>
  <property fmtid="{D5CDD505-2E9C-101B-9397-08002B2CF9AE}" pid="4" name="LastSaved">
    <vt:filetime>2026-01-15T00:00:00Z</vt:filetime>
  </property>
  <property fmtid="{D5CDD505-2E9C-101B-9397-08002B2CF9AE}" pid="5" name="Producer">
    <vt:lpwstr>Microsoft® Word 2010</vt:lpwstr>
  </property>
  <property fmtid="{D5CDD505-2E9C-101B-9397-08002B2CF9AE}" pid="6" name="GrammarlyDocumentId">
    <vt:lpwstr>9bb9fcc7-3b49-4a73-b51a-760698b1e2bc</vt:lpwstr>
  </property>
</Properties>
</file>