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F84DAF" w:rsidRDefault="00F84DA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6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84DAF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F84DAF" w:rsidRDefault="00F84DAF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F84DAF">
        <w:trPr>
          <w:trHeight w:val="290"/>
        </w:trPr>
        <w:tc>
          <w:tcPr>
            <w:tcW w:w="5167" w:type="dxa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0" w:name="_heading=h.i1d1s94cxfxr" w:colFirst="0" w:colLast="0"/>
        <w:bookmarkEnd w:id="0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84DAF" w:rsidRDefault="007E0035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>
              <w:fldChar w:fldCharType="begin"/>
            </w:r>
            <w:r>
              <w:instrText xml:space="preserve"> HYPERLINK "https://journalajcr.com/index.php/AJCR" \h 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  <w:u w:val="single"/>
              </w:rPr>
              <w:t>Asian Journal of Cardiology Research</w:t>
            </w:r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  <w:u w:val="single"/>
              </w:rPr>
              <w:fldChar w:fldCharType="end"/>
            </w:r>
          </w:p>
        </w:tc>
      </w:tr>
      <w:tr w:rsidR="00F84DAF">
        <w:trPr>
          <w:trHeight w:val="290"/>
        </w:trPr>
        <w:tc>
          <w:tcPr>
            <w:tcW w:w="5167" w:type="dxa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Ms_AJCR_152243</w:t>
            </w:r>
          </w:p>
        </w:tc>
      </w:tr>
      <w:tr w:rsidR="00F84DAF">
        <w:trPr>
          <w:trHeight w:val="650"/>
        </w:trPr>
        <w:tc>
          <w:tcPr>
            <w:tcW w:w="5167" w:type="dxa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Clinical and Procedural Outcomes of Left Main PCI in Indian Population: A Single-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Center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Observational Study</w:t>
            </w:r>
          </w:p>
        </w:tc>
      </w:tr>
      <w:tr w:rsidR="00F84DAF">
        <w:trPr>
          <w:trHeight w:val="332"/>
        </w:trPr>
        <w:tc>
          <w:tcPr>
            <w:tcW w:w="5167" w:type="dxa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F84DAF" w:rsidRDefault="00F84DAF">
      <w:pPr>
        <w:rPr>
          <w:sz w:val="20"/>
          <w:szCs w:val="20"/>
        </w:rPr>
      </w:pPr>
    </w:p>
    <w:tbl>
      <w:tblPr>
        <w:tblStyle w:val="a7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84DAF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F84DAF" w:rsidRDefault="007E003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F84DAF" w:rsidRDefault="00F84DAF">
            <w:pPr>
              <w:rPr>
                <w:sz w:val="20"/>
                <w:szCs w:val="20"/>
              </w:rPr>
            </w:pPr>
          </w:p>
        </w:tc>
      </w:tr>
      <w:tr w:rsidR="00F84DAF">
        <w:tc>
          <w:tcPr>
            <w:tcW w:w="5351" w:type="dxa"/>
          </w:tcPr>
          <w:p w:rsidR="00F84DAF" w:rsidRDefault="00F84DA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F84DAF" w:rsidRDefault="007E003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F84DAF" w:rsidRDefault="007E0035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F84DAF" w:rsidRDefault="00F84DAF"/>
        </w:tc>
        <w:tc>
          <w:tcPr>
            <w:tcW w:w="6442" w:type="dxa"/>
          </w:tcPr>
          <w:p w:rsidR="00F84DAF" w:rsidRDefault="007E0035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F84DAF" w:rsidRDefault="00F84DA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84DAF">
        <w:trPr>
          <w:trHeight w:val="1264"/>
        </w:trPr>
        <w:tc>
          <w:tcPr>
            <w:tcW w:w="5351" w:type="dxa"/>
          </w:tcPr>
          <w:p w:rsidR="00F84DAF" w:rsidRDefault="007E003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F84DAF" w:rsidRDefault="00F84DAF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This article is a </w:t>
            </w:r>
            <w:proofErr w:type="gramStart"/>
            <w:r>
              <w:rPr>
                <w:sz w:val="20"/>
                <w:szCs w:val="20"/>
              </w:rPr>
              <w:t>retrospective ,observational</w:t>
            </w:r>
            <w:proofErr w:type="gramEnd"/>
            <w:r>
              <w:rPr>
                <w:sz w:val="20"/>
                <w:szCs w:val="20"/>
              </w:rPr>
              <w:t xml:space="preserve"> study on role of PCI in high risk Left main Disease in Indian </w:t>
            </w:r>
            <w:proofErr w:type="spellStart"/>
            <w:proofErr w:type="gramStart"/>
            <w:r>
              <w:rPr>
                <w:sz w:val="20"/>
                <w:szCs w:val="20"/>
              </w:rPr>
              <w:t>population.Although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this is a retrospective observational study, it will help to carry further studies in this </w:t>
            </w:r>
            <w:proofErr w:type="spellStart"/>
            <w:proofErr w:type="gramStart"/>
            <w:r>
              <w:rPr>
                <w:sz w:val="20"/>
                <w:szCs w:val="20"/>
              </w:rPr>
              <w:t>area.This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study reports acceptable mid-term results </w:t>
            </w:r>
            <w:proofErr w:type="gramStart"/>
            <w:r>
              <w:rPr>
                <w:sz w:val="20"/>
                <w:szCs w:val="20"/>
              </w:rPr>
              <w:t>and  high</w:t>
            </w:r>
            <w:proofErr w:type="gramEnd"/>
            <w:r>
              <w:rPr>
                <w:sz w:val="20"/>
                <w:szCs w:val="20"/>
              </w:rPr>
              <w:t xml:space="preserve"> procedural success. Limited studies in this geographical area and may add to the existing literature.</w:t>
            </w:r>
          </w:p>
        </w:tc>
        <w:tc>
          <w:tcPr>
            <w:tcW w:w="6442" w:type="dxa"/>
          </w:tcPr>
          <w:p w:rsidR="00F84DAF" w:rsidRDefault="00940D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940D11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the valuable comments. This retrospective observational study provides real-world evidence on unprotected left main PCI in an Indian population, where regional outcome data remain limited. The manuscript reports contemporary procedural strategies and acceptable short- and mid-term clinical outcomes in a high-complexity cohort. These findings add to existing literature and may support future prospective studies and </w:t>
            </w:r>
            <w:proofErr w:type="spellStart"/>
            <w:r w:rsidRPr="00940D11">
              <w:rPr>
                <w:rFonts w:ascii="Times New Roman" w:eastAsia="Times New Roman" w:hAnsi="Times New Roman" w:cs="Times New Roman"/>
                <w:b w:val="0"/>
                <w:bCs w:val="0"/>
              </w:rPr>
              <w:t>multicenter</w:t>
            </w:r>
            <w:proofErr w:type="spellEnd"/>
            <w:r w:rsidRPr="00940D11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registries from similar geographic settings.</w:t>
            </w:r>
          </w:p>
        </w:tc>
      </w:tr>
      <w:tr w:rsidR="00F84DAF">
        <w:trPr>
          <w:trHeight w:val="1262"/>
        </w:trPr>
        <w:tc>
          <w:tcPr>
            <w:tcW w:w="5351" w:type="dxa"/>
          </w:tcPr>
          <w:p w:rsidR="00F84DAF" w:rsidRDefault="007E003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F84DAF" w:rsidRDefault="007E003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F84DAF" w:rsidRDefault="00F84DA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F84DAF" w:rsidRDefault="007E00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This title looks apt to the study that was conducted.</w:t>
            </w:r>
          </w:p>
        </w:tc>
        <w:tc>
          <w:tcPr>
            <w:tcW w:w="6442" w:type="dxa"/>
          </w:tcPr>
          <w:p w:rsidR="00F84DAF" w:rsidRDefault="00940D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940D11">
              <w:rPr>
                <w:rFonts w:ascii="Times New Roman" w:eastAsia="Times New Roman" w:hAnsi="Times New Roman" w:cs="Times New Roman"/>
                <w:b w:val="0"/>
                <w:bCs w:val="0"/>
              </w:rPr>
              <w:t>Yes, the title is appropriate and accurately reflects the study population, design, and clinical focus.</w:t>
            </w:r>
          </w:p>
        </w:tc>
      </w:tr>
      <w:tr w:rsidR="00F84DAF">
        <w:trPr>
          <w:trHeight w:val="1262"/>
        </w:trPr>
        <w:tc>
          <w:tcPr>
            <w:tcW w:w="5351" w:type="dxa"/>
          </w:tcPr>
          <w:p w:rsidR="00F84DAF" w:rsidRDefault="007E0035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F84DAF" w:rsidRDefault="00F84DA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F84DAF" w:rsidRDefault="007E00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Specific duration with exact dates of study to be mentioned. Compare outcomes with standard Indian/ Global benchmarks.</w:t>
            </w:r>
          </w:p>
        </w:tc>
        <w:tc>
          <w:tcPr>
            <w:tcW w:w="6442" w:type="dxa"/>
          </w:tcPr>
          <w:p w:rsidR="00F84DAF" w:rsidRDefault="00940D1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940D11">
              <w:rPr>
                <w:rFonts w:ascii="Times New Roman" w:eastAsia="Times New Roman" w:hAnsi="Times New Roman" w:cs="Times New Roman"/>
                <w:b w:val="0"/>
                <w:bCs w:val="0"/>
              </w:rPr>
              <w:t>Thank you. We have updated the abstract to include the exact study duration (month/year to month/year). We have also expanded the discussion to provide brief contextual comparison with contemporary published left main PCI outcomes, in line with Indian/global benchmark studies.</w:t>
            </w:r>
          </w:p>
        </w:tc>
      </w:tr>
      <w:tr w:rsidR="00F84DAF">
        <w:trPr>
          <w:trHeight w:val="704"/>
        </w:trPr>
        <w:tc>
          <w:tcPr>
            <w:tcW w:w="5351" w:type="dxa"/>
          </w:tcPr>
          <w:p w:rsidR="00F84DAF" w:rsidRDefault="007E0035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current analysis is primarily descriptive. To strengthen the analytical framework, inferential statistical methods should be incorporated. Categorical variables can be compared using the chi-square or Fisher’s exact test, as appropriate. Time-to-event outcomes, including major adverse cardiovascular events (MACE), should be evaluated using Kaplan–Meier survival analysis, with group comparisons performed using the log-rank test. Multivariable Cox proportional hazards regression analysis may be employed to identify independent predictors of </w:t>
            </w:r>
            <w:proofErr w:type="spellStart"/>
            <w:r>
              <w:rPr>
                <w:sz w:val="20"/>
                <w:szCs w:val="20"/>
              </w:rPr>
              <w:t>MACE.Missing</w:t>
            </w:r>
            <w:proofErr w:type="spellEnd"/>
            <w:r>
              <w:rPr>
                <w:sz w:val="20"/>
                <w:szCs w:val="20"/>
              </w:rPr>
              <w:t xml:space="preserve"> data handling should be explicitly described, including the extent of missingness and the method used for management.</w:t>
            </w:r>
          </w:p>
        </w:tc>
        <w:tc>
          <w:tcPr>
            <w:tcW w:w="6442" w:type="dxa"/>
          </w:tcPr>
          <w:p w:rsidR="00F84DAF" w:rsidRDefault="0043189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431899">
              <w:rPr>
                <w:rFonts w:ascii="Times New Roman" w:eastAsia="Times New Roman" w:hAnsi="Times New Roman" w:cs="Times New Roman"/>
                <w:b w:val="0"/>
                <w:bCs w:val="0"/>
              </w:rPr>
              <w:t>Revised. Statistical methodology has been expanded to include exploratory inferential testing (Chi-square/Fisher’s exact test) and Kaplan–Meier time-to-event analysis where applicable. Missing data handling has been clarified (minimal missingness; complete-case analysis). Multivariable Cox regression was considered exploratory due to sample size and limited event counts and has been acknowledged as a limitation/future scope.</w:t>
            </w:r>
          </w:p>
        </w:tc>
      </w:tr>
      <w:tr w:rsidR="00F84DAF">
        <w:trPr>
          <w:trHeight w:val="703"/>
        </w:trPr>
        <w:tc>
          <w:tcPr>
            <w:tcW w:w="5351" w:type="dxa"/>
          </w:tcPr>
          <w:p w:rsidR="00F84DAF" w:rsidRDefault="007E003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References are sufficient and </w:t>
            </w:r>
            <w:proofErr w:type="spellStart"/>
            <w:proofErr w:type="gramStart"/>
            <w:r>
              <w:rPr>
                <w:sz w:val="20"/>
                <w:szCs w:val="20"/>
              </w:rPr>
              <w:t>recent.More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studies can be added to the existing </w:t>
            </w:r>
            <w:proofErr w:type="spellStart"/>
            <w:proofErr w:type="gramStart"/>
            <w:r>
              <w:rPr>
                <w:sz w:val="20"/>
                <w:szCs w:val="20"/>
              </w:rPr>
              <w:t>literature.Seperate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Results and Discussion section. </w:t>
            </w:r>
          </w:p>
        </w:tc>
        <w:tc>
          <w:tcPr>
            <w:tcW w:w="6442" w:type="dxa"/>
          </w:tcPr>
          <w:p w:rsidR="00940D11" w:rsidRPr="00940D11" w:rsidRDefault="00940D11" w:rsidP="00940D11">
            <w:r w:rsidRPr="00940D11">
              <w:rPr>
                <w:sz w:val="21"/>
                <w:szCs w:val="21"/>
              </w:rPr>
              <w:t>Thank you. References are updated with recent guideline and consensus documents. We have also separated the Results and Discussion into distinct sections in the revised manuscript.</w:t>
            </w:r>
          </w:p>
        </w:tc>
      </w:tr>
      <w:tr w:rsidR="00F84DAF">
        <w:trPr>
          <w:trHeight w:val="386"/>
        </w:trPr>
        <w:tc>
          <w:tcPr>
            <w:tcW w:w="5351" w:type="dxa"/>
          </w:tcPr>
          <w:p w:rsidR="00F84DAF" w:rsidRDefault="007E0035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F84DAF" w:rsidRDefault="00F84DAF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F84DAF" w:rsidRDefault="007E00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quality of the English </w:t>
            </w:r>
            <w:proofErr w:type="gramStart"/>
            <w:r>
              <w:rPr>
                <w:sz w:val="20"/>
                <w:szCs w:val="20"/>
              </w:rPr>
              <w:t>language  is</w:t>
            </w:r>
            <w:proofErr w:type="gramEnd"/>
            <w:r>
              <w:rPr>
                <w:sz w:val="20"/>
                <w:szCs w:val="20"/>
              </w:rPr>
              <w:t xml:space="preserve"> ok.</w:t>
            </w:r>
          </w:p>
        </w:tc>
        <w:tc>
          <w:tcPr>
            <w:tcW w:w="6442" w:type="dxa"/>
          </w:tcPr>
          <w:p w:rsidR="00F84DAF" w:rsidRDefault="00F84DAF">
            <w:pPr>
              <w:rPr>
                <w:sz w:val="20"/>
                <w:szCs w:val="20"/>
              </w:rPr>
            </w:pPr>
          </w:p>
        </w:tc>
      </w:tr>
      <w:tr w:rsidR="00F84DAF">
        <w:trPr>
          <w:trHeight w:val="1178"/>
        </w:trPr>
        <w:tc>
          <w:tcPr>
            <w:tcW w:w="5351" w:type="dxa"/>
          </w:tcPr>
          <w:p w:rsidR="00F84DAF" w:rsidRDefault="007E003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F84DAF" w:rsidRDefault="00F84DA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F84DAF" w:rsidRDefault="00F84D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F84DAF" w:rsidRDefault="00F84DAF">
            <w:pPr>
              <w:rPr>
                <w:sz w:val="20"/>
                <w:szCs w:val="20"/>
              </w:rPr>
            </w:pPr>
          </w:p>
        </w:tc>
      </w:tr>
    </w:tbl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8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F84DAF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F84DAF" w:rsidRDefault="00F84D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F84DAF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84DAF" w:rsidRDefault="00F84D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84DAF" w:rsidRDefault="007E003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:rsidR="00F84DAF" w:rsidRDefault="007E0035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F84DAF" w:rsidRDefault="00F84DA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84DAF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F84DAF" w:rsidRDefault="00F84D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84DAF" w:rsidRDefault="007E0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Add author affiliations, contributions, conflicts of interest, ethics approval, and funding statements, which are absent.</w:t>
            </w:r>
          </w:p>
          <w:p w:rsidR="00F84DAF" w:rsidRDefault="00F84D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i/>
                <w:iCs/>
                <w:sz w:val="20"/>
                <w:szCs w:val="20"/>
                <w:u w:val="single"/>
              </w:rPr>
            </w:pPr>
          </w:p>
        </w:tc>
        <w:tc>
          <w:tcPr>
            <w:tcW w:w="5677" w:type="dxa"/>
            <w:vAlign w:val="center"/>
          </w:tcPr>
          <w:p w:rsidR="00F84DAF" w:rsidRDefault="003A0C72">
            <w:pPr>
              <w:rPr>
                <w:sz w:val="20"/>
                <w:szCs w:val="20"/>
              </w:rPr>
            </w:pPr>
            <w:r w:rsidRPr="003A0C72">
              <w:rPr>
                <w:sz w:val="20"/>
                <w:szCs w:val="20"/>
              </w:rPr>
              <w:t>Revised. Author affiliations, author contributions, conflicts of interest statement, consent/ethical approval statement, and funding statement have now been added to the revised manuscript as per AJCR requirements.</w:t>
            </w:r>
          </w:p>
          <w:p w:rsidR="00F84DAF" w:rsidRDefault="00F84DAF">
            <w:pPr>
              <w:rPr>
                <w:sz w:val="20"/>
                <w:szCs w:val="20"/>
              </w:rPr>
            </w:pPr>
          </w:p>
          <w:p w:rsidR="00F84DAF" w:rsidRDefault="00F84DAF">
            <w:pPr>
              <w:rPr>
                <w:sz w:val="20"/>
                <w:szCs w:val="20"/>
              </w:rPr>
            </w:pPr>
          </w:p>
          <w:p w:rsidR="00F84DAF" w:rsidRDefault="00F84D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F84DAF" w:rsidRDefault="00F84DA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F84DAF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D42A96" w:rsidRDefault="00D42A96">
      <w:r>
        <w:separator/>
      </w:r>
    </w:p>
  </w:endnote>
  <w:endnote w:type="continuationSeparator" w:id="0">
    <w:p w:rsidR="00D42A96" w:rsidRDefault="00D42A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AE48234-AF2E-004B-8A9F-92B82EDBD5A0}"/>
    <w:embedBold r:id="rId2" w:fontKey="{33AEF2FE-CC33-6A43-A879-CA5185E53EE9}"/>
    <w:embedItalic r:id="rId3" w:fontKey="{DE6840EB-80C7-B94C-BAF2-44713150F05C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E15B995C-78B8-414B-8C81-0E31EF43347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F97780B2-19F3-1846-B2DD-FB3D94329310}"/>
    <w:embedBold r:id="rId9" w:fontKey="{10C7A895-7374-0549-A738-2473F7B4F60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1DEC0638-AC05-2E4A-9969-ED342D3A8792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C2F97E16-DF3F-CC44-889A-8392E189204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84DAF" w:rsidRDefault="007E0035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D42A96" w:rsidRDefault="00D42A96">
      <w:r>
        <w:separator/>
      </w:r>
    </w:p>
  </w:footnote>
  <w:footnote w:type="continuationSeparator" w:id="0">
    <w:p w:rsidR="00D42A96" w:rsidRDefault="00D42A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84DAF" w:rsidRDefault="00F84DA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F84DAF" w:rsidRDefault="007E0035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4DAF"/>
    <w:rsid w:val="000874D8"/>
    <w:rsid w:val="003A0C72"/>
    <w:rsid w:val="003A1871"/>
    <w:rsid w:val="00431899"/>
    <w:rsid w:val="007E0035"/>
    <w:rsid w:val="00940D11"/>
    <w:rsid w:val="009A2891"/>
    <w:rsid w:val="00B83BB1"/>
    <w:rsid w:val="00CD473C"/>
    <w:rsid w:val="00D42A96"/>
    <w:rsid w:val="00F84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59F4FE6-4335-4558-A748-39E4186229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B83BB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83B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73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95zIqfDWdWyq0Le2kwN8VYQ/ig==">CgMxLjAyDmguaTFkMXM5NGN4ZnhyMg5oLnRvaWlrem8xMW9uajIOaC43eGVnZDZobG1wdTQ4AHIhMV9scDY5TlIxUUx1NHdhbGMxczlpS3Y3U0htbENmSXVQ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702</Words>
  <Characters>4004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Praveen Anto</cp:lastModifiedBy>
  <cp:revision>5</cp:revision>
  <dcterms:created xsi:type="dcterms:W3CDTF">2026-01-22T07:12:00Z</dcterms:created>
  <dcterms:modified xsi:type="dcterms:W3CDTF">2026-01-22T17:12:00Z</dcterms:modified>
</cp:coreProperties>
</file>