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138DFA" w14:textId="77777777" w:rsidR="00C04D48" w:rsidRDefault="00C04D48">
      <w:pPr>
        <w:spacing w:before="105"/>
        <w:rPr>
          <w:sz w:val="20"/>
        </w:rPr>
      </w:pPr>
    </w:p>
    <w:tbl>
      <w:tblPr>
        <w:tblW w:w="0" w:type="auto"/>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6"/>
        <w:gridCol w:w="15773"/>
      </w:tblGrid>
      <w:tr w:rsidR="00C04D48" w14:paraId="21F60829" w14:textId="77777777">
        <w:trPr>
          <w:trHeight w:val="290"/>
        </w:trPr>
        <w:tc>
          <w:tcPr>
            <w:tcW w:w="5166" w:type="dxa"/>
          </w:tcPr>
          <w:p w14:paraId="1C3A8684" w14:textId="77777777" w:rsidR="00C04D48" w:rsidRDefault="003F0E0B">
            <w:pPr>
              <w:pStyle w:val="TableParagraph"/>
              <w:spacing w:before="2"/>
              <w:ind w:left="95"/>
              <w:rPr>
                <w:rFonts w:ascii="Arial"/>
                <w:sz w:val="20"/>
              </w:rPr>
            </w:pPr>
            <w:r>
              <w:rPr>
                <w:rFonts w:ascii="Arial"/>
                <w:sz w:val="20"/>
              </w:rPr>
              <w:t>Journal</w:t>
            </w:r>
            <w:r>
              <w:rPr>
                <w:rFonts w:ascii="Arial"/>
                <w:spacing w:val="-13"/>
                <w:sz w:val="20"/>
              </w:rPr>
              <w:t xml:space="preserve"> </w:t>
            </w:r>
            <w:r>
              <w:rPr>
                <w:rFonts w:ascii="Arial"/>
                <w:spacing w:val="-2"/>
                <w:sz w:val="20"/>
              </w:rPr>
              <w:t>Name:</w:t>
            </w:r>
          </w:p>
        </w:tc>
        <w:tc>
          <w:tcPr>
            <w:tcW w:w="15773" w:type="dxa"/>
          </w:tcPr>
          <w:p w14:paraId="0C472F80" w14:textId="77777777" w:rsidR="00C04D48" w:rsidRDefault="008506A7">
            <w:pPr>
              <w:pStyle w:val="TableParagraph"/>
              <w:spacing w:before="32"/>
              <w:rPr>
                <w:rFonts w:ascii="Arial"/>
                <w:b/>
                <w:sz w:val="20"/>
              </w:rPr>
            </w:pPr>
            <w:hyperlink r:id="rId6">
              <w:r w:rsidR="003F0E0B">
                <w:rPr>
                  <w:rFonts w:ascii="Arial"/>
                  <w:b/>
                  <w:color w:val="0000FF"/>
                  <w:sz w:val="20"/>
                  <w:u w:val="single" w:color="0000FF"/>
                </w:rPr>
                <w:t>Asian</w:t>
              </w:r>
              <w:r w:rsidR="003F0E0B">
                <w:rPr>
                  <w:rFonts w:ascii="Arial"/>
                  <w:b/>
                  <w:color w:val="0000FF"/>
                  <w:spacing w:val="-6"/>
                  <w:sz w:val="20"/>
                  <w:u w:val="single" w:color="0000FF"/>
                </w:rPr>
                <w:t xml:space="preserve"> </w:t>
              </w:r>
              <w:r w:rsidR="003F0E0B">
                <w:rPr>
                  <w:rFonts w:ascii="Arial"/>
                  <w:b/>
                  <w:color w:val="0000FF"/>
                  <w:sz w:val="20"/>
                  <w:u w:val="single" w:color="0000FF"/>
                </w:rPr>
                <w:t>Journal</w:t>
              </w:r>
              <w:r w:rsidR="003F0E0B">
                <w:rPr>
                  <w:rFonts w:ascii="Arial"/>
                  <w:b/>
                  <w:color w:val="0000FF"/>
                  <w:spacing w:val="-5"/>
                  <w:sz w:val="20"/>
                  <w:u w:val="single" w:color="0000FF"/>
                </w:rPr>
                <w:t xml:space="preserve"> </w:t>
              </w:r>
              <w:r w:rsidR="003F0E0B">
                <w:rPr>
                  <w:rFonts w:ascii="Arial"/>
                  <w:b/>
                  <w:color w:val="0000FF"/>
                  <w:sz w:val="20"/>
                  <w:u w:val="single" w:color="0000FF"/>
                </w:rPr>
                <w:t>of</w:t>
              </w:r>
              <w:r w:rsidR="003F0E0B">
                <w:rPr>
                  <w:rFonts w:ascii="Arial"/>
                  <w:b/>
                  <w:color w:val="0000FF"/>
                  <w:spacing w:val="-4"/>
                  <w:sz w:val="20"/>
                  <w:u w:val="single" w:color="0000FF"/>
                </w:rPr>
                <w:t xml:space="preserve"> </w:t>
              </w:r>
              <w:r w:rsidR="003F0E0B">
                <w:rPr>
                  <w:rFonts w:ascii="Arial"/>
                  <w:b/>
                  <w:color w:val="0000FF"/>
                  <w:sz w:val="20"/>
                  <w:u w:val="single" w:color="0000FF"/>
                </w:rPr>
                <w:t>Case</w:t>
              </w:r>
              <w:r w:rsidR="003F0E0B">
                <w:rPr>
                  <w:rFonts w:ascii="Arial"/>
                  <w:b/>
                  <w:color w:val="0000FF"/>
                  <w:spacing w:val="-5"/>
                  <w:sz w:val="20"/>
                  <w:u w:val="single" w:color="0000FF"/>
                </w:rPr>
                <w:t xml:space="preserve"> </w:t>
              </w:r>
              <w:r w:rsidR="003F0E0B">
                <w:rPr>
                  <w:rFonts w:ascii="Arial"/>
                  <w:b/>
                  <w:color w:val="0000FF"/>
                  <w:sz w:val="20"/>
                  <w:u w:val="single" w:color="0000FF"/>
                </w:rPr>
                <w:t>Reports in</w:t>
              </w:r>
              <w:r w:rsidR="003F0E0B">
                <w:rPr>
                  <w:rFonts w:ascii="Arial"/>
                  <w:b/>
                  <w:color w:val="0000FF"/>
                  <w:spacing w:val="-5"/>
                  <w:sz w:val="20"/>
                  <w:u w:val="single" w:color="0000FF"/>
                </w:rPr>
                <w:t xml:space="preserve"> </w:t>
              </w:r>
              <w:r w:rsidR="003F0E0B">
                <w:rPr>
                  <w:rFonts w:ascii="Arial"/>
                  <w:b/>
                  <w:color w:val="0000FF"/>
                  <w:sz w:val="20"/>
                  <w:u w:val="single" w:color="0000FF"/>
                </w:rPr>
                <w:t>Medicine and</w:t>
              </w:r>
              <w:r w:rsidR="003F0E0B">
                <w:rPr>
                  <w:rFonts w:ascii="Arial"/>
                  <w:b/>
                  <w:color w:val="0000FF"/>
                  <w:spacing w:val="-5"/>
                  <w:sz w:val="20"/>
                  <w:u w:val="single" w:color="0000FF"/>
                </w:rPr>
                <w:t xml:space="preserve"> </w:t>
              </w:r>
              <w:r w:rsidR="003F0E0B">
                <w:rPr>
                  <w:rFonts w:ascii="Arial"/>
                  <w:b/>
                  <w:color w:val="0000FF"/>
                  <w:spacing w:val="-2"/>
                  <w:sz w:val="20"/>
                  <w:u w:val="single" w:color="0000FF"/>
                </w:rPr>
                <w:t>Health</w:t>
              </w:r>
            </w:hyperlink>
          </w:p>
        </w:tc>
      </w:tr>
      <w:tr w:rsidR="00C04D48" w14:paraId="15BC8878" w14:textId="77777777">
        <w:trPr>
          <w:trHeight w:val="290"/>
        </w:trPr>
        <w:tc>
          <w:tcPr>
            <w:tcW w:w="5166" w:type="dxa"/>
          </w:tcPr>
          <w:p w14:paraId="76A3CB62" w14:textId="77777777" w:rsidR="00C04D48" w:rsidRDefault="003F0E0B">
            <w:pPr>
              <w:pStyle w:val="TableParagraph"/>
              <w:spacing w:before="3"/>
              <w:ind w:left="95"/>
              <w:rPr>
                <w:rFonts w:ascii="Arial"/>
                <w:sz w:val="20"/>
              </w:rPr>
            </w:pPr>
            <w:r>
              <w:rPr>
                <w:rFonts w:ascii="Arial"/>
                <w:sz w:val="20"/>
              </w:rPr>
              <w:t>Manuscript</w:t>
            </w:r>
            <w:r>
              <w:rPr>
                <w:rFonts w:ascii="Arial"/>
                <w:spacing w:val="-9"/>
                <w:sz w:val="20"/>
              </w:rPr>
              <w:t xml:space="preserve"> </w:t>
            </w:r>
            <w:r>
              <w:rPr>
                <w:rFonts w:ascii="Arial"/>
                <w:spacing w:val="-2"/>
                <w:sz w:val="20"/>
              </w:rPr>
              <w:t>Number:</w:t>
            </w:r>
          </w:p>
        </w:tc>
        <w:tc>
          <w:tcPr>
            <w:tcW w:w="15773" w:type="dxa"/>
          </w:tcPr>
          <w:p w14:paraId="04BE5B2D" w14:textId="77777777" w:rsidR="00C04D48" w:rsidRDefault="003F0E0B">
            <w:pPr>
              <w:pStyle w:val="TableParagraph"/>
              <w:spacing w:before="33"/>
              <w:rPr>
                <w:rFonts w:ascii="Arial"/>
                <w:b/>
                <w:sz w:val="20"/>
              </w:rPr>
            </w:pPr>
            <w:r>
              <w:rPr>
                <w:rFonts w:ascii="Arial"/>
                <w:b/>
                <w:spacing w:val="-2"/>
                <w:sz w:val="20"/>
              </w:rPr>
              <w:t>Ms_AJCRMH_150362</w:t>
            </w:r>
          </w:p>
        </w:tc>
      </w:tr>
      <w:tr w:rsidR="00C04D48" w14:paraId="69D18C7A" w14:textId="77777777">
        <w:trPr>
          <w:trHeight w:val="650"/>
        </w:trPr>
        <w:tc>
          <w:tcPr>
            <w:tcW w:w="5166" w:type="dxa"/>
          </w:tcPr>
          <w:p w14:paraId="7CCC2321" w14:textId="77777777" w:rsidR="00C04D48" w:rsidRDefault="003F0E0B">
            <w:pPr>
              <w:pStyle w:val="TableParagraph"/>
              <w:spacing w:before="2"/>
              <w:ind w:left="95"/>
              <w:rPr>
                <w:rFonts w:ascii="Arial"/>
                <w:sz w:val="20"/>
              </w:rPr>
            </w:pPr>
            <w:r>
              <w:rPr>
                <w:rFonts w:ascii="Arial"/>
                <w:sz w:val="20"/>
              </w:rPr>
              <w:t>Title</w:t>
            </w:r>
            <w:r>
              <w:rPr>
                <w:rFonts w:ascii="Arial"/>
                <w:spacing w:val="-6"/>
                <w:sz w:val="20"/>
              </w:rPr>
              <w:t xml:space="preserve"> </w:t>
            </w:r>
            <w:r>
              <w:rPr>
                <w:rFonts w:ascii="Arial"/>
                <w:sz w:val="20"/>
              </w:rPr>
              <w:t>of</w:t>
            </w:r>
            <w:r>
              <w:rPr>
                <w:rFonts w:ascii="Arial"/>
                <w:spacing w:val="-4"/>
                <w:sz w:val="20"/>
              </w:rPr>
              <w:t xml:space="preserve"> </w:t>
            </w:r>
            <w:r>
              <w:rPr>
                <w:rFonts w:ascii="Arial"/>
                <w:sz w:val="20"/>
              </w:rPr>
              <w:t>the</w:t>
            </w:r>
            <w:r>
              <w:rPr>
                <w:rFonts w:ascii="Arial"/>
                <w:spacing w:val="-3"/>
                <w:sz w:val="20"/>
              </w:rPr>
              <w:t xml:space="preserve"> </w:t>
            </w:r>
            <w:r>
              <w:rPr>
                <w:rFonts w:ascii="Arial"/>
                <w:spacing w:val="-2"/>
                <w:sz w:val="20"/>
              </w:rPr>
              <w:t>Manuscript:</w:t>
            </w:r>
          </w:p>
        </w:tc>
        <w:tc>
          <w:tcPr>
            <w:tcW w:w="15773" w:type="dxa"/>
          </w:tcPr>
          <w:p w14:paraId="3E6CAA64" w14:textId="77777777" w:rsidR="00C04D48" w:rsidRDefault="003F0E0B">
            <w:pPr>
              <w:pStyle w:val="TableParagraph"/>
              <w:spacing w:before="212"/>
              <w:rPr>
                <w:rFonts w:ascii="Arial"/>
                <w:b/>
                <w:sz w:val="20"/>
              </w:rPr>
            </w:pPr>
            <w:proofErr w:type="spellStart"/>
            <w:r>
              <w:rPr>
                <w:rFonts w:ascii="Arial"/>
                <w:b/>
                <w:sz w:val="20"/>
              </w:rPr>
              <w:t>Hypokalaemia</w:t>
            </w:r>
            <w:proofErr w:type="spellEnd"/>
            <w:r>
              <w:rPr>
                <w:rFonts w:ascii="Arial"/>
                <w:b/>
                <w:spacing w:val="-9"/>
                <w:sz w:val="20"/>
              </w:rPr>
              <w:t xml:space="preserve"> </w:t>
            </w:r>
            <w:r>
              <w:rPr>
                <w:rFonts w:ascii="Arial"/>
                <w:b/>
                <w:sz w:val="20"/>
              </w:rPr>
              <w:t>Potentially</w:t>
            </w:r>
            <w:r>
              <w:rPr>
                <w:rFonts w:ascii="Arial"/>
                <w:b/>
                <w:spacing w:val="-1"/>
                <w:sz w:val="20"/>
              </w:rPr>
              <w:t xml:space="preserve"> </w:t>
            </w:r>
            <w:r>
              <w:rPr>
                <w:rFonts w:ascii="Arial"/>
                <w:b/>
                <w:sz w:val="20"/>
              </w:rPr>
              <w:t>Linked</w:t>
            </w:r>
            <w:r>
              <w:rPr>
                <w:rFonts w:ascii="Arial"/>
                <w:b/>
                <w:spacing w:val="-3"/>
                <w:sz w:val="20"/>
              </w:rPr>
              <w:t xml:space="preserve"> </w:t>
            </w:r>
            <w:r>
              <w:rPr>
                <w:rFonts w:ascii="Arial"/>
                <w:b/>
                <w:sz w:val="20"/>
              </w:rPr>
              <w:t>to</w:t>
            </w:r>
            <w:r>
              <w:rPr>
                <w:rFonts w:ascii="Arial"/>
                <w:b/>
                <w:spacing w:val="-2"/>
                <w:sz w:val="20"/>
              </w:rPr>
              <w:t xml:space="preserve"> </w:t>
            </w:r>
            <w:r>
              <w:rPr>
                <w:rFonts w:ascii="Arial"/>
                <w:b/>
                <w:sz w:val="20"/>
              </w:rPr>
              <w:t>Meropenem</w:t>
            </w:r>
            <w:r>
              <w:rPr>
                <w:rFonts w:ascii="Arial"/>
                <w:b/>
                <w:spacing w:val="-3"/>
                <w:sz w:val="20"/>
              </w:rPr>
              <w:t xml:space="preserve"> </w:t>
            </w:r>
            <w:r>
              <w:rPr>
                <w:rFonts w:ascii="Arial"/>
                <w:b/>
                <w:sz w:val="20"/>
              </w:rPr>
              <w:t>Therapy</w:t>
            </w:r>
            <w:r>
              <w:rPr>
                <w:rFonts w:ascii="Arial"/>
                <w:b/>
                <w:spacing w:val="-6"/>
                <w:sz w:val="20"/>
              </w:rPr>
              <w:t xml:space="preserve"> </w:t>
            </w:r>
            <w:r>
              <w:rPr>
                <w:rFonts w:ascii="Arial"/>
                <w:b/>
                <w:sz w:val="20"/>
              </w:rPr>
              <w:t>in</w:t>
            </w:r>
            <w:r>
              <w:rPr>
                <w:rFonts w:ascii="Arial"/>
                <w:b/>
                <w:spacing w:val="-7"/>
                <w:sz w:val="20"/>
              </w:rPr>
              <w:t xml:space="preserve"> </w:t>
            </w:r>
            <w:r>
              <w:rPr>
                <w:rFonts w:ascii="Arial"/>
                <w:b/>
                <w:sz w:val="20"/>
              </w:rPr>
              <w:t>a</w:t>
            </w:r>
            <w:r>
              <w:rPr>
                <w:rFonts w:ascii="Arial"/>
                <w:b/>
                <w:spacing w:val="-6"/>
                <w:sz w:val="20"/>
              </w:rPr>
              <w:t xml:space="preserve"> </w:t>
            </w:r>
            <w:r>
              <w:rPr>
                <w:rFonts w:ascii="Arial"/>
                <w:b/>
                <w:sz w:val="20"/>
              </w:rPr>
              <w:t>Patient</w:t>
            </w:r>
            <w:r>
              <w:rPr>
                <w:rFonts w:ascii="Arial"/>
                <w:b/>
                <w:spacing w:val="-2"/>
                <w:sz w:val="20"/>
              </w:rPr>
              <w:t xml:space="preserve"> </w:t>
            </w:r>
            <w:r>
              <w:rPr>
                <w:rFonts w:ascii="Arial"/>
                <w:b/>
                <w:sz w:val="20"/>
              </w:rPr>
              <w:t>with</w:t>
            </w:r>
            <w:r>
              <w:rPr>
                <w:rFonts w:ascii="Arial"/>
                <w:b/>
                <w:spacing w:val="-7"/>
                <w:sz w:val="20"/>
              </w:rPr>
              <w:t xml:space="preserve"> </w:t>
            </w:r>
            <w:r>
              <w:rPr>
                <w:rFonts w:ascii="Arial"/>
                <w:b/>
                <w:sz w:val="20"/>
              </w:rPr>
              <w:t>End-Stage</w:t>
            </w:r>
            <w:r>
              <w:rPr>
                <w:rFonts w:ascii="Arial"/>
                <w:b/>
                <w:spacing w:val="-2"/>
                <w:sz w:val="20"/>
              </w:rPr>
              <w:t xml:space="preserve"> </w:t>
            </w:r>
            <w:r>
              <w:rPr>
                <w:rFonts w:ascii="Arial"/>
                <w:b/>
                <w:sz w:val="20"/>
              </w:rPr>
              <w:t xml:space="preserve">Renal </w:t>
            </w:r>
            <w:r>
              <w:rPr>
                <w:rFonts w:ascii="Arial"/>
                <w:b/>
                <w:spacing w:val="-2"/>
                <w:sz w:val="20"/>
              </w:rPr>
              <w:t>Disease</w:t>
            </w:r>
          </w:p>
        </w:tc>
      </w:tr>
      <w:tr w:rsidR="00C04D48" w14:paraId="1316ECD0" w14:textId="77777777">
        <w:trPr>
          <w:trHeight w:val="330"/>
        </w:trPr>
        <w:tc>
          <w:tcPr>
            <w:tcW w:w="5166" w:type="dxa"/>
          </w:tcPr>
          <w:p w14:paraId="27070F78" w14:textId="77777777" w:rsidR="00C04D48" w:rsidRDefault="003F0E0B">
            <w:pPr>
              <w:pStyle w:val="TableParagraph"/>
              <w:spacing w:before="2"/>
              <w:ind w:left="95"/>
              <w:rPr>
                <w:rFonts w:ascii="Arial"/>
                <w:sz w:val="20"/>
              </w:rPr>
            </w:pPr>
            <w:r>
              <w:rPr>
                <w:rFonts w:ascii="Arial"/>
                <w:sz w:val="20"/>
              </w:rPr>
              <w:t>Type</w:t>
            </w:r>
            <w:r>
              <w:rPr>
                <w:rFonts w:ascii="Arial"/>
                <w:spacing w:val="-8"/>
                <w:sz w:val="20"/>
              </w:rPr>
              <w:t xml:space="preserve"> </w:t>
            </w:r>
            <w:r>
              <w:rPr>
                <w:rFonts w:ascii="Arial"/>
                <w:sz w:val="20"/>
              </w:rPr>
              <w:t>of</w:t>
            </w:r>
            <w:r>
              <w:rPr>
                <w:rFonts w:ascii="Arial"/>
                <w:spacing w:val="-1"/>
                <w:sz w:val="20"/>
              </w:rPr>
              <w:t xml:space="preserve"> </w:t>
            </w:r>
            <w:r>
              <w:rPr>
                <w:rFonts w:ascii="Arial"/>
                <w:sz w:val="20"/>
              </w:rPr>
              <w:t>the</w:t>
            </w:r>
            <w:r>
              <w:rPr>
                <w:rFonts w:ascii="Arial"/>
                <w:spacing w:val="-5"/>
                <w:sz w:val="20"/>
              </w:rPr>
              <w:t xml:space="preserve"> </w:t>
            </w:r>
            <w:r>
              <w:rPr>
                <w:rFonts w:ascii="Arial"/>
                <w:spacing w:val="-2"/>
                <w:sz w:val="20"/>
              </w:rPr>
              <w:t>Article</w:t>
            </w:r>
          </w:p>
        </w:tc>
        <w:tc>
          <w:tcPr>
            <w:tcW w:w="15773" w:type="dxa"/>
          </w:tcPr>
          <w:p w14:paraId="54E93EB1" w14:textId="7E065AAA" w:rsidR="00C04D48" w:rsidRPr="00A952A5" w:rsidRDefault="00A952A5">
            <w:pPr>
              <w:pStyle w:val="TableParagraph"/>
              <w:ind w:left="0"/>
              <w:rPr>
                <w:b/>
                <w:bCs/>
                <w:sz w:val="18"/>
              </w:rPr>
            </w:pPr>
            <w:r>
              <w:rPr>
                <w:sz w:val="18"/>
              </w:rPr>
              <w:t xml:space="preserve">  </w:t>
            </w:r>
            <w:r w:rsidRPr="00A952A5">
              <w:rPr>
                <w:b/>
                <w:bCs/>
                <w:szCs w:val="28"/>
              </w:rPr>
              <w:t>Case Report</w:t>
            </w:r>
          </w:p>
        </w:tc>
      </w:tr>
    </w:tbl>
    <w:p w14:paraId="7187993D" w14:textId="77777777" w:rsidR="00C04D48" w:rsidRDefault="00C04D48">
      <w:pPr>
        <w:rPr>
          <w:sz w:val="20"/>
        </w:rPr>
      </w:pPr>
    </w:p>
    <w:p w14:paraId="7A0EA368" w14:textId="77777777" w:rsidR="00C04D48" w:rsidRDefault="00C04D48">
      <w:pPr>
        <w:spacing w:before="229"/>
        <w:rPr>
          <w:sz w:val="20"/>
        </w:rPr>
      </w:pPr>
    </w:p>
    <w:tbl>
      <w:tblPr>
        <w:tblW w:w="0" w:type="auto"/>
        <w:tblInd w:w="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96"/>
        <w:gridCol w:w="9267"/>
        <w:gridCol w:w="6376"/>
      </w:tblGrid>
      <w:tr w:rsidR="00C04D48" w14:paraId="73266AA8" w14:textId="77777777">
        <w:trPr>
          <w:trHeight w:val="453"/>
        </w:trPr>
        <w:tc>
          <w:tcPr>
            <w:tcW w:w="20939" w:type="dxa"/>
            <w:gridSpan w:val="3"/>
            <w:tcBorders>
              <w:top w:val="nil"/>
              <w:left w:val="nil"/>
              <w:right w:val="nil"/>
            </w:tcBorders>
          </w:tcPr>
          <w:p w14:paraId="710F4DBE" w14:textId="77777777" w:rsidR="00C04D48" w:rsidRDefault="003F0E0B">
            <w:pPr>
              <w:pStyle w:val="TableParagraph"/>
              <w:spacing w:line="221" w:lineRule="exact"/>
              <w:ind w:left="115"/>
              <w:rPr>
                <w:b/>
                <w:sz w:val="20"/>
              </w:rPr>
            </w:pPr>
            <w:bookmarkStart w:id="0" w:name="General_guidelines_for_the_Peer_Review_p"/>
            <w:bookmarkEnd w:id="0"/>
            <w:r>
              <w:rPr>
                <w:b/>
                <w:color w:val="000000"/>
                <w:sz w:val="20"/>
                <w:highlight w:val="yellow"/>
              </w:rPr>
              <w:t>PART</w:t>
            </w:r>
            <w:r>
              <w:rPr>
                <w:b/>
                <w:color w:val="000000"/>
                <w:spacing w:val="48"/>
                <w:sz w:val="20"/>
                <w:highlight w:val="yellow"/>
              </w:rPr>
              <w:t xml:space="preserve"> </w:t>
            </w:r>
            <w:r>
              <w:rPr>
                <w:b/>
                <w:color w:val="000000"/>
                <w:sz w:val="20"/>
                <w:highlight w:val="yellow"/>
              </w:rPr>
              <w:t>1:</w:t>
            </w:r>
            <w:r>
              <w:rPr>
                <w:b/>
                <w:color w:val="000000"/>
                <w:spacing w:val="-2"/>
                <w:sz w:val="20"/>
              </w:rPr>
              <w:t xml:space="preserve"> Comments</w:t>
            </w:r>
          </w:p>
        </w:tc>
      </w:tr>
      <w:tr w:rsidR="00C04D48" w14:paraId="117DA5D6" w14:textId="77777777">
        <w:trPr>
          <w:trHeight w:val="970"/>
        </w:trPr>
        <w:tc>
          <w:tcPr>
            <w:tcW w:w="5296" w:type="dxa"/>
          </w:tcPr>
          <w:p w14:paraId="23D699F5" w14:textId="77777777" w:rsidR="00C04D48" w:rsidRDefault="00C04D48">
            <w:pPr>
              <w:pStyle w:val="TableParagraph"/>
              <w:ind w:left="0"/>
            </w:pPr>
          </w:p>
        </w:tc>
        <w:tc>
          <w:tcPr>
            <w:tcW w:w="9267" w:type="dxa"/>
          </w:tcPr>
          <w:p w14:paraId="7ADD0745" w14:textId="77777777" w:rsidR="00C04D48" w:rsidRDefault="003F0E0B">
            <w:pPr>
              <w:pStyle w:val="TableParagraph"/>
              <w:spacing w:line="228" w:lineRule="exact"/>
              <w:ind w:left="109"/>
              <w:rPr>
                <w:b/>
                <w:sz w:val="20"/>
              </w:rPr>
            </w:pPr>
            <w:r>
              <w:rPr>
                <w:b/>
                <w:sz w:val="20"/>
              </w:rPr>
              <w:t>Reviewer’s</w:t>
            </w:r>
            <w:r>
              <w:rPr>
                <w:b/>
                <w:spacing w:val="2"/>
                <w:sz w:val="20"/>
              </w:rPr>
              <w:t xml:space="preserve"> </w:t>
            </w:r>
            <w:r>
              <w:rPr>
                <w:b/>
                <w:spacing w:val="-2"/>
                <w:sz w:val="20"/>
              </w:rPr>
              <w:t>comment</w:t>
            </w:r>
          </w:p>
          <w:p w14:paraId="0C6CD5E9" w14:textId="77777777" w:rsidR="00C04D48" w:rsidRDefault="003F0E0B">
            <w:pPr>
              <w:pStyle w:val="TableParagraph"/>
              <w:ind w:left="109" w:right="226"/>
              <w:rPr>
                <w:b/>
                <w:sz w:val="20"/>
              </w:rPr>
            </w:pPr>
            <w:r>
              <w:rPr>
                <w:b/>
                <w:color w:val="000000"/>
                <w:sz w:val="20"/>
                <w:highlight w:val="yellow"/>
              </w:rPr>
              <w:t>Artificial</w:t>
            </w:r>
            <w:r>
              <w:rPr>
                <w:b/>
                <w:color w:val="000000"/>
                <w:spacing w:val="-5"/>
                <w:sz w:val="20"/>
                <w:highlight w:val="yellow"/>
              </w:rPr>
              <w:t xml:space="preserve"> </w:t>
            </w:r>
            <w:r>
              <w:rPr>
                <w:b/>
                <w:color w:val="000000"/>
                <w:sz w:val="20"/>
                <w:highlight w:val="yellow"/>
              </w:rPr>
              <w:t>Intelligence</w:t>
            </w:r>
            <w:r>
              <w:rPr>
                <w:b/>
                <w:color w:val="000000"/>
                <w:spacing w:val="-3"/>
                <w:sz w:val="20"/>
                <w:highlight w:val="yellow"/>
              </w:rPr>
              <w:t xml:space="preserve"> </w:t>
            </w:r>
            <w:r>
              <w:rPr>
                <w:b/>
                <w:color w:val="000000"/>
                <w:sz w:val="20"/>
                <w:highlight w:val="yellow"/>
              </w:rPr>
              <w:t>(AI)</w:t>
            </w:r>
            <w:r>
              <w:rPr>
                <w:b/>
                <w:color w:val="000000"/>
                <w:spacing w:val="-6"/>
                <w:sz w:val="20"/>
                <w:highlight w:val="yellow"/>
              </w:rPr>
              <w:t xml:space="preserve"> </w:t>
            </w:r>
            <w:r>
              <w:rPr>
                <w:b/>
                <w:color w:val="000000"/>
                <w:sz w:val="20"/>
                <w:highlight w:val="yellow"/>
              </w:rPr>
              <w:t>generated</w:t>
            </w:r>
            <w:r>
              <w:rPr>
                <w:b/>
                <w:color w:val="000000"/>
                <w:spacing w:val="-6"/>
                <w:sz w:val="20"/>
                <w:highlight w:val="yellow"/>
              </w:rPr>
              <w:t xml:space="preserve"> </w:t>
            </w:r>
            <w:r>
              <w:rPr>
                <w:b/>
                <w:color w:val="000000"/>
                <w:sz w:val="20"/>
                <w:highlight w:val="yellow"/>
              </w:rPr>
              <w:t>or</w:t>
            </w:r>
            <w:r>
              <w:rPr>
                <w:b/>
                <w:color w:val="000000"/>
                <w:spacing w:val="-3"/>
                <w:sz w:val="20"/>
                <w:highlight w:val="yellow"/>
              </w:rPr>
              <w:t xml:space="preserve"> </w:t>
            </w:r>
            <w:r>
              <w:rPr>
                <w:b/>
                <w:color w:val="000000"/>
                <w:sz w:val="20"/>
                <w:highlight w:val="yellow"/>
              </w:rPr>
              <w:t>assisted</w:t>
            </w:r>
            <w:r>
              <w:rPr>
                <w:b/>
                <w:color w:val="000000"/>
                <w:spacing w:val="-6"/>
                <w:sz w:val="20"/>
                <w:highlight w:val="yellow"/>
              </w:rPr>
              <w:t xml:space="preserve"> </w:t>
            </w:r>
            <w:r>
              <w:rPr>
                <w:b/>
                <w:color w:val="000000"/>
                <w:sz w:val="20"/>
                <w:highlight w:val="yellow"/>
              </w:rPr>
              <w:t>review</w:t>
            </w:r>
            <w:r>
              <w:rPr>
                <w:b/>
                <w:color w:val="000000"/>
                <w:spacing w:val="-4"/>
                <w:sz w:val="20"/>
                <w:highlight w:val="yellow"/>
              </w:rPr>
              <w:t xml:space="preserve"> </w:t>
            </w:r>
            <w:r>
              <w:rPr>
                <w:b/>
                <w:color w:val="000000"/>
                <w:sz w:val="20"/>
                <w:highlight w:val="yellow"/>
              </w:rPr>
              <w:t>comments</w:t>
            </w:r>
            <w:r>
              <w:rPr>
                <w:b/>
                <w:color w:val="000000"/>
                <w:spacing w:val="-3"/>
                <w:sz w:val="20"/>
                <w:highlight w:val="yellow"/>
              </w:rPr>
              <w:t xml:space="preserve"> </w:t>
            </w:r>
            <w:r>
              <w:rPr>
                <w:b/>
                <w:color w:val="000000"/>
                <w:sz w:val="20"/>
                <w:highlight w:val="yellow"/>
              </w:rPr>
              <w:t>are</w:t>
            </w:r>
            <w:r>
              <w:rPr>
                <w:b/>
                <w:color w:val="000000"/>
                <w:spacing w:val="-8"/>
                <w:sz w:val="20"/>
                <w:highlight w:val="yellow"/>
              </w:rPr>
              <w:t xml:space="preserve"> </w:t>
            </w:r>
            <w:r>
              <w:rPr>
                <w:b/>
                <w:color w:val="000000"/>
                <w:sz w:val="20"/>
                <w:highlight w:val="yellow"/>
              </w:rPr>
              <w:t>strictly</w:t>
            </w:r>
            <w:r>
              <w:rPr>
                <w:b/>
                <w:color w:val="000000"/>
                <w:spacing w:val="-5"/>
                <w:sz w:val="20"/>
                <w:highlight w:val="yellow"/>
              </w:rPr>
              <w:t xml:space="preserve"> </w:t>
            </w:r>
            <w:r>
              <w:rPr>
                <w:b/>
                <w:color w:val="000000"/>
                <w:sz w:val="20"/>
                <w:highlight w:val="yellow"/>
              </w:rPr>
              <w:t>prohibited</w:t>
            </w:r>
            <w:r>
              <w:rPr>
                <w:b/>
                <w:color w:val="000000"/>
                <w:spacing w:val="-6"/>
                <w:sz w:val="20"/>
                <w:highlight w:val="yellow"/>
              </w:rPr>
              <w:t xml:space="preserve"> </w:t>
            </w:r>
            <w:r>
              <w:rPr>
                <w:b/>
                <w:color w:val="000000"/>
                <w:sz w:val="20"/>
                <w:highlight w:val="yellow"/>
              </w:rPr>
              <w:t>during peer</w:t>
            </w:r>
            <w:r>
              <w:rPr>
                <w:b/>
                <w:color w:val="000000"/>
                <w:sz w:val="20"/>
              </w:rPr>
              <w:t xml:space="preserve"> </w:t>
            </w:r>
            <w:r>
              <w:rPr>
                <w:b/>
                <w:color w:val="000000"/>
                <w:spacing w:val="-2"/>
                <w:sz w:val="20"/>
                <w:highlight w:val="yellow"/>
              </w:rPr>
              <w:t>review.</w:t>
            </w:r>
          </w:p>
        </w:tc>
        <w:tc>
          <w:tcPr>
            <w:tcW w:w="6376" w:type="dxa"/>
          </w:tcPr>
          <w:p w14:paraId="4656F83A" w14:textId="77777777" w:rsidR="00C04D48" w:rsidRDefault="003F0E0B">
            <w:pPr>
              <w:pStyle w:val="TableParagraph"/>
              <w:spacing w:line="256" w:lineRule="auto"/>
              <w:ind w:left="105" w:right="669"/>
              <w:rPr>
                <w:sz w:val="20"/>
              </w:rPr>
            </w:pPr>
            <w:r>
              <w:rPr>
                <w:b/>
                <w:sz w:val="20"/>
              </w:rPr>
              <w:t>Author’s</w:t>
            </w:r>
            <w:r>
              <w:rPr>
                <w:b/>
                <w:spacing w:val="-4"/>
                <w:sz w:val="20"/>
              </w:rPr>
              <w:t xml:space="preserve"> </w:t>
            </w:r>
            <w:r>
              <w:rPr>
                <w:b/>
                <w:sz w:val="20"/>
              </w:rPr>
              <w:t>Feedback</w:t>
            </w:r>
            <w:r>
              <w:rPr>
                <w:b/>
                <w:spacing w:val="-6"/>
                <w:sz w:val="20"/>
              </w:rPr>
              <w:t xml:space="preserve"> </w:t>
            </w:r>
            <w:r>
              <w:rPr>
                <w:sz w:val="20"/>
              </w:rPr>
              <w:t>(It</w:t>
            </w:r>
            <w:r>
              <w:rPr>
                <w:spacing w:val="-6"/>
                <w:sz w:val="20"/>
              </w:rPr>
              <w:t xml:space="preserve"> </w:t>
            </w:r>
            <w:r>
              <w:rPr>
                <w:sz w:val="20"/>
              </w:rPr>
              <w:t>is</w:t>
            </w:r>
            <w:r>
              <w:rPr>
                <w:spacing w:val="-4"/>
                <w:sz w:val="20"/>
              </w:rPr>
              <w:t xml:space="preserve"> </w:t>
            </w:r>
            <w:r>
              <w:rPr>
                <w:sz w:val="20"/>
              </w:rPr>
              <w:t>mandatory</w:t>
            </w:r>
            <w:r>
              <w:rPr>
                <w:spacing w:val="-5"/>
                <w:sz w:val="20"/>
              </w:rPr>
              <w:t xml:space="preserve"> </w:t>
            </w:r>
            <w:r>
              <w:rPr>
                <w:sz w:val="20"/>
              </w:rPr>
              <w:t>that</w:t>
            </w:r>
            <w:r>
              <w:rPr>
                <w:spacing w:val="-6"/>
                <w:sz w:val="20"/>
              </w:rPr>
              <w:t xml:space="preserve"> </w:t>
            </w:r>
            <w:r>
              <w:rPr>
                <w:sz w:val="20"/>
              </w:rPr>
              <w:t>authors</w:t>
            </w:r>
            <w:r>
              <w:rPr>
                <w:spacing w:val="-4"/>
                <w:sz w:val="20"/>
              </w:rPr>
              <w:t xml:space="preserve"> </w:t>
            </w:r>
            <w:r>
              <w:rPr>
                <w:sz w:val="20"/>
              </w:rPr>
              <w:t>should</w:t>
            </w:r>
            <w:r>
              <w:rPr>
                <w:spacing w:val="-5"/>
                <w:sz w:val="20"/>
              </w:rPr>
              <w:t xml:space="preserve"> </w:t>
            </w:r>
            <w:r>
              <w:rPr>
                <w:sz w:val="20"/>
              </w:rPr>
              <w:t>write</w:t>
            </w:r>
            <w:r>
              <w:rPr>
                <w:spacing w:val="-4"/>
                <w:sz w:val="20"/>
              </w:rPr>
              <w:t xml:space="preserve"> </w:t>
            </w:r>
            <w:r>
              <w:rPr>
                <w:sz w:val="20"/>
              </w:rPr>
              <w:t>his/her feedback here)</w:t>
            </w:r>
          </w:p>
        </w:tc>
      </w:tr>
      <w:tr w:rsidR="00C04D48" w14:paraId="3D411410" w14:textId="77777777">
        <w:trPr>
          <w:trHeight w:val="1895"/>
        </w:trPr>
        <w:tc>
          <w:tcPr>
            <w:tcW w:w="5296" w:type="dxa"/>
          </w:tcPr>
          <w:p w14:paraId="1C4FB146" w14:textId="77777777" w:rsidR="00C04D48" w:rsidRDefault="003F0E0B">
            <w:pPr>
              <w:pStyle w:val="TableParagraph"/>
              <w:ind w:left="470" w:right="144"/>
              <w:rPr>
                <w:b/>
                <w:sz w:val="20"/>
              </w:rPr>
            </w:pPr>
            <w:r>
              <w:rPr>
                <w:b/>
                <w:sz w:val="20"/>
              </w:rPr>
              <w:t>Please</w:t>
            </w:r>
            <w:r>
              <w:rPr>
                <w:b/>
                <w:spacing w:val="-5"/>
                <w:sz w:val="20"/>
              </w:rPr>
              <w:t xml:space="preserve"> </w:t>
            </w:r>
            <w:r>
              <w:rPr>
                <w:b/>
                <w:sz w:val="20"/>
              </w:rPr>
              <w:t>write</w:t>
            </w:r>
            <w:r>
              <w:rPr>
                <w:b/>
                <w:spacing w:val="-5"/>
                <w:sz w:val="20"/>
              </w:rPr>
              <w:t xml:space="preserve"> </w:t>
            </w:r>
            <w:r>
              <w:rPr>
                <w:b/>
                <w:sz w:val="20"/>
              </w:rPr>
              <w:t>a</w:t>
            </w:r>
            <w:r>
              <w:rPr>
                <w:b/>
                <w:spacing w:val="-7"/>
                <w:sz w:val="20"/>
              </w:rPr>
              <w:t xml:space="preserve"> </w:t>
            </w:r>
            <w:r>
              <w:rPr>
                <w:b/>
                <w:sz w:val="20"/>
              </w:rPr>
              <w:t>few</w:t>
            </w:r>
            <w:r>
              <w:rPr>
                <w:b/>
                <w:spacing w:val="-6"/>
                <w:sz w:val="20"/>
              </w:rPr>
              <w:t xml:space="preserve"> </w:t>
            </w:r>
            <w:r>
              <w:rPr>
                <w:b/>
                <w:sz w:val="20"/>
              </w:rPr>
              <w:t>sentences</w:t>
            </w:r>
            <w:r>
              <w:rPr>
                <w:b/>
                <w:spacing w:val="-5"/>
                <w:sz w:val="20"/>
              </w:rPr>
              <w:t xml:space="preserve"> </w:t>
            </w:r>
            <w:r>
              <w:rPr>
                <w:b/>
                <w:sz w:val="20"/>
              </w:rPr>
              <w:t>regarding</w:t>
            </w:r>
            <w:r>
              <w:rPr>
                <w:b/>
                <w:spacing w:val="-6"/>
                <w:sz w:val="20"/>
              </w:rPr>
              <w:t xml:space="preserve"> </w:t>
            </w:r>
            <w:r>
              <w:rPr>
                <w:b/>
                <w:sz w:val="20"/>
              </w:rPr>
              <w:t>the</w:t>
            </w:r>
            <w:r>
              <w:rPr>
                <w:b/>
                <w:spacing w:val="-5"/>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267" w:type="dxa"/>
          </w:tcPr>
          <w:p w14:paraId="38509C8D" w14:textId="77777777" w:rsidR="00C04D48" w:rsidRDefault="003F0E0B">
            <w:pPr>
              <w:pStyle w:val="TableParagraph"/>
              <w:ind w:left="109"/>
              <w:rPr>
                <w:rFonts w:ascii="Cambria"/>
                <w:sz w:val="27"/>
              </w:rPr>
            </w:pPr>
            <w:r>
              <w:rPr>
                <w:rFonts w:ascii="Cambria"/>
                <w:sz w:val="27"/>
              </w:rPr>
              <w:t>A relatively</w:t>
            </w:r>
            <w:r>
              <w:rPr>
                <w:rFonts w:ascii="Cambria"/>
                <w:spacing w:val="-3"/>
                <w:sz w:val="27"/>
              </w:rPr>
              <w:t xml:space="preserve"> </w:t>
            </w:r>
            <w:r>
              <w:rPr>
                <w:rFonts w:ascii="Cambria"/>
                <w:sz w:val="27"/>
              </w:rPr>
              <w:t>rare</w:t>
            </w:r>
            <w:r>
              <w:rPr>
                <w:rFonts w:ascii="Cambria"/>
                <w:spacing w:val="-3"/>
                <w:sz w:val="27"/>
              </w:rPr>
              <w:t xml:space="preserve"> </w:t>
            </w:r>
            <w:r>
              <w:rPr>
                <w:rFonts w:ascii="Cambria"/>
                <w:sz w:val="27"/>
              </w:rPr>
              <w:t>but</w:t>
            </w:r>
            <w:r>
              <w:rPr>
                <w:rFonts w:ascii="Cambria"/>
                <w:spacing w:val="-3"/>
                <w:sz w:val="27"/>
              </w:rPr>
              <w:t xml:space="preserve"> </w:t>
            </w:r>
            <w:r>
              <w:rPr>
                <w:rFonts w:ascii="Cambria"/>
                <w:sz w:val="27"/>
              </w:rPr>
              <w:t>clinically</w:t>
            </w:r>
            <w:r>
              <w:rPr>
                <w:rFonts w:ascii="Cambria"/>
                <w:spacing w:val="-3"/>
                <w:sz w:val="27"/>
              </w:rPr>
              <w:t xml:space="preserve"> </w:t>
            </w:r>
            <w:r>
              <w:rPr>
                <w:rFonts w:ascii="Cambria"/>
                <w:sz w:val="27"/>
              </w:rPr>
              <w:t>severe</w:t>
            </w:r>
            <w:r>
              <w:rPr>
                <w:rFonts w:ascii="Cambria"/>
                <w:spacing w:val="-3"/>
                <w:sz w:val="27"/>
              </w:rPr>
              <w:t xml:space="preserve"> </w:t>
            </w:r>
            <w:r>
              <w:rPr>
                <w:rFonts w:ascii="Cambria"/>
                <w:sz w:val="27"/>
              </w:rPr>
              <w:t>side</w:t>
            </w:r>
            <w:r>
              <w:rPr>
                <w:rFonts w:ascii="Cambria"/>
                <w:spacing w:val="-4"/>
                <w:sz w:val="27"/>
              </w:rPr>
              <w:t xml:space="preserve"> </w:t>
            </w:r>
            <w:r>
              <w:rPr>
                <w:rFonts w:ascii="Cambria"/>
                <w:sz w:val="27"/>
              </w:rPr>
              <w:t>effect</w:t>
            </w:r>
            <w:r>
              <w:rPr>
                <w:rFonts w:ascii="Cambria"/>
                <w:spacing w:val="-3"/>
                <w:sz w:val="27"/>
              </w:rPr>
              <w:t xml:space="preserve"> </w:t>
            </w:r>
            <w:r>
              <w:rPr>
                <w:rFonts w:ascii="Cambria"/>
                <w:sz w:val="27"/>
              </w:rPr>
              <w:t>of</w:t>
            </w:r>
            <w:r>
              <w:rPr>
                <w:rFonts w:ascii="Cambria"/>
                <w:spacing w:val="-3"/>
                <w:sz w:val="27"/>
              </w:rPr>
              <w:t xml:space="preserve"> </w:t>
            </w:r>
            <w:r>
              <w:rPr>
                <w:rFonts w:ascii="Cambria"/>
                <w:sz w:val="27"/>
              </w:rPr>
              <w:t>meropenem</w:t>
            </w:r>
            <w:r>
              <w:rPr>
                <w:rFonts w:ascii="Cambria"/>
                <w:spacing w:val="-1"/>
                <w:sz w:val="27"/>
              </w:rPr>
              <w:t xml:space="preserve"> </w:t>
            </w:r>
            <w:r>
              <w:rPr>
                <w:rFonts w:ascii="Cambria"/>
                <w:sz w:val="27"/>
              </w:rPr>
              <w:t>treatment</w:t>
            </w:r>
            <w:r>
              <w:rPr>
                <w:rFonts w:ascii="Cambria"/>
                <w:spacing w:val="-4"/>
                <w:sz w:val="27"/>
              </w:rPr>
              <w:t xml:space="preserve"> </w:t>
            </w:r>
            <w:r>
              <w:rPr>
                <w:rFonts w:ascii="Cambria"/>
                <w:sz w:val="27"/>
              </w:rPr>
              <w:t>is highlighted</w:t>
            </w:r>
            <w:r>
              <w:rPr>
                <w:rFonts w:ascii="Cambria"/>
                <w:spacing w:val="-1"/>
                <w:sz w:val="27"/>
              </w:rPr>
              <w:t xml:space="preserve"> </w:t>
            </w:r>
            <w:r>
              <w:rPr>
                <w:rFonts w:ascii="Cambria"/>
                <w:sz w:val="27"/>
              </w:rPr>
              <w:t>in</w:t>
            </w:r>
            <w:r>
              <w:rPr>
                <w:rFonts w:ascii="Cambria"/>
                <w:spacing w:val="-2"/>
                <w:sz w:val="27"/>
              </w:rPr>
              <w:t xml:space="preserve"> </w:t>
            </w:r>
            <w:r>
              <w:rPr>
                <w:rFonts w:ascii="Cambria"/>
                <w:sz w:val="27"/>
              </w:rPr>
              <w:t>this</w:t>
            </w:r>
            <w:r>
              <w:rPr>
                <w:rFonts w:ascii="Cambria"/>
                <w:spacing w:val="-2"/>
                <w:sz w:val="27"/>
              </w:rPr>
              <w:t xml:space="preserve"> </w:t>
            </w:r>
            <w:r>
              <w:rPr>
                <w:rFonts w:ascii="Cambria"/>
                <w:sz w:val="27"/>
              </w:rPr>
              <w:t>case</w:t>
            </w:r>
            <w:r>
              <w:rPr>
                <w:rFonts w:ascii="Cambria"/>
                <w:spacing w:val="-3"/>
                <w:sz w:val="27"/>
              </w:rPr>
              <w:t xml:space="preserve"> </w:t>
            </w:r>
            <w:r>
              <w:rPr>
                <w:rFonts w:ascii="Cambria"/>
                <w:sz w:val="27"/>
              </w:rPr>
              <w:t>study.</w:t>
            </w:r>
            <w:r>
              <w:rPr>
                <w:rFonts w:ascii="Cambria"/>
                <w:spacing w:val="-2"/>
                <w:sz w:val="27"/>
              </w:rPr>
              <w:t xml:space="preserve"> </w:t>
            </w:r>
            <w:r>
              <w:rPr>
                <w:rFonts w:ascii="Cambria"/>
                <w:sz w:val="27"/>
              </w:rPr>
              <w:t>It</w:t>
            </w:r>
            <w:r>
              <w:rPr>
                <w:rFonts w:ascii="Cambria"/>
                <w:spacing w:val="-3"/>
                <w:sz w:val="27"/>
              </w:rPr>
              <w:t xml:space="preserve"> </w:t>
            </w:r>
            <w:proofErr w:type="spellStart"/>
            <w:r>
              <w:rPr>
                <w:rFonts w:ascii="Cambria"/>
                <w:sz w:val="27"/>
              </w:rPr>
              <w:t>emphasises</w:t>
            </w:r>
            <w:proofErr w:type="spellEnd"/>
            <w:r>
              <w:rPr>
                <w:rFonts w:ascii="Cambria"/>
                <w:sz w:val="27"/>
              </w:rPr>
              <w:t xml:space="preserve"> how</w:t>
            </w:r>
            <w:r>
              <w:rPr>
                <w:rFonts w:ascii="Cambria"/>
                <w:spacing w:val="-1"/>
                <w:sz w:val="27"/>
              </w:rPr>
              <w:t xml:space="preserve"> </w:t>
            </w:r>
            <w:r>
              <w:rPr>
                <w:rFonts w:ascii="Cambria"/>
                <w:sz w:val="27"/>
              </w:rPr>
              <w:t>crucial regular</w:t>
            </w:r>
            <w:r>
              <w:rPr>
                <w:rFonts w:ascii="Cambria"/>
                <w:spacing w:val="-3"/>
                <w:sz w:val="27"/>
              </w:rPr>
              <w:t xml:space="preserve"> </w:t>
            </w:r>
            <w:r>
              <w:rPr>
                <w:rFonts w:ascii="Cambria"/>
                <w:sz w:val="27"/>
              </w:rPr>
              <w:t>electrolyte monitoring is, especially for individuals with numerous comorbidities and chronic kidney disease. The manuscript contributes to the body of pharmacovigilance</w:t>
            </w:r>
            <w:r>
              <w:rPr>
                <w:rFonts w:ascii="Cambria"/>
                <w:spacing w:val="-6"/>
                <w:sz w:val="27"/>
              </w:rPr>
              <w:t xml:space="preserve"> </w:t>
            </w:r>
            <w:r>
              <w:rPr>
                <w:rFonts w:ascii="Cambria"/>
                <w:sz w:val="27"/>
              </w:rPr>
              <w:t>evidence</w:t>
            </w:r>
            <w:r>
              <w:rPr>
                <w:rFonts w:ascii="Cambria"/>
                <w:spacing w:val="-6"/>
                <w:sz w:val="27"/>
              </w:rPr>
              <w:t xml:space="preserve"> </w:t>
            </w:r>
            <w:r>
              <w:rPr>
                <w:rFonts w:ascii="Cambria"/>
                <w:sz w:val="27"/>
              </w:rPr>
              <w:t>by</w:t>
            </w:r>
            <w:r>
              <w:rPr>
                <w:rFonts w:ascii="Cambria"/>
                <w:spacing w:val="-7"/>
                <w:sz w:val="27"/>
              </w:rPr>
              <w:t xml:space="preserve"> </w:t>
            </w:r>
            <w:r>
              <w:rPr>
                <w:rFonts w:ascii="Cambria"/>
                <w:sz w:val="27"/>
              </w:rPr>
              <w:t>describing</w:t>
            </w:r>
            <w:r>
              <w:rPr>
                <w:rFonts w:ascii="Cambria"/>
                <w:spacing w:val="-5"/>
                <w:sz w:val="27"/>
              </w:rPr>
              <w:t xml:space="preserve"> </w:t>
            </w:r>
            <w:r>
              <w:rPr>
                <w:rFonts w:ascii="Cambria"/>
                <w:sz w:val="27"/>
              </w:rPr>
              <w:t>the</w:t>
            </w:r>
            <w:r>
              <w:rPr>
                <w:rFonts w:ascii="Cambria"/>
                <w:spacing w:val="-6"/>
                <w:sz w:val="27"/>
              </w:rPr>
              <w:t xml:space="preserve"> </w:t>
            </w:r>
            <w:r>
              <w:rPr>
                <w:rFonts w:ascii="Cambria"/>
                <w:sz w:val="27"/>
              </w:rPr>
              <w:t>temporal</w:t>
            </w:r>
            <w:r>
              <w:rPr>
                <w:rFonts w:ascii="Cambria"/>
                <w:spacing w:val="-4"/>
                <w:sz w:val="27"/>
              </w:rPr>
              <w:t xml:space="preserve"> </w:t>
            </w:r>
            <w:r>
              <w:rPr>
                <w:rFonts w:ascii="Cambria"/>
                <w:sz w:val="27"/>
              </w:rPr>
              <w:t>link</w:t>
            </w:r>
            <w:r>
              <w:rPr>
                <w:rFonts w:ascii="Cambria"/>
                <w:spacing w:val="-7"/>
                <w:sz w:val="27"/>
              </w:rPr>
              <w:t xml:space="preserve"> </w:t>
            </w:r>
            <w:r>
              <w:rPr>
                <w:rFonts w:ascii="Cambria"/>
                <w:sz w:val="27"/>
              </w:rPr>
              <w:t>and</w:t>
            </w:r>
            <w:r>
              <w:rPr>
                <w:rFonts w:ascii="Cambria"/>
                <w:spacing w:val="-5"/>
                <w:sz w:val="27"/>
              </w:rPr>
              <w:t xml:space="preserve"> </w:t>
            </w:r>
            <w:r>
              <w:rPr>
                <w:rFonts w:ascii="Cambria"/>
                <w:sz w:val="27"/>
              </w:rPr>
              <w:t>resolution</w:t>
            </w:r>
          </w:p>
          <w:p w14:paraId="0792AA10" w14:textId="77777777" w:rsidR="00C04D48" w:rsidRDefault="003F0E0B">
            <w:pPr>
              <w:pStyle w:val="TableParagraph"/>
              <w:spacing w:line="294" w:lineRule="exact"/>
              <w:ind w:left="109"/>
              <w:rPr>
                <w:rFonts w:ascii="Cambria"/>
                <w:sz w:val="27"/>
              </w:rPr>
            </w:pPr>
            <w:r>
              <w:rPr>
                <w:rFonts w:ascii="Cambria"/>
                <w:sz w:val="27"/>
              </w:rPr>
              <w:t>following</w:t>
            </w:r>
            <w:r>
              <w:rPr>
                <w:rFonts w:ascii="Cambria"/>
                <w:spacing w:val="-5"/>
                <w:sz w:val="27"/>
              </w:rPr>
              <w:t xml:space="preserve"> </w:t>
            </w:r>
            <w:r>
              <w:rPr>
                <w:rFonts w:ascii="Cambria"/>
                <w:sz w:val="27"/>
              </w:rPr>
              <w:t xml:space="preserve">drug </w:t>
            </w:r>
            <w:r>
              <w:rPr>
                <w:rFonts w:ascii="Cambria"/>
                <w:spacing w:val="-2"/>
                <w:sz w:val="27"/>
              </w:rPr>
              <w:t>withdrawal.</w:t>
            </w:r>
          </w:p>
        </w:tc>
        <w:tc>
          <w:tcPr>
            <w:tcW w:w="6376" w:type="dxa"/>
          </w:tcPr>
          <w:p w14:paraId="2092DD50" w14:textId="372F766E" w:rsidR="00C04D48" w:rsidRPr="00A952A5" w:rsidRDefault="00A952A5" w:rsidP="00A952A5">
            <w:pPr>
              <w:pStyle w:val="TableParagraph"/>
              <w:rPr>
                <w:lang w:val="en-IN"/>
              </w:rPr>
            </w:pPr>
            <w:r w:rsidRPr="00A952A5">
              <w:rPr>
                <w:lang w:val="en-IN"/>
              </w:rPr>
              <w:t>This case study highlights a rare but clinically significant side effect of meropenem treatment, especially in patients with end-stage renal failure. Despite meropenem's widespread use and general safety, electrolyte imbalances such hypokalaemia may go unnoticed in standard practice. The significance of routine electrolyte monitoring in patients with numerous comorbidities taking broad-spectrum antibiotics is emphasized in this article. The publication contributes valuable information to the current pharmacovigilance literature and may assist physicians in enhancing patient safety by outlining the temporal link between meropenem dosing and improvement in potassium levels following drug withdrawal.</w:t>
            </w:r>
          </w:p>
        </w:tc>
      </w:tr>
      <w:tr w:rsidR="00C04D48" w14:paraId="0CF8D6B9" w14:textId="77777777">
        <w:trPr>
          <w:trHeight w:val="1265"/>
        </w:trPr>
        <w:tc>
          <w:tcPr>
            <w:tcW w:w="5296" w:type="dxa"/>
          </w:tcPr>
          <w:p w14:paraId="04AB8707" w14:textId="77777777" w:rsidR="00C04D48" w:rsidRDefault="003F0E0B">
            <w:pPr>
              <w:pStyle w:val="TableParagraph"/>
              <w:spacing w:line="228" w:lineRule="exact"/>
              <w:ind w:left="470"/>
              <w:rPr>
                <w:b/>
                <w:sz w:val="20"/>
              </w:rPr>
            </w:pPr>
            <w:r>
              <w:rPr>
                <w:b/>
                <w:sz w:val="20"/>
              </w:rPr>
              <w:t>Is</w:t>
            </w:r>
            <w:r>
              <w:rPr>
                <w:b/>
                <w:spacing w:val="-2"/>
                <w:sz w:val="20"/>
              </w:rPr>
              <w:t xml:space="preserve"> </w:t>
            </w:r>
            <w:r>
              <w:rPr>
                <w:b/>
                <w:sz w:val="20"/>
              </w:rPr>
              <w:t>the</w:t>
            </w:r>
            <w:r>
              <w:rPr>
                <w:b/>
                <w:spacing w:val="-1"/>
                <w:sz w:val="20"/>
              </w:rPr>
              <w:t xml:space="preserve"> </w:t>
            </w:r>
            <w:r>
              <w:rPr>
                <w:b/>
                <w:sz w:val="20"/>
              </w:rPr>
              <w:t>title</w:t>
            </w:r>
            <w:r>
              <w:rPr>
                <w:b/>
                <w:spacing w:val="-2"/>
                <w:sz w:val="20"/>
              </w:rPr>
              <w:t xml:space="preserve"> </w:t>
            </w:r>
            <w:r>
              <w:rPr>
                <w:b/>
                <w:sz w:val="20"/>
              </w:rPr>
              <w:t>of</w:t>
            </w:r>
            <w:r>
              <w:rPr>
                <w:b/>
                <w:spacing w:val="1"/>
                <w:sz w:val="20"/>
              </w:rPr>
              <w:t xml:space="preserve"> </w:t>
            </w:r>
            <w:r>
              <w:rPr>
                <w:b/>
                <w:sz w:val="20"/>
              </w:rPr>
              <w:t>the</w:t>
            </w:r>
            <w:r>
              <w:rPr>
                <w:b/>
                <w:spacing w:val="-1"/>
                <w:sz w:val="20"/>
              </w:rPr>
              <w:t xml:space="preserve"> </w:t>
            </w:r>
            <w:r>
              <w:rPr>
                <w:b/>
                <w:sz w:val="20"/>
              </w:rPr>
              <w:t>article</w:t>
            </w:r>
            <w:r>
              <w:rPr>
                <w:b/>
                <w:spacing w:val="-2"/>
                <w:sz w:val="20"/>
              </w:rPr>
              <w:t xml:space="preserve"> suitable?</w:t>
            </w:r>
          </w:p>
          <w:p w14:paraId="4367C985" w14:textId="77777777" w:rsidR="00C04D48" w:rsidRDefault="003F0E0B">
            <w:pPr>
              <w:pStyle w:val="TableParagraph"/>
              <w:ind w:left="470"/>
              <w:rPr>
                <w:b/>
                <w:sz w:val="20"/>
              </w:rPr>
            </w:pPr>
            <w:r>
              <w:rPr>
                <w:b/>
                <w:sz w:val="20"/>
              </w:rPr>
              <w:t>(If not</w:t>
            </w:r>
            <w:r>
              <w:rPr>
                <w:b/>
                <w:spacing w:val="-5"/>
                <w:sz w:val="20"/>
              </w:rPr>
              <w:t xml:space="preserve"> </w:t>
            </w:r>
            <w:r>
              <w:rPr>
                <w:b/>
                <w:sz w:val="20"/>
              </w:rPr>
              <w:t>please</w:t>
            </w:r>
            <w:r>
              <w:rPr>
                <w:b/>
                <w:spacing w:val="-2"/>
                <w:sz w:val="20"/>
              </w:rPr>
              <w:t xml:space="preserve"> </w:t>
            </w:r>
            <w:r>
              <w:rPr>
                <w:b/>
                <w:sz w:val="20"/>
              </w:rPr>
              <w:t>suggest</w:t>
            </w:r>
            <w:r>
              <w:rPr>
                <w:b/>
                <w:spacing w:val="-4"/>
                <w:sz w:val="20"/>
              </w:rPr>
              <w:t xml:space="preserve"> </w:t>
            </w:r>
            <w:r>
              <w:rPr>
                <w:b/>
                <w:sz w:val="20"/>
              </w:rPr>
              <w:t>an</w:t>
            </w:r>
            <w:r>
              <w:rPr>
                <w:b/>
                <w:spacing w:val="-5"/>
                <w:sz w:val="20"/>
              </w:rPr>
              <w:t xml:space="preserve"> </w:t>
            </w:r>
            <w:r>
              <w:rPr>
                <w:b/>
                <w:sz w:val="20"/>
              </w:rPr>
              <w:t>alternative</w:t>
            </w:r>
            <w:r>
              <w:rPr>
                <w:b/>
                <w:spacing w:val="-1"/>
                <w:sz w:val="20"/>
              </w:rPr>
              <w:t xml:space="preserve"> </w:t>
            </w:r>
            <w:r>
              <w:rPr>
                <w:b/>
                <w:spacing w:val="-2"/>
                <w:sz w:val="20"/>
              </w:rPr>
              <w:t>title)</w:t>
            </w:r>
          </w:p>
        </w:tc>
        <w:tc>
          <w:tcPr>
            <w:tcW w:w="9267" w:type="dxa"/>
          </w:tcPr>
          <w:p w14:paraId="7FAAD312" w14:textId="77777777" w:rsidR="00C04D48" w:rsidRDefault="003F0E0B">
            <w:pPr>
              <w:pStyle w:val="TableParagraph"/>
              <w:spacing w:line="315" w:lineRule="exact"/>
              <w:ind w:left="109"/>
              <w:rPr>
                <w:rFonts w:ascii="Cambria"/>
                <w:sz w:val="27"/>
              </w:rPr>
            </w:pPr>
            <w:r>
              <w:rPr>
                <w:rFonts w:ascii="Cambria"/>
                <w:sz w:val="27"/>
              </w:rPr>
              <w:t>Yes,</w:t>
            </w:r>
            <w:r>
              <w:rPr>
                <w:rFonts w:ascii="Cambria"/>
                <w:spacing w:val="-6"/>
                <w:sz w:val="27"/>
              </w:rPr>
              <w:t xml:space="preserve"> </w:t>
            </w:r>
            <w:r>
              <w:rPr>
                <w:rFonts w:ascii="Cambria"/>
                <w:sz w:val="27"/>
              </w:rPr>
              <w:t>the</w:t>
            </w:r>
            <w:r>
              <w:rPr>
                <w:rFonts w:ascii="Cambria"/>
                <w:spacing w:val="-5"/>
                <w:sz w:val="27"/>
              </w:rPr>
              <w:t xml:space="preserve"> </w:t>
            </w:r>
            <w:r>
              <w:rPr>
                <w:rFonts w:ascii="Cambria"/>
                <w:sz w:val="27"/>
              </w:rPr>
              <w:t>title</w:t>
            </w:r>
            <w:r>
              <w:rPr>
                <w:rFonts w:ascii="Cambria"/>
                <w:spacing w:val="-5"/>
                <w:sz w:val="27"/>
              </w:rPr>
              <w:t xml:space="preserve"> </w:t>
            </w:r>
            <w:r>
              <w:rPr>
                <w:rFonts w:ascii="Cambria"/>
                <w:sz w:val="27"/>
              </w:rPr>
              <w:t>is appropriate,</w:t>
            </w:r>
            <w:r>
              <w:rPr>
                <w:rFonts w:ascii="Cambria"/>
                <w:spacing w:val="-3"/>
                <w:sz w:val="27"/>
              </w:rPr>
              <w:t xml:space="preserve"> </w:t>
            </w:r>
            <w:r>
              <w:rPr>
                <w:rFonts w:ascii="Cambria"/>
                <w:sz w:val="27"/>
              </w:rPr>
              <w:t>clear, and</w:t>
            </w:r>
            <w:r>
              <w:rPr>
                <w:rFonts w:ascii="Cambria"/>
                <w:spacing w:val="-3"/>
                <w:sz w:val="27"/>
              </w:rPr>
              <w:t xml:space="preserve"> </w:t>
            </w:r>
            <w:r>
              <w:rPr>
                <w:rFonts w:ascii="Cambria"/>
                <w:sz w:val="27"/>
              </w:rPr>
              <w:t>accurately</w:t>
            </w:r>
            <w:r>
              <w:rPr>
                <w:rFonts w:ascii="Cambria"/>
                <w:spacing w:val="-5"/>
                <w:sz w:val="27"/>
              </w:rPr>
              <w:t xml:space="preserve"> </w:t>
            </w:r>
            <w:r>
              <w:rPr>
                <w:rFonts w:ascii="Cambria"/>
                <w:sz w:val="27"/>
              </w:rPr>
              <w:t>reflects</w:t>
            </w:r>
            <w:r>
              <w:rPr>
                <w:rFonts w:ascii="Cambria"/>
                <w:spacing w:val="-5"/>
                <w:sz w:val="27"/>
              </w:rPr>
              <w:t xml:space="preserve"> </w:t>
            </w:r>
            <w:r>
              <w:rPr>
                <w:rFonts w:ascii="Cambria"/>
                <w:sz w:val="27"/>
              </w:rPr>
              <w:t>the</w:t>
            </w:r>
            <w:r>
              <w:rPr>
                <w:rFonts w:ascii="Cambria"/>
                <w:spacing w:val="-4"/>
                <w:sz w:val="27"/>
              </w:rPr>
              <w:t xml:space="preserve"> </w:t>
            </w:r>
            <w:r>
              <w:rPr>
                <w:rFonts w:ascii="Cambria"/>
                <w:spacing w:val="-2"/>
                <w:sz w:val="27"/>
              </w:rPr>
              <w:t>content.</w:t>
            </w:r>
          </w:p>
        </w:tc>
        <w:tc>
          <w:tcPr>
            <w:tcW w:w="6376" w:type="dxa"/>
          </w:tcPr>
          <w:p w14:paraId="57705EFC" w14:textId="1C56CD76" w:rsidR="00C04D48" w:rsidRDefault="00A952A5">
            <w:pPr>
              <w:pStyle w:val="TableParagraph"/>
              <w:ind w:left="0"/>
            </w:pPr>
            <w:r w:rsidRPr="00A952A5">
              <w:t>Yes, the title is clear, appropriate, and accurately reflects the content of the manuscript.</w:t>
            </w:r>
          </w:p>
        </w:tc>
      </w:tr>
      <w:tr w:rsidR="00C04D48" w14:paraId="6201B4B9" w14:textId="77777777">
        <w:trPr>
          <w:trHeight w:val="1260"/>
        </w:trPr>
        <w:tc>
          <w:tcPr>
            <w:tcW w:w="5296" w:type="dxa"/>
          </w:tcPr>
          <w:p w14:paraId="41521D45" w14:textId="77777777" w:rsidR="00C04D48" w:rsidRDefault="003F0E0B">
            <w:pPr>
              <w:pStyle w:val="TableParagraph"/>
              <w:ind w:left="470" w:right="144"/>
              <w:rPr>
                <w:b/>
                <w:sz w:val="20"/>
              </w:rPr>
            </w:pPr>
            <w:r>
              <w:rPr>
                <w:b/>
                <w:sz w:val="20"/>
              </w:rPr>
              <w:t>Is the abstract of the article comprehensive? Do you suggest</w:t>
            </w:r>
            <w:r>
              <w:rPr>
                <w:b/>
                <w:spacing w:val="-7"/>
                <w:sz w:val="20"/>
              </w:rPr>
              <w:t xml:space="preserve"> </w:t>
            </w:r>
            <w:r>
              <w:rPr>
                <w:b/>
                <w:sz w:val="20"/>
              </w:rPr>
              <w:t>the</w:t>
            </w:r>
            <w:r>
              <w:rPr>
                <w:b/>
                <w:spacing w:val="-4"/>
                <w:sz w:val="20"/>
              </w:rPr>
              <w:t xml:space="preserve"> </w:t>
            </w:r>
            <w:r>
              <w:rPr>
                <w:b/>
                <w:sz w:val="20"/>
              </w:rPr>
              <w:t>addition</w:t>
            </w:r>
            <w:r>
              <w:rPr>
                <w:b/>
                <w:spacing w:val="-7"/>
                <w:sz w:val="20"/>
              </w:rPr>
              <w:t xml:space="preserve"> </w:t>
            </w:r>
            <w:r>
              <w:rPr>
                <w:b/>
                <w:sz w:val="20"/>
              </w:rPr>
              <w:t>(or</w:t>
            </w:r>
            <w:r>
              <w:rPr>
                <w:b/>
                <w:spacing w:val="-4"/>
                <w:sz w:val="20"/>
              </w:rPr>
              <w:t xml:space="preserve"> </w:t>
            </w:r>
            <w:r>
              <w:rPr>
                <w:b/>
                <w:sz w:val="20"/>
              </w:rPr>
              <w:t>deletion)</w:t>
            </w:r>
            <w:r>
              <w:rPr>
                <w:b/>
                <w:spacing w:val="-7"/>
                <w:sz w:val="20"/>
              </w:rPr>
              <w:t xml:space="preserve"> </w:t>
            </w:r>
            <w:r>
              <w:rPr>
                <w:b/>
                <w:sz w:val="20"/>
              </w:rPr>
              <w:t>of</w:t>
            </w:r>
            <w:r>
              <w:rPr>
                <w:b/>
                <w:spacing w:val="-2"/>
                <w:sz w:val="20"/>
              </w:rPr>
              <w:t xml:space="preserve"> </w:t>
            </w:r>
            <w:r>
              <w:rPr>
                <w:b/>
                <w:sz w:val="20"/>
              </w:rPr>
              <w:t>some</w:t>
            </w:r>
            <w:r>
              <w:rPr>
                <w:b/>
                <w:spacing w:val="-4"/>
                <w:sz w:val="20"/>
              </w:rPr>
              <w:t xml:space="preserve"> </w:t>
            </w:r>
            <w:r>
              <w:rPr>
                <w:b/>
                <w:sz w:val="20"/>
              </w:rPr>
              <w:t>points</w:t>
            </w:r>
            <w:r>
              <w:rPr>
                <w:b/>
                <w:spacing w:val="-4"/>
                <w:sz w:val="20"/>
              </w:rPr>
              <w:t xml:space="preserve"> </w:t>
            </w:r>
            <w:r>
              <w:rPr>
                <w:b/>
                <w:sz w:val="20"/>
              </w:rPr>
              <w:t>in</w:t>
            </w:r>
            <w:r>
              <w:rPr>
                <w:b/>
                <w:spacing w:val="-7"/>
                <w:sz w:val="20"/>
              </w:rPr>
              <w:t xml:space="preserve"> </w:t>
            </w:r>
            <w:r>
              <w:rPr>
                <w:b/>
                <w:sz w:val="20"/>
              </w:rPr>
              <w:t>this section? Please write your suggestions here.</w:t>
            </w:r>
          </w:p>
        </w:tc>
        <w:tc>
          <w:tcPr>
            <w:tcW w:w="9267" w:type="dxa"/>
          </w:tcPr>
          <w:p w14:paraId="0639C466" w14:textId="77777777" w:rsidR="00C04D48" w:rsidRDefault="003F0E0B">
            <w:pPr>
              <w:pStyle w:val="TableParagraph"/>
              <w:ind w:left="109" w:right="226"/>
              <w:rPr>
                <w:rFonts w:ascii="Cambria"/>
                <w:sz w:val="27"/>
              </w:rPr>
            </w:pPr>
            <w:r>
              <w:rPr>
                <w:rFonts w:ascii="Cambria"/>
                <w:sz w:val="27"/>
              </w:rPr>
              <w:t>The</w:t>
            </w:r>
            <w:r>
              <w:rPr>
                <w:rFonts w:ascii="Cambria"/>
                <w:spacing w:val="-6"/>
                <w:sz w:val="27"/>
              </w:rPr>
              <w:t xml:space="preserve"> </w:t>
            </w:r>
            <w:r>
              <w:rPr>
                <w:rFonts w:ascii="Cambria"/>
                <w:sz w:val="27"/>
              </w:rPr>
              <w:t>abstract</w:t>
            </w:r>
            <w:r>
              <w:rPr>
                <w:rFonts w:ascii="Cambria"/>
                <w:spacing w:val="-6"/>
                <w:sz w:val="27"/>
              </w:rPr>
              <w:t xml:space="preserve"> </w:t>
            </w:r>
            <w:r>
              <w:rPr>
                <w:rFonts w:ascii="Cambria"/>
                <w:sz w:val="27"/>
              </w:rPr>
              <w:t>is</w:t>
            </w:r>
            <w:r>
              <w:rPr>
                <w:rFonts w:ascii="Cambria"/>
                <w:spacing w:val="-4"/>
                <w:sz w:val="27"/>
              </w:rPr>
              <w:t xml:space="preserve"> </w:t>
            </w:r>
            <w:r>
              <w:rPr>
                <w:rFonts w:ascii="Cambria"/>
                <w:sz w:val="27"/>
              </w:rPr>
              <w:t>thorough</w:t>
            </w:r>
            <w:r>
              <w:rPr>
                <w:rFonts w:ascii="Cambria"/>
                <w:spacing w:val="-4"/>
                <w:sz w:val="27"/>
              </w:rPr>
              <w:t xml:space="preserve"> </w:t>
            </w:r>
            <w:r>
              <w:rPr>
                <w:rFonts w:ascii="Cambria"/>
                <w:sz w:val="27"/>
              </w:rPr>
              <w:t>and</w:t>
            </w:r>
            <w:r>
              <w:rPr>
                <w:rFonts w:ascii="Cambria"/>
                <w:spacing w:val="-4"/>
                <w:sz w:val="27"/>
              </w:rPr>
              <w:t xml:space="preserve"> </w:t>
            </w:r>
            <w:proofErr w:type="spellStart"/>
            <w:r>
              <w:rPr>
                <w:rFonts w:ascii="Cambria"/>
                <w:sz w:val="27"/>
              </w:rPr>
              <w:t>organised</w:t>
            </w:r>
            <w:proofErr w:type="spellEnd"/>
            <w:r>
              <w:rPr>
                <w:rFonts w:ascii="Cambria"/>
                <w:sz w:val="27"/>
              </w:rPr>
              <w:t>. Clarity</w:t>
            </w:r>
            <w:r>
              <w:rPr>
                <w:rFonts w:ascii="Cambria"/>
                <w:spacing w:val="40"/>
                <w:sz w:val="27"/>
              </w:rPr>
              <w:t xml:space="preserve"> </w:t>
            </w:r>
            <w:r>
              <w:rPr>
                <w:rFonts w:ascii="Cambria"/>
                <w:sz w:val="27"/>
              </w:rPr>
              <w:t>could</w:t>
            </w:r>
            <w:r>
              <w:rPr>
                <w:rFonts w:ascii="Cambria"/>
                <w:spacing w:val="-4"/>
                <w:sz w:val="27"/>
              </w:rPr>
              <w:t xml:space="preserve"> </w:t>
            </w:r>
            <w:r>
              <w:rPr>
                <w:rFonts w:ascii="Cambria"/>
                <w:sz w:val="27"/>
              </w:rPr>
              <w:t>be</w:t>
            </w:r>
            <w:r>
              <w:rPr>
                <w:rFonts w:ascii="Cambria"/>
                <w:spacing w:val="-6"/>
                <w:sz w:val="27"/>
              </w:rPr>
              <w:t xml:space="preserve"> </w:t>
            </w:r>
            <w:r>
              <w:rPr>
                <w:rFonts w:ascii="Cambria"/>
                <w:sz w:val="27"/>
              </w:rPr>
              <w:t>further</w:t>
            </w:r>
            <w:r>
              <w:rPr>
                <w:rFonts w:ascii="Cambria"/>
                <w:spacing w:val="-6"/>
                <w:sz w:val="27"/>
              </w:rPr>
              <w:t xml:space="preserve"> </w:t>
            </w:r>
            <w:r>
              <w:rPr>
                <w:rFonts w:ascii="Cambria"/>
                <w:sz w:val="27"/>
              </w:rPr>
              <w:t>improved with a little linguistic refinement.</w:t>
            </w:r>
          </w:p>
        </w:tc>
        <w:tc>
          <w:tcPr>
            <w:tcW w:w="6376" w:type="dxa"/>
          </w:tcPr>
          <w:p w14:paraId="713038D8" w14:textId="52679CC8" w:rsidR="00A952A5" w:rsidRPr="00A952A5" w:rsidRDefault="00A952A5" w:rsidP="00A952A5">
            <w:pPr>
              <w:pStyle w:val="TableParagraph"/>
              <w:rPr>
                <w:lang w:val="en-IN"/>
              </w:rPr>
            </w:pPr>
            <w:r w:rsidRPr="00A952A5">
              <w:rPr>
                <w:lang w:val="en-IN"/>
              </w:rPr>
              <w:t>The abstract is clear and well organized. Minor language-related refinements were made in the revised version to improve clarity and readability.</w:t>
            </w:r>
          </w:p>
        </w:tc>
      </w:tr>
      <w:tr w:rsidR="00C04D48" w14:paraId="76B015BA" w14:textId="77777777">
        <w:trPr>
          <w:trHeight w:val="705"/>
        </w:trPr>
        <w:tc>
          <w:tcPr>
            <w:tcW w:w="5296" w:type="dxa"/>
          </w:tcPr>
          <w:p w14:paraId="767EF997" w14:textId="77777777" w:rsidR="00C04D48" w:rsidRDefault="003F0E0B">
            <w:pPr>
              <w:pStyle w:val="TableParagraph"/>
              <w:ind w:left="470" w:right="144"/>
              <w:rPr>
                <w:b/>
                <w:sz w:val="20"/>
              </w:rPr>
            </w:pPr>
            <w:r>
              <w:rPr>
                <w:b/>
                <w:sz w:val="20"/>
              </w:rPr>
              <w:t>Is</w:t>
            </w:r>
            <w:r>
              <w:rPr>
                <w:b/>
                <w:spacing w:val="-6"/>
                <w:sz w:val="20"/>
              </w:rPr>
              <w:t xml:space="preserve"> </w:t>
            </w:r>
            <w:r>
              <w:rPr>
                <w:b/>
                <w:sz w:val="20"/>
              </w:rPr>
              <w:t>the</w:t>
            </w:r>
            <w:r>
              <w:rPr>
                <w:b/>
                <w:spacing w:val="-6"/>
                <w:sz w:val="20"/>
              </w:rPr>
              <w:t xml:space="preserve"> </w:t>
            </w:r>
            <w:r>
              <w:rPr>
                <w:b/>
                <w:sz w:val="20"/>
              </w:rPr>
              <w:t>manuscript</w:t>
            </w:r>
            <w:r>
              <w:rPr>
                <w:b/>
                <w:spacing w:val="-8"/>
                <w:sz w:val="20"/>
              </w:rPr>
              <w:t xml:space="preserve"> </w:t>
            </w:r>
            <w:r>
              <w:rPr>
                <w:b/>
                <w:sz w:val="20"/>
              </w:rPr>
              <w:t>scientifically,</w:t>
            </w:r>
            <w:r>
              <w:rPr>
                <w:b/>
                <w:spacing w:val="-7"/>
                <w:sz w:val="20"/>
              </w:rPr>
              <w:t xml:space="preserve"> </w:t>
            </w:r>
            <w:r>
              <w:rPr>
                <w:b/>
                <w:sz w:val="20"/>
              </w:rPr>
              <w:t>correct?</w:t>
            </w:r>
            <w:r>
              <w:rPr>
                <w:b/>
                <w:spacing w:val="-7"/>
                <w:sz w:val="20"/>
              </w:rPr>
              <w:t xml:space="preserve"> </w:t>
            </w:r>
            <w:r>
              <w:rPr>
                <w:b/>
                <w:sz w:val="20"/>
              </w:rPr>
              <w:t>Please</w:t>
            </w:r>
            <w:r>
              <w:rPr>
                <w:b/>
                <w:spacing w:val="-6"/>
                <w:sz w:val="20"/>
              </w:rPr>
              <w:t xml:space="preserve"> </w:t>
            </w:r>
            <w:r>
              <w:rPr>
                <w:b/>
                <w:sz w:val="20"/>
              </w:rPr>
              <w:t xml:space="preserve">write </w:t>
            </w:r>
            <w:r>
              <w:rPr>
                <w:b/>
                <w:spacing w:val="-2"/>
                <w:sz w:val="20"/>
              </w:rPr>
              <w:t>here.</w:t>
            </w:r>
          </w:p>
        </w:tc>
        <w:tc>
          <w:tcPr>
            <w:tcW w:w="9267" w:type="dxa"/>
          </w:tcPr>
          <w:p w14:paraId="003A14A3" w14:textId="77777777" w:rsidR="00C04D48" w:rsidRDefault="003F0E0B">
            <w:pPr>
              <w:pStyle w:val="TableParagraph"/>
              <w:spacing w:line="315" w:lineRule="exact"/>
              <w:ind w:left="109"/>
              <w:rPr>
                <w:rFonts w:ascii="Cambria"/>
                <w:sz w:val="27"/>
              </w:rPr>
            </w:pPr>
            <w:r>
              <w:rPr>
                <w:rFonts w:ascii="Cambria"/>
                <w:sz w:val="27"/>
              </w:rPr>
              <w:t>Yes,</w:t>
            </w:r>
            <w:r>
              <w:rPr>
                <w:rFonts w:ascii="Cambria"/>
                <w:spacing w:val="-5"/>
                <w:sz w:val="27"/>
              </w:rPr>
              <w:t xml:space="preserve"> </w:t>
            </w:r>
            <w:r>
              <w:rPr>
                <w:rFonts w:ascii="Cambria"/>
                <w:sz w:val="27"/>
              </w:rPr>
              <w:t>the</w:t>
            </w:r>
            <w:r>
              <w:rPr>
                <w:rFonts w:ascii="Cambria"/>
                <w:spacing w:val="-4"/>
                <w:sz w:val="27"/>
              </w:rPr>
              <w:t xml:space="preserve"> </w:t>
            </w:r>
            <w:r>
              <w:rPr>
                <w:rFonts w:ascii="Cambria"/>
                <w:sz w:val="27"/>
              </w:rPr>
              <w:t>manuscript</w:t>
            </w:r>
            <w:r>
              <w:rPr>
                <w:rFonts w:ascii="Cambria"/>
                <w:spacing w:val="-3"/>
                <w:sz w:val="27"/>
              </w:rPr>
              <w:t xml:space="preserve"> </w:t>
            </w:r>
            <w:r>
              <w:rPr>
                <w:rFonts w:ascii="Cambria"/>
                <w:sz w:val="27"/>
              </w:rPr>
              <w:t>makes</w:t>
            </w:r>
            <w:r>
              <w:rPr>
                <w:rFonts w:ascii="Cambria"/>
                <w:spacing w:val="-4"/>
                <w:sz w:val="27"/>
              </w:rPr>
              <w:t xml:space="preserve"> </w:t>
            </w:r>
            <w:r>
              <w:rPr>
                <w:rFonts w:ascii="Cambria"/>
                <w:sz w:val="27"/>
              </w:rPr>
              <w:t>sense</w:t>
            </w:r>
            <w:r>
              <w:rPr>
                <w:rFonts w:ascii="Cambria"/>
                <w:spacing w:val="-4"/>
                <w:sz w:val="27"/>
              </w:rPr>
              <w:t xml:space="preserve"> </w:t>
            </w:r>
            <w:r>
              <w:rPr>
                <w:rFonts w:ascii="Cambria"/>
                <w:sz w:val="27"/>
              </w:rPr>
              <w:t>and</w:t>
            </w:r>
            <w:r>
              <w:rPr>
                <w:rFonts w:ascii="Cambria"/>
                <w:spacing w:val="-1"/>
                <w:sz w:val="27"/>
              </w:rPr>
              <w:t xml:space="preserve"> </w:t>
            </w:r>
            <w:r>
              <w:rPr>
                <w:rFonts w:ascii="Cambria"/>
                <w:sz w:val="27"/>
              </w:rPr>
              <w:t>is</w:t>
            </w:r>
            <w:r>
              <w:rPr>
                <w:rFonts w:ascii="Cambria"/>
                <w:spacing w:val="-4"/>
                <w:sz w:val="27"/>
              </w:rPr>
              <w:t xml:space="preserve"> </w:t>
            </w:r>
            <w:r>
              <w:rPr>
                <w:rFonts w:ascii="Cambria"/>
                <w:sz w:val="27"/>
              </w:rPr>
              <w:t>accurate</w:t>
            </w:r>
            <w:r>
              <w:rPr>
                <w:rFonts w:ascii="Cambria"/>
                <w:spacing w:val="1"/>
                <w:sz w:val="27"/>
              </w:rPr>
              <w:t xml:space="preserve"> </w:t>
            </w:r>
            <w:r>
              <w:rPr>
                <w:rFonts w:ascii="Cambria"/>
                <w:sz w:val="27"/>
              </w:rPr>
              <w:t>from</w:t>
            </w:r>
            <w:r>
              <w:rPr>
                <w:rFonts w:ascii="Cambria"/>
                <w:spacing w:val="-1"/>
                <w:sz w:val="27"/>
              </w:rPr>
              <w:t xml:space="preserve"> </w:t>
            </w:r>
            <w:r>
              <w:rPr>
                <w:rFonts w:ascii="Cambria"/>
                <w:sz w:val="27"/>
              </w:rPr>
              <w:t>a</w:t>
            </w:r>
            <w:r>
              <w:rPr>
                <w:rFonts w:ascii="Cambria"/>
                <w:spacing w:val="-5"/>
                <w:sz w:val="27"/>
              </w:rPr>
              <w:t xml:space="preserve"> </w:t>
            </w:r>
            <w:r>
              <w:rPr>
                <w:rFonts w:ascii="Cambria"/>
                <w:sz w:val="27"/>
              </w:rPr>
              <w:t>scientific</w:t>
            </w:r>
            <w:r>
              <w:rPr>
                <w:rFonts w:ascii="Cambria"/>
                <w:spacing w:val="-1"/>
                <w:sz w:val="27"/>
              </w:rPr>
              <w:t xml:space="preserve"> </w:t>
            </w:r>
            <w:r>
              <w:rPr>
                <w:rFonts w:ascii="Cambria"/>
                <w:spacing w:val="-2"/>
                <w:sz w:val="27"/>
              </w:rPr>
              <w:t>standpoint.</w:t>
            </w:r>
          </w:p>
        </w:tc>
        <w:tc>
          <w:tcPr>
            <w:tcW w:w="6376" w:type="dxa"/>
          </w:tcPr>
          <w:p w14:paraId="4F367194" w14:textId="0939A241" w:rsidR="00C04D48" w:rsidRPr="00A952A5" w:rsidRDefault="00A952A5" w:rsidP="00A952A5">
            <w:pPr>
              <w:pStyle w:val="TableParagraph"/>
              <w:rPr>
                <w:lang w:val="en-IN"/>
              </w:rPr>
            </w:pPr>
            <w:r w:rsidRPr="00A952A5">
              <w:rPr>
                <w:lang w:val="en-IN"/>
              </w:rPr>
              <w:t>The manuscript is appropriate from a scientific standpoint. Other potential causes of hypokalaemia were rationally ruled out, and the clinical course and laboratory results are reported in an understandable manner.</w:t>
            </w:r>
          </w:p>
        </w:tc>
      </w:tr>
      <w:tr w:rsidR="00C04D48" w14:paraId="122EAD9A" w14:textId="77777777">
        <w:trPr>
          <w:trHeight w:val="705"/>
        </w:trPr>
        <w:tc>
          <w:tcPr>
            <w:tcW w:w="5296" w:type="dxa"/>
          </w:tcPr>
          <w:p w14:paraId="5C3E7C6D" w14:textId="77777777" w:rsidR="00C04D48" w:rsidRDefault="003F0E0B">
            <w:pPr>
              <w:pStyle w:val="TableParagraph"/>
              <w:spacing w:line="230" w:lineRule="exact"/>
              <w:ind w:left="470" w:right="144"/>
              <w:rPr>
                <w:b/>
                <w:sz w:val="20"/>
              </w:rPr>
            </w:pPr>
            <w:r>
              <w:rPr>
                <w:b/>
                <w:sz w:val="20"/>
              </w:rPr>
              <w:t>Are</w:t>
            </w:r>
            <w:r>
              <w:rPr>
                <w:b/>
                <w:spacing w:val="-4"/>
                <w:sz w:val="20"/>
              </w:rPr>
              <w:t xml:space="preserve"> </w:t>
            </w:r>
            <w:r>
              <w:rPr>
                <w:b/>
                <w:sz w:val="20"/>
              </w:rPr>
              <w:t>the</w:t>
            </w:r>
            <w:r>
              <w:rPr>
                <w:b/>
                <w:spacing w:val="-4"/>
                <w:sz w:val="20"/>
              </w:rPr>
              <w:t xml:space="preserve"> </w:t>
            </w:r>
            <w:r>
              <w:rPr>
                <w:b/>
                <w:sz w:val="20"/>
              </w:rPr>
              <w:t>references</w:t>
            </w:r>
            <w:r>
              <w:rPr>
                <w:b/>
                <w:spacing w:val="-4"/>
                <w:sz w:val="20"/>
              </w:rPr>
              <w:t xml:space="preserve"> </w:t>
            </w:r>
            <w:r>
              <w:rPr>
                <w:b/>
                <w:sz w:val="20"/>
              </w:rPr>
              <w:t>sufficient</w:t>
            </w:r>
            <w:r>
              <w:rPr>
                <w:b/>
                <w:spacing w:val="-7"/>
                <w:sz w:val="20"/>
              </w:rPr>
              <w:t xml:space="preserve"> </w:t>
            </w:r>
            <w:r>
              <w:rPr>
                <w:b/>
                <w:sz w:val="20"/>
              </w:rPr>
              <w:t>and</w:t>
            </w:r>
            <w:r>
              <w:rPr>
                <w:b/>
                <w:spacing w:val="-7"/>
                <w:sz w:val="20"/>
              </w:rPr>
              <w:t xml:space="preserve"> </w:t>
            </w:r>
            <w:r>
              <w:rPr>
                <w:b/>
                <w:sz w:val="20"/>
              </w:rPr>
              <w:t>recent?</w:t>
            </w:r>
            <w:r>
              <w:rPr>
                <w:b/>
                <w:spacing w:val="-5"/>
                <w:sz w:val="20"/>
              </w:rPr>
              <w:t xml:space="preserve"> </w:t>
            </w:r>
            <w:r>
              <w:rPr>
                <w:b/>
                <w:sz w:val="20"/>
              </w:rPr>
              <w:t>If</w:t>
            </w:r>
            <w:r>
              <w:rPr>
                <w:b/>
                <w:spacing w:val="-3"/>
                <w:sz w:val="20"/>
              </w:rPr>
              <w:t xml:space="preserve"> </w:t>
            </w:r>
            <w:r>
              <w:rPr>
                <w:b/>
                <w:sz w:val="20"/>
              </w:rPr>
              <w:t>you</w:t>
            </w:r>
            <w:r>
              <w:rPr>
                <w:b/>
                <w:spacing w:val="-7"/>
                <w:sz w:val="20"/>
              </w:rPr>
              <w:t xml:space="preserve"> </w:t>
            </w:r>
            <w:r>
              <w:rPr>
                <w:b/>
                <w:sz w:val="20"/>
              </w:rPr>
              <w:t>have suggestions of additional references, please mention them in the review form.</w:t>
            </w:r>
          </w:p>
        </w:tc>
        <w:tc>
          <w:tcPr>
            <w:tcW w:w="9267" w:type="dxa"/>
          </w:tcPr>
          <w:p w14:paraId="6438452D" w14:textId="77777777" w:rsidR="00C04D48" w:rsidRDefault="003F0E0B">
            <w:pPr>
              <w:pStyle w:val="TableParagraph"/>
              <w:spacing w:line="315" w:lineRule="exact"/>
              <w:ind w:left="109"/>
              <w:rPr>
                <w:rFonts w:ascii="Cambria"/>
                <w:sz w:val="27"/>
              </w:rPr>
            </w:pPr>
            <w:r>
              <w:rPr>
                <w:rFonts w:ascii="Cambria"/>
                <w:sz w:val="27"/>
              </w:rPr>
              <w:t>The</w:t>
            </w:r>
            <w:r>
              <w:rPr>
                <w:rFonts w:ascii="Cambria"/>
                <w:spacing w:val="-8"/>
                <w:sz w:val="27"/>
              </w:rPr>
              <w:t xml:space="preserve"> </w:t>
            </w:r>
            <w:r>
              <w:rPr>
                <w:rFonts w:ascii="Cambria"/>
                <w:sz w:val="27"/>
              </w:rPr>
              <w:t>references</w:t>
            </w:r>
            <w:r>
              <w:rPr>
                <w:rFonts w:ascii="Cambria"/>
                <w:spacing w:val="-5"/>
                <w:sz w:val="27"/>
              </w:rPr>
              <w:t xml:space="preserve"> </w:t>
            </w:r>
            <w:r>
              <w:rPr>
                <w:rFonts w:ascii="Cambria"/>
                <w:sz w:val="27"/>
              </w:rPr>
              <w:t>are</w:t>
            </w:r>
            <w:r>
              <w:rPr>
                <w:rFonts w:ascii="Cambria"/>
                <w:spacing w:val="-1"/>
                <w:sz w:val="27"/>
              </w:rPr>
              <w:t xml:space="preserve"> </w:t>
            </w:r>
            <w:r>
              <w:rPr>
                <w:rFonts w:ascii="Cambria"/>
                <w:sz w:val="27"/>
              </w:rPr>
              <w:t>sufficient,</w:t>
            </w:r>
            <w:r>
              <w:rPr>
                <w:rFonts w:ascii="Cambria"/>
                <w:spacing w:val="-4"/>
                <w:sz w:val="27"/>
              </w:rPr>
              <w:t xml:space="preserve"> </w:t>
            </w:r>
            <w:r>
              <w:rPr>
                <w:rFonts w:ascii="Cambria"/>
                <w:sz w:val="27"/>
              </w:rPr>
              <w:t>relevant, and</w:t>
            </w:r>
            <w:r>
              <w:rPr>
                <w:rFonts w:ascii="Cambria"/>
                <w:spacing w:val="-3"/>
                <w:sz w:val="27"/>
              </w:rPr>
              <w:t xml:space="preserve"> </w:t>
            </w:r>
            <w:r>
              <w:rPr>
                <w:rFonts w:ascii="Cambria"/>
                <w:spacing w:val="-2"/>
                <w:sz w:val="27"/>
              </w:rPr>
              <w:t>recent.</w:t>
            </w:r>
          </w:p>
        </w:tc>
        <w:tc>
          <w:tcPr>
            <w:tcW w:w="6376" w:type="dxa"/>
          </w:tcPr>
          <w:p w14:paraId="5DC2B88C" w14:textId="09B3ED11" w:rsidR="00C04D48" w:rsidRDefault="00C559FA">
            <w:pPr>
              <w:pStyle w:val="TableParagraph"/>
              <w:ind w:left="0"/>
            </w:pPr>
            <w:r w:rsidRPr="00C559FA">
              <w:t>The references are relevant to the topic. In addition, recent journal-published references with valid DOIs have been added to strengthen the discussion.</w:t>
            </w:r>
          </w:p>
        </w:tc>
      </w:tr>
      <w:tr w:rsidR="00C04D48" w14:paraId="47556A43" w14:textId="77777777">
        <w:trPr>
          <w:trHeight w:val="690"/>
        </w:trPr>
        <w:tc>
          <w:tcPr>
            <w:tcW w:w="5296" w:type="dxa"/>
          </w:tcPr>
          <w:p w14:paraId="23C69F26" w14:textId="77777777" w:rsidR="00C04D48" w:rsidRDefault="003F0E0B">
            <w:pPr>
              <w:pStyle w:val="TableParagraph"/>
              <w:ind w:left="470" w:right="144"/>
              <w:rPr>
                <w:b/>
                <w:sz w:val="20"/>
              </w:rPr>
            </w:pPr>
            <w:r>
              <w:rPr>
                <w:b/>
                <w:sz w:val="20"/>
              </w:rPr>
              <w:t>Is</w:t>
            </w:r>
            <w:r>
              <w:rPr>
                <w:b/>
                <w:spacing w:val="-6"/>
                <w:sz w:val="20"/>
              </w:rPr>
              <w:t xml:space="preserve"> </w:t>
            </w:r>
            <w:r>
              <w:rPr>
                <w:b/>
                <w:sz w:val="20"/>
              </w:rPr>
              <w:t>the</w:t>
            </w:r>
            <w:r>
              <w:rPr>
                <w:b/>
                <w:spacing w:val="-7"/>
                <w:sz w:val="20"/>
              </w:rPr>
              <w:t xml:space="preserve"> </w:t>
            </w:r>
            <w:r>
              <w:rPr>
                <w:b/>
                <w:sz w:val="20"/>
              </w:rPr>
              <w:t>language/English</w:t>
            </w:r>
            <w:r>
              <w:rPr>
                <w:b/>
                <w:spacing w:val="-9"/>
                <w:sz w:val="20"/>
              </w:rPr>
              <w:t xml:space="preserve"> </w:t>
            </w:r>
            <w:r>
              <w:rPr>
                <w:b/>
                <w:sz w:val="20"/>
              </w:rPr>
              <w:t>quality</w:t>
            </w:r>
            <w:r>
              <w:rPr>
                <w:b/>
                <w:spacing w:val="-7"/>
                <w:sz w:val="20"/>
              </w:rPr>
              <w:t xml:space="preserve"> </w:t>
            </w:r>
            <w:r>
              <w:rPr>
                <w:b/>
                <w:sz w:val="20"/>
              </w:rPr>
              <w:t>of</w:t>
            </w:r>
            <w:r>
              <w:rPr>
                <w:b/>
                <w:spacing w:val="-5"/>
                <w:sz w:val="20"/>
              </w:rPr>
              <w:t xml:space="preserve"> </w:t>
            </w:r>
            <w:r>
              <w:rPr>
                <w:b/>
                <w:sz w:val="20"/>
              </w:rPr>
              <w:t>the</w:t>
            </w:r>
            <w:r>
              <w:rPr>
                <w:b/>
                <w:spacing w:val="-7"/>
                <w:sz w:val="20"/>
              </w:rPr>
              <w:t xml:space="preserve"> </w:t>
            </w:r>
            <w:r>
              <w:rPr>
                <w:b/>
                <w:sz w:val="20"/>
              </w:rPr>
              <w:t>article</w:t>
            </w:r>
            <w:r>
              <w:rPr>
                <w:b/>
                <w:spacing w:val="-7"/>
                <w:sz w:val="20"/>
              </w:rPr>
              <w:t xml:space="preserve"> </w:t>
            </w:r>
            <w:r>
              <w:rPr>
                <w:b/>
                <w:sz w:val="20"/>
              </w:rPr>
              <w:t>suitable for scholarly communications?</w:t>
            </w:r>
          </w:p>
        </w:tc>
        <w:tc>
          <w:tcPr>
            <w:tcW w:w="9267" w:type="dxa"/>
          </w:tcPr>
          <w:p w14:paraId="15D4431C" w14:textId="77777777" w:rsidR="00C04D48" w:rsidRDefault="003F0E0B">
            <w:pPr>
              <w:pStyle w:val="TableParagraph"/>
              <w:ind w:left="109"/>
              <w:rPr>
                <w:rFonts w:ascii="Cambria"/>
                <w:sz w:val="27"/>
              </w:rPr>
            </w:pPr>
            <w:r>
              <w:rPr>
                <w:rFonts w:ascii="Cambria"/>
                <w:sz w:val="27"/>
              </w:rPr>
              <w:t>With</w:t>
            </w:r>
            <w:r>
              <w:rPr>
                <w:rFonts w:ascii="Cambria"/>
                <w:spacing w:val="-4"/>
                <w:sz w:val="27"/>
              </w:rPr>
              <w:t xml:space="preserve"> </w:t>
            </w:r>
            <w:r>
              <w:rPr>
                <w:rFonts w:ascii="Cambria"/>
                <w:sz w:val="27"/>
              </w:rPr>
              <w:t>a</w:t>
            </w:r>
            <w:r>
              <w:rPr>
                <w:rFonts w:ascii="Cambria"/>
                <w:spacing w:val="-6"/>
                <w:sz w:val="27"/>
              </w:rPr>
              <w:t xml:space="preserve"> </w:t>
            </w:r>
            <w:r>
              <w:rPr>
                <w:rFonts w:ascii="Cambria"/>
                <w:sz w:val="27"/>
              </w:rPr>
              <w:t>few</w:t>
            </w:r>
            <w:r>
              <w:rPr>
                <w:rFonts w:ascii="Cambria"/>
                <w:spacing w:val="-4"/>
                <w:sz w:val="27"/>
              </w:rPr>
              <w:t xml:space="preserve"> </w:t>
            </w:r>
            <w:r>
              <w:rPr>
                <w:rFonts w:ascii="Cambria"/>
                <w:sz w:val="27"/>
              </w:rPr>
              <w:t>small</w:t>
            </w:r>
            <w:r>
              <w:rPr>
                <w:rFonts w:ascii="Cambria"/>
                <w:spacing w:val="-3"/>
                <w:sz w:val="27"/>
              </w:rPr>
              <w:t xml:space="preserve"> </w:t>
            </w:r>
            <w:r>
              <w:rPr>
                <w:rFonts w:ascii="Cambria"/>
                <w:sz w:val="27"/>
              </w:rPr>
              <w:t>adjustments,</w:t>
            </w:r>
            <w:r>
              <w:rPr>
                <w:rFonts w:ascii="Cambria"/>
                <w:spacing w:val="-5"/>
                <w:sz w:val="27"/>
              </w:rPr>
              <w:t xml:space="preserve"> </w:t>
            </w:r>
            <w:r>
              <w:rPr>
                <w:rFonts w:ascii="Cambria"/>
                <w:sz w:val="27"/>
              </w:rPr>
              <w:t>the</w:t>
            </w:r>
            <w:r>
              <w:rPr>
                <w:rFonts w:ascii="Cambria"/>
                <w:spacing w:val="-6"/>
                <w:sz w:val="27"/>
              </w:rPr>
              <w:t xml:space="preserve"> </w:t>
            </w:r>
            <w:r>
              <w:rPr>
                <w:rFonts w:ascii="Cambria"/>
                <w:sz w:val="27"/>
              </w:rPr>
              <w:t>language</w:t>
            </w:r>
            <w:r>
              <w:rPr>
                <w:rFonts w:ascii="Cambria"/>
                <w:spacing w:val="-6"/>
                <w:sz w:val="27"/>
              </w:rPr>
              <w:t xml:space="preserve"> </w:t>
            </w:r>
            <w:r>
              <w:rPr>
                <w:rFonts w:ascii="Cambria"/>
                <w:sz w:val="27"/>
              </w:rPr>
              <w:t>is</w:t>
            </w:r>
            <w:r>
              <w:rPr>
                <w:rFonts w:ascii="Cambria"/>
                <w:spacing w:val="-6"/>
                <w:sz w:val="27"/>
              </w:rPr>
              <w:t xml:space="preserve"> </w:t>
            </w:r>
            <w:r>
              <w:rPr>
                <w:rFonts w:ascii="Cambria"/>
                <w:sz w:val="27"/>
              </w:rPr>
              <w:t>generally</w:t>
            </w:r>
            <w:r>
              <w:rPr>
                <w:rFonts w:ascii="Cambria"/>
                <w:spacing w:val="-6"/>
                <w:sz w:val="27"/>
              </w:rPr>
              <w:t xml:space="preserve"> </w:t>
            </w:r>
            <w:r>
              <w:rPr>
                <w:rFonts w:ascii="Cambria"/>
                <w:sz w:val="27"/>
              </w:rPr>
              <w:t>appropriate</w:t>
            </w:r>
            <w:r>
              <w:rPr>
                <w:rFonts w:ascii="Cambria"/>
                <w:spacing w:val="-2"/>
                <w:sz w:val="27"/>
              </w:rPr>
              <w:t xml:space="preserve"> </w:t>
            </w:r>
            <w:r>
              <w:rPr>
                <w:rFonts w:ascii="Cambria"/>
                <w:sz w:val="27"/>
              </w:rPr>
              <w:t>for scholarly communication.</w:t>
            </w:r>
          </w:p>
        </w:tc>
        <w:tc>
          <w:tcPr>
            <w:tcW w:w="6376" w:type="dxa"/>
          </w:tcPr>
          <w:p w14:paraId="0B1F3588" w14:textId="699BE532" w:rsidR="00C04D48" w:rsidRDefault="00C559FA">
            <w:pPr>
              <w:pStyle w:val="TableParagraph"/>
              <w:ind w:left="0"/>
            </w:pPr>
            <w:r w:rsidRPr="00C559FA">
              <w:t>The language is generally suitable for scholarly communication. Minor grammatical and stylistic corrections were made to improve overall clarity.</w:t>
            </w:r>
          </w:p>
        </w:tc>
      </w:tr>
      <w:tr w:rsidR="00C04D48" w14:paraId="1AB22E94" w14:textId="77777777">
        <w:trPr>
          <w:trHeight w:val="1175"/>
        </w:trPr>
        <w:tc>
          <w:tcPr>
            <w:tcW w:w="5296" w:type="dxa"/>
          </w:tcPr>
          <w:p w14:paraId="32DA6D99" w14:textId="77777777" w:rsidR="00C04D48" w:rsidRDefault="003F0E0B">
            <w:pPr>
              <w:pStyle w:val="TableParagraph"/>
              <w:spacing w:line="228" w:lineRule="exact"/>
              <w:rPr>
                <w:sz w:val="20"/>
              </w:rPr>
            </w:pPr>
            <w:r>
              <w:rPr>
                <w:b/>
                <w:sz w:val="20"/>
                <w:u w:val="single"/>
              </w:rPr>
              <w:t>Optional/General</w:t>
            </w:r>
            <w:r>
              <w:rPr>
                <w:b/>
                <w:spacing w:val="-11"/>
                <w:sz w:val="20"/>
              </w:rPr>
              <w:t xml:space="preserve"> </w:t>
            </w:r>
            <w:r>
              <w:rPr>
                <w:spacing w:val="-2"/>
                <w:sz w:val="20"/>
              </w:rPr>
              <w:t>comments</w:t>
            </w:r>
          </w:p>
        </w:tc>
        <w:tc>
          <w:tcPr>
            <w:tcW w:w="9267" w:type="dxa"/>
          </w:tcPr>
          <w:p w14:paraId="00AB5795" w14:textId="77777777" w:rsidR="00C04D48" w:rsidRDefault="003F0E0B">
            <w:pPr>
              <w:pStyle w:val="TableParagraph"/>
              <w:ind w:left="109" w:right="226"/>
              <w:rPr>
                <w:rFonts w:ascii="Cambria"/>
                <w:sz w:val="27"/>
              </w:rPr>
            </w:pPr>
            <w:r>
              <w:rPr>
                <w:rFonts w:ascii="Cambria"/>
                <w:sz w:val="27"/>
              </w:rPr>
              <w:t>After</w:t>
            </w:r>
            <w:r>
              <w:rPr>
                <w:rFonts w:ascii="Cambria"/>
                <w:spacing w:val="-6"/>
                <w:sz w:val="27"/>
              </w:rPr>
              <w:t xml:space="preserve"> </w:t>
            </w:r>
            <w:r>
              <w:rPr>
                <w:rFonts w:ascii="Cambria"/>
                <w:sz w:val="27"/>
              </w:rPr>
              <w:t>a</w:t>
            </w:r>
            <w:r>
              <w:rPr>
                <w:rFonts w:ascii="Cambria"/>
                <w:spacing w:val="-6"/>
                <w:sz w:val="27"/>
              </w:rPr>
              <w:t xml:space="preserve"> </w:t>
            </w:r>
            <w:r>
              <w:rPr>
                <w:rFonts w:ascii="Cambria"/>
                <w:sz w:val="27"/>
              </w:rPr>
              <w:t>few</w:t>
            </w:r>
            <w:r>
              <w:rPr>
                <w:rFonts w:ascii="Cambria"/>
                <w:spacing w:val="-4"/>
                <w:sz w:val="27"/>
              </w:rPr>
              <w:t xml:space="preserve"> </w:t>
            </w:r>
            <w:r>
              <w:rPr>
                <w:rFonts w:ascii="Cambria"/>
                <w:sz w:val="27"/>
              </w:rPr>
              <w:t>minor</w:t>
            </w:r>
            <w:r>
              <w:rPr>
                <w:rFonts w:ascii="Cambria"/>
                <w:spacing w:val="-6"/>
                <w:sz w:val="27"/>
              </w:rPr>
              <w:t xml:space="preserve"> </w:t>
            </w:r>
            <w:r>
              <w:rPr>
                <w:rFonts w:ascii="Cambria"/>
                <w:sz w:val="27"/>
              </w:rPr>
              <w:t>edits,</w:t>
            </w:r>
            <w:r>
              <w:rPr>
                <w:rFonts w:ascii="Cambria"/>
                <w:spacing w:val="-5"/>
                <w:sz w:val="27"/>
              </w:rPr>
              <w:t xml:space="preserve"> </w:t>
            </w:r>
            <w:r>
              <w:rPr>
                <w:rFonts w:ascii="Cambria"/>
                <w:sz w:val="27"/>
              </w:rPr>
              <w:t>the</w:t>
            </w:r>
            <w:r>
              <w:rPr>
                <w:rFonts w:ascii="Cambria"/>
                <w:spacing w:val="-6"/>
                <w:sz w:val="27"/>
              </w:rPr>
              <w:t xml:space="preserve"> </w:t>
            </w:r>
            <w:r>
              <w:rPr>
                <w:rFonts w:ascii="Cambria"/>
                <w:sz w:val="27"/>
              </w:rPr>
              <w:t>well-structured manuscript</w:t>
            </w:r>
            <w:r>
              <w:rPr>
                <w:rFonts w:ascii="Cambria"/>
                <w:spacing w:val="-6"/>
                <w:sz w:val="27"/>
              </w:rPr>
              <w:t xml:space="preserve"> </w:t>
            </w:r>
            <w:r>
              <w:rPr>
                <w:rFonts w:ascii="Cambria"/>
                <w:sz w:val="27"/>
              </w:rPr>
              <w:t>is</w:t>
            </w:r>
            <w:r>
              <w:rPr>
                <w:rFonts w:ascii="Cambria"/>
                <w:spacing w:val="-4"/>
                <w:sz w:val="27"/>
              </w:rPr>
              <w:t xml:space="preserve"> </w:t>
            </w:r>
            <w:r>
              <w:rPr>
                <w:rFonts w:ascii="Cambria"/>
                <w:sz w:val="27"/>
              </w:rPr>
              <w:t>ready</w:t>
            </w:r>
            <w:r>
              <w:rPr>
                <w:rFonts w:ascii="Cambria"/>
                <w:spacing w:val="-5"/>
                <w:sz w:val="27"/>
              </w:rPr>
              <w:t xml:space="preserve"> </w:t>
            </w:r>
            <w:r>
              <w:rPr>
                <w:rFonts w:ascii="Cambria"/>
                <w:sz w:val="27"/>
              </w:rPr>
              <w:t xml:space="preserve">for </w:t>
            </w:r>
            <w:r>
              <w:rPr>
                <w:rFonts w:ascii="Cambria"/>
                <w:spacing w:val="-2"/>
                <w:sz w:val="27"/>
              </w:rPr>
              <w:t>publishing.</w:t>
            </w:r>
          </w:p>
        </w:tc>
        <w:tc>
          <w:tcPr>
            <w:tcW w:w="6376" w:type="dxa"/>
          </w:tcPr>
          <w:p w14:paraId="0D077D6C" w14:textId="77777777" w:rsidR="00C559FA" w:rsidRDefault="00C559FA" w:rsidP="00C559FA">
            <w:pPr>
              <w:pStyle w:val="TableParagraph"/>
              <w:ind w:left="0"/>
              <w:rPr>
                <w:lang w:val="en-IN"/>
              </w:rPr>
            </w:pPr>
            <w:r w:rsidRPr="00C559FA">
              <w:rPr>
                <w:lang w:val="en-IN"/>
              </w:rPr>
              <w:t>The manuscript has been revised carefully in response to the reviewer’s comments, with minor edits made to improve clarity, formatting, and presentation.</w:t>
            </w:r>
          </w:p>
          <w:p w14:paraId="19BDDD2C" w14:textId="4812B92A" w:rsidR="00071B73" w:rsidRPr="00C559FA" w:rsidRDefault="00071B73" w:rsidP="00C559FA">
            <w:pPr>
              <w:pStyle w:val="TableParagraph"/>
              <w:ind w:left="0"/>
              <w:rPr>
                <w:lang w:val="en-IN"/>
              </w:rPr>
            </w:pPr>
            <w:r w:rsidRPr="00071B73">
              <w:t xml:space="preserve">This case represents a rare and infrequently reported adverse effect of meropenem, particularly in patients with end-stage renal disease. Due to the limited availability of published literature on this association, especially in this patient population, relevant references were relatively few. However, all available and appropriate journal-published </w:t>
            </w:r>
            <w:r w:rsidRPr="00071B73">
              <w:lastRenderedPageBreak/>
              <w:t>references have been included to strengthen the manuscript.</w:t>
            </w:r>
          </w:p>
          <w:p w14:paraId="484BB02B" w14:textId="77777777" w:rsidR="00C04D48" w:rsidRPr="00C559FA" w:rsidRDefault="00C04D48">
            <w:pPr>
              <w:pStyle w:val="TableParagraph"/>
              <w:ind w:left="0"/>
              <w:rPr>
                <w:lang w:val="en-IN"/>
              </w:rPr>
            </w:pPr>
          </w:p>
        </w:tc>
      </w:tr>
    </w:tbl>
    <w:p w14:paraId="3930D812" w14:textId="77777777" w:rsidR="00C04D48" w:rsidRDefault="00C04D48">
      <w:pPr>
        <w:rPr>
          <w:sz w:val="20"/>
        </w:rPr>
      </w:pPr>
      <w:bookmarkStart w:id="1" w:name="_GoBack"/>
      <w:bookmarkEnd w:id="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48"/>
        <w:gridCol w:w="7183"/>
        <w:gridCol w:w="7171"/>
      </w:tblGrid>
      <w:tr w:rsidR="00C77F61" w:rsidRPr="00340561" w14:paraId="1547F846" w14:textId="77777777" w:rsidTr="00FE602F">
        <w:tc>
          <w:tcPr>
            <w:tcW w:w="5000" w:type="pct"/>
            <w:gridSpan w:val="3"/>
            <w:tcBorders>
              <w:top w:val="nil"/>
              <w:left w:val="nil"/>
              <w:right w:val="nil"/>
            </w:tcBorders>
            <w:noWrap/>
            <w:tcMar>
              <w:top w:w="0" w:type="dxa"/>
              <w:left w:w="108" w:type="dxa"/>
              <w:bottom w:w="0" w:type="dxa"/>
              <w:right w:w="108" w:type="dxa"/>
            </w:tcMar>
            <w:vAlign w:val="center"/>
          </w:tcPr>
          <w:p w14:paraId="21DE09B3" w14:textId="77777777" w:rsidR="00C77F61" w:rsidRPr="00340561" w:rsidRDefault="00C77F61" w:rsidP="00FE602F">
            <w:pPr>
              <w:rPr>
                <w:rFonts w:ascii="Arial" w:eastAsia="Arial Unicode MS" w:hAnsi="Arial" w:cs="Arial"/>
                <w:b/>
                <w:sz w:val="20"/>
                <w:szCs w:val="20"/>
                <w:u w:val="single"/>
                <w:lang w:val="en-GB"/>
              </w:rPr>
            </w:pPr>
            <w:bookmarkStart w:id="2" w:name="_Hlk156057883"/>
            <w:bookmarkStart w:id="3" w:name="_Hlk156057704"/>
            <w:r w:rsidRPr="00340561">
              <w:rPr>
                <w:rFonts w:ascii="Arial" w:eastAsia="Arial Unicode MS" w:hAnsi="Arial" w:cs="Arial"/>
                <w:b/>
                <w:sz w:val="20"/>
                <w:szCs w:val="20"/>
                <w:highlight w:val="yellow"/>
                <w:u w:val="single"/>
                <w:lang w:val="en-GB"/>
              </w:rPr>
              <w:t>PART  2:</w:t>
            </w:r>
            <w:r w:rsidRPr="00340561">
              <w:rPr>
                <w:rFonts w:ascii="Arial" w:eastAsia="Arial Unicode MS" w:hAnsi="Arial" w:cs="Arial"/>
                <w:b/>
                <w:sz w:val="20"/>
                <w:szCs w:val="20"/>
                <w:u w:val="single"/>
                <w:lang w:val="en-GB"/>
              </w:rPr>
              <w:t xml:space="preserve"> </w:t>
            </w:r>
          </w:p>
          <w:p w14:paraId="5E26E5BA" w14:textId="77777777" w:rsidR="00C77F61" w:rsidRPr="00340561" w:rsidRDefault="00C77F61" w:rsidP="00FE602F">
            <w:pPr>
              <w:rPr>
                <w:rFonts w:ascii="Arial" w:eastAsia="Arial Unicode MS" w:hAnsi="Arial" w:cs="Arial"/>
                <w:b/>
                <w:sz w:val="20"/>
                <w:szCs w:val="20"/>
                <w:u w:val="single"/>
                <w:lang w:val="en-GB"/>
              </w:rPr>
            </w:pPr>
          </w:p>
        </w:tc>
      </w:tr>
      <w:tr w:rsidR="00C77F61" w:rsidRPr="00340561" w14:paraId="2F596DE8" w14:textId="77777777" w:rsidTr="00FE602F">
        <w:tc>
          <w:tcPr>
            <w:tcW w:w="1615" w:type="pct"/>
            <w:noWrap/>
            <w:tcMar>
              <w:top w:w="0" w:type="dxa"/>
              <w:left w:w="108" w:type="dxa"/>
              <w:bottom w:w="0" w:type="dxa"/>
              <w:right w:w="108" w:type="dxa"/>
            </w:tcMar>
            <w:vAlign w:val="center"/>
          </w:tcPr>
          <w:p w14:paraId="050C57E5" w14:textId="77777777" w:rsidR="00C77F61" w:rsidRPr="00340561" w:rsidRDefault="00C77F61" w:rsidP="00FE602F">
            <w:pPr>
              <w:rPr>
                <w:rFonts w:ascii="Arial" w:eastAsia="Arial Unicode MS" w:hAnsi="Arial" w:cs="Arial"/>
                <w:sz w:val="20"/>
                <w:szCs w:val="20"/>
                <w:lang w:val="en-GB"/>
              </w:rPr>
            </w:pPr>
          </w:p>
        </w:tc>
        <w:tc>
          <w:tcPr>
            <w:tcW w:w="1694" w:type="pct"/>
            <w:tcMar>
              <w:top w:w="0" w:type="dxa"/>
              <w:left w:w="108" w:type="dxa"/>
              <w:bottom w:w="0" w:type="dxa"/>
              <w:right w:w="108" w:type="dxa"/>
            </w:tcMar>
          </w:tcPr>
          <w:p w14:paraId="4594A417" w14:textId="77777777" w:rsidR="00C77F61" w:rsidRPr="00340561" w:rsidRDefault="00C77F61" w:rsidP="00FE602F">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tcPr>
          <w:p w14:paraId="7267CD29" w14:textId="77777777" w:rsidR="00C77F61" w:rsidRPr="008608EB" w:rsidRDefault="00C77F61" w:rsidP="00FE602F">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14:paraId="133690B0" w14:textId="77777777" w:rsidR="00C77F61" w:rsidRPr="00340561" w:rsidRDefault="00C77F61" w:rsidP="00FE602F">
            <w:pPr>
              <w:keepNext/>
              <w:outlineLvl w:val="1"/>
              <w:rPr>
                <w:rFonts w:ascii="Arial" w:eastAsia="MS Mincho" w:hAnsi="Arial" w:cs="Arial"/>
                <w:bCs/>
                <w:sz w:val="20"/>
                <w:szCs w:val="20"/>
                <w:lang w:val="en-GB"/>
              </w:rPr>
            </w:pPr>
          </w:p>
        </w:tc>
      </w:tr>
      <w:tr w:rsidR="00C77F61" w:rsidRPr="00340561" w14:paraId="5FEBAC49" w14:textId="77777777" w:rsidTr="00FE602F">
        <w:trPr>
          <w:trHeight w:val="890"/>
        </w:trPr>
        <w:tc>
          <w:tcPr>
            <w:tcW w:w="1615" w:type="pct"/>
            <w:noWrap/>
            <w:tcMar>
              <w:top w:w="0" w:type="dxa"/>
              <w:left w:w="108" w:type="dxa"/>
              <w:bottom w:w="0" w:type="dxa"/>
              <w:right w:w="108" w:type="dxa"/>
            </w:tcMar>
            <w:vAlign w:val="center"/>
          </w:tcPr>
          <w:p w14:paraId="14DA1914" w14:textId="77777777" w:rsidR="00C77F61" w:rsidRPr="00340561" w:rsidRDefault="00C77F61" w:rsidP="00FE602F">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14:paraId="0E00C5CC" w14:textId="77777777" w:rsidR="00C77F61" w:rsidRPr="00340561" w:rsidRDefault="00C77F61" w:rsidP="00FE602F">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4EB0D90F" w14:textId="77777777" w:rsidR="00C77F61" w:rsidRPr="00340561" w:rsidRDefault="00C77F61" w:rsidP="00FE602F">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 xml:space="preserve">(If yes, </w:t>
            </w:r>
            <w:proofErr w:type="gramStart"/>
            <w:r w:rsidRPr="00340561">
              <w:rPr>
                <w:rFonts w:ascii="Arial" w:eastAsia="Arial Unicode MS" w:hAnsi="Arial" w:cs="Arial"/>
                <w:i/>
                <w:iCs/>
                <w:sz w:val="20"/>
                <w:szCs w:val="20"/>
                <w:u w:val="single"/>
                <w:lang w:val="en-GB"/>
              </w:rPr>
              <w:t>Kindly</w:t>
            </w:r>
            <w:proofErr w:type="gramEnd"/>
            <w:r w:rsidRPr="00340561">
              <w:rPr>
                <w:rFonts w:ascii="Arial" w:eastAsia="Arial Unicode MS" w:hAnsi="Arial" w:cs="Arial"/>
                <w:i/>
                <w:iCs/>
                <w:sz w:val="20"/>
                <w:szCs w:val="20"/>
                <w:u w:val="single"/>
                <w:lang w:val="en-GB"/>
              </w:rPr>
              <w:t xml:space="preserve"> please write down the ethical issues here in details)</w:t>
            </w:r>
          </w:p>
          <w:p w14:paraId="7183E5E5" w14:textId="77777777" w:rsidR="00C77F61" w:rsidRPr="00340561" w:rsidRDefault="00C77F61" w:rsidP="00FE602F">
            <w:pPr>
              <w:rPr>
                <w:rFonts w:ascii="Arial" w:eastAsia="Arial Unicode MS" w:hAnsi="Arial" w:cs="Arial"/>
                <w:sz w:val="20"/>
                <w:szCs w:val="20"/>
                <w:lang w:val="en-GB"/>
              </w:rPr>
            </w:pPr>
          </w:p>
          <w:p w14:paraId="6C176D09" w14:textId="77777777" w:rsidR="00C77F61" w:rsidRPr="00340561" w:rsidRDefault="00C77F61" w:rsidP="00FE602F">
            <w:pPr>
              <w:rPr>
                <w:rFonts w:ascii="Arial" w:eastAsia="Arial Unicode MS" w:hAnsi="Arial" w:cs="Arial"/>
                <w:sz w:val="20"/>
                <w:szCs w:val="20"/>
                <w:lang w:val="en-GB"/>
              </w:rPr>
            </w:pPr>
          </w:p>
        </w:tc>
        <w:tc>
          <w:tcPr>
            <w:tcW w:w="1691" w:type="pct"/>
            <w:vAlign w:val="center"/>
          </w:tcPr>
          <w:p w14:paraId="59BEF35F" w14:textId="7AC020DC" w:rsidR="00C77F61" w:rsidRPr="00C559FA" w:rsidRDefault="00C559FA" w:rsidP="00FE602F">
            <w:pPr>
              <w:rPr>
                <w:rFonts w:ascii="Arial" w:eastAsia="Arial Unicode MS" w:hAnsi="Arial" w:cs="Arial"/>
                <w:sz w:val="20"/>
                <w:szCs w:val="20"/>
                <w:lang w:val="en-IN"/>
              </w:rPr>
            </w:pPr>
            <w:r w:rsidRPr="00C559FA">
              <w:rPr>
                <w:rFonts w:ascii="Arial" w:eastAsia="Arial Unicode MS" w:hAnsi="Arial" w:cs="Arial"/>
                <w:sz w:val="20"/>
                <w:szCs w:val="20"/>
                <w:lang w:val="en-IN"/>
              </w:rPr>
              <w:t xml:space="preserve">No ethical issues are involved in this manuscript. Informed consent was </w:t>
            </w:r>
            <w:r>
              <w:rPr>
                <w:rFonts w:ascii="Arial" w:eastAsia="Arial Unicode MS" w:hAnsi="Arial" w:cs="Arial"/>
                <w:sz w:val="20"/>
                <w:szCs w:val="20"/>
                <w:lang w:val="en-IN"/>
              </w:rPr>
              <w:t>waived by</w:t>
            </w:r>
            <w:r w:rsidRPr="00C559FA">
              <w:rPr>
                <w:rFonts w:ascii="Arial" w:eastAsia="Arial Unicode MS" w:hAnsi="Arial" w:cs="Arial"/>
                <w:sz w:val="20"/>
                <w:szCs w:val="20"/>
                <w:lang w:val="en-IN"/>
              </w:rPr>
              <w:t xml:space="preserve"> the patient, and confidentiality has been maintained throughout.</w:t>
            </w:r>
          </w:p>
          <w:p w14:paraId="0D8B5C28" w14:textId="77777777" w:rsidR="00C77F61" w:rsidRPr="00340561" w:rsidRDefault="00C77F61" w:rsidP="00FE602F">
            <w:pPr>
              <w:rPr>
                <w:rFonts w:ascii="Arial" w:eastAsia="Arial Unicode MS" w:hAnsi="Arial" w:cs="Arial"/>
                <w:sz w:val="20"/>
                <w:szCs w:val="20"/>
                <w:lang w:val="en-GB"/>
              </w:rPr>
            </w:pPr>
          </w:p>
          <w:p w14:paraId="365B1970" w14:textId="77777777" w:rsidR="00C77F61" w:rsidRPr="00340561" w:rsidRDefault="00C77F61" w:rsidP="00FE602F">
            <w:pPr>
              <w:rPr>
                <w:rFonts w:ascii="Arial" w:eastAsia="Arial Unicode MS" w:hAnsi="Arial" w:cs="Arial"/>
                <w:sz w:val="20"/>
                <w:szCs w:val="20"/>
                <w:lang w:val="en-GB"/>
              </w:rPr>
            </w:pPr>
          </w:p>
        </w:tc>
      </w:tr>
      <w:bookmarkEnd w:id="2"/>
    </w:tbl>
    <w:p w14:paraId="6F3D5B1C" w14:textId="77777777" w:rsidR="00C77F61" w:rsidRDefault="00C77F61" w:rsidP="00C77F61"/>
    <w:p w14:paraId="1FDD4546" w14:textId="77777777" w:rsidR="00C77F61" w:rsidRDefault="00C77F61" w:rsidP="00C77F61"/>
    <w:p w14:paraId="06B74AE7" w14:textId="77777777" w:rsidR="00C77F61" w:rsidRPr="00375011" w:rsidRDefault="00C77F61" w:rsidP="00C77F61">
      <w:pPr>
        <w:rPr>
          <w:bCs/>
          <w:u w:val="single"/>
          <w:lang w:val="en-GB"/>
        </w:rPr>
      </w:pPr>
    </w:p>
    <w:bookmarkEnd w:id="3"/>
    <w:p w14:paraId="40C1236F" w14:textId="77777777" w:rsidR="00C77F61" w:rsidRDefault="00C77F61" w:rsidP="00C77F61"/>
    <w:p w14:paraId="4C7936E9" w14:textId="77777777" w:rsidR="00C04D48" w:rsidRDefault="00C04D48">
      <w:pPr>
        <w:rPr>
          <w:sz w:val="20"/>
        </w:rPr>
      </w:pPr>
    </w:p>
    <w:sectPr w:rsidR="00C04D48">
      <w:headerReference w:type="default" r:id="rId7"/>
      <w:footerReference w:type="default" r:id="rId8"/>
      <w:pgSz w:w="23820" w:h="16840" w:orient="landscape"/>
      <w:pgMar w:top="1820" w:right="1417" w:bottom="880" w:left="1417" w:header="1283" w:footer="69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C8114E" w14:textId="77777777" w:rsidR="008506A7" w:rsidRDefault="008506A7">
      <w:r>
        <w:separator/>
      </w:r>
    </w:p>
  </w:endnote>
  <w:endnote w:type="continuationSeparator" w:id="0">
    <w:p w14:paraId="3450F943" w14:textId="77777777" w:rsidR="008506A7" w:rsidRDefault="00850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unga">
    <w:altName w:val="Tunga"/>
    <w:panose1 w:val="00000400000000000000"/>
    <w:charset w:val="00"/>
    <w:family w:val="swiss"/>
    <w:pitch w:val="variable"/>
    <w:sig w:usb0="004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2A351C" w14:textId="77777777" w:rsidR="00C04D48" w:rsidRDefault="003F0E0B">
    <w:pPr>
      <w:pStyle w:val="BodyText"/>
      <w:spacing w:line="14" w:lineRule="auto"/>
    </w:pPr>
    <w:r>
      <w:rPr>
        <w:noProof/>
      </w:rPr>
      <mc:AlternateContent>
        <mc:Choice Requires="wps">
          <w:drawing>
            <wp:anchor distT="0" distB="0" distL="0" distR="0" simplePos="0" relativeHeight="487413248" behindDoc="1" locked="0" layoutInCell="1" allowOverlap="1" wp14:anchorId="6E2A2A10" wp14:editId="629CA65D">
              <wp:simplePos x="0" y="0"/>
              <wp:positionH relativeFrom="page">
                <wp:posOffset>902017</wp:posOffset>
              </wp:positionH>
              <wp:positionV relativeFrom="page">
                <wp:posOffset>10113595</wp:posOffset>
              </wp:positionV>
              <wp:extent cx="661670" cy="13843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670" cy="138430"/>
                      </a:xfrm>
                      <a:prstGeom prst="rect">
                        <a:avLst/>
                      </a:prstGeom>
                    </wps:spPr>
                    <wps:txbx>
                      <w:txbxContent>
                        <w:p w14:paraId="0B9210E9" w14:textId="77777777" w:rsidR="00C04D48" w:rsidRDefault="003F0E0B">
                          <w:pPr>
                            <w:spacing w:before="13"/>
                            <w:ind w:left="20"/>
                            <w:rPr>
                              <w:sz w:val="16"/>
                            </w:rPr>
                          </w:pPr>
                          <w:r>
                            <w:rPr>
                              <w:sz w:val="16"/>
                            </w:rPr>
                            <w:t>Created</w:t>
                          </w:r>
                          <w:r>
                            <w:rPr>
                              <w:spacing w:val="-4"/>
                              <w:sz w:val="16"/>
                            </w:rPr>
                            <w:t xml:space="preserve"> </w:t>
                          </w:r>
                          <w:r>
                            <w:rPr>
                              <w:sz w:val="16"/>
                            </w:rPr>
                            <w:t>by:</w:t>
                          </w:r>
                          <w:r>
                            <w:rPr>
                              <w:spacing w:val="-3"/>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6E2A2A10" id="_x0000_t202" coordsize="21600,21600" o:spt="202" path="m,l,21600r21600,l21600,xe">
              <v:stroke joinstyle="miter"/>
              <v:path gradientshapeok="t" o:connecttype="rect"/>
            </v:shapetype>
            <v:shape id="Textbox 2" o:spid="_x0000_s1027" type="#_x0000_t202" style="position:absolute;margin-left:71pt;margin-top:796.35pt;width:52.1pt;height:10.9pt;z-index:-15903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" filled="f" stroked="f">
              <v:textbox inset="0,0,0,0">
                <w:txbxContent>
                  <w:p w14:paraId="0B9210E9" w14:textId="77777777" w:rsidR="00C04D48" w:rsidRDefault="003F0E0B">
                    <w:pPr>
                      <w:spacing w:before="13"/>
                      <w:ind w:left="20"/>
                      <w:rPr>
                        <w:sz w:val="16"/>
                      </w:rPr>
                    </w:pPr>
                    <w:r>
                      <w:rPr>
                        <w:sz w:val="16"/>
                      </w:rPr>
                      <w:t>Created</w:t>
                    </w:r>
                    <w:r>
                      <w:rPr>
                        <w:spacing w:val="-4"/>
                        <w:sz w:val="16"/>
                      </w:rPr>
                      <w:t xml:space="preserve"> </w:t>
                    </w:r>
                    <w:r>
                      <w:rPr>
                        <w:sz w:val="16"/>
                      </w:rPr>
                      <w:t>by:</w:t>
                    </w:r>
                    <w:r>
                      <w:rPr>
                        <w:spacing w:val="-3"/>
                        <w:sz w:val="16"/>
                      </w:rPr>
                      <w:t xml:space="preserve"> </w:t>
                    </w:r>
                    <w:r>
                      <w:rPr>
                        <w:spacing w:val="-5"/>
                        <w:sz w:val="16"/>
                      </w:rPr>
                      <w:t>DR</w:t>
                    </w:r>
                  </w:p>
                </w:txbxContent>
              </v:textbox>
              <w10:wrap anchorx="page" anchory="page"/>
            </v:shape>
          </w:pict>
        </mc:Fallback>
      </mc:AlternateContent>
    </w:r>
    <w:r>
      <w:rPr>
        <w:noProof/>
      </w:rPr>
      <mc:AlternateContent>
        <mc:Choice Requires="wps">
          <w:drawing>
            <wp:anchor distT="0" distB="0" distL="0" distR="0" simplePos="0" relativeHeight="487413760" behindDoc="1" locked="0" layoutInCell="1" allowOverlap="1" wp14:anchorId="2EA7360C" wp14:editId="5FD1324A">
              <wp:simplePos x="0" y="0"/>
              <wp:positionH relativeFrom="page">
                <wp:posOffset>2642235</wp:posOffset>
              </wp:positionH>
              <wp:positionV relativeFrom="page">
                <wp:posOffset>10113595</wp:posOffset>
              </wp:positionV>
              <wp:extent cx="706120" cy="13843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6120" cy="138430"/>
                      </a:xfrm>
                      <a:prstGeom prst="rect">
                        <a:avLst/>
                      </a:prstGeom>
                    </wps:spPr>
                    <wps:txbx>
                      <w:txbxContent>
                        <w:p w14:paraId="6B97C72B" w14:textId="77777777" w:rsidR="00C04D48" w:rsidRDefault="003F0E0B">
                          <w:pPr>
                            <w:spacing w:before="13"/>
                            <w:ind w:left="20"/>
                            <w:rPr>
                              <w:sz w:val="16"/>
                            </w:rPr>
                          </w:pPr>
                          <w:r>
                            <w:rPr>
                              <w:sz w:val="16"/>
                            </w:rPr>
                            <w:t>Checked</w:t>
                          </w:r>
                          <w:r>
                            <w:rPr>
                              <w:spacing w:val="-4"/>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2EA7360C" id="Textbox 3" o:spid="_x0000_s1028" type="#_x0000_t202" style="position:absolute;margin-left:208.05pt;margin-top:796.35pt;width:55.6pt;height:10.9pt;z-index:-15902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" filled="f" stroked="f">
              <v:textbox inset="0,0,0,0">
                <w:txbxContent>
                  <w:p w14:paraId="6B97C72B" w14:textId="77777777" w:rsidR="00C04D48" w:rsidRDefault="003F0E0B">
                    <w:pPr>
                      <w:spacing w:before="13"/>
                      <w:ind w:left="20"/>
                      <w:rPr>
                        <w:sz w:val="16"/>
                      </w:rPr>
                    </w:pPr>
                    <w:r>
                      <w:rPr>
                        <w:sz w:val="16"/>
                      </w:rPr>
                      <w:t>Checked</w:t>
                    </w:r>
                    <w:r>
                      <w:rPr>
                        <w:spacing w:val="-4"/>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noProof/>
      </w:rPr>
      <mc:AlternateContent>
        <mc:Choice Requires="wps">
          <w:drawing>
            <wp:anchor distT="0" distB="0" distL="0" distR="0" simplePos="0" relativeHeight="487414272" behindDoc="1" locked="0" layoutInCell="1" allowOverlap="1" wp14:anchorId="7783291B" wp14:editId="7DCCE40B">
              <wp:simplePos x="0" y="0"/>
              <wp:positionH relativeFrom="page">
                <wp:posOffset>4414265</wp:posOffset>
              </wp:positionH>
              <wp:positionV relativeFrom="page">
                <wp:posOffset>10113595</wp:posOffset>
              </wp:positionV>
              <wp:extent cx="861694" cy="13843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694" cy="138430"/>
                      </a:xfrm>
                      <a:prstGeom prst="rect">
                        <a:avLst/>
                      </a:prstGeom>
                    </wps:spPr>
                    <wps:txbx>
                      <w:txbxContent>
                        <w:p w14:paraId="52F0D53B" w14:textId="77777777" w:rsidR="00C04D48" w:rsidRDefault="003F0E0B">
                          <w:pPr>
                            <w:spacing w:before="13"/>
                            <w:ind w:left="20"/>
                            <w:rPr>
                              <w:sz w:val="16"/>
                            </w:rPr>
                          </w:pPr>
                          <w:r>
                            <w:rPr>
                              <w:sz w:val="16"/>
                            </w:rPr>
                            <w:t>Approved</w:t>
                          </w:r>
                          <w:r>
                            <w:rPr>
                              <w:spacing w:val="-1"/>
                              <w:sz w:val="16"/>
                            </w:rPr>
                            <w:t xml:space="preserve"> </w:t>
                          </w:r>
                          <w:r>
                            <w:rPr>
                              <w:sz w:val="16"/>
                            </w:rPr>
                            <w:t>by:</w:t>
                          </w:r>
                          <w:r>
                            <w:rPr>
                              <w:spacing w:val="-1"/>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7783291B" id="Textbox 4" o:spid="_x0000_s1029" type="#_x0000_t202" style="position:absolute;margin-left:347.6pt;margin-top:796.35pt;width:67.85pt;height:10.9pt;z-index:-15902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" filled="f" stroked="f">
              <v:textbox inset="0,0,0,0">
                <w:txbxContent>
                  <w:p w14:paraId="52F0D53B" w14:textId="77777777" w:rsidR="00C04D48" w:rsidRDefault="003F0E0B">
                    <w:pPr>
                      <w:spacing w:before="13"/>
                      <w:ind w:left="20"/>
                      <w:rPr>
                        <w:sz w:val="16"/>
                      </w:rPr>
                    </w:pPr>
                    <w:r>
                      <w:rPr>
                        <w:sz w:val="16"/>
                      </w:rPr>
                      <w:t>Approved</w:t>
                    </w:r>
                    <w:r>
                      <w:rPr>
                        <w:spacing w:val="-1"/>
                        <w:sz w:val="16"/>
                      </w:rPr>
                      <w:t xml:space="preserve"> </w:t>
                    </w:r>
                    <w:r>
                      <w:rPr>
                        <w:sz w:val="16"/>
                      </w:rPr>
                      <w:t>by:</w:t>
                    </w:r>
                    <w:r>
                      <w:rPr>
                        <w:spacing w:val="-1"/>
                        <w:sz w:val="16"/>
                      </w:rPr>
                      <w:t xml:space="preserve"> </w:t>
                    </w:r>
                    <w:r>
                      <w:rPr>
                        <w:spacing w:val="-5"/>
                        <w:sz w:val="16"/>
                      </w:rPr>
                      <w:t>MBM</w:t>
                    </w:r>
                  </w:p>
                </w:txbxContent>
              </v:textbox>
              <w10:wrap anchorx="page" anchory="page"/>
            </v:shape>
          </w:pict>
        </mc:Fallback>
      </mc:AlternateContent>
    </w:r>
    <w:r>
      <w:rPr>
        <w:noProof/>
      </w:rPr>
      <mc:AlternateContent>
        <mc:Choice Requires="wps">
          <w:drawing>
            <wp:anchor distT="0" distB="0" distL="0" distR="0" simplePos="0" relativeHeight="487414784" behindDoc="1" locked="0" layoutInCell="1" allowOverlap="1" wp14:anchorId="38558849" wp14:editId="445A2FF6">
              <wp:simplePos x="0" y="0"/>
              <wp:positionH relativeFrom="page">
                <wp:posOffset>6846569</wp:posOffset>
              </wp:positionH>
              <wp:positionV relativeFrom="page">
                <wp:posOffset>10113595</wp:posOffset>
              </wp:positionV>
              <wp:extent cx="1021715" cy="13843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8430"/>
                      </a:xfrm>
                      <a:prstGeom prst="rect">
                        <a:avLst/>
                      </a:prstGeom>
                    </wps:spPr>
                    <wps:txbx>
                      <w:txbxContent>
                        <w:p w14:paraId="006906AF" w14:textId="77777777" w:rsidR="00C04D48" w:rsidRDefault="003F0E0B">
                          <w:pPr>
                            <w:spacing w:before="13"/>
                            <w:ind w:left="20"/>
                            <w:rPr>
                              <w:sz w:val="16"/>
                            </w:rPr>
                          </w:pPr>
                          <w:r>
                            <w:rPr>
                              <w:sz w:val="16"/>
                            </w:rPr>
                            <w:t>Version:</w:t>
                          </w:r>
                          <w:r>
                            <w:rPr>
                              <w:spacing w:val="-3"/>
                              <w:sz w:val="16"/>
                            </w:rPr>
                            <w:t xml:space="preserve"> </w:t>
                          </w:r>
                          <w:r>
                            <w:rPr>
                              <w:sz w:val="16"/>
                            </w:rPr>
                            <w:t>3 (07-07-</w:t>
                          </w:r>
                          <w:r>
                            <w:rPr>
                              <w:spacing w:val="-2"/>
                              <w:sz w:val="16"/>
                            </w:rPr>
                            <w:t>2024)</w:t>
                          </w:r>
                        </w:p>
                      </w:txbxContent>
                    </wps:txbx>
                    <wps:bodyPr wrap="square" lIns="0" tIns="0" rIns="0" bIns="0" rtlCol="0">
                      <a:noAutofit/>
                    </wps:bodyPr>
                  </wps:wsp>
                </a:graphicData>
              </a:graphic>
            </wp:anchor>
          </w:drawing>
        </mc:Choice>
        <mc:Fallback>
          <w:pict>
            <v:shape w14:anchorId="38558849" id="Textbox 5" o:spid="_x0000_s1030" type="#_x0000_t202" style="position:absolute;margin-left:539.1pt;margin-top:796.35pt;width:80.45pt;height:10.9pt;z-index:-15901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" filled="f" stroked="f">
              <v:textbox inset="0,0,0,0">
                <w:txbxContent>
                  <w:p w14:paraId="006906AF" w14:textId="77777777" w:rsidR="00C04D48" w:rsidRDefault="003F0E0B">
                    <w:pPr>
                      <w:spacing w:before="13"/>
                      <w:ind w:left="20"/>
                      <w:rPr>
                        <w:sz w:val="16"/>
                      </w:rPr>
                    </w:pPr>
                    <w:r>
                      <w:rPr>
                        <w:sz w:val="16"/>
                      </w:rPr>
                      <w:t>Version:</w:t>
                    </w:r>
                    <w:r>
                      <w:rPr>
                        <w:spacing w:val="-3"/>
                        <w:sz w:val="16"/>
                      </w:rPr>
                      <w:t xml:space="preserve"> </w:t>
                    </w:r>
                    <w:r>
                      <w:rPr>
                        <w:sz w:val="16"/>
                      </w:rPr>
                      <w:t>3 (07-07-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025641" w14:textId="77777777" w:rsidR="008506A7" w:rsidRDefault="008506A7">
      <w:r>
        <w:separator/>
      </w:r>
    </w:p>
  </w:footnote>
  <w:footnote w:type="continuationSeparator" w:id="0">
    <w:p w14:paraId="71326538" w14:textId="77777777" w:rsidR="008506A7" w:rsidRDefault="008506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E46751" w14:textId="77777777" w:rsidR="00C04D48" w:rsidRDefault="003F0E0B">
    <w:pPr>
      <w:pStyle w:val="BodyText"/>
      <w:spacing w:line="14" w:lineRule="auto"/>
    </w:pPr>
    <w:r>
      <w:rPr>
        <w:noProof/>
      </w:rPr>
      <mc:AlternateContent>
        <mc:Choice Requires="wps">
          <w:drawing>
            <wp:anchor distT="0" distB="0" distL="0" distR="0" simplePos="0" relativeHeight="487412736" behindDoc="1" locked="0" layoutInCell="1" allowOverlap="1" wp14:anchorId="2712F697" wp14:editId="1D8ABABA">
              <wp:simplePos x="0" y="0"/>
              <wp:positionH relativeFrom="page">
                <wp:posOffset>902017</wp:posOffset>
              </wp:positionH>
              <wp:positionV relativeFrom="page">
                <wp:posOffset>802217</wp:posOffset>
              </wp:positionV>
              <wp:extent cx="110109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090" cy="196215"/>
                      </a:xfrm>
                      <a:prstGeom prst="rect">
                        <a:avLst/>
                      </a:prstGeom>
                    </wps:spPr>
                    <wps:txbx>
                      <w:txbxContent>
                        <w:p w14:paraId="52EEC93B" w14:textId="77777777" w:rsidR="00C04D48" w:rsidRDefault="003F0E0B">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2712F697" id="_x0000_t202" coordsize="21600,21600" o:spt="202" path="m,l,21600r21600,l21600,xe">
              <v:stroke joinstyle="miter"/>
              <v:path gradientshapeok="t" o:connecttype="rect"/>
            </v:shapetype>
            <v:shape id="Textbox 1" o:spid="_x0000_s1026" type="#_x0000_t202" style="position:absolute;margin-left:71pt;margin-top:63.15pt;width:86.7pt;height:15.45pt;z-index:-159037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" filled="f" stroked="f">
              <v:textbox inset="0,0,0,0">
                <w:txbxContent>
                  <w:p w14:paraId="52EEC93B" w14:textId="77777777" w:rsidR="00C04D48" w:rsidRDefault="003F0E0B">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C04D48"/>
    <w:rsid w:val="00071B73"/>
    <w:rsid w:val="0007404B"/>
    <w:rsid w:val="0020260A"/>
    <w:rsid w:val="003B67C6"/>
    <w:rsid w:val="003F0E0B"/>
    <w:rsid w:val="00502927"/>
    <w:rsid w:val="005D3256"/>
    <w:rsid w:val="008506A7"/>
    <w:rsid w:val="009C54F2"/>
    <w:rsid w:val="00A952A5"/>
    <w:rsid w:val="00C04D48"/>
    <w:rsid w:val="00C559FA"/>
    <w:rsid w:val="00C77F61"/>
    <w:rsid w:val="00F255AA"/>
    <w:rsid w:val="00FE4473"/>
  </w:rsids>
  <m:mathPr>
    <m:mathFont m:val="Cambria Math"/>
    <m:brkBin m:val="before"/>
    <m:brkBinSub m:val="--"/>
    <m:smallFrac m:val="0"/>
    <m:dispDef/>
    <m:lMargin m:val="0"/>
    <m:rMargin m:val="0"/>
    <m:defJc m:val="centerGroup"/>
    <m:wrapIndent m:val="1440"/>
    <m:intLim m:val="subSup"/>
    <m:naryLim m:val="undOvr"/>
  </m:mathPr>
  <w:themeFontLang w:val="en-US" w:bidi="k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4C0E01"/>
  <w15:docId w15:val="{A9099D92-8ED9-47AB-A570-EBB710671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10"/>
    </w:pPr>
  </w:style>
  <w:style w:type="character" w:styleId="Hyperlink">
    <w:name w:val="Hyperlink"/>
    <w:basedOn w:val="DefaultParagraphFont"/>
    <w:uiPriority w:val="99"/>
    <w:semiHidden/>
    <w:unhideWhenUsed/>
    <w:rsid w:val="0020260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crmh.com/index.php/AJCRMH"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684</Words>
  <Characters>3901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7</cp:revision>
  <dcterms:created xsi:type="dcterms:W3CDTF">2025-12-27T08:44:00Z</dcterms:created>
  <dcterms:modified xsi:type="dcterms:W3CDTF">2025-12-30T06:29:00Z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2025-12-26T00:00:00Z</vt:filetime>
  </property>
  <property fmtid="{D5CDD505-2E9C-101B-9397-08002B2CF9AE}" pid="3" name="Creator">
    <vt:lpwstr>Microsoft Word</vt:lpwstr>
  </property>
  <property fmtid="{D5CDD505-2E9C-101B-9397-08002B2CF9AE}" pid="4" name="LastSaved">
    <vt:filetime>2025-12-27T00:00:00Z</vt:filetime>
  </property>
  <property fmtid="{D5CDD505-2E9C-101B-9397-08002B2CF9AE}" pid="5" name="Producer">
    <vt:lpwstr>3-Heights(TM) PDF Security Shell 4.8.25.2 (http://www.pdf-tools.com)</vt:lpwstr>
  </property>
  <property fmtid="{D5CDD505-2E9C-101B-9397-08002B2CF9AE}" pid="6" name="GrammarlyDocumentId">
    <vt:lpwstr>e00e4c9b-00ad-4c5e-8815-c66f6c1c6eea</vt:lpwstr>
  </property>
</Properties>
</file>