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9844A8">
        <w:trPr>
          <w:trHeight w:val="290"/>
        </w:trPr>
        <w:tc>
          <w:tcPr>
            <w:tcW w:w="5000" w:type="pct"/>
            <w:gridSpan w:val="2"/>
            <w:tcBorders>
              <w:top w:val="nil"/>
              <w:left w:val="nil"/>
              <w:right w:val="nil"/>
            </w:tcBorders>
          </w:tcPr>
          <w:p w:rsidR="009844A8" w:rsidRDefault="009844A8">
            <w:pPr>
              <w:pStyle w:val="Heading2"/>
              <w:jc w:val="left"/>
              <w:rPr>
                <w:rFonts w:ascii="Arial" w:hAnsi="Arial" w:cs="Arial"/>
                <w:b w:val="0"/>
                <w:bCs w:val="0"/>
                <w:sz w:val="28"/>
                <w:szCs w:val="28"/>
                <w:lang w:val="en-GB"/>
              </w:rPr>
            </w:pPr>
          </w:p>
        </w:tc>
      </w:tr>
      <w:tr w:rsidR="009844A8">
        <w:trPr>
          <w:trHeight w:val="290"/>
        </w:trPr>
        <w:tc>
          <w:tcPr>
            <w:tcW w:w="1234" w:type="pct"/>
          </w:tcPr>
          <w:p w:rsidR="009844A8" w:rsidRDefault="00756C6B">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9844A8" w:rsidRDefault="00AE3ACE">
            <w:pPr>
              <w:rPr>
                <w:rFonts w:ascii="Arial" w:hAnsi="Arial" w:cs="Arial"/>
                <w:b/>
                <w:bCs/>
                <w:color w:val="0000FF"/>
                <w:sz w:val="20"/>
                <w:szCs w:val="20"/>
              </w:rPr>
            </w:pPr>
            <w:hyperlink r:id="rId8" w:history="1">
              <w:r w:rsidR="00756C6B">
                <w:rPr>
                  <w:rStyle w:val="Hyperlink"/>
                  <w:rFonts w:ascii="Arial" w:hAnsi="Arial" w:cs="Arial"/>
                  <w:b/>
                  <w:bCs/>
                  <w:sz w:val="20"/>
                  <w:szCs w:val="20"/>
                </w:rPr>
                <w:t>Asian Journal of Biochemistry, Genetics and Molecular Biology</w:t>
              </w:r>
            </w:hyperlink>
            <w:r w:rsidR="00756C6B">
              <w:rPr>
                <w:rFonts w:ascii="Arial" w:hAnsi="Arial" w:cs="Arial"/>
                <w:b/>
                <w:bCs/>
                <w:color w:val="0000FF"/>
                <w:sz w:val="20"/>
                <w:szCs w:val="20"/>
              </w:rPr>
              <w:t xml:space="preserve"> </w:t>
            </w:r>
          </w:p>
        </w:tc>
      </w:tr>
      <w:tr w:rsidR="009844A8">
        <w:trPr>
          <w:trHeight w:val="290"/>
        </w:trPr>
        <w:tc>
          <w:tcPr>
            <w:tcW w:w="1234" w:type="pct"/>
          </w:tcPr>
          <w:p w:rsidR="009844A8" w:rsidRDefault="00756C6B">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9844A8" w:rsidRDefault="00756C6B">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Ms_AJBGMB_148297</w:t>
            </w:r>
          </w:p>
        </w:tc>
      </w:tr>
      <w:tr w:rsidR="009844A8">
        <w:trPr>
          <w:trHeight w:val="650"/>
        </w:trPr>
        <w:tc>
          <w:tcPr>
            <w:tcW w:w="1234" w:type="pct"/>
          </w:tcPr>
          <w:p w:rsidR="009844A8" w:rsidRDefault="00756C6B">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9844A8" w:rsidRDefault="00756C6B">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Culture-Dependent Isolation and Characterization of Lignocellulose Degrading Bacteria from the Gut of Mole Crickets</w:t>
            </w:r>
          </w:p>
        </w:tc>
      </w:tr>
      <w:tr w:rsidR="009844A8">
        <w:trPr>
          <w:trHeight w:val="332"/>
        </w:trPr>
        <w:tc>
          <w:tcPr>
            <w:tcW w:w="1234" w:type="pct"/>
          </w:tcPr>
          <w:p w:rsidR="009844A8" w:rsidRDefault="00756C6B">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9844A8" w:rsidRDefault="009844A8">
            <w:pPr>
              <w:pStyle w:val="NormalWeb"/>
              <w:spacing w:before="0" w:beforeAutospacing="0" w:after="0" w:afterAutospacing="0"/>
              <w:rPr>
                <w:rFonts w:ascii="Arial" w:hAnsi="Arial" w:cs="Arial"/>
                <w:b/>
                <w:sz w:val="20"/>
                <w:szCs w:val="28"/>
                <w:lang w:val="en-GB"/>
              </w:rPr>
            </w:pPr>
          </w:p>
        </w:tc>
      </w:tr>
    </w:tbl>
    <w:p w:rsidR="009844A8" w:rsidRDefault="009844A8">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9844A8">
        <w:tc>
          <w:tcPr>
            <w:tcW w:w="5000" w:type="pct"/>
            <w:gridSpan w:val="3"/>
            <w:tcBorders>
              <w:top w:val="nil"/>
              <w:left w:val="nil"/>
              <w:right w:val="nil"/>
            </w:tcBorders>
            <w:noWrap/>
          </w:tcPr>
          <w:p w:rsidR="009844A8" w:rsidRDefault="00756C6B">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rsidR="009844A8" w:rsidRDefault="009844A8">
            <w:pPr>
              <w:rPr>
                <w:sz w:val="20"/>
                <w:szCs w:val="20"/>
                <w:lang w:val="en-GB"/>
              </w:rPr>
            </w:pPr>
          </w:p>
        </w:tc>
      </w:tr>
      <w:tr w:rsidR="009844A8">
        <w:tc>
          <w:tcPr>
            <w:tcW w:w="1265" w:type="pct"/>
            <w:noWrap/>
          </w:tcPr>
          <w:p w:rsidR="009844A8" w:rsidRDefault="009844A8">
            <w:pPr>
              <w:pStyle w:val="Heading2"/>
              <w:jc w:val="left"/>
              <w:rPr>
                <w:rFonts w:ascii="Times New Roman" w:hAnsi="Times New Roman"/>
                <w:lang w:val="en-GB"/>
              </w:rPr>
            </w:pPr>
          </w:p>
        </w:tc>
        <w:tc>
          <w:tcPr>
            <w:tcW w:w="2212" w:type="pct"/>
          </w:tcPr>
          <w:p w:rsidR="009844A8" w:rsidRDefault="00756C6B">
            <w:pPr>
              <w:pStyle w:val="Heading2"/>
              <w:jc w:val="left"/>
              <w:rPr>
                <w:rFonts w:ascii="Times New Roman" w:hAnsi="Times New Roman"/>
                <w:lang w:val="en-GB"/>
              </w:rPr>
            </w:pPr>
            <w:r>
              <w:rPr>
                <w:rFonts w:ascii="Times New Roman" w:hAnsi="Times New Roman"/>
                <w:lang w:val="en-GB"/>
              </w:rPr>
              <w:t>Reviewer’s comment</w:t>
            </w:r>
          </w:p>
          <w:p w:rsidR="009844A8" w:rsidRDefault="009844A8">
            <w:pPr>
              <w:rPr>
                <w:b/>
                <w:bCs/>
                <w:sz w:val="20"/>
                <w:szCs w:val="20"/>
              </w:rPr>
            </w:pPr>
          </w:p>
          <w:p w:rsidR="009844A8" w:rsidRDefault="009844A8">
            <w:pPr>
              <w:rPr>
                <w:lang w:val="en-GB"/>
              </w:rPr>
            </w:pPr>
          </w:p>
        </w:tc>
        <w:tc>
          <w:tcPr>
            <w:tcW w:w="1523" w:type="pct"/>
          </w:tcPr>
          <w:p w:rsidR="009844A8" w:rsidRDefault="00756C6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844A8" w:rsidRDefault="009844A8">
            <w:pPr>
              <w:pStyle w:val="Heading2"/>
              <w:jc w:val="left"/>
              <w:rPr>
                <w:rFonts w:ascii="Times New Roman" w:hAnsi="Times New Roman"/>
                <w:b w:val="0"/>
                <w:lang w:val="en-GB"/>
              </w:rPr>
            </w:pPr>
          </w:p>
        </w:tc>
      </w:tr>
      <w:tr w:rsidR="009844A8">
        <w:trPr>
          <w:trHeight w:val="1264"/>
        </w:trPr>
        <w:tc>
          <w:tcPr>
            <w:tcW w:w="1265" w:type="pct"/>
            <w:noWrap/>
          </w:tcPr>
          <w:p w:rsidR="009844A8" w:rsidRDefault="00756C6B">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rsidR="009844A8" w:rsidRDefault="009844A8">
            <w:pPr>
              <w:ind w:left="360"/>
              <w:rPr>
                <w:rFonts w:eastAsia="MS Mincho"/>
                <w:b/>
                <w:bCs/>
                <w:sz w:val="20"/>
                <w:szCs w:val="20"/>
                <w:lang w:val="en-GB"/>
              </w:rPr>
            </w:pPr>
          </w:p>
        </w:tc>
        <w:tc>
          <w:tcPr>
            <w:tcW w:w="2212" w:type="pct"/>
          </w:tcPr>
          <w:p w:rsidR="009844A8" w:rsidRDefault="00756C6B">
            <w:pPr>
              <w:pStyle w:val="ListParagraph"/>
              <w:ind w:left="0"/>
              <w:rPr>
                <w:b/>
                <w:bCs/>
                <w:sz w:val="20"/>
                <w:szCs w:val="20"/>
                <w:lang w:val="en-GB"/>
              </w:rPr>
            </w:pPr>
            <w:r>
              <w:rPr>
                <w:b/>
                <w:bCs/>
                <w:sz w:val="20"/>
                <w:szCs w:val="20"/>
                <w:lang w:val="en-GB"/>
              </w:rPr>
              <w:t>Utilizing these bacteria in applications that convert biomass into valuable compounds.</w:t>
            </w:r>
          </w:p>
        </w:tc>
        <w:tc>
          <w:tcPr>
            <w:tcW w:w="1523" w:type="pct"/>
          </w:tcPr>
          <w:p w:rsidR="00347836" w:rsidRPr="00347836" w:rsidRDefault="00347836" w:rsidP="00347836">
            <w:pPr>
              <w:spacing w:before="100" w:beforeAutospacing="1" w:after="100" w:afterAutospacing="1"/>
            </w:pPr>
            <w:r w:rsidRPr="00347836">
              <w:t>T</w:t>
            </w:r>
            <w:r w:rsidR="000E0322">
              <w:t xml:space="preserve">his manuscript provides </w:t>
            </w:r>
            <w:r w:rsidRPr="00347836">
              <w:t>new insight into the lignocellulose-degrading potential of gut bacte</w:t>
            </w:r>
            <w:r w:rsidR="000E0322">
              <w:t xml:space="preserve">ria isolated from mole crickets, </w:t>
            </w:r>
            <w:r w:rsidRPr="00347836">
              <w:t xml:space="preserve">an insect group that remains underexplored in microbial biotechnology research. By combining culture-dependent techniques with biochemical and molecular characterization (16S rRNA and </w:t>
            </w:r>
            <w:proofErr w:type="spellStart"/>
            <w:r w:rsidRPr="00347836">
              <w:t>gyrB</w:t>
            </w:r>
            <w:proofErr w:type="spellEnd"/>
            <w:r w:rsidRPr="00347836">
              <w:t>), the study expands current knowledge on novel bacterial taxa capable of breaking down complex plant biomass. These findings contribute directly to ongoing efforts to discover efficient lignocellulolytic microorganisms for applications in bioenergy, enzyme development, soil fertility enhancement, and sustainable agriculture. Overall, the work fills an important gap in insect-associated lignocellulolytic microbiomes and offers a foundation for future biotechnological advancements.</w:t>
            </w:r>
          </w:p>
          <w:p w:rsidR="009844A8" w:rsidRDefault="009844A8">
            <w:pPr>
              <w:pStyle w:val="Heading2"/>
              <w:jc w:val="left"/>
              <w:rPr>
                <w:rFonts w:ascii="Times New Roman" w:hAnsi="Times New Roman"/>
                <w:b w:val="0"/>
                <w:lang w:val="en-GB"/>
              </w:rPr>
            </w:pPr>
          </w:p>
        </w:tc>
      </w:tr>
      <w:tr w:rsidR="009844A8">
        <w:trPr>
          <w:trHeight w:val="1262"/>
        </w:trPr>
        <w:tc>
          <w:tcPr>
            <w:tcW w:w="1265" w:type="pct"/>
            <w:noWrap/>
          </w:tcPr>
          <w:p w:rsidR="009844A8" w:rsidRDefault="00756C6B">
            <w:pPr>
              <w:ind w:left="360"/>
              <w:rPr>
                <w:b/>
                <w:bCs/>
                <w:sz w:val="20"/>
                <w:szCs w:val="20"/>
                <w:lang w:val="en-GB"/>
              </w:rPr>
            </w:pPr>
            <w:r>
              <w:rPr>
                <w:b/>
                <w:bCs/>
                <w:sz w:val="20"/>
                <w:szCs w:val="20"/>
                <w:lang w:val="en-GB"/>
              </w:rPr>
              <w:t>Is the title of the article suitable?</w:t>
            </w:r>
          </w:p>
          <w:p w:rsidR="009844A8" w:rsidRDefault="00756C6B">
            <w:pPr>
              <w:ind w:left="360"/>
              <w:rPr>
                <w:b/>
                <w:bCs/>
                <w:sz w:val="20"/>
                <w:szCs w:val="20"/>
                <w:lang w:val="en-GB"/>
              </w:rPr>
            </w:pPr>
            <w:r>
              <w:rPr>
                <w:b/>
                <w:bCs/>
                <w:sz w:val="20"/>
                <w:szCs w:val="20"/>
                <w:lang w:val="en-GB"/>
              </w:rPr>
              <w:t>(If not please suggest an alternative title)</w:t>
            </w:r>
          </w:p>
          <w:p w:rsidR="009844A8" w:rsidRDefault="009844A8">
            <w:pPr>
              <w:pStyle w:val="Heading2"/>
              <w:jc w:val="left"/>
              <w:rPr>
                <w:rFonts w:ascii="Times New Roman" w:hAnsi="Times New Roman"/>
                <w:u w:val="single"/>
                <w:lang w:val="en-GB"/>
              </w:rPr>
            </w:pPr>
          </w:p>
        </w:tc>
        <w:tc>
          <w:tcPr>
            <w:tcW w:w="2212" w:type="pct"/>
          </w:tcPr>
          <w:p w:rsidR="009844A8" w:rsidRDefault="009844A8">
            <w:pPr>
              <w:ind w:left="360"/>
              <w:rPr>
                <w:b/>
                <w:bCs/>
                <w:sz w:val="20"/>
                <w:szCs w:val="20"/>
                <w:lang w:val="en-GB"/>
              </w:rPr>
            </w:pPr>
          </w:p>
        </w:tc>
        <w:tc>
          <w:tcPr>
            <w:tcW w:w="1523" w:type="pct"/>
          </w:tcPr>
          <w:p w:rsidR="009844A8" w:rsidRDefault="00347836">
            <w:pPr>
              <w:pStyle w:val="Heading2"/>
              <w:jc w:val="left"/>
              <w:rPr>
                <w:rFonts w:ascii="Times New Roman" w:hAnsi="Times New Roman"/>
                <w:b w:val="0"/>
                <w:lang w:val="en-GB"/>
              </w:rPr>
            </w:pPr>
            <w:r>
              <w:rPr>
                <w:rFonts w:ascii="Times New Roman" w:hAnsi="Times New Roman"/>
                <w:b w:val="0"/>
                <w:lang w:val="en-GB"/>
              </w:rPr>
              <w:t>YES</w:t>
            </w:r>
          </w:p>
        </w:tc>
      </w:tr>
      <w:tr w:rsidR="009844A8">
        <w:trPr>
          <w:trHeight w:val="1262"/>
        </w:trPr>
        <w:tc>
          <w:tcPr>
            <w:tcW w:w="1265" w:type="pct"/>
            <w:noWrap/>
          </w:tcPr>
          <w:p w:rsidR="009844A8" w:rsidRDefault="00756C6B">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rsidR="009844A8" w:rsidRDefault="009844A8">
            <w:pPr>
              <w:pStyle w:val="Heading2"/>
              <w:jc w:val="left"/>
              <w:rPr>
                <w:rFonts w:ascii="Times New Roman" w:hAnsi="Times New Roman"/>
                <w:u w:val="single"/>
                <w:lang w:val="en-GB"/>
              </w:rPr>
            </w:pPr>
          </w:p>
        </w:tc>
        <w:tc>
          <w:tcPr>
            <w:tcW w:w="2212" w:type="pct"/>
          </w:tcPr>
          <w:p w:rsidR="009844A8" w:rsidRDefault="009844A8">
            <w:pPr>
              <w:ind w:left="360"/>
              <w:rPr>
                <w:b/>
                <w:bCs/>
                <w:sz w:val="20"/>
                <w:szCs w:val="20"/>
                <w:lang w:val="en-GB"/>
              </w:rPr>
            </w:pPr>
          </w:p>
        </w:tc>
        <w:tc>
          <w:tcPr>
            <w:tcW w:w="1523" w:type="pct"/>
          </w:tcPr>
          <w:p w:rsidR="009844A8" w:rsidRDefault="00347836">
            <w:pPr>
              <w:pStyle w:val="Heading2"/>
              <w:jc w:val="left"/>
              <w:rPr>
                <w:rFonts w:ascii="Times New Roman" w:hAnsi="Times New Roman"/>
                <w:b w:val="0"/>
                <w:lang w:val="en-GB"/>
              </w:rPr>
            </w:pPr>
            <w:r>
              <w:rPr>
                <w:rFonts w:ascii="Times New Roman" w:hAnsi="Times New Roman"/>
                <w:b w:val="0"/>
                <w:lang w:val="en-GB"/>
              </w:rPr>
              <w:t>YES</w:t>
            </w:r>
          </w:p>
        </w:tc>
      </w:tr>
      <w:tr w:rsidR="009844A8">
        <w:trPr>
          <w:trHeight w:val="704"/>
        </w:trPr>
        <w:tc>
          <w:tcPr>
            <w:tcW w:w="1265" w:type="pct"/>
            <w:noWrap/>
          </w:tcPr>
          <w:p w:rsidR="009844A8" w:rsidRDefault="00756C6B">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rsidR="009844A8" w:rsidRDefault="009844A8">
            <w:pPr>
              <w:pStyle w:val="ListParagraph"/>
              <w:ind w:left="0"/>
              <w:rPr>
                <w:bCs/>
                <w:sz w:val="20"/>
                <w:szCs w:val="20"/>
                <w:lang w:val="en-GB"/>
              </w:rPr>
            </w:pPr>
          </w:p>
        </w:tc>
        <w:tc>
          <w:tcPr>
            <w:tcW w:w="1523" w:type="pct"/>
          </w:tcPr>
          <w:p w:rsidR="009844A8" w:rsidRDefault="009844A8">
            <w:pPr>
              <w:pStyle w:val="Heading2"/>
              <w:jc w:val="left"/>
              <w:rPr>
                <w:rFonts w:ascii="Times New Roman" w:hAnsi="Times New Roman"/>
                <w:b w:val="0"/>
                <w:lang w:val="en-GB"/>
              </w:rPr>
            </w:pPr>
          </w:p>
        </w:tc>
      </w:tr>
      <w:tr w:rsidR="009844A8">
        <w:trPr>
          <w:trHeight w:val="703"/>
        </w:trPr>
        <w:tc>
          <w:tcPr>
            <w:tcW w:w="1265" w:type="pct"/>
            <w:noWrap/>
          </w:tcPr>
          <w:p w:rsidR="009844A8" w:rsidRDefault="00756C6B">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rsidR="009844A8" w:rsidRDefault="009844A8">
            <w:pPr>
              <w:pStyle w:val="ListParagraph"/>
              <w:ind w:left="0"/>
              <w:rPr>
                <w:bCs/>
                <w:sz w:val="20"/>
                <w:szCs w:val="20"/>
                <w:lang w:val="en-GB"/>
              </w:rPr>
            </w:pPr>
          </w:p>
        </w:tc>
        <w:tc>
          <w:tcPr>
            <w:tcW w:w="1523" w:type="pct"/>
          </w:tcPr>
          <w:p w:rsidR="009844A8" w:rsidRDefault="009844A8">
            <w:pPr>
              <w:pStyle w:val="Heading2"/>
              <w:jc w:val="left"/>
              <w:rPr>
                <w:rFonts w:ascii="Times New Roman" w:hAnsi="Times New Roman"/>
                <w:b w:val="0"/>
                <w:lang w:val="en-GB"/>
              </w:rPr>
            </w:pPr>
          </w:p>
        </w:tc>
      </w:tr>
      <w:tr w:rsidR="009844A8">
        <w:trPr>
          <w:trHeight w:val="386"/>
        </w:trPr>
        <w:tc>
          <w:tcPr>
            <w:tcW w:w="1265" w:type="pct"/>
            <w:noWrap/>
          </w:tcPr>
          <w:p w:rsidR="009844A8" w:rsidRDefault="00756C6B">
            <w:pPr>
              <w:pStyle w:val="Heading2"/>
              <w:ind w:left="360"/>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rsidR="009844A8" w:rsidRDefault="009844A8">
            <w:pPr>
              <w:rPr>
                <w:sz w:val="20"/>
                <w:szCs w:val="20"/>
                <w:lang w:val="en-GB"/>
              </w:rPr>
            </w:pPr>
          </w:p>
        </w:tc>
        <w:tc>
          <w:tcPr>
            <w:tcW w:w="2212" w:type="pct"/>
          </w:tcPr>
          <w:p w:rsidR="009844A8" w:rsidRDefault="00756C6B">
            <w:pPr>
              <w:rPr>
                <w:sz w:val="20"/>
                <w:szCs w:val="20"/>
                <w:lang w:val="en-GB"/>
              </w:rPr>
            </w:pPr>
            <w:r>
              <w:rPr>
                <w:sz w:val="20"/>
                <w:szCs w:val="20"/>
                <w:lang w:val="en-GB"/>
              </w:rPr>
              <w:t>Language is generally good</w:t>
            </w:r>
          </w:p>
        </w:tc>
        <w:tc>
          <w:tcPr>
            <w:tcW w:w="1523" w:type="pct"/>
          </w:tcPr>
          <w:p w:rsidR="009844A8" w:rsidRDefault="009844A8">
            <w:pPr>
              <w:rPr>
                <w:sz w:val="20"/>
                <w:szCs w:val="20"/>
                <w:lang w:val="en-GB"/>
              </w:rPr>
            </w:pPr>
          </w:p>
        </w:tc>
      </w:tr>
      <w:tr w:rsidR="009844A8">
        <w:trPr>
          <w:trHeight w:val="1178"/>
        </w:trPr>
        <w:tc>
          <w:tcPr>
            <w:tcW w:w="1265" w:type="pct"/>
            <w:noWrap/>
          </w:tcPr>
          <w:p w:rsidR="009844A8" w:rsidRDefault="00756C6B">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rsidR="009844A8" w:rsidRDefault="009844A8">
            <w:pPr>
              <w:pStyle w:val="Heading2"/>
              <w:jc w:val="left"/>
              <w:rPr>
                <w:rFonts w:ascii="Times New Roman" w:hAnsi="Times New Roman"/>
                <w:b w:val="0"/>
                <w:lang w:val="en-GB"/>
              </w:rPr>
            </w:pPr>
          </w:p>
        </w:tc>
        <w:tc>
          <w:tcPr>
            <w:tcW w:w="2212" w:type="pct"/>
          </w:tcPr>
          <w:p w:rsidR="009844A8" w:rsidRDefault="00756C6B">
            <w:pPr>
              <w:rPr>
                <w:lang w:val="en-GB"/>
              </w:rPr>
            </w:pPr>
            <w:r>
              <w:rPr>
                <w:lang w:val="en-GB"/>
              </w:rPr>
              <w:t>This research aims to isolate and identify bacteria capable of utilizing lignocellulose as their sole carbon source from the gut of mole crickets, and to evaluate their capabilities through colorimetric and characterization tests.</w:t>
            </w:r>
          </w:p>
          <w:p w:rsidR="009844A8" w:rsidRDefault="009844A8">
            <w:pPr>
              <w:rPr>
                <w:lang w:val="en-GB"/>
              </w:rPr>
            </w:pPr>
          </w:p>
          <w:p w:rsidR="009844A8" w:rsidRDefault="00756C6B">
            <w:pPr>
              <w:rPr>
                <w:lang w:val="en-GB"/>
              </w:rPr>
            </w:pPr>
            <w:r>
              <w:rPr>
                <w:lang w:val="en-GB"/>
              </w:rPr>
              <w:t>- Does discoloration on CMC medium indicate only cellulose breakdown, or are other factors contributing to discoloration?</w:t>
            </w:r>
          </w:p>
          <w:p w:rsidR="009844A8" w:rsidRDefault="009844A8">
            <w:pPr>
              <w:rPr>
                <w:lang w:val="en-GB"/>
              </w:rPr>
            </w:pPr>
          </w:p>
          <w:p w:rsidR="009844A8" w:rsidRDefault="00756C6B">
            <w:pPr>
              <w:rPr>
                <w:lang w:val="en-GB"/>
              </w:rPr>
            </w:pPr>
            <w:r>
              <w:rPr>
                <w:lang w:val="en-GB"/>
              </w:rPr>
              <w:t xml:space="preserve">- What quantitative criteria were used to compare colonies, and were specific assays applied (e.g., measuring </w:t>
            </w:r>
            <w:proofErr w:type="spellStart"/>
            <w:r>
              <w:rPr>
                <w:lang w:val="en-GB"/>
              </w:rPr>
              <w:t>pNP</w:t>
            </w:r>
            <w:proofErr w:type="spellEnd"/>
            <w:r>
              <w:rPr>
                <w:lang w:val="en-GB"/>
              </w:rPr>
              <w:t xml:space="preserve">-β-glucosidase activity or a </w:t>
            </w:r>
            <w:proofErr w:type="spellStart"/>
            <w:r>
              <w:rPr>
                <w:lang w:val="en-GB"/>
              </w:rPr>
              <w:t>CMCase</w:t>
            </w:r>
            <w:proofErr w:type="spellEnd"/>
            <w:r>
              <w:rPr>
                <w:lang w:val="en-GB"/>
              </w:rPr>
              <w:t xml:space="preserve"> assay)?</w:t>
            </w:r>
          </w:p>
          <w:p w:rsidR="009844A8" w:rsidRDefault="009844A8">
            <w:pPr>
              <w:rPr>
                <w:lang w:val="en-GB"/>
              </w:rPr>
            </w:pPr>
          </w:p>
          <w:p w:rsidR="009844A8" w:rsidRDefault="00756C6B">
            <w:pPr>
              <w:rPr>
                <w:lang w:val="en-GB"/>
              </w:rPr>
            </w:pPr>
            <w:r>
              <w:rPr>
                <w:lang w:val="en-GB"/>
              </w:rPr>
              <w:t>- Were the locust collection sites, timing, and the diversity of trees/vegetation surrounding the habitats recorded? This could influence the community of gut bacteria.</w:t>
            </w:r>
          </w:p>
          <w:p w:rsidR="009844A8" w:rsidRDefault="009844A8">
            <w:pPr>
              <w:rPr>
                <w:lang w:val="en-GB"/>
              </w:rPr>
            </w:pPr>
          </w:p>
          <w:p w:rsidR="009844A8" w:rsidRDefault="00756C6B">
            <w:pPr>
              <w:rPr>
                <w:lang w:val="en-GB"/>
              </w:rPr>
            </w:pPr>
            <w:r>
              <w:rPr>
                <w:lang w:val="en-GB"/>
              </w:rPr>
              <w:t>- Although 16S rRNA results were available, was identification based on matching 16S sequences with reliable databases (NCBI, SILVA, RDP)? What was the match rate, and is additional gene sequencing needed for species identification?</w:t>
            </w:r>
          </w:p>
          <w:p w:rsidR="009844A8" w:rsidRDefault="009844A8">
            <w:pPr>
              <w:rPr>
                <w:lang w:val="en-GB"/>
              </w:rPr>
            </w:pPr>
          </w:p>
          <w:p w:rsidR="009844A8" w:rsidRDefault="00756C6B">
            <w:pPr>
              <w:pStyle w:val="NormalWeb"/>
              <w:spacing w:before="0" w:beforeAutospacing="0" w:after="0" w:afterAutospacing="0"/>
              <w:rPr>
                <w:rFonts w:ascii="Times New Roman" w:hAnsi="Times New Roman" w:cs="Times New Roman"/>
                <w:b/>
                <w:sz w:val="20"/>
                <w:szCs w:val="20"/>
                <w:lang w:val="en-GB"/>
              </w:rPr>
            </w:pPr>
            <w:r>
              <w:rPr>
                <w:lang w:val="en-GB"/>
              </w:rPr>
              <w:t>- Were culture conditions (temperature, nutrient medium) controlled?</w:t>
            </w:r>
          </w:p>
        </w:tc>
        <w:tc>
          <w:tcPr>
            <w:tcW w:w="1523" w:type="pct"/>
          </w:tcPr>
          <w:p w:rsidR="009844A8" w:rsidRDefault="00526C01">
            <w:pPr>
              <w:rPr>
                <w:sz w:val="20"/>
                <w:szCs w:val="20"/>
                <w:lang w:val="en-GB"/>
              </w:rPr>
            </w:pPr>
            <w:r>
              <w:rPr>
                <w:sz w:val="20"/>
                <w:szCs w:val="20"/>
                <w:lang w:val="en-GB"/>
              </w:rPr>
              <w:t>Correction done in the revised manu</w:t>
            </w:r>
            <w:r w:rsidR="00DB0E2F">
              <w:rPr>
                <w:sz w:val="20"/>
                <w:szCs w:val="20"/>
                <w:lang w:val="en-GB"/>
              </w:rPr>
              <w:t>s</w:t>
            </w:r>
            <w:r w:rsidR="00FC6548">
              <w:rPr>
                <w:sz w:val="20"/>
                <w:szCs w:val="20"/>
                <w:lang w:val="en-GB"/>
              </w:rPr>
              <w:t>c</w:t>
            </w:r>
            <w:bookmarkStart w:id="2" w:name="_GoBack"/>
            <w:bookmarkEnd w:id="2"/>
            <w:r>
              <w:rPr>
                <w:sz w:val="20"/>
                <w:szCs w:val="20"/>
                <w:lang w:val="en-GB"/>
              </w:rPr>
              <w:t>ript</w:t>
            </w:r>
          </w:p>
        </w:tc>
      </w:tr>
    </w:tbl>
    <w:p w:rsidR="009844A8" w:rsidRDefault="009844A8">
      <w:pPr>
        <w:pStyle w:val="BodyText"/>
        <w:rPr>
          <w:rFonts w:ascii="Times New Roman" w:hAnsi="Times New Roman"/>
          <w:b/>
          <w:bCs/>
          <w:sz w:val="20"/>
          <w:szCs w:val="20"/>
          <w:u w:val="single"/>
          <w:lang w:val="en-GB"/>
        </w:rPr>
      </w:pPr>
    </w:p>
    <w:p w:rsidR="009844A8" w:rsidRDefault="009844A8">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9844A8">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9844A8" w:rsidRDefault="00756C6B">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rsidR="009844A8" w:rsidRDefault="009844A8">
            <w:pPr>
              <w:pStyle w:val="NormalWeb"/>
              <w:spacing w:before="0" w:beforeAutospacing="0" w:after="0" w:afterAutospacing="0"/>
              <w:rPr>
                <w:rFonts w:ascii="Times New Roman" w:hAnsi="Times New Roman" w:cs="Times New Roman"/>
                <w:b/>
                <w:sz w:val="20"/>
                <w:szCs w:val="20"/>
                <w:u w:val="single"/>
                <w:lang w:val="en-GB"/>
              </w:rPr>
            </w:pPr>
          </w:p>
        </w:tc>
      </w:tr>
      <w:tr w:rsidR="009844A8">
        <w:trPr>
          <w:trHeight w:val="935"/>
        </w:trPr>
        <w:tc>
          <w:tcPr>
            <w:tcW w:w="1615" w:type="pct"/>
            <w:shd w:val="clear" w:color="auto" w:fill="auto"/>
            <w:noWrap/>
            <w:tcMar>
              <w:top w:w="0" w:type="dxa"/>
              <w:left w:w="108" w:type="dxa"/>
              <w:bottom w:w="0" w:type="dxa"/>
              <w:right w:w="108" w:type="dxa"/>
            </w:tcMar>
            <w:vAlign w:val="center"/>
          </w:tcPr>
          <w:p w:rsidR="009844A8" w:rsidRDefault="009844A8">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rsidR="009844A8" w:rsidRDefault="00756C6B">
            <w:pPr>
              <w:pStyle w:val="Heading2"/>
              <w:jc w:val="left"/>
              <w:rPr>
                <w:rFonts w:ascii="Times New Roman" w:hAnsi="Times New Roman"/>
                <w:lang w:val="en-GB"/>
              </w:rPr>
            </w:pPr>
            <w:r>
              <w:rPr>
                <w:rFonts w:ascii="Times New Roman" w:hAnsi="Times New Roman"/>
                <w:lang w:val="en-GB"/>
              </w:rPr>
              <w:t>Reviewer’s comment</w:t>
            </w:r>
          </w:p>
        </w:tc>
        <w:tc>
          <w:tcPr>
            <w:tcW w:w="1342" w:type="pct"/>
            <w:shd w:val="clear" w:color="auto" w:fill="auto"/>
          </w:tcPr>
          <w:p w:rsidR="009844A8" w:rsidRDefault="00756C6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844A8" w:rsidRDefault="009844A8">
            <w:pPr>
              <w:pStyle w:val="Heading2"/>
              <w:jc w:val="left"/>
              <w:rPr>
                <w:rFonts w:ascii="Times New Roman" w:hAnsi="Times New Roman"/>
                <w:b w:val="0"/>
                <w:lang w:val="en-GB"/>
              </w:rPr>
            </w:pPr>
          </w:p>
        </w:tc>
      </w:tr>
      <w:tr w:rsidR="009844A8">
        <w:trPr>
          <w:trHeight w:val="697"/>
        </w:trPr>
        <w:tc>
          <w:tcPr>
            <w:tcW w:w="1615" w:type="pct"/>
            <w:shd w:val="clear" w:color="auto" w:fill="auto"/>
            <w:noWrap/>
            <w:tcMar>
              <w:top w:w="0" w:type="dxa"/>
              <w:left w:w="108" w:type="dxa"/>
              <w:bottom w:w="0" w:type="dxa"/>
              <w:right w:w="108" w:type="dxa"/>
            </w:tcMar>
            <w:vAlign w:val="center"/>
          </w:tcPr>
          <w:p w:rsidR="009844A8" w:rsidRDefault="00756C6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rsidR="009844A8" w:rsidRDefault="009844A8">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rsidR="009844A8" w:rsidRDefault="00756C6B">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(If yes, Kindly please write down the ethical issues here in detail)</w:t>
            </w:r>
          </w:p>
          <w:p w:rsidR="009844A8" w:rsidRDefault="009844A8">
            <w:pPr>
              <w:pStyle w:val="NormalWeb"/>
              <w:spacing w:before="0" w:beforeAutospacing="0" w:after="0" w:afterAutospacing="0"/>
              <w:rPr>
                <w:rFonts w:ascii="Times New Roman" w:hAnsi="Times New Roman" w:cs="Times New Roman"/>
                <w:sz w:val="20"/>
                <w:szCs w:val="20"/>
              </w:rPr>
            </w:pPr>
          </w:p>
          <w:p w:rsidR="009844A8" w:rsidRDefault="009844A8">
            <w:pPr>
              <w:pStyle w:val="NormalWeb"/>
              <w:spacing w:before="0" w:beforeAutospacing="0" w:after="0" w:afterAutospacing="0"/>
              <w:rPr>
                <w:rFonts w:ascii="Times New Roman" w:hAnsi="Times New Roman" w:cs="Times New Roman"/>
                <w:sz w:val="20"/>
                <w:szCs w:val="20"/>
                <w:lang w:val="en-GB"/>
              </w:rPr>
            </w:pPr>
          </w:p>
        </w:tc>
        <w:tc>
          <w:tcPr>
            <w:tcW w:w="1342" w:type="pct"/>
            <w:shd w:val="clear" w:color="auto" w:fill="auto"/>
            <w:vAlign w:val="center"/>
          </w:tcPr>
          <w:p w:rsidR="009844A8" w:rsidRDefault="009844A8">
            <w:pPr>
              <w:rPr>
                <w:rFonts w:eastAsia="Arial Unicode MS"/>
                <w:sz w:val="20"/>
                <w:szCs w:val="20"/>
                <w:lang w:val="en-GB"/>
              </w:rPr>
            </w:pPr>
          </w:p>
          <w:p w:rsidR="009844A8" w:rsidRDefault="009844A8">
            <w:pPr>
              <w:rPr>
                <w:rFonts w:eastAsia="Arial Unicode MS"/>
                <w:sz w:val="20"/>
                <w:szCs w:val="20"/>
                <w:lang w:val="en-GB"/>
              </w:rPr>
            </w:pPr>
          </w:p>
          <w:p w:rsidR="009844A8" w:rsidRDefault="009844A8">
            <w:pPr>
              <w:rPr>
                <w:rFonts w:eastAsia="Arial Unicode MS"/>
                <w:sz w:val="20"/>
                <w:szCs w:val="20"/>
                <w:lang w:val="en-GB"/>
              </w:rPr>
            </w:pPr>
          </w:p>
          <w:p w:rsidR="009844A8" w:rsidRDefault="008D3D49">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r>
      <w:bookmarkEnd w:id="0"/>
      <w:bookmarkEnd w:id="1"/>
    </w:tbl>
    <w:p w:rsidR="009844A8" w:rsidRDefault="009844A8">
      <w:pPr>
        <w:pStyle w:val="BodyText"/>
        <w:outlineLvl w:val="0"/>
        <w:rPr>
          <w:rFonts w:ascii="Arial" w:hAnsi="Arial" w:cs="Arial"/>
          <w:sz w:val="20"/>
          <w:szCs w:val="20"/>
          <w:lang w:val="en-GB"/>
        </w:rPr>
      </w:pPr>
    </w:p>
    <w:sectPr w:rsidR="009844A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3ACE" w:rsidRDefault="00AE3ACE">
      <w:r>
        <w:separator/>
      </w:r>
    </w:p>
  </w:endnote>
  <w:endnote w:type="continuationSeparator" w:id="0">
    <w:p w:rsidR="00AE3ACE" w:rsidRDefault="00AE3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S Mincho"/>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4A8" w:rsidRDefault="00756C6B">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3ACE" w:rsidRDefault="00AE3ACE">
      <w:r>
        <w:separator/>
      </w:r>
    </w:p>
  </w:footnote>
  <w:footnote w:type="continuationSeparator" w:id="0">
    <w:p w:rsidR="00AE3ACE" w:rsidRDefault="00AE3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4A8" w:rsidRDefault="009844A8">
    <w:pPr>
      <w:spacing w:before="100" w:beforeAutospacing="1" w:after="100" w:afterAutospacing="1"/>
      <w:jc w:val="center"/>
      <w:rPr>
        <w:rFonts w:ascii="Arial" w:hAnsi="Arial" w:cs="Arial"/>
        <w:b/>
        <w:bCs/>
        <w:color w:val="003399"/>
        <w:szCs w:val="20"/>
        <w:u w:val="single"/>
        <w:lang w:val="en-GB"/>
      </w:rPr>
    </w:pPr>
  </w:p>
  <w:p w:rsidR="009844A8" w:rsidRDefault="00756C6B">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4A8"/>
    <w:rsid w:val="000E0322"/>
    <w:rsid w:val="00347836"/>
    <w:rsid w:val="00526C01"/>
    <w:rsid w:val="00572267"/>
    <w:rsid w:val="00756C6B"/>
    <w:rsid w:val="008470F2"/>
    <w:rsid w:val="008D3D49"/>
    <w:rsid w:val="009844A8"/>
    <w:rsid w:val="00AE3ACE"/>
    <w:rsid w:val="00DB0E2F"/>
    <w:rsid w:val="00E16429"/>
    <w:rsid w:val="00FC65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550405"/>
  <w15:chartTrackingRefBased/>
  <w15:docId w15:val="{31F6746A-B972-491B-9F4C-54DCAAA9C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79229">
      <w:bodyDiv w:val="1"/>
      <w:marLeft w:val="0"/>
      <w:marRight w:val="0"/>
      <w:marTop w:val="0"/>
      <w:marBottom w:val="0"/>
      <w:divBdr>
        <w:top w:val="none" w:sz="0" w:space="0" w:color="auto"/>
        <w:left w:val="none" w:sz="0" w:space="0" w:color="auto"/>
        <w:bottom w:val="none" w:sz="0" w:space="0" w:color="auto"/>
        <w:right w:val="none" w:sz="0" w:space="0" w:color="auto"/>
      </w:divBdr>
    </w:div>
    <w:div w:id="20737777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8246252">
      <w:bodyDiv w:val="1"/>
      <w:marLeft w:val="0"/>
      <w:marRight w:val="0"/>
      <w:marTop w:val="0"/>
      <w:marBottom w:val="0"/>
      <w:divBdr>
        <w:top w:val="none" w:sz="0" w:space="0" w:color="auto"/>
        <w:left w:val="none" w:sz="0" w:space="0" w:color="auto"/>
        <w:bottom w:val="none" w:sz="0" w:space="0" w:color="auto"/>
        <w:right w:val="none" w:sz="0" w:space="0" w:color="auto"/>
      </w:divBdr>
    </w:div>
    <w:div w:id="738795107">
      <w:bodyDiv w:val="1"/>
      <w:marLeft w:val="0"/>
      <w:marRight w:val="0"/>
      <w:marTop w:val="0"/>
      <w:marBottom w:val="0"/>
      <w:divBdr>
        <w:top w:val="none" w:sz="0" w:space="0" w:color="auto"/>
        <w:left w:val="none" w:sz="0" w:space="0" w:color="auto"/>
        <w:bottom w:val="none" w:sz="0" w:space="0" w:color="auto"/>
        <w:right w:val="none" w:sz="0" w:space="0" w:color="auto"/>
      </w:divBdr>
    </w:div>
    <w:div w:id="82301449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062331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132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bgmb.com/index.php/AJBGM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B63BA-5DDF-4BBC-AFFB-457D7E013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506</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6291495</vt:i4>
      </vt:variant>
      <vt:variant>
        <vt:i4>0</vt:i4>
      </vt:variant>
      <vt:variant>
        <vt:i4>0</vt:i4>
      </vt:variant>
      <vt:variant>
        <vt:i4>5</vt:i4>
      </vt:variant>
      <vt:variant>
        <vt:lpwstr>https://journalajbgmb.com/index.php/AJBGMB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6</cp:revision>
  <dcterms:created xsi:type="dcterms:W3CDTF">2025-11-13T13:03:00Z</dcterms:created>
  <dcterms:modified xsi:type="dcterms:W3CDTF">2025-12-15T06:20:00Z</dcterms:modified>
</cp:coreProperties>
</file>