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C07" w:rsidRDefault="00273C07">
      <w:pPr>
        <w:pStyle w:val="BodyText"/>
        <w:spacing w:before="101"/>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66"/>
        <w:gridCol w:w="15771"/>
      </w:tblGrid>
      <w:tr w:rsidR="00273C07">
        <w:trPr>
          <w:trHeight w:val="288"/>
        </w:trPr>
        <w:tc>
          <w:tcPr>
            <w:tcW w:w="5166" w:type="dxa"/>
          </w:tcPr>
          <w:p w:rsidR="00273C07" w:rsidRDefault="007121D4">
            <w:pPr>
              <w:pStyle w:val="TableParagraph"/>
              <w:spacing w:line="229" w:lineRule="exact"/>
              <w:ind w:left="95"/>
              <w:rPr>
                <w:rFonts w:ascii="Arial"/>
                <w:sz w:val="20"/>
              </w:rPr>
            </w:pPr>
            <w:r>
              <w:rPr>
                <w:rFonts w:ascii="Arial"/>
                <w:sz w:val="20"/>
              </w:rPr>
              <w:t>Journal</w:t>
            </w:r>
            <w:r>
              <w:rPr>
                <w:rFonts w:ascii="Arial"/>
                <w:spacing w:val="-2"/>
                <w:sz w:val="20"/>
              </w:rPr>
              <w:t>Name:</w:t>
            </w:r>
          </w:p>
        </w:tc>
        <w:tc>
          <w:tcPr>
            <w:tcW w:w="15771" w:type="dxa"/>
          </w:tcPr>
          <w:p w:rsidR="00273C07" w:rsidRDefault="00E116BA">
            <w:pPr>
              <w:pStyle w:val="TableParagraph"/>
              <w:spacing w:before="29"/>
              <w:ind w:left="109"/>
              <w:rPr>
                <w:rFonts w:ascii="Arial"/>
                <w:b/>
                <w:sz w:val="20"/>
              </w:rPr>
            </w:pPr>
            <w:hyperlink r:id="rId7">
              <w:r w:rsidR="007121D4">
                <w:rPr>
                  <w:rFonts w:ascii="Arial"/>
                  <w:b/>
                  <w:color w:val="0000FF"/>
                  <w:sz w:val="20"/>
                  <w:u w:val="single" w:color="0000FF"/>
                </w:rPr>
                <w:t>AsianJournalofAppliedChemistry</w:t>
              </w:r>
              <w:r w:rsidR="007121D4">
                <w:rPr>
                  <w:rFonts w:ascii="Arial"/>
                  <w:b/>
                  <w:color w:val="0000FF"/>
                  <w:spacing w:val="-2"/>
                  <w:sz w:val="20"/>
                  <w:u w:val="single" w:color="0000FF"/>
                </w:rPr>
                <w:t>Research</w:t>
              </w:r>
            </w:hyperlink>
          </w:p>
        </w:tc>
      </w:tr>
      <w:tr w:rsidR="00273C07">
        <w:trPr>
          <w:trHeight w:val="292"/>
        </w:trPr>
        <w:tc>
          <w:tcPr>
            <w:tcW w:w="5166" w:type="dxa"/>
          </w:tcPr>
          <w:p w:rsidR="00273C07" w:rsidRDefault="007121D4">
            <w:pPr>
              <w:pStyle w:val="TableParagraph"/>
              <w:spacing w:line="229" w:lineRule="exact"/>
              <w:ind w:left="95"/>
              <w:rPr>
                <w:rFonts w:ascii="Arial"/>
                <w:sz w:val="20"/>
              </w:rPr>
            </w:pPr>
            <w:r>
              <w:rPr>
                <w:rFonts w:ascii="Arial"/>
                <w:sz w:val="20"/>
              </w:rPr>
              <w:t>Manuscript</w:t>
            </w:r>
            <w:r>
              <w:rPr>
                <w:rFonts w:ascii="Arial"/>
                <w:spacing w:val="-2"/>
                <w:sz w:val="20"/>
              </w:rPr>
              <w:t>Number:</w:t>
            </w:r>
          </w:p>
        </w:tc>
        <w:tc>
          <w:tcPr>
            <w:tcW w:w="15771" w:type="dxa"/>
          </w:tcPr>
          <w:p w:rsidR="00273C07" w:rsidRDefault="007121D4">
            <w:pPr>
              <w:pStyle w:val="TableParagraph"/>
              <w:spacing w:before="28"/>
              <w:ind w:left="109"/>
              <w:rPr>
                <w:rFonts w:ascii="Arial"/>
                <w:b/>
                <w:sz w:val="20"/>
              </w:rPr>
            </w:pPr>
            <w:r>
              <w:rPr>
                <w:rFonts w:ascii="Arial"/>
                <w:b/>
                <w:spacing w:val="-2"/>
                <w:sz w:val="20"/>
              </w:rPr>
              <w:t>Ms_AJACR_150832</w:t>
            </w:r>
          </w:p>
        </w:tc>
      </w:tr>
      <w:tr w:rsidR="00273C07">
        <w:trPr>
          <w:trHeight w:val="647"/>
        </w:trPr>
        <w:tc>
          <w:tcPr>
            <w:tcW w:w="5166" w:type="dxa"/>
          </w:tcPr>
          <w:p w:rsidR="00273C07" w:rsidRDefault="007121D4">
            <w:pPr>
              <w:pStyle w:val="TableParagraph"/>
              <w:spacing w:line="229" w:lineRule="exact"/>
              <w:ind w:left="95"/>
              <w:rPr>
                <w:rFonts w:ascii="Arial"/>
                <w:sz w:val="20"/>
              </w:rPr>
            </w:pPr>
            <w:r>
              <w:rPr>
                <w:rFonts w:ascii="Arial"/>
                <w:sz w:val="20"/>
              </w:rPr>
              <w:t>Titleofthe</w:t>
            </w:r>
            <w:r>
              <w:rPr>
                <w:rFonts w:ascii="Arial"/>
                <w:spacing w:val="-2"/>
                <w:sz w:val="20"/>
              </w:rPr>
              <w:t>Manuscript:</w:t>
            </w:r>
          </w:p>
        </w:tc>
        <w:tc>
          <w:tcPr>
            <w:tcW w:w="15771" w:type="dxa"/>
          </w:tcPr>
          <w:p w:rsidR="00273C07" w:rsidRDefault="007121D4">
            <w:pPr>
              <w:pStyle w:val="TableParagraph"/>
              <w:spacing w:before="208"/>
              <w:ind w:left="109"/>
              <w:rPr>
                <w:rFonts w:ascii="Arial" w:hAnsi="Arial"/>
                <w:b/>
                <w:sz w:val="20"/>
              </w:rPr>
            </w:pPr>
            <w:r>
              <w:rPr>
                <w:rFonts w:ascii="Arial" w:hAnsi="Arial"/>
                <w:b/>
                <w:sz w:val="20"/>
              </w:rPr>
              <w:t>ExtractionofCu²</w:t>
            </w:r>
            <w:r>
              <w:rPr>
                <w:rFonts w:ascii="Cambria Math" w:hAnsi="Cambria Math"/>
                <w:sz w:val="20"/>
              </w:rPr>
              <w:t>⁺</w:t>
            </w:r>
            <w:r>
              <w:rPr>
                <w:rFonts w:ascii="Arial" w:hAnsi="Arial"/>
                <w:b/>
                <w:sz w:val="20"/>
              </w:rPr>
              <w:t>andNi²</w:t>
            </w:r>
            <w:r>
              <w:rPr>
                <w:rFonts w:ascii="Cambria Math" w:hAnsi="Cambria Math"/>
                <w:sz w:val="20"/>
              </w:rPr>
              <w:t>⁺</w:t>
            </w:r>
            <w:r>
              <w:rPr>
                <w:rFonts w:ascii="Arial" w:hAnsi="Arial"/>
                <w:b/>
                <w:sz w:val="20"/>
              </w:rPr>
              <w:t>fromAqueousMediaUsingBiodegradableOilfromPhaseolusvulgaris</w:t>
            </w:r>
            <w:r>
              <w:rPr>
                <w:rFonts w:ascii="Arial" w:hAnsi="Arial"/>
                <w:b/>
                <w:spacing w:val="-2"/>
                <w:sz w:val="20"/>
              </w:rPr>
              <w:t>Seeds</w:t>
            </w:r>
          </w:p>
        </w:tc>
      </w:tr>
      <w:tr w:rsidR="00273C07">
        <w:trPr>
          <w:trHeight w:val="335"/>
        </w:trPr>
        <w:tc>
          <w:tcPr>
            <w:tcW w:w="5166" w:type="dxa"/>
          </w:tcPr>
          <w:p w:rsidR="00273C07" w:rsidRDefault="007121D4">
            <w:pPr>
              <w:pStyle w:val="TableParagraph"/>
              <w:spacing w:line="229" w:lineRule="exact"/>
              <w:ind w:left="95"/>
              <w:rPr>
                <w:rFonts w:ascii="Arial"/>
                <w:sz w:val="20"/>
              </w:rPr>
            </w:pPr>
            <w:r>
              <w:rPr>
                <w:rFonts w:ascii="Arial"/>
                <w:sz w:val="20"/>
              </w:rPr>
              <w:t>Typeofthe</w:t>
            </w:r>
            <w:r>
              <w:rPr>
                <w:rFonts w:ascii="Arial"/>
                <w:spacing w:val="-2"/>
                <w:sz w:val="20"/>
              </w:rPr>
              <w:t>Article</w:t>
            </w:r>
          </w:p>
        </w:tc>
        <w:tc>
          <w:tcPr>
            <w:tcW w:w="15771" w:type="dxa"/>
          </w:tcPr>
          <w:p w:rsidR="00273C07" w:rsidRDefault="007121D4">
            <w:pPr>
              <w:pStyle w:val="TableParagraph"/>
              <w:spacing w:before="52"/>
              <w:ind w:left="109"/>
              <w:rPr>
                <w:rFonts w:ascii="Arial"/>
                <w:b/>
                <w:sz w:val="20"/>
              </w:rPr>
            </w:pPr>
            <w:r>
              <w:rPr>
                <w:rFonts w:ascii="Arial"/>
                <w:b/>
                <w:sz w:val="20"/>
              </w:rPr>
              <w:t>Original</w:t>
            </w:r>
            <w:r>
              <w:rPr>
                <w:rFonts w:ascii="Arial"/>
                <w:b/>
                <w:spacing w:val="-2"/>
                <w:sz w:val="20"/>
              </w:rPr>
              <w:t>Article</w:t>
            </w:r>
          </w:p>
        </w:tc>
      </w:tr>
    </w:tbl>
    <w:p w:rsidR="00273C07" w:rsidRDefault="00273C07">
      <w:pPr>
        <w:pStyle w:val="BodyText"/>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53"/>
        <w:gridCol w:w="9362"/>
        <w:gridCol w:w="6443"/>
      </w:tblGrid>
      <w:tr w:rsidR="00273C07">
        <w:trPr>
          <w:trHeight w:val="453"/>
        </w:trPr>
        <w:tc>
          <w:tcPr>
            <w:tcW w:w="21158" w:type="dxa"/>
            <w:gridSpan w:val="3"/>
            <w:tcBorders>
              <w:top w:val="nil"/>
              <w:left w:val="nil"/>
              <w:right w:val="nil"/>
            </w:tcBorders>
          </w:tcPr>
          <w:p w:rsidR="00273C07" w:rsidRDefault="007121D4">
            <w:pPr>
              <w:pStyle w:val="TableParagraph"/>
              <w:spacing w:line="223" w:lineRule="exact"/>
              <w:ind w:left="115"/>
              <w:rPr>
                <w:b/>
                <w:sz w:val="20"/>
              </w:rPr>
            </w:pPr>
            <w:r>
              <w:rPr>
                <w:b/>
                <w:color w:val="000000"/>
                <w:sz w:val="20"/>
                <w:highlight w:val="yellow"/>
              </w:rPr>
              <w:t>PART1:</w:t>
            </w:r>
            <w:r>
              <w:rPr>
                <w:b/>
                <w:color w:val="000000"/>
                <w:spacing w:val="-2"/>
                <w:sz w:val="20"/>
              </w:rPr>
              <w:t xml:space="preserve"> Comments</w:t>
            </w:r>
          </w:p>
        </w:tc>
      </w:tr>
      <w:tr w:rsidR="00273C07">
        <w:trPr>
          <w:trHeight w:val="969"/>
        </w:trPr>
        <w:tc>
          <w:tcPr>
            <w:tcW w:w="5353" w:type="dxa"/>
          </w:tcPr>
          <w:p w:rsidR="00273C07" w:rsidRDefault="00273C07">
            <w:pPr>
              <w:pStyle w:val="TableParagraph"/>
              <w:rPr>
                <w:sz w:val="18"/>
              </w:rPr>
            </w:pPr>
          </w:p>
        </w:tc>
        <w:tc>
          <w:tcPr>
            <w:tcW w:w="9362" w:type="dxa"/>
          </w:tcPr>
          <w:p w:rsidR="00273C07" w:rsidRDefault="007121D4">
            <w:pPr>
              <w:pStyle w:val="TableParagraph"/>
              <w:ind w:left="110"/>
              <w:rPr>
                <w:b/>
                <w:sz w:val="20"/>
              </w:rPr>
            </w:pPr>
            <w:r>
              <w:rPr>
                <w:b/>
                <w:sz w:val="20"/>
              </w:rPr>
              <w:t>Reviewer’s</w:t>
            </w:r>
            <w:r>
              <w:rPr>
                <w:b/>
                <w:spacing w:val="-2"/>
                <w:sz w:val="20"/>
              </w:rPr>
              <w:t>comment</w:t>
            </w:r>
          </w:p>
          <w:p w:rsidR="00273C07" w:rsidRDefault="007121D4">
            <w:pPr>
              <w:pStyle w:val="TableParagraph"/>
              <w:ind w:left="110" w:right="135"/>
              <w:rPr>
                <w:b/>
                <w:sz w:val="20"/>
              </w:rPr>
            </w:pPr>
            <w:r>
              <w:rPr>
                <w:b/>
                <w:color w:val="000000"/>
                <w:sz w:val="20"/>
                <w:highlight w:val="yellow"/>
              </w:rPr>
              <w:t>ArtificialIntelligence (AI)generatedorassistedreviewcommentsare strictlyprohibitedduringpeer</w:t>
            </w:r>
            <w:r>
              <w:rPr>
                <w:b/>
                <w:color w:val="000000"/>
                <w:spacing w:val="-2"/>
                <w:sz w:val="20"/>
                <w:highlight w:val="yellow"/>
              </w:rPr>
              <w:t>review.</w:t>
            </w:r>
          </w:p>
        </w:tc>
        <w:tc>
          <w:tcPr>
            <w:tcW w:w="6443" w:type="dxa"/>
          </w:tcPr>
          <w:p w:rsidR="00273C07" w:rsidRDefault="007121D4">
            <w:pPr>
              <w:pStyle w:val="TableParagraph"/>
              <w:spacing w:line="261" w:lineRule="auto"/>
              <w:ind w:left="105" w:right="737"/>
              <w:rPr>
                <w:sz w:val="20"/>
              </w:rPr>
            </w:pPr>
            <w:r>
              <w:rPr>
                <w:b/>
                <w:sz w:val="20"/>
              </w:rPr>
              <w:t>Author’sFeedback</w:t>
            </w:r>
            <w:r>
              <w:rPr>
                <w:sz w:val="20"/>
              </w:rPr>
              <w:t>(Itismandatorythatauthorsshouldwritehis/her feedback here)</w:t>
            </w:r>
          </w:p>
        </w:tc>
      </w:tr>
      <w:tr w:rsidR="00273C07">
        <w:trPr>
          <w:trHeight w:val="1838"/>
        </w:trPr>
        <w:tc>
          <w:tcPr>
            <w:tcW w:w="5353" w:type="dxa"/>
          </w:tcPr>
          <w:p w:rsidR="00273C07" w:rsidRDefault="007121D4">
            <w:pPr>
              <w:pStyle w:val="TableParagraph"/>
              <w:ind w:left="470" w:right="194"/>
              <w:rPr>
                <w:b/>
                <w:sz w:val="20"/>
              </w:rPr>
            </w:pPr>
            <w:r>
              <w:rPr>
                <w:b/>
                <w:sz w:val="20"/>
              </w:rPr>
              <w:t>Please</w:t>
            </w:r>
            <w:r w:rsidR="00D2201F">
              <w:rPr>
                <w:b/>
                <w:sz w:val="20"/>
              </w:rPr>
              <w:t xml:space="preserve"> </w:t>
            </w:r>
            <w:r>
              <w:rPr>
                <w:b/>
                <w:sz w:val="20"/>
              </w:rPr>
              <w:t>write</w:t>
            </w:r>
            <w:r w:rsidR="00D2201F">
              <w:rPr>
                <w:b/>
                <w:sz w:val="20"/>
              </w:rPr>
              <w:t xml:space="preserve"> </w:t>
            </w:r>
            <w:r>
              <w:rPr>
                <w:b/>
                <w:sz w:val="20"/>
              </w:rPr>
              <w:t>a</w:t>
            </w:r>
            <w:r w:rsidR="00D2201F">
              <w:rPr>
                <w:b/>
                <w:sz w:val="20"/>
              </w:rPr>
              <w:t xml:space="preserve"> </w:t>
            </w:r>
            <w:r>
              <w:rPr>
                <w:b/>
                <w:sz w:val="20"/>
              </w:rPr>
              <w:t>few</w:t>
            </w:r>
            <w:r w:rsidR="00D2201F">
              <w:rPr>
                <w:b/>
                <w:sz w:val="20"/>
              </w:rPr>
              <w:t xml:space="preserve"> </w:t>
            </w:r>
            <w:r>
              <w:rPr>
                <w:b/>
                <w:sz w:val="20"/>
              </w:rPr>
              <w:t>sentences</w:t>
            </w:r>
            <w:r w:rsidR="00D2201F">
              <w:rPr>
                <w:b/>
                <w:sz w:val="20"/>
              </w:rPr>
              <w:t xml:space="preserve"> </w:t>
            </w:r>
            <w:r>
              <w:rPr>
                <w:b/>
                <w:sz w:val="20"/>
              </w:rPr>
              <w:t>regarding</w:t>
            </w:r>
            <w:r w:rsidR="00D2201F">
              <w:rPr>
                <w:b/>
                <w:sz w:val="20"/>
              </w:rPr>
              <w:t xml:space="preserve"> </w:t>
            </w:r>
            <w:r>
              <w:rPr>
                <w:b/>
                <w:sz w:val="20"/>
              </w:rPr>
              <w:t>the</w:t>
            </w:r>
            <w:r w:rsidR="00D2201F">
              <w:rPr>
                <w:b/>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2" w:type="dxa"/>
          </w:tcPr>
          <w:p w:rsidR="00273C07" w:rsidRDefault="007121D4">
            <w:pPr>
              <w:pStyle w:val="TableParagraph"/>
              <w:ind w:left="287" w:right="93"/>
              <w:jc w:val="both"/>
              <w:rPr>
                <w:sz w:val="20"/>
              </w:rPr>
            </w:pPr>
            <w:r>
              <w:rPr>
                <w:sz w:val="20"/>
              </w:rPr>
              <w:t>This study addresses the critical environmental issue of heavy metal contamination in water bodies using a greenand sustainableapproach.Itsuccessfullydemonstratesthe efficacy of</w:t>
            </w:r>
            <w:r w:rsidR="00D2201F">
              <w:rPr>
                <w:sz w:val="20"/>
              </w:rPr>
              <w:t xml:space="preserve"> </w:t>
            </w:r>
            <w:r>
              <w:rPr>
                <w:i/>
                <w:sz w:val="20"/>
              </w:rPr>
              <w:t>Phaseolus</w:t>
            </w:r>
            <w:r w:rsidR="00D2201F">
              <w:rPr>
                <w:i/>
                <w:sz w:val="20"/>
              </w:rPr>
              <w:t xml:space="preserve"> </w:t>
            </w:r>
            <w:r>
              <w:rPr>
                <w:i/>
                <w:sz w:val="20"/>
              </w:rPr>
              <w:t xml:space="preserve">vulgaris </w:t>
            </w:r>
            <w:r>
              <w:rPr>
                <w:sz w:val="20"/>
              </w:rPr>
              <w:t>(common</w:t>
            </w:r>
            <w:r w:rsidR="00D2201F">
              <w:rPr>
                <w:sz w:val="20"/>
              </w:rPr>
              <w:t xml:space="preserve"> </w:t>
            </w:r>
            <w:r>
              <w:rPr>
                <w:sz w:val="20"/>
              </w:rPr>
              <w:t>bean) oil as</w:t>
            </w:r>
            <w:r w:rsidR="00D2201F">
              <w:rPr>
                <w:sz w:val="20"/>
              </w:rPr>
              <w:t xml:space="preserve"> </w:t>
            </w:r>
            <w:r>
              <w:rPr>
                <w:sz w:val="20"/>
              </w:rPr>
              <w:t xml:space="preserve">a biodegradable alternative to toxic synthetic extractants for removing Cu2+ and Ni2+ions.The research provides detailed thermodynamic and fatty acid profile data that deepens the understanding of how plant- derived oils can be utilized in wastewater treatment. The high removal efficiencies (up to 99.96%) achieved under near-neutral conditions (pH 6) offer a practical and cost-effective solution for industrial environmental </w:t>
            </w:r>
            <w:r>
              <w:rPr>
                <w:spacing w:val="-2"/>
                <w:sz w:val="20"/>
              </w:rPr>
              <w:t>remediation.</w:t>
            </w:r>
          </w:p>
        </w:tc>
        <w:tc>
          <w:tcPr>
            <w:tcW w:w="6443" w:type="dxa"/>
          </w:tcPr>
          <w:p w:rsidR="00273C07" w:rsidRDefault="00D2201F" w:rsidP="00D2201F">
            <w:pPr>
              <w:pStyle w:val="TableParagraph"/>
              <w:jc w:val="both"/>
              <w:rPr>
                <w:sz w:val="18"/>
              </w:rPr>
            </w:pPr>
            <w:r>
              <w:t>This manuscript advances the field of green chemistry by demonstrating the use of biodegradable compounds, specifically Phaseolus vulgaris seed oil and palmitic acid, for selective removal of Cu²⁺ and Ni²⁺ from water. It provides important insights into the efficiency, kinetics, and thermodynamics of these eco-friendly extractants, offering sustainable solutions for industrial wastewater treatment. The findings can guide future research in metal ion recovery and environmentally safe water purification technologies.</w:t>
            </w:r>
          </w:p>
        </w:tc>
      </w:tr>
      <w:tr w:rsidR="00273C07">
        <w:trPr>
          <w:trHeight w:val="691"/>
        </w:trPr>
        <w:tc>
          <w:tcPr>
            <w:tcW w:w="5353" w:type="dxa"/>
          </w:tcPr>
          <w:p w:rsidR="00273C07" w:rsidRDefault="007121D4">
            <w:pPr>
              <w:pStyle w:val="TableParagraph"/>
              <w:ind w:left="470"/>
              <w:rPr>
                <w:b/>
                <w:sz w:val="20"/>
              </w:rPr>
            </w:pPr>
            <w:r>
              <w:rPr>
                <w:b/>
                <w:sz w:val="20"/>
              </w:rPr>
              <w:t>Is</w:t>
            </w:r>
            <w:r w:rsidR="00D2201F">
              <w:rPr>
                <w:b/>
                <w:sz w:val="20"/>
              </w:rPr>
              <w:t xml:space="preserve"> </w:t>
            </w:r>
            <w:r>
              <w:rPr>
                <w:b/>
                <w:sz w:val="20"/>
              </w:rPr>
              <w:t>the title</w:t>
            </w:r>
            <w:r w:rsidR="00D2201F">
              <w:rPr>
                <w:b/>
                <w:sz w:val="20"/>
              </w:rPr>
              <w:t xml:space="preserve"> </w:t>
            </w:r>
            <w:r>
              <w:rPr>
                <w:b/>
                <w:sz w:val="20"/>
              </w:rPr>
              <w:t>of</w:t>
            </w:r>
            <w:r w:rsidR="00D2201F">
              <w:rPr>
                <w:b/>
                <w:sz w:val="20"/>
              </w:rPr>
              <w:t xml:space="preserve"> </w:t>
            </w:r>
            <w:r>
              <w:rPr>
                <w:b/>
                <w:sz w:val="20"/>
              </w:rPr>
              <w:t>the</w:t>
            </w:r>
            <w:r w:rsidR="00D2201F">
              <w:rPr>
                <w:b/>
                <w:sz w:val="20"/>
              </w:rPr>
              <w:t xml:space="preserve"> </w:t>
            </w:r>
            <w:r>
              <w:rPr>
                <w:b/>
                <w:sz w:val="20"/>
              </w:rPr>
              <w:t>article</w:t>
            </w:r>
            <w:r w:rsidR="00D2201F">
              <w:rPr>
                <w:b/>
                <w:sz w:val="20"/>
              </w:rPr>
              <w:t xml:space="preserve"> </w:t>
            </w:r>
            <w:r>
              <w:rPr>
                <w:b/>
                <w:spacing w:val="-2"/>
                <w:sz w:val="20"/>
              </w:rPr>
              <w:t>suitable?</w:t>
            </w:r>
          </w:p>
          <w:p w:rsidR="00273C07" w:rsidRDefault="007121D4">
            <w:pPr>
              <w:pStyle w:val="TableParagraph"/>
              <w:spacing w:before="1"/>
              <w:ind w:left="470"/>
              <w:rPr>
                <w:b/>
                <w:sz w:val="20"/>
              </w:rPr>
            </w:pPr>
            <w:r>
              <w:rPr>
                <w:b/>
                <w:sz w:val="20"/>
              </w:rPr>
              <w:t>(If</w:t>
            </w:r>
            <w:r w:rsidR="00D2201F">
              <w:rPr>
                <w:b/>
                <w:sz w:val="20"/>
              </w:rPr>
              <w:t xml:space="preserve"> </w:t>
            </w:r>
            <w:r>
              <w:rPr>
                <w:b/>
                <w:sz w:val="20"/>
              </w:rPr>
              <w:t>not</w:t>
            </w:r>
            <w:r w:rsidR="00D2201F">
              <w:rPr>
                <w:b/>
                <w:sz w:val="20"/>
              </w:rPr>
              <w:t xml:space="preserve"> </w:t>
            </w:r>
            <w:r>
              <w:rPr>
                <w:b/>
                <w:sz w:val="20"/>
              </w:rPr>
              <w:t>please</w:t>
            </w:r>
            <w:r w:rsidR="00D2201F">
              <w:rPr>
                <w:b/>
                <w:sz w:val="20"/>
              </w:rPr>
              <w:t xml:space="preserve"> </w:t>
            </w:r>
            <w:r>
              <w:rPr>
                <w:b/>
                <w:sz w:val="20"/>
              </w:rPr>
              <w:t>suggest</w:t>
            </w:r>
            <w:r w:rsidR="00D2201F">
              <w:rPr>
                <w:b/>
                <w:sz w:val="20"/>
              </w:rPr>
              <w:t xml:space="preserve"> </w:t>
            </w:r>
            <w:r>
              <w:rPr>
                <w:b/>
                <w:sz w:val="20"/>
              </w:rPr>
              <w:t>an</w:t>
            </w:r>
            <w:r w:rsidR="00D2201F">
              <w:rPr>
                <w:b/>
                <w:sz w:val="20"/>
              </w:rPr>
              <w:t xml:space="preserve"> </w:t>
            </w:r>
            <w:r>
              <w:rPr>
                <w:b/>
                <w:sz w:val="20"/>
              </w:rPr>
              <w:t>alternative</w:t>
            </w:r>
            <w:r w:rsidR="00D2201F">
              <w:rPr>
                <w:b/>
                <w:sz w:val="20"/>
              </w:rPr>
              <w:t xml:space="preserve"> </w:t>
            </w:r>
            <w:r>
              <w:rPr>
                <w:b/>
                <w:spacing w:val="-2"/>
                <w:sz w:val="20"/>
              </w:rPr>
              <w:t>title)</w:t>
            </w:r>
          </w:p>
        </w:tc>
        <w:tc>
          <w:tcPr>
            <w:tcW w:w="9362" w:type="dxa"/>
          </w:tcPr>
          <w:p w:rsidR="00273C07" w:rsidRDefault="007121D4">
            <w:pPr>
              <w:pStyle w:val="TableParagraph"/>
              <w:ind w:left="431" w:right="135"/>
              <w:rPr>
                <w:sz w:val="20"/>
              </w:rPr>
            </w:pPr>
            <w:r>
              <w:rPr>
                <w:sz w:val="20"/>
              </w:rPr>
              <w:t>Yes,</w:t>
            </w:r>
            <w:r w:rsidR="00D2201F">
              <w:rPr>
                <w:sz w:val="20"/>
              </w:rPr>
              <w:t xml:space="preserve"> </w:t>
            </w:r>
            <w:r>
              <w:rPr>
                <w:sz w:val="20"/>
              </w:rPr>
              <w:t>the</w:t>
            </w:r>
            <w:r w:rsidR="00D2201F">
              <w:rPr>
                <w:sz w:val="20"/>
              </w:rPr>
              <w:t xml:space="preserve"> </w:t>
            </w:r>
            <w:r>
              <w:rPr>
                <w:sz w:val="20"/>
              </w:rPr>
              <w:t>title</w:t>
            </w:r>
            <w:r w:rsidR="00D2201F">
              <w:rPr>
                <w:sz w:val="20"/>
              </w:rPr>
              <w:t xml:space="preserve"> </w:t>
            </w:r>
            <w:r>
              <w:rPr>
                <w:sz w:val="20"/>
              </w:rPr>
              <w:t>accurately reflects</w:t>
            </w:r>
            <w:r w:rsidR="00D2201F">
              <w:rPr>
                <w:sz w:val="20"/>
              </w:rPr>
              <w:t xml:space="preserve"> </w:t>
            </w:r>
            <w:r>
              <w:rPr>
                <w:sz w:val="20"/>
              </w:rPr>
              <w:t>the</w:t>
            </w:r>
            <w:r w:rsidR="00D2201F">
              <w:rPr>
                <w:sz w:val="20"/>
              </w:rPr>
              <w:t xml:space="preserve"> </w:t>
            </w:r>
            <w:r>
              <w:rPr>
                <w:sz w:val="20"/>
              </w:rPr>
              <w:t>core</w:t>
            </w:r>
            <w:r w:rsidR="00D2201F">
              <w:rPr>
                <w:sz w:val="20"/>
              </w:rPr>
              <w:t xml:space="preserve"> </w:t>
            </w:r>
            <w:r>
              <w:rPr>
                <w:sz w:val="20"/>
              </w:rPr>
              <w:t>subject</w:t>
            </w:r>
            <w:r w:rsidR="00D2201F">
              <w:rPr>
                <w:sz w:val="20"/>
              </w:rPr>
              <w:t xml:space="preserve"> </w:t>
            </w:r>
            <w:r>
              <w:rPr>
                <w:sz w:val="20"/>
              </w:rPr>
              <w:t>of</w:t>
            </w:r>
            <w:r w:rsidR="00D2201F">
              <w:rPr>
                <w:sz w:val="20"/>
              </w:rPr>
              <w:t xml:space="preserve"> </w:t>
            </w:r>
            <w:r>
              <w:rPr>
                <w:sz w:val="20"/>
              </w:rPr>
              <w:t>the</w:t>
            </w:r>
            <w:r w:rsidR="00D2201F">
              <w:rPr>
                <w:sz w:val="20"/>
              </w:rPr>
              <w:t xml:space="preserve"> </w:t>
            </w:r>
            <w:r>
              <w:rPr>
                <w:sz w:val="20"/>
              </w:rPr>
              <w:t>research,</w:t>
            </w:r>
            <w:r w:rsidR="00D2201F">
              <w:rPr>
                <w:sz w:val="20"/>
              </w:rPr>
              <w:t xml:space="preserve"> </w:t>
            </w:r>
            <w:r>
              <w:rPr>
                <w:sz w:val="20"/>
              </w:rPr>
              <w:t>identifying</w:t>
            </w:r>
            <w:r w:rsidR="00D2201F">
              <w:rPr>
                <w:sz w:val="20"/>
              </w:rPr>
              <w:t xml:space="preserve"> </w:t>
            </w:r>
            <w:r>
              <w:rPr>
                <w:sz w:val="20"/>
              </w:rPr>
              <w:t>both</w:t>
            </w:r>
            <w:r w:rsidR="00D2201F">
              <w:rPr>
                <w:sz w:val="20"/>
              </w:rPr>
              <w:t xml:space="preserve"> </w:t>
            </w:r>
            <w:r>
              <w:rPr>
                <w:sz w:val="20"/>
              </w:rPr>
              <w:t>the</w:t>
            </w:r>
            <w:r w:rsidR="00D2201F">
              <w:rPr>
                <w:sz w:val="20"/>
              </w:rPr>
              <w:t xml:space="preserve"> </w:t>
            </w:r>
            <w:r>
              <w:rPr>
                <w:sz w:val="20"/>
              </w:rPr>
              <w:t>targetions</w:t>
            </w:r>
            <w:r w:rsidR="00D2201F">
              <w:rPr>
                <w:sz w:val="20"/>
              </w:rPr>
              <w:t xml:space="preserve"> </w:t>
            </w:r>
            <w:r>
              <w:rPr>
                <w:sz w:val="20"/>
              </w:rPr>
              <w:t>and</w:t>
            </w:r>
            <w:r w:rsidR="00D2201F">
              <w:rPr>
                <w:sz w:val="20"/>
              </w:rPr>
              <w:t xml:space="preserve"> </w:t>
            </w:r>
            <w:r>
              <w:rPr>
                <w:sz w:val="20"/>
              </w:rPr>
              <w:t>the specific bio-based extractant used.</w:t>
            </w:r>
          </w:p>
        </w:tc>
        <w:tc>
          <w:tcPr>
            <w:tcW w:w="6443" w:type="dxa"/>
          </w:tcPr>
          <w:p w:rsidR="00273C07" w:rsidRDefault="00D2201F">
            <w:pPr>
              <w:pStyle w:val="TableParagraph"/>
              <w:rPr>
                <w:sz w:val="18"/>
              </w:rPr>
            </w:pPr>
            <w:r>
              <w:t>It is clear and descriptive: readers immediately know the metals, medium, and extractant.</w:t>
            </w:r>
          </w:p>
        </w:tc>
      </w:tr>
    </w:tbl>
    <w:p w:rsidR="00273C07" w:rsidRDefault="00273C07">
      <w:pPr>
        <w:pStyle w:val="TableParagraph"/>
        <w:rPr>
          <w:sz w:val="18"/>
        </w:rPr>
        <w:sectPr w:rsidR="00273C07">
          <w:headerReference w:type="default" r:id="rId8"/>
          <w:footerReference w:type="default" r:id="rId9"/>
          <w:pgSz w:w="23820" w:h="16840" w:orient="landscape"/>
          <w:pgMar w:top="1820" w:right="1275" w:bottom="880" w:left="1275" w:header="1286" w:footer="690" w:gutter="0"/>
          <w:cols w:space="720"/>
        </w:sectPr>
      </w:pP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53"/>
        <w:gridCol w:w="9362"/>
        <w:gridCol w:w="6443"/>
      </w:tblGrid>
      <w:tr w:rsidR="00273C07">
        <w:trPr>
          <w:trHeight w:val="1867"/>
        </w:trPr>
        <w:tc>
          <w:tcPr>
            <w:tcW w:w="5353" w:type="dxa"/>
          </w:tcPr>
          <w:p w:rsidR="00273C07" w:rsidRDefault="007121D4">
            <w:pPr>
              <w:pStyle w:val="TableParagraph"/>
              <w:spacing w:before="2" w:line="237" w:lineRule="auto"/>
              <w:ind w:left="470" w:right="194"/>
              <w:rPr>
                <w:b/>
                <w:sz w:val="20"/>
              </w:rPr>
            </w:pPr>
            <w:r>
              <w:rPr>
                <w:b/>
                <w:sz w:val="20"/>
              </w:rPr>
              <w:lastRenderedPageBreak/>
              <w:t>Is the abstract of the article comprehensive? Do you suggesttheaddition(ordeletion)ofsomepointsinthis section? Please write your suggestions here.</w:t>
            </w:r>
          </w:p>
        </w:tc>
        <w:tc>
          <w:tcPr>
            <w:tcW w:w="9362" w:type="dxa"/>
          </w:tcPr>
          <w:p w:rsidR="00273C07" w:rsidRDefault="007121D4">
            <w:pPr>
              <w:pStyle w:val="TableParagraph"/>
              <w:spacing w:before="2" w:line="237" w:lineRule="auto"/>
              <w:ind w:left="470" w:right="135"/>
              <w:rPr>
                <w:sz w:val="20"/>
              </w:rPr>
            </w:pPr>
            <w:r>
              <w:rPr>
                <w:sz w:val="20"/>
              </w:rPr>
              <w:t>The</w:t>
            </w:r>
            <w:r w:rsidR="00D2201F">
              <w:rPr>
                <w:sz w:val="20"/>
              </w:rPr>
              <w:t xml:space="preserve"> </w:t>
            </w:r>
            <w:r>
              <w:rPr>
                <w:sz w:val="20"/>
              </w:rPr>
              <w:t>abstract</w:t>
            </w:r>
            <w:r w:rsidR="00D2201F">
              <w:rPr>
                <w:sz w:val="20"/>
              </w:rPr>
              <w:t xml:space="preserve"> </w:t>
            </w:r>
            <w:r>
              <w:rPr>
                <w:sz w:val="20"/>
              </w:rPr>
              <w:t>is</w:t>
            </w:r>
            <w:r w:rsidR="00D2201F">
              <w:rPr>
                <w:sz w:val="20"/>
              </w:rPr>
              <w:t xml:space="preserve"> </w:t>
            </w:r>
            <w:r>
              <w:rPr>
                <w:sz w:val="20"/>
              </w:rPr>
              <w:t>comprehensive,</w:t>
            </w:r>
            <w:r w:rsidR="00D2201F">
              <w:rPr>
                <w:sz w:val="20"/>
              </w:rPr>
              <w:t xml:space="preserve"> </w:t>
            </w:r>
            <w:r>
              <w:rPr>
                <w:sz w:val="20"/>
              </w:rPr>
              <w:t>covering</w:t>
            </w:r>
            <w:r w:rsidR="00D2201F">
              <w:rPr>
                <w:sz w:val="20"/>
              </w:rPr>
              <w:t xml:space="preserve"> </w:t>
            </w:r>
            <w:r>
              <w:rPr>
                <w:sz w:val="20"/>
              </w:rPr>
              <w:t>the study's</w:t>
            </w:r>
            <w:r w:rsidR="00D2201F">
              <w:rPr>
                <w:sz w:val="20"/>
              </w:rPr>
              <w:t xml:space="preserve"> </w:t>
            </w:r>
            <w:r>
              <w:rPr>
                <w:sz w:val="20"/>
              </w:rPr>
              <w:t>rationale,</w:t>
            </w:r>
            <w:r w:rsidR="00D2201F">
              <w:rPr>
                <w:sz w:val="20"/>
              </w:rPr>
              <w:t xml:space="preserve"> </w:t>
            </w:r>
            <w:r>
              <w:rPr>
                <w:sz w:val="20"/>
              </w:rPr>
              <w:t>methodology</w:t>
            </w:r>
            <w:r w:rsidR="00D2201F">
              <w:rPr>
                <w:sz w:val="20"/>
              </w:rPr>
              <w:t xml:space="preserve"> </w:t>
            </w:r>
            <w:r>
              <w:rPr>
                <w:sz w:val="20"/>
              </w:rPr>
              <w:t>(Soxhletextraction,GC-MS, batch experiments), key results (97.50%–99.96% efficiency), and thermodynamic conclusions. Some correction required:</w:t>
            </w:r>
          </w:p>
          <w:p w:rsidR="00273C07" w:rsidRDefault="007121D4">
            <w:pPr>
              <w:pStyle w:val="TableParagraph"/>
              <w:numPr>
                <w:ilvl w:val="0"/>
                <w:numId w:val="3"/>
              </w:numPr>
              <w:tabs>
                <w:tab w:val="left" w:pos="830"/>
              </w:tabs>
              <w:spacing w:before="2" w:line="245" w:lineRule="exact"/>
              <w:rPr>
                <w:sz w:val="20"/>
              </w:rPr>
            </w:pPr>
            <w:r>
              <w:rPr>
                <w:sz w:val="20"/>
              </w:rPr>
              <w:t>Consistency</w:t>
            </w:r>
            <w:r w:rsidR="00D2201F">
              <w:rPr>
                <w:sz w:val="20"/>
              </w:rPr>
              <w:t xml:space="preserve"> </w:t>
            </w:r>
            <w:r>
              <w:rPr>
                <w:sz w:val="20"/>
              </w:rPr>
              <w:t>inTaxonomy:</w:t>
            </w:r>
            <w:r w:rsidR="00D2201F">
              <w:rPr>
                <w:sz w:val="20"/>
              </w:rPr>
              <w:t xml:space="preserve"> </w:t>
            </w:r>
            <w:r>
              <w:rPr>
                <w:sz w:val="20"/>
              </w:rPr>
              <w:t>Ensure</w:t>
            </w:r>
            <w:r w:rsidR="00D2201F">
              <w:rPr>
                <w:sz w:val="20"/>
              </w:rPr>
              <w:t xml:space="preserve"> </w:t>
            </w:r>
            <w:r>
              <w:rPr>
                <w:i/>
                <w:sz w:val="20"/>
              </w:rPr>
              <w:t>Phaseolus</w:t>
            </w:r>
            <w:r w:rsidR="00D2201F">
              <w:rPr>
                <w:i/>
                <w:sz w:val="20"/>
              </w:rPr>
              <w:t xml:space="preserve"> </w:t>
            </w:r>
            <w:r>
              <w:rPr>
                <w:i/>
                <w:sz w:val="20"/>
              </w:rPr>
              <w:t>vulgaris</w:t>
            </w:r>
            <w:r w:rsidR="00E214B3">
              <w:rPr>
                <w:i/>
                <w:sz w:val="20"/>
              </w:rPr>
              <w:t xml:space="preserve"> </w:t>
            </w:r>
            <w:r>
              <w:rPr>
                <w:sz w:val="20"/>
              </w:rPr>
              <w:t>is</w:t>
            </w:r>
            <w:r w:rsidR="00E214B3">
              <w:rPr>
                <w:sz w:val="20"/>
              </w:rPr>
              <w:t xml:space="preserve"> </w:t>
            </w:r>
            <w:r>
              <w:rPr>
                <w:sz w:val="20"/>
              </w:rPr>
              <w:t>consistently</w:t>
            </w:r>
            <w:r w:rsidR="00D2201F">
              <w:rPr>
                <w:sz w:val="20"/>
              </w:rPr>
              <w:t xml:space="preserve"> </w:t>
            </w:r>
            <w:r>
              <w:rPr>
                <w:sz w:val="20"/>
              </w:rPr>
              <w:t>italicize</w:t>
            </w:r>
            <w:r w:rsidR="00E214B3">
              <w:rPr>
                <w:sz w:val="20"/>
              </w:rPr>
              <w:t xml:space="preserve"> </w:t>
            </w:r>
            <w:r>
              <w:rPr>
                <w:sz w:val="20"/>
              </w:rPr>
              <w:t>dthroughoutthe</w:t>
            </w:r>
            <w:r>
              <w:rPr>
                <w:spacing w:val="-2"/>
                <w:sz w:val="20"/>
              </w:rPr>
              <w:t>document.</w:t>
            </w:r>
          </w:p>
          <w:p w:rsidR="00273C07" w:rsidRDefault="007121D4">
            <w:pPr>
              <w:pStyle w:val="TableParagraph"/>
              <w:numPr>
                <w:ilvl w:val="0"/>
                <w:numId w:val="3"/>
              </w:numPr>
              <w:tabs>
                <w:tab w:val="left" w:pos="830"/>
              </w:tabs>
              <w:ind w:right="250"/>
              <w:rPr>
                <w:b/>
                <w:sz w:val="20"/>
              </w:rPr>
            </w:pPr>
            <w:r>
              <w:rPr>
                <w:sz w:val="20"/>
              </w:rPr>
              <w:t>Contradiction in Thermodynamics: The abstract states the process is "spontaneous" , but the Results section</w:t>
            </w:r>
            <w:r w:rsidR="00E214B3">
              <w:rPr>
                <w:sz w:val="20"/>
              </w:rPr>
              <w:t xml:space="preserve"> </w:t>
            </w:r>
            <w:r>
              <w:rPr>
                <w:sz w:val="20"/>
              </w:rPr>
              <w:t>and</w:t>
            </w:r>
            <w:r w:rsidR="00E214B3">
              <w:rPr>
                <w:sz w:val="20"/>
              </w:rPr>
              <w:t xml:space="preserve"> </w:t>
            </w:r>
            <w:r>
              <w:rPr>
                <w:sz w:val="20"/>
              </w:rPr>
              <w:t>Table8/9 show</w:t>
            </w:r>
            <w:r w:rsidR="00D2201F">
              <w:rPr>
                <w:sz w:val="20"/>
              </w:rPr>
              <w:t xml:space="preserve"> </w:t>
            </w:r>
            <w:r>
              <w:rPr>
                <w:sz w:val="20"/>
              </w:rPr>
              <w:t>positive ΔG</w:t>
            </w:r>
            <w:r>
              <w:rPr>
                <w:sz w:val="20"/>
                <w:vertAlign w:val="superscript"/>
              </w:rPr>
              <w:t>0</w:t>
            </w:r>
            <w:r>
              <w:rPr>
                <w:sz w:val="20"/>
              </w:rPr>
              <w:t>values,</w:t>
            </w:r>
            <w:r w:rsidR="00E214B3">
              <w:rPr>
                <w:sz w:val="20"/>
              </w:rPr>
              <w:t xml:space="preserve"> </w:t>
            </w:r>
            <w:r>
              <w:rPr>
                <w:sz w:val="20"/>
              </w:rPr>
              <w:t>concluding</w:t>
            </w:r>
            <w:r w:rsidR="00E214B3">
              <w:rPr>
                <w:sz w:val="20"/>
              </w:rPr>
              <w:t xml:space="preserve"> </w:t>
            </w:r>
            <w:r>
              <w:rPr>
                <w:sz w:val="20"/>
              </w:rPr>
              <w:t>the processis"</w:t>
            </w:r>
            <w:r w:rsidR="00E214B3">
              <w:rPr>
                <w:sz w:val="20"/>
              </w:rPr>
              <w:t xml:space="preserve"> </w:t>
            </w:r>
            <w:r>
              <w:rPr>
                <w:sz w:val="20"/>
              </w:rPr>
              <w:t>non-spontaneous".</w:t>
            </w:r>
            <w:r w:rsidR="00E214B3">
              <w:rPr>
                <w:sz w:val="20"/>
              </w:rPr>
              <w:t xml:space="preserve"> </w:t>
            </w:r>
            <w:r>
              <w:rPr>
                <w:sz w:val="20"/>
              </w:rPr>
              <w:t>This</w:t>
            </w:r>
            <w:r w:rsidR="00E214B3">
              <w:rPr>
                <w:sz w:val="20"/>
              </w:rPr>
              <w:t xml:space="preserve"> </w:t>
            </w:r>
            <w:r>
              <w:rPr>
                <w:sz w:val="20"/>
              </w:rPr>
              <w:t>is</w:t>
            </w:r>
            <w:r w:rsidR="00E214B3">
              <w:rPr>
                <w:sz w:val="20"/>
              </w:rPr>
              <w:t xml:space="preserve"> </w:t>
            </w:r>
            <w:r>
              <w:rPr>
                <w:sz w:val="20"/>
              </w:rPr>
              <w:t>a significant discrepancy that needs to be corrected to align with the data</w:t>
            </w:r>
            <w:r>
              <w:rPr>
                <w:b/>
                <w:sz w:val="20"/>
              </w:rPr>
              <w:t>.</w:t>
            </w:r>
          </w:p>
        </w:tc>
        <w:tc>
          <w:tcPr>
            <w:tcW w:w="6443" w:type="dxa"/>
          </w:tcPr>
          <w:p w:rsidR="00273C07" w:rsidRDefault="00E214B3">
            <w:pPr>
              <w:pStyle w:val="TableParagraph"/>
              <w:rPr>
                <w:sz w:val="20"/>
              </w:rPr>
            </w:pPr>
            <w:r w:rsidRPr="00CF10A3">
              <w:t xml:space="preserve">Thermodynamic analysis revealed that the extraction process is </w:t>
            </w:r>
            <w:r>
              <w:t>non-</w:t>
            </w:r>
            <w:r w:rsidRPr="00CF10A3">
              <w:t>spontaneous and endothermic,</w:t>
            </w:r>
          </w:p>
        </w:tc>
      </w:tr>
      <w:tr w:rsidR="00273C07">
        <w:trPr>
          <w:trHeight w:val="6985"/>
        </w:trPr>
        <w:tc>
          <w:tcPr>
            <w:tcW w:w="5353" w:type="dxa"/>
          </w:tcPr>
          <w:p w:rsidR="00273C07" w:rsidRDefault="007121D4">
            <w:pPr>
              <w:pStyle w:val="TableParagraph"/>
              <w:ind w:left="470" w:right="194"/>
              <w:rPr>
                <w:b/>
                <w:sz w:val="20"/>
              </w:rPr>
            </w:pPr>
            <w:r>
              <w:rPr>
                <w:b/>
                <w:sz w:val="20"/>
              </w:rPr>
              <w:t>Is</w:t>
            </w:r>
            <w:r w:rsidR="00E214B3">
              <w:rPr>
                <w:b/>
                <w:sz w:val="20"/>
              </w:rPr>
              <w:t xml:space="preserve"> </w:t>
            </w:r>
            <w:r>
              <w:rPr>
                <w:b/>
                <w:sz w:val="20"/>
              </w:rPr>
              <w:t>the</w:t>
            </w:r>
            <w:r w:rsidR="00E214B3">
              <w:rPr>
                <w:b/>
                <w:sz w:val="20"/>
              </w:rPr>
              <w:t xml:space="preserve"> </w:t>
            </w:r>
            <w:r>
              <w:rPr>
                <w:b/>
                <w:sz w:val="20"/>
              </w:rPr>
              <w:t>manuscript</w:t>
            </w:r>
            <w:r w:rsidR="00E214B3">
              <w:rPr>
                <w:b/>
                <w:sz w:val="20"/>
              </w:rPr>
              <w:t xml:space="preserve"> </w:t>
            </w:r>
            <w:r>
              <w:rPr>
                <w:b/>
                <w:sz w:val="20"/>
              </w:rPr>
              <w:t>scientifically,</w:t>
            </w:r>
            <w:r w:rsidR="00E214B3">
              <w:rPr>
                <w:b/>
                <w:sz w:val="20"/>
              </w:rPr>
              <w:t xml:space="preserve"> </w:t>
            </w:r>
            <w:r>
              <w:rPr>
                <w:b/>
                <w:sz w:val="20"/>
              </w:rPr>
              <w:t>correct?</w:t>
            </w:r>
            <w:r w:rsidR="00E214B3">
              <w:rPr>
                <w:b/>
                <w:sz w:val="20"/>
              </w:rPr>
              <w:t xml:space="preserve"> </w:t>
            </w:r>
            <w:r>
              <w:rPr>
                <w:b/>
                <w:sz w:val="20"/>
              </w:rPr>
              <w:t>Please</w:t>
            </w:r>
            <w:r w:rsidR="00E214B3">
              <w:rPr>
                <w:b/>
                <w:sz w:val="20"/>
              </w:rPr>
              <w:t xml:space="preserve"> </w:t>
            </w:r>
            <w:r>
              <w:rPr>
                <w:b/>
                <w:sz w:val="20"/>
              </w:rPr>
              <w:t xml:space="preserve">write </w:t>
            </w:r>
            <w:r>
              <w:rPr>
                <w:b/>
                <w:spacing w:val="-2"/>
                <w:sz w:val="20"/>
              </w:rPr>
              <w:t>here.</w:t>
            </w:r>
          </w:p>
        </w:tc>
        <w:tc>
          <w:tcPr>
            <w:tcW w:w="9362" w:type="dxa"/>
          </w:tcPr>
          <w:p w:rsidR="00273C07" w:rsidRDefault="007121D4">
            <w:pPr>
              <w:pStyle w:val="TableParagraph"/>
              <w:ind w:left="287" w:right="94"/>
              <w:jc w:val="both"/>
              <w:rPr>
                <w:sz w:val="20"/>
              </w:rPr>
            </w:pPr>
            <w:r>
              <w:rPr>
                <w:sz w:val="20"/>
              </w:rPr>
              <w:t>The manuscript appears scientifically sound. It employs standard analytical techniques</w:t>
            </w:r>
            <w:r w:rsidR="00E214B3">
              <w:rPr>
                <w:sz w:val="20"/>
              </w:rPr>
              <w:t xml:space="preserve"> </w:t>
            </w:r>
            <w:r>
              <w:rPr>
                <w:sz w:val="20"/>
              </w:rPr>
              <w:t>like Atomic Absorption Spectrophotometry (AAS) for metal quantification and GC-MS for oil characterization. The study systematically evaluates critical variables such as pH, temperature, and contact time, with results analyzed in triplicate to ensure statistical reliability. Some corrections required in the following section:</w:t>
            </w:r>
          </w:p>
          <w:p w:rsidR="00273C07" w:rsidRDefault="00273C07">
            <w:pPr>
              <w:pStyle w:val="TableParagraph"/>
              <w:spacing w:before="2"/>
              <w:rPr>
                <w:sz w:val="20"/>
              </w:rPr>
            </w:pPr>
          </w:p>
          <w:p w:rsidR="00273C07" w:rsidRDefault="007121D4">
            <w:pPr>
              <w:pStyle w:val="TableParagraph"/>
              <w:spacing w:line="228" w:lineRule="exact"/>
              <w:ind w:left="110"/>
              <w:rPr>
                <w:b/>
                <w:sz w:val="20"/>
              </w:rPr>
            </w:pPr>
            <w:r>
              <w:rPr>
                <w:b/>
                <w:sz w:val="20"/>
              </w:rPr>
              <w:t>Materials</w:t>
            </w:r>
            <w:r w:rsidR="00E214B3">
              <w:rPr>
                <w:b/>
                <w:sz w:val="20"/>
              </w:rPr>
              <w:t xml:space="preserve"> </w:t>
            </w:r>
            <w:r>
              <w:rPr>
                <w:b/>
                <w:sz w:val="20"/>
              </w:rPr>
              <w:t>and</w:t>
            </w:r>
            <w:r w:rsidR="00E214B3">
              <w:rPr>
                <w:b/>
                <w:sz w:val="20"/>
              </w:rPr>
              <w:t xml:space="preserve"> </w:t>
            </w:r>
            <w:r>
              <w:rPr>
                <w:b/>
                <w:spacing w:val="-2"/>
                <w:sz w:val="20"/>
              </w:rPr>
              <w:t>Methods</w:t>
            </w:r>
          </w:p>
          <w:p w:rsidR="00273C07" w:rsidRDefault="007121D4">
            <w:pPr>
              <w:pStyle w:val="TableParagraph"/>
              <w:numPr>
                <w:ilvl w:val="0"/>
                <w:numId w:val="2"/>
              </w:numPr>
              <w:tabs>
                <w:tab w:val="left" w:pos="830"/>
              </w:tabs>
              <w:spacing w:line="243" w:lineRule="exact"/>
              <w:rPr>
                <w:sz w:val="20"/>
              </w:rPr>
            </w:pPr>
            <w:r>
              <w:rPr>
                <w:sz w:val="20"/>
              </w:rPr>
              <w:t>Supplier</w:t>
            </w:r>
            <w:r w:rsidR="00E214B3">
              <w:rPr>
                <w:sz w:val="20"/>
              </w:rPr>
              <w:t xml:space="preserve"> </w:t>
            </w:r>
            <w:r>
              <w:rPr>
                <w:sz w:val="20"/>
              </w:rPr>
              <w:t>Information: Provide</w:t>
            </w:r>
            <w:r w:rsidR="00E214B3">
              <w:rPr>
                <w:sz w:val="20"/>
              </w:rPr>
              <w:t xml:space="preserve"> </w:t>
            </w:r>
            <w:r>
              <w:rPr>
                <w:sz w:val="20"/>
              </w:rPr>
              <w:t>the</w:t>
            </w:r>
            <w:r w:rsidR="00E214B3">
              <w:rPr>
                <w:sz w:val="20"/>
              </w:rPr>
              <w:t xml:space="preserve"> </w:t>
            </w:r>
            <w:r>
              <w:rPr>
                <w:sz w:val="20"/>
              </w:rPr>
              <w:t>city</w:t>
            </w:r>
            <w:r w:rsidR="00E214B3">
              <w:rPr>
                <w:sz w:val="20"/>
              </w:rPr>
              <w:t xml:space="preserve"> </w:t>
            </w:r>
            <w:r>
              <w:rPr>
                <w:sz w:val="20"/>
              </w:rPr>
              <w:t>and</w:t>
            </w:r>
            <w:r w:rsidR="00E214B3">
              <w:rPr>
                <w:sz w:val="20"/>
              </w:rPr>
              <w:t xml:space="preserve"> </w:t>
            </w:r>
            <w:r>
              <w:rPr>
                <w:sz w:val="20"/>
              </w:rPr>
              <w:t>country</w:t>
            </w:r>
            <w:r w:rsidR="00E214B3">
              <w:rPr>
                <w:sz w:val="20"/>
              </w:rPr>
              <w:t xml:space="preserve"> </w:t>
            </w:r>
            <w:r>
              <w:rPr>
                <w:sz w:val="20"/>
              </w:rPr>
              <w:t>for</w:t>
            </w:r>
            <w:r w:rsidR="00E214B3">
              <w:rPr>
                <w:sz w:val="20"/>
              </w:rPr>
              <w:t xml:space="preserve"> </w:t>
            </w:r>
            <w:r>
              <w:rPr>
                <w:sz w:val="20"/>
              </w:rPr>
              <w:t>Merck,</w:t>
            </w:r>
            <w:r w:rsidR="00E214B3">
              <w:rPr>
                <w:sz w:val="20"/>
              </w:rPr>
              <w:t xml:space="preserve"> </w:t>
            </w:r>
            <w:r>
              <w:rPr>
                <w:sz w:val="20"/>
              </w:rPr>
              <w:t>similar</w:t>
            </w:r>
            <w:r w:rsidR="00E214B3">
              <w:rPr>
                <w:sz w:val="20"/>
              </w:rPr>
              <w:t xml:space="preserve"> </w:t>
            </w:r>
            <w:r>
              <w:rPr>
                <w:sz w:val="20"/>
              </w:rPr>
              <w:t>to</w:t>
            </w:r>
            <w:r w:rsidR="00E214B3">
              <w:rPr>
                <w:sz w:val="20"/>
              </w:rPr>
              <w:t xml:space="preserve"> </w:t>
            </w:r>
            <w:r>
              <w:rPr>
                <w:sz w:val="20"/>
              </w:rPr>
              <w:t>how</w:t>
            </w:r>
            <w:r w:rsidR="00E214B3">
              <w:rPr>
                <w:sz w:val="20"/>
              </w:rPr>
              <w:t xml:space="preserve"> </w:t>
            </w:r>
            <w:r>
              <w:rPr>
                <w:sz w:val="20"/>
              </w:rPr>
              <w:t>Sigma-Aldrichis</w:t>
            </w:r>
            <w:r w:rsidR="00E214B3">
              <w:rPr>
                <w:sz w:val="20"/>
              </w:rPr>
              <w:t xml:space="preserve"> </w:t>
            </w:r>
            <w:r>
              <w:rPr>
                <w:spacing w:val="-2"/>
                <w:sz w:val="20"/>
              </w:rPr>
              <w:t>cited.</w:t>
            </w:r>
          </w:p>
          <w:p w:rsidR="00273C07" w:rsidRDefault="007121D4">
            <w:pPr>
              <w:pStyle w:val="TableParagraph"/>
              <w:numPr>
                <w:ilvl w:val="0"/>
                <w:numId w:val="2"/>
              </w:numPr>
              <w:tabs>
                <w:tab w:val="left" w:pos="830"/>
              </w:tabs>
              <w:ind w:right="532"/>
              <w:rPr>
                <w:sz w:val="20"/>
              </w:rPr>
            </w:pPr>
            <w:r>
              <w:rPr>
                <w:sz w:val="20"/>
              </w:rPr>
              <w:t>Clarification of Agitation Speed: In section 2.0.5, the agitation speed is listed as "3 rpm" in one paragraphand "7.0rotationsper second"(420 rpm)</w:t>
            </w:r>
            <w:r w:rsidR="00A64A0E">
              <w:rPr>
                <w:sz w:val="20"/>
              </w:rPr>
              <w:t xml:space="preserve"> </w:t>
            </w:r>
            <w:r>
              <w:rPr>
                <w:sz w:val="20"/>
              </w:rPr>
              <w:t>in</w:t>
            </w:r>
            <w:r w:rsidR="00A64A0E">
              <w:rPr>
                <w:sz w:val="20"/>
              </w:rPr>
              <w:t xml:space="preserve"> </w:t>
            </w:r>
            <w:r>
              <w:rPr>
                <w:sz w:val="20"/>
              </w:rPr>
              <w:t>the</w:t>
            </w:r>
            <w:r w:rsidR="00A64A0E">
              <w:rPr>
                <w:sz w:val="20"/>
              </w:rPr>
              <w:t xml:space="preserve"> </w:t>
            </w:r>
            <w:r>
              <w:rPr>
                <w:sz w:val="20"/>
              </w:rPr>
              <w:t>next.</w:t>
            </w:r>
            <w:r w:rsidR="00A64A0E">
              <w:rPr>
                <w:sz w:val="20"/>
              </w:rPr>
              <w:t xml:space="preserve"> </w:t>
            </w:r>
            <w:r>
              <w:rPr>
                <w:sz w:val="20"/>
              </w:rPr>
              <w:t>Please</w:t>
            </w:r>
            <w:r w:rsidR="00A64A0E">
              <w:rPr>
                <w:sz w:val="20"/>
              </w:rPr>
              <w:t xml:space="preserve"> </w:t>
            </w:r>
            <w:r>
              <w:rPr>
                <w:sz w:val="20"/>
              </w:rPr>
              <w:t>clarify</w:t>
            </w:r>
            <w:r w:rsidR="00A64A0E">
              <w:rPr>
                <w:sz w:val="20"/>
              </w:rPr>
              <w:t xml:space="preserve"> </w:t>
            </w:r>
            <w:r>
              <w:rPr>
                <w:sz w:val="20"/>
              </w:rPr>
              <w:t>the</w:t>
            </w:r>
            <w:r w:rsidR="00A64A0E">
              <w:rPr>
                <w:sz w:val="20"/>
              </w:rPr>
              <w:t xml:space="preserve"> </w:t>
            </w:r>
            <w:r>
              <w:rPr>
                <w:sz w:val="20"/>
              </w:rPr>
              <w:t>actual</w:t>
            </w:r>
            <w:r w:rsidR="00A64A0E">
              <w:rPr>
                <w:sz w:val="20"/>
              </w:rPr>
              <w:t xml:space="preserve"> </w:t>
            </w:r>
            <w:r>
              <w:rPr>
                <w:sz w:val="20"/>
              </w:rPr>
              <w:t>speed</w:t>
            </w:r>
            <w:r w:rsidR="00A64A0E">
              <w:rPr>
                <w:sz w:val="20"/>
              </w:rPr>
              <w:t xml:space="preserve"> </w:t>
            </w:r>
            <w:r>
              <w:rPr>
                <w:sz w:val="20"/>
              </w:rPr>
              <w:t>used.</w:t>
            </w:r>
          </w:p>
          <w:p w:rsidR="00273C07" w:rsidRDefault="007121D4">
            <w:pPr>
              <w:pStyle w:val="TableParagraph"/>
              <w:numPr>
                <w:ilvl w:val="0"/>
                <w:numId w:val="2"/>
              </w:numPr>
              <w:tabs>
                <w:tab w:val="left" w:pos="830"/>
              </w:tabs>
              <w:spacing w:before="1" w:line="245" w:lineRule="exact"/>
              <w:rPr>
                <w:sz w:val="20"/>
              </w:rPr>
            </w:pPr>
            <w:r>
              <w:rPr>
                <w:sz w:val="20"/>
              </w:rPr>
              <w:t>InstrumentationDetails:Specify</w:t>
            </w:r>
            <w:r w:rsidR="00A64A0E">
              <w:rPr>
                <w:sz w:val="20"/>
              </w:rPr>
              <w:t xml:space="preserve"> </w:t>
            </w:r>
            <w:r>
              <w:rPr>
                <w:sz w:val="20"/>
              </w:rPr>
              <w:t>themodel</w:t>
            </w:r>
            <w:r w:rsidR="00A64A0E">
              <w:rPr>
                <w:sz w:val="20"/>
              </w:rPr>
              <w:t xml:space="preserve"> </w:t>
            </w:r>
            <w:r>
              <w:rPr>
                <w:sz w:val="20"/>
              </w:rPr>
              <w:t>and</w:t>
            </w:r>
            <w:r w:rsidR="00A64A0E">
              <w:rPr>
                <w:sz w:val="20"/>
              </w:rPr>
              <w:t xml:space="preserve"> </w:t>
            </w:r>
            <w:r>
              <w:rPr>
                <w:sz w:val="20"/>
              </w:rPr>
              <w:t>manufacturer</w:t>
            </w:r>
            <w:r w:rsidR="00A64A0E">
              <w:rPr>
                <w:sz w:val="20"/>
              </w:rPr>
              <w:t xml:space="preserve"> </w:t>
            </w:r>
            <w:r>
              <w:rPr>
                <w:sz w:val="20"/>
              </w:rPr>
              <w:t>of</w:t>
            </w:r>
            <w:r w:rsidR="00A64A0E">
              <w:rPr>
                <w:sz w:val="20"/>
              </w:rPr>
              <w:t xml:space="preserve"> </w:t>
            </w:r>
            <w:r>
              <w:rPr>
                <w:sz w:val="20"/>
              </w:rPr>
              <w:t>the</w:t>
            </w:r>
            <w:r w:rsidR="00A64A0E">
              <w:rPr>
                <w:sz w:val="20"/>
              </w:rPr>
              <w:t xml:space="preserve"> </w:t>
            </w:r>
            <w:r>
              <w:rPr>
                <w:sz w:val="20"/>
              </w:rPr>
              <w:t>GC-MS</w:t>
            </w:r>
            <w:r w:rsidR="00A64A0E">
              <w:rPr>
                <w:sz w:val="20"/>
              </w:rPr>
              <w:t xml:space="preserve"> </w:t>
            </w:r>
            <w:r>
              <w:rPr>
                <w:sz w:val="20"/>
              </w:rPr>
              <w:t>and</w:t>
            </w:r>
            <w:r w:rsidR="00A64A0E">
              <w:rPr>
                <w:sz w:val="20"/>
              </w:rPr>
              <w:t xml:space="preserve"> </w:t>
            </w:r>
            <w:r>
              <w:rPr>
                <w:sz w:val="20"/>
              </w:rPr>
              <w:t>the</w:t>
            </w:r>
            <w:r w:rsidR="00A64A0E">
              <w:rPr>
                <w:sz w:val="20"/>
              </w:rPr>
              <w:t xml:space="preserve"> </w:t>
            </w:r>
            <w:r>
              <w:rPr>
                <w:sz w:val="20"/>
              </w:rPr>
              <w:t>pH</w:t>
            </w:r>
            <w:r w:rsidR="00A64A0E">
              <w:rPr>
                <w:sz w:val="20"/>
              </w:rPr>
              <w:t xml:space="preserve"> </w:t>
            </w:r>
            <w:r>
              <w:rPr>
                <w:sz w:val="20"/>
              </w:rPr>
              <w:t>meter</w:t>
            </w:r>
            <w:r>
              <w:rPr>
                <w:spacing w:val="-2"/>
                <w:sz w:val="20"/>
              </w:rPr>
              <w:t xml:space="preserve"> used.</w:t>
            </w:r>
          </w:p>
          <w:p w:rsidR="00273C07" w:rsidRDefault="007121D4">
            <w:pPr>
              <w:pStyle w:val="TableParagraph"/>
              <w:numPr>
                <w:ilvl w:val="0"/>
                <w:numId w:val="2"/>
              </w:numPr>
              <w:tabs>
                <w:tab w:val="left" w:pos="830"/>
              </w:tabs>
              <w:ind w:right="449"/>
              <w:rPr>
                <w:sz w:val="20"/>
              </w:rPr>
            </w:pPr>
            <w:r>
              <w:rPr>
                <w:sz w:val="20"/>
              </w:rPr>
              <w:t>Equation Numbering:</w:t>
            </w:r>
            <w:r w:rsidR="00A64A0E">
              <w:rPr>
                <w:sz w:val="20"/>
              </w:rPr>
              <w:t xml:space="preserve"> </w:t>
            </w:r>
            <w:r>
              <w:rPr>
                <w:sz w:val="20"/>
              </w:rPr>
              <w:t>Equations</w:t>
            </w:r>
            <w:r w:rsidR="00A64A0E">
              <w:rPr>
                <w:sz w:val="20"/>
              </w:rPr>
              <w:t xml:space="preserve"> </w:t>
            </w:r>
            <w:r>
              <w:rPr>
                <w:sz w:val="20"/>
              </w:rPr>
              <w:t>are</w:t>
            </w:r>
            <w:r w:rsidR="00A64A0E">
              <w:rPr>
                <w:sz w:val="20"/>
              </w:rPr>
              <w:t xml:space="preserve"> </w:t>
            </w:r>
            <w:r>
              <w:rPr>
                <w:sz w:val="20"/>
              </w:rPr>
              <w:t>mentioned</w:t>
            </w:r>
            <w:r w:rsidR="00A64A0E">
              <w:rPr>
                <w:sz w:val="20"/>
              </w:rPr>
              <w:t xml:space="preserve"> </w:t>
            </w:r>
            <w:r>
              <w:rPr>
                <w:sz w:val="20"/>
              </w:rPr>
              <w:t>as(6)and (7), butequations1through 5appeartobe missing from the text. Re-number or include missing equations.</w:t>
            </w:r>
          </w:p>
          <w:p w:rsidR="00273C07" w:rsidRDefault="007121D4">
            <w:pPr>
              <w:pStyle w:val="TableParagraph"/>
              <w:ind w:left="110"/>
              <w:rPr>
                <w:b/>
                <w:sz w:val="20"/>
              </w:rPr>
            </w:pPr>
            <w:r>
              <w:rPr>
                <w:b/>
                <w:sz w:val="20"/>
              </w:rPr>
              <w:t>Resultsand</w:t>
            </w:r>
            <w:r>
              <w:rPr>
                <w:b/>
                <w:spacing w:val="-2"/>
                <w:sz w:val="20"/>
              </w:rPr>
              <w:t>Discussion</w:t>
            </w:r>
          </w:p>
          <w:p w:rsidR="00273C07" w:rsidRDefault="007121D4">
            <w:pPr>
              <w:pStyle w:val="TableParagraph"/>
              <w:numPr>
                <w:ilvl w:val="0"/>
                <w:numId w:val="2"/>
              </w:numPr>
              <w:tabs>
                <w:tab w:val="left" w:pos="830"/>
              </w:tabs>
              <w:spacing w:before="1"/>
              <w:ind w:right="629"/>
              <w:jc w:val="both"/>
              <w:rPr>
                <w:sz w:val="20"/>
              </w:rPr>
            </w:pPr>
            <w:r>
              <w:rPr>
                <w:sz w:val="20"/>
              </w:rPr>
              <w:t>TableDataAccuracy: *InTable1,"Linoleic/Oleic</w:t>
            </w:r>
            <w:r w:rsidR="00E43AA8">
              <w:rPr>
                <w:sz w:val="20"/>
              </w:rPr>
              <w:t xml:space="preserve"> </w:t>
            </w:r>
            <w:r>
              <w:rPr>
                <w:sz w:val="20"/>
              </w:rPr>
              <w:t>acid"is</w:t>
            </w:r>
            <w:r w:rsidR="00E43AA8">
              <w:rPr>
                <w:sz w:val="20"/>
              </w:rPr>
              <w:t xml:space="preserve"> </w:t>
            </w:r>
            <w:r>
              <w:rPr>
                <w:sz w:val="20"/>
              </w:rPr>
              <w:t>listed</w:t>
            </w:r>
            <w:r w:rsidR="00E43AA8">
              <w:rPr>
                <w:sz w:val="20"/>
              </w:rPr>
              <w:t xml:space="preserve"> </w:t>
            </w:r>
            <w:r>
              <w:rPr>
                <w:sz w:val="20"/>
              </w:rPr>
              <w:t>as</w:t>
            </w:r>
            <w:r w:rsidR="00E43AA8">
              <w:rPr>
                <w:sz w:val="20"/>
              </w:rPr>
              <w:t xml:space="preserve"> </w:t>
            </w:r>
            <w:r>
              <w:rPr>
                <w:sz w:val="20"/>
              </w:rPr>
              <w:t>a</w:t>
            </w:r>
            <w:r w:rsidR="00E43AA8">
              <w:rPr>
                <w:sz w:val="20"/>
              </w:rPr>
              <w:t xml:space="preserve"> </w:t>
            </w:r>
            <w:r>
              <w:rPr>
                <w:sz w:val="20"/>
              </w:rPr>
              <w:t>single</w:t>
            </w:r>
            <w:r w:rsidR="00E43AA8">
              <w:rPr>
                <w:sz w:val="20"/>
              </w:rPr>
              <w:t xml:space="preserve"> </w:t>
            </w:r>
            <w:r>
              <w:rPr>
                <w:sz w:val="20"/>
              </w:rPr>
              <w:t>entry.</w:t>
            </w:r>
            <w:r w:rsidR="00E43AA8">
              <w:rPr>
                <w:sz w:val="20"/>
              </w:rPr>
              <w:t xml:space="preserve"> </w:t>
            </w:r>
            <w:r>
              <w:rPr>
                <w:sz w:val="20"/>
              </w:rPr>
              <w:t>Since</w:t>
            </w:r>
            <w:r w:rsidR="00E43AA8">
              <w:rPr>
                <w:sz w:val="20"/>
              </w:rPr>
              <w:t xml:space="preserve"> </w:t>
            </w:r>
            <w:r>
              <w:rPr>
                <w:sz w:val="20"/>
              </w:rPr>
              <w:t>these</w:t>
            </w:r>
            <w:r w:rsidR="00E43AA8">
              <w:rPr>
                <w:sz w:val="20"/>
              </w:rPr>
              <w:t xml:space="preserve"> </w:t>
            </w:r>
            <w:r>
              <w:rPr>
                <w:sz w:val="20"/>
              </w:rPr>
              <w:t>are different fatty</w:t>
            </w:r>
            <w:r w:rsidR="00E43AA8">
              <w:rPr>
                <w:sz w:val="20"/>
              </w:rPr>
              <w:t xml:space="preserve"> </w:t>
            </w:r>
            <w:r>
              <w:rPr>
                <w:sz w:val="20"/>
              </w:rPr>
              <w:t>acids(C18:2andC18:1), they</w:t>
            </w:r>
            <w:r w:rsidR="00E43AA8">
              <w:rPr>
                <w:sz w:val="20"/>
              </w:rPr>
              <w:t xml:space="preserve"> </w:t>
            </w:r>
            <w:r>
              <w:rPr>
                <w:sz w:val="20"/>
              </w:rPr>
              <w:t>should</w:t>
            </w:r>
            <w:r w:rsidR="00E43AA8">
              <w:rPr>
                <w:sz w:val="20"/>
              </w:rPr>
              <w:t xml:space="preserve"> </w:t>
            </w:r>
            <w:r>
              <w:rPr>
                <w:sz w:val="20"/>
              </w:rPr>
              <w:t>ideally</w:t>
            </w:r>
            <w:r w:rsidR="00E43AA8">
              <w:rPr>
                <w:sz w:val="20"/>
              </w:rPr>
              <w:t xml:space="preserve"> </w:t>
            </w:r>
            <w:r>
              <w:rPr>
                <w:sz w:val="20"/>
              </w:rPr>
              <w:t>be quantified</w:t>
            </w:r>
            <w:r w:rsidR="00E43AA8">
              <w:rPr>
                <w:sz w:val="20"/>
              </w:rPr>
              <w:t xml:space="preserve"> </w:t>
            </w:r>
            <w:r>
              <w:rPr>
                <w:sz w:val="20"/>
              </w:rPr>
              <w:t>separately</w:t>
            </w:r>
            <w:r w:rsidR="00E43AA8">
              <w:rPr>
                <w:sz w:val="20"/>
              </w:rPr>
              <w:t xml:space="preserve"> </w:t>
            </w:r>
            <w:r>
              <w:rPr>
                <w:sz w:val="20"/>
              </w:rPr>
              <w:t>if</w:t>
            </w:r>
            <w:r w:rsidR="00E43AA8">
              <w:rPr>
                <w:sz w:val="20"/>
              </w:rPr>
              <w:t xml:space="preserve"> </w:t>
            </w:r>
            <w:r>
              <w:rPr>
                <w:sz w:val="20"/>
              </w:rPr>
              <w:t>the GC-MS resolution allows.</w:t>
            </w:r>
            <w:r w:rsidR="00E43AA8">
              <w:rPr>
                <w:sz w:val="20"/>
              </w:rPr>
              <w:t xml:space="preserve"> </w:t>
            </w:r>
          </w:p>
          <w:p w:rsidR="00273C07" w:rsidRDefault="007121D4">
            <w:pPr>
              <w:pStyle w:val="TableParagraph"/>
              <w:numPr>
                <w:ilvl w:val="1"/>
                <w:numId w:val="2"/>
              </w:numPr>
              <w:tabs>
                <w:tab w:val="left" w:pos="1550"/>
              </w:tabs>
              <w:spacing w:before="6" w:line="232" w:lineRule="auto"/>
              <w:ind w:right="116"/>
              <w:rPr>
                <w:sz w:val="20"/>
              </w:rPr>
            </w:pPr>
            <w:r>
              <w:rPr>
                <w:sz w:val="20"/>
              </w:rPr>
              <w:t>In Table 2, the text states that at 50 ppm, Cu²⁺ removal increased from "99.55% to 99.96%" , but the table shows these values correspond to increasing volumes (2 ml to 10 ml). Ensure the descriptionof"decreasingoilconcentration"inthetext matchesthe"increasingvolume"shown in the table.</w:t>
            </w:r>
          </w:p>
          <w:p w:rsidR="00273C07" w:rsidRDefault="007121D4">
            <w:pPr>
              <w:pStyle w:val="TableParagraph"/>
              <w:numPr>
                <w:ilvl w:val="0"/>
                <w:numId w:val="2"/>
              </w:numPr>
              <w:tabs>
                <w:tab w:val="left" w:pos="830"/>
              </w:tabs>
              <w:spacing w:before="2"/>
              <w:ind w:right="345"/>
              <w:rPr>
                <w:sz w:val="20"/>
              </w:rPr>
            </w:pPr>
            <w:r>
              <w:rPr>
                <w:sz w:val="20"/>
              </w:rPr>
              <w:t>Thermodynamic Interpretation:*The</w:t>
            </w:r>
            <w:r w:rsidR="00E43AA8">
              <w:rPr>
                <w:sz w:val="20"/>
              </w:rPr>
              <w:t xml:space="preserve"> </w:t>
            </w:r>
            <w:r>
              <w:rPr>
                <w:sz w:val="20"/>
              </w:rPr>
              <w:t>manuscript</w:t>
            </w:r>
            <w:r w:rsidR="00E43AA8">
              <w:rPr>
                <w:sz w:val="20"/>
              </w:rPr>
              <w:t xml:space="preserve"> </w:t>
            </w:r>
            <w:r>
              <w:rPr>
                <w:sz w:val="20"/>
              </w:rPr>
              <w:t>reports</w:t>
            </w:r>
            <w:r w:rsidR="00E43AA8">
              <w:rPr>
                <w:sz w:val="20"/>
              </w:rPr>
              <w:t xml:space="preserve"> </w:t>
            </w:r>
            <w:r>
              <w:rPr>
                <w:sz w:val="20"/>
              </w:rPr>
              <w:t>$\Delta G^0$valuesbetween43–61kJ/mol. Typically,foraprocesstobeconsideredeffectiveand spontaneous, $\DeltaG^0$ shouldbenegative. The authorsshouldexplain how such highremoval efficiencies (99%) wereachievedifthe process is thermodynamically non-spontaneous.</w:t>
            </w:r>
          </w:p>
          <w:p w:rsidR="00273C07" w:rsidRDefault="007121D4">
            <w:pPr>
              <w:pStyle w:val="TableParagraph"/>
              <w:numPr>
                <w:ilvl w:val="1"/>
                <w:numId w:val="2"/>
              </w:numPr>
              <w:tabs>
                <w:tab w:val="left" w:pos="1550"/>
              </w:tabs>
              <w:spacing w:before="14" w:line="223" w:lineRule="auto"/>
              <w:ind w:right="265"/>
              <w:rPr>
                <w:sz w:val="20"/>
              </w:rPr>
            </w:pPr>
            <w:r>
              <w:rPr>
                <w:sz w:val="20"/>
              </w:rPr>
              <w:t xml:space="preserve">Explainthe"enthalpy-entropycompensationeffect"moreclearlyinthecontextofthe specific fatty acids found in </w:t>
            </w:r>
            <w:r>
              <w:rPr>
                <w:i/>
                <w:sz w:val="20"/>
              </w:rPr>
              <w:t>P. vulgaris</w:t>
            </w:r>
            <w:r>
              <w:rPr>
                <w:sz w:val="20"/>
              </w:rPr>
              <w:t>.</w:t>
            </w:r>
          </w:p>
          <w:p w:rsidR="00273C07" w:rsidRDefault="007121D4">
            <w:pPr>
              <w:pStyle w:val="TableParagraph"/>
              <w:spacing w:before="4"/>
              <w:ind w:left="110"/>
              <w:rPr>
                <w:b/>
                <w:sz w:val="20"/>
              </w:rPr>
            </w:pPr>
            <w:r>
              <w:rPr>
                <w:b/>
                <w:spacing w:val="-2"/>
                <w:sz w:val="20"/>
              </w:rPr>
              <w:t>Conclusion</w:t>
            </w:r>
          </w:p>
          <w:p w:rsidR="00273C07" w:rsidRDefault="007121D4">
            <w:pPr>
              <w:pStyle w:val="TableParagraph"/>
              <w:ind w:left="110" w:firstLine="52"/>
              <w:rPr>
                <w:sz w:val="20"/>
              </w:rPr>
            </w:pPr>
            <w:r>
              <w:rPr>
                <w:sz w:val="20"/>
              </w:rPr>
              <w:t>While</w:t>
            </w:r>
            <w:r w:rsidR="00500DA9">
              <w:rPr>
                <w:sz w:val="20"/>
              </w:rPr>
              <w:t xml:space="preserve"> </w:t>
            </w:r>
            <w:r>
              <w:rPr>
                <w:sz w:val="20"/>
              </w:rPr>
              <w:t>the</w:t>
            </w:r>
            <w:r w:rsidR="00500DA9">
              <w:rPr>
                <w:sz w:val="20"/>
              </w:rPr>
              <w:t xml:space="preserve"> </w:t>
            </w:r>
            <w:r>
              <w:rPr>
                <w:sz w:val="20"/>
              </w:rPr>
              <w:t>oil</w:t>
            </w:r>
            <w:r w:rsidR="00500DA9">
              <w:rPr>
                <w:sz w:val="20"/>
              </w:rPr>
              <w:t xml:space="preserve"> </w:t>
            </w:r>
            <w:r>
              <w:rPr>
                <w:sz w:val="20"/>
              </w:rPr>
              <w:t>is</w:t>
            </w:r>
            <w:r w:rsidR="00500DA9">
              <w:rPr>
                <w:sz w:val="20"/>
              </w:rPr>
              <w:t xml:space="preserve"> </w:t>
            </w:r>
            <w:r>
              <w:rPr>
                <w:sz w:val="20"/>
              </w:rPr>
              <w:t>biodegradable,</w:t>
            </w:r>
            <w:r w:rsidR="00500DA9">
              <w:rPr>
                <w:sz w:val="20"/>
              </w:rPr>
              <w:t xml:space="preserve"> </w:t>
            </w:r>
            <w:r>
              <w:rPr>
                <w:sz w:val="20"/>
              </w:rPr>
              <w:t>the</w:t>
            </w:r>
            <w:r w:rsidR="00500DA9">
              <w:rPr>
                <w:sz w:val="20"/>
              </w:rPr>
              <w:t xml:space="preserve"> </w:t>
            </w:r>
            <w:r>
              <w:rPr>
                <w:sz w:val="20"/>
              </w:rPr>
              <w:t>conclusion should</w:t>
            </w:r>
            <w:r w:rsidR="00500DA9">
              <w:rPr>
                <w:sz w:val="20"/>
              </w:rPr>
              <w:t xml:space="preserve"> </w:t>
            </w:r>
            <w:r>
              <w:rPr>
                <w:sz w:val="20"/>
              </w:rPr>
              <w:t>briefly</w:t>
            </w:r>
            <w:r w:rsidR="00500DA9">
              <w:rPr>
                <w:sz w:val="20"/>
              </w:rPr>
              <w:t xml:space="preserve"> </w:t>
            </w:r>
            <w:r>
              <w:rPr>
                <w:sz w:val="20"/>
              </w:rPr>
              <w:t>mention</w:t>
            </w:r>
            <w:r w:rsidR="00500DA9">
              <w:rPr>
                <w:sz w:val="20"/>
              </w:rPr>
              <w:t xml:space="preserve"> </w:t>
            </w:r>
            <w:r>
              <w:rPr>
                <w:sz w:val="20"/>
              </w:rPr>
              <w:t>the stability</w:t>
            </w:r>
            <w:r w:rsidR="00500DA9">
              <w:rPr>
                <w:sz w:val="20"/>
              </w:rPr>
              <w:t xml:space="preserve"> </w:t>
            </w:r>
            <w:r>
              <w:rPr>
                <w:sz w:val="20"/>
              </w:rPr>
              <w:t>or</w:t>
            </w:r>
            <w:r w:rsidR="00500DA9">
              <w:rPr>
                <w:sz w:val="20"/>
              </w:rPr>
              <w:t xml:space="preserve"> </w:t>
            </w:r>
            <w:r>
              <w:rPr>
                <w:sz w:val="20"/>
              </w:rPr>
              <w:t>recyclability</w:t>
            </w:r>
            <w:r w:rsidR="00AC3EC7">
              <w:rPr>
                <w:sz w:val="20"/>
              </w:rPr>
              <w:t xml:space="preserve"> </w:t>
            </w:r>
            <w:r>
              <w:rPr>
                <w:sz w:val="20"/>
              </w:rPr>
              <w:t>of</w:t>
            </w:r>
            <w:r w:rsidR="00AC3EC7">
              <w:rPr>
                <w:sz w:val="20"/>
              </w:rPr>
              <w:t xml:space="preserve"> </w:t>
            </w:r>
            <w:r>
              <w:rPr>
                <w:sz w:val="20"/>
              </w:rPr>
              <w:t>the</w:t>
            </w:r>
            <w:r w:rsidR="00AC3EC7">
              <w:rPr>
                <w:sz w:val="20"/>
              </w:rPr>
              <w:t xml:space="preserve"> </w:t>
            </w:r>
            <w:r>
              <w:rPr>
                <w:sz w:val="20"/>
              </w:rPr>
              <w:t>oil</w:t>
            </w:r>
            <w:r w:rsidR="00AC3EC7">
              <w:rPr>
                <w:sz w:val="20"/>
              </w:rPr>
              <w:t xml:space="preserve"> </w:t>
            </w:r>
            <w:r>
              <w:rPr>
                <w:sz w:val="20"/>
              </w:rPr>
              <w:t>after metal loading to strengthen the argument for industrial-scale application.</w:t>
            </w:r>
          </w:p>
        </w:tc>
        <w:tc>
          <w:tcPr>
            <w:tcW w:w="6443" w:type="dxa"/>
          </w:tcPr>
          <w:p w:rsidR="00E214B3" w:rsidRDefault="00E214B3" w:rsidP="00A64A0E">
            <w:pPr>
              <w:pStyle w:val="NormalWeb"/>
              <w:numPr>
                <w:ilvl w:val="0"/>
                <w:numId w:val="6"/>
              </w:numPr>
            </w:pPr>
            <w:r>
              <w:rPr>
                <w:sz w:val="20"/>
              </w:rPr>
              <w:t>City and country for Merck</w:t>
            </w:r>
            <w:r>
              <w:t>: Darmstadt in Germany</w:t>
            </w:r>
          </w:p>
          <w:p w:rsidR="0094741F" w:rsidRPr="0094741F" w:rsidRDefault="00A64A0E" w:rsidP="0094741F">
            <w:pPr>
              <w:pStyle w:val="NormalWeb"/>
              <w:numPr>
                <w:ilvl w:val="0"/>
                <w:numId w:val="5"/>
              </w:numPr>
            </w:pPr>
            <w:r>
              <w:t xml:space="preserve">We appreciate the reviewer’s observation regarding the discrepancy in the reported agitation speed in Section 2.0.5. The correct agitation speed used during the experiments was </w:t>
            </w:r>
            <w:r>
              <w:rPr>
                <w:rStyle w:val="Strong"/>
              </w:rPr>
              <w:t>7.0 rotations per second (420 rpm)</w:t>
            </w:r>
            <w:r>
              <w:t>. The mention of “3 rpm” in the earlier paragraph was an inadvertent typographical error and has been corrected in the revised manuscript to ensure consistency.</w:t>
            </w:r>
          </w:p>
          <w:p w:rsidR="0094741F" w:rsidRDefault="0094741F" w:rsidP="0094741F">
            <w:pPr>
              <w:pStyle w:val="NormalWeb"/>
              <w:numPr>
                <w:ilvl w:val="0"/>
                <w:numId w:val="5"/>
              </w:numPr>
            </w:pPr>
            <w:r>
              <w:t xml:space="preserve">Gas chromatography–mass spectrometry (GC-MS) analysis was performed using an </w:t>
            </w:r>
            <w:r>
              <w:rPr>
                <w:rStyle w:val="Strong"/>
              </w:rPr>
              <w:t>Agilent 8860 Gas Chromatograph</w:t>
            </w:r>
            <w:r>
              <w:t xml:space="preserve"> coupled with an </w:t>
            </w:r>
            <w:r>
              <w:rPr>
                <w:rStyle w:val="Strong"/>
              </w:rPr>
              <w:t>Agilent 5977 inert Mass Selective Detector (MSD)</w:t>
            </w:r>
            <w:r>
              <w:t xml:space="preserve">, equipped with an </w:t>
            </w:r>
            <w:r>
              <w:rPr>
                <w:rStyle w:val="Strong"/>
              </w:rPr>
              <w:t>electron-impact (EI) ionization source</w:t>
            </w:r>
            <w:r>
              <w:t xml:space="preserve">. Separation was carried out on an </w:t>
            </w:r>
            <w:r>
              <w:rPr>
                <w:rStyle w:val="Strong"/>
              </w:rPr>
              <w:t>HP-5 capillary column</w:t>
            </w:r>
            <w:r>
              <w:t xml:space="preserve"> coated with 5% phenyl methyl siloxane.</w:t>
            </w:r>
          </w:p>
          <w:p w:rsidR="0094741F" w:rsidRDefault="0094741F" w:rsidP="00500DA9">
            <w:pPr>
              <w:pStyle w:val="NormalWeb"/>
              <w:numPr>
                <w:ilvl w:val="0"/>
                <w:numId w:val="5"/>
              </w:numPr>
              <w:jc w:val="both"/>
            </w:pPr>
            <w:r>
              <w:t xml:space="preserve">pH measurements were conducted using a </w:t>
            </w:r>
            <w:r>
              <w:rPr>
                <w:rStyle w:val="Strong"/>
              </w:rPr>
              <w:t>Hanna Instruments HI2211 pH meter</w:t>
            </w:r>
            <w:r>
              <w:t xml:space="preserve"> (Hanna Instruments, USA), calibrated prior to use with standard buffer solutions at pH 4.0, 7.0, and 10.0.</w:t>
            </w:r>
          </w:p>
          <w:p w:rsidR="00500DA9" w:rsidRDefault="00500DA9" w:rsidP="00500DA9">
            <w:pPr>
              <w:pStyle w:val="NormalWeb"/>
              <w:numPr>
                <w:ilvl w:val="0"/>
                <w:numId w:val="5"/>
              </w:numPr>
              <w:jc w:val="both"/>
            </w:pPr>
            <w:r>
              <w:t xml:space="preserve">Although the calculated ΔG° values (43–61 kJ/mol) indicate that the extraction is thermodynamically non-spontaneous under standard conditions, the high removal efficiencies (~99%) were achieved due to </w:t>
            </w:r>
            <w:r>
              <w:rPr>
                <w:rStyle w:val="Strong"/>
              </w:rPr>
              <w:t>optimized experimental conditions</w:t>
            </w:r>
            <w:r>
              <w:t xml:space="preserve"> such as agitation, pH control, extractant concentration, and contact time. These factors, along with the synergistic effect of Phaseolus vulgaris seed oil, enhance the kinetics and practical feasibility of the process despite the positive ΔG° values.</w:t>
            </w:r>
          </w:p>
          <w:p w:rsidR="00500DA9" w:rsidRDefault="00500DA9" w:rsidP="00500DA9">
            <w:pPr>
              <w:pStyle w:val="NormalWeb"/>
              <w:numPr>
                <w:ilvl w:val="0"/>
                <w:numId w:val="5"/>
              </w:numPr>
              <w:jc w:val="both"/>
            </w:pPr>
            <w:r>
              <w:t xml:space="preserve">The </w:t>
            </w:r>
            <w:r>
              <w:rPr>
                <w:rStyle w:val="Strong"/>
              </w:rPr>
              <w:t>enthalpy–entropy compensation effect</w:t>
            </w:r>
            <w:r>
              <w:t xml:space="preserve"> explains how the energy required for metal–fatty acid interactions (ΔH°) is offset by increased disorder (ΔS°) as ions transfer from water to the organic phase. In </w:t>
            </w:r>
            <w:r>
              <w:rPr>
                <w:rStyle w:val="Strong"/>
              </w:rPr>
              <w:t>Phaseolus vulgaris seed oil</w:t>
            </w:r>
            <w:r>
              <w:t>, saturated fatty acids like palmitic acid provide strong metal binding, while unsaturated fatty acids like oleic and linoleic acids increase system disorder. This balance helps the extraction proceed efficiently, even when ΔG° is positive.</w:t>
            </w:r>
          </w:p>
          <w:p w:rsidR="0094741F" w:rsidRDefault="0094741F" w:rsidP="0094741F">
            <w:pPr>
              <w:pStyle w:val="NormalWeb"/>
              <w:ind w:left="720"/>
            </w:pPr>
          </w:p>
          <w:p w:rsidR="00273C07" w:rsidRDefault="00273C07" w:rsidP="00A64A0E">
            <w:pPr>
              <w:pStyle w:val="TableParagraph"/>
              <w:rPr>
                <w:sz w:val="20"/>
              </w:rPr>
            </w:pPr>
          </w:p>
        </w:tc>
      </w:tr>
      <w:tr w:rsidR="00273C07">
        <w:trPr>
          <w:trHeight w:val="2808"/>
        </w:trPr>
        <w:tc>
          <w:tcPr>
            <w:tcW w:w="5353" w:type="dxa"/>
          </w:tcPr>
          <w:p w:rsidR="00273C07" w:rsidRDefault="007121D4">
            <w:pPr>
              <w:pStyle w:val="TableParagraph"/>
              <w:ind w:left="470" w:right="194"/>
              <w:rPr>
                <w:b/>
                <w:sz w:val="20"/>
              </w:rPr>
            </w:pPr>
            <w:r>
              <w:rPr>
                <w:b/>
                <w:sz w:val="20"/>
              </w:rPr>
              <w:t>Arethereferencessufficientandrecent?Ifyouhave suggestions of additional references, please mention them in the review form.</w:t>
            </w:r>
          </w:p>
        </w:tc>
        <w:tc>
          <w:tcPr>
            <w:tcW w:w="9362" w:type="dxa"/>
          </w:tcPr>
          <w:p w:rsidR="00273C07" w:rsidRDefault="007121D4">
            <w:pPr>
              <w:pStyle w:val="TableParagraph"/>
              <w:ind w:left="287" w:right="135"/>
              <w:rPr>
                <w:sz w:val="20"/>
              </w:rPr>
            </w:pPr>
            <w:r>
              <w:rPr>
                <w:sz w:val="20"/>
              </w:rPr>
              <w:t>The</w:t>
            </w:r>
            <w:r w:rsidR="00AC3EC7">
              <w:rPr>
                <w:sz w:val="20"/>
              </w:rPr>
              <w:t xml:space="preserve"> </w:t>
            </w:r>
            <w:r>
              <w:rPr>
                <w:sz w:val="20"/>
              </w:rPr>
              <w:t>references</w:t>
            </w:r>
            <w:r w:rsidR="00AC3EC7">
              <w:rPr>
                <w:sz w:val="20"/>
              </w:rPr>
              <w:t xml:space="preserve"> </w:t>
            </w:r>
            <w:r>
              <w:rPr>
                <w:sz w:val="20"/>
              </w:rPr>
              <w:t>are</w:t>
            </w:r>
            <w:r w:rsidR="00AC3EC7">
              <w:rPr>
                <w:sz w:val="20"/>
              </w:rPr>
              <w:t xml:space="preserve"> </w:t>
            </w:r>
            <w:r>
              <w:rPr>
                <w:sz w:val="20"/>
              </w:rPr>
              <w:t>generally</w:t>
            </w:r>
            <w:r w:rsidR="00AC3EC7">
              <w:rPr>
                <w:sz w:val="20"/>
              </w:rPr>
              <w:t xml:space="preserve"> </w:t>
            </w:r>
            <w:r>
              <w:rPr>
                <w:sz w:val="20"/>
              </w:rPr>
              <w:t>sufficient</w:t>
            </w:r>
            <w:r w:rsidR="00AC3EC7">
              <w:rPr>
                <w:sz w:val="20"/>
              </w:rPr>
              <w:t xml:space="preserve"> </w:t>
            </w:r>
            <w:r>
              <w:rPr>
                <w:sz w:val="20"/>
              </w:rPr>
              <w:t>and</w:t>
            </w:r>
            <w:r w:rsidR="00AC3EC7">
              <w:rPr>
                <w:sz w:val="20"/>
              </w:rPr>
              <w:t xml:space="preserve"> </w:t>
            </w:r>
            <w:r>
              <w:rPr>
                <w:sz w:val="20"/>
              </w:rPr>
              <w:t>cover</w:t>
            </w:r>
            <w:r w:rsidR="00AC3EC7">
              <w:rPr>
                <w:sz w:val="20"/>
              </w:rPr>
              <w:t xml:space="preserve"> </w:t>
            </w:r>
            <w:r>
              <w:rPr>
                <w:sz w:val="20"/>
              </w:rPr>
              <w:t>foundational</w:t>
            </w:r>
            <w:r w:rsidR="00AC3EC7">
              <w:rPr>
                <w:sz w:val="20"/>
              </w:rPr>
              <w:t xml:space="preserve"> </w:t>
            </w:r>
            <w:r>
              <w:rPr>
                <w:sz w:val="20"/>
              </w:rPr>
              <w:t>principles</w:t>
            </w:r>
            <w:r w:rsidR="00AC3EC7">
              <w:rPr>
                <w:sz w:val="20"/>
              </w:rPr>
              <w:t xml:space="preserve"> </w:t>
            </w:r>
            <w:r>
              <w:rPr>
                <w:sz w:val="20"/>
              </w:rPr>
              <w:t>as</w:t>
            </w:r>
            <w:r w:rsidR="00AC3EC7">
              <w:rPr>
                <w:sz w:val="20"/>
              </w:rPr>
              <w:t xml:space="preserve"> </w:t>
            </w:r>
            <w:r>
              <w:rPr>
                <w:sz w:val="20"/>
              </w:rPr>
              <w:t>well</w:t>
            </w:r>
            <w:r w:rsidR="00AC3EC7">
              <w:rPr>
                <w:sz w:val="20"/>
              </w:rPr>
              <w:t xml:space="preserve"> </w:t>
            </w:r>
            <w:r>
              <w:rPr>
                <w:sz w:val="20"/>
              </w:rPr>
              <w:t>as</w:t>
            </w:r>
            <w:r w:rsidR="00AC3EC7">
              <w:rPr>
                <w:sz w:val="20"/>
              </w:rPr>
              <w:t xml:space="preserve"> </w:t>
            </w:r>
            <w:r>
              <w:rPr>
                <w:sz w:val="20"/>
              </w:rPr>
              <w:t>recent</w:t>
            </w:r>
            <w:r w:rsidR="00AC3EC7">
              <w:rPr>
                <w:sz w:val="20"/>
              </w:rPr>
              <w:t xml:space="preserve"> </w:t>
            </w:r>
            <w:r>
              <w:rPr>
                <w:sz w:val="20"/>
              </w:rPr>
              <w:t>advancements</w:t>
            </w:r>
            <w:r w:rsidR="00AC3EC7">
              <w:rPr>
                <w:sz w:val="20"/>
              </w:rPr>
              <w:t xml:space="preserve"> </w:t>
            </w:r>
            <w:r>
              <w:rPr>
                <w:sz w:val="20"/>
              </w:rPr>
              <w:t>in green chemistry and wastewater treatment. Some correction required:</w:t>
            </w:r>
          </w:p>
          <w:p w:rsidR="00273C07" w:rsidRDefault="00273C07">
            <w:pPr>
              <w:pStyle w:val="TableParagraph"/>
              <w:spacing w:before="1"/>
              <w:rPr>
                <w:sz w:val="20"/>
              </w:rPr>
            </w:pPr>
          </w:p>
          <w:p w:rsidR="00273C07" w:rsidRDefault="007121D4">
            <w:pPr>
              <w:pStyle w:val="TableParagraph"/>
              <w:numPr>
                <w:ilvl w:val="0"/>
                <w:numId w:val="1"/>
              </w:numPr>
              <w:tabs>
                <w:tab w:val="left" w:pos="830"/>
              </w:tabs>
              <w:ind w:right="371"/>
              <w:rPr>
                <w:sz w:val="20"/>
              </w:rPr>
            </w:pPr>
            <w:r>
              <w:rPr>
                <w:sz w:val="20"/>
              </w:rPr>
              <w:t>Missing</w:t>
            </w:r>
            <w:r w:rsidR="00AC3EC7">
              <w:rPr>
                <w:sz w:val="20"/>
              </w:rPr>
              <w:t xml:space="preserve"> </w:t>
            </w:r>
            <w:r>
              <w:rPr>
                <w:sz w:val="20"/>
              </w:rPr>
              <w:t>References:</w:t>
            </w:r>
            <w:r w:rsidR="00AC3EC7">
              <w:rPr>
                <w:sz w:val="20"/>
              </w:rPr>
              <w:t xml:space="preserve"> </w:t>
            </w:r>
            <w:r>
              <w:rPr>
                <w:sz w:val="20"/>
              </w:rPr>
              <w:t>Ensure</w:t>
            </w:r>
            <w:r w:rsidR="00AC3EC7">
              <w:rPr>
                <w:sz w:val="20"/>
              </w:rPr>
              <w:t xml:space="preserve"> </w:t>
            </w:r>
            <w:r>
              <w:rPr>
                <w:sz w:val="20"/>
              </w:rPr>
              <w:t>all</w:t>
            </w:r>
            <w:r w:rsidR="00AC3EC7">
              <w:rPr>
                <w:sz w:val="20"/>
              </w:rPr>
              <w:t xml:space="preserve"> </w:t>
            </w:r>
            <w:r>
              <w:rPr>
                <w:sz w:val="20"/>
              </w:rPr>
              <w:t>citations</w:t>
            </w:r>
            <w:r w:rsidR="00AC3EC7">
              <w:rPr>
                <w:sz w:val="20"/>
              </w:rPr>
              <w:t xml:space="preserve"> </w:t>
            </w:r>
            <w:r>
              <w:rPr>
                <w:sz w:val="20"/>
              </w:rPr>
              <w:t>in</w:t>
            </w:r>
            <w:r w:rsidR="00AC3EC7">
              <w:rPr>
                <w:sz w:val="20"/>
              </w:rPr>
              <w:t xml:space="preserve"> </w:t>
            </w:r>
            <w:r>
              <w:rPr>
                <w:sz w:val="20"/>
              </w:rPr>
              <w:t>the</w:t>
            </w:r>
            <w:r w:rsidR="00AC3EC7">
              <w:rPr>
                <w:sz w:val="20"/>
              </w:rPr>
              <w:t xml:space="preserve"> </w:t>
            </w:r>
            <w:r>
              <w:rPr>
                <w:sz w:val="20"/>
              </w:rPr>
              <w:t>text, suchas"</w:t>
            </w:r>
            <w:r w:rsidR="00AC3EC7">
              <w:rPr>
                <w:sz w:val="20"/>
              </w:rPr>
              <w:t xml:space="preserve"> </w:t>
            </w:r>
            <w:r>
              <w:rPr>
                <w:sz w:val="20"/>
              </w:rPr>
              <w:t>Effiong</w:t>
            </w:r>
            <w:r w:rsidR="00AC3EC7">
              <w:rPr>
                <w:sz w:val="20"/>
              </w:rPr>
              <w:t xml:space="preserve"> </w:t>
            </w:r>
            <w:r>
              <w:rPr>
                <w:sz w:val="20"/>
              </w:rPr>
              <w:t>et</w:t>
            </w:r>
            <w:r w:rsidR="00AC3EC7">
              <w:rPr>
                <w:sz w:val="20"/>
              </w:rPr>
              <w:t xml:space="preserve"> </w:t>
            </w:r>
            <w:r>
              <w:rPr>
                <w:sz w:val="20"/>
              </w:rPr>
              <w:t xml:space="preserve">al.,2023" </w:t>
            </w:r>
            <w:r>
              <w:rPr>
                <w:sz w:val="20"/>
                <w:vertAlign w:val="superscript"/>
              </w:rPr>
              <w:t>16</w:t>
            </w:r>
            <w:r>
              <w:rPr>
                <w:sz w:val="20"/>
              </w:rPr>
              <w:t>and "Alexanderet al., 2023", have corresponding full entries in the reference list that match the years exactly (some are listed as 2023a&amp;b).</w:t>
            </w:r>
          </w:p>
          <w:p w:rsidR="00273C07" w:rsidRDefault="007121D4">
            <w:pPr>
              <w:pStyle w:val="TableParagraph"/>
              <w:numPr>
                <w:ilvl w:val="0"/>
                <w:numId w:val="1"/>
              </w:numPr>
              <w:tabs>
                <w:tab w:val="left" w:pos="830"/>
              </w:tabs>
              <w:spacing w:before="1"/>
              <w:ind w:right="890"/>
              <w:rPr>
                <w:sz w:val="20"/>
              </w:rPr>
            </w:pPr>
            <w:r>
              <w:rPr>
                <w:sz w:val="20"/>
              </w:rPr>
              <w:t>Figure</w:t>
            </w:r>
            <w:r w:rsidR="00AC3EC7">
              <w:rPr>
                <w:sz w:val="20"/>
              </w:rPr>
              <w:t xml:space="preserve"> </w:t>
            </w:r>
            <w:r>
              <w:rPr>
                <w:sz w:val="20"/>
              </w:rPr>
              <w:t>References:</w:t>
            </w:r>
            <w:r w:rsidR="00AC3EC7">
              <w:rPr>
                <w:sz w:val="20"/>
              </w:rPr>
              <w:t xml:space="preserve"> </w:t>
            </w:r>
            <w:r>
              <w:rPr>
                <w:sz w:val="20"/>
              </w:rPr>
              <w:t>Figure</w:t>
            </w:r>
            <w:r w:rsidR="00AC3EC7">
              <w:rPr>
                <w:sz w:val="20"/>
              </w:rPr>
              <w:t xml:space="preserve"> </w:t>
            </w:r>
            <w:r>
              <w:rPr>
                <w:sz w:val="20"/>
              </w:rPr>
              <w:t>4,</w:t>
            </w:r>
            <w:r w:rsidR="00AC3EC7">
              <w:rPr>
                <w:sz w:val="20"/>
              </w:rPr>
              <w:t xml:space="preserve"> </w:t>
            </w:r>
            <w:r>
              <w:rPr>
                <w:sz w:val="20"/>
              </w:rPr>
              <w:t>Figure</w:t>
            </w:r>
            <w:r w:rsidR="00AC3EC7">
              <w:rPr>
                <w:sz w:val="20"/>
              </w:rPr>
              <w:t xml:space="preserve"> </w:t>
            </w:r>
            <w:r>
              <w:rPr>
                <w:sz w:val="20"/>
              </w:rPr>
              <w:t>6, Figure</w:t>
            </w:r>
            <w:r w:rsidR="00AC3EC7">
              <w:rPr>
                <w:sz w:val="20"/>
              </w:rPr>
              <w:t xml:space="preserve"> </w:t>
            </w:r>
            <w:r>
              <w:rPr>
                <w:sz w:val="20"/>
              </w:rPr>
              <w:t>8,</w:t>
            </w:r>
            <w:r w:rsidR="00AC3EC7">
              <w:rPr>
                <w:sz w:val="20"/>
              </w:rPr>
              <w:t xml:space="preserve">  </w:t>
            </w:r>
            <w:r>
              <w:rPr>
                <w:sz w:val="20"/>
              </w:rPr>
              <w:t>Figure10 are</w:t>
            </w:r>
            <w:r w:rsidR="00AC3EC7">
              <w:rPr>
                <w:sz w:val="20"/>
              </w:rPr>
              <w:t xml:space="preserve"> </w:t>
            </w:r>
            <w:r>
              <w:rPr>
                <w:sz w:val="20"/>
              </w:rPr>
              <w:t>mentioned</w:t>
            </w:r>
            <w:r w:rsidR="00AC3EC7">
              <w:rPr>
                <w:sz w:val="20"/>
              </w:rPr>
              <w:t xml:space="preserve"> </w:t>
            </w:r>
            <w:r>
              <w:rPr>
                <w:sz w:val="20"/>
              </w:rPr>
              <w:t>in</w:t>
            </w:r>
            <w:r w:rsidR="00AC3EC7">
              <w:rPr>
                <w:sz w:val="20"/>
              </w:rPr>
              <w:t xml:space="preserve"> </w:t>
            </w:r>
            <w:r>
              <w:rPr>
                <w:sz w:val="20"/>
              </w:rPr>
              <w:t>the</w:t>
            </w:r>
            <w:r w:rsidR="00AC3EC7">
              <w:rPr>
                <w:sz w:val="20"/>
              </w:rPr>
              <w:t xml:space="preserve"> </w:t>
            </w:r>
            <w:r>
              <w:rPr>
                <w:sz w:val="20"/>
              </w:rPr>
              <w:t>text but</w:t>
            </w:r>
            <w:r w:rsidR="00AC3EC7">
              <w:rPr>
                <w:sz w:val="20"/>
              </w:rPr>
              <w:t xml:space="preserve"> </w:t>
            </w:r>
            <w:r>
              <w:rPr>
                <w:sz w:val="20"/>
              </w:rPr>
              <w:t>the images/captions for these specific figures are missing from the provided manuscript.</w:t>
            </w:r>
          </w:p>
          <w:p w:rsidR="00273C07" w:rsidRDefault="007121D4">
            <w:pPr>
              <w:pStyle w:val="TableParagraph"/>
              <w:numPr>
                <w:ilvl w:val="0"/>
                <w:numId w:val="1"/>
              </w:numPr>
              <w:tabs>
                <w:tab w:val="left" w:pos="830"/>
              </w:tabs>
              <w:spacing w:before="1" w:line="245" w:lineRule="exact"/>
              <w:rPr>
                <w:sz w:val="20"/>
              </w:rPr>
            </w:pPr>
            <w:r>
              <w:rPr>
                <w:sz w:val="20"/>
              </w:rPr>
              <w:t>Typos:*Correct"Phaselus"to</w:t>
            </w:r>
            <w:r>
              <w:rPr>
                <w:spacing w:val="-2"/>
                <w:sz w:val="20"/>
              </w:rPr>
              <w:t>"</w:t>
            </w:r>
            <w:r>
              <w:rPr>
                <w:i/>
                <w:spacing w:val="-2"/>
                <w:sz w:val="20"/>
              </w:rPr>
              <w:t>Phaseolus</w:t>
            </w:r>
            <w:r>
              <w:rPr>
                <w:spacing w:val="-2"/>
                <w:sz w:val="20"/>
              </w:rPr>
              <w:t>".</w:t>
            </w:r>
          </w:p>
          <w:p w:rsidR="00273C07" w:rsidRDefault="007121D4">
            <w:pPr>
              <w:pStyle w:val="TableParagraph"/>
              <w:numPr>
                <w:ilvl w:val="1"/>
                <w:numId w:val="1"/>
              </w:numPr>
              <w:tabs>
                <w:tab w:val="left" w:pos="1549"/>
              </w:tabs>
              <w:spacing w:line="238" w:lineRule="exact"/>
              <w:ind w:left="1549" w:hanging="359"/>
              <w:rPr>
                <w:sz w:val="20"/>
              </w:rPr>
            </w:pPr>
            <w:r>
              <w:rPr>
                <w:sz w:val="20"/>
              </w:rPr>
              <w:t>Correct"equipments...where"to"equipment...</w:t>
            </w:r>
            <w:r>
              <w:rPr>
                <w:spacing w:val="-2"/>
                <w:sz w:val="20"/>
              </w:rPr>
              <w:t>were".</w:t>
            </w:r>
          </w:p>
          <w:p w:rsidR="00273C07" w:rsidRDefault="007121D4">
            <w:pPr>
              <w:pStyle w:val="TableParagraph"/>
              <w:numPr>
                <w:ilvl w:val="1"/>
                <w:numId w:val="1"/>
              </w:numPr>
              <w:tabs>
                <w:tab w:val="left" w:pos="1549"/>
              </w:tabs>
              <w:spacing w:line="239" w:lineRule="exact"/>
              <w:ind w:left="1549" w:hanging="359"/>
              <w:rPr>
                <w:sz w:val="20"/>
              </w:rPr>
            </w:pPr>
            <w:r>
              <w:rPr>
                <w:sz w:val="20"/>
              </w:rPr>
              <w:t>Correct"fast-initial"to"fast</w:t>
            </w:r>
            <w:r>
              <w:rPr>
                <w:spacing w:val="-2"/>
                <w:sz w:val="20"/>
              </w:rPr>
              <w:t>initial".</w:t>
            </w:r>
          </w:p>
        </w:tc>
        <w:tc>
          <w:tcPr>
            <w:tcW w:w="6443" w:type="dxa"/>
          </w:tcPr>
          <w:p w:rsidR="00273C07" w:rsidRDefault="00273C07">
            <w:pPr>
              <w:pStyle w:val="TableParagraph"/>
              <w:rPr>
                <w:sz w:val="20"/>
              </w:rPr>
            </w:pPr>
          </w:p>
        </w:tc>
      </w:tr>
    </w:tbl>
    <w:p w:rsidR="00273C07" w:rsidRDefault="00273C07">
      <w:pPr>
        <w:pStyle w:val="TableParagraph"/>
        <w:rPr>
          <w:sz w:val="20"/>
        </w:rPr>
        <w:sectPr w:rsidR="00273C07">
          <w:pgSz w:w="23820" w:h="16840" w:orient="landscape"/>
          <w:pgMar w:top="1820" w:right="1275" w:bottom="880" w:left="1275" w:header="1286" w:footer="690" w:gutter="0"/>
          <w:cols w:space="720"/>
        </w:sectPr>
      </w:pP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53"/>
        <w:gridCol w:w="9362"/>
        <w:gridCol w:w="6443"/>
      </w:tblGrid>
      <w:tr w:rsidR="00273C07">
        <w:trPr>
          <w:trHeight w:val="686"/>
        </w:trPr>
        <w:tc>
          <w:tcPr>
            <w:tcW w:w="5353" w:type="dxa"/>
          </w:tcPr>
          <w:p w:rsidR="00273C07" w:rsidRDefault="007121D4">
            <w:pPr>
              <w:pStyle w:val="TableParagraph"/>
              <w:ind w:left="470" w:right="194"/>
              <w:rPr>
                <w:b/>
                <w:sz w:val="20"/>
              </w:rPr>
            </w:pPr>
            <w:r>
              <w:rPr>
                <w:b/>
                <w:sz w:val="20"/>
              </w:rPr>
              <w:t>Is</w:t>
            </w:r>
            <w:r w:rsidR="006246F4">
              <w:rPr>
                <w:b/>
                <w:sz w:val="20"/>
              </w:rPr>
              <w:t xml:space="preserve"> </w:t>
            </w:r>
            <w:r>
              <w:rPr>
                <w:b/>
                <w:sz w:val="20"/>
              </w:rPr>
              <w:t>the</w:t>
            </w:r>
            <w:r w:rsidR="006246F4">
              <w:rPr>
                <w:b/>
                <w:sz w:val="20"/>
              </w:rPr>
              <w:t xml:space="preserve"> </w:t>
            </w:r>
            <w:r>
              <w:rPr>
                <w:b/>
                <w:sz w:val="20"/>
              </w:rPr>
              <w:t>language/English</w:t>
            </w:r>
            <w:r w:rsidR="006246F4">
              <w:rPr>
                <w:b/>
                <w:sz w:val="20"/>
              </w:rPr>
              <w:t xml:space="preserve"> </w:t>
            </w:r>
            <w:r>
              <w:rPr>
                <w:b/>
                <w:sz w:val="20"/>
              </w:rPr>
              <w:t>quality</w:t>
            </w:r>
            <w:r w:rsidR="006246F4">
              <w:rPr>
                <w:b/>
                <w:sz w:val="20"/>
              </w:rPr>
              <w:t xml:space="preserve"> </w:t>
            </w:r>
            <w:r>
              <w:rPr>
                <w:b/>
                <w:sz w:val="20"/>
              </w:rPr>
              <w:t>of</w:t>
            </w:r>
            <w:r w:rsidR="006246F4">
              <w:rPr>
                <w:b/>
                <w:sz w:val="20"/>
              </w:rPr>
              <w:t xml:space="preserve"> </w:t>
            </w:r>
            <w:r>
              <w:rPr>
                <w:b/>
                <w:sz w:val="20"/>
              </w:rPr>
              <w:t>the</w:t>
            </w:r>
            <w:r w:rsidR="006246F4">
              <w:rPr>
                <w:b/>
                <w:sz w:val="20"/>
              </w:rPr>
              <w:t xml:space="preserve"> </w:t>
            </w:r>
            <w:r>
              <w:rPr>
                <w:b/>
                <w:sz w:val="20"/>
              </w:rPr>
              <w:t>article</w:t>
            </w:r>
            <w:r w:rsidR="006246F4">
              <w:rPr>
                <w:b/>
                <w:sz w:val="20"/>
              </w:rPr>
              <w:t xml:space="preserve"> </w:t>
            </w:r>
            <w:r>
              <w:rPr>
                <w:b/>
                <w:sz w:val="20"/>
              </w:rPr>
              <w:t>suitable for scholarly communications?</w:t>
            </w:r>
          </w:p>
        </w:tc>
        <w:tc>
          <w:tcPr>
            <w:tcW w:w="9362" w:type="dxa"/>
          </w:tcPr>
          <w:p w:rsidR="00273C07" w:rsidRDefault="007121D4">
            <w:pPr>
              <w:pStyle w:val="TableParagraph"/>
              <w:ind w:left="110"/>
              <w:rPr>
                <w:sz w:val="20"/>
              </w:rPr>
            </w:pPr>
            <w:r>
              <w:rPr>
                <w:sz w:val="20"/>
              </w:rPr>
              <w:t>The</w:t>
            </w:r>
            <w:r w:rsidR="006246F4">
              <w:rPr>
                <w:sz w:val="20"/>
              </w:rPr>
              <w:t xml:space="preserve"> </w:t>
            </w:r>
            <w:r>
              <w:rPr>
                <w:sz w:val="20"/>
              </w:rPr>
              <w:t>language</w:t>
            </w:r>
            <w:r w:rsidR="006246F4">
              <w:rPr>
                <w:sz w:val="20"/>
              </w:rPr>
              <w:t xml:space="preserve"> </w:t>
            </w:r>
            <w:r>
              <w:rPr>
                <w:sz w:val="20"/>
              </w:rPr>
              <w:t>is</w:t>
            </w:r>
            <w:r w:rsidR="006246F4">
              <w:rPr>
                <w:sz w:val="20"/>
              </w:rPr>
              <w:t xml:space="preserve"> </w:t>
            </w:r>
            <w:r>
              <w:rPr>
                <w:sz w:val="20"/>
              </w:rPr>
              <w:t>of</w:t>
            </w:r>
            <w:r w:rsidR="006246F4">
              <w:rPr>
                <w:sz w:val="20"/>
              </w:rPr>
              <w:t xml:space="preserve"> </w:t>
            </w:r>
            <w:r>
              <w:rPr>
                <w:sz w:val="20"/>
              </w:rPr>
              <w:t>high quality</w:t>
            </w:r>
            <w:r w:rsidR="006246F4">
              <w:rPr>
                <w:sz w:val="20"/>
              </w:rPr>
              <w:t xml:space="preserve"> </w:t>
            </w:r>
            <w:r>
              <w:rPr>
                <w:sz w:val="20"/>
              </w:rPr>
              <w:t>and</w:t>
            </w:r>
            <w:r w:rsidR="006246F4">
              <w:rPr>
                <w:sz w:val="20"/>
              </w:rPr>
              <w:t xml:space="preserve"> </w:t>
            </w:r>
            <w:r>
              <w:rPr>
                <w:sz w:val="20"/>
              </w:rPr>
              <w:t>suitable</w:t>
            </w:r>
            <w:r w:rsidR="006246F4">
              <w:rPr>
                <w:sz w:val="20"/>
              </w:rPr>
              <w:t xml:space="preserve"> </w:t>
            </w:r>
            <w:r>
              <w:rPr>
                <w:sz w:val="20"/>
              </w:rPr>
              <w:t>for</w:t>
            </w:r>
            <w:r w:rsidR="006246F4">
              <w:rPr>
                <w:sz w:val="20"/>
              </w:rPr>
              <w:t xml:space="preserve"> </w:t>
            </w:r>
            <w:r>
              <w:rPr>
                <w:sz w:val="20"/>
              </w:rPr>
              <w:t>scholarly</w:t>
            </w:r>
            <w:r w:rsidR="006246F4">
              <w:rPr>
                <w:sz w:val="20"/>
              </w:rPr>
              <w:t xml:space="preserve"> </w:t>
            </w:r>
            <w:r>
              <w:rPr>
                <w:sz w:val="20"/>
              </w:rPr>
              <w:t>communication.The</w:t>
            </w:r>
            <w:r w:rsidR="006246F4">
              <w:rPr>
                <w:sz w:val="20"/>
              </w:rPr>
              <w:t xml:space="preserve"> </w:t>
            </w:r>
            <w:r>
              <w:rPr>
                <w:sz w:val="20"/>
              </w:rPr>
              <w:t>technical</w:t>
            </w:r>
            <w:r w:rsidR="006246F4">
              <w:rPr>
                <w:sz w:val="20"/>
              </w:rPr>
              <w:t xml:space="preserve"> </w:t>
            </w:r>
            <w:r>
              <w:rPr>
                <w:sz w:val="20"/>
              </w:rPr>
              <w:t>terms</w:t>
            </w:r>
            <w:r w:rsidR="006246F4">
              <w:rPr>
                <w:sz w:val="20"/>
              </w:rPr>
              <w:t xml:space="preserve"> </w:t>
            </w:r>
            <w:r>
              <w:rPr>
                <w:sz w:val="20"/>
              </w:rPr>
              <w:t>are used</w:t>
            </w:r>
            <w:r w:rsidR="006246F4">
              <w:rPr>
                <w:sz w:val="20"/>
              </w:rPr>
              <w:t xml:space="preserve"> </w:t>
            </w:r>
            <w:r>
              <w:rPr>
                <w:sz w:val="20"/>
              </w:rPr>
              <w:t>correctly, and the narrative flow is logical and professional.</w:t>
            </w:r>
          </w:p>
          <w:p w:rsidR="00273C07" w:rsidRDefault="00273C07">
            <w:pPr>
              <w:pStyle w:val="TableParagraph"/>
              <w:ind w:left="110"/>
              <w:rPr>
                <w:sz w:val="20"/>
              </w:rPr>
            </w:pPr>
          </w:p>
        </w:tc>
        <w:tc>
          <w:tcPr>
            <w:tcW w:w="6443" w:type="dxa"/>
          </w:tcPr>
          <w:p w:rsidR="00273C07" w:rsidRDefault="00273C07">
            <w:pPr>
              <w:pStyle w:val="TableParagraph"/>
              <w:rPr>
                <w:sz w:val="20"/>
              </w:rPr>
            </w:pPr>
          </w:p>
        </w:tc>
      </w:tr>
      <w:tr w:rsidR="00273C07">
        <w:trPr>
          <w:trHeight w:val="1180"/>
        </w:trPr>
        <w:tc>
          <w:tcPr>
            <w:tcW w:w="5353" w:type="dxa"/>
          </w:tcPr>
          <w:p w:rsidR="00273C07" w:rsidRDefault="007121D4">
            <w:pPr>
              <w:pStyle w:val="TableParagraph"/>
              <w:ind w:left="110"/>
              <w:rPr>
                <w:sz w:val="20"/>
              </w:rPr>
            </w:pPr>
            <w:r>
              <w:rPr>
                <w:b/>
                <w:spacing w:val="-2"/>
                <w:sz w:val="20"/>
                <w:u w:val="single"/>
              </w:rPr>
              <w:t>Optional/General</w:t>
            </w:r>
            <w:r w:rsidR="006246F4">
              <w:rPr>
                <w:b/>
                <w:spacing w:val="-2"/>
                <w:sz w:val="20"/>
                <w:u w:val="single"/>
              </w:rPr>
              <w:t xml:space="preserve"> </w:t>
            </w:r>
            <w:r>
              <w:rPr>
                <w:spacing w:val="-2"/>
                <w:sz w:val="20"/>
              </w:rPr>
              <w:t>comments</w:t>
            </w:r>
          </w:p>
        </w:tc>
        <w:tc>
          <w:tcPr>
            <w:tcW w:w="9362" w:type="dxa"/>
          </w:tcPr>
          <w:p w:rsidR="00273C07" w:rsidRDefault="007121D4">
            <w:pPr>
              <w:pStyle w:val="TableParagraph"/>
              <w:ind w:left="720"/>
              <w:jc w:val="both"/>
              <w:rPr>
                <w:sz w:val="20"/>
              </w:rPr>
            </w:pPr>
            <w:r>
              <w:rPr>
                <w:sz w:val="20"/>
              </w:rPr>
              <w:t>The manuscript presents a sustainable and efficient method for heavy metal removal, several demerits and areas for improvement can be identified:</w:t>
            </w:r>
          </w:p>
          <w:p w:rsidR="00273C07" w:rsidRDefault="007121D4">
            <w:pPr>
              <w:pStyle w:val="TableParagraph"/>
              <w:ind w:left="720"/>
              <w:jc w:val="both"/>
              <w:rPr>
                <w:sz w:val="20"/>
              </w:rPr>
            </w:pPr>
            <w:r>
              <w:rPr>
                <w:sz w:val="20"/>
              </w:rPr>
              <w:t>Non-Spontaneous Extraction (Thermodynamic Limitation): The thermodynamic analysis revealed that the Gibbs free energy (ΔG0) values were positive across all studied temperatures. This indicates that the extraction process is non-spontaneous and requires continuous external energy input to proceed, which may impact the cost-effectiveness and feasibility of large-scale industrial applications.</w:t>
            </w:r>
          </w:p>
          <w:p w:rsidR="00273C07" w:rsidRDefault="007121D4">
            <w:pPr>
              <w:pStyle w:val="TableParagraph"/>
              <w:ind w:left="720"/>
              <w:jc w:val="both"/>
              <w:rPr>
                <w:sz w:val="20"/>
              </w:rPr>
            </w:pPr>
            <w:r>
              <w:rPr>
                <w:sz w:val="20"/>
              </w:rPr>
              <w:t>Performance Decline at Near-Neutral pH: Although the extractant performed well at pH 6, a marginal decline in removal efficiency was noted as the pH approached 7 (neutrality). This suggests a potential limitation in treating water with higher alkalinity due to reduced ionization of the oil's functional groups and changes in metal speciation.</w:t>
            </w:r>
          </w:p>
          <w:p w:rsidR="00273C07" w:rsidRDefault="007121D4">
            <w:pPr>
              <w:pStyle w:val="TableParagraph"/>
              <w:ind w:left="720"/>
              <w:jc w:val="both"/>
              <w:rPr>
                <w:sz w:val="20"/>
              </w:rPr>
            </w:pPr>
            <w:r>
              <w:rPr>
                <w:sz w:val="20"/>
              </w:rPr>
              <w:t>Inverse Relationship with Extractant Concentration: The study found that increasing the concentration of Phaseolus vulgaris oil actually decreased removal efficiency. This was attributed to the aggregation of fatty acid molecules (micelle formation) and "sorbent crowding," which shields active binding sites and complicates the selection of an optimal dosage for high-volume wastewater.</w:t>
            </w:r>
          </w:p>
          <w:p w:rsidR="00273C07" w:rsidRDefault="007121D4">
            <w:pPr>
              <w:pStyle w:val="TableParagraph"/>
              <w:ind w:left="720"/>
              <w:jc w:val="both"/>
              <w:rPr>
                <w:sz w:val="20"/>
              </w:rPr>
            </w:pPr>
            <w:r>
              <w:rPr>
                <w:sz w:val="20"/>
              </w:rPr>
              <w:t>Higher Energy Demand for Nickel: The extraction of Ni2+ required significantly higher enthalpy (ΔH0) compared to Cu2+ due to its stronger hydration sphere. This means the process is less energy-efficient for Ni2+ removal, requiring more heat to dehydrate the ions before complexation can occur.</w:t>
            </w:r>
            <w:r w:rsidR="00C374D9">
              <w:rPr>
                <w:sz w:val="20"/>
              </w:rPr>
              <w:t xml:space="preserve"> </w:t>
            </w:r>
          </w:p>
          <w:p w:rsidR="00273C07" w:rsidRDefault="007121D4">
            <w:pPr>
              <w:pStyle w:val="TableParagraph"/>
              <w:ind w:left="720"/>
              <w:jc w:val="both"/>
              <w:rPr>
                <w:sz w:val="20"/>
              </w:rPr>
            </w:pPr>
            <w:r>
              <w:rPr>
                <w:sz w:val="20"/>
              </w:rPr>
              <w:t>Reliance on Elevated Temperatures: The process is endothermic, meaning it performs optimally only at elevated temperatures (up to 65°C). In many real-world environmental scenarios where water is treated at ambient temperatures, the system may not achieve the maximum reported efficiencies without supplementary heating.</w:t>
            </w:r>
          </w:p>
          <w:p w:rsidR="00273C07" w:rsidRDefault="007121D4">
            <w:pPr>
              <w:pStyle w:val="TableParagraph"/>
              <w:ind w:left="720"/>
              <w:jc w:val="both"/>
              <w:rPr>
                <w:sz w:val="20"/>
              </w:rPr>
            </w:pPr>
            <w:r>
              <w:rPr>
                <w:sz w:val="20"/>
              </w:rPr>
              <w:t>Limited Ion Scope: The study focused exclusively on Cu2+ and Ni2+. The manuscript does not address how the oil would perform in complex multi-metal solutions or in the presence of competing ions and organic matter typically found in industrial effluents.</w:t>
            </w:r>
          </w:p>
        </w:tc>
        <w:tc>
          <w:tcPr>
            <w:tcW w:w="6443" w:type="dxa"/>
          </w:tcPr>
          <w:p w:rsidR="00273C07" w:rsidRDefault="00273C07">
            <w:pPr>
              <w:pStyle w:val="TableParagraph"/>
              <w:rPr>
                <w:sz w:val="20"/>
              </w:rPr>
            </w:pPr>
          </w:p>
        </w:tc>
      </w:tr>
    </w:tbl>
    <w:p w:rsidR="00273C07" w:rsidRDefault="00273C07">
      <w:pPr>
        <w:pStyle w:val="BodyText"/>
      </w:pPr>
    </w:p>
    <w:p w:rsidR="00273C07" w:rsidRDefault="00273C07">
      <w:pPr>
        <w:pStyle w:val="BodyText"/>
      </w:pPr>
    </w:p>
    <w:p w:rsidR="00273C07" w:rsidRDefault="00273C07">
      <w:pPr>
        <w:pStyle w:val="BodyText"/>
      </w:pPr>
    </w:p>
    <w:p w:rsidR="00273C07" w:rsidRDefault="00273C07">
      <w:pPr>
        <w:pStyle w:val="Body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tblPr>
      <w:tblGrid>
        <w:gridCol w:w="6940"/>
        <w:gridCol w:w="8779"/>
        <w:gridCol w:w="5767"/>
      </w:tblGrid>
      <w:tr w:rsidR="00273C07">
        <w:trPr>
          <w:trHeight w:val="237"/>
        </w:trPr>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273C07" w:rsidRDefault="007121D4">
            <w:pPr>
              <w:widowControl/>
              <w:autoSpaceDE/>
              <w:autoSpaceDN/>
              <w:rPr>
                <w:rFonts w:eastAsia="Arial Unicode MS"/>
                <w:b/>
                <w:sz w:val="20"/>
                <w:szCs w:val="20"/>
                <w:u w:val="single"/>
                <w:lang w:val="en-GB"/>
              </w:rPr>
            </w:pPr>
            <w:r>
              <w:rPr>
                <w:rFonts w:eastAsia="Arial Unicode MS"/>
                <w:b/>
                <w:sz w:val="20"/>
                <w:szCs w:val="20"/>
                <w:highlight w:val="yellow"/>
                <w:u w:val="single"/>
                <w:lang w:val="en-GB"/>
              </w:rPr>
              <w:t>PART  2:</w:t>
            </w:r>
          </w:p>
          <w:p w:rsidR="00273C07" w:rsidRDefault="00273C07">
            <w:pPr>
              <w:widowControl/>
              <w:autoSpaceDE/>
              <w:autoSpaceDN/>
              <w:rPr>
                <w:rFonts w:eastAsia="Arial Unicode MS"/>
                <w:b/>
                <w:sz w:val="20"/>
                <w:szCs w:val="20"/>
                <w:u w:val="single"/>
                <w:lang w:val="en-GB"/>
              </w:rPr>
            </w:pPr>
          </w:p>
        </w:tc>
      </w:tr>
      <w:tr w:rsidR="00273C07">
        <w:trPr>
          <w:trHeight w:val="935"/>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73C07" w:rsidRDefault="00273C07">
            <w:pPr>
              <w:widowControl/>
              <w:autoSpaceDE/>
              <w:autoSpaceDN/>
              <w:rPr>
                <w:rFonts w:eastAsia="Arial Unicode MS"/>
                <w:sz w:val="20"/>
                <w:szCs w:val="20"/>
                <w:lang w:val="en-GB"/>
              </w:rPr>
            </w:pPr>
          </w:p>
        </w:tc>
        <w:tc>
          <w:tcPr>
            <w:tcW w:w="204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273C07" w:rsidRDefault="007121D4">
            <w:pPr>
              <w:keepNext/>
              <w:widowControl/>
              <w:autoSpaceDE/>
              <w:autoSpaceDN/>
              <w:outlineLvl w:val="1"/>
              <w:rPr>
                <w:rFonts w:eastAsia="MS Mincho" w:cs="Helvetica"/>
                <w:b/>
                <w:bCs/>
                <w:sz w:val="20"/>
                <w:szCs w:val="20"/>
                <w:lang w:val="en-GB"/>
              </w:rPr>
            </w:pPr>
            <w:r>
              <w:rPr>
                <w:rFonts w:eastAsia="MS Mincho" w:cs="Helvetica"/>
                <w:b/>
                <w:bCs/>
                <w:sz w:val="20"/>
                <w:szCs w:val="20"/>
                <w:lang w:val="en-GB"/>
              </w:rPr>
              <w:t xml:space="preserve">Reviewer’s </w:t>
            </w:r>
            <w:bookmarkStart w:id="0" w:name="_GoBack"/>
            <w:bookmarkEnd w:id="0"/>
            <w:r>
              <w:rPr>
                <w:rFonts w:eastAsia="MS Mincho" w:cs="Helvetica"/>
                <w:b/>
                <w:bCs/>
                <w:sz w:val="20"/>
                <w:szCs w:val="20"/>
                <w:lang w:val="en-GB"/>
              </w:rPr>
              <w:t>comment</w:t>
            </w:r>
          </w:p>
        </w:tc>
        <w:tc>
          <w:tcPr>
            <w:tcW w:w="1342" w:type="pct"/>
            <w:tcBorders>
              <w:top w:val="single" w:sz="4" w:space="0" w:color="auto"/>
              <w:left w:val="single" w:sz="4" w:space="0" w:color="auto"/>
              <w:bottom w:val="single" w:sz="4" w:space="0" w:color="auto"/>
              <w:right w:val="single" w:sz="4" w:space="0" w:color="auto"/>
            </w:tcBorders>
            <w:shd w:val="clear" w:color="auto" w:fill="auto"/>
          </w:tcPr>
          <w:p w:rsidR="00273C07" w:rsidRDefault="007121D4">
            <w:pPr>
              <w:widowControl/>
              <w:autoSpaceDE/>
              <w:autoSpaceDN/>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273C07" w:rsidRDefault="00273C07">
            <w:pPr>
              <w:keepNext/>
              <w:widowControl/>
              <w:autoSpaceDE/>
              <w:autoSpaceDN/>
              <w:outlineLvl w:val="1"/>
              <w:rPr>
                <w:rFonts w:eastAsia="MS Mincho" w:cs="Helvetica"/>
                <w:bCs/>
                <w:sz w:val="20"/>
                <w:szCs w:val="20"/>
                <w:lang w:val="en-GB"/>
              </w:rPr>
            </w:pPr>
          </w:p>
        </w:tc>
      </w:tr>
      <w:tr w:rsidR="00273C07">
        <w:trPr>
          <w:trHeight w:val="697"/>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73C07" w:rsidRDefault="007121D4">
            <w:pPr>
              <w:widowControl/>
              <w:autoSpaceDE/>
              <w:autoSpaceDN/>
              <w:rPr>
                <w:rFonts w:eastAsia="Arial Unicode MS"/>
                <w:b/>
                <w:sz w:val="20"/>
                <w:szCs w:val="20"/>
                <w:lang w:val="en-GB"/>
              </w:rPr>
            </w:pPr>
            <w:r>
              <w:rPr>
                <w:rFonts w:eastAsia="Arial Unicode MS"/>
                <w:b/>
                <w:sz w:val="20"/>
                <w:szCs w:val="20"/>
                <w:lang w:val="en-GB"/>
              </w:rPr>
              <w:t xml:space="preserve">Are there ethical issues in this manuscript? </w:t>
            </w:r>
          </w:p>
          <w:p w:rsidR="00273C07" w:rsidRDefault="00273C07">
            <w:pPr>
              <w:widowControl/>
              <w:autoSpaceDE/>
              <w:autoSpaceDN/>
              <w:rPr>
                <w:rFonts w:eastAsia="Arial Unicode MS"/>
                <w:sz w:val="20"/>
                <w:szCs w:val="20"/>
                <w:lang w:val="en-GB"/>
              </w:rPr>
            </w:pPr>
          </w:p>
        </w:tc>
        <w:tc>
          <w:tcPr>
            <w:tcW w:w="204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73C07" w:rsidRDefault="007121D4">
            <w:pPr>
              <w:widowControl/>
              <w:autoSpaceDE/>
              <w:autoSpaceDN/>
              <w:rPr>
                <w:rFonts w:eastAsia="Arial Unicode MS"/>
                <w:i/>
                <w:iCs/>
                <w:sz w:val="20"/>
                <w:szCs w:val="20"/>
                <w:u w:val="single"/>
                <w:lang w:val="en-GB"/>
              </w:rPr>
            </w:pPr>
            <w:r>
              <w:rPr>
                <w:rFonts w:eastAsia="Arial Unicode MS"/>
                <w:i/>
                <w:iCs/>
                <w:sz w:val="20"/>
                <w:szCs w:val="20"/>
                <w:u w:val="single"/>
                <w:lang w:val="en-GB"/>
              </w:rPr>
              <w:t>(If yes, Kindly please write down the ethical issues here in detail)</w:t>
            </w:r>
          </w:p>
          <w:p w:rsidR="00273C07" w:rsidRDefault="00273C07">
            <w:pPr>
              <w:widowControl/>
              <w:autoSpaceDE/>
              <w:autoSpaceDN/>
              <w:rPr>
                <w:rFonts w:eastAsia="Arial Unicode MS"/>
                <w:sz w:val="20"/>
                <w:szCs w:val="20"/>
              </w:rPr>
            </w:pPr>
          </w:p>
          <w:p w:rsidR="00273C07" w:rsidRDefault="007121D4">
            <w:pPr>
              <w:widowControl/>
              <w:autoSpaceDE/>
              <w:autoSpaceDN/>
              <w:rPr>
                <w:rFonts w:eastAsia="Arial Unicode MS"/>
                <w:sz w:val="20"/>
                <w:szCs w:val="20"/>
                <w:lang w:val="en-GB"/>
              </w:rPr>
            </w:pPr>
            <w:r>
              <w:rPr>
                <w:rFonts w:eastAsia="Arial Unicode MS"/>
                <w:sz w:val="20"/>
                <w:szCs w:val="20"/>
                <w:lang w:val="en-GB"/>
              </w:rPr>
              <w:t>NO</w:t>
            </w:r>
          </w:p>
        </w:tc>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rsidR="00273C07" w:rsidRDefault="00273C07">
            <w:pPr>
              <w:widowControl/>
              <w:autoSpaceDE/>
              <w:autoSpaceDN/>
              <w:rPr>
                <w:rFonts w:eastAsia="Arial Unicode MS"/>
                <w:sz w:val="20"/>
                <w:szCs w:val="20"/>
                <w:lang w:val="en-GB"/>
              </w:rPr>
            </w:pPr>
          </w:p>
          <w:p w:rsidR="00273C07" w:rsidRDefault="00273C07">
            <w:pPr>
              <w:widowControl/>
              <w:autoSpaceDE/>
              <w:autoSpaceDN/>
              <w:rPr>
                <w:rFonts w:eastAsia="Arial Unicode MS"/>
                <w:sz w:val="20"/>
                <w:szCs w:val="20"/>
                <w:lang w:val="en-GB"/>
              </w:rPr>
            </w:pPr>
          </w:p>
          <w:p w:rsidR="00273C07" w:rsidRDefault="00273C07">
            <w:pPr>
              <w:widowControl/>
              <w:autoSpaceDE/>
              <w:autoSpaceDN/>
              <w:rPr>
                <w:rFonts w:eastAsia="Arial Unicode MS"/>
                <w:sz w:val="20"/>
                <w:szCs w:val="20"/>
                <w:lang w:val="en-GB"/>
              </w:rPr>
            </w:pPr>
          </w:p>
          <w:p w:rsidR="00273C07" w:rsidRDefault="009C6F93">
            <w:pPr>
              <w:widowControl/>
              <w:autoSpaceDE/>
              <w:autoSpaceDN/>
              <w:rPr>
                <w:rFonts w:eastAsia="Arial Unicode MS"/>
                <w:sz w:val="20"/>
                <w:szCs w:val="20"/>
                <w:lang w:val="en-GB"/>
              </w:rPr>
            </w:pPr>
            <w:r>
              <w:t>No ethical issues are associated with this manuscript, as the study involves only laboratory-based chemical experiments using naturally derived materials and does not involve human or animal subjects.</w:t>
            </w:r>
          </w:p>
        </w:tc>
      </w:tr>
    </w:tbl>
    <w:p w:rsidR="00273C07" w:rsidRDefault="00273C07">
      <w:pPr>
        <w:pStyle w:val="BodyText"/>
      </w:pPr>
    </w:p>
    <w:sectPr w:rsidR="00273C07" w:rsidSect="00273C07">
      <w:pgSz w:w="23820" w:h="16840" w:orient="landscape"/>
      <w:pgMar w:top="1820" w:right="1275" w:bottom="1680" w:left="1275" w:header="1286" w:footer="69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359E" w:rsidRDefault="0024359E">
      <w:r>
        <w:separator/>
      </w:r>
    </w:p>
  </w:endnote>
  <w:endnote w:type="continuationSeparator" w:id="1">
    <w:p w:rsidR="0024359E" w:rsidRDefault="002435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C07" w:rsidRDefault="00E116BA">
    <w:pPr>
      <w:pStyle w:val="BodyText"/>
      <w:spacing w:line="14" w:lineRule="auto"/>
    </w:pPr>
    <w:r>
      <w:rPr>
        <w:noProof/>
      </w:rPr>
      <w:pict>
        <v:shapetype id="_x0000_t202" coordsize="21600,21600" o:spt="202" path="m,l,21600r21600,l21600,xe">
          <v:stroke joinstyle="miter"/>
          <v:path gradientshapeok="t" o:connecttype="rect"/>
        </v:shapetype>
        <v:shape id="Textbox 2" o:spid="_x0000_s2052" type="#_x0000_t202" style="position:absolute;margin-left:71pt;margin-top:796.4pt;width:52.15pt;height:10.8pt;z-index:-1592883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" filled="f" stroked="f">
          <v:textbox inset="0,0,0,0">
            <w:txbxContent>
              <w:p w:rsidR="00273C07" w:rsidRDefault="007121D4">
                <w:pPr>
                  <w:spacing w:before="11"/>
                  <w:ind w:left="20"/>
                  <w:rPr>
                    <w:sz w:val="16"/>
                  </w:rPr>
                </w:pPr>
                <w:r>
                  <w:rPr>
                    <w:sz w:val="16"/>
                  </w:rPr>
                  <w:t>Createdby:</w:t>
                </w:r>
                <w:r>
                  <w:rPr>
                    <w:spacing w:val="-5"/>
                    <w:sz w:val="16"/>
                  </w:rPr>
                  <w:t>DR</w:t>
                </w:r>
              </w:p>
            </w:txbxContent>
          </v:textbox>
          <w10:wrap anchorx="page" anchory="page"/>
        </v:shape>
      </w:pict>
    </w:r>
    <w:r>
      <w:rPr>
        <w:noProof/>
      </w:rPr>
      <w:pict>
        <v:shape id="Textbox 3" o:spid="_x0000_s2051" type="#_x0000_t202" style="position:absolute;margin-left:207.85pt;margin-top:796.4pt;width:55.8pt;height:10.8pt;z-index:-1592832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" filled="f" stroked="f">
          <v:textbox inset="0,0,0,0">
            <w:txbxContent>
              <w:p w:rsidR="00273C07" w:rsidRDefault="007121D4">
                <w:pPr>
                  <w:spacing w:before="11"/>
                  <w:ind w:left="20"/>
                  <w:rPr>
                    <w:sz w:val="16"/>
                  </w:rPr>
                </w:pPr>
                <w:r>
                  <w:rPr>
                    <w:sz w:val="16"/>
                  </w:rPr>
                  <w:t>Checkedby:</w:t>
                </w:r>
                <w:r>
                  <w:rPr>
                    <w:spacing w:val="-5"/>
                    <w:sz w:val="16"/>
                  </w:rPr>
                  <w:t>PM</w:t>
                </w:r>
              </w:p>
            </w:txbxContent>
          </v:textbox>
          <w10:wrap anchorx="page" anchory="page"/>
        </v:shape>
      </w:pict>
    </w:r>
    <w:r>
      <w:rPr>
        <w:noProof/>
      </w:rPr>
      <w:pict>
        <v:shape id="Textbox 4" o:spid="_x0000_s2050" type="#_x0000_t202" style="position:absolute;margin-left:347.55pt;margin-top:796.4pt;width:67.8pt;height:10.8pt;z-index:-1592780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" filled="f" stroked="f">
          <v:textbox inset="0,0,0,0">
            <w:txbxContent>
              <w:p w:rsidR="00273C07" w:rsidRDefault="007121D4">
                <w:pPr>
                  <w:spacing w:before="11"/>
                  <w:ind w:left="20"/>
                  <w:rPr>
                    <w:sz w:val="16"/>
                  </w:rPr>
                </w:pPr>
                <w:r>
                  <w:rPr>
                    <w:sz w:val="16"/>
                  </w:rPr>
                  <w:t>Approvedby:</w:t>
                </w:r>
                <w:r>
                  <w:rPr>
                    <w:spacing w:val="-5"/>
                    <w:sz w:val="16"/>
                  </w:rPr>
                  <w:t>MBM</w:t>
                </w:r>
              </w:p>
            </w:txbxContent>
          </v:textbox>
          <w10:wrap anchorx="page" anchory="page"/>
        </v:shape>
      </w:pict>
    </w:r>
    <w:r>
      <w:rPr>
        <w:noProof/>
      </w:rPr>
      <w:pict>
        <v:shape id="Textbox 5" o:spid="_x0000_s2049" type="#_x0000_t202" style="position:absolute;margin-left:539.1pt;margin-top:796.4pt;width:80.5pt;height:10.8pt;z-index:-1592729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" filled="f" stroked="f">
          <v:textbox inset="0,0,0,0">
            <w:txbxContent>
              <w:p w:rsidR="00273C07" w:rsidRDefault="007121D4">
                <w:pPr>
                  <w:spacing w:before="11"/>
                  <w:ind w:left="20"/>
                  <w:rPr>
                    <w:sz w:val="16"/>
                  </w:rPr>
                </w:pPr>
                <w:r>
                  <w:rPr>
                    <w:sz w:val="16"/>
                  </w:rPr>
                  <w:t>Version:3 (07-07-</w:t>
                </w:r>
                <w:r>
                  <w:rPr>
                    <w:spacing w:val="-2"/>
                    <w:sz w:val="16"/>
                  </w:rPr>
                  <w:t>2024)</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359E" w:rsidRDefault="0024359E">
      <w:r>
        <w:separator/>
      </w:r>
    </w:p>
  </w:footnote>
  <w:footnote w:type="continuationSeparator" w:id="1">
    <w:p w:rsidR="0024359E" w:rsidRDefault="002435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C07" w:rsidRDefault="00E116BA">
    <w:pPr>
      <w:pStyle w:val="BodyText"/>
      <w:spacing w:line="14" w:lineRule="auto"/>
    </w:pPr>
    <w:r>
      <w:rPr>
        <w:noProof/>
      </w:rPr>
      <w:pict>
        <v:shapetype id="_x0000_t202" coordsize="21600,21600" o:spt="202" path="m,l,21600r21600,l21600,xe">
          <v:stroke joinstyle="miter"/>
          <v:path gradientshapeok="t" o:connecttype="rect"/>
        </v:shapetype>
        <v:shape id="Textbox 1" o:spid="_x0000_s2053" type="#_x0000_t202" style="position:absolute;margin-left:71pt;margin-top:63.3pt;width:86.7pt;height:15.45pt;z-index:-1592934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" filled="f" stroked="f">
          <v:textbox inset="0,0,0,0">
            <w:txbxContent>
              <w:p w:rsidR="00273C07" w:rsidRDefault="007121D4">
                <w:pPr>
                  <w:spacing w:before="12"/>
                  <w:ind w:left="20"/>
                  <w:rPr>
                    <w:rFonts w:ascii="Arial"/>
                    <w:b/>
                    <w:sz w:val="24"/>
                  </w:rPr>
                </w:pPr>
                <w:r>
                  <w:rPr>
                    <w:rFonts w:ascii="Arial"/>
                    <w:b/>
                    <w:color w:val="003399"/>
                    <w:sz w:val="24"/>
                    <w:u w:val="single" w:color="003399"/>
                  </w:rPr>
                  <w:t>ReviewForm</w:t>
                </w:r>
                <w:r>
                  <w:rPr>
                    <w:rFonts w:ascii="Arial"/>
                    <w:b/>
                    <w:color w:val="003399"/>
                    <w:spacing w:val="-10"/>
                    <w:sz w:val="24"/>
                    <w:u w:val="single" w:color="003399"/>
                  </w:rPr>
                  <w:t>3</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B5AAB"/>
    <w:multiLevelType w:val="hybridMultilevel"/>
    <w:tmpl w:val="5AA6FF26"/>
    <w:lvl w:ilvl="0" w:tplc="FCD88080">
      <w:numFmt w:val="bullet"/>
      <w:lvlText w:val=""/>
      <w:lvlJc w:val="left"/>
      <w:pPr>
        <w:ind w:left="830" w:hanging="360"/>
      </w:pPr>
      <w:rPr>
        <w:rFonts w:ascii="Symbol" w:eastAsia="Symbol" w:hAnsi="Symbol" w:cs="Symbol" w:hint="default"/>
        <w:b w:val="0"/>
        <w:bCs w:val="0"/>
        <w:i w:val="0"/>
        <w:iCs w:val="0"/>
        <w:spacing w:val="0"/>
        <w:w w:val="100"/>
        <w:sz w:val="20"/>
        <w:szCs w:val="20"/>
        <w:lang w:val="en-US" w:eastAsia="en-US" w:bidi="ar-SA"/>
      </w:rPr>
    </w:lvl>
    <w:lvl w:ilvl="1" w:tplc="511622F8">
      <w:numFmt w:val="bullet"/>
      <w:lvlText w:val="•"/>
      <w:lvlJc w:val="left"/>
      <w:pPr>
        <w:ind w:left="1691" w:hanging="360"/>
      </w:pPr>
      <w:rPr>
        <w:rFonts w:hint="default"/>
        <w:lang w:val="en-US" w:eastAsia="en-US" w:bidi="ar-SA"/>
      </w:rPr>
    </w:lvl>
    <w:lvl w:ilvl="2" w:tplc="F5A2076A">
      <w:numFmt w:val="bullet"/>
      <w:lvlText w:val="•"/>
      <w:lvlJc w:val="left"/>
      <w:pPr>
        <w:ind w:left="2542" w:hanging="360"/>
      </w:pPr>
      <w:rPr>
        <w:rFonts w:hint="default"/>
        <w:lang w:val="en-US" w:eastAsia="en-US" w:bidi="ar-SA"/>
      </w:rPr>
    </w:lvl>
    <w:lvl w:ilvl="3" w:tplc="C228F4AC">
      <w:numFmt w:val="bullet"/>
      <w:lvlText w:val="•"/>
      <w:lvlJc w:val="left"/>
      <w:pPr>
        <w:ind w:left="3393" w:hanging="360"/>
      </w:pPr>
      <w:rPr>
        <w:rFonts w:hint="default"/>
        <w:lang w:val="en-US" w:eastAsia="en-US" w:bidi="ar-SA"/>
      </w:rPr>
    </w:lvl>
    <w:lvl w:ilvl="4" w:tplc="0BA62AFE">
      <w:numFmt w:val="bullet"/>
      <w:lvlText w:val="•"/>
      <w:lvlJc w:val="left"/>
      <w:pPr>
        <w:ind w:left="4244" w:hanging="360"/>
      </w:pPr>
      <w:rPr>
        <w:rFonts w:hint="default"/>
        <w:lang w:val="en-US" w:eastAsia="en-US" w:bidi="ar-SA"/>
      </w:rPr>
    </w:lvl>
    <w:lvl w:ilvl="5" w:tplc="C8A2976E">
      <w:numFmt w:val="bullet"/>
      <w:lvlText w:val="•"/>
      <w:lvlJc w:val="left"/>
      <w:pPr>
        <w:ind w:left="5096" w:hanging="360"/>
      </w:pPr>
      <w:rPr>
        <w:rFonts w:hint="default"/>
        <w:lang w:val="en-US" w:eastAsia="en-US" w:bidi="ar-SA"/>
      </w:rPr>
    </w:lvl>
    <w:lvl w:ilvl="6" w:tplc="BB2C353C">
      <w:numFmt w:val="bullet"/>
      <w:lvlText w:val="•"/>
      <w:lvlJc w:val="left"/>
      <w:pPr>
        <w:ind w:left="5947" w:hanging="360"/>
      </w:pPr>
      <w:rPr>
        <w:rFonts w:hint="default"/>
        <w:lang w:val="en-US" w:eastAsia="en-US" w:bidi="ar-SA"/>
      </w:rPr>
    </w:lvl>
    <w:lvl w:ilvl="7" w:tplc="AB6A8880">
      <w:numFmt w:val="bullet"/>
      <w:lvlText w:val="•"/>
      <w:lvlJc w:val="left"/>
      <w:pPr>
        <w:ind w:left="6798" w:hanging="360"/>
      </w:pPr>
      <w:rPr>
        <w:rFonts w:hint="default"/>
        <w:lang w:val="en-US" w:eastAsia="en-US" w:bidi="ar-SA"/>
      </w:rPr>
    </w:lvl>
    <w:lvl w:ilvl="8" w:tplc="26923C16">
      <w:numFmt w:val="bullet"/>
      <w:lvlText w:val="•"/>
      <w:lvlJc w:val="left"/>
      <w:pPr>
        <w:ind w:left="7649" w:hanging="360"/>
      </w:pPr>
      <w:rPr>
        <w:rFonts w:hint="default"/>
        <w:lang w:val="en-US" w:eastAsia="en-US" w:bidi="ar-SA"/>
      </w:rPr>
    </w:lvl>
  </w:abstractNum>
  <w:abstractNum w:abstractNumId="1">
    <w:nsid w:val="187D1D69"/>
    <w:multiLevelType w:val="hybridMultilevel"/>
    <w:tmpl w:val="FDF65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5C1A8C"/>
    <w:multiLevelType w:val="hybridMultilevel"/>
    <w:tmpl w:val="56429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6C340D"/>
    <w:multiLevelType w:val="hybridMultilevel"/>
    <w:tmpl w:val="1EBC8332"/>
    <w:lvl w:ilvl="0" w:tplc="7D1AC012">
      <w:numFmt w:val="bullet"/>
      <w:lvlText w:val=""/>
      <w:lvlJc w:val="left"/>
      <w:pPr>
        <w:ind w:left="830" w:hanging="360"/>
      </w:pPr>
      <w:rPr>
        <w:rFonts w:ascii="Symbol" w:eastAsia="Symbol" w:hAnsi="Symbol" w:cs="Symbol" w:hint="default"/>
        <w:b w:val="0"/>
        <w:bCs w:val="0"/>
        <w:i w:val="0"/>
        <w:iCs w:val="0"/>
        <w:spacing w:val="0"/>
        <w:w w:val="100"/>
        <w:sz w:val="20"/>
        <w:szCs w:val="20"/>
        <w:lang w:val="en-US" w:eastAsia="en-US" w:bidi="ar-SA"/>
      </w:rPr>
    </w:lvl>
    <w:lvl w:ilvl="1" w:tplc="14044A56">
      <w:numFmt w:val="bullet"/>
      <w:lvlText w:val="o"/>
      <w:lvlJc w:val="left"/>
      <w:pPr>
        <w:ind w:left="1550" w:hanging="360"/>
      </w:pPr>
      <w:rPr>
        <w:rFonts w:ascii="Courier New" w:eastAsia="Courier New" w:hAnsi="Courier New" w:cs="Courier New" w:hint="default"/>
        <w:b w:val="0"/>
        <w:bCs w:val="0"/>
        <w:i w:val="0"/>
        <w:iCs w:val="0"/>
        <w:spacing w:val="0"/>
        <w:w w:val="100"/>
        <w:sz w:val="20"/>
        <w:szCs w:val="20"/>
        <w:lang w:val="en-US" w:eastAsia="en-US" w:bidi="ar-SA"/>
      </w:rPr>
    </w:lvl>
    <w:lvl w:ilvl="2" w:tplc="126C3F14">
      <w:numFmt w:val="bullet"/>
      <w:lvlText w:val="•"/>
      <w:lvlJc w:val="left"/>
      <w:pPr>
        <w:ind w:left="2425" w:hanging="360"/>
      </w:pPr>
      <w:rPr>
        <w:rFonts w:hint="default"/>
        <w:lang w:val="en-US" w:eastAsia="en-US" w:bidi="ar-SA"/>
      </w:rPr>
    </w:lvl>
    <w:lvl w:ilvl="3" w:tplc="6374E0E6">
      <w:numFmt w:val="bullet"/>
      <w:lvlText w:val="•"/>
      <w:lvlJc w:val="left"/>
      <w:pPr>
        <w:ind w:left="3291" w:hanging="360"/>
      </w:pPr>
      <w:rPr>
        <w:rFonts w:hint="default"/>
        <w:lang w:val="en-US" w:eastAsia="en-US" w:bidi="ar-SA"/>
      </w:rPr>
    </w:lvl>
    <w:lvl w:ilvl="4" w:tplc="92C03702">
      <w:numFmt w:val="bullet"/>
      <w:lvlText w:val="•"/>
      <w:lvlJc w:val="left"/>
      <w:pPr>
        <w:ind w:left="4157" w:hanging="360"/>
      </w:pPr>
      <w:rPr>
        <w:rFonts w:hint="default"/>
        <w:lang w:val="en-US" w:eastAsia="en-US" w:bidi="ar-SA"/>
      </w:rPr>
    </w:lvl>
    <w:lvl w:ilvl="5" w:tplc="B39CF918">
      <w:numFmt w:val="bullet"/>
      <w:lvlText w:val="•"/>
      <w:lvlJc w:val="left"/>
      <w:pPr>
        <w:ind w:left="5023" w:hanging="360"/>
      </w:pPr>
      <w:rPr>
        <w:rFonts w:hint="default"/>
        <w:lang w:val="en-US" w:eastAsia="en-US" w:bidi="ar-SA"/>
      </w:rPr>
    </w:lvl>
    <w:lvl w:ilvl="6" w:tplc="9E7A2A8E">
      <w:numFmt w:val="bullet"/>
      <w:lvlText w:val="•"/>
      <w:lvlJc w:val="left"/>
      <w:pPr>
        <w:ind w:left="5888" w:hanging="360"/>
      </w:pPr>
      <w:rPr>
        <w:rFonts w:hint="default"/>
        <w:lang w:val="en-US" w:eastAsia="en-US" w:bidi="ar-SA"/>
      </w:rPr>
    </w:lvl>
    <w:lvl w:ilvl="7" w:tplc="F63CE842">
      <w:numFmt w:val="bullet"/>
      <w:lvlText w:val="•"/>
      <w:lvlJc w:val="left"/>
      <w:pPr>
        <w:ind w:left="6754" w:hanging="360"/>
      </w:pPr>
      <w:rPr>
        <w:rFonts w:hint="default"/>
        <w:lang w:val="en-US" w:eastAsia="en-US" w:bidi="ar-SA"/>
      </w:rPr>
    </w:lvl>
    <w:lvl w:ilvl="8" w:tplc="CD28EB2A">
      <w:numFmt w:val="bullet"/>
      <w:lvlText w:val="•"/>
      <w:lvlJc w:val="left"/>
      <w:pPr>
        <w:ind w:left="7620" w:hanging="360"/>
      </w:pPr>
      <w:rPr>
        <w:rFonts w:hint="default"/>
        <w:lang w:val="en-US" w:eastAsia="en-US" w:bidi="ar-SA"/>
      </w:rPr>
    </w:lvl>
  </w:abstractNum>
  <w:abstractNum w:abstractNumId="4">
    <w:nsid w:val="3890309B"/>
    <w:multiLevelType w:val="hybridMultilevel"/>
    <w:tmpl w:val="E14E1EAE"/>
    <w:lvl w:ilvl="0" w:tplc="4336BEC0">
      <w:numFmt w:val="bullet"/>
      <w:lvlText w:val=""/>
      <w:lvlJc w:val="left"/>
      <w:pPr>
        <w:ind w:left="830" w:hanging="360"/>
      </w:pPr>
      <w:rPr>
        <w:rFonts w:ascii="Symbol" w:eastAsia="Symbol" w:hAnsi="Symbol" w:cs="Symbol" w:hint="default"/>
        <w:b w:val="0"/>
        <w:bCs w:val="0"/>
        <w:i w:val="0"/>
        <w:iCs w:val="0"/>
        <w:spacing w:val="0"/>
        <w:w w:val="100"/>
        <w:sz w:val="20"/>
        <w:szCs w:val="20"/>
        <w:lang w:val="en-US" w:eastAsia="en-US" w:bidi="ar-SA"/>
      </w:rPr>
    </w:lvl>
    <w:lvl w:ilvl="1" w:tplc="5B646480">
      <w:numFmt w:val="bullet"/>
      <w:lvlText w:val="o"/>
      <w:lvlJc w:val="left"/>
      <w:pPr>
        <w:ind w:left="1550" w:hanging="360"/>
      </w:pPr>
      <w:rPr>
        <w:rFonts w:ascii="Courier New" w:eastAsia="Courier New" w:hAnsi="Courier New" w:cs="Courier New" w:hint="default"/>
        <w:b w:val="0"/>
        <w:bCs w:val="0"/>
        <w:i w:val="0"/>
        <w:iCs w:val="0"/>
        <w:spacing w:val="0"/>
        <w:w w:val="100"/>
        <w:sz w:val="20"/>
        <w:szCs w:val="20"/>
        <w:lang w:val="en-US" w:eastAsia="en-US" w:bidi="ar-SA"/>
      </w:rPr>
    </w:lvl>
    <w:lvl w:ilvl="2" w:tplc="14042204">
      <w:numFmt w:val="bullet"/>
      <w:lvlText w:val="•"/>
      <w:lvlJc w:val="left"/>
      <w:pPr>
        <w:ind w:left="2425" w:hanging="360"/>
      </w:pPr>
      <w:rPr>
        <w:rFonts w:hint="default"/>
        <w:lang w:val="en-US" w:eastAsia="en-US" w:bidi="ar-SA"/>
      </w:rPr>
    </w:lvl>
    <w:lvl w:ilvl="3" w:tplc="365014F0">
      <w:numFmt w:val="bullet"/>
      <w:lvlText w:val="•"/>
      <w:lvlJc w:val="left"/>
      <w:pPr>
        <w:ind w:left="3291" w:hanging="360"/>
      </w:pPr>
      <w:rPr>
        <w:rFonts w:hint="default"/>
        <w:lang w:val="en-US" w:eastAsia="en-US" w:bidi="ar-SA"/>
      </w:rPr>
    </w:lvl>
    <w:lvl w:ilvl="4" w:tplc="C0E8024C">
      <w:numFmt w:val="bullet"/>
      <w:lvlText w:val="•"/>
      <w:lvlJc w:val="left"/>
      <w:pPr>
        <w:ind w:left="4157" w:hanging="360"/>
      </w:pPr>
      <w:rPr>
        <w:rFonts w:hint="default"/>
        <w:lang w:val="en-US" w:eastAsia="en-US" w:bidi="ar-SA"/>
      </w:rPr>
    </w:lvl>
    <w:lvl w:ilvl="5" w:tplc="83CC8EB6">
      <w:numFmt w:val="bullet"/>
      <w:lvlText w:val="•"/>
      <w:lvlJc w:val="left"/>
      <w:pPr>
        <w:ind w:left="5023" w:hanging="360"/>
      </w:pPr>
      <w:rPr>
        <w:rFonts w:hint="default"/>
        <w:lang w:val="en-US" w:eastAsia="en-US" w:bidi="ar-SA"/>
      </w:rPr>
    </w:lvl>
    <w:lvl w:ilvl="6" w:tplc="623E3BAE">
      <w:numFmt w:val="bullet"/>
      <w:lvlText w:val="•"/>
      <w:lvlJc w:val="left"/>
      <w:pPr>
        <w:ind w:left="5888" w:hanging="360"/>
      </w:pPr>
      <w:rPr>
        <w:rFonts w:hint="default"/>
        <w:lang w:val="en-US" w:eastAsia="en-US" w:bidi="ar-SA"/>
      </w:rPr>
    </w:lvl>
    <w:lvl w:ilvl="7" w:tplc="0E8ECC30">
      <w:numFmt w:val="bullet"/>
      <w:lvlText w:val="•"/>
      <w:lvlJc w:val="left"/>
      <w:pPr>
        <w:ind w:left="6754" w:hanging="360"/>
      </w:pPr>
      <w:rPr>
        <w:rFonts w:hint="default"/>
        <w:lang w:val="en-US" w:eastAsia="en-US" w:bidi="ar-SA"/>
      </w:rPr>
    </w:lvl>
    <w:lvl w:ilvl="8" w:tplc="F31E586A">
      <w:numFmt w:val="bullet"/>
      <w:lvlText w:val="•"/>
      <w:lvlJc w:val="left"/>
      <w:pPr>
        <w:ind w:left="7620" w:hanging="360"/>
      </w:pPr>
      <w:rPr>
        <w:rFonts w:hint="default"/>
        <w:lang w:val="en-US" w:eastAsia="en-US" w:bidi="ar-SA"/>
      </w:rPr>
    </w:lvl>
  </w:abstractNum>
  <w:abstractNum w:abstractNumId="5">
    <w:nsid w:val="3C6B03A7"/>
    <w:multiLevelType w:val="hybridMultilevel"/>
    <w:tmpl w:val="705CE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5"/>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savePreviewPicture/>
  <w:hdrShapeDefaults>
    <o:shapedefaults v:ext="edit" spidmax="5122"/>
    <o:shapelayout v:ext="edit">
      <o:idmap v:ext="edit" data="2"/>
    </o:shapelayout>
  </w:hdrShapeDefaults>
  <w:footnotePr>
    <w:footnote w:id="0"/>
    <w:footnote w:id="1"/>
  </w:footnotePr>
  <w:endnotePr>
    <w:endnote w:id="0"/>
    <w:endnote w:id="1"/>
  </w:endnotePr>
  <w:compat>
    <w:ulTrailSpace/>
    <w:shapeLayoutLikeWW8/>
  </w:compat>
  <w:rsids>
    <w:rsidRoot w:val="00273C07"/>
    <w:rsid w:val="00106855"/>
    <w:rsid w:val="0024359E"/>
    <w:rsid w:val="00273C07"/>
    <w:rsid w:val="00500DA9"/>
    <w:rsid w:val="005E2036"/>
    <w:rsid w:val="006246F4"/>
    <w:rsid w:val="006E033E"/>
    <w:rsid w:val="007121D4"/>
    <w:rsid w:val="0094741F"/>
    <w:rsid w:val="009C6F93"/>
    <w:rsid w:val="00A64A0E"/>
    <w:rsid w:val="00AC3EC7"/>
    <w:rsid w:val="00C374D9"/>
    <w:rsid w:val="00D2201F"/>
    <w:rsid w:val="00E116BA"/>
    <w:rsid w:val="00E214B3"/>
    <w:rsid w:val="00E43AA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C0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273C07"/>
    <w:rPr>
      <w:sz w:val="20"/>
      <w:szCs w:val="20"/>
    </w:rPr>
  </w:style>
  <w:style w:type="paragraph" w:styleId="Title">
    <w:name w:val="Title"/>
    <w:basedOn w:val="Normal"/>
    <w:uiPriority w:val="10"/>
    <w:qFormat/>
    <w:rsid w:val="00273C07"/>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rsid w:val="00273C07"/>
  </w:style>
  <w:style w:type="paragraph" w:customStyle="1" w:styleId="TableParagraph">
    <w:name w:val="Table Paragraph"/>
    <w:basedOn w:val="Normal"/>
    <w:uiPriority w:val="1"/>
    <w:qFormat/>
    <w:rsid w:val="00273C07"/>
  </w:style>
  <w:style w:type="paragraph" w:styleId="NormalWeb">
    <w:name w:val="Normal (Web)"/>
    <w:basedOn w:val="Normal"/>
    <w:uiPriority w:val="99"/>
    <w:unhideWhenUsed/>
    <w:rsid w:val="00E214B3"/>
    <w:pPr>
      <w:widowControl/>
      <w:autoSpaceDE/>
      <w:autoSpaceDN/>
      <w:spacing w:before="100" w:beforeAutospacing="1" w:after="100" w:afterAutospacing="1"/>
    </w:pPr>
    <w:rPr>
      <w:sz w:val="24"/>
      <w:szCs w:val="24"/>
    </w:rPr>
  </w:style>
  <w:style w:type="character" w:styleId="Strong">
    <w:name w:val="Strong"/>
    <w:basedOn w:val="DefaultParagraphFont"/>
    <w:uiPriority w:val="22"/>
    <w:qFormat/>
    <w:rsid w:val="00E214B3"/>
    <w:rPr>
      <w:b/>
      <w:bCs/>
    </w:rPr>
  </w:style>
</w:styles>
</file>

<file path=word/webSettings.xml><?xml version="1.0" encoding="utf-8"?>
<w:webSettings xmlns:r="http://schemas.openxmlformats.org/officeDocument/2006/relationships" xmlns:w="http://schemas.openxmlformats.org/wordprocessingml/2006/main">
  <w:divs>
    <w:div w:id="154419826">
      <w:bodyDiv w:val="1"/>
      <w:marLeft w:val="0"/>
      <w:marRight w:val="0"/>
      <w:marTop w:val="0"/>
      <w:marBottom w:val="0"/>
      <w:divBdr>
        <w:top w:val="none" w:sz="0" w:space="0" w:color="auto"/>
        <w:left w:val="none" w:sz="0" w:space="0" w:color="auto"/>
        <w:bottom w:val="none" w:sz="0" w:space="0" w:color="auto"/>
        <w:right w:val="none" w:sz="0" w:space="0" w:color="auto"/>
      </w:divBdr>
    </w:div>
    <w:div w:id="984698361">
      <w:bodyDiv w:val="1"/>
      <w:marLeft w:val="0"/>
      <w:marRight w:val="0"/>
      <w:marTop w:val="0"/>
      <w:marBottom w:val="0"/>
      <w:divBdr>
        <w:top w:val="none" w:sz="0" w:space="0" w:color="auto"/>
        <w:left w:val="none" w:sz="0" w:space="0" w:color="auto"/>
        <w:bottom w:val="none" w:sz="0" w:space="0" w:color="auto"/>
        <w:right w:val="none" w:sz="0" w:space="0" w:color="auto"/>
      </w:divBdr>
    </w:div>
    <w:div w:id="1209029961">
      <w:bodyDiv w:val="1"/>
      <w:marLeft w:val="0"/>
      <w:marRight w:val="0"/>
      <w:marTop w:val="0"/>
      <w:marBottom w:val="0"/>
      <w:divBdr>
        <w:top w:val="none" w:sz="0" w:space="0" w:color="auto"/>
        <w:left w:val="none" w:sz="0" w:space="0" w:color="auto"/>
        <w:bottom w:val="none" w:sz="0" w:space="0" w:color="auto"/>
        <w:right w:val="none" w:sz="0" w:space="0" w:color="auto"/>
      </w:divBdr>
    </w:div>
    <w:div w:id="20262020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cr.com/index.php/AJAC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4</Pages>
  <Words>1611</Words>
  <Characters>9183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lenovo</cp:lastModifiedBy>
  <cp:revision>6</cp:revision>
  <dcterms:created xsi:type="dcterms:W3CDTF">2025-12-31T03:36:00Z</dcterms:created>
  <dcterms:modified xsi:type="dcterms:W3CDTF">2026-01-02T18:52:00Z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2025-12-29T00:00:00Z</vt:filetime>
  </property>
  <property fmtid="{D5CDD505-2E9C-101B-9397-08002B2CF9AE}" pid="3" name="Creator">
    <vt:lpwstr>Microsoft® Word 2019</vt:lpwstr>
  </property>
  <property fmtid="{D5CDD505-2E9C-101B-9397-08002B2CF9AE}" pid="4" name="LastSaved">
    <vt:filetime>2025-12-29T00:00:00Z</vt:filetime>
  </property>
  <property fmtid="{D5CDD505-2E9C-101B-9397-08002B2CF9AE}" pid="5" name="Producer">
    <vt:lpwstr>3-Heights(TM) PDF Security Shell 4.8.25.2 (http://www.pdf-tools.com)</vt:lpwstr>
  </property>
</Properties>
</file>