
<file path=[Content_Types].xml><?xml version="1.0" encoding="utf-8"?>
<Types xmlns="http://schemas.openxmlformats.org/package/2006/content-types">
  <Default ContentType="application/xml" Extension="xml"/>
  <Default ContentType="application/x-font-ttf" Extension="ttf"/>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
        <w:tblW w:w="2093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167"/>
        <w:gridCol w:w="15767"/>
        <w:tblGridChange w:id="0">
          <w:tblGrid>
            <w:gridCol w:w="5167"/>
            <w:gridCol w:w="15767"/>
          </w:tblGrid>
        </w:tblGridChange>
      </w:tblGrid>
      <w:tr>
        <w:trPr>
          <w:cantSplit w:val="0"/>
          <w:trHeight w:val="290" w:hRule="atLeast"/>
          <w:tblHeader w:val="0"/>
        </w:trPr>
        <w:tc>
          <w:tcPr>
            <w:gridSpan w:val="2"/>
            <w:tcBorders>
              <w:top w:color="000000" w:space="0" w:sz="0" w:val="nil"/>
              <w:left w:color="000000" w:space="0" w:sz="0" w:val="nil"/>
              <w:right w:color="000000" w:space="0" w:sz="0" w:val="nil"/>
            </w:tcBorders>
            <w:vAlign w:val="top"/>
          </w:tcPr>
          <w:p w:rsidR="00000000" w:rsidDel="00000000" w:rsidP="00000000" w:rsidRDefault="00000000" w:rsidRPr="00000000" w14:paraId="00000002">
            <w:pPr>
              <w:pStyle w:val="Heading2"/>
              <w:jc w:val="left"/>
              <w:rPr>
                <w:rFonts w:ascii="Arial" w:cs="Arial" w:eastAsia="Arial" w:hAnsi="Arial"/>
                <w:b w:val="0"/>
                <w:bCs w:val="0"/>
                <w:sz w:val="28"/>
                <w:szCs w:val="28"/>
                <w:vertAlign w:val="baseline"/>
              </w:rPr>
            </w:pPr>
            <w:r w:rsidDel="00000000" w:rsidR="00000000" w:rsidRPr="00000000">
              <w:rPr>
                <w:rtl w:val="0"/>
              </w:rPr>
            </w:r>
          </w:p>
        </w:tc>
      </w:tr>
      <w:tr>
        <w:trPr>
          <w:cantSplit w:val="0"/>
          <w:trHeight w:val="290" w:hRule="atLeast"/>
          <w:tblHeader w:val="0"/>
        </w:trPr>
        <w:tc>
          <w:tcPr>
            <w:vAlign w:val="top"/>
          </w:tcPr>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Journal Name:</w:t>
            </w:r>
          </w:p>
        </w:tc>
        <w:tc>
          <w:tcPr>
            <w:tcMar>
              <w:top w:w="0.0" w:type="dxa"/>
              <w:left w:w="108.0" w:type="dxa"/>
              <w:bottom w:w="0.0" w:type="dxa"/>
              <w:right w:w="108.0" w:type="dxa"/>
            </w:tcMar>
            <w:vAlign w:val="center"/>
          </w:tcPr>
          <w:p w:rsidR="00000000" w:rsidDel="00000000" w:rsidP="00000000" w:rsidRDefault="00000000" w:rsidRPr="00000000" w14:paraId="00000005">
            <w:pPr>
              <w:rPr>
                <w:rFonts w:ascii="Arial" w:cs="Arial" w:eastAsia="Arial" w:hAnsi="Arial"/>
                <w:b w:val="0"/>
                <w:bCs w:val="0"/>
                <w:color w:val="0000ff"/>
                <w:sz w:val="20"/>
                <w:szCs w:val="20"/>
                <w:vertAlign w:val="baseline"/>
              </w:rPr>
            </w:pPr>
            <w:hyperlink r:id="rId7">
              <w:r w:rsidDel="00000000" w:rsidR="00000000" w:rsidRPr="00000000">
                <w:rPr>
                  <w:rFonts w:ascii="Arial" w:cs="Arial" w:eastAsia="Arial" w:hAnsi="Arial"/>
                  <w:b w:val="1"/>
                  <w:bCs w:val="1"/>
                  <w:color w:val="0000ff"/>
                  <w:sz w:val="20"/>
                  <w:szCs w:val="20"/>
                  <w:u w:val="single"/>
                  <w:vertAlign w:val="baseline"/>
                  <w:rtl w:val="0"/>
                </w:rPr>
                <w:t xml:space="preserve">Asian Hematology Research Journal</w:t>
              </w:r>
            </w:hyperlink>
            <w:r w:rsidDel="00000000" w:rsidR="00000000" w:rsidRPr="00000000">
              <w:rPr>
                <w:rFonts w:ascii="Arial" w:cs="Arial" w:eastAsia="Arial" w:hAnsi="Arial"/>
                <w:b w:val="1"/>
                <w:bCs w:val="1"/>
                <w:color w:val="0000ff"/>
                <w:sz w:val="20"/>
                <w:szCs w:val="20"/>
                <w:vertAlign w:val="baseline"/>
                <w:rtl w:val="0"/>
              </w:rPr>
              <w:t xml:space="preserve"> </w:t>
            </w:r>
            <w:r w:rsidDel="00000000" w:rsidR="00000000" w:rsidRPr="00000000">
              <w:rPr>
                <w:rtl w:val="0"/>
              </w:rPr>
            </w:r>
          </w:p>
        </w:tc>
      </w:tr>
      <w:tr>
        <w:trPr>
          <w:cantSplit w:val="0"/>
          <w:trHeight w:val="290" w:hRule="atLeast"/>
          <w:tblHeader w:val="0"/>
        </w:trPr>
        <w:tc>
          <w:tcPr>
            <w:vAlign w:val="top"/>
          </w:tcPr>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Manuscript Number:</w:t>
            </w:r>
          </w:p>
        </w:tc>
        <w:tc>
          <w:tcPr>
            <w:tcMar>
              <w:top w:w="0.0" w:type="dxa"/>
              <w:left w:w="108.0" w:type="dxa"/>
              <w:bottom w:w="0.0" w:type="dxa"/>
              <w:right w:w="108.0" w:type="dxa"/>
            </w:tcMar>
            <w:vAlign w:val="center"/>
          </w:tcPr>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Ms_AHRJ_149740</w:t>
            </w:r>
            <w:r w:rsidDel="00000000" w:rsidR="00000000" w:rsidRPr="00000000">
              <w:rPr>
                <w:rtl w:val="0"/>
              </w:rPr>
            </w:r>
          </w:p>
        </w:tc>
      </w:tr>
      <w:tr>
        <w:trPr>
          <w:cantSplit w:val="0"/>
          <w:trHeight w:val="650" w:hRule="atLeast"/>
          <w:tblHeader w:val="0"/>
        </w:trPr>
        <w:tc>
          <w:tcPr>
            <w:vAlign w:val="top"/>
          </w:tcPr>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Title of the Manuscript: </w:t>
            </w:r>
          </w:p>
        </w:tc>
        <w:tc>
          <w:tcPr>
            <w:tcMar>
              <w:top w:w="0.0" w:type="dxa"/>
              <w:left w:w="108.0" w:type="dxa"/>
              <w:bottom w:w="0.0" w:type="dxa"/>
              <w:right w:w="108.0" w:type="dxa"/>
            </w:tcMar>
            <w:vAlign w:val="center"/>
          </w:tcPr>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ASSOCIATION OF MARKERS OF HAEMOLYSIS AND ENDOTHELIAL DYSFUNCTION, WITH DISEASE SEVERITY AND ABO PHENOTYPE IN INDIVIDUALS WITH SICKLE CELL ANAEMIA IN SOUTH-WEST OF NIGERIA</w:t>
            </w:r>
            <w:r w:rsidDel="00000000" w:rsidR="00000000" w:rsidRPr="00000000">
              <w:rPr>
                <w:rtl w:val="0"/>
              </w:rPr>
            </w:r>
          </w:p>
        </w:tc>
      </w:tr>
      <w:tr>
        <w:trPr>
          <w:cantSplit w:val="0"/>
          <w:trHeight w:val="332" w:hRule="atLeast"/>
          <w:tblHeader w:val="0"/>
        </w:trPr>
        <w:tc>
          <w:tcPr>
            <w:vAlign w:val="top"/>
          </w:tcPr>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Type of the Article</w:t>
            </w:r>
          </w:p>
        </w:tc>
        <w:tc>
          <w:tcPr>
            <w:tcMar>
              <w:top w:w="0.0" w:type="dxa"/>
              <w:left w:w="108.0" w:type="dxa"/>
              <w:bottom w:w="0.0" w:type="dxa"/>
              <w:right w:w="108.0" w:type="dxa"/>
            </w:tcMar>
            <w:vAlign w:val="center"/>
          </w:tcPr>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Original Research Article</w:t>
            </w:r>
            <w:r w:rsidDel="00000000" w:rsidR="00000000" w:rsidRPr="00000000">
              <w:rPr>
                <w:rtl w:val="0"/>
              </w:rPr>
            </w:r>
          </w:p>
        </w:tc>
      </w:tr>
    </w:tbl>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0"/>
          <w:szCs w:val="20"/>
          <w:u w:val="single"/>
          <w:shd w:fill="auto" w:val="clear"/>
          <w:vertAlign w:val="baseline"/>
        </w:rPr>
      </w:pPr>
      <w:bookmarkStart w:colFirst="0" w:colLast="0" w:name="_heading=h.qizfxkw63jsj" w:id="0"/>
      <w:bookmarkEnd w:id="0"/>
      <w:r w:rsidDel="00000000" w:rsidR="00000000" w:rsidRPr="00000000">
        <w:rPr>
          <w:rtl w:val="0"/>
        </w:rPr>
      </w:r>
    </w:p>
    <w:p w:rsidR="00000000" w:rsidDel="00000000" w:rsidP="00000000" w:rsidRDefault="00000000" w:rsidRPr="00000000" w14:paraId="0000000D">
      <w:pPr>
        <w:rPr>
          <w:sz w:val="20"/>
          <w:szCs w:val="20"/>
          <w:vertAlign w:val="baseline"/>
        </w:rPr>
      </w:pPr>
      <w:r w:rsidDel="00000000" w:rsidR="00000000" w:rsidRPr="00000000">
        <w:rPr>
          <w:rtl w:val="0"/>
        </w:rPr>
      </w:r>
    </w:p>
    <w:tbl>
      <w:tblPr>
        <w:tblStyle w:val="Table2"/>
        <w:tblW w:w="21150.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351"/>
        <w:gridCol w:w="9357"/>
        <w:gridCol w:w="6442"/>
        <w:tblGridChange w:id="0">
          <w:tblGrid>
            <w:gridCol w:w="5351"/>
            <w:gridCol w:w="9357"/>
            <w:gridCol w:w="6442"/>
          </w:tblGrid>
        </w:tblGridChange>
      </w:tblGrid>
      <w:tr>
        <w:trPr>
          <w:cantSplit w:val="0"/>
          <w:tblHeader w:val="0"/>
        </w:trPr>
        <w:tc>
          <w:tcPr>
            <w:gridSpan w:val="3"/>
            <w:tcBorders>
              <w:top w:color="000000" w:space="0" w:sz="0" w:val="nil"/>
              <w:left w:color="000000" w:space="0" w:sz="0" w:val="nil"/>
              <w:right w:color="000000" w:space="0" w:sz="0" w:val="nil"/>
            </w:tcBorders>
            <w:vAlign w:val="top"/>
          </w:tcPr>
          <w:p w:rsidR="00000000" w:rsidDel="00000000" w:rsidP="00000000" w:rsidRDefault="00000000" w:rsidRPr="00000000" w14:paraId="0000000E">
            <w:pPr>
              <w:pStyle w:val="Heading2"/>
              <w:jc w:val="left"/>
              <w:rPr>
                <w:rFonts w:ascii="Times New Roman" w:cs="Times New Roman" w:eastAsia="Times New Roman" w:hAnsi="Times New Roman"/>
                <w:vertAlign w:val="baseline"/>
              </w:rPr>
            </w:pPr>
            <w:r w:rsidDel="00000000" w:rsidR="00000000" w:rsidRPr="00000000">
              <w:rPr>
                <w:rFonts w:ascii="Times New Roman" w:cs="Times New Roman" w:eastAsia="Times New Roman" w:hAnsi="Times New Roman"/>
                <w:b w:val="1"/>
                <w:bCs w:val="1"/>
                <w:highlight w:val="yellow"/>
                <w:vertAlign w:val="baseline"/>
                <w:rtl w:val="0"/>
              </w:rPr>
              <w:t xml:space="preserve">PART  1:</w:t>
            </w:r>
            <w:r w:rsidDel="00000000" w:rsidR="00000000" w:rsidRPr="00000000">
              <w:rPr>
                <w:rFonts w:ascii="Times New Roman" w:cs="Times New Roman" w:eastAsia="Times New Roman" w:hAnsi="Times New Roman"/>
                <w:b w:val="1"/>
                <w:bCs w:val="1"/>
                <w:vertAlign w:val="baseline"/>
                <w:rtl w:val="0"/>
              </w:rPr>
              <w:t xml:space="preserve"> Comments</w:t>
            </w:r>
            <w:r w:rsidDel="00000000" w:rsidR="00000000" w:rsidRPr="00000000">
              <w:rPr>
                <w:rtl w:val="0"/>
              </w:rPr>
            </w:r>
          </w:p>
          <w:p w:rsidR="00000000" w:rsidDel="00000000" w:rsidP="00000000" w:rsidRDefault="00000000" w:rsidRPr="00000000" w14:paraId="0000000F">
            <w:pPr>
              <w:rPr>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12">
            <w:pPr>
              <w:pStyle w:val="Heading2"/>
              <w:jc w:val="left"/>
              <w:rPr>
                <w:rFonts w:ascii="Times New Roman" w:cs="Times New Roman" w:eastAsia="Times New Roman" w:hAnsi="Times New Roman"/>
                <w:vertAlign w:val="baseline"/>
              </w:rPr>
            </w:pPr>
            <w:r w:rsidDel="00000000" w:rsidR="00000000" w:rsidRPr="00000000">
              <w:rPr>
                <w:rtl w:val="0"/>
              </w:rPr>
            </w:r>
          </w:p>
        </w:tc>
        <w:tc>
          <w:tcPr>
            <w:vAlign w:val="top"/>
          </w:tcPr>
          <w:p w:rsidR="00000000" w:rsidDel="00000000" w:rsidP="00000000" w:rsidRDefault="00000000" w:rsidRPr="00000000" w14:paraId="00000013">
            <w:pPr>
              <w:pStyle w:val="Heading2"/>
              <w:jc w:val="left"/>
              <w:rPr>
                <w:rFonts w:ascii="Times New Roman" w:cs="Times New Roman" w:eastAsia="Times New Roman" w:hAnsi="Times New Roman"/>
                <w:vertAlign w:val="baseline"/>
              </w:rPr>
            </w:pPr>
            <w:r w:rsidDel="00000000" w:rsidR="00000000" w:rsidRPr="00000000">
              <w:rPr>
                <w:rFonts w:ascii="Times New Roman" w:cs="Times New Roman" w:eastAsia="Times New Roman" w:hAnsi="Times New Roman"/>
                <w:b w:val="1"/>
                <w:bCs w:val="1"/>
                <w:vertAlign w:val="baseline"/>
                <w:rtl w:val="0"/>
              </w:rPr>
              <w:t xml:space="preserve">Reviewer’s comment</w:t>
            </w:r>
            <w:r w:rsidDel="00000000" w:rsidR="00000000" w:rsidRPr="00000000">
              <w:rPr>
                <w:rtl w:val="0"/>
              </w:rPr>
            </w:r>
          </w:p>
          <w:p w:rsidR="00000000" w:rsidDel="00000000" w:rsidP="00000000" w:rsidRDefault="00000000" w:rsidRPr="00000000" w14:paraId="00000014">
            <w:pPr>
              <w:rPr>
                <w:b w:val="0"/>
                <w:bCs w:val="0"/>
                <w:sz w:val="20"/>
                <w:szCs w:val="20"/>
                <w:vertAlign w:val="baseline"/>
              </w:rPr>
            </w:pPr>
            <w:r w:rsidDel="00000000" w:rsidR="00000000" w:rsidRPr="00000000">
              <w:rPr>
                <w:b w:val="1"/>
                <w:bCs w:val="1"/>
                <w:sz w:val="20"/>
                <w:szCs w:val="20"/>
                <w:highlight w:val="yellow"/>
                <w:vertAlign w:val="baseline"/>
                <w:rtl w:val="0"/>
              </w:rPr>
              <w:t xml:space="preserve">Artificial Intelligence (AI) generated or assisted review comments are strictly prohibited during peer review.</w:t>
            </w:r>
            <w:r w:rsidDel="00000000" w:rsidR="00000000" w:rsidRPr="00000000">
              <w:rPr>
                <w:rtl w:val="0"/>
              </w:rPr>
            </w:r>
          </w:p>
          <w:p w:rsidR="00000000" w:rsidDel="00000000" w:rsidP="00000000" w:rsidRDefault="00000000" w:rsidRPr="00000000" w14:paraId="00000015">
            <w:pPr>
              <w:rPr>
                <w:vertAlign w:val="baseline"/>
              </w:rPr>
            </w:pPr>
            <w:r w:rsidDel="00000000" w:rsidR="00000000" w:rsidRPr="00000000">
              <w:rPr>
                <w:rtl w:val="0"/>
              </w:rPr>
            </w:r>
          </w:p>
        </w:tc>
        <w:tc>
          <w:tcPr>
            <w:vAlign w:val="top"/>
          </w:tcPr>
          <w:p w:rsidR="00000000" w:rsidDel="00000000" w:rsidP="00000000" w:rsidRDefault="00000000" w:rsidRPr="00000000" w14:paraId="00000016">
            <w:pPr>
              <w:spacing w:after="160" w:line="256" w:lineRule="auto"/>
              <w:rPr>
                <w:sz w:val="20"/>
                <w:szCs w:val="20"/>
                <w:vertAlign w:val="baseline"/>
              </w:rPr>
            </w:pPr>
            <w:r w:rsidDel="00000000" w:rsidR="00000000" w:rsidRPr="00000000">
              <w:rPr>
                <w:b w:val="1"/>
                <w:bCs w:val="1"/>
                <w:sz w:val="20"/>
                <w:szCs w:val="20"/>
                <w:vertAlign w:val="baseline"/>
                <w:rtl w:val="0"/>
              </w:rPr>
              <w:t xml:space="preserve">Author’s Feedback</w:t>
            </w:r>
            <w:r w:rsidDel="00000000" w:rsidR="00000000" w:rsidRPr="00000000">
              <w:rPr>
                <w:sz w:val="20"/>
                <w:szCs w:val="20"/>
                <w:vertAlign w:val="baseline"/>
                <w:rtl w:val="0"/>
              </w:rPr>
              <w:t xml:space="preserve"> (It is mandatory that authors should write his/her feedback here)</w:t>
            </w:r>
          </w:p>
          <w:p w:rsidR="00000000" w:rsidDel="00000000" w:rsidP="00000000" w:rsidRDefault="00000000" w:rsidRPr="00000000" w14:paraId="00000017">
            <w:pPr>
              <w:spacing w:after="160" w:line="256" w:lineRule="auto"/>
              <w:rPr>
                <w:sz w:val="20"/>
                <w:szCs w:val="20"/>
              </w:rPr>
            </w:pPr>
            <w:r w:rsidDel="00000000" w:rsidR="00000000" w:rsidRPr="00000000">
              <w:rPr>
                <w:sz w:val="20"/>
                <w:szCs w:val="20"/>
                <w:rtl w:val="0"/>
              </w:rPr>
              <w:t xml:space="preserve">Author(s) hereby declare that NO generative AI technologies such as Large Language Models (ChatGPT, COPILOT, etc.) and text-to-image generators have been used during the writing or editing of this manuscript. </w:t>
            </w:r>
          </w:p>
          <w:p w:rsidR="00000000" w:rsidDel="00000000" w:rsidP="00000000" w:rsidRDefault="00000000" w:rsidRPr="00000000" w14:paraId="00000018">
            <w:pPr>
              <w:pStyle w:val="Heading2"/>
              <w:jc w:val="left"/>
              <w:rPr>
                <w:rFonts w:ascii="Times New Roman" w:cs="Times New Roman" w:eastAsia="Times New Roman" w:hAnsi="Times New Roman"/>
                <w:b w:val="0"/>
                <w:bCs w:val="0"/>
                <w:vertAlign w:val="baseline"/>
              </w:rPr>
            </w:pPr>
            <w:r w:rsidDel="00000000" w:rsidR="00000000" w:rsidRPr="00000000">
              <w:rPr>
                <w:rtl w:val="0"/>
              </w:rPr>
            </w:r>
          </w:p>
        </w:tc>
      </w:tr>
      <w:tr>
        <w:trPr>
          <w:cantSplit w:val="0"/>
          <w:trHeight w:val="1264" w:hRule="atLeast"/>
          <w:tblHeader w:val="0"/>
        </w:trPr>
        <w:tc>
          <w:tcPr>
            <w:vAlign w:val="top"/>
          </w:tcPr>
          <w:p w:rsidR="00000000" w:rsidDel="00000000" w:rsidP="00000000" w:rsidRDefault="00000000" w:rsidRPr="00000000" w14:paraId="00000019">
            <w:pPr>
              <w:ind w:left="360" w:firstLine="0"/>
              <w:rPr>
                <w:b w:val="0"/>
                <w:bCs w:val="0"/>
                <w:sz w:val="20"/>
                <w:szCs w:val="20"/>
                <w:vertAlign w:val="baseline"/>
              </w:rPr>
            </w:pPr>
            <w:r w:rsidDel="00000000" w:rsidR="00000000" w:rsidRPr="00000000">
              <w:rPr>
                <w:b w:val="1"/>
                <w:bCs w:val="1"/>
                <w:sz w:val="20"/>
                <w:szCs w:val="20"/>
                <w:vertAlign w:val="baseline"/>
                <w:rtl w:val="0"/>
              </w:rPr>
              <w:t xml:space="preserve">Please write a few sentences regarding the importance of this manuscript for the scientific community. A minimum of 3-4 sentences may be required for this part.</w:t>
            </w:r>
            <w:r w:rsidDel="00000000" w:rsidR="00000000" w:rsidRPr="00000000">
              <w:rPr>
                <w:rtl w:val="0"/>
              </w:rPr>
            </w:r>
          </w:p>
          <w:p w:rsidR="00000000" w:rsidDel="00000000" w:rsidP="00000000" w:rsidRDefault="00000000" w:rsidRPr="00000000" w14:paraId="0000001A">
            <w:pPr>
              <w:ind w:left="360" w:firstLine="0"/>
              <w:rPr>
                <w:b w:val="0"/>
                <w:bCs w:val="0"/>
                <w:sz w:val="20"/>
                <w:szCs w:val="20"/>
                <w:vertAlign w:val="baseline"/>
              </w:rPr>
            </w:pPr>
            <w:r w:rsidDel="00000000" w:rsidR="00000000" w:rsidRPr="00000000">
              <w:rPr>
                <w:rtl w:val="0"/>
              </w:rPr>
            </w:r>
          </w:p>
        </w:tc>
        <w:tc>
          <w:tcPr>
            <w:vAlign w:val="top"/>
          </w:tcPr>
          <w:p w:rsidR="00000000" w:rsidDel="00000000" w:rsidP="00000000" w:rsidRDefault="00000000" w:rsidRPr="00000000" w14:paraId="0000001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Sickle cell disease remains an issue of Public Health concern most especially in the Sub-Saharan African Region. Nigeria carries the highest burden of reported sickle cell disease cases within the region and thus a study to evaluate the association between markers of haemolysis, endothelial dysfunction and severity of disease with blood group types of these patients is timely and relevant as findings can suggest targeted interventions. </w:t>
            </w:r>
          </w:p>
        </w:tc>
        <w:tc>
          <w:tcPr>
            <w:vAlign w:val="top"/>
          </w:tcPr>
          <w:p w:rsidR="00000000" w:rsidDel="00000000" w:rsidP="00000000" w:rsidRDefault="00000000" w:rsidRPr="00000000" w14:paraId="0000001C">
            <w:pPr>
              <w:pStyle w:val="Heading2"/>
              <w:jc w:val="left"/>
              <w:rPr>
                <w:rFonts w:ascii="Times New Roman" w:cs="Times New Roman" w:eastAsia="Times New Roman" w:hAnsi="Times New Roman"/>
                <w:b w:val="0"/>
                <w:bCs w:val="0"/>
                <w:vertAlign w:val="baseline"/>
              </w:rPr>
            </w:pPr>
            <w:r w:rsidDel="00000000" w:rsidR="00000000" w:rsidRPr="00000000">
              <w:rPr>
                <w:rFonts w:ascii="Times New Roman" w:cs="Times New Roman" w:eastAsia="Times New Roman" w:hAnsi="Times New Roman"/>
                <w:b w:val="0"/>
                <w:bCs w:val="0"/>
                <w:rtl w:val="0"/>
              </w:rPr>
              <w:t xml:space="preserve">Noted</w:t>
            </w:r>
            <w:r w:rsidDel="00000000" w:rsidR="00000000" w:rsidRPr="00000000">
              <w:rPr>
                <w:rtl w:val="0"/>
              </w:rPr>
            </w:r>
          </w:p>
        </w:tc>
      </w:tr>
      <w:tr>
        <w:trPr>
          <w:cantSplit w:val="0"/>
          <w:trHeight w:val="1262" w:hRule="atLeast"/>
          <w:tblHeader w:val="0"/>
        </w:trPr>
        <w:tc>
          <w:tcPr>
            <w:vAlign w:val="top"/>
          </w:tcPr>
          <w:p w:rsidR="00000000" w:rsidDel="00000000" w:rsidP="00000000" w:rsidRDefault="00000000" w:rsidRPr="00000000" w14:paraId="0000001D">
            <w:pPr>
              <w:ind w:left="360" w:firstLine="0"/>
              <w:rPr>
                <w:b w:val="0"/>
                <w:bCs w:val="0"/>
                <w:sz w:val="20"/>
                <w:szCs w:val="20"/>
                <w:vertAlign w:val="baseline"/>
              </w:rPr>
            </w:pPr>
            <w:r w:rsidDel="00000000" w:rsidR="00000000" w:rsidRPr="00000000">
              <w:rPr>
                <w:b w:val="1"/>
                <w:bCs w:val="1"/>
                <w:sz w:val="20"/>
                <w:szCs w:val="20"/>
                <w:vertAlign w:val="baseline"/>
                <w:rtl w:val="0"/>
              </w:rPr>
              <w:t xml:space="preserve">Is the title of the article suitable?</w:t>
            </w:r>
            <w:r w:rsidDel="00000000" w:rsidR="00000000" w:rsidRPr="00000000">
              <w:rPr>
                <w:rtl w:val="0"/>
              </w:rPr>
            </w:r>
          </w:p>
          <w:p w:rsidR="00000000" w:rsidDel="00000000" w:rsidP="00000000" w:rsidRDefault="00000000" w:rsidRPr="00000000" w14:paraId="0000001E">
            <w:pPr>
              <w:ind w:left="360" w:firstLine="0"/>
              <w:rPr>
                <w:b w:val="0"/>
                <w:bCs w:val="0"/>
                <w:sz w:val="20"/>
                <w:szCs w:val="20"/>
                <w:vertAlign w:val="baseline"/>
              </w:rPr>
            </w:pPr>
            <w:r w:rsidDel="00000000" w:rsidR="00000000" w:rsidRPr="00000000">
              <w:rPr>
                <w:b w:val="1"/>
                <w:bCs w:val="1"/>
                <w:sz w:val="20"/>
                <w:szCs w:val="20"/>
                <w:vertAlign w:val="baseline"/>
                <w:rtl w:val="0"/>
              </w:rPr>
              <w:t xml:space="preserve">(If not please suggest an alternative title)</w:t>
            </w:r>
            <w:r w:rsidDel="00000000" w:rsidR="00000000" w:rsidRPr="00000000">
              <w:rPr>
                <w:rtl w:val="0"/>
              </w:rPr>
            </w:r>
          </w:p>
          <w:p w:rsidR="00000000" w:rsidDel="00000000" w:rsidP="00000000" w:rsidRDefault="00000000" w:rsidRPr="00000000" w14:paraId="0000001F">
            <w:pPr>
              <w:pStyle w:val="Heading2"/>
              <w:jc w:val="left"/>
              <w:rPr>
                <w:rFonts w:ascii="Times New Roman" w:cs="Times New Roman" w:eastAsia="Times New Roman" w:hAnsi="Times New Roman"/>
                <w:u w:val="single"/>
                <w:vertAlign w:val="baseline"/>
              </w:rPr>
            </w:pPr>
            <w:r w:rsidDel="00000000" w:rsidR="00000000" w:rsidRPr="00000000">
              <w:rPr>
                <w:rtl w:val="0"/>
              </w:rPr>
            </w:r>
          </w:p>
        </w:tc>
        <w:tc>
          <w:tcPr>
            <w:vAlign w:val="top"/>
          </w:tcPr>
          <w:p w:rsidR="00000000" w:rsidDel="00000000" w:rsidP="00000000" w:rsidRDefault="00000000" w:rsidRPr="00000000" w14:paraId="00000020">
            <w:pPr>
              <w:ind w:left="360" w:firstLine="0"/>
              <w:rPr>
                <w:sz w:val="20"/>
                <w:szCs w:val="20"/>
                <w:vertAlign w:val="baseline"/>
              </w:rPr>
            </w:pPr>
            <w:r w:rsidDel="00000000" w:rsidR="00000000" w:rsidRPr="00000000">
              <w:rPr>
                <w:sz w:val="20"/>
                <w:szCs w:val="20"/>
                <w:vertAlign w:val="baseline"/>
                <w:rtl w:val="0"/>
              </w:rPr>
              <w:t xml:space="preserve">Suggest authors look at the topic this way </w:t>
            </w:r>
          </w:p>
          <w:p w:rsidR="00000000" w:rsidDel="00000000" w:rsidP="00000000" w:rsidRDefault="00000000" w:rsidRPr="00000000" w14:paraId="00000021">
            <w:pPr>
              <w:ind w:left="360" w:firstLine="0"/>
              <w:rPr>
                <w:sz w:val="20"/>
                <w:szCs w:val="20"/>
                <w:vertAlign w:val="baseline"/>
              </w:rPr>
            </w:pPr>
            <w:r w:rsidDel="00000000" w:rsidR="00000000" w:rsidRPr="00000000">
              <w:rPr>
                <w:rtl w:val="0"/>
              </w:rPr>
            </w:r>
          </w:p>
          <w:p w:rsidR="00000000" w:rsidDel="00000000" w:rsidP="00000000" w:rsidRDefault="00000000" w:rsidRPr="00000000" w14:paraId="00000022">
            <w:pPr>
              <w:spacing w:after="160" w:line="259" w:lineRule="auto"/>
              <w:ind w:right="180"/>
              <w:rPr>
                <w:rFonts w:ascii="Arial" w:cs="Arial" w:eastAsia="Arial" w:hAnsi="Arial"/>
                <w:b w:val="0"/>
                <w:bCs w:val="0"/>
                <w:vertAlign w:val="baseline"/>
              </w:rPr>
            </w:pPr>
            <w:r w:rsidDel="00000000" w:rsidR="00000000" w:rsidRPr="00000000">
              <w:rPr>
                <w:rFonts w:ascii="Arial" w:cs="Arial" w:eastAsia="Arial" w:hAnsi="Arial"/>
                <w:b w:val="1"/>
                <w:bCs w:val="1"/>
                <w:vertAlign w:val="baseline"/>
                <w:rtl w:val="0"/>
              </w:rPr>
              <w:t xml:space="preserve">ASSOCIATION OF MARKERS OF HAEMOLYSIS, ENDOTHELIAL DYSFUNCTION AND DISEASE SEVERITY WITH ABO PHENOTYPES IN SICKLE CELL ANAEMIC PATIENTS IN </w:t>
            </w:r>
            <w:r w:rsidDel="00000000" w:rsidR="00000000" w:rsidRPr="00000000">
              <w:rPr>
                <w:rFonts w:ascii="Arial" w:cs="Arial" w:eastAsia="Arial" w:hAnsi="Arial"/>
                <w:b w:val="1"/>
                <w:bCs w:val="1"/>
                <w:color w:val="ee0000"/>
                <w:vertAlign w:val="baseline"/>
                <w:rtl w:val="0"/>
              </w:rPr>
              <w:t xml:space="preserve">SOUTH-WEST OF NIGERIA (SOUTH-WEST NIGERIA is too broad, mention specifically the center (s) in South West Nigeria where the study was carried out) </w:t>
            </w:r>
            <w:r w:rsidDel="00000000" w:rsidR="00000000" w:rsidRPr="00000000">
              <w:rPr>
                <w:rtl w:val="0"/>
              </w:rPr>
            </w:r>
          </w:p>
        </w:tc>
        <w:tc>
          <w:tcPr>
            <w:vAlign w:val="top"/>
          </w:tcPr>
          <w:p w:rsidR="00000000" w:rsidDel="00000000" w:rsidP="00000000" w:rsidRDefault="00000000" w:rsidRPr="00000000" w14:paraId="00000023">
            <w:pPr>
              <w:pStyle w:val="Heading2"/>
              <w:jc w:val="left"/>
              <w:rPr>
                <w:rFonts w:ascii="Times New Roman" w:cs="Times New Roman" w:eastAsia="Times New Roman" w:hAnsi="Times New Roman"/>
                <w:b w:val="0"/>
                <w:bCs w:val="0"/>
                <w:vertAlign w:val="baseline"/>
              </w:rPr>
            </w:pPr>
            <w:r w:rsidDel="00000000" w:rsidR="00000000" w:rsidRPr="00000000">
              <w:rPr>
                <w:rFonts w:ascii="Times New Roman" w:cs="Times New Roman" w:eastAsia="Times New Roman" w:hAnsi="Times New Roman"/>
                <w:b w:val="0"/>
                <w:bCs w:val="0"/>
                <w:rtl w:val="0"/>
              </w:rPr>
              <w:t xml:space="preserve">Place of study The study was conducted at the Department of Haematology and Blood Transfusion, Lagos University Teaching Hospital (LUTH), a tertiary hospital located in Idi- Araba, Surulere, Lagos State. A tertiary institution located within the cosmopolitan economic capital city of Nigeria. The ethnicity of the participants represent the majority of tribes found within the south-west geographical location of Nigeria. The authors agreed the findings in this study represent such ethnic distribution.</w:t>
            </w:r>
            <w:r w:rsidDel="00000000" w:rsidR="00000000" w:rsidRPr="00000000">
              <w:rPr>
                <w:rtl w:val="0"/>
              </w:rPr>
            </w:r>
          </w:p>
        </w:tc>
      </w:tr>
      <w:tr>
        <w:trPr>
          <w:cantSplit w:val="0"/>
          <w:trHeight w:val="1262" w:hRule="atLeast"/>
          <w:tblHeader w:val="0"/>
        </w:trPr>
        <w:tc>
          <w:tcPr>
            <w:vAlign w:val="top"/>
          </w:tcPr>
          <w:p w:rsidR="00000000" w:rsidDel="00000000" w:rsidP="00000000" w:rsidRDefault="00000000" w:rsidRPr="00000000" w14:paraId="00000024">
            <w:pPr>
              <w:pStyle w:val="Heading2"/>
              <w:ind w:left="360" w:firstLine="0"/>
              <w:jc w:val="left"/>
              <w:rPr>
                <w:rFonts w:ascii="Times New Roman" w:cs="Times New Roman" w:eastAsia="Times New Roman" w:hAnsi="Times New Roman"/>
                <w:vertAlign w:val="baseline"/>
              </w:rPr>
            </w:pPr>
            <w:r w:rsidDel="00000000" w:rsidR="00000000" w:rsidRPr="00000000">
              <w:rPr>
                <w:rFonts w:ascii="Times New Roman" w:cs="Times New Roman" w:eastAsia="Times New Roman" w:hAnsi="Times New Roman"/>
                <w:b w:val="1"/>
                <w:bCs w:val="1"/>
                <w:vertAlign w:val="baseline"/>
                <w:rtl w:val="0"/>
              </w:rPr>
              <w:t xml:space="preserve">Is the abstract of the article comprehensive? Do you suggest the addition (or deletion) of some points in this section? Please write your suggestions here.</w:t>
            </w:r>
            <w:r w:rsidDel="00000000" w:rsidR="00000000" w:rsidRPr="00000000">
              <w:rPr>
                <w:rtl w:val="0"/>
              </w:rPr>
            </w:r>
          </w:p>
          <w:p w:rsidR="00000000" w:rsidDel="00000000" w:rsidP="00000000" w:rsidRDefault="00000000" w:rsidRPr="00000000" w14:paraId="00000025">
            <w:pPr>
              <w:pStyle w:val="Heading2"/>
              <w:jc w:val="left"/>
              <w:rPr>
                <w:rFonts w:ascii="Times New Roman" w:cs="Times New Roman" w:eastAsia="Times New Roman" w:hAnsi="Times New Roman"/>
                <w:u w:val="single"/>
                <w:vertAlign w:val="baseline"/>
              </w:rPr>
            </w:pPr>
            <w:r w:rsidDel="00000000" w:rsidR="00000000" w:rsidRPr="00000000">
              <w:rPr>
                <w:rtl w:val="0"/>
              </w:rPr>
            </w:r>
          </w:p>
        </w:tc>
        <w:tc>
          <w:tcPr>
            <w:vAlign w:val="top"/>
          </w:tcPr>
          <w:p w:rsidR="00000000" w:rsidDel="00000000" w:rsidP="00000000" w:rsidRDefault="00000000" w:rsidRPr="00000000" w14:paraId="00000026">
            <w:pPr>
              <w:ind w:left="360" w:firstLine="0"/>
              <w:jc w:val="both"/>
              <w:rPr>
                <w:b w:val="0"/>
                <w:bCs w:val="0"/>
                <w:sz w:val="20"/>
                <w:szCs w:val="20"/>
                <w:vertAlign w:val="baseline"/>
              </w:rPr>
            </w:pPr>
            <w:r w:rsidDel="00000000" w:rsidR="00000000" w:rsidRPr="00000000">
              <w:rPr>
                <w:b w:val="1"/>
                <w:bCs w:val="1"/>
                <w:sz w:val="20"/>
                <w:szCs w:val="20"/>
                <w:vertAlign w:val="baseline"/>
                <w:rtl w:val="0"/>
              </w:rPr>
              <w:t xml:space="preserve">Methods </w:t>
            </w:r>
            <w:r w:rsidDel="00000000" w:rsidR="00000000" w:rsidRPr="00000000">
              <w:rPr>
                <w:rtl w:val="0"/>
              </w:rPr>
            </w:r>
          </w:p>
          <w:p w:rsidR="00000000" w:rsidDel="00000000" w:rsidP="00000000" w:rsidRDefault="00000000" w:rsidRPr="00000000" w14:paraId="00000027">
            <w:pPr>
              <w:numPr>
                <w:ilvl w:val="0"/>
                <w:numId w:val="1"/>
              </w:numPr>
              <w:ind w:left="1080" w:hanging="360"/>
              <w:jc w:val="both"/>
              <w:rPr>
                <w:sz w:val="20"/>
                <w:szCs w:val="20"/>
                <w:vertAlign w:val="baseline"/>
              </w:rPr>
            </w:pPr>
            <w:r w:rsidDel="00000000" w:rsidR="00000000" w:rsidRPr="00000000">
              <w:rPr>
                <w:b w:val="1"/>
                <w:bCs w:val="1"/>
                <w:sz w:val="20"/>
                <w:szCs w:val="20"/>
                <w:vertAlign w:val="baseline"/>
                <w:rtl w:val="0"/>
              </w:rPr>
              <w:t xml:space="preserve">This is a comparative cross-sectional study: </w:t>
            </w:r>
            <w:r w:rsidDel="00000000" w:rsidR="00000000" w:rsidRPr="00000000">
              <w:rPr>
                <w:sz w:val="20"/>
                <w:szCs w:val="20"/>
                <w:vertAlign w:val="baseline"/>
                <w:rtl w:val="0"/>
              </w:rPr>
              <w:t xml:space="preserve">further into the write up including the results section, no aspects of controls have been mentioned, authors should look at this. </w:t>
            </w:r>
          </w:p>
          <w:p w:rsidR="00000000" w:rsidDel="00000000" w:rsidP="00000000" w:rsidRDefault="00000000" w:rsidRPr="00000000" w14:paraId="00000028">
            <w:pPr>
              <w:numPr>
                <w:ilvl w:val="0"/>
                <w:numId w:val="1"/>
              </w:numPr>
              <w:ind w:left="1080" w:hanging="360"/>
              <w:jc w:val="both"/>
              <w:rPr>
                <w:sz w:val="20"/>
                <w:szCs w:val="20"/>
                <w:vertAlign w:val="baseline"/>
              </w:rPr>
            </w:pPr>
            <w:r w:rsidDel="00000000" w:rsidR="00000000" w:rsidRPr="00000000">
              <w:rPr>
                <w:b w:val="1"/>
                <w:bCs w:val="1"/>
                <w:sz w:val="20"/>
                <w:szCs w:val="20"/>
                <w:vertAlign w:val="baseline"/>
                <w:rtl w:val="0"/>
              </w:rPr>
              <w:t xml:space="preserve">Mentioned what type of analysis were performed and the software employed for data analysis</w:t>
            </w:r>
            <w:r w:rsidDel="00000000" w:rsidR="00000000" w:rsidRPr="00000000">
              <w:rPr>
                <w:rtl w:val="0"/>
              </w:rPr>
            </w:r>
          </w:p>
          <w:p w:rsidR="00000000" w:rsidDel="00000000" w:rsidP="00000000" w:rsidRDefault="00000000" w:rsidRPr="00000000" w14:paraId="00000029">
            <w:pPr>
              <w:numPr>
                <w:ilvl w:val="0"/>
                <w:numId w:val="1"/>
              </w:numPr>
              <w:ind w:left="1080" w:hanging="360"/>
              <w:jc w:val="both"/>
              <w:rPr>
                <w:sz w:val="20"/>
                <w:szCs w:val="20"/>
                <w:vertAlign w:val="baseline"/>
              </w:rPr>
            </w:pPr>
            <w:r w:rsidDel="00000000" w:rsidR="00000000" w:rsidRPr="00000000">
              <w:rPr>
                <w:b w:val="1"/>
                <w:bCs w:val="1"/>
                <w:sz w:val="20"/>
                <w:szCs w:val="20"/>
                <w:vertAlign w:val="baseline"/>
                <w:rtl w:val="0"/>
              </w:rPr>
              <w:t xml:space="preserve">Consider summarizing this section most especially the exclusion criteria which have taken up to 4 lines. </w:t>
            </w:r>
            <w:r w:rsidDel="00000000" w:rsidR="00000000" w:rsidRPr="00000000">
              <w:rPr>
                <w:rtl w:val="0"/>
              </w:rPr>
            </w:r>
          </w:p>
          <w:p w:rsidR="00000000" w:rsidDel="00000000" w:rsidP="00000000" w:rsidRDefault="00000000" w:rsidRPr="00000000" w14:paraId="0000002A">
            <w:pPr>
              <w:ind w:left="360" w:firstLine="0"/>
              <w:jc w:val="both"/>
              <w:rPr>
                <w:sz w:val="20"/>
                <w:szCs w:val="20"/>
                <w:vertAlign w:val="baseline"/>
              </w:rPr>
            </w:pPr>
            <w:r w:rsidDel="00000000" w:rsidR="00000000" w:rsidRPr="00000000">
              <w:rPr>
                <w:rtl w:val="0"/>
              </w:rPr>
            </w:r>
          </w:p>
          <w:p w:rsidR="00000000" w:rsidDel="00000000" w:rsidP="00000000" w:rsidRDefault="00000000" w:rsidRPr="00000000" w14:paraId="0000002B">
            <w:pPr>
              <w:ind w:left="360" w:firstLine="0"/>
              <w:jc w:val="both"/>
              <w:rPr>
                <w:b w:val="0"/>
                <w:bCs w:val="0"/>
                <w:sz w:val="20"/>
                <w:szCs w:val="20"/>
                <w:vertAlign w:val="baseline"/>
              </w:rPr>
            </w:pPr>
            <w:r w:rsidDel="00000000" w:rsidR="00000000" w:rsidRPr="00000000">
              <w:rPr>
                <w:b w:val="1"/>
                <w:bCs w:val="1"/>
                <w:sz w:val="20"/>
                <w:szCs w:val="20"/>
                <w:vertAlign w:val="baseline"/>
                <w:rtl w:val="0"/>
              </w:rPr>
              <w:t xml:space="preserve">Results </w:t>
            </w:r>
            <w:r w:rsidDel="00000000" w:rsidR="00000000" w:rsidRPr="00000000">
              <w:rPr>
                <w:rtl w:val="0"/>
              </w:rPr>
            </w:r>
          </w:p>
          <w:p w:rsidR="00000000" w:rsidDel="00000000" w:rsidP="00000000" w:rsidRDefault="00000000" w:rsidRPr="00000000" w14:paraId="0000002C">
            <w:pPr>
              <w:numPr>
                <w:ilvl w:val="0"/>
                <w:numId w:val="2"/>
              </w:numPr>
              <w:ind w:left="1080" w:hanging="360"/>
              <w:jc w:val="both"/>
              <w:rPr>
                <w:b w:val="0"/>
                <w:bCs w:val="0"/>
                <w:sz w:val="20"/>
                <w:szCs w:val="20"/>
                <w:vertAlign w:val="baseline"/>
              </w:rPr>
            </w:pPr>
            <w:r w:rsidDel="00000000" w:rsidR="00000000" w:rsidRPr="00000000">
              <w:rPr>
                <w:b w:val="1"/>
                <w:bCs w:val="1"/>
                <w:sz w:val="20"/>
                <w:szCs w:val="20"/>
                <w:vertAlign w:val="baseline"/>
                <w:rtl w:val="0"/>
              </w:rPr>
              <w:t xml:space="preserve">Present an introductory statement giving a summary description of the study participants (age and gender)</w:t>
            </w:r>
            <w:r w:rsidDel="00000000" w:rsidR="00000000" w:rsidRPr="00000000">
              <w:rPr>
                <w:rtl w:val="0"/>
              </w:rPr>
            </w:r>
          </w:p>
          <w:p w:rsidR="00000000" w:rsidDel="00000000" w:rsidP="00000000" w:rsidRDefault="00000000" w:rsidRPr="00000000" w14:paraId="0000002D">
            <w:pPr>
              <w:numPr>
                <w:ilvl w:val="0"/>
                <w:numId w:val="2"/>
              </w:numPr>
              <w:ind w:left="1080" w:hanging="360"/>
              <w:jc w:val="both"/>
              <w:rPr>
                <w:b w:val="0"/>
                <w:bCs w:val="0"/>
                <w:sz w:val="20"/>
                <w:szCs w:val="20"/>
                <w:vertAlign w:val="baseline"/>
              </w:rPr>
            </w:pPr>
            <w:r w:rsidDel="00000000" w:rsidR="00000000" w:rsidRPr="00000000">
              <w:rPr>
                <w:b w:val="1"/>
                <w:bCs w:val="1"/>
                <w:sz w:val="20"/>
                <w:szCs w:val="20"/>
                <w:vertAlign w:val="baseline"/>
                <w:rtl w:val="0"/>
              </w:rPr>
              <w:t xml:space="preserve">The second statement should provide information on the blood group types distribution among the study participants. </w:t>
            </w:r>
            <w:r w:rsidDel="00000000" w:rsidR="00000000" w:rsidRPr="00000000">
              <w:rPr>
                <w:rtl w:val="0"/>
              </w:rPr>
            </w:r>
          </w:p>
          <w:p w:rsidR="00000000" w:rsidDel="00000000" w:rsidP="00000000" w:rsidRDefault="00000000" w:rsidRPr="00000000" w14:paraId="0000002E">
            <w:pPr>
              <w:numPr>
                <w:ilvl w:val="0"/>
                <w:numId w:val="2"/>
              </w:numPr>
              <w:ind w:left="1080" w:hanging="360"/>
              <w:jc w:val="both"/>
              <w:rPr>
                <w:b w:val="0"/>
                <w:bCs w:val="0"/>
                <w:sz w:val="20"/>
                <w:szCs w:val="20"/>
                <w:vertAlign w:val="baseline"/>
              </w:rPr>
            </w:pPr>
            <w:r w:rsidDel="00000000" w:rsidR="00000000" w:rsidRPr="00000000">
              <w:rPr>
                <w:b w:val="1"/>
                <w:bCs w:val="1"/>
                <w:sz w:val="20"/>
                <w:szCs w:val="20"/>
                <w:vertAlign w:val="baseline"/>
                <w:rtl w:val="0"/>
              </w:rPr>
              <w:t xml:space="preserve">The Majority (71.2%) of the participants had moderate disease as determined by a modified SCD scoring system by </w:t>
            </w:r>
            <w:r w:rsidDel="00000000" w:rsidR="00000000" w:rsidRPr="00000000">
              <w:rPr>
                <w:b w:val="1"/>
                <w:bCs w:val="1"/>
                <w:color w:val="ff0000"/>
                <w:sz w:val="20"/>
                <w:szCs w:val="20"/>
                <w:vertAlign w:val="baseline"/>
                <w:rtl w:val="0"/>
              </w:rPr>
              <w:t xml:space="preserve">Adegoke et al: </w:t>
            </w:r>
            <w:r w:rsidDel="00000000" w:rsidR="00000000" w:rsidRPr="00000000">
              <w:rPr>
                <w:b w:val="1"/>
                <w:bCs w:val="1"/>
                <w:sz w:val="20"/>
                <w:szCs w:val="20"/>
                <w:vertAlign w:val="baseline"/>
                <w:rtl w:val="0"/>
              </w:rPr>
              <w:t xml:space="preserve">This is scientifically not correct; authors present results clearly. </w:t>
            </w:r>
            <w:r w:rsidDel="00000000" w:rsidR="00000000" w:rsidRPr="00000000">
              <w:rPr>
                <w:rtl w:val="0"/>
              </w:rPr>
            </w:r>
          </w:p>
          <w:p w:rsidR="00000000" w:rsidDel="00000000" w:rsidP="00000000" w:rsidRDefault="00000000" w:rsidRPr="00000000" w14:paraId="0000002F">
            <w:pPr>
              <w:numPr>
                <w:ilvl w:val="0"/>
                <w:numId w:val="2"/>
              </w:numPr>
              <w:ind w:left="1080" w:hanging="360"/>
              <w:jc w:val="both"/>
              <w:rPr>
                <w:b w:val="0"/>
                <w:bCs w:val="0"/>
                <w:sz w:val="20"/>
                <w:szCs w:val="20"/>
                <w:vertAlign w:val="baseline"/>
              </w:rPr>
            </w:pPr>
            <w:r w:rsidDel="00000000" w:rsidR="00000000" w:rsidRPr="00000000">
              <w:rPr>
                <w:b w:val="1"/>
                <w:bCs w:val="1"/>
                <w:sz w:val="20"/>
                <w:szCs w:val="20"/>
                <w:vertAlign w:val="baseline"/>
                <w:rtl w:val="0"/>
              </w:rPr>
              <w:t xml:space="preserve">Preferred authors use free Haemoglobin in the write up than Hb free </w:t>
            </w:r>
            <w:r w:rsidDel="00000000" w:rsidR="00000000" w:rsidRPr="00000000">
              <w:rPr>
                <w:rtl w:val="0"/>
              </w:rPr>
            </w:r>
          </w:p>
          <w:p w:rsidR="00000000" w:rsidDel="00000000" w:rsidP="00000000" w:rsidRDefault="00000000" w:rsidRPr="00000000" w14:paraId="00000030">
            <w:pPr>
              <w:numPr>
                <w:ilvl w:val="0"/>
                <w:numId w:val="2"/>
              </w:numPr>
              <w:ind w:left="1080" w:hanging="360"/>
              <w:jc w:val="both"/>
              <w:rPr>
                <w:b w:val="0"/>
                <w:bCs w:val="0"/>
                <w:sz w:val="20"/>
                <w:szCs w:val="20"/>
                <w:vertAlign w:val="baseline"/>
              </w:rPr>
            </w:pPr>
            <w:r w:rsidDel="00000000" w:rsidR="00000000" w:rsidRPr="00000000">
              <w:rPr>
                <w:b w:val="1"/>
                <w:bCs w:val="1"/>
                <w:sz w:val="20"/>
                <w:szCs w:val="20"/>
                <w:vertAlign w:val="baseline"/>
                <w:rtl w:val="0"/>
              </w:rPr>
              <w:t xml:space="preserve">non-O blood group participants: Did authors classified the study participants into two; Blood group O and non-O blood group participants? If so why </w:t>
            </w:r>
            <w:r w:rsidDel="00000000" w:rsidR="00000000" w:rsidRPr="00000000">
              <w:rPr>
                <w:rtl w:val="0"/>
              </w:rPr>
            </w:r>
          </w:p>
          <w:p w:rsidR="00000000" w:rsidDel="00000000" w:rsidP="00000000" w:rsidRDefault="00000000" w:rsidRPr="00000000" w14:paraId="00000031">
            <w:pPr>
              <w:numPr>
                <w:ilvl w:val="0"/>
                <w:numId w:val="2"/>
              </w:numPr>
              <w:ind w:left="1080" w:hanging="360"/>
              <w:jc w:val="both"/>
              <w:rPr>
                <w:b w:val="0"/>
                <w:bCs w:val="0"/>
                <w:sz w:val="20"/>
                <w:szCs w:val="20"/>
                <w:vertAlign w:val="baseline"/>
              </w:rPr>
            </w:pPr>
            <w:r w:rsidDel="00000000" w:rsidR="00000000" w:rsidRPr="00000000">
              <w:rPr>
                <w:rFonts w:ascii="Arial" w:cs="Arial" w:eastAsia="Arial" w:hAnsi="Arial"/>
                <w:color w:val="000000"/>
                <w:sz w:val="22"/>
                <w:szCs w:val="22"/>
                <w:vertAlign w:val="baseline"/>
                <w:rtl w:val="0"/>
              </w:rPr>
              <w:t xml:space="preserve">Markers of haemolysis, Hb free and LDH were significantly higher: provide the respective p values and do same for all the reported significant results. </w:t>
            </w:r>
            <w:r w:rsidDel="00000000" w:rsidR="00000000" w:rsidRPr="00000000">
              <w:rPr>
                <w:rtl w:val="0"/>
              </w:rPr>
            </w:r>
          </w:p>
          <w:p w:rsidR="00000000" w:rsidDel="00000000" w:rsidP="00000000" w:rsidRDefault="00000000" w:rsidRPr="00000000" w14:paraId="00000032">
            <w:pPr>
              <w:numPr>
                <w:ilvl w:val="0"/>
                <w:numId w:val="2"/>
              </w:numPr>
              <w:ind w:left="1080" w:hanging="360"/>
              <w:jc w:val="both"/>
              <w:rPr>
                <w:b w:val="0"/>
                <w:bCs w:val="0"/>
                <w:sz w:val="20"/>
                <w:szCs w:val="20"/>
                <w:vertAlign w:val="baseline"/>
              </w:rPr>
            </w:pPr>
            <w:r w:rsidDel="00000000" w:rsidR="00000000" w:rsidRPr="00000000">
              <w:rPr>
                <w:b w:val="1"/>
                <w:bCs w:val="1"/>
                <w:sz w:val="20"/>
                <w:szCs w:val="20"/>
                <w:vertAlign w:val="baseline"/>
                <w:rtl w:val="0"/>
              </w:rPr>
              <w:t xml:space="preserve">To avoid ambiguity, authors should present results to align with the topic; socio-demographics, blood group types distribution, disease severity, association between disease severity and ABO blood group types, markers of haemolysis (mean values per blood group types) and association and finally markers of endothelial injury (mean values per blood group type) and association. </w:t>
            </w:r>
            <w:r w:rsidDel="00000000" w:rsidR="00000000" w:rsidRPr="00000000">
              <w:rPr>
                <w:rtl w:val="0"/>
              </w:rPr>
            </w:r>
          </w:p>
          <w:p w:rsidR="00000000" w:rsidDel="00000000" w:rsidP="00000000" w:rsidRDefault="00000000" w:rsidRPr="00000000" w14:paraId="00000033">
            <w:pPr>
              <w:jc w:val="both"/>
              <w:rPr>
                <w:b w:val="0"/>
                <w:bCs w:val="0"/>
                <w:sz w:val="20"/>
                <w:szCs w:val="20"/>
                <w:vertAlign w:val="baseline"/>
              </w:rPr>
            </w:pPr>
            <w:r w:rsidDel="00000000" w:rsidR="00000000" w:rsidRPr="00000000">
              <w:rPr>
                <w:rtl w:val="0"/>
              </w:rPr>
            </w:r>
          </w:p>
          <w:p w:rsidR="00000000" w:rsidDel="00000000" w:rsidP="00000000" w:rsidRDefault="00000000" w:rsidRPr="00000000" w14:paraId="00000034">
            <w:pPr>
              <w:ind w:left="360" w:firstLine="0"/>
              <w:jc w:val="both"/>
              <w:rPr>
                <w:b w:val="0"/>
                <w:bCs w:val="0"/>
                <w:sz w:val="20"/>
                <w:szCs w:val="20"/>
                <w:vertAlign w:val="baseline"/>
              </w:rPr>
            </w:pPr>
            <w:r w:rsidDel="00000000" w:rsidR="00000000" w:rsidRPr="00000000">
              <w:rPr>
                <w:b w:val="1"/>
                <w:bCs w:val="1"/>
                <w:sz w:val="20"/>
                <w:szCs w:val="20"/>
                <w:vertAlign w:val="baseline"/>
                <w:rtl w:val="0"/>
              </w:rPr>
              <w:t xml:space="preserve">Conclusion </w:t>
            </w:r>
            <w:r w:rsidDel="00000000" w:rsidR="00000000" w:rsidRPr="00000000">
              <w:rPr>
                <w:rtl w:val="0"/>
              </w:rPr>
            </w:r>
          </w:p>
          <w:p w:rsidR="00000000" w:rsidDel="00000000" w:rsidP="00000000" w:rsidRDefault="00000000" w:rsidRPr="00000000" w14:paraId="00000035">
            <w:pPr>
              <w:numPr>
                <w:ilvl w:val="0"/>
                <w:numId w:val="3"/>
              </w:numPr>
              <w:ind w:left="1080" w:hanging="360"/>
              <w:jc w:val="both"/>
              <w:rPr>
                <w:sz w:val="20"/>
                <w:szCs w:val="20"/>
                <w:vertAlign w:val="baseline"/>
              </w:rPr>
            </w:pPr>
            <w:r w:rsidDel="00000000" w:rsidR="00000000" w:rsidRPr="00000000">
              <w:rPr>
                <w:rFonts w:ascii="Arial" w:cs="Arial" w:eastAsia="Arial" w:hAnsi="Arial"/>
                <w:color w:val="000000"/>
                <w:sz w:val="22"/>
                <w:szCs w:val="22"/>
                <w:vertAlign w:val="baseline"/>
                <w:rtl w:val="0"/>
              </w:rPr>
              <w:t xml:space="preserve">This study indicates that Sickle cell anaemia patients with O blood group type exhibited a lower degree of haemolysis and endothelial dysfunction as compared to those with non- O blood group: </w:t>
            </w:r>
            <w:r w:rsidDel="00000000" w:rsidR="00000000" w:rsidRPr="00000000">
              <w:rPr>
                <w:rFonts w:ascii="Arial" w:cs="Arial" w:eastAsia="Arial" w:hAnsi="Arial"/>
                <w:b w:val="1"/>
                <w:bCs w:val="1"/>
                <w:color w:val="000000"/>
                <w:sz w:val="22"/>
                <w:szCs w:val="22"/>
                <w:vertAlign w:val="baseline"/>
                <w:rtl w:val="0"/>
              </w:rPr>
              <w:t xml:space="preserve">authors should provide a clear scientific reason why they choose to classify participants into Blood group O and non-Blood group O cause the topic clearly talks about ABO blood group phenotypes giving readers the impression that all the four ABO group types (A, B, AB, and O) are considered. </w:t>
            </w:r>
            <w:r w:rsidDel="00000000" w:rsidR="00000000" w:rsidRPr="00000000">
              <w:rPr>
                <w:rtl w:val="0"/>
              </w:rPr>
            </w:r>
          </w:p>
        </w:tc>
        <w:tc>
          <w:tcPr>
            <w:vAlign w:val="top"/>
          </w:tcPr>
          <w:p w:rsidR="00000000" w:rsidDel="00000000" w:rsidP="00000000" w:rsidRDefault="00000000" w:rsidRPr="00000000" w14:paraId="00000036">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Method</w:t>
            </w:r>
          </w:p>
          <w:p w:rsidR="00000000" w:rsidDel="00000000" w:rsidP="00000000" w:rsidRDefault="00000000" w:rsidRPr="00000000" w14:paraId="00000037">
            <w:pPr>
              <w:rPr/>
            </w:pPr>
            <w:r w:rsidDel="00000000" w:rsidR="00000000" w:rsidRPr="00000000">
              <w:rPr>
                <w:rtl w:val="0"/>
              </w:rPr>
            </w:r>
          </w:p>
          <w:p w:rsidR="00000000" w:rsidDel="00000000" w:rsidP="00000000" w:rsidRDefault="00000000" w:rsidRPr="00000000" w14:paraId="00000038">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The Parameters studied in this study,highlighted scientific comparison between disease severity,O blood group and non O-blood groups. The type of analysis,and software used were stated under the heading “Statistical Analysis” </w:t>
            </w:r>
          </w:p>
          <w:p w:rsidR="00000000" w:rsidDel="00000000" w:rsidP="00000000" w:rsidRDefault="00000000" w:rsidRPr="00000000" w14:paraId="00000039">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The exclusion criteria summarised as suggested.</w:t>
            </w:r>
          </w:p>
          <w:p w:rsidR="00000000" w:rsidDel="00000000" w:rsidP="00000000" w:rsidRDefault="00000000" w:rsidRPr="00000000" w14:paraId="0000003A">
            <w:pPr>
              <w:pStyle w:val="Heading2"/>
              <w:jc w:val="left"/>
              <w:rPr>
                <w:rFonts w:ascii="Times New Roman" w:cs="Times New Roman" w:eastAsia="Times New Roman" w:hAnsi="Times New Roman"/>
                <w:b w:val="0"/>
                <w:bCs w:val="0"/>
              </w:rPr>
            </w:pPr>
            <w:r w:rsidDel="00000000" w:rsidR="00000000" w:rsidRPr="00000000">
              <w:rPr>
                <w:rtl w:val="0"/>
              </w:rPr>
            </w:r>
          </w:p>
          <w:p w:rsidR="00000000" w:rsidDel="00000000" w:rsidP="00000000" w:rsidRDefault="00000000" w:rsidRPr="00000000" w14:paraId="0000003B">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Results The age,gender and blood group distributions are presented in tables 1 and table 3 respectively.</w:t>
            </w:r>
          </w:p>
          <w:p w:rsidR="00000000" w:rsidDel="00000000" w:rsidP="00000000" w:rsidRDefault="00000000" w:rsidRPr="00000000" w14:paraId="0000003C">
            <w:pPr>
              <w:rPr/>
            </w:pPr>
            <w:r w:rsidDel="00000000" w:rsidR="00000000" w:rsidRPr="00000000">
              <w:rPr>
                <w:rtl w:val="0"/>
              </w:rPr>
            </w:r>
          </w:p>
          <w:p w:rsidR="00000000" w:rsidDel="00000000" w:rsidP="00000000" w:rsidRDefault="00000000" w:rsidRPr="00000000" w14:paraId="0000003D">
            <w:pPr>
              <w:rPr/>
            </w:pPr>
            <w:r w:rsidDel="00000000" w:rsidR="00000000" w:rsidRPr="00000000">
              <w:rPr>
                <w:rtl w:val="0"/>
              </w:rPr>
              <w:t xml:space="preserve">The cited reference by Adegoke et al,is the acceptable scoring system by the authors therefore needed to be referenced to give credit to the author of the scoring system. </w:t>
            </w:r>
          </w:p>
          <w:p w:rsidR="00000000" w:rsidDel="00000000" w:rsidP="00000000" w:rsidRDefault="00000000" w:rsidRPr="00000000" w14:paraId="0000003E">
            <w:pPr>
              <w:rPr/>
            </w:pPr>
            <w:r w:rsidDel="00000000" w:rsidR="00000000" w:rsidRPr="00000000">
              <w:rPr>
                <w:rtl w:val="0"/>
              </w:rPr>
            </w:r>
          </w:p>
          <w:p w:rsidR="00000000" w:rsidDel="00000000" w:rsidP="00000000" w:rsidRDefault="00000000" w:rsidRPr="00000000" w14:paraId="0000003F">
            <w:pPr>
              <w:rPr/>
            </w:pPr>
            <w:r w:rsidDel="00000000" w:rsidR="00000000" w:rsidRPr="00000000">
              <w:rPr>
                <w:rtl w:val="0"/>
              </w:rPr>
              <w:t xml:space="preserve">It is an established fact in Nigerian populace,that the blood group O is average 52% of all blood groups.This fact has been established by several studies.( a)Worlledge S, Ogiemudia SE, Thomas CO, Ikoku BN, Luzzutto L. Blood group antigens and antibodies in Nigeria. Ann Trop Med Parasitol. 1974;68:249–64. doi: 10.1080/00034983.1974.11686948.) ( b) Enosolease, M. E., &amp; Bazuaye, G. N. (2008). Distribution of ABO and Rh-D blood groups in the Benin area of Niger-Delta: Implication for regional blood transfusion. Asian journal of transfusion science, 2(1), 3–5. https://doi.org/10.4103/0973-6247.39502) Therefore,it is scientifically eminent to consider Blood group O and others in line with previous study towards subjects related to this study. </w:t>
            </w:r>
          </w:p>
          <w:p w:rsidR="00000000" w:rsidDel="00000000" w:rsidP="00000000" w:rsidRDefault="00000000" w:rsidRPr="00000000" w14:paraId="00000040">
            <w:pPr>
              <w:rPr/>
            </w:pPr>
            <w:r w:rsidDel="00000000" w:rsidR="00000000" w:rsidRPr="00000000">
              <w:rPr>
                <w:rtl w:val="0"/>
              </w:rPr>
            </w:r>
          </w:p>
          <w:p w:rsidR="00000000" w:rsidDel="00000000" w:rsidP="00000000" w:rsidRDefault="00000000" w:rsidRPr="00000000" w14:paraId="00000041">
            <w:pPr>
              <w:rPr/>
            </w:pPr>
            <w:r w:rsidDel="00000000" w:rsidR="00000000" w:rsidRPr="00000000">
              <w:rPr>
                <w:rtl w:val="0"/>
              </w:rPr>
              <w:t xml:space="preserve">Other comments are noted. </w:t>
            </w:r>
          </w:p>
          <w:p w:rsidR="00000000" w:rsidDel="00000000" w:rsidP="00000000" w:rsidRDefault="00000000" w:rsidRPr="00000000" w14:paraId="00000042">
            <w:pPr>
              <w:rPr/>
            </w:pPr>
            <w:r w:rsidDel="00000000" w:rsidR="00000000" w:rsidRPr="00000000">
              <w:rPr>
                <w:rtl w:val="0"/>
              </w:rPr>
            </w:r>
          </w:p>
          <w:p w:rsidR="00000000" w:rsidDel="00000000" w:rsidP="00000000" w:rsidRDefault="00000000" w:rsidRPr="00000000" w14:paraId="00000043">
            <w:pPr>
              <w:rPr/>
            </w:pPr>
            <w:r w:rsidDel="00000000" w:rsidR="00000000" w:rsidRPr="00000000">
              <w:rPr>
                <w:rtl w:val="0"/>
              </w:rPr>
              <w:t xml:space="preserve">Conclusion </w:t>
            </w:r>
          </w:p>
          <w:p w:rsidR="00000000" w:rsidDel="00000000" w:rsidP="00000000" w:rsidRDefault="00000000" w:rsidRPr="00000000" w14:paraId="00000044">
            <w:pPr>
              <w:rPr/>
            </w:pPr>
            <w:r w:rsidDel="00000000" w:rsidR="00000000" w:rsidRPr="00000000">
              <w:rPr>
                <w:rtl w:val="0"/>
              </w:rPr>
              <w:t xml:space="preserve">This study has presented the ABO blood group in line to reflect the A,B,AB. And O. as presented by Table 2,3 e.t.c) </w:t>
            </w:r>
            <w:r w:rsidDel="00000000" w:rsidR="00000000" w:rsidRPr="00000000">
              <w:rPr>
                <w:rtl w:val="0"/>
              </w:rPr>
            </w:r>
          </w:p>
        </w:tc>
      </w:tr>
      <w:tr>
        <w:trPr>
          <w:cantSplit w:val="0"/>
          <w:trHeight w:val="704" w:hRule="atLeast"/>
          <w:tblHeader w:val="0"/>
        </w:trPr>
        <w:tc>
          <w:tcPr>
            <w:vAlign w:val="top"/>
          </w:tcPr>
          <w:p w:rsidR="00000000" w:rsidDel="00000000" w:rsidP="00000000" w:rsidRDefault="00000000" w:rsidRPr="00000000" w14:paraId="00000045">
            <w:pPr>
              <w:pStyle w:val="Heading2"/>
              <w:ind w:left="360" w:firstLine="0"/>
              <w:jc w:val="left"/>
              <w:rPr>
                <w:b w:val="0"/>
                <w:bCs w:val="0"/>
                <w:u w:val="single"/>
                <w:vertAlign w:val="baseline"/>
              </w:rPr>
            </w:pPr>
            <w:r w:rsidDel="00000000" w:rsidR="00000000" w:rsidRPr="00000000">
              <w:rPr>
                <w:rFonts w:ascii="Times New Roman" w:cs="Times New Roman" w:eastAsia="Times New Roman" w:hAnsi="Times New Roman"/>
                <w:b w:val="1"/>
                <w:bCs w:val="1"/>
                <w:vertAlign w:val="baseline"/>
                <w:rtl w:val="0"/>
              </w:rPr>
              <w:t xml:space="preserve">Is the manuscript scientifically, correct? Please write here.</w:t>
            </w:r>
            <w:r w:rsidDel="00000000" w:rsidR="00000000" w:rsidRPr="00000000">
              <w:rPr>
                <w:rtl w:val="0"/>
              </w:rPr>
            </w:r>
          </w:p>
        </w:tc>
        <w:tc>
          <w:tcPr>
            <w:vAlign w:val="top"/>
          </w:tcPr>
          <w:p w:rsidR="00000000" w:rsidDel="00000000" w:rsidP="00000000" w:rsidRDefault="00000000" w:rsidRPr="00000000" w14:paraId="000000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Introduction</w:t>
            </w:r>
          </w:p>
          <w:p w:rsidR="00000000" w:rsidDel="00000000" w:rsidP="00000000" w:rsidRDefault="00000000" w:rsidRPr="00000000" w14:paraId="00000047">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080" w:right="0" w:hanging="36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Give an introductory statement talking about sickle cell disease. </w:t>
            </w:r>
          </w:p>
          <w:p w:rsidR="00000000" w:rsidDel="00000000" w:rsidP="00000000" w:rsidRDefault="00000000" w:rsidRPr="00000000" w14:paraId="00000048">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080" w:right="0" w:hanging="36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Sickle cell anaemia (SCA) is the most frequent type of sickle cell anaemia disorder (SCD): this statement is not correct, I think authors wanted to mention Sickle cell anemia is the most frequent type of sickle cell disease, which will still not be true and thus authors should look at this statement again. </w:t>
            </w:r>
            <w:r w:rsidDel="00000000" w:rsidR="00000000" w:rsidRPr="00000000">
              <w:rPr>
                <w:rtl w:val="0"/>
              </w:rPr>
            </w:r>
          </w:p>
          <w:p w:rsidR="00000000" w:rsidDel="00000000" w:rsidP="00000000" w:rsidRDefault="00000000" w:rsidRPr="00000000" w14:paraId="0000004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080" w:right="0" w:hanging="36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An estimated 20 to 30% of the Nigerian populace carries the gene for sickle cell anaemia disease: this is true and most are carriers not sickle cell patients, so look at the statement above. </w:t>
            </w:r>
            <w:r w:rsidDel="00000000" w:rsidR="00000000" w:rsidRPr="00000000">
              <w:rPr>
                <w:rtl w:val="0"/>
              </w:rPr>
            </w:r>
          </w:p>
          <w:p w:rsidR="00000000" w:rsidDel="00000000" w:rsidP="00000000" w:rsidRDefault="00000000" w:rsidRPr="00000000" w14:paraId="0000004A">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1080" w:right="0" w:hanging="36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Fleming </w:t>
            </w:r>
            <w:r w:rsidDel="00000000" w:rsidR="00000000" w:rsidRPr="00000000">
              <w:rPr>
                <w:rFonts w:ascii="Arial" w:cs="Arial" w:eastAsia="Arial" w:hAnsi="Arial"/>
                <w:b w:val="0"/>
                <w:bCs w:val="0"/>
                <w:i w:val="1"/>
                <w:iCs w:val="1"/>
                <w:smallCaps w:val="0"/>
                <w:strike w:val="0"/>
                <w:color w:val="000000"/>
                <w:sz w:val="22"/>
                <w:szCs w:val="22"/>
                <w:u w:val="none"/>
                <w:shd w:fill="auto" w:val="clear"/>
                <w:vertAlign w:val="baseline"/>
                <w:rtl w:val="0"/>
              </w:rPr>
              <w:t xml:space="preserve">et al</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1979, Peter </w:t>
            </w:r>
            <w:r w:rsidDel="00000000" w:rsidR="00000000" w:rsidRPr="00000000">
              <w:rPr>
                <w:rFonts w:ascii="Arial" w:cs="Arial" w:eastAsia="Arial" w:hAnsi="Arial"/>
                <w:b w:val="0"/>
                <w:bCs w:val="0"/>
                <w:i w:val="1"/>
                <w:iCs w:val="1"/>
                <w:smallCaps w:val="0"/>
                <w:strike w:val="0"/>
                <w:color w:val="000000"/>
                <w:sz w:val="22"/>
                <w:szCs w:val="22"/>
                <w:u w:val="none"/>
                <w:shd w:fill="auto" w:val="clear"/>
                <w:vertAlign w:val="baseline"/>
                <w:rtl w:val="0"/>
              </w:rPr>
              <w:t xml:space="preserve">et al</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1986: consider providing recent statistics. </w:t>
            </w:r>
            <w:r w:rsidDel="00000000" w:rsidR="00000000" w:rsidRPr="00000000">
              <w:rPr>
                <w:rtl w:val="0"/>
              </w:rPr>
            </w:r>
          </w:p>
          <w:p w:rsidR="00000000" w:rsidDel="00000000" w:rsidP="00000000" w:rsidRDefault="00000000" w:rsidRPr="00000000" w14:paraId="0000004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Materials and Methods </w:t>
            </w:r>
          </w:p>
          <w:p w:rsidR="00000000" w:rsidDel="00000000" w:rsidP="00000000" w:rsidRDefault="00000000" w:rsidRPr="00000000" w14:paraId="0000004C">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Fifteen (15) milliliters of blood was collected once for the study: mention this clearly, was it venous blood, arterial or capillary blood. In what type of test tubes was the blood collected into? So this statement can be rephrased as “A total of 15 mL of venous blood was aseptically collected and 5mL placed into an EDTA test tube, 5mL into a dry tube and 5mL into a……</w:t>
            </w:r>
          </w:p>
          <w:p w:rsidR="00000000" w:rsidDel="00000000" w:rsidP="00000000" w:rsidRDefault="00000000" w:rsidRPr="00000000" w14:paraId="0000004D">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Blood groups were determined using the tiles method: rather mention if you performed both forward and reverse blood grouping or just one and mention the reagents used as well. </w:t>
            </w:r>
          </w:p>
          <w:p w:rsidR="00000000" w:rsidDel="00000000" w:rsidP="00000000" w:rsidRDefault="00000000" w:rsidRPr="00000000" w14:paraId="0000004E">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The Haemoglobin phenotypes were determined using cellulose acetate haemoglobin electrophoresis in alkaline pH between 8.4 and 8.9: who were the study participants? Confirmed sickle cell patients or authors recruited people and did Haemoglobin genotype testing before selecting the cases? If the second is true then it doesn’t match with the clinical data presented which clearly showed authors were working with confirmed cases. So what was the reason for the genotype testing again? </w:t>
            </w:r>
          </w:p>
          <w:p w:rsidR="00000000" w:rsidDel="00000000" w:rsidP="00000000" w:rsidRDefault="00000000" w:rsidRPr="00000000" w14:paraId="0000004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Results </w:t>
            </w:r>
          </w:p>
          <w:p w:rsidR="00000000" w:rsidDel="00000000" w:rsidP="00000000" w:rsidRDefault="00000000" w:rsidRPr="00000000" w14:paraId="00000050">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Separate socio-demographic data and clinical data into different tables </w:t>
            </w:r>
          </w:p>
          <w:p w:rsidR="00000000" w:rsidDel="00000000" w:rsidP="00000000" w:rsidRDefault="00000000" w:rsidRPr="00000000" w14:paraId="00000051">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Table 2. Disease severity score of study participants: provide a row for totals </w:t>
            </w:r>
            <w:r w:rsidDel="00000000" w:rsidR="00000000" w:rsidRPr="00000000">
              <w:rPr>
                <w:rtl w:val="0"/>
              </w:rPr>
            </w:r>
          </w:p>
          <w:p w:rsidR="00000000" w:rsidDel="00000000" w:rsidP="00000000" w:rsidRDefault="00000000" w:rsidRPr="00000000" w14:paraId="00000052">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Table 7: p values reported as 0.00 should preferably be reported is p&lt;0.001, do same for table 8 and for all other values reported as 0.00</w:t>
            </w:r>
          </w:p>
          <w:p w:rsidR="00000000" w:rsidDel="00000000" w:rsidP="00000000" w:rsidRDefault="00000000" w:rsidRPr="00000000" w14:paraId="00000053">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Provide legends for all tables with full meanings of abbreviations </w:t>
            </w:r>
          </w:p>
          <w:p w:rsidR="00000000" w:rsidDel="00000000" w:rsidP="00000000" w:rsidRDefault="00000000" w:rsidRPr="00000000" w14:paraId="00000054">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Times New Roman" w:cs="Times New Roman" w:eastAsia="Times New Roman" w:hAnsi="Times New Roman"/>
                <w:b w:val="0"/>
                <w:bCs w:val="0"/>
                <w:i w:val="0"/>
                <w:iCs w:val="0"/>
                <w:smallCaps w:val="0"/>
                <w:strike w:val="0"/>
                <w:color w:val="ee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ee0000"/>
                <w:sz w:val="20"/>
                <w:szCs w:val="20"/>
                <w:u w:val="none"/>
                <w:shd w:fill="auto" w:val="clear"/>
                <w:vertAlign w:val="baseline"/>
                <w:rtl w:val="0"/>
              </w:rPr>
              <w:t xml:space="preserve">A total of 19 tables in a single manuscript sounds abstract </w:t>
            </w:r>
          </w:p>
        </w:tc>
        <w:tc>
          <w:tcPr>
            <w:vAlign w:val="top"/>
          </w:tcPr>
          <w:p w:rsidR="00000000" w:rsidDel="00000000" w:rsidP="00000000" w:rsidRDefault="00000000" w:rsidRPr="00000000" w14:paraId="00000055">
            <w:pPr>
              <w:pStyle w:val="Heading2"/>
              <w:jc w:val="left"/>
              <w:rPr>
                <w:rFonts w:ascii="Times New Roman" w:cs="Times New Roman" w:eastAsia="Times New Roman" w:hAnsi="Times New Roman"/>
                <w:b w:val="0"/>
                <w:bCs w:val="0"/>
              </w:rPr>
            </w:pPr>
            <w:r w:rsidDel="00000000" w:rsidR="00000000" w:rsidRPr="00000000">
              <w:rPr>
                <w:rtl w:val="0"/>
              </w:rPr>
            </w:r>
          </w:p>
          <w:p w:rsidR="00000000" w:rsidDel="00000000" w:rsidP="00000000" w:rsidRDefault="00000000" w:rsidRPr="00000000" w14:paraId="00000056">
            <w:pPr>
              <w:rPr/>
            </w:pPr>
            <w:r w:rsidDel="00000000" w:rsidR="00000000" w:rsidRPr="00000000">
              <w:rPr>
                <w:rtl w:val="0"/>
              </w:rPr>
              <w:t xml:space="preserve">Introduction. </w:t>
            </w:r>
          </w:p>
          <w:p w:rsidR="00000000" w:rsidDel="00000000" w:rsidP="00000000" w:rsidRDefault="00000000" w:rsidRPr="00000000" w14:paraId="00000057">
            <w:pPr>
              <w:rPr/>
            </w:pPr>
            <w:r w:rsidDel="00000000" w:rsidR="00000000" w:rsidRPr="00000000">
              <w:rPr>
                <w:rtl w:val="0"/>
              </w:rPr>
              <w:t xml:space="preserve">All suggestions noted. </w:t>
            </w:r>
          </w:p>
          <w:p w:rsidR="00000000" w:rsidDel="00000000" w:rsidP="00000000" w:rsidRDefault="00000000" w:rsidRPr="00000000" w14:paraId="00000058">
            <w:pPr>
              <w:rPr/>
            </w:pPr>
            <w:r w:rsidDel="00000000" w:rsidR="00000000" w:rsidRPr="00000000">
              <w:rPr>
                <w:rtl w:val="0"/>
              </w:rPr>
              <w:t xml:space="preserve">The findings in Fleming et al are the first to highlight the overall prevalence of SCT in Nigeria, followed by work done by Akinyanju et al.,1989. However,authors has considered to reflect use of recent study such as: (Issa, Amudalat &amp; Ibrahim, Olayinka &amp; Ibraheem, Rasheedat &amp; Lawal, Aisha &amp; Abdulbaki, Mariam &amp; Abdulkadir, Mohammed &amp; Alabi, Sulyman &amp; Ernest, Kolade. (2025). Prevalence of sickle cell disease and sickle cell trait among children and adolescents in Nigeria: A systematic review and meta-analysis. 10.21.203/rs.3.rs-6583471/v1. ) and remove Peter et al.,1986. </w:t>
            </w:r>
          </w:p>
          <w:p w:rsidR="00000000" w:rsidDel="00000000" w:rsidP="00000000" w:rsidRDefault="00000000" w:rsidRPr="00000000" w14:paraId="00000059">
            <w:pPr>
              <w:rPr/>
            </w:pPr>
            <w:r w:rsidDel="00000000" w:rsidR="00000000" w:rsidRPr="00000000">
              <w:rPr>
                <w:rtl w:val="0"/>
              </w:rPr>
            </w:r>
          </w:p>
          <w:p w:rsidR="00000000" w:rsidDel="00000000" w:rsidP="00000000" w:rsidRDefault="00000000" w:rsidRPr="00000000" w14:paraId="0000005A">
            <w:pPr>
              <w:rPr/>
            </w:pPr>
            <w:r w:rsidDel="00000000" w:rsidR="00000000" w:rsidRPr="00000000">
              <w:rPr>
                <w:rtl w:val="0"/>
              </w:rPr>
              <w:t xml:space="preserve">Materials and Methods </w:t>
            </w:r>
          </w:p>
          <w:p w:rsidR="00000000" w:rsidDel="00000000" w:rsidP="00000000" w:rsidRDefault="00000000" w:rsidRPr="00000000" w14:paraId="0000005B">
            <w:pPr>
              <w:rPr/>
            </w:pPr>
            <w:r w:rsidDel="00000000" w:rsidR="00000000" w:rsidRPr="00000000">
              <w:rPr>
                <w:rtl w:val="0"/>
              </w:rPr>
            </w:r>
          </w:p>
          <w:p w:rsidR="00000000" w:rsidDel="00000000" w:rsidP="00000000" w:rsidRDefault="00000000" w:rsidRPr="00000000" w14:paraId="0000005C">
            <w:pPr>
              <w:rPr/>
            </w:pPr>
            <w:r w:rsidDel="00000000" w:rsidR="00000000" w:rsidRPr="00000000">
              <w:rPr>
                <w:rtl w:val="0"/>
              </w:rPr>
              <w:t xml:space="preserve">The suggestions were noted.However,the haemoglobin phenotype were reassessed for some who were seen for the first time in clinic. </w:t>
            </w:r>
          </w:p>
          <w:p w:rsidR="00000000" w:rsidDel="00000000" w:rsidP="00000000" w:rsidRDefault="00000000" w:rsidRPr="00000000" w14:paraId="0000005D">
            <w:pPr>
              <w:rPr/>
            </w:pPr>
            <w:r w:rsidDel="00000000" w:rsidR="00000000" w:rsidRPr="00000000">
              <w:rPr>
                <w:rtl w:val="0"/>
              </w:rPr>
            </w:r>
          </w:p>
          <w:p w:rsidR="00000000" w:rsidDel="00000000" w:rsidP="00000000" w:rsidRDefault="00000000" w:rsidRPr="00000000" w14:paraId="0000005E">
            <w:pPr>
              <w:rPr/>
            </w:pPr>
            <w:r w:rsidDel="00000000" w:rsidR="00000000" w:rsidRPr="00000000">
              <w:rPr>
                <w:rtl w:val="0"/>
              </w:rPr>
              <w:t xml:space="preserve">Results</w:t>
            </w:r>
          </w:p>
          <w:p w:rsidR="00000000" w:rsidDel="00000000" w:rsidP="00000000" w:rsidRDefault="00000000" w:rsidRPr="00000000" w14:paraId="0000005F">
            <w:pPr>
              <w:rPr/>
            </w:pPr>
            <w:r w:rsidDel="00000000" w:rsidR="00000000" w:rsidRPr="00000000">
              <w:rPr>
                <w:rtl w:val="0"/>
              </w:rPr>
            </w:r>
          </w:p>
          <w:p w:rsidR="00000000" w:rsidDel="00000000" w:rsidP="00000000" w:rsidRDefault="00000000" w:rsidRPr="00000000" w14:paraId="00000060">
            <w:pPr>
              <w:rPr/>
            </w:pPr>
            <w:r w:rsidDel="00000000" w:rsidR="00000000" w:rsidRPr="00000000">
              <w:rPr>
                <w:rtl w:val="0"/>
              </w:rPr>
              <w:t xml:space="preserve">The sociodemographic data in table 1 is part of the accessed disease severity parameters.However,the table has been labelled as ‘ Sociodemographic Characteristics and disease severity parameters of the Study Participants” Suggestion on table 2 noted.</w:t>
            </w:r>
          </w:p>
          <w:p w:rsidR="00000000" w:rsidDel="00000000" w:rsidP="00000000" w:rsidRDefault="00000000" w:rsidRPr="00000000" w14:paraId="00000061">
            <w:pPr>
              <w:rPr/>
            </w:pPr>
            <w:r w:rsidDel="00000000" w:rsidR="00000000" w:rsidRPr="00000000">
              <w:rPr>
                <w:rtl w:val="0"/>
              </w:rPr>
            </w:r>
          </w:p>
          <w:p w:rsidR="00000000" w:rsidDel="00000000" w:rsidP="00000000" w:rsidRDefault="00000000" w:rsidRPr="00000000" w14:paraId="00000062">
            <w:pPr>
              <w:rPr/>
            </w:pPr>
            <w:r w:rsidDel="00000000" w:rsidR="00000000" w:rsidRPr="00000000">
              <w:rPr>
                <w:rtl w:val="0"/>
              </w:rPr>
              <w:t xml:space="preserve">Other  Suggestions noted. </w:t>
            </w:r>
          </w:p>
          <w:p w:rsidR="00000000" w:rsidDel="00000000" w:rsidP="00000000" w:rsidRDefault="00000000" w:rsidRPr="00000000" w14:paraId="00000063">
            <w:pPr>
              <w:rPr/>
            </w:pPr>
            <w:r w:rsidDel="00000000" w:rsidR="00000000" w:rsidRPr="00000000">
              <w:rPr>
                <w:rtl w:val="0"/>
              </w:rPr>
            </w:r>
          </w:p>
          <w:p w:rsidR="00000000" w:rsidDel="00000000" w:rsidP="00000000" w:rsidRDefault="00000000" w:rsidRPr="00000000" w14:paraId="00000064">
            <w:pPr>
              <w:rPr/>
            </w:pPr>
            <w:r w:rsidDel="00000000" w:rsidR="00000000" w:rsidRPr="00000000">
              <w:rPr>
                <w:rtl w:val="0"/>
              </w:rPr>
              <w:t xml:space="preserve">The 19 tables are scientifically presented by the authors as they speak to the findings in this study.The parameters assessed in this study elicits the core objective of this study.The authors chose not to duplicate findings by other means of presenting the results in order to avoid repetition. Some of the tables are reviewed by the authors and reduced as much as possible without loosing the core of the study.</w:t>
            </w:r>
            <w:r w:rsidDel="00000000" w:rsidR="00000000" w:rsidRPr="00000000">
              <w:rPr>
                <w:rtl w:val="0"/>
              </w:rPr>
            </w:r>
          </w:p>
        </w:tc>
      </w:tr>
      <w:tr>
        <w:trPr>
          <w:cantSplit w:val="0"/>
          <w:trHeight w:val="703" w:hRule="atLeast"/>
          <w:tblHeader w:val="0"/>
        </w:trPr>
        <w:tc>
          <w:tcPr>
            <w:vAlign w:val="top"/>
          </w:tcPr>
          <w:p w:rsidR="00000000" w:rsidDel="00000000" w:rsidP="00000000" w:rsidRDefault="00000000" w:rsidRPr="00000000" w14:paraId="00000065">
            <w:pPr>
              <w:ind w:left="360" w:firstLine="0"/>
              <w:rPr>
                <w:b w:val="0"/>
                <w:bCs w:val="0"/>
                <w:sz w:val="20"/>
                <w:szCs w:val="20"/>
                <w:vertAlign w:val="baseline"/>
              </w:rPr>
            </w:pPr>
            <w:r w:rsidDel="00000000" w:rsidR="00000000" w:rsidRPr="00000000">
              <w:rPr>
                <w:b w:val="1"/>
                <w:bCs w:val="1"/>
                <w:sz w:val="20"/>
                <w:szCs w:val="20"/>
                <w:vertAlign w:val="baseline"/>
                <w:rtl w:val="0"/>
              </w:rPr>
              <w:t xml:space="preserve">Are the references sufficient and recent? If you have suggestions of additional references, please mention them in the review form.</w:t>
            </w:r>
            <w:r w:rsidDel="00000000" w:rsidR="00000000" w:rsidRPr="00000000">
              <w:rPr>
                <w:rtl w:val="0"/>
              </w:rPr>
            </w:r>
          </w:p>
        </w:tc>
        <w:tc>
          <w:tcPr>
            <w:vAlign w:val="top"/>
          </w:tcPr>
          <w:p w:rsidR="00000000" w:rsidDel="00000000" w:rsidP="00000000" w:rsidRDefault="00000000" w:rsidRPr="00000000" w14:paraId="0000006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References are sufficient but not recent enough (references of articles published in 1979, 2002, 2003 etc are identified. </w:t>
            </w:r>
          </w:p>
          <w:p w:rsidR="00000000" w:rsidDel="00000000" w:rsidP="00000000" w:rsidRDefault="00000000" w:rsidRPr="00000000" w14:paraId="0000006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ee0000"/>
                <w:sz w:val="20"/>
                <w:szCs w:val="20"/>
                <w:u w:val="none"/>
                <w:shd w:fill="auto" w:val="clear"/>
                <w:vertAlign w:val="baseline"/>
                <w:rtl w:val="0"/>
              </w:rPr>
              <w:t xml:space="preserve">Uzoegwu, P. N., &amp; Onwurah, A. E. (2003). Prevalence of Haemoglobinopathy and Malaria Diseases in the Population of Old Aguata Division, Anambra State, Nigeria (</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recent articles are available on this aspects) </w:t>
            </w:r>
          </w:p>
          <w:p w:rsidR="00000000" w:rsidDel="00000000" w:rsidP="00000000" w:rsidRDefault="00000000" w:rsidRPr="00000000" w14:paraId="0000006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ee0000"/>
                <w:sz w:val="20"/>
                <w:szCs w:val="20"/>
                <w:u w:val="none"/>
                <w:shd w:fill="auto" w:val="clear"/>
                <w:vertAlign w:val="baseline"/>
                <w:rtl w:val="0"/>
              </w:rPr>
              <w:t xml:space="preserve">Fleming, A. F., Storey, J., Molineaux, L., Iroko, E. A., &amp; Attai, E. D. (1979). Abnormal haemoglobins in the Sudan savanna of Nigeria. I. Prevalence of haemoglobins and relationships between sickle cell trait, malaria and survival (</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same here and with others as well). </w:t>
            </w:r>
          </w:p>
        </w:tc>
        <w:tc>
          <w:tcPr>
            <w:vAlign w:val="top"/>
          </w:tcPr>
          <w:p w:rsidR="00000000" w:rsidDel="00000000" w:rsidP="00000000" w:rsidRDefault="00000000" w:rsidRPr="00000000" w14:paraId="00000069">
            <w:pPr>
              <w:pStyle w:val="Heading2"/>
              <w:jc w:val="left"/>
              <w:rPr>
                <w:rFonts w:ascii="Times New Roman" w:cs="Times New Roman" w:eastAsia="Times New Roman" w:hAnsi="Times New Roman"/>
                <w:b w:val="0"/>
                <w:bCs w:val="0"/>
                <w:vertAlign w:val="baseline"/>
              </w:rPr>
            </w:pPr>
            <w:r w:rsidDel="00000000" w:rsidR="00000000" w:rsidRPr="00000000">
              <w:rPr>
                <w:rFonts w:ascii="Times New Roman" w:cs="Times New Roman" w:eastAsia="Times New Roman" w:hAnsi="Times New Roman"/>
                <w:b w:val="0"/>
                <w:bCs w:val="0"/>
                <w:rtl w:val="0"/>
              </w:rPr>
              <w:t xml:space="preserve">Some of the references are updated with recent studies.</w:t>
            </w:r>
            <w:r w:rsidDel="00000000" w:rsidR="00000000" w:rsidRPr="00000000">
              <w:rPr>
                <w:rtl w:val="0"/>
              </w:rPr>
            </w:r>
          </w:p>
        </w:tc>
      </w:tr>
      <w:tr>
        <w:trPr>
          <w:cantSplit w:val="0"/>
          <w:trHeight w:val="386" w:hRule="atLeast"/>
          <w:tblHeader w:val="0"/>
        </w:trPr>
        <w:tc>
          <w:tcPr>
            <w:vAlign w:val="top"/>
          </w:tcPr>
          <w:p w:rsidR="00000000" w:rsidDel="00000000" w:rsidP="00000000" w:rsidRDefault="00000000" w:rsidRPr="00000000" w14:paraId="0000006A">
            <w:pPr>
              <w:pStyle w:val="Heading2"/>
              <w:ind w:left="360" w:firstLine="0"/>
              <w:jc w:val="left"/>
              <w:rPr>
                <w:rFonts w:ascii="Times New Roman" w:cs="Times New Roman" w:eastAsia="Times New Roman" w:hAnsi="Times New Roman"/>
                <w:vertAlign w:val="baseline"/>
              </w:rPr>
            </w:pPr>
            <w:r w:rsidDel="00000000" w:rsidR="00000000" w:rsidRPr="00000000">
              <w:rPr>
                <w:rFonts w:ascii="Times New Roman" w:cs="Times New Roman" w:eastAsia="Times New Roman" w:hAnsi="Times New Roman"/>
                <w:b w:val="1"/>
                <w:bCs w:val="1"/>
                <w:vertAlign w:val="baseline"/>
                <w:rtl w:val="0"/>
              </w:rPr>
              <w:t xml:space="preserve">Is the language/English quality of the article suitable for scholarly communications?</w:t>
            </w:r>
            <w:r w:rsidDel="00000000" w:rsidR="00000000" w:rsidRPr="00000000">
              <w:rPr>
                <w:rtl w:val="0"/>
              </w:rPr>
            </w:r>
          </w:p>
          <w:p w:rsidR="00000000" w:rsidDel="00000000" w:rsidP="00000000" w:rsidRDefault="00000000" w:rsidRPr="00000000" w14:paraId="0000006B">
            <w:pPr>
              <w:rPr>
                <w:sz w:val="20"/>
                <w:szCs w:val="20"/>
                <w:vertAlign w:val="baseline"/>
              </w:rPr>
            </w:pPr>
            <w:r w:rsidDel="00000000" w:rsidR="00000000" w:rsidRPr="00000000">
              <w:rPr>
                <w:rtl w:val="0"/>
              </w:rPr>
            </w:r>
          </w:p>
        </w:tc>
        <w:tc>
          <w:tcPr>
            <w:vAlign w:val="top"/>
          </w:tcPr>
          <w:p w:rsidR="00000000" w:rsidDel="00000000" w:rsidP="00000000" w:rsidRDefault="00000000" w:rsidRPr="00000000" w14:paraId="0000006C">
            <w:pPr>
              <w:rPr>
                <w:sz w:val="20"/>
                <w:szCs w:val="20"/>
                <w:vertAlign w:val="baseline"/>
              </w:rPr>
            </w:pPr>
            <w:r w:rsidDel="00000000" w:rsidR="00000000" w:rsidRPr="00000000">
              <w:rPr>
                <w:sz w:val="20"/>
                <w:szCs w:val="20"/>
                <w:vertAlign w:val="baseline"/>
                <w:rtl w:val="0"/>
              </w:rPr>
              <w:t xml:space="preserve">Yes </w:t>
            </w:r>
          </w:p>
        </w:tc>
        <w:tc>
          <w:tcPr>
            <w:vAlign w:val="top"/>
          </w:tcPr>
          <w:p w:rsidR="00000000" w:rsidDel="00000000" w:rsidP="00000000" w:rsidRDefault="00000000" w:rsidRPr="00000000" w14:paraId="0000006D">
            <w:pPr>
              <w:rPr>
                <w:sz w:val="20"/>
                <w:szCs w:val="20"/>
                <w:vertAlign w:val="baseline"/>
              </w:rPr>
            </w:pPr>
            <w:r w:rsidDel="00000000" w:rsidR="00000000" w:rsidRPr="00000000">
              <w:rPr>
                <w:sz w:val="20"/>
                <w:szCs w:val="20"/>
                <w:rtl w:val="0"/>
              </w:rPr>
              <w:t xml:space="preserve">Noted</w:t>
            </w:r>
            <w:r w:rsidDel="00000000" w:rsidR="00000000" w:rsidRPr="00000000">
              <w:rPr>
                <w:rtl w:val="0"/>
              </w:rPr>
            </w:r>
          </w:p>
        </w:tc>
      </w:tr>
      <w:tr>
        <w:trPr>
          <w:cantSplit w:val="0"/>
          <w:trHeight w:val="1178" w:hRule="atLeast"/>
          <w:tblHeader w:val="0"/>
        </w:trPr>
        <w:tc>
          <w:tcPr>
            <w:vAlign w:val="top"/>
          </w:tcPr>
          <w:p w:rsidR="00000000" w:rsidDel="00000000" w:rsidP="00000000" w:rsidRDefault="00000000" w:rsidRPr="00000000" w14:paraId="0000006E">
            <w:pPr>
              <w:pStyle w:val="Heading2"/>
              <w:jc w:val="left"/>
              <w:rPr>
                <w:rFonts w:ascii="Times New Roman" w:cs="Times New Roman" w:eastAsia="Times New Roman" w:hAnsi="Times New Roman"/>
                <w:b w:val="0"/>
                <w:bCs w:val="0"/>
                <w:vertAlign w:val="baseline"/>
              </w:rPr>
            </w:pPr>
            <w:r w:rsidDel="00000000" w:rsidR="00000000" w:rsidRPr="00000000">
              <w:rPr>
                <w:rFonts w:ascii="Times New Roman" w:cs="Times New Roman" w:eastAsia="Times New Roman" w:hAnsi="Times New Roman"/>
                <w:b w:val="1"/>
                <w:bCs w:val="1"/>
                <w:u w:val="single"/>
                <w:vertAlign w:val="baseline"/>
                <w:rtl w:val="0"/>
              </w:rPr>
              <w:t xml:space="preserve">Optional/General</w:t>
            </w:r>
            <w:r w:rsidDel="00000000" w:rsidR="00000000" w:rsidRPr="00000000">
              <w:rPr>
                <w:rFonts w:ascii="Times New Roman" w:cs="Times New Roman" w:eastAsia="Times New Roman" w:hAnsi="Times New Roman"/>
                <w:b w:val="1"/>
                <w:bCs w:val="1"/>
                <w:vertAlign w:val="baseline"/>
                <w:rtl w:val="0"/>
              </w:rPr>
              <w:t xml:space="preserve"> </w:t>
            </w:r>
            <w:r w:rsidDel="00000000" w:rsidR="00000000" w:rsidRPr="00000000">
              <w:rPr>
                <w:rFonts w:ascii="Times New Roman" w:cs="Times New Roman" w:eastAsia="Times New Roman" w:hAnsi="Times New Roman"/>
                <w:b w:val="0"/>
                <w:bCs w:val="0"/>
                <w:vertAlign w:val="baseline"/>
                <w:rtl w:val="0"/>
              </w:rPr>
              <w:t xml:space="preserve">comments</w:t>
            </w:r>
          </w:p>
          <w:p w:rsidR="00000000" w:rsidDel="00000000" w:rsidP="00000000" w:rsidRDefault="00000000" w:rsidRPr="00000000" w14:paraId="0000006F">
            <w:pPr>
              <w:pStyle w:val="Heading2"/>
              <w:jc w:val="left"/>
              <w:rPr>
                <w:rFonts w:ascii="Times New Roman" w:cs="Times New Roman" w:eastAsia="Times New Roman" w:hAnsi="Times New Roman"/>
                <w:b w:val="0"/>
                <w:bCs w:val="0"/>
                <w:vertAlign w:val="baseline"/>
              </w:rPr>
            </w:pPr>
            <w:r w:rsidDel="00000000" w:rsidR="00000000" w:rsidRPr="00000000">
              <w:rPr>
                <w:rtl w:val="0"/>
              </w:rPr>
            </w:r>
          </w:p>
        </w:tc>
        <w:tc>
          <w:tcPr>
            <w:vAlign w:val="top"/>
          </w:tcPr>
          <w:p w:rsidR="00000000" w:rsidDel="00000000" w:rsidP="00000000" w:rsidRDefault="00000000" w:rsidRPr="00000000" w14:paraId="0000007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vAlign w:val="top"/>
          </w:tcPr>
          <w:p w:rsidR="00000000" w:rsidDel="00000000" w:rsidP="00000000" w:rsidRDefault="00000000" w:rsidRPr="00000000" w14:paraId="00000071">
            <w:pPr>
              <w:rPr>
                <w:sz w:val="20"/>
                <w:szCs w:val="20"/>
                <w:vertAlign w:val="baseline"/>
              </w:rPr>
            </w:pPr>
            <w:r w:rsidDel="00000000" w:rsidR="00000000" w:rsidRPr="00000000">
              <w:rPr>
                <w:rtl w:val="0"/>
              </w:rPr>
            </w:r>
          </w:p>
        </w:tc>
      </w:tr>
    </w:tbl>
    <w:p w:rsidR="00000000" w:rsidDel="00000000" w:rsidP="00000000" w:rsidRDefault="00000000" w:rsidRPr="00000000" w14:paraId="0000007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7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7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7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7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7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bookmarkStart w:colFirst="0" w:colLast="0" w:name="_heading=h.5asdlmo0ewem" w:id="1"/>
      <w:bookmarkEnd w:id="1"/>
      <w:r w:rsidDel="00000000" w:rsidR="00000000" w:rsidRPr="00000000">
        <w:rPr>
          <w:rtl w:val="0"/>
        </w:rPr>
      </w:r>
    </w:p>
    <w:tbl>
      <w:tblPr>
        <w:tblStyle w:val="Table3"/>
        <w:tblW w:w="21150.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0278"/>
        <w:gridCol w:w="872"/>
        <w:tblGridChange w:id="0">
          <w:tblGrid>
            <w:gridCol w:w="20278"/>
            <w:gridCol w:w="872"/>
          </w:tblGrid>
        </w:tblGridChange>
      </w:tblGrid>
      <w:tr>
        <w:trPr>
          <w:cantSplit w:val="0"/>
          <w:tblHeader w:val="0"/>
        </w:trPr>
        <w:tc>
          <w:tcPr>
            <w:gridSpan w:val="2"/>
            <w:tcBorders>
              <w:top w:color="000000" w:space="0" w:sz="0" w:val="nil"/>
              <w:left w:color="000000" w:space="0" w:sz="0" w:val="nil"/>
              <w:bottom w:color="000000" w:space="0" w:sz="4" w:val="single"/>
              <w:right w:color="000000" w:space="0" w:sz="0" w:val="nil"/>
            </w:tcBorders>
            <w:tcMar>
              <w:top w:w="0.0" w:type="dxa"/>
              <w:left w:w="108.0" w:type="dxa"/>
              <w:bottom w:w="0.0" w:type="dxa"/>
              <w:right w:w="108.0" w:type="dxa"/>
            </w:tcMar>
            <w:vAlign w:val="center"/>
          </w:tcPr>
          <w:p w:rsidR="00000000" w:rsidDel="00000000" w:rsidP="00000000" w:rsidRDefault="00000000" w:rsidRPr="00000000" w14:paraId="00000078">
            <w:pPr>
              <w:rPr>
                <w:b w:val="0"/>
                <w:bCs w:val="0"/>
                <w:sz w:val="20"/>
                <w:szCs w:val="20"/>
                <w:u w:val="single"/>
                <w:vertAlign w:val="baseline"/>
              </w:rPr>
            </w:pPr>
            <w:r w:rsidDel="00000000" w:rsidR="00000000" w:rsidRPr="00000000">
              <w:rPr>
                <w:b w:val="1"/>
                <w:bCs w:val="1"/>
                <w:sz w:val="20"/>
                <w:szCs w:val="20"/>
                <w:u w:val="single"/>
                <w:vertAlign w:val="baseline"/>
                <w:rtl w:val="0"/>
              </w:rPr>
              <w:t xml:space="preserve">Editorial Comments (This section is reserved for the comments from journal editorial office and editors):</w:t>
            </w:r>
            <w:r w:rsidDel="00000000" w:rsidR="00000000" w:rsidRPr="00000000">
              <w:rPr>
                <w:rtl w:val="0"/>
              </w:rPr>
            </w:r>
          </w:p>
          <w:p w:rsidR="00000000" w:rsidDel="00000000" w:rsidP="00000000" w:rsidRDefault="00000000" w:rsidRPr="00000000" w14:paraId="00000079">
            <w:pPr>
              <w:rPr>
                <w:b w:val="0"/>
                <w:bCs w:val="0"/>
                <w:sz w:val="20"/>
                <w:szCs w:val="20"/>
                <w:u w:val="single"/>
                <w:vertAlign w:val="baseline"/>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07B">
            <w:pPr>
              <w:rPr>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07C">
            <w:pPr>
              <w:rPr>
                <w:b w:val="0"/>
                <w:bCs w:val="0"/>
                <w:sz w:val="20"/>
                <w:szCs w:val="20"/>
                <w:vertAlign w:val="baseline"/>
              </w:rPr>
            </w:pPr>
            <w:r w:rsidDel="00000000" w:rsidR="00000000" w:rsidRPr="00000000">
              <w:rPr>
                <w:sz w:val="20"/>
                <w:szCs w:val="20"/>
                <w:vertAlign w:val="baseline"/>
                <w:rtl w:val="0"/>
              </w:rPr>
              <w:t xml:space="preserve">Author’s Feedback</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07D">
            <w:pPr>
              <w:rPr>
                <w:sz w:val="20"/>
                <w:szCs w:val="20"/>
                <w:vertAlign w:val="baseline"/>
              </w:rPr>
            </w:pPr>
            <w:r w:rsidDel="00000000" w:rsidR="00000000" w:rsidRPr="00000000">
              <w:rPr>
                <w:rtl w:val="0"/>
              </w:rPr>
            </w:r>
          </w:p>
          <w:p w:rsidR="00000000" w:rsidDel="00000000" w:rsidP="00000000" w:rsidRDefault="00000000" w:rsidRPr="00000000" w14:paraId="0000007E">
            <w:pPr>
              <w:rPr>
                <w:sz w:val="20"/>
                <w:szCs w:val="20"/>
                <w:vertAlign w:val="baseline"/>
              </w:rPr>
            </w:pPr>
            <w:r w:rsidDel="00000000" w:rsidR="00000000" w:rsidRPr="00000000">
              <w:rPr>
                <w:sz w:val="20"/>
                <w:szCs w:val="20"/>
                <w:vertAlign w:val="baseline"/>
                <w:rtl w:val="0"/>
              </w:rPr>
              <w:t xml:space="preserve">You are hereby suggested to include following recent references to improve the quality of the manuscript.</w:t>
            </w:r>
          </w:p>
          <w:p w:rsidR="00000000" w:rsidDel="00000000" w:rsidP="00000000" w:rsidRDefault="00000000" w:rsidRPr="00000000" w14:paraId="0000007F">
            <w:pPr>
              <w:rPr>
                <w:sz w:val="20"/>
                <w:szCs w:val="20"/>
                <w:vertAlign w:val="baseline"/>
              </w:rPr>
            </w:pPr>
            <w:r w:rsidDel="00000000" w:rsidR="00000000" w:rsidRPr="00000000">
              <w:rPr>
                <w:rtl w:val="0"/>
              </w:rPr>
            </w:r>
          </w:p>
          <w:p w:rsidR="00000000" w:rsidDel="00000000" w:rsidP="00000000" w:rsidRDefault="00000000" w:rsidRPr="00000000" w14:paraId="00000080">
            <w:pPr>
              <w:rPr>
                <w:sz w:val="20"/>
                <w:szCs w:val="20"/>
                <w:vertAlign w:val="baseline"/>
              </w:rPr>
            </w:pPr>
            <w:r w:rsidDel="00000000" w:rsidR="00000000" w:rsidRPr="00000000">
              <w:rPr>
                <w:rtl w:val="0"/>
              </w:rPr>
            </w:r>
          </w:p>
          <w:p w:rsidR="00000000" w:rsidDel="00000000" w:rsidP="00000000" w:rsidRDefault="00000000" w:rsidRPr="00000000" w14:paraId="00000081">
            <w:pPr>
              <w:rPr>
                <w:sz w:val="20"/>
                <w:szCs w:val="20"/>
                <w:vertAlign w:val="baseline"/>
              </w:rPr>
            </w:pPr>
            <w:r w:rsidDel="00000000" w:rsidR="00000000" w:rsidRPr="00000000">
              <w:rPr>
                <w:rtl w:val="0"/>
              </w:rPr>
            </w:r>
          </w:p>
          <w:p w:rsidR="00000000" w:rsidDel="00000000" w:rsidP="00000000" w:rsidRDefault="00000000" w:rsidRPr="00000000" w14:paraId="00000082">
            <w:pPr>
              <w:rPr>
                <w:sz w:val="20"/>
                <w:szCs w:val="20"/>
                <w:vertAlign w:val="baseline"/>
              </w:rPr>
            </w:pPr>
            <w:r w:rsidDel="00000000" w:rsidR="00000000" w:rsidRPr="00000000">
              <w:rPr>
                <w:rtl w:val="0"/>
              </w:rPr>
            </w:r>
          </w:p>
          <w:p w:rsidR="00000000" w:rsidDel="00000000" w:rsidP="00000000" w:rsidRDefault="00000000" w:rsidRPr="00000000" w14:paraId="00000083">
            <w:pPr>
              <w:rPr>
                <w:sz w:val="20"/>
                <w:szCs w:val="20"/>
                <w:vertAlign w:val="baseline"/>
              </w:rPr>
            </w:pPr>
            <w:r w:rsidDel="00000000" w:rsidR="00000000" w:rsidRPr="00000000">
              <w:rPr>
                <w:rtl w:val="0"/>
              </w:rPr>
            </w:r>
          </w:p>
          <w:p w:rsidR="00000000" w:rsidDel="00000000" w:rsidP="00000000" w:rsidRDefault="00000000" w:rsidRPr="00000000" w14:paraId="00000084">
            <w:pPr>
              <w:rPr>
                <w:sz w:val="20"/>
                <w:szCs w:val="20"/>
                <w:vertAlign w:val="baseline"/>
              </w:rPr>
            </w:pPr>
            <w:r w:rsidDel="00000000" w:rsidR="00000000" w:rsidRPr="00000000">
              <w:rPr>
                <w:rtl w:val="0"/>
              </w:rPr>
            </w:r>
          </w:p>
          <w:p w:rsidR="00000000" w:rsidDel="00000000" w:rsidP="00000000" w:rsidRDefault="00000000" w:rsidRPr="00000000" w14:paraId="00000085">
            <w:pPr>
              <w:rPr>
                <w:sz w:val="20"/>
                <w:szCs w:val="20"/>
                <w:vertAlign w:val="baseline"/>
              </w:rPr>
            </w:pPr>
            <w:r w:rsidDel="00000000" w:rsidR="00000000" w:rsidRPr="00000000">
              <w:rPr>
                <w:rtl w:val="0"/>
              </w:rPr>
            </w:r>
          </w:p>
          <w:p w:rsidR="00000000" w:rsidDel="00000000" w:rsidP="00000000" w:rsidRDefault="00000000" w:rsidRPr="00000000" w14:paraId="00000086">
            <w:pPr>
              <w:rPr>
                <w:sz w:val="20"/>
                <w:szCs w:val="20"/>
                <w:vertAlign w:val="baseline"/>
              </w:rPr>
            </w:pPr>
            <w:r w:rsidDel="00000000" w:rsidR="00000000" w:rsidRPr="00000000">
              <w:rPr>
                <w:rtl w:val="0"/>
              </w:rPr>
            </w:r>
          </w:p>
          <w:p w:rsidR="00000000" w:rsidDel="00000000" w:rsidP="00000000" w:rsidRDefault="00000000" w:rsidRPr="00000000" w14:paraId="00000087">
            <w:pPr>
              <w:rPr>
                <w:sz w:val="20"/>
                <w:szCs w:val="20"/>
                <w:vertAlign w:val="baseline"/>
              </w:rPr>
            </w:pPr>
            <w:r w:rsidDel="00000000" w:rsidR="00000000" w:rsidRPr="00000000">
              <w:rPr>
                <w:rtl w:val="0"/>
              </w:rPr>
            </w:r>
          </w:p>
          <w:p w:rsidR="00000000" w:rsidDel="00000000" w:rsidP="00000000" w:rsidRDefault="00000000" w:rsidRPr="00000000" w14:paraId="00000088">
            <w:pPr>
              <w:rPr>
                <w:sz w:val="20"/>
                <w:szCs w:val="20"/>
                <w:vertAlign w:val="baseline"/>
              </w:rPr>
            </w:pPr>
            <w:r w:rsidDel="00000000" w:rsidR="00000000" w:rsidRPr="00000000">
              <w:rPr>
                <w:rtl w:val="0"/>
              </w:rPr>
            </w:r>
          </w:p>
          <w:p w:rsidR="00000000" w:rsidDel="00000000" w:rsidP="00000000" w:rsidRDefault="00000000" w:rsidRPr="00000000" w14:paraId="00000089">
            <w:pPr>
              <w:rPr>
                <w:sz w:val="20"/>
                <w:szCs w:val="20"/>
                <w:vertAlign w:val="baseline"/>
              </w:rPr>
            </w:pPr>
            <w:r w:rsidDel="00000000" w:rsidR="00000000" w:rsidRPr="00000000">
              <w:rPr>
                <w:sz w:val="20"/>
                <w:szCs w:val="20"/>
                <w:vertAlign w:val="baseline"/>
                <w:rtl w:val="0"/>
              </w:rPr>
              <w:t xml:space="preserve">Cerinic, M. M., Valentini, G., Sorano, G. G., D'angelo, S., Cuomo, G., Fenu, L., ... &amp; Marongiu, F. (2003, April). Blood coagulation, fibrinolysis, and markers of endothelial dysfunction in systemic sclerosis. In Seminars in arthritis and rheumatism (Vol. 32, No. 5, pp. 285-295). WB Saunders.</w:t>
            </w:r>
          </w:p>
          <w:p w:rsidR="00000000" w:rsidDel="00000000" w:rsidP="00000000" w:rsidRDefault="00000000" w:rsidRPr="00000000" w14:paraId="0000008A">
            <w:pPr>
              <w:rPr>
                <w:sz w:val="20"/>
                <w:szCs w:val="20"/>
                <w:vertAlign w:val="baseline"/>
              </w:rPr>
            </w:pPr>
            <w:r w:rsidDel="00000000" w:rsidR="00000000" w:rsidRPr="00000000">
              <w:rPr>
                <w:rtl w:val="0"/>
              </w:rPr>
            </w:r>
          </w:p>
          <w:p w:rsidR="00000000" w:rsidDel="00000000" w:rsidP="00000000" w:rsidRDefault="00000000" w:rsidRPr="00000000" w14:paraId="0000008B">
            <w:pPr>
              <w:rPr>
                <w:sz w:val="20"/>
                <w:szCs w:val="20"/>
                <w:vertAlign w:val="baseline"/>
              </w:rPr>
            </w:pPr>
            <w:r w:rsidDel="00000000" w:rsidR="00000000" w:rsidRPr="00000000">
              <w:rPr>
                <w:rtl w:val="0"/>
              </w:rPr>
            </w:r>
          </w:p>
          <w:p w:rsidR="00000000" w:rsidDel="00000000" w:rsidP="00000000" w:rsidRDefault="00000000" w:rsidRPr="00000000" w14:paraId="0000008C">
            <w:pPr>
              <w:rPr>
                <w:sz w:val="20"/>
                <w:szCs w:val="20"/>
                <w:vertAlign w:val="baseline"/>
              </w:rPr>
            </w:pPr>
            <w:r w:rsidDel="00000000" w:rsidR="00000000" w:rsidRPr="00000000">
              <w:rPr>
                <w:rtl w:val="0"/>
              </w:rPr>
            </w:r>
          </w:p>
          <w:p w:rsidR="00000000" w:rsidDel="00000000" w:rsidP="00000000" w:rsidRDefault="00000000" w:rsidRPr="00000000" w14:paraId="0000008D">
            <w:pPr>
              <w:rPr>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08E">
            <w:pPr>
              <w:rPr>
                <w:b w:val="0"/>
                <w:bCs w:val="0"/>
                <w:sz w:val="20"/>
                <w:szCs w:val="20"/>
                <w:vertAlign w:val="baseline"/>
              </w:rPr>
            </w:pPr>
            <w:r w:rsidDel="00000000" w:rsidR="00000000" w:rsidRPr="00000000">
              <w:rPr>
                <w:sz w:val="20"/>
                <w:szCs w:val="20"/>
                <w:rtl w:val="0"/>
              </w:rPr>
              <w:t xml:space="preserve">Noted.</w:t>
            </w:r>
            <w:r w:rsidDel="00000000" w:rsidR="00000000" w:rsidRPr="00000000">
              <w:rPr>
                <w:rtl w:val="0"/>
              </w:rPr>
            </w:r>
          </w:p>
        </w:tc>
      </w:tr>
    </w:tbl>
    <w:p w:rsidR="00000000" w:rsidDel="00000000" w:rsidP="00000000" w:rsidRDefault="00000000" w:rsidRPr="00000000" w14:paraId="0000008F">
      <w:pPr>
        <w:rPr>
          <w:rFonts w:ascii="Calibri" w:cs="Calibri" w:eastAsia="Calibri" w:hAnsi="Calibri"/>
          <w:sz w:val="22"/>
          <w:szCs w:val="22"/>
          <w:vertAlign w:val="baseline"/>
        </w:rPr>
      </w:pPr>
      <w:r w:rsidDel="00000000" w:rsidR="00000000" w:rsidRPr="00000000">
        <w:rPr>
          <w:rtl w:val="0"/>
        </w:rPr>
      </w:r>
    </w:p>
    <w:p w:rsidR="00000000" w:rsidDel="00000000" w:rsidP="00000000" w:rsidRDefault="00000000" w:rsidRPr="00000000" w14:paraId="00000090">
      <w:pPr>
        <w:rPr>
          <w:vertAlign w:val="baseline"/>
        </w:rPr>
      </w:pPr>
      <w:r w:rsidDel="00000000" w:rsidR="00000000" w:rsidRPr="00000000">
        <w:rPr>
          <w:rtl w:val="0"/>
        </w:rPr>
      </w:r>
    </w:p>
    <w:p w:rsidR="00000000" w:rsidDel="00000000" w:rsidP="00000000" w:rsidRDefault="00000000" w:rsidRPr="00000000" w14:paraId="00000091">
      <w:pPr>
        <w:rPr>
          <w:vertAlign w:val="baseline"/>
        </w:rPr>
      </w:pPr>
      <w:r w:rsidDel="00000000" w:rsidR="00000000" w:rsidRPr="00000000">
        <w:rPr>
          <w:rtl w:val="0"/>
        </w:rPr>
      </w:r>
    </w:p>
    <w:p w:rsidR="00000000" w:rsidDel="00000000" w:rsidP="00000000" w:rsidRDefault="00000000" w:rsidRPr="00000000" w14:paraId="00000092">
      <w:pPr>
        <w:rPr>
          <w:vertAlign w:val="baseline"/>
        </w:rPr>
      </w:pPr>
      <w:r w:rsidDel="00000000" w:rsidR="00000000" w:rsidRPr="00000000">
        <w:rPr>
          <w:rtl w:val="0"/>
        </w:rPr>
      </w:r>
    </w:p>
    <w:p w:rsidR="00000000" w:rsidDel="00000000" w:rsidP="00000000" w:rsidRDefault="00000000" w:rsidRPr="00000000" w14:paraId="00000093">
      <w:pPr>
        <w:rPr>
          <w:vertAlign w:val="baseline"/>
        </w:rPr>
      </w:pPr>
      <w:r w:rsidDel="00000000" w:rsidR="00000000" w:rsidRPr="00000000">
        <w:rPr>
          <w:rtl w:val="0"/>
        </w:rPr>
      </w:r>
    </w:p>
    <w:p w:rsidR="00000000" w:rsidDel="00000000" w:rsidP="00000000" w:rsidRDefault="00000000" w:rsidRPr="00000000" w14:paraId="00000094">
      <w:pPr>
        <w:rPr>
          <w:vertAlign w:val="baseline"/>
        </w:rPr>
      </w:pPr>
      <w:r w:rsidDel="00000000" w:rsidR="00000000" w:rsidRPr="00000000">
        <w:rPr>
          <w:rtl w:val="0"/>
        </w:rPr>
      </w:r>
    </w:p>
    <w:p w:rsidR="00000000" w:rsidDel="00000000" w:rsidP="00000000" w:rsidRDefault="00000000" w:rsidRPr="00000000" w14:paraId="00000095">
      <w:pPr>
        <w:rPr>
          <w:vertAlign w:val="baseline"/>
        </w:rPr>
      </w:pPr>
      <w:r w:rsidDel="00000000" w:rsidR="00000000" w:rsidRPr="00000000">
        <w:rPr>
          <w:rtl w:val="0"/>
        </w:rPr>
      </w:r>
    </w:p>
    <w:p w:rsidR="00000000" w:rsidDel="00000000" w:rsidP="00000000" w:rsidRDefault="00000000" w:rsidRPr="00000000" w14:paraId="00000096">
      <w:pPr>
        <w:rPr>
          <w:vertAlign w:val="baseline"/>
        </w:rPr>
      </w:pPr>
      <w:r w:rsidDel="00000000" w:rsidR="00000000" w:rsidRPr="00000000">
        <w:rPr>
          <w:rtl w:val="0"/>
        </w:rPr>
      </w:r>
    </w:p>
    <w:p w:rsidR="00000000" w:rsidDel="00000000" w:rsidP="00000000" w:rsidRDefault="00000000" w:rsidRPr="00000000" w14:paraId="00000097">
      <w:pPr>
        <w:rPr>
          <w:vertAlign w:val="baseline"/>
        </w:rPr>
      </w:pPr>
      <w:r w:rsidDel="00000000" w:rsidR="00000000" w:rsidRPr="00000000">
        <w:rPr>
          <w:vertAlign w:val="baseline"/>
          <w:rtl w:val="0"/>
        </w:rPr>
        <w:tab/>
      </w:r>
    </w:p>
    <w:p w:rsidR="00000000" w:rsidDel="00000000" w:rsidP="00000000" w:rsidRDefault="00000000" w:rsidRPr="00000000" w14:paraId="00000098">
      <w:pPr>
        <w:rPr>
          <w:vertAlign w:val="baseline"/>
        </w:rPr>
      </w:pPr>
      <w:r w:rsidDel="00000000" w:rsidR="00000000" w:rsidRPr="00000000">
        <w:rPr>
          <w:rtl w:val="0"/>
        </w:rPr>
      </w:r>
    </w:p>
    <w:p w:rsidR="00000000" w:rsidDel="00000000" w:rsidP="00000000" w:rsidRDefault="00000000" w:rsidRPr="00000000" w14:paraId="0000009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9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9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9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9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9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9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tbl>
      <w:tblPr>
        <w:tblStyle w:val="Table4"/>
        <w:tblW w:w="21150.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6831"/>
        <w:gridCol w:w="8642"/>
        <w:gridCol w:w="5677"/>
        <w:tblGridChange w:id="0">
          <w:tblGrid>
            <w:gridCol w:w="6831"/>
            <w:gridCol w:w="8642"/>
            <w:gridCol w:w="5677"/>
          </w:tblGrid>
        </w:tblGridChange>
      </w:tblGrid>
      <w:tr>
        <w:trPr>
          <w:cantSplit w:val="0"/>
          <w:trHeight w:val="237" w:hRule="atLeast"/>
          <w:tblHeader w:val="0"/>
        </w:trPr>
        <w:tc>
          <w:tcPr>
            <w:gridSpan w:val="3"/>
            <w:tcBorders>
              <w:top w:color="000000" w:space="0" w:sz="0" w:val="nil"/>
              <w:left w:color="000000" w:space="0" w:sz="0" w:val="nil"/>
              <w:right w:color="000000" w:space="0" w:sz="0" w:val="nil"/>
            </w:tcBorders>
            <w:tcMar>
              <w:top w:w="0.0" w:type="dxa"/>
              <w:left w:w="108.0" w:type="dxa"/>
              <w:bottom w:w="0.0" w:type="dxa"/>
              <w:right w:w="108.0" w:type="dxa"/>
            </w:tcMar>
            <w:vAlign w:val="center"/>
          </w:tcPr>
          <w:p w:rsidR="00000000" w:rsidDel="00000000" w:rsidP="00000000" w:rsidRDefault="00000000" w:rsidRPr="00000000" w14:paraId="000000A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highlight w:val="yellow"/>
                <w:u w:val="single"/>
                <w:vertAlign w:val="baseline"/>
                <w:rtl w:val="0"/>
              </w:rPr>
              <w:t xml:space="preserve">PART  2:</w:t>
            </w:r>
            <w:r w:rsidDel="00000000" w:rsidR="00000000" w:rsidRPr="00000000">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tl w:val="0"/>
              </w:rPr>
              <w:t xml:space="preserve"> </w:t>
            </w:r>
            <w:r w:rsidDel="00000000" w:rsidR="00000000" w:rsidRPr="00000000">
              <w:rPr>
                <w:rtl w:val="0"/>
              </w:rPr>
            </w:r>
          </w:p>
          <w:p w:rsidR="00000000" w:rsidDel="00000000" w:rsidP="00000000" w:rsidRDefault="00000000" w:rsidRPr="00000000" w14:paraId="000000A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tc>
      </w:tr>
      <w:tr>
        <w:trPr>
          <w:cantSplit w:val="0"/>
          <w:trHeight w:val="935" w:hRule="atLeast"/>
          <w:tblHeader w:val="0"/>
        </w:trPr>
        <w:tc>
          <w:tcPr>
            <w:tcMar>
              <w:top w:w="0.0" w:type="dxa"/>
              <w:left w:w="108.0" w:type="dxa"/>
              <w:bottom w:w="0.0" w:type="dxa"/>
              <w:right w:w="108.0" w:type="dxa"/>
            </w:tcMar>
            <w:vAlign w:val="center"/>
          </w:tcPr>
          <w:p w:rsidR="00000000" w:rsidDel="00000000" w:rsidP="00000000" w:rsidRDefault="00000000" w:rsidRPr="00000000" w14:paraId="000000A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Mar>
              <w:top w:w="0.0" w:type="dxa"/>
              <w:left w:w="108.0" w:type="dxa"/>
              <w:bottom w:w="0.0" w:type="dxa"/>
              <w:right w:w="108.0" w:type="dxa"/>
            </w:tcMar>
            <w:vAlign w:val="top"/>
          </w:tcPr>
          <w:p w:rsidR="00000000" w:rsidDel="00000000" w:rsidP="00000000" w:rsidRDefault="00000000" w:rsidRPr="00000000" w14:paraId="000000A5">
            <w:pPr>
              <w:pStyle w:val="Heading2"/>
              <w:jc w:val="left"/>
              <w:rPr>
                <w:rFonts w:ascii="Times New Roman" w:cs="Times New Roman" w:eastAsia="Times New Roman" w:hAnsi="Times New Roman"/>
                <w:vertAlign w:val="baseline"/>
              </w:rPr>
            </w:pPr>
            <w:r w:rsidDel="00000000" w:rsidR="00000000" w:rsidRPr="00000000">
              <w:rPr>
                <w:rFonts w:ascii="Times New Roman" w:cs="Times New Roman" w:eastAsia="Times New Roman" w:hAnsi="Times New Roman"/>
                <w:b w:val="1"/>
                <w:bCs w:val="1"/>
                <w:vertAlign w:val="baseline"/>
                <w:rtl w:val="0"/>
              </w:rPr>
              <w:t xml:space="preserve">Reviewer’s comment</w:t>
            </w:r>
            <w:r w:rsidDel="00000000" w:rsidR="00000000" w:rsidRPr="00000000">
              <w:rPr>
                <w:rtl w:val="0"/>
              </w:rPr>
            </w:r>
          </w:p>
        </w:tc>
        <w:tc>
          <w:tcPr>
            <w:vAlign w:val="top"/>
          </w:tcPr>
          <w:p w:rsidR="00000000" w:rsidDel="00000000" w:rsidP="00000000" w:rsidRDefault="00000000" w:rsidRPr="00000000" w14:paraId="000000A6">
            <w:pPr>
              <w:spacing w:after="160" w:line="256" w:lineRule="auto"/>
              <w:rPr>
                <w:sz w:val="20"/>
                <w:szCs w:val="20"/>
                <w:vertAlign w:val="baseline"/>
              </w:rPr>
            </w:pPr>
            <w:r w:rsidDel="00000000" w:rsidR="00000000" w:rsidRPr="00000000">
              <w:rPr>
                <w:b w:val="1"/>
                <w:bCs w:val="1"/>
                <w:sz w:val="20"/>
                <w:szCs w:val="20"/>
                <w:vertAlign w:val="baseline"/>
                <w:rtl w:val="0"/>
              </w:rPr>
              <w:t xml:space="preserve">Author’s Feedback</w:t>
            </w:r>
            <w:r w:rsidDel="00000000" w:rsidR="00000000" w:rsidRPr="00000000">
              <w:rPr>
                <w:sz w:val="20"/>
                <w:szCs w:val="20"/>
                <w:vertAlign w:val="baseline"/>
                <w:rtl w:val="0"/>
              </w:rPr>
              <w:t xml:space="preserve"> (It is mandatory that authors should write his/her feedback here)</w:t>
            </w:r>
          </w:p>
          <w:p w:rsidR="00000000" w:rsidDel="00000000" w:rsidP="00000000" w:rsidRDefault="00000000" w:rsidRPr="00000000" w14:paraId="000000A7">
            <w:pPr>
              <w:pStyle w:val="Heading2"/>
              <w:jc w:val="left"/>
              <w:rPr>
                <w:rFonts w:ascii="Times New Roman" w:cs="Times New Roman" w:eastAsia="Times New Roman" w:hAnsi="Times New Roman"/>
                <w:b w:val="0"/>
                <w:bCs w:val="0"/>
                <w:vertAlign w:val="baseline"/>
              </w:rPr>
            </w:pPr>
            <w:r w:rsidDel="00000000" w:rsidR="00000000" w:rsidRPr="00000000">
              <w:rPr>
                <w:rtl w:val="0"/>
              </w:rPr>
            </w:r>
          </w:p>
        </w:tc>
      </w:tr>
      <w:tr>
        <w:trPr>
          <w:cantSplit w:val="0"/>
          <w:trHeight w:val="697" w:hRule="atLeast"/>
          <w:tblHeader w:val="0"/>
        </w:trPr>
        <w:tc>
          <w:tcPr>
            <w:tcMar>
              <w:top w:w="0.0" w:type="dxa"/>
              <w:left w:w="108.0" w:type="dxa"/>
              <w:bottom w:w="0.0" w:type="dxa"/>
              <w:right w:w="108.0" w:type="dxa"/>
            </w:tcMar>
            <w:vAlign w:val="center"/>
          </w:tcPr>
          <w:p w:rsidR="00000000" w:rsidDel="00000000" w:rsidP="00000000" w:rsidRDefault="00000000" w:rsidRPr="00000000" w14:paraId="000000A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Are there ethical issues in this manuscript? </w:t>
            </w:r>
            <w:r w:rsidDel="00000000" w:rsidR="00000000" w:rsidRPr="00000000">
              <w:rPr>
                <w:rtl w:val="0"/>
              </w:rPr>
            </w:r>
          </w:p>
          <w:p w:rsidR="00000000" w:rsidDel="00000000" w:rsidP="00000000" w:rsidRDefault="00000000" w:rsidRPr="00000000" w14:paraId="000000A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Mar>
              <w:top w:w="0.0" w:type="dxa"/>
              <w:left w:w="108.0" w:type="dxa"/>
              <w:bottom w:w="0.0" w:type="dxa"/>
              <w:right w:w="108.0" w:type="dxa"/>
            </w:tcMar>
            <w:vAlign w:val="center"/>
          </w:tcPr>
          <w:p w:rsidR="00000000" w:rsidDel="00000000" w:rsidP="00000000" w:rsidRDefault="00000000" w:rsidRPr="00000000" w14:paraId="000000A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20"/>
                <w:szCs w:val="20"/>
                <w:u w:val="single"/>
                <w:shd w:fill="auto" w:val="clear"/>
                <w:vertAlign w:val="baseline"/>
                <w:rtl w:val="0"/>
              </w:rPr>
              <w:t xml:space="preserve">(If yes, Kindly please write down the ethical issues here in detail)</w:t>
            </w:r>
            <w:r w:rsidDel="00000000" w:rsidR="00000000" w:rsidRPr="00000000">
              <w:rPr>
                <w:rtl w:val="0"/>
              </w:rPr>
            </w:r>
          </w:p>
          <w:p w:rsidR="00000000" w:rsidDel="00000000" w:rsidP="00000000" w:rsidRDefault="00000000" w:rsidRPr="00000000" w14:paraId="000000A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A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No </w:t>
            </w:r>
          </w:p>
        </w:tc>
        <w:tc>
          <w:tcPr>
            <w:vAlign w:val="center"/>
          </w:tcPr>
          <w:p w:rsidR="00000000" w:rsidDel="00000000" w:rsidP="00000000" w:rsidRDefault="00000000" w:rsidRPr="00000000" w14:paraId="000000AD">
            <w:pPr>
              <w:rPr>
                <w:sz w:val="20"/>
                <w:szCs w:val="20"/>
                <w:vertAlign w:val="baseline"/>
              </w:rPr>
            </w:pPr>
            <w:r w:rsidDel="00000000" w:rsidR="00000000" w:rsidRPr="00000000">
              <w:rPr>
                <w:rtl w:val="0"/>
              </w:rPr>
            </w:r>
          </w:p>
          <w:p w:rsidR="00000000" w:rsidDel="00000000" w:rsidP="00000000" w:rsidRDefault="00000000" w:rsidRPr="00000000" w14:paraId="000000AE">
            <w:pPr>
              <w:rPr>
                <w:sz w:val="20"/>
                <w:szCs w:val="20"/>
                <w:vertAlign w:val="baseline"/>
              </w:rPr>
            </w:pPr>
            <w:r w:rsidDel="00000000" w:rsidR="00000000" w:rsidRPr="00000000">
              <w:rPr>
                <w:rtl w:val="0"/>
              </w:rPr>
            </w:r>
          </w:p>
          <w:p w:rsidR="00000000" w:rsidDel="00000000" w:rsidP="00000000" w:rsidRDefault="00000000" w:rsidRPr="00000000" w14:paraId="000000AF">
            <w:pPr>
              <w:rPr>
                <w:sz w:val="20"/>
                <w:szCs w:val="20"/>
                <w:vertAlign w:val="baseline"/>
              </w:rPr>
            </w:pPr>
            <w:r w:rsidDel="00000000" w:rsidR="00000000" w:rsidRPr="00000000">
              <w:rPr>
                <w:rtl w:val="0"/>
              </w:rPr>
            </w:r>
          </w:p>
          <w:p w:rsidR="00000000" w:rsidDel="00000000" w:rsidP="00000000" w:rsidRDefault="00000000" w:rsidRPr="00000000" w14:paraId="000000B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r>
    </w:tbl>
    <w:p w:rsidR="00000000" w:rsidDel="00000000" w:rsidP="00000000" w:rsidRDefault="00000000" w:rsidRPr="00000000" w14:paraId="000000B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sectPr>
      <w:headerReference r:id="rId8" w:type="default"/>
      <w:footerReference r:id="rId9" w:type="default"/>
      <w:pgSz w:h="16839" w:w="23814" w:orient="landscape"/>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Times New Roman"/>
  <w:font w:name="Calibri"/>
  <w:font w:name="Courier New"/>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Helvetica Neue">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oto Sans Symbols">
    <w:embedRegular w:fontKey="{00000000-0000-0000-0000-000000000000}" r:id="rId9" w:subsetted="0"/>
    <w:embedBold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16"/>
        <w:szCs w:val="16"/>
        <w:u w:val="none"/>
        <w:shd w:fill="auto" w:val="clear"/>
        <w:vertAlign w:val="baseline"/>
        <w:rtl w:val="0"/>
      </w:rPr>
      <w:t xml:space="preserve">Created by: DR</w:t>
      <w:tab/>
      <w:t xml:space="preserve">              Checked by: PM                                           Approved by: MBM</w:t>
      <w:tab/>
      <w:t xml:space="preserve">   </w:t>
      <w:tab/>
      <w:t xml:space="preserve">Version: 3 (03-07-2024)</w:t>
      <w:tab/>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2">
    <w:pPr>
      <w:spacing w:after="280" w:lineRule="auto"/>
      <w:jc w:val="center"/>
      <w:rPr>
        <w:rFonts w:ascii="Arial" w:cs="Arial" w:eastAsia="Arial" w:hAnsi="Arial"/>
        <w:b w:val="0"/>
        <w:bCs w:val="0"/>
        <w:color w:val="003399"/>
        <w:u w:val="single"/>
        <w:vertAlign w:val="baseline"/>
      </w:rPr>
    </w:pPr>
    <w:r w:rsidDel="00000000" w:rsidR="00000000" w:rsidRPr="00000000">
      <w:rPr>
        <w:rtl w:val="0"/>
      </w:rPr>
    </w:r>
  </w:p>
  <w:p w:rsidR="00000000" w:rsidDel="00000000" w:rsidP="00000000" w:rsidRDefault="00000000" w:rsidRPr="00000000" w14:paraId="000000B3">
    <w:pPr>
      <w:spacing w:before="280" w:lineRule="auto"/>
      <w:rPr>
        <w:vertAlign w:val="baseline"/>
      </w:rPr>
    </w:pPr>
    <w:r w:rsidDel="00000000" w:rsidR="00000000" w:rsidRPr="00000000">
      <w:rPr>
        <w:rFonts w:ascii="Arial" w:cs="Arial" w:eastAsia="Arial" w:hAnsi="Arial"/>
        <w:b w:val="1"/>
        <w:bCs w:val="1"/>
        <w:color w:val="003399"/>
        <w:u w:val="single"/>
        <w:vertAlign w:val="baseline"/>
        <w:rtl w:val="0"/>
      </w:rPr>
      <w:t xml:space="preserve">Review Form 3</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1080" w:hanging="360"/>
      </w:pPr>
      <w:rPr>
        <w:rFonts w:ascii="Noto Sans Symbols" w:cs="Noto Sans Symbols" w:eastAsia="Noto Sans Symbols" w:hAnsi="Noto Sans Symbols"/>
        <w:vertAlign w:val="baseline"/>
      </w:rPr>
    </w:lvl>
    <w:lvl w:ilvl="1">
      <w:start w:val="1"/>
      <w:numFmt w:val="bullet"/>
      <w:lvlText w:val="o"/>
      <w:lvlJc w:val="left"/>
      <w:pPr>
        <w:ind w:left="1800" w:hanging="360"/>
      </w:pPr>
      <w:rPr>
        <w:rFonts w:ascii="Courier New" w:cs="Courier New" w:eastAsia="Courier New" w:hAnsi="Courier New"/>
        <w:vertAlign w:val="baseline"/>
      </w:rPr>
    </w:lvl>
    <w:lvl w:ilvl="2">
      <w:start w:val="1"/>
      <w:numFmt w:val="bullet"/>
      <w:lvlText w:val="▪"/>
      <w:lvlJc w:val="left"/>
      <w:pPr>
        <w:ind w:left="2520" w:hanging="360"/>
      </w:pPr>
      <w:rPr>
        <w:rFonts w:ascii="Noto Sans Symbols" w:cs="Noto Sans Symbols" w:eastAsia="Noto Sans Symbols" w:hAnsi="Noto Sans Symbols"/>
        <w:vertAlign w:val="baseline"/>
      </w:rPr>
    </w:lvl>
    <w:lvl w:ilvl="3">
      <w:start w:val="1"/>
      <w:numFmt w:val="bullet"/>
      <w:lvlText w:val="●"/>
      <w:lvlJc w:val="left"/>
      <w:pPr>
        <w:ind w:left="3240" w:hanging="360"/>
      </w:pPr>
      <w:rPr>
        <w:rFonts w:ascii="Noto Sans Symbols" w:cs="Noto Sans Symbols" w:eastAsia="Noto Sans Symbols" w:hAnsi="Noto Sans Symbols"/>
        <w:vertAlign w:val="baseline"/>
      </w:rPr>
    </w:lvl>
    <w:lvl w:ilvl="4">
      <w:start w:val="1"/>
      <w:numFmt w:val="bullet"/>
      <w:lvlText w:val="o"/>
      <w:lvlJc w:val="left"/>
      <w:pPr>
        <w:ind w:left="3960" w:hanging="360"/>
      </w:pPr>
      <w:rPr>
        <w:rFonts w:ascii="Courier New" w:cs="Courier New" w:eastAsia="Courier New" w:hAnsi="Courier New"/>
        <w:vertAlign w:val="baseline"/>
      </w:rPr>
    </w:lvl>
    <w:lvl w:ilvl="5">
      <w:start w:val="1"/>
      <w:numFmt w:val="bullet"/>
      <w:lvlText w:val="▪"/>
      <w:lvlJc w:val="left"/>
      <w:pPr>
        <w:ind w:left="4680" w:hanging="360"/>
      </w:pPr>
      <w:rPr>
        <w:rFonts w:ascii="Noto Sans Symbols" w:cs="Noto Sans Symbols" w:eastAsia="Noto Sans Symbols" w:hAnsi="Noto Sans Symbols"/>
        <w:vertAlign w:val="baseline"/>
      </w:rPr>
    </w:lvl>
    <w:lvl w:ilvl="6">
      <w:start w:val="1"/>
      <w:numFmt w:val="bullet"/>
      <w:lvlText w:val="●"/>
      <w:lvlJc w:val="left"/>
      <w:pPr>
        <w:ind w:left="5400" w:hanging="360"/>
      </w:pPr>
      <w:rPr>
        <w:rFonts w:ascii="Noto Sans Symbols" w:cs="Noto Sans Symbols" w:eastAsia="Noto Sans Symbols" w:hAnsi="Noto Sans Symbols"/>
        <w:vertAlign w:val="baseline"/>
      </w:rPr>
    </w:lvl>
    <w:lvl w:ilvl="7">
      <w:start w:val="1"/>
      <w:numFmt w:val="bullet"/>
      <w:lvlText w:val="o"/>
      <w:lvlJc w:val="left"/>
      <w:pPr>
        <w:ind w:left="6120" w:hanging="360"/>
      </w:pPr>
      <w:rPr>
        <w:rFonts w:ascii="Courier New" w:cs="Courier New" w:eastAsia="Courier New" w:hAnsi="Courier New"/>
        <w:vertAlign w:val="baseline"/>
      </w:rPr>
    </w:lvl>
    <w:lvl w:ilvl="8">
      <w:start w:val="1"/>
      <w:numFmt w:val="bullet"/>
      <w:lvlText w:val="▪"/>
      <w:lvlJc w:val="left"/>
      <w:pPr>
        <w:ind w:left="6840" w:hanging="360"/>
      </w:pPr>
      <w:rPr>
        <w:rFonts w:ascii="Noto Sans Symbols" w:cs="Noto Sans Symbols" w:eastAsia="Noto Sans Symbols" w:hAnsi="Noto Sans Symbols"/>
        <w:vertAlign w:val="baseline"/>
      </w:rPr>
    </w:lvl>
  </w:abstractNum>
  <w:abstractNum w:abstractNumId="2">
    <w:lvl w:ilvl="0">
      <w:start w:val="1"/>
      <w:numFmt w:val="bullet"/>
      <w:lvlText w:val="●"/>
      <w:lvlJc w:val="left"/>
      <w:pPr>
        <w:ind w:left="1080" w:hanging="360"/>
      </w:pPr>
      <w:rPr>
        <w:rFonts w:ascii="Noto Sans Symbols" w:cs="Noto Sans Symbols" w:eastAsia="Noto Sans Symbols" w:hAnsi="Noto Sans Symbols"/>
        <w:vertAlign w:val="baseline"/>
      </w:rPr>
    </w:lvl>
    <w:lvl w:ilvl="1">
      <w:start w:val="1"/>
      <w:numFmt w:val="bullet"/>
      <w:lvlText w:val="o"/>
      <w:lvlJc w:val="left"/>
      <w:pPr>
        <w:ind w:left="1800" w:hanging="360"/>
      </w:pPr>
      <w:rPr>
        <w:rFonts w:ascii="Courier New" w:cs="Courier New" w:eastAsia="Courier New" w:hAnsi="Courier New"/>
        <w:vertAlign w:val="baseline"/>
      </w:rPr>
    </w:lvl>
    <w:lvl w:ilvl="2">
      <w:start w:val="1"/>
      <w:numFmt w:val="bullet"/>
      <w:lvlText w:val="▪"/>
      <w:lvlJc w:val="left"/>
      <w:pPr>
        <w:ind w:left="2520" w:hanging="360"/>
      </w:pPr>
      <w:rPr>
        <w:rFonts w:ascii="Noto Sans Symbols" w:cs="Noto Sans Symbols" w:eastAsia="Noto Sans Symbols" w:hAnsi="Noto Sans Symbols"/>
        <w:vertAlign w:val="baseline"/>
      </w:rPr>
    </w:lvl>
    <w:lvl w:ilvl="3">
      <w:start w:val="1"/>
      <w:numFmt w:val="bullet"/>
      <w:lvlText w:val="●"/>
      <w:lvlJc w:val="left"/>
      <w:pPr>
        <w:ind w:left="3240" w:hanging="360"/>
      </w:pPr>
      <w:rPr>
        <w:rFonts w:ascii="Noto Sans Symbols" w:cs="Noto Sans Symbols" w:eastAsia="Noto Sans Symbols" w:hAnsi="Noto Sans Symbols"/>
        <w:vertAlign w:val="baseline"/>
      </w:rPr>
    </w:lvl>
    <w:lvl w:ilvl="4">
      <w:start w:val="1"/>
      <w:numFmt w:val="bullet"/>
      <w:lvlText w:val="o"/>
      <w:lvlJc w:val="left"/>
      <w:pPr>
        <w:ind w:left="3960" w:hanging="360"/>
      </w:pPr>
      <w:rPr>
        <w:rFonts w:ascii="Courier New" w:cs="Courier New" w:eastAsia="Courier New" w:hAnsi="Courier New"/>
        <w:vertAlign w:val="baseline"/>
      </w:rPr>
    </w:lvl>
    <w:lvl w:ilvl="5">
      <w:start w:val="1"/>
      <w:numFmt w:val="bullet"/>
      <w:lvlText w:val="▪"/>
      <w:lvlJc w:val="left"/>
      <w:pPr>
        <w:ind w:left="4680" w:hanging="360"/>
      </w:pPr>
      <w:rPr>
        <w:rFonts w:ascii="Noto Sans Symbols" w:cs="Noto Sans Symbols" w:eastAsia="Noto Sans Symbols" w:hAnsi="Noto Sans Symbols"/>
        <w:vertAlign w:val="baseline"/>
      </w:rPr>
    </w:lvl>
    <w:lvl w:ilvl="6">
      <w:start w:val="1"/>
      <w:numFmt w:val="bullet"/>
      <w:lvlText w:val="●"/>
      <w:lvlJc w:val="left"/>
      <w:pPr>
        <w:ind w:left="5400" w:hanging="360"/>
      </w:pPr>
      <w:rPr>
        <w:rFonts w:ascii="Noto Sans Symbols" w:cs="Noto Sans Symbols" w:eastAsia="Noto Sans Symbols" w:hAnsi="Noto Sans Symbols"/>
        <w:vertAlign w:val="baseline"/>
      </w:rPr>
    </w:lvl>
    <w:lvl w:ilvl="7">
      <w:start w:val="1"/>
      <w:numFmt w:val="bullet"/>
      <w:lvlText w:val="o"/>
      <w:lvlJc w:val="left"/>
      <w:pPr>
        <w:ind w:left="6120" w:hanging="360"/>
      </w:pPr>
      <w:rPr>
        <w:rFonts w:ascii="Courier New" w:cs="Courier New" w:eastAsia="Courier New" w:hAnsi="Courier New"/>
        <w:vertAlign w:val="baseline"/>
      </w:rPr>
    </w:lvl>
    <w:lvl w:ilvl="8">
      <w:start w:val="1"/>
      <w:numFmt w:val="bullet"/>
      <w:lvlText w:val="▪"/>
      <w:lvlJc w:val="left"/>
      <w:pPr>
        <w:ind w:left="6840" w:hanging="360"/>
      </w:pPr>
      <w:rPr>
        <w:rFonts w:ascii="Noto Sans Symbols" w:cs="Noto Sans Symbols" w:eastAsia="Noto Sans Symbols" w:hAnsi="Noto Sans Symbols"/>
        <w:vertAlign w:val="baseline"/>
      </w:rPr>
    </w:lvl>
  </w:abstractNum>
  <w:abstractNum w:abstractNumId="3">
    <w:lvl w:ilvl="0">
      <w:start w:val="1"/>
      <w:numFmt w:val="bullet"/>
      <w:lvlText w:val="●"/>
      <w:lvlJc w:val="left"/>
      <w:pPr>
        <w:ind w:left="1080" w:hanging="360"/>
      </w:pPr>
      <w:rPr>
        <w:rFonts w:ascii="Noto Sans Symbols" w:cs="Noto Sans Symbols" w:eastAsia="Noto Sans Symbols" w:hAnsi="Noto Sans Symbols"/>
        <w:vertAlign w:val="baseline"/>
      </w:rPr>
    </w:lvl>
    <w:lvl w:ilvl="1">
      <w:start w:val="1"/>
      <w:numFmt w:val="bullet"/>
      <w:lvlText w:val="o"/>
      <w:lvlJc w:val="left"/>
      <w:pPr>
        <w:ind w:left="1800" w:hanging="360"/>
      </w:pPr>
      <w:rPr>
        <w:rFonts w:ascii="Courier New" w:cs="Courier New" w:eastAsia="Courier New" w:hAnsi="Courier New"/>
        <w:vertAlign w:val="baseline"/>
      </w:rPr>
    </w:lvl>
    <w:lvl w:ilvl="2">
      <w:start w:val="1"/>
      <w:numFmt w:val="bullet"/>
      <w:lvlText w:val="▪"/>
      <w:lvlJc w:val="left"/>
      <w:pPr>
        <w:ind w:left="2520" w:hanging="360"/>
      </w:pPr>
      <w:rPr>
        <w:rFonts w:ascii="Noto Sans Symbols" w:cs="Noto Sans Symbols" w:eastAsia="Noto Sans Symbols" w:hAnsi="Noto Sans Symbols"/>
        <w:vertAlign w:val="baseline"/>
      </w:rPr>
    </w:lvl>
    <w:lvl w:ilvl="3">
      <w:start w:val="1"/>
      <w:numFmt w:val="bullet"/>
      <w:lvlText w:val="●"/>
      <w:lvlJc w:val="left"/>
      <w:pPr>
        <w:ind w:left="3240" w:hanging="360"/>
      </w:pPr>
      <w:rPr>
        <w:rFonts w:ascii="Noto Sans Symbols" w:cs="Noto Sans Symbols" w:eastAsia="Noto Sans Symbols" w:hAnsi="Noto Sans Symbols"/>
        <w:vertAlign w:val="baseline"/>
      </w:rPr>
    </w:lvl>
    <w:lvl w:ilvl="4">
      <w:start w:val="1"/>
      <w:numFmt w:val="bullet"/>
      <w:lvlText w:val="o"/>
      <w:lvlJc w:val="left"/>
      <w:pPr>
        <w:ind w:left="3960" w:hanging="360"/>
      </w:pPr>
      <w:rPr>
        <w:rFonts w:ascii="Courier New" w:cs="Courier New" w:eastAsia="Courier New" w:hAnsi="Courier New"/>
        <w:vertAlign w:val="baseline"/>
      </w:rPr>
    </w:lvl>
    <w:lvl w:ilvl="5">
      <w:start w:val="1"/>
      <w:numFmt w:val="bullet"/>
      <w:lvlText w:val="▪"/>
      <w:lvlJc w:val="left"/>
      <w:pPr>
        <w:ind w:left="4680" w:hanging="360"/>
      </w:pPr>
      <w:rPr>
        <w:rFonts w:ascii="Noto Sans Symbols" w:cs="Noto Sans Symbols" w:eastAsia="Noto Sans Symbols" w:hAnsi="Noto Sans Symbols"/>
        <w:vertAlign w:val="baseline"/>
      </w:rPr>
    </w:lvl>
    <w:lvl w:ilvl="6">
      <w:start w:val="1"/>
      <w:numFmt w:val="bullet"/>
      <w:lvlText w:val="●"/>
      <w:lvlJc w:val="left"/>
      <w:pPr>
        <w:ind w:left="5400" w:hanging="360"/>
      </w:pPr>
      <w:rPr>
        <w:rFonts w:ascii="Noto Sans Symbols" w:cs="Noto Sans Symbols" w:eastAsia="Noto Sans Symbols" w:hAnsi="Noto Sans Symbols"/>
        <w:vertAlign w:val="baseline"/>
      </w:rPr>
    </w:lvl>
    <w:lvl w:ilvl="7">
      <w:start w:val="1"/>
      <w:numFmt w:val="bullet"/>
      <w:lvlText w:val="o"/>
      <w:lvlJc w:val="left"/>
      <w:pPr>
        <w:ind w:left="6120" w:hanging="360"/>
      </w:pPr>
      <w:rPr>
        <w:rFonts w:ascii="Courier New" w:cs="Courier New" w:eastAsia="Courier New" w:hAnsi="Courier New"/>
        <w:vertAlign w:val="baseline"/>
      </w:rPr>
    </w:lvl>
    <w:lvl w:ilvl="8">
      <w:start w:val="1"/>
      <w:numFmt w:val="bullet"/>
      <w:lvlText w:val="▪"/>
      <w:lvlJc w:val="left"/>
      <w:pPr>
        <w:ind w:left="6840" w:hanging="360"/>
      </w:pPr>
      <w:rPr>
        <w:rFonts w:ascii="Noto Sans Symbols" w:cs="Noto Sans Symbols" w:eastAsia="Noto Sans Symbols" w:hAnsi="Noto Sans Symbols"/>
        <w:vertAlign w:val="baseline"/>
      </w:rPr>
    </w:lvl>
  </w:abstractNum>
  <w:abstractNum w:abstractNumId="4">
    <w:lvl w:ilvl="0">
      <w:start w:val="1"/>
      <w:numFmt w:val="bullet"/>
      <w:lvlText w:val="●"/>
      <w:lvlJc w:val="left"/>
      <w:pPr>
        <w:ind w:left="720" w:hanging="360"/>
      </w:pPr>
      <w:rPr>
        <w:rFonts w:ascii="Noto Sans Symbols" w:cs="Noto Sans Symbols" w:eastAsia="Noto Sans Symbols" w:hAnsi="Noto Sans Symbols"/>
        <w:vertAlign w:val="baseline"/>
      </w:rPr>
    </w:lvl>
    <w:lvl w:ilvl="1">
      <w:start w:val="1"/>
      <w:numFmt w:val="bullet"/>
      <w:lvlText w:val="o"/>
      <w:lvlJc w:val="left"/>
      <w:pPr>
        <w:ind w:left="1440" w:hanging="360"/>
      </w:pPr>
      <w:rPr>
        <w:rFonts w:ascii="Courier New" w:cs="Courier New" w:eastAsia="Courier New" w:hAnsi="Courier New"/>
        <w:vertAlign w:val="baseline"/>
      </w:rPr>
    </w:lvl>
    <w:lvl w:ilvl="2">
      <w:start w:val="1"/>
      <w:numFmt w:val="bullet"/>
      <w:lvlText w:val="▪"/>
      <w:lvlJc w:val="left"/>
      <w:pPr>
        <w:ind w:left="2160" w:hanging="360"/>
      </w:pPr>
      <w:rPr>
        <w:rFonts w:ascii="Noto Sans Symbols" w:cs="Noto Sans Symbols" w:eastAsia="Noto Sans Symbols" w:hAnsi="Noto Sans Symbols"/>
        <w:vertAlign w:val="baseline"/>
      </w:rPr>
    </w:lvl>
    <w:lvl w:ilvl="3">
      <w:start w:val="1"/>
      <w:numFmt w:val="bullet"/>
      <w:lvlText w:val="●"/>
      <w:lvlJc w:val="left"/>
      <w:pPr>
        <w:ind w:left="2880" w:hanging="360"/>
      </w:pPr>
      <w:rPr>
        <w:rFonts w:ascii="Noto Sans Symbols" w:cs="Noto Sans Symbols" w:eastAsia="Noto Sans Symbols" w:hAnsi="Noto Sans Symbol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Symbols" w:cs="Noto Sans Symbols" w:eastAsia="Noto Sans Symbols" w:hAnsi="Noto Sans Symbols"/>
        <w:vertAlign w:val="baseline"/>
      </w:rPr>
    </w:lvl>
    <w:lvl w:ilvl="6">
      <w:start w:val="1"/>
      <w:numFmt w:val="bullet"/>
      <w:lvlText w:val="●"/>
      <w:lvlJc w:val="left"/>
      <w:pPr>
        <w:ind w:left="5040" w:hanging="360"/>
      </w:pPr>
      <w:rPr>
        <w:rFonts w:ascii="Noto Sans Symbols" w:cs="Noto Sans Symbols" w:eastAsia="Noto Sans Symbols" w:hAnsi="Noto Sans Symbol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Symbols" w:cs="Noto Sans Symbols" w:eastAsia="Noto Sans Symbols" w:hAnsi="Noto Sans Symbols"/>
        <w:vertAlign w:val="baseline"/>
      </w:rPr>
    </w:lvl>
  </w:abstractNum>
  <w:abstractNum w:abstractNumId="5">
    <w:lvl w:ilvl="0">
      <w:start w:val="1"/>
      <w:numFmt w:val="bullet"/>
      <w:lvlText w:val="●"/>
      <w:lvlJc w:val="left"/>
      <w:pPr>
        <w:ind w:left="720" w:hanging="360"/>
      </w:pPr>
      <w:rPr>
        <w:rFonts w:ascii="Noto Sans Symbols" w:cs="Noto Sans Symbols" w:eastAsia="Noto Sans Symbols" w:hAnsi="Noto Sans Symbols"/>
        <w:vertAlign w:val="baseline"/>
      </w:rPr>
    </w:lvl>
    <w:lvl w:ilvl="1">
      <w:start w:val="1"/>
      <w:numFmt w:val="bullet"/>
      <w:lvlText w:val="o"/>
      <w:lvlJc w:val="left"/>
      <w:pPr>
        <w:ind w:left="1440" w:hanging="360"/>
      </w:pPr>
      <w:rPr>
        <w:rFonts w:ascii="Courier New" w:cs="Courier New" w:eastAsia="Courier New" w:hAnsi="Courier New"/>
        <w:vertAlign w:val="baseline"/>
      </w:rPr>
    </w:lvl>
    <w:lvl w:ilvl="2">
      <w:start w:val="1"/>
      <w:numFmt w:val="bullet"/>
      <w:lvlText w:val="▪"/>
      <w:lvlJc w:val="left"/>
      <w:pPr>
        <w:ind w:left="2160" w:hanging="360"/>
      </w:pPr>
      <w:rPr>
        <w:rFonts w:ascii="Noto Sans Symbols" w:cs="Noto Sans Symbols" w:eastAsia="Noto Sans Symbols" w:hAnsi="Noto Sans Symbols"/>
        <w:vertAlign w:val="baseline"/>
      </w:rPr>
    </w:lvl>
    <w:lvl w:ilvl="3">
      <w:start w:val="1"/>
      <w:numFmt w:val="bullet"/>
      <w:lvlText w:val="●"/>
      <w:lvlJc w:val="left"/>
      <w:pPr>
        <w:ind w:left="2880" w:hanging="360"/>
      </w:pPr>
      <w:rPr>
        <w:rFonts w:ascii="Noto Sans Symbols" w:cs="Noto Sans Symbols" w:eastAsia="Noto Sans Symbols" w:hAnsi="Noto Sans Symbol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Symbols" w:cs="Noto Sans Symbols" w:eastAsia="Noto Sans Symbols" w:hAnsi="Noto Sans Symbols"/>
        <w:vertAlign w:val="baseline"/>
      </w:rPr>
    </w:lvl>
    <w:lvl w:ilvl="6">
      <w:start w:val="1"/>
      <w:numFmt w:val="bullet"/>
      <w:lvlText w:val="●"/>
      <w:lvlJc w:val="left"/>
      <w:pPr>
        <w:ind w:left="5040" w:hanging="360"/>
      </w:pPr>
      <w:rPr>
        <w:rFonts w:ascii="Noto Sans Symbols" w:cs="Noto Sans Symbols" w:eastAsia="Noto Sans Symbols" w:hAnsi="Noto Sans Symbol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Symbols" w:cs="Noto Sans Symbols" w:eastAsia="Noto Sans Symbols" w:hAnsi="Noto Sans Symbols"/>
        <w:vertAlign w:val="baseline"/>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jc w:val="both"/>
    </w:pPr>
    <w:rPr>
      <w:rFonts w:ascii="Helvetica Neue" w:cs="Helvetica Neue" w:eastAsia="Helvetica Neue" w:hAnsi="Helvetica Neue"/>
      <w:b w:val="1"/>
      <w:bCs w:val="1"/>
      <w:sz w:val="20"/>
      <w:szCs w:val="20"/>
      <w:vertAlign w:val="baseline"/>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rPr>
      <w:rFonts w:ascii="Arimo" w:cs="Arimo" w:eastAsia="Arimo" w:hAnsi="Arimo"/>
      <w:b w:val="1"/>
      <w:bCs w:val="1"/>
      <w:sz w:val="24"/>
      <w:szCs w:val="24"/>
      <w:vertAlign w:val="baseline"/>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character" w:styleId="DefaultParagraphFont">
    <w:name w:val="Default Paragraph Font"/>
    <w:next w:val="DefaultParagraphFont"/>
    <w:autoRedefine w:val="0"/>
    <w:hidden w:val="0"/>
    <w:qFormat w:val="1"/>
    <w:rPr>
      <w:w w:val="100"/>
      <w:position w:val="-1"/>
      <w:effect w:val="none"/>
      <w:vertAlign w:val="baseline"/>
      <w:cs w:val="0"/>
      <w:em w:val="none"/>
      <w:lang/>
    </w:rPr>
  </w:style>
  <w:style w:type="table" w:styleId="TableNormal">
    <w:name w:val="Table Normal"/>
    <w:next w:val="TableNormal"/>
    <w:autoRedefine w:val="0"/>
    <w:hidden w:val="0"/>
    <w:qFormat w:val="1"/>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jc w:val="left"/>
      <w:tblInd w:w="0.0" w:type="dxa"/>
      <w:tblCellMar>
        <w:top w:w="0.0" w:type="dxa"/>
        <w:left w:w="108.0" w:type="dxa"/>
        <w:bottom w:w="0.0" w:type="dxa"/>
        <w:right w:w="108.0" w:type="dxa"/>
      </w:tblCellMar>
    </w:tblPr>
  </w:style>
  <w:style w:type="numbering" w:styleId="NoList">
    <w:name w:val="No List"/>
    <w:next w:val="NoList"/>
    <w:autoRedefine w:val="0"/>
    <w:hidden w:val="0"/>
    <w:qFormat w:val="1"/>
    <w:pPr>
      <w:suppressAutoHyphens w:val="1"/>
      <w:spacing w:line="1" w:lineRule="atLeast"/>
      <w:ind w:leftChars="-1" w:rightChars="0" w:firstLineChars="-1"/>
      <w:textDirection w:val="btLr"/>
      <w:textAlignment w:val="top"/>
      <w:outlineLvl w:val="0"/>
    </w:pPr>
  </w:style>
  <w:style w:type="character" w:styleId="Heading2Char">
    <w:name w:val="Heading 2 Char"/>
    <w:next w:val="Heading2Char"/>
    <w:autoRedefine w:val="0"/>
    <w:hidden w:val="0"/>
    <w:qFormat w:val="0"/>
    <w:rPr>
      <w:rFonts w:ascii="Helvetica" w:cs="Helvetica" w:eastAsia="MS Mincho" w:hAnsi="Helvetica"/>
      <w:b w:val="1"/>
      <w:bCs w:val="1"/>
      <w:w w:val="100"/>
      <w:position w:val="-1"/>
      <w:sz w:val="20"/>
      <w:szCs w:val="20"/>
      <w:effect w:val="none"/>
      <w:vertAlign w:val="baseline"/>
      <w:cs w:val="0"/>
      <w:em w:val="none"/>
      <w:lang w:val="fr-FR"/>
    </w:rPr>
  </w:style>
  <w:style w:type="character" w:styleId="Heading4Char">
    <w:name w:val="Heading 4 Char"/>
    <w:next w:val="Heading4Char"/>
    <w:autoRedefine w:val="0"/>
    <w:hidden w:val="0"/>
    <w:qFormat w:val="0"/>
    <w:rPr>
      <w:rFonts w:ascii="Arial Unicode MS" w:cs="Arial Unicode MS" w:eastAsia="Arial Unicode MS" w:hAnsi="Arial Unicode MS"/>
      <w:b w:val="1"/>
      <w:bCs w:val="1"/>
      <w:w w:val="100"/>
      <w:position w:val="-1"/>
      <w:sz w:val="24"/>
      <w:szCs w:val="24"/>
      <w:effect w:val="none"/>
      <w:vertAlign w:val="baseline"/>
      <w:cs w:val="0"/>
      <w:em w:val="none"/>
      <w:lang w:val="en-US"/>
    </w:rPr>
  </w:style>
  <w:style w:type="paragraph" w:styleId="Normal(Web)">
    <w:name w:val="Normal (Web)"/>
    <w:basedOn w:val="Normal"/>
    <w:next w:val="Normal(Web)"/>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rFonts w:ascii="Arial Unicode MS" w:cs="Arial Unicode MS" w:eastAsia="Arial Unicode MS" w:hAnsi="Arial Unicode MS"/>
      <w:w w:val="100"/>
      <w:position w:val="-1"/>
      <w:sz w:val="24"/>
      <w:szCs w:val="24"/>
      <w:effect w:val="none"/>
      <w:vertAlign w:val="baseline"/>
      <w:cs w:val="0"/>
      <w:em w:val="none"/>
      <w:lang w:bidi="ar-SA" w:eastAsia="en-US" w:val="en-US"/>
    </w:rPr>
  </w:style>
  <w:style w:type="paragraph" w:styleId="BodyText">
    <w:name w:val="Body Text"/>
    <w:basedOn w:val="Normal"/>
    <w:next w:val="BodyText"/>
    <w:autoRedefine w:val="0"/>
    <w:hidden w:val="0"/>
    <w:qFormat w:val="0"/>
    <w:pPr>
      <w:suppressAutoHyphens w:val="1"/>
      <w:spacing w:line="1" w:lineRule="atLeast"/>
      <w:ind w:leftChars="-1" w:rightChars="0" w:firstLineChars="-1"/>
      <w:jc w:val="both"/>
      <w:textDirection w:val="btLr"/>
      <w:textAlignment w:val="top"/>
      <w:outlineLvl w:val="0"/>
    </w:pPr>
    <w:rPr>
      <w:rFonts w:ascii="Helvetica" w:cs="Helvetica" w:eastAsia="MS Mincho" w:hAnsi="Helvetica"/>
      <w:w w:val="100"/>
      <w:position w:val="-1"/>
      <w:sz w:val="24"/>
      <w:szCs w:val="24"/>
      <w:effect w:val="none"/>
      <w:vertAlign w:val="baseline"/>
      <w:cs w:val="0"/>
      <w:em w:val="none"/>
      <w:lang w:bidi="ar-SA" w:eastAsia="en-US" w:val="fr-FR"/>
    </w:rPr>
  </w:style>
  <w:style w:type="character" w:styleId="BodyTextChar">
    <w:name w:val="Body Text Char"/>
    <w:next w:val="BodyTextChar"/>
    <w:autoRedefine w:val="0"/>
    <w:hidden w:val="0"/>
    <w:qFormat w:val="0"/>
    <w:rPr>
      <w:rFonts w:ascii="Helvetica" w:cs="Helvetica" w:eastAsia="MS Mincho" w:hAnsi="Helvetica"/>
      <w:w w:val="100"/>
      <w:position w:val="-1"/>
      <w:sz w:val="24"/>
      <w:szCs w:val="24"/>
      <w:effect w:val="none"/>
      <w:vertAlign w:val="baseline"/>
      <w:cs w:val="0"/>
      <w:em w:val="none"/>
      <w:lang w:val="fr-FR"/>
    </w:rPr>
  </w:style>
  <w:style w:type="paragraph" w:styleId="Header">
    <w:name w:val="Header"/>
    <w:basedOn w:val="Normal"/>
    <w:next w:val="Header"/>
    <w:autoRedefine w:val="0"/>
    <w:hidden w:val="0"/>
    <w:qFormat w:val="0"/>
    <w:pPr>
      <w:suppressAutoHyphens w:val="1"/>
      <w:spacing w:line="1" w:lineRule="atLeast"/>
      <w:ind w:leftChars="-1" w:rightChars="0" w:firstLineChars="-1"/>
      <w:textDirection w:val="btLr"/>
      <w:textAlignment w:val="top"/>
      <w:outlineLvl w:val="0"/>
    </w:pPr>
    <w:rPr>
      <w:rFonts w:ascii="Times New Roman" w:eastAsia="Times New Roman" w:hAnsi="Times New Roman"/>
      <w:w w:val="100"/>
      <w:position w:val="-1"/>
      <w:sz w:val="24"/>
      <w:szCs w:val="24"/>
      <w:effect w:val="none"/>
      <w:vertAlign w:val="baseline"/>
      <w:cs w:val="0"/>
      <w:em w:val="none"/>
      <w:lang w:bidi="ar-SA" w:eastAsia="en-US" w:val="en-US"/>
    </w:rPr>
  </w:style>
  <w:style w:type="character" w:styleId="HeaderChar">
    <w:name w:val="Header Char"/>
    <w:next w:val="HeaderChar"/>
    <w:autoRedefine w:val="0"/>
    <w:hidden w:val="0"/>
    <w:qFormat w:val="0"/>
    <w:rPr>
      <w:rFonts w:ascii="Times New Roman" w:cs="Times New Roman" w:eastAsia="Times New Roman" w:hAnsi="Times New Roman"/>
      <w:w w:val="100"/>
      <w:position w:val="-1"/>
      <w:sz w:val="24"/>
      <w:szCs w:val="24"/>
      <w:effect w:val="none"/>
      <w:vertAlign w:val="baseline"/>
      <w:cs w:val="0"/>
      <w:em w:val="none"/>
      <w:lang w:val="en-US"/>
    </w:rPr>
  </w:style>
  <w:style w:type="paragraph" w:styleId="Footer">
    <w:name w:val="Footer"/>
    <w:basedOn w:val="Normal"/>
    <w:next w:val="Footer"/>
    <w:autoRedefine w:val="0"/>
    <w:hidden w:val="0"/>
    <w:qFormat w:val="1"/>
    <w:pPr>
      <w:suppressAutoHyphens w:val="1"/>
      <w:spacing w:line="1" w:lineRule="atLeast"/>
      <w:ind w:leftChars="-1" w:rightChars="0" w:firstLineChars="-1"/>
      <w:textDirection w:val="btLr"/>
      <w:textAlignment w:val="top"/>
      <w:outlineLvl w:val="0"/>
    </w:pPr>
    <w:rPr>
      <w:rFonts w:ascii="Times New Roman" w:eastAsia="Times New Roman" w:hAnsi="Times New Roman"/>
      <w:w w:val="100"/>
      <w:position w:val="-1"/>
      <w:sz w:val="24"/>
      <w:szCs w:val="24"/>
      <w:effect w:val="none"/>
      <w:vertAlign w:val="baseline"/>
      <w:cs w:val="0"/>
      <w:em w:val="none"/>
      <w:lang w:bidi="ar-SA" w:eastAsia="en-US" w:val="en-US"/>
    </w:rPr>
  </w:style>
  <w:style w:type="character" w:styleId="FooterChar">
    <w:name w:val="Footer Char"/>
    <w:next w:val="FooterChar"/>
    <w:autoRedefine w:val="0"/>
    <w:hidden w:val="0"/>
    <w:qFormat w:val="0"/>
    <w:rPr>
      <w:rFonts w:ascii="Times New Roman" w:cs="Times New Roman" w:eastAsia="Times New Roman" w:hAnsi="Times New Roman"/>
      <w:w w:val="100"/>
      <w:position w:val="-1"/>
      <w:sz w:val="24"/>
      <w:szCs w:val="24"/>
      <w:effect w:val="none"/>
      <w:vertAlign w:val="baseline"/>
      <w:cs w:val="0"/>
      <w:em w:val="none"/>
      <w:lang w:val="en-US"/>
    </w:rPr>
  </w:style>
  <w:style w:type="character" w:styleId="Hyperlink">
    <w:name w:val="Hyperlink"/>
    <w:next w:val="Hyperlink"/>
    <w:autoRedefine w:val="0"/>
    <w:hidden w:val="0"/>
    <w:qFormat w:val="1"/>
    <w:rPr>
      <w:color w:val="0000ff"/>
      <w:w w:val="100"/>
      <w:position w:val="-1"/>
      <w:u w:val="single"/>
      <w:effect w:val="none"/>
      <w:vertAlign w:val="baseline"/>
      <w:cs w:val="0"/>
      <w:em w:val="none"/>
      <w:lang/>
    </w:rPr>
  </w:style>
  <w:style w:type="paragraph" w:styleId="ListParagraph">
    <w:name w:val="List Paragraph"/>
    <w:basedOn w:val="Normal"/>
    <w:next w:val="ListParagraph"/>
    <w:autoRedefine w:val="0"/>
    <w:hidden w:val="0"/>
    <w:qFormat w:val="0"/>
    <w:pPr>
      <w:suppressAutoHyphens w:val="1"/>
      <w:spacing w:line="1" w:lineRule="atLeast"/>
      <w:ind w:left="720" w:leftChars="-1" w:rightChars="0" w:firstLineChars="-1"/>
      <w:contextualSpacing w:val="1"/>
      <w:textDirection w:val="btLr"/>
      <w:textAlignment w:val="top"/>
      <w:outlineLvl w:val="0"/>
    </w:pPr>
    <w:rPr>
      <w:rFonts w:ascii="Times New Roman" w:eastAsia="Times New Roman" w:hAnsi="Times New Roman"/>
      <w:w w:val="100"/>
      <w:position w:val="-1"/>
      <w:sz w:val="24"/>
      <w:szCs w:val="24"/>
      <w:effect w:val="none"/>
      <w:vertAlign w:val="baseline"/>
      <w:cs w:val="0"/>
      <w:em w:val="none"/>
      <w:lang w:bidi="ar-SA" w:eastAsia="en-US" w:val="en-US"/>
    </w:rPr>
  </w:style>
  <w:style w:type="paragraph" w:styleId="Revision">
    <w:name w:val="Revision"/>
    <w:next w:val="Revision"/>
    <w:autoRedefine w:val="0"/>
    <w:hidden w:val="0"/>
    <w:qFormat w:val="0"/>
    <w:pPr>
      <w:suppressAutoHyphens w:val="1"/>
      <w:spacing w:line="1" w:lineRule="atLeast"/>
      <w:ind w:leftChars="-1" w:rightChars="0" w:firstLineChars="-1"/>
      <w:textDirection w:val="btLr"/>
      <w:textAlignment w:val="top"/>
      <w:outlineLvl w:val="0"/>
    </w:pPr>
    <w:rPr>
      <w:w w:val="100"/>
      <w:position w:val="-1"/>
      <w:sz w:val="22"/>
      <w:szCs w:val="22"/>
      <w:effect w:val="none"/>
      <w:vertAlign w:val="baseline"/>
      <w:cs w:val="0"/>
      <w:em w:val="none"/>
      <w:lang w:bidi="ar-SA" w:eastAsia="en-US" w:val="en-US"/>
    </w:rPr>
  </w:style>
  <w:style w:type="character" w:styleId="FollowedHyperlink">
    <w:name w:val="FollowedHyperlink"/>
    <w:next w:val="FollowedHyperlink"/>
    <w:autoRedefine w:val="0"/>
    <w:hidden w:val="0"/>
    <w:qFormat w:val="1"/>
    <w:rPr>
      <w:color w:val="800080"/>
      <w:w w:val="100"/>
      <w:position w:val="-1"/>
      <w:u w:val="single"/>
      <w:effect w:val="none"/>
      <w:vertAlign w:val="baseline"/>
      <w:cs w:val="0"/>
      <w:em w:val="none"/>
      <w:lang/>
    </w:rPr>
  </w:style>
  <w:style w:type="table" w:styleId="TableGrid">
    <w:name w:val="Table Grid"/>
    <w:basedOn w:val="TableNormal"/>
    <w:next w:val="TableGrid"/>
    <w:autoRedefine w:val="0"/>
    <w:hidden w:val="0"/>
    <w:qFormat w:val="0"/>
    <w:pPr>
      <w:suppressAutoHyphens w:val="1"/>
      <w:spacing w:line="1" w:lineRule="atLeast"/>
      <w:ind w:leftChars="-1" w:rightChars="0" w:firstLineChars="-1"/>
      <w:textDirection w:val="btLr"/>
      <w:textAlignment w:val="top"/>
      <w:outlineLvl w:val="0"/>
    </w:pPr>
    <w:rPr>
      <w:rFonts w:ascii="Calibri" w:cs="Times New Roman" w:eastAsia="Times New Roman" w:hAnsi="Calibri"/>
      <w:w w:val="100"/>
      <w:position w:val="-1"/>
      <w:sz w:val="22"/>
      <w:szCs w:val="22"/>
      <w:effect w:val="none"/>
      <w:vertAlign w:val="baseline"/>
      <w:cs w:val="0"/>
      <w:em w:val="none"/>
      <w:lang/>
    </w:rPr>
    <w:tblPr>
      <w:tblStyle w:val="TableGrid"/>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Pr>
  </w:style>
  <w:style w:type="character" w:styleId="UnresolvedMention">
    <w:name w:val="Unresolved Mention"/>
    <w:next w:val="UnresolvedMention"/>
    <w:autoRedefine w:val="0"/>
    <w:hidden w:val="0"/>
    <w:qFormat w:val="1"/>
    <w:rPr>
      <w:color w:val="605e5c"/>
      <w:w w:val="100"/>
      <w:position w:val="-1"/>
      <w:effect w:val="none"/>
      <w:shd w:color="auto" w:fill="e1dfdd" w:val="clear"/>
      <w:vertAlign w:val="baseline"/>
      <w:cs w:val="0"/>
      <w:em w:val="none"/>
      <w:lang/>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0.0" w:type="dxa"/>
        <w:bottom w:w="0.0" w:type="dxa"/>
        <w:right w:w="0.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0.0" w:type="dxa"/>
        <w:bottom w:w="0.0" w:type="dxa"/>
        <w:right w:w="0.0" w:type="dxa"/>
      </w:tblCellMar>
    </w:tblPr>
  </w:style>
  <w:style w:type="table" w:styleId="Table4">
    <w:basedOn w:val="TableNormal"/>
    <w:tblPr>
      <w:tblStyleRowBandSize w:val="1"/>
      <w:tblStyleColBandSize w:val="1"/>
      <w:tblCellMar>
        <w:top w:w="0.0" w:type="dxa"/>
        <w:left w:w="0.0" w:type="dxa"/>
        <w:bottom w:w="0.0" w:type="dxa"/>
        <w:right w:w="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s://journalahrj.com/index.php/AHRJ" TargetMode="External"/><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10" Type="http://schemas.openxmlformats.org/officeDocument/2006/relationships/font" Target="fonts/NotoSansSymbols-bold.ttf"/><Relationship Id="rId9" Type="http://schemas.openxmlformats.org/officeDocument/2006/relationships/font" Target="fonts/NotoSansSymbols-regular.ttf"/><Relationship Id="rId5" Type="http://schemas.openxmlformats.org/officeDocument/2006/relationships/font" Target="fonts/HelveticaNeue-regular.ttf"/><Relationship Id="rId6" Type="http://schemas.openxmlformats.org/officeDocument/2006/relationships/font" Target="fonts/HelveticaNeue-bold.ttf"/><Relationship Id="rId7" Type="http://schemas.openxmlformats.org/officeDocument/2006/relationships/font" Target="fonts/HelveticaNeue-italic.ttf"/><Relationship Id="rId8" Type="http://schemas.openxmlformats.org/officeDocument/2006/relationships/font" Target="fonts/HelveticaNeue-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Za2yqbvSCTaEiGY4bS3ZW9kDeBA==">CgMxLjAyDmgucWl6ZnhrdzYzanNqMg5oLjVhc2RsbW8wZXdlbTgAciExcnhRNWNrdHdGZjFGMkRsdkpHRnA5TFYxak9aUG9RLUE=</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2011-08-01T09:21:00Z</dcterms:created>
  <dc:creator>anonymous</dc:creator>
</cp:coreProperties>
</file>

<file path=docProps/custom.xml><?xml version="1.0" encoding="utf-8"?>
<Properties xmlns="http://schemas.openxmlformats.org/officeDocument/2006/custom-properties" xmlns:vt="http://schemas.openxmlformats.org/officeDocument/2006/docPropsVTypes"/>
</file>