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2178E" w14:textId="13746DBF" w:rsidR="00D72727" w:rsidRDefault="005A4FE7" w:rsidP="00D7272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iCs/>
          <w:sz w:val="24"/>
          <w:szCs w:val="24"/>
        </w:rPr>
        <w:t xml:space="preserve"> </w:t>
      </w:r>
      <w:r w:rsidR="008B288E">
        <w:rPr>
          <w:rFonts w:ascii="Times New Roman" w:hAnsi="Times New Roman" w:cs="Times New Roman"/>
          <w:b/>
          <w:bCs/>
          <w:iCs/>
          <w:sz w:val="24"/>
          <w:szCs w:val="24"/>
        </w:rPr>
        <w:t xml:space="preserve">Molecular Characterisation of </w:t>
      </w:r>
      <w:r w:rsidR="008B288E">
        <w:rPr>
          <w:rFonts w:ascii="Times New Roman" w:hAnsi="Times New Roman" w:cs="Times New Roman"/>
          <w:b/>
          <w:bCs/>
          <w:i/>
          <w:iCs/>
          <w:sz w:val="24"/>
          <w:szCs w:val="24"/>
        </w:rPr>
        <w:t>Campylobacter</w:t>
      </w:r>
      <w:r w:rsidR="008B288E">
        <w:rPr>
          <w:rFonts w:ascii="Times New Roman" w:hAnsi="Times New Roman" w:cs="Times New Roman"/>
          <w:b/>
          <w:bCs/>
          <w:iCs/>
          <w:sz w:val="24"/>
          <w:szCs w:val="24"/>
        </w:rPr>
        <w:t xml:space="preserve"> Species Isolated from Chickens and Environmental Samples from Slaughter Slabs </w:t>
      </w:r>
      <w:r w:rsidR="008B288E">
        <w:rPr>
          <w:rFonts w:ascii="Times New Roman" w:hAnsi="Times New Roman" w:cs="Times New Roman"/>
          <w:b/>
          <w:bCs/>
          <w:sz w:val="24"/>
          <w:szCs w:val="24"/>
        </w:rPr>
        <w:t xml:space="preserve">in Jos, Plateau State, Nigeria </w:t>
      </w:r>
    </w:p>
    <w:p w14:paraId="199DF4DE"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1566B629"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26AFC510" w14:textId="77777777" w:rsidR="00D72727" w:rsidRDefault="00D72727"/>
    <w:p w14:paraId="4027C09E" w14:textId="77777777" w:rsidR="009E6D98" w:rsidRDefault="00F875D9">
      <w:r>
        <w:tab/>
      </w:r>
      <w:r>
        <w:tab/>
      </w:r>
      <w:r>
        <w:tab/>
      </w:r>
      <w:r>
        <w:tab/>
      </w:r>
    </w:p>
    <w:p w14:paraId="50154404" w14:textId="77777777" w:rsidR="00F875D9" w:rsidRDefault="00F875D9">
      <w:pPr>
        <w:rPr>
          <w:rFonts w:ascii="Times New Roman" w:hAnsi="Times New Roman" w:cs="Times New Roman"/>
          <w:sz w:val="24"/>
          <w:szCs w:val="24"/>
        </w:rPr>
      </w:pPr>
      <w:r>
        <w:rPr>
          <w:rFonts w:ascii="Times New Roman" w:hAnsi="Times New Roman" w:cs="Times New Roman"/>
          <w:b/>
          <w:sz w:val="24"/>
          <w:szCs w:val="24"/>
        </w:rPr>
        <w:t>ABSTRACT</w:t>
      </w:r>
      <w:r w:rsidR="00B71381">
        <w:rPr>
          <w:rFonts w:ascii="Times New Roman" w:hAnsi="Times New Roman" w:cs="Times New Roman"/>
          <w:sz w:val="24"/>
          <w:szCs w:val="24"/>
        </w:rPr>
        <w:t xml:space="preserve"> </w:t>
      </w:r>
    </w:p>
    <w:p w14:paraId="7C264EAB" w14:textId="729012AE" w:rsidR="001461DE" w:rsidRDefault="00B71381" w:rsidP="001461DE">
      <w:pPr>
        <w:rPr>
          <w:rFonts w:ascii="Times New Roman" w:eastAsia="Times New Roman" w:hAnsi="Times New Roman" w:cs="Times New Roman"/>
          <w:sz w:val="24"/>
          <w:szCs w:val="24"/>
          <w:lang w:bidi="ar-SA"/>
        </w:rPr>
      </w:pP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a leading cause of foodborne bacterial illness globally, poses a significant public health concern</w:t>
      </w:r>
      <w:r>
        <w:rPr>
          <w:rFonts w:ascii="Times New Roman" w:eastAsia="Times New Roman" w:hAnsi="Times New Roman" w:cs="Times New Roman"/>
          <w:color w:val="001D35"/>
          <w:sz w:val="24"/>
          <w:szCs w:val="24"/>
          <w:lang w:bidi="ar-SA"/>
        </w:rPr>
        <w:t>.</w:t>
      </w:r>
      <w:r w:rsidR="0060333C">
        <w:rPr>
          <w:rFonts w:ascii="Times New Roman" w:eastAsia="Times New Roman" w:hAnsi="Times New Roman" w:cs="Times New Roman"/>
          <w:color w:val="001D35"/>
          <w:sz w:val="24"/>
          <w:szCs w:val="24"/>
          <w:lang w:bidi="ar-SA"/>
        </w:rPr>
        <w:t xml:space="preserve"> </w:t>
      </w:r>
      <w:r w:rsidR="0060333C">
        <w:rPr>
          <w:rFonts w:ascii="Times New Roman" w:hAnsi="Times New Roman" w:cs="Times New Roman"/>
          <w:sz w:val="24"/>
          <w:szCs w:val="24"/>
        </w:rPr>
        <w:t xml:space="preserve">Characterisation </w:t>
      </w:r>
      <w:r>
        <w:rPr>
          <w:rFonts w:ascii="Times New Roman" w:hAnsi="Times New Roman" w:cs="Times New Roman"/>
          <w:sz w:val="24"/>
          <w:szCs w:val="24"/>
        </w:rPr>
        <w:t xml:space="preserve">of </w:t>
      </w:r>
      <w:r w:rsidRPr="00BC01D3">
        <w:rPr>
          <w:rFonts w:ascii="Times New Roman" w:hAnsi="Times New Roman" w:cs="Times New Roman"/>
          <w:i/>
          <w:iCs/>
          <w:sz w:val="24"/>
          <w:szCs w:val="24"/>
        </w:rPr>
        <w:t>Campylobacter</w:t>
      </w:r>
      <w:r>
        <w:rPr>
          <w:rFonts w:ascii="Times New Roman" w:hAnsi="Times New Roman" w:cs="Times New Roman"/>
          <w:sz w:val="24"/>
          <w:szCs w:val="24"/>
        </w:rPr>
        <w:t xml:space="preserve"> from 690 chicken meat and environment samples from slaughter slabs in Jos,</w:t>
      </w:r>
      <w:r w:rsidR="0060333C">
        <w:rPr>
          <w:rFonts w:ascii="Times New Roman" w:hAnsi="Times New Roman" w:cs="Times New Roman"/>
          <w:sz w:val="24"/>
          <w:szCs w:val="24"/>
        </w:rPr>
        <w:t xml:space="preserve"> </w:t>
      </w:r>
      <w:r>
        <w:rPr>
          <w:rFonts w:ascii="Times New Roman" w:hAnsi="Times New Roman" w:cs="Times New Roman"/>
          <w:sz w:val="24"/>
          <w:szCs w:val="24"/>
        </w:rPr>
        <w:t>Plateau state, Nigeria was performed to detect Campylobacter species, detect resistance and virulence genes and genet</w:t>
      </w:r>
      <w:r w:rsidR="00F875D9">
        <w:rPr>
          <w:rFonts w:ascii="Times New Roman" w:hAnsi="Times New Roman" w:cs="Times New Roman"/>
          <w:sz w:val="24"/>
          <w:szCs w:val="24"/>
        </w:rPr>
        <w:t>ic relatedness of the isolates.</w:t>
      </w:r>
      <w:r>
        <w:rPr>
          <w:rFonts w:ascii="Times New Roman" w:hAnsi="Times New Roman" w:cs="Times New Roman"/>
          <w:sz w:val="24"/>
          <w:szCs w:val="24"/>
        </w:rPr>
        <w:t xml:space="preserve"> </w:t>
      </w:r>
      <w:r w:rsidR="005468D5" w:rsidRPr="00BC01D3">
        <w:rPr>
          <w:rFonts w:ascii="Times New Roman" w:hAnsi="Times New Roman" w:cs="Times New Roman"/>
          <w:sz w:val="24"/>
          <w:szCs w:val="24"/>
          <w:highlight w:val="yellow"/>
        </w:rPr>
        <w:t xml:space="preserve">The objectives of this study are to identify the specific </w:t>
      </w:r>
      <w:r w:rsidR="005468D5" w:rsidRPr="00BC01D3">
        <w:rPr>
          <w:rFonts w:ascii="Times New Roman" w:hAnsi="Times New Roman" w:cs="Times New Roman"/>
          <w:i/>
          <w:iCs/>
          <w:sz w:val="24"/>
          <w:szCs w:val="24"/>
          <w:highlight w:val="yellow"/>
        </w:rPr>
        <w:t>Campylobacter</w:t>
      </w:r>
      <w:r w:rsidR="005468D5" w:rsidRPr="00BC01D3">
        <w:rPr>
          <w:rFonts w:ascii="Times New Roman" w:hAnsi="Times New Roman" w:cs="Times New Roman"/>
          <w:sz w:val="24"/>
          <w:szCs w:val="24"/>
          <w:highlight w:val="yellow"/>
        </w:rPr>
        <w:t xml:space="preserve"> species present, investigate the presence and prevalence of antimicrobial resistance genes and cdtC virulence gene in </w:t>
      </w:r>
      <w:r w:rsidR="005468D5" w:rsidRPr="00BC01D3">
        <w:rPr>
          <w:rFonts w:ascii="Times New Roman" w:hAnsi="Times New Roman" w:cs="Times New Roman"/>
          <w:i/>
          <w:iCs/>
          <w:sz w:val="24"/>
          <w:szCs w:val="24"/>
          <w:highlight w:val="yellow"/>
        </w:rPr>
        <w:t>Campylobacter</w:t>
      </w:r>
      <w:r w:rsidR="005468D5" w:rsidRPr="00BC01D3">
        <w:rPr>
          <w:rFonts w:ascii="Times New Roman" w:hAnsi="Times New Roman" w:cs="Times New Roman"/>
          <w:sz w:val="24"/>
          <w:szCs w:val="24"/>
          <w:highlight w:val="yellow"/>
        </w:rPr>
        <w:t xml:space="preserve"> isolates from slaughter slabs and assess the diversity of </w:t>
      </w:r>
      <w:r w:rsidR="005468D5" w:rsidRPr="00BC01D3">
        <w:rPr>
          <w:rFonts w:ascii="Times New Roman" w:hAnsi="Times New Roman" w:cs="Times New Roman"/>
          <w:i/>
          <w:iCs/>
          <w:sz w:val="24"/>
          <w:szCs w:val="24"/>
          <w:highlight w:val="yellow"/>
        </w:rPr>
        <w:t>Campylobacter</w:t>
      </w:r>
      <w:r w:rsidR="005468D5" w:rsidRPr="00BC01D3">
        <w:rPr>
          <w:rFonts w:ascii="Times New Roman" w:hAnsi="Times New Roman" w:cs="Times New Roman"/>
          <w:sz w:val="24"/>
          <w:szCs w:val="24"/>
          <w:highlight w:val="yellow"/>
        </w:rPr>
        <w:t xml:space="preserve"> strains using molecular techniques.</w:t>
      </w:r>
      <w:r w:rsidR="005468D5" w:rsidRPr="005468D5">
        <w:rPr>
          <w:rFonts w:ascii="Times New Roman" w:hAnsi="Times New Roman" w:cs="Times New Roman"/>
          <w:sz w:val="24"/>
          <w:szCs w:val="24"/>
        </w:rPr>
        <w:t xml:space="preserve"> </w:t>
      </w:r>
      <w:r w:rsidR="005A4FE7">
        <w:rPr>
          <w:rFonts w:ascii="Times New Roman" w:hAnsi="Times New Roman" w:cs="Times New Roman"/>
          <w:sz w:val="24"/>
          <w:szCs w:val="24"/>
        </w:rPr>
        <w:t>(</w:t>
      </w:r>
      <w:r w:rsidR="005A4FE7" w:rsidRPr="005A4FE7">
        <w:rPr>
          <w:rFonts w:ascii="Times New Roman" w:hAnsi="Times New Roman" w:cs="Times New Roman"/>
          <w:sz w:val="24"/>
          <w:szCs w:val="24"/>
          <w:highlight w:val="green"/>
        </w:rPr>
        <w:t>already mentioned in the in the first para</w:t>
      </w:r>
      <w:r w:rsidR="005A4FE7">
        <w:rPr>
          <w:rFonts w:ascii="Times New Roman" w:hAnsi="Times New Roman" w:cs="Times New Roman"/>
          <w:sz w:val="24"/>
          <w:szCs w:val="24"/>
        </w:rPr>
        <w:t xml:space="preserve">) </w:t>
      </w:r>
      <w:r>
        <w:rPr>
          <w:rFonts w:ascii="Times New Roman" w:eastAsia="Times New Roman" w:hAnsi="Times New Roman" w:cs="Times New Roman"/>
          <w:sz w:val="24"/>
          <w:szCs w:val="24"/>
          <w:lang w:bidi="ar-SA"/>
        </w:rPr>
        <w:t xml:space="preserve">Isolates identified using culture methods were confirmed </w:t>
      </w:r>
      <w:r w:rsidR="0060333C">
        <w:rPr>
          <w:rFonts w:ascii="Times New Roman" w:eastAsia="Times New Roman" w:hAnsi="Times New Roman" w:cs="Times New Roman"/>
          <w:sz w:val="24"/>
          <w:szCs w:val="24"/>
          <w:lang w:bidi="ar-SA"/>
        </w:rPr>
        <w:t xml:space="preserve">at the </w:t>
      </w:r>
      <w:r>
        <w:rPr>
          <w:rFonts w:ascii="Times New Roman" w:eastAsia="Times New Roman" w:hAnsi="Times New Roman" w:cs="Times New Roman"/>
          <w:sz w:val="24"/>
          <w:szCs w:val="24"/>
          <w:lang w:bidi="ar-SA"/>
        </w:rPr>
        <w:t xml:space="preserve">genus and </w:t>
      </w:r>
      <w:r w:rsidR="0060333C">
        <w:rPr>
          <w:rFonts w:ascii="Times New Roman" w:eastAsia="Times New Roman" w:hAnsi="Times New Roman" w:cs="Times New Roman"/>
          <w:sz w:val="24"/>
          <w:szCs w:val="24"/>
          <w:lang w:bidi="ar-SA"/>
        </w:rPr>
        <w:t xml:space="preserve">species </w:t>
      </w:r>
      <w:r>
        <w:rPr>
          <w:rFonts w:ascii="Times New Roman" w:eastAsia="Times New Roman" w:hAnsi="Times New Roman" w:cs="Times New Roman"/>
          <w:sz w:val="24"/>
          <w:szCs w:val="24"/>
          <w:lang w:bidi="ar-SA"/>
        </w:rPr>
        <w:t>level by multiplex PCR. Antimicrobial resistance and virulence ge</w:t>
      </w:r>
      <w:r w:rsidR="00F63EEA">
        <w:rPr>
          <w:rFonts w:ascii="Times New Roman" w:eastAsia="Times New Roman" w:hAnsi="Times New Roman" w:cs="Times New Roman"/>
          <w:sz w:val="24"/>
          <w:szCs w:val="24"/>
          <w:lang w:bidi="ar-SA"/>
        </w:rPr>
        <w:t xml:space="preserve">nes were detected molecularly, </w:t>
      </w:r>
      <w:r>
        <w:rPr>
          <w:rFonts w:ascii="Times New Roman" w:eastAsia="Times New Roman" w:hAnsi="Times New Roman" w:cs="Times New Roman"/>
          <w:sz w:val="24"/>
          <w:szCs w:val="24"/>
          <w:lang w:bidi="ar-SA"/>
        </w:rPr>
        <w:t>and phylogenetic analysis was conducted using MEGA X to assess the genetic relatedness of the isolates.</w:t>
      </w:r>
      <w:r>
        <w:rPr>
          <w:rFonts w:ascii="Times New Roman" w:hAnsi="Times New Roman" w:cs="Times New Roman"/>
          <w:sz w:val="24"/>
          <w:szCs w:val="24"/>
        </w:rPr>
        <w:t xml:space="preserve"> </w:t>
      </w:r>
      <w:r w:rsidRPr="00BC01D3">
        <w:rPr>
          <w:rFonts w:ascii="Times New Roman" w:eastAsia="Times New Roman" w:hAnsi="Times New Roman" w:cs="Times New Roman"/>
          <w:i/>
          <w:iCs/>
          <w:sz w:val="24"/>
          <w:szCs w:val="24"/>
          <w:lang w:bidi="ar-SA"/>
        </w:rPr>
        <w:t>Campylobac</w:t>
      </w:r>
      <w:r w:rsidR="00F875D9" w:rsidRPr="00BC01D3">
        <w:rPr>
          <w:rFonts w:ascii="Times New Roman" w:eastAsia="Times New Roman" w:hAnsi="Times New Roman" w:cs="Times New Roman"/>
          <w:i/>
          <w:iCs/>
          <w:sz w:val="24"/>
          <w:szCs w:val="24"/>
          <w:lang w:bidi="ar-SA"/>
        </w:rPr>
        <w:t>ter jejuni</w:t>
      </w:r>
      <w:r w:rsidR="00F875D9">
        <w:rPr>
          <w:rFonts w:ascii="Times New Roman" w:eastAsia="Times New Roman" w:hAnsi="Times New Roman" w:cs="Times New Roman"/>
          <w:sz w:val="24"/>
          <w:szCs w:val="24"/>
          <w:lang w:bidi="ar-SA"/>
        </w:rPr>
        <w:t xml:space="preserve"> (10.7%) and </w:t>
      </w:r>
      <w:r w:rsidR="00F875D9" w:rsidRPr="00BC01D3">
        <w:rPr>
          <w:rFonts w:ascii="Times New Roman" w:eastAsia="Times New Roman" w:hAnsi="Times New Roman" w:cs="Times New Roman"/>
          <w:i/>
          <w:iCs/>
          <w:sz w:val="24"/>
          <w:szCs w:val="24"/>
          <w:lang w:bidi="ar-SA"/>
        </w:rPr>
        <w:t>Campylobacter coli</w:t>
      </w:r>
      <w:r w:rsidR="00F875D9">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3.6%</w:t>
      </w:r>
      <w:r w:rsidR="00F875D9">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 xml:space="preserve"> were identified by multiplex PCR. Among the 12 molecularly </w:t>
      </w:r>
      <w:r w:rsidR="0060333C">
        <w:rPr>
          <w:rFonts w:ascii="Times New Roman" w:eastAsia="Times New Roman" w:hAnsi="Times New Roman" w:cs="Times New Roman"/>
          <w:sz w:val="24"/>
          <w:szCs w:val="24"/>
          <w:lang w:bidi="ar-SA"/>
        </w:rPr>
        <w:t xml:space="preserve">characterised </w:t>
      </w:r>
      <w:r>
        <w:rPr>
          <w:rFonts w:ascii="Times New Roman" w:eastAsia="Times New Roman" w:hAnsi="Times New Roman" w:cs="Times New Roman"/>
          <w:sz w:val="24"/>
          <w:szCs w:val="24"/>
          <w:lang w:bidi="ar-SA"/>
        </w:rPr>
        <w:t xml:space="preserve">isolates, 10 carried the </w:t>
      </w:r>
      <w:r>
        <w:rPr>
          <w:rFonts w:ascii="Times New Roman" w:eastAsia="Times New Roman" w:hAnsi="Times New Roman" w:cs="Times New Roman"/>
          <w:i/>
          <w:iCs/>
          <w:sz w:val="24"/>
          <w:szCs w:val="24"/>
          <w:lang w:bidi="ar-SA"/>
        </w:rPr>
        <w:t>tetO</w:t>
      </w:r>
      <w:r>
        <w:rPr>
          <w:rFonts w:ascii="Times New Roman" w:eastAsia="Times New Roman" w:hAnsi="Times New Roman" w:cs="Times New Roman"/>
          <w:sz w:val="24"/>
          <w:szCs w:val="24"/>
          <w:lang w:bidi="ar-SA"/>
        </w:rPr>
        <w:t xml:space="preserve"> gene (tetracycline resistance), 9 carried the </w:t>
      </w:r>
      <w:r>
        <w:rPr>
          <w:rFonts w:ascii="Times New Roman" w:eastAsia="Times New Roman" w:hAnsi="Times New Roman" w:cs="Times New Roman"/>
          <w:i/>
          <w:iCs/>
          <w:sz w:val="24"/>
          <w:szCs w:val="24"/>
          <w:lang w:bidi="ar-SA"/>
        </w:rPr>
        <w:t>23S rRNA</w:t>
      </w:r>
      <w:r>
        <w:rPr>
          <w:rFonts w:ascii="Times New Roman" w:eastAsia="Times New Roman" w:hAnsi="Times New Roman" w:cs="Times New Roman"/>
          <w:sz w:val="24"/>
          <w:szCs w:val="24"/>
          <w:lang w:bidi="ar-SA"/>
        </w:rPr>
        <w:t xml:space="preserve"> gene (macrolide resistance), and 7 carried the </w:t>
      </w:r>
      <w:r>
        <w:rPr>
          <w:rFonts w:ascii="Times New Roman" w:eastAsia="Times New Roman" w:hAnsi="Times New Roman" w:cs="Times New Roman"/>
          <w:i/>
          <w:iCs/>
          <w:sz w:val="24"/>
          <w:szCs w:val="24"/>
          <w:lang w:bidi="ar-SA"/>
        </w:rPr>
        <w:t>gyrA</w:t>
      </w:r>
      <w:r>
        <w:rPr>
          <w:rFonts w:ascii="Times New Roman" w:eastAsia="Times New Roman" w:hAnsi="Times New Roman" w:cs="Times New Roman"/>
          <w:sz w:val="24"/>
          <w:szCs w:val="24"/>
          <w:lang w:bidi="ar-SA"/>
        </w:rPr>
        <w:t xml:space="preserve"> gene (fluoroquinolone resistance). The </w:t>
      </w:r>
      <w:r>
        <w:rPr>
          <w:rFonts w:ascii="Times New Roman" w:eastAsia="Times New Roman" w:hAnsi="Times New Roman" w:cs="Times New Roman"/>
          <w:i/>
          <w:iCs/>
          <w:sz w:val="24"/>
          <w:szCs w:val="24"/>
          <w:lang w:bidi="ar-SA"/>
        </w:rPr>
        <w:t>cdtC</w:t>
      </w:r>
      <w:r>
        <w:rPr>
          <w:rFonts w:ascii="Times New Roman" w:eastAsia="Times New Roman" w:hAnsi="Times New Roman" w:cs="Times New Roman"/>
          <w:sz w:val="24"/>
          <w:szCs w:val="24"/>
          <w:lang w:bidi="ar-SA"/>
        </w:rPr>
        <w:t xml:space="preserve"> virulence gene was detected in 7 of the 12 isolates. Phylogenetic analysis showed five major clusters, indicating genetic diversity and </w:t>
      </w:r>
      <w:r w:rsidR="0060333C">
        <w:rPr>
          <w:rFonts w:ascii="Times New Roman" w:eastAsia="Times New Roman" w:hAnsi="Times New Roman" w:cs="Times New Roman"/>
          <w:sz w:val="24"/>
          <w:szCs w:val="24"/>
          <w:lang w:bidi="ar-SA"/>
        </w:rPr>
        <w:t xml:space="preserve">a </w:t>
      </w:r>
      <w:r>
        <w:rPr>
          <w:rFonts w:ascii="Times New Roman" w:eastAsia="Times New Roman" w:hAnsi="Times New Roman" w:cs="Times New Roman"/>
          <w:sz w:val="24"/>
          <w:szCs w:val="24"/>
          <w:lang w:bidi="ar-SA"/>
        </w:rPr>
        <w:t xml:space="preserve">wide geographical distribution of the isolates. This study highlights the presence of multidrug-resistant and potentially virulent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in chicken and environmental samples from slaughter slabs in Jos. The detection of resistance genes such as </w:t>
      </w:r>
      <w:r>
        <w:rPr>
          <w:rFonts w:ascii="Times New Roman" w:eastAsia="Times New Roman" w:hAnsi="Times New Roman" w:cs="Times New Roman"/>
          <w:i/>
          <w:iCs/>
          <w:sz w:val="24"/>
          <w:szCs w:val="24"/>
          <w:lang w:bidi="ar-SA"/>
        </w:rPr>
        <w:t>tetO</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23S rRNA</w:t>
      </w:r>
      <w:r>
        <w:rPr>
          <w:rFonts w:ascii="Times New Roman" w:eastAsia="Times New Roman" w:hAnsi="Times New Roman" w:cs="Times New Roman"/>
          <w:sz w:val="24"/>
          <w:szCs w:val="24"/>
          <w:lang w:bidi="ar-SA"/>
        </w:rPr>
        <w:t xml:space="preserve">, and </w:t>
      </w:r>
      <w:r>
        <w:rPr>
          <w:rFonts w:ascii="Times New Roman" w:eastAsia="Times New Roman" w:hAnsi="Times New Roman" w:cs="Times New Roman"/>
          <w:i/>
          <w:iCs/>
          <w:sz w:val="24"/>
          <w:szCs w:val="24"/>
          <w:lang w:bidi="ar-SA"/>
        </w:rPr>
        <w:t>gyrA</w:t>
      </w:r>
      <w:r>
        <w:rPr>
          <w:rFonts w:ascii="Times New Roman" w:eastAsia="Times New Roman" w:hAnsi="Times New Roman" w:cs="Times New Roman"/>
          <w:sz w:val="24"/>
          <w:szCs w:val="24"/>
          <w:lang w:bidi="ar-SA"/>
        </w:rPr>
        <w:t xml:space="preserve"> underscores the threat posed by antimicrobial-resistant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in poultry meat. The genetic similarity between local isolates and those from other countries suggests possible links via international poultry trade or shared environmental reservoirs. </w:t>
      </w:r>
      <w:r w:rsidR="001461DE" w:rsidRPr="008E3891">
        <w:rPr>
          <w:rFonts w:ascii="Times New Roman" w:eastAsia="Times New Roman" w:hAnsi="Times New Roman" w:cs="Times New Roman"/>
          <w:sz w:val="24"/>
          <w:szCs w:val="24"/>
          <w:highlight w:val="yellow"/>
          <w:lang w:bidi="ar-SA"/>
        </w:rPr>
        <w:t xml:space="preserve">The findings underscore the need for improved hygiene practices, rational antibiotic use in poultry production, and enhanced surveillance systems to prevent the spread of resistant and pathogenic </w:t>
      </w:r>
      <w:r w:rsidR="001461DE" w:rsidRPr="008E3891">
        <w:rPr>
          <w:rFonts w:ascii="Times New Roman" w:eastAsia="Times New Roman" w:hAnsi="Times New Roman" w:cs="Times New Roman"/>
          <w:i/>
          <w:iCs/>
          <w:sz w:val="24"/>
          <w:szCs w:val="24"/>
          <w:highlight w:val="yellow"/>
          <w:lang w:bidi="ar-SA"/>
        </w:rPr>
        <w:t>Campylobacter</w:t>
      </w:r>
      <w:r w:rsidR="001461DE" w:rsidRPr="008E3891">
        <w:rPr>
          <w:rFonts w:ascii="Times New Roman" w:eastAsia="Times New Roman" w:hAnsi="Times New Roman" w:cs="Times New Roman"/>
          <w:sz w:val="24"/>
          <w:szCs w:val="24"/>
          <w:highlight w:val="yellow"/>
          <w:lang w:bidi="ar-SA"/>
        </w:rPr>
        <w:t xml:space="preserve"> strains to humans.</w:t>
      </w:r>
    </w:p>
    <w:p w14:paraId="5ADF2664" w14:textId="64A4EB3B" w:rsidR="009E6D98" w:rsidRDefault="009E6D98">
      <w:pPr>
        <w:rPr>
          <w:rFonts w:ascii="Times New Roman" w:eastAsia="Times New Roman" w:hAnsi="Times New Roman" w:cs="Times New Roman"/>
          <w:sz w:val="24"/>
          <w:szCs w:val="24"/>
          <w:lang w:bidi="ar-SA"/>
        </w:rPr>
      </w:pPr>
    </w:p>
    <w:p w14:paraId="3DD0BB78" w14:textId="00AC7991" w:rsidR="00F63EEA" w:rsidRPr="00BC01D3" w:rsidRDefault="00F63EEA">
      <w:pPr>
        <w:rPr>
          <w:rFonts w:ascii="Times New Roman" w:hAnsi="Times New Roman" w:cs="Times New Roman"/>
          <w:i/>
          <w:iCs/>
          <w:sz w:val="24"/>
          <w:szCs w:val="24"/>
        </w:rPr>
      </w:pPr>
      <w:r w:rsidRPr="00BC01D3">
        <w:rPr>
          <w:rFonts w:ascii="Times New Roman" w:eastAsia="Times New Roman" w:hAnsi="Times New Roman" w:cs="Times New Roman"/>
          <w:b/>
          <w:bCs/>
          <w:sz w:val="24"/>
          <w:szCs w:val="24"/>
          <w:lang w:bidi="ar-SA"/>
        </w:rPr>
        <w:t>Keywords</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 xml:space="preserve">Campylobacter spp, </w:t>
      </w:r>
      <w:r w:rsidR="00916EE3" w:rsidRPr="00916EE3">
        <w:rPr>
          <w:rFonts w:ascii="Times New Roman" w:eastAsia="Times New Roman" w:hAnsi="Times New Roman" w:cs="Times New Roman"/>
          <w:i/>
          <w:iCs/>
          <w:sz w:val="24"/>
          <w:szCs w:val="24"/>
          <w:highlight w:val="yellow"/>
        </w:rPr>
        <w:t>polymerase chain reaction</w:t>
      </w:r>
      <w:r w:rsidR="00340DED" w:rsidRPr="00BC01D3">
        <w:rPr>
          <w:rFonts w:ascii="Times New Roman" w:eastAsia="Times New Roman" w:hAnsi="Times New Roman" w:cs="Times New Roman"/>
          <w:i/>
          <w:iCs/>
          <w:sz w:val="24"/>
          <w:szCs w:val="24"/>
          <w:highlight w:val="yellow"/>
        </w:rPr>
        <w:t xml:space="preserve">, </w:t>
      </w:r>
      <w:r w:rsidR="00B07A86" w:rsidRPr="00BC01D3">
        <w:rPr>
          <w:rFonts w:ascii="Times New Roman" w:eastAsia="Times New Roman" w:hAnsi="Times New Roman" w:cs="Times New Roman"/>
          <w:i/>
          <w:iCs/>
          <w:sz w:val="24"/>
          <w:szCs w:val="24"/>
          <w:highlight w:val="yellow"/>
          <w:lang w:bidi="ar-SA"/>
        </w:rPr>
        <w:t xml:space="preserve">resistance genes, </w:t>
      </w:r>
      <w:r w:rsidR="00B07A86" w:rsidRPr="00BC01D3">
        <w:rPr>
          <w:rFonts w:ascii="Times New Roman" w:eastAsia="Times New Roman" w:hAnsi="Times New Roman" w:cs="Times New Roman"/>
          <w:i/>
          <w:iCs/>
          <w:color w:val="001D35"/>
          <w:sz w:val="24"/>
          <w:szCs w:val="24"/>
          <w:highlight w:val="yellow"/>
          <w:lang w:bidi="ar-SA"/>
        </w:rPr>
        <w:t xml:space="preserve">bacterial illness, </w:t>
      </w:r>
      <w:r w:rsidR="00B07A86" w:rsidRPr="00BC01D3">
        <w:rPr>
          <w:rFonts w:ascii="Times New Roman" w:eastAsia="Times New Roman" w:hAnsi="Times New Roman" w:cs="Times New Roman"/>
          <w:i/>
          <w:iCs/>
          <w:sz w:val="24"/>
          <w:szCs w:val="24"/>
          <w:highlight w:val="yellow"/>
          <w:lang w:bidi="ar-SA"/>
        </w:rPr>
        <w:t xml:space="preserve">genetic similarity </w:t>
      </w:r>
    </w:p>
    <w:p w14:paraId="4BBE036E" w14:textId="53966635" w:rsidR="005B7BBE" w:rsidRDefault="005B7BBE">
      <w:pPr>
        <w:rPr>
          <w:rFonts w:ascii="Times New Roman" w:eastAsia="Times New Roman" w:hAnsi="Times New Roman" w:cs="Times New Roman"/>
          <w:sz w:val="24"/>
          <w:szCs w:val="24"/>
          <w:lang w:bidi="ar-SA"/>
        </w:rPr>
      </w:pPr>
    </w:p>
    <w:p w14:paraId="738712B2" w14:textId="355FFAA9" w:rsidR="00F904A5" w:rsidRDefault="00F904A5" w:rsidP="00BC01D3"/>
    <w:p w14:paraId="3278D5A2" w14:textId="4547EE20" w:rsidR="009E6D98" w:rsidRPr="00BC01D3" w:rsidRDefault="00B71381">
      <w:pPr>
        <w:rPr>
          <w:rFonts w:ascii="Times New Roman" w:hAnsi="Times New Roman" w:cs="Times New Roman"/>
          <w:b/>
          <w:bCs/>
          <w:sz w:val="28"/>
          <w:szCs w:val="28"/>
        </w:rPr>
      </w:pPr>
      <w:r w:rsidRPr="00BC01D3">
        <w:rPr>
          <w:rFonts w:ascii="Times New Roman" w:hAnsi="Times New Roman" w:cs="Times New Roman"/>
          <w:b/>
          <w:bCs/>
          <w:sz w:val="28"/>
          <w:szCs w:val="28"/>
        </w:rPr>
        <w:lastRenderedPageBreak/>
        <w:t>INTRODUCTION</w:t>
      </w:r>
    </w:p>
    <w:p w14:paraId="60A87780" w14:textId="73B01473" w:rsidR="009E6D98" w:rsidRPr="00BC01D3" w:rsidRDefault="00B71381">
      <w:pPr>
        <w:spacing w:after="0"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i/>
          <w:iCs/>
          <w:sz w:val="24"/>
          <w:szCs w:val="24"/>
          <w:lang w:bidi="ar-SA"/>
        </w:rPr>
        <w:t>Campylob</w:t>
      </w:r>
      <w:r w:rsidR="00F63EEA" w:rsidRPr="00BC01D3">
        <w:rPr>
          <w:rFonts w:ascii="Times New Roman" w:eastAsia="Times New Roman" w:hAnsi="Times New Roman" w:cs="Times New Roman"/>
          <w:i/>
          <w:iCs/>
          <w:sz w:val="24"/>
          <w:szCs w:val="24"/>
          <w:lang w:bidi="ar-SA"/>
        </w:rPr>
        <w:t>acter</w:t>
      </w:r>
      <w:r w:rsidR="002119A2" w:rsidRPr="00BC01D3">
        <w:rPr>
          <w:rFonts w:ascii="Times New Roman" w:eastAsia="Times New Roman" w:hAnsi="Times New Roman" w:cs="Times New Roman"/>
          <w:sz w:val="24"/>
          <w:szCs w:val="24"/>
          <w:lang w:bidi="ar-SA"/>
        </w:rPr>
        <w:t>,</w:t>
      </w:r>
      <w:r w:rsidR="00F63EEA" w:rsidRPr="00BC01D3">
        <w:rPr>
          <w:rFonts w:ascii="Times New Roman" w:eastAsia="Times New Roman" w:hAnsi="Times New Roman" w:cs="Times New Roman"/>
          <w:sz w:val="24"/>
          <w:szCs w:val="24"/>
          <w:lang w:bidi="ar-SA"/>
        </w:rPr>
        <w:t xml:space="preserve"> as a zoonotic pathogen, i</w:t>
      </w:r>
      <w:r w:rsidRPr="00BC01D3">
        <w:rPr>
          <w:rFonts w:ascii="Times New Roman" w:eastAsia="Times New Roman" w:hAnsi="Times New Roman" w:cs="Times New Roman"/>
          <w:sz w:val="24"/>
          <w:szCs w:val="24"/>
          <w:lang w:bidi="ar-SA"/>
        </w:rPr>
        <w:t xml:space="preserve">s </w:t>
      </w:r>
      <w:r w:rsidR="002119A2" w:rsidRPr="00BC01D3">
        <w:rPr>
          <w:rFonts w:ascii="Times New Roman" w:eastAsia="Times New Roman" w:hAnsi="Times New Roman" w:cs="Times New Roman"/>
          <w:sz w:val="24"/>
          <w:szCs w:val="24"/>
          <w:highlight w:val="yellow"/>
          <w:lang w:bidi="ar-SA"/>
        </w:rPr>
        <w:t>recognised</w:t>
      </w:r>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as one of the major causes of foodborne bacterial diseases worldwide</w:t>
      </w:r>
      <w:r w:rsidRPr="00BC01D3">
        <w:rPr>
          <w:rFonts w:ascii="Times New Roman" w:hAnsi="Times New Roman" w:cs="Times New Roman"/>
          <w:sz w:val="24"/>
          <w:szCs w:val="24"/>
        </w:rPr>
        <w:t xml:space="preserve"> (Tang </w:t>
      </w:r>
      <w:r w:rsidRPr="00BC01D3">
        <w:rPr>
          <w:rFonts w:ascii="Times New Roman" w:hAnsi="Times New Roman" w:cs="Times New Roman"/>
          <w:i/>
          <w:sz w:val="24"/>
          <w:szCs w:val="24"/>
        </w:rPr>
        <w:t>et al.,</w:t>
      </w:r>
      <w:r w:rsidRPr="00BC01D3">
        <w:rPr>
          <w:rFonts w:ascii="Times New Roman" w:hAnsi="Times New Roman" w:cs="Times New Roman"/>
          <w:sz w:val="24"/>
          <w:szCs w:val="24"/>
        </w:rPr>
        <w:t xml:space="preserve"> 2020).</w:t>
      </w:r>
      <w:r w:rsidRPr="00BC01D3">
        <w:rPr>
          <w:rFonts w:ascii="Times New Roman" w:eastAsia="Times New Roman" w:hAnsi="Times New Roman" w:cs="Times New Roman"/>
          <w:sz w:val="24"/>
          <w:szCs w:val="24"/>
          <w:lang w:bidi="ar-SA"/>
        </w:rPr>
        <w:t xml:space="preserve">  The main species responsible for acute gastroenteritis in humans are </w:t>
      </w:r>
      <w:r w:rsidRPr="00BC01D3">
        <w:rPr>
          <w:rFonts w:ascii="Times New Roman" w:eastAsia="Times New Roman" w:hAnsi="Times New Roman" w:cs="Times New Roman"/>
          <w:i/>
          <w:iCs/>
          <w:sz w:val="24"/>
          <w:szCs w:val="24"/>
          <w:lang w:bidi="ar-SA"/>
        </w:rPr>
        <w:t>Campylobacter jejuni</w:t>
      </w:r>
      <w:r w:rsidRPr="00BC01D3">
        <w:rPr>
          <w:rFonts w:ascii="Times New Roman" w:eastAsia="Times New Roman" w:hAnsi="Times New Roman" w:cs="Times New Roman"/>
          <w:sz w:val="24"/>
          <w:szCs w:val="24"/>
          <w:lang w:bidi="ar-SA"/>
        </w:rPr>
        <w:t xml:space="preserve"> and </w:t>
      </w:r>
      <w:r w:rsidRPr="00BC01D3">
        <w:rPr>
          <w:rFonts w:ascii="Times New Roman" w:eastAsia="Times New Roman" w:hAnsi="Times New Roman" w:cs="Times New Roman"/>
          <w:i/>
          <w:iCs/>
          <w:sz w:val="24"/>
          <w:szCs w:val="24"/>
          <w:lang w:bidi="ar-SA"/>
        </w:rPr>
        <w:t>Campylobacter coli</w:t>
      </w:r>
      <w:r w:rsidRPr="00BC01D3">
        <w:rPr>
          <w:rFonts w:ascii="Times New Roman" w:eastAsia="Times New Roman" w:hAnsi="Times New Roman" w:cs="Times New Roman"/>
          <w:sz w:val="24"/>
          <w:szCs w:val="24"/>
          <w:lang w:bidi="ar-SA"/>
        </w:rPr>
        <w:t xml:space="preserve"> </w:t>
      </w:r>
      <w:r w:rsidR="00A41D4A">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Akbar Shahid  </w:t>
      </w:r>
    </w:p>
    <w:p w14:paraId="0827C934" w14:textId="07F82B8D" w:rsidR="00CC60F8" w:rsidRDefault="00B71381" w:rsidP="00CC60F8">
      <w:pPr>
        <w:spacing w:after="0" w:line="480" w:lineRule="auto"/>
        <w:rPr>
          <w:rFonts w:ascii="Times New Roman" w:hAnsi="Times New Roman" w:cs="Times New Roman"/>
          <w:sz w:val="24"/>
          <w:szCs w:val="24"/>
        </w:rPr>
      </w:pP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2024).</w:t>
      </w:r>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These species are responsible for most </w:t>
      </w:r>
      <w:r w:rsidRPr="00BC01D3">
        <w:rPr>
          <w:rFonts w:ascii="Times New Roman" w:eastAsia="Times New Roman" w:hAnsi="Times New Roman" w:cs="Times New Roman"/>
          <w:sz w:val="24"/>
          <w:szCs w:val="24"/>
          <w:highlight w:val="yellow"/>
          <w:lang w:bidi="ar-SA"/>
        </w:rPr>
        <w:t xml:space="preserve">of </w:t>
      </w:r>
      <w:r w:rsidR="002119A2" w:rsidRPr="00BC01D3">
        <w:rPr>
          <w:rFonts w:ascii="Times New Roman" w:eastAsia="Times New Roman" w:hAnsi="Times New Roman" w:cs="Times New Roman"/>
          <w:sz w:val="24"/>
          <w:szCs w:val="24"/>
          <w:highlight w:val="yellow"/>
          <w:lang w:bidi="ar-SA"/>
        </w:rPr>
        <w:t xml:space="preserve">the </w:t>
      </w:r>
      <w:r w:rsidRPr="00BC01D3">
        <w:rPr>
          <w:rFonts w:ascii="Times New Roman" w:eastAsia="Times New Roman" w:hAnsi="Times New Roman" w:cs="Times New Roman"/>
          <w:sz w:val="24"/>
          <w:szCs w:val="24"/>
          <w:highlight w:val="yellow"/>
          <w:lang w:bidi="ar-SA"/>
        </w:rPr>
        <w:t>human</w:t>
      </w:r>
      <w:r w:rsidRPr="00BC01D3">
        <w:rPr>
          <w:rFonts w:ascii="Times New Roman" w:eastAsia="Times New Roman" w:hAnsi="Times New Roman" w:cs="Times New Roman"/>
          <w:sz w:val="24"/>
          <w:szCs w:val="24"/>
          <w:lang w:bidi="ar-SA"/>
        </w:rPr>
        <w:t xml:space="preserve">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gastroenteritis cases worldwide</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(Akbar Shahid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2024). </w:t>
      </w:r>
      <w:r w:rsidR="00183E3E" w:rsidRPr="00BC01D3">
        <w:rPr>
          <w:rFonts w:ascii="Times New Roman" w:eastAsia="Times New Roman" w:hAnsi="Times New Roman" w:cs="Times New Roman"/>
          <w:sz w:val="24"/>
          <w:szCs w:val="24"/>
          <w:highlight w:val="yellow"/>
        </w:rPr>
        <w:t xml:space="preserve">Transmission of </w:t>
      </w:r>
      <w:r w:rsidR="00183E3E" w:rsidRPr="00BC01D3">
        <w:rPr>
          <w:rFonts w:ascii="Times New Roman" w:eastAsia="Times New Roman" w:hAnsi="Times New Roman" w:cs="Times New Roman"/>
          <w:i/>
          <w:iCs/>
          <w:sz w:val="24"/>
          <w:szCs w:val="24"/>
          <w:highlight w:val="yellow"/>
        </w:rPr>
        <w:t>Campylobacter</w:t>
      </w:r>
      <w:r w:rsidR="00183E3E" w:rsidRPr="00BC01D3">
        <w:rPr>
          <w:rFonts w:ascii="Times New Roman" w:eastAsia="Times New Roman" w:hAnsi="Times New Roman" w:cs="Times New Roman"/>
          <w:sz w:val="24"/>
          <w:szCs w:val="24"/>
          <w:highlight w:val="yellow"/>
        </w:rPr>
        <w:t xml:space="preserve"> to humans occurs mainly through the consumption of contaminated animal products or cross-contaminated ready-to-eat products</w:t>
      </w:r>
      <w:r w:rsidR="00183E3E">
        <w:rPr>
          <w:rFonts w:ascii="Times New Roman" w:eastAsia="Times New Roman" w:hAnsi="Times New Roman" w:cs="Times New Roman"/>
          <w:sz w:val="24"/>
          <w:szCs w:val="24"/>
          <w:highlight w:val="yellow"/>
        </w:rPr>
        <w:t xml:space="preserve"> (</w:t>
      </w:r>
      <w:r w:rsidR="00950DB1" w:rsidRPr="00F9685F">
        <w:rPr>
          <w:rFonts w:ascii="Times New Roman" w:eastAsia="Times New Roman" w:hAnsi="Times New Roman" w:cs="Times New Roman"/>
          <w:sz w:val="24"/>
          <w:szCs w:val="24"/>
          <w:highlight w:val="yellow"/>
        </w:rPr>
        <w:t>Ghielmetti</w:t>
      </w:r>
      <w:r w:rsidR="00950DB1">
        <w:rPr>
          <w:rFonts w:ascii="Times New Roman" w:eastAsia="Times New Roman" w:hAnsi="Times New Roman" w:cs="Times New Roman"/>
          <w:sz w:val="24"/>
          <w:szCs w:val="24"/>
          <w:highlight w:val="yellow"/>
        </w:rPr>
        <w:t xml:space="preserve"> et al., 2023</w:t>
      </w:r>
      <w:r w:rsidR="00183E3E">
        <w:rPr>
          <w:rFonts w:ascii="Times New Roman" w:eastAsia="Times New Roman" w:hAnsi="Times New Roman" w:cs="Times New Roman"/>
          <w:sz w:val="24"/>
          <w:szCs w:val="24"/>
          <w:highlight w:val="yellow"/>
        </w:rPr>
        <w:t>)</w:t>
      </w:r>
      <w:r w:rsidR="00183E3E" w:rsidRPr="00BC01D3">
        <w:rPr>
          <w:rFonts w:ascii="Times New Roman" w:eastAsia="Times New Roman" w:hAnsi="Times New Roman" w:cs="Times New Roman"/>
          <w:sz w:val="24"/>
          <w:szCs w:val="24"/>
          <w:highlight w:val="yellow"/>
        </w:rPr>
        <w:t>.</w:t>
      </w:r>
      <w:r w:rsidR="00183E3E">
        <w:rPr>
          <w:rFonts w:ascii="Times New Roman" w:eastAsia="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Though other species </w:t>
      </w:r>
      <w:r w:rsidR="00F63EEA" w:rsidRPr="00BC01D3">
        <w:rPr>
          <w:rFonts w:ascii="Times New Roman" w:eastAsia="Times New Roman" w:hAnsi="Times New Roman" w:cs="Times New Roman"/>
          <w:sz w:val="24"/>
          <w:szCs w:val="24"/>
          <w:lang w:bidi="ar-SA"/>
        </w:rPr>
        <w:t xml:space="preserve">such as </w:t>
      </w:r>
      <w:r w:rsidR="00F63EEA" w:rsidRPr="00BC01D3">
        <w:rPr>
          <w:rFonts w:ascii="Times New Roman" w:eastAsia="Times New Roman" w:hAnsi="Times New Roman" w:cs="Times New Roman"/>
          <w:i/>
          <w:iCs/>
          <w:sz w:val="24"/>
          <w:szCs w:val="24"/>
          <w:lang w:bidi="ar-SA"/>
        </w:rPr>
        <w:t>Campylobacter lari</w:t>
      </w:r>
      <w:r w:rsidR="00F63EEA" w:rsidRPr="00BC01D3">
        <w:rPr>
          <w:rFonts w:ascii="Times New Roman" w:eastAsia="Times New Roman" w:hAnsi="Times New Roman" w:cs="Times New Roman"/>
          <w:sz w:val="24"/>
          <w:szCs w:val="24"/>
          <w:lang w:bidi="ar-SA"/>
        </w:rPr>
        <w:t xml:space="preserve"> and </w:t>
      </w:r>
      <w:r w:rsidRPr="00BC01D3">
        <w:rPr>
          <w:rFonts w:ascii="Times New Roman" w:eastAsia="Times New Roman" w:hAnsi="Times New Roman" w:cs="Times New Roman"/>
          <w:i/>
          <w:iCs/>
          <w:sz w:val="24"/>
          <w:szCs w:val="24"/>
          <w:lang w:bidi="ar-SA"/>
        </w:rPr>
        <w:t>Campylobacter upsaliensis</w:t>
      </w:r>
      <w:r w:rsidRPr="00BC01D3">
        <w:rPr>
          <w:rFonts w:ascii="Times New Roman" w:eastAsia="Times New Roman" w:hAnsi="Times New Roman" w:cs="Times New Roman"/>
          <w:sz w:val="24"/>
          <w:szCs w:val="24"/>
          <w:lang w:bidi="ar-SA"/>
        </w:rPr>
        <w:t xml:space="preserve"> have also been involved in sporadic cases of gastroenteritis</w:t>
      </w:r>
      <w:r w:rsidRPr="00BC01D3">
        <w:rPr>
          <w:rFonts w:ascii="Times New Roman" w:hAnsi="Times New Roman" w:cs="Times New Roman"/>
          <w:sz w:val="24"/>
          <w:szCs w:val="24"/>
        </w:rPr>
        <w:t xml:space="preserve"> (Kaakoush</w:t>
      </w:r>
      <w:r w:rsidRPr="00BC01D3">
        <w:rPr>
          <w:rFonts w:ascii="Times New Roman" w:hAnsi="Times New Roman" w:cs="Times New Roman"/>
          <w:i/>
          <w:sz w:val="24"/>
          <w:szCs w:val="24"/>
        </w:rPr>
        <w:t xml:space="preserve"> et al.</w:t>
      </w:r>
      <w:r w:rsidRPr="00BC01D3">
        <w:rPr>
          <w:rFonts w:ascii="Times New Roman" w:hAnsi="Times New Roman" w:cs="Times New Roman"/>
          <w:sz w:val="24"/>
          <w:szCs w:val="24"/>
        </w:rPr>
        <w:t>,2015).</w:t>
      </w:r>
      <w:r w:rsidRPr="00BC01D3">
        <w:rPr>
          <w:rFonts w:ascii="Times New Roman" w:eastAsia="Times New Roman" w:hAnsi="Times New Roman" w:cs="Times New Roman"/>
          <w:sz w:val="24"/>
          <w:szCs w:val="24"/>
          <w:lang w:bidi="ar-SA"/>
        </w:rPr>
        <w:t xml:space="preserve"> These pathogens are capable of causing health infections such as urinary tract infections, sepsis, or certain neuropathies and in particular, reactive arthritis, </w:t>
      </w:r>
      <w:r w:rsidR="002119A2" w:rsidRPr="00BC01D3">
        <w:rPr>
          <w:rFonts w:ascii="Times New Roman" w:eastAsia="Times New Roman" w:hAnsi="Times New Roman" w:cs="Times New Roman"/>
          <w:sz w:val="24"/>
          <w:szCs w:val="24"/>
          <w:highlight w:val="yellow"/>
          <w:lang w:bidi="ar-SA"/>
        </w:rPr>
        <w:t>Guillain-Barré</w:t>
      </w:r>
      <w:r w:rsidRPr="00BC01D3">
        <w:rPr>
          <w:rFonts w:ascii="Times New Roman" w:eastAsia="Times New Roman" w:hAnsi="Times New Roman" w:cs="Times New Roman"/>
          <w:sz w:val="24"/>
          <w:szCs w:val="24"/>
          <w:lang w:bidi="ar-SA"/>
        </w:rPr>
        <w:t xml:space="preserve"> syndrome (GBS), irritable bowel</w:t>
      </w:r>
      <w:r w:rsidR="002119A2" w:rsidRPr="00BC01D3">
        <w:rPr>
          <w:rFonts w:ascii="Times New Roman" w:eastAsia="Times New Roman" w:hAnsi="Times New Roman" w:cs="Times New Roman"/>
          <w:sz w:val="24"/>
          <w:szCs w:val="24"/>
          <w:lang w:bidi="ar-SA"/>
        </w:rPr>
        <w:t xml:space="preserve"> </w:t>
      </w:r>
      <w:r w:rsidR="002119A2" w:rsidRPr="00BC01D3">
        <w:rPr>
          <w:rFonts w:ascii="Times New Roman" w:eastAsia="Times New Roman" w:hAnsi="Times New Roman" w:cs="Times New Roman"/>
          <w:sz w:val="24"/>
          <w:szCs w:val="24"/>
          <w:highlight w:val="yellow"/>
          <w:lang w:bidi="ar-SA"/>
        </w:rPr>
        <w:t>syndrome</w:t>
      </w:r>
      <w:r w:rsidRPr="00BC01D3">
        <w:rPr>
          <w:rFonts w:ascii="Times New Roman" w:eastAsia="Times New Roman" w:hAnsi="Times New Roman" w:cs="Times New Roman"/>
          <w:sz w:val="24"/>
          <w:szCs w:val="24"/>
          <w:lang w:bidi="ar-SA"/>
        </w:rPr>
        <w:t>, and Miller Fisher syndrome (MFS)</w:t>
      </w:r>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w:t>
      </w:r>
      <w:r w:rsidRPr="00BC01D3">
        <w:rPr>
          <w:rFonts w:ascii="Times New Roman" w:hAnsi="Times New Roman" w:cs="Times New Roman"/>
          <w:sz w:val="24"/>
          <w:szCs w:val="24"/>
        </w:rPr>
        <w:t>Scallan</w:t>
      </w:r>
      <w:r w:rsidRPr="00BC01D3">
        <w:rPr>
          <w:rFonts w:ascii="Times New Roman" w:hAnsi="Times New Roman" w:cs="Times New Roman"/>
          <w:i/>
          <w:sz w:val="24"/>
          <w:szCs w:val="24"/>
        </w:rPr>
        <w:t xml:space="preserve"> et al</w:t>
      </w:r>
      <w:r w:rsidRPr="00BC01D3">
        <w:rPr>
          <w:rFonts w:ascii="Times New Roman" w:hAnsi="Times New Roman" w:cs="Times New Roman"/>
          <w:sz w:val="24"/>
          <w:szCs w:val="24"/>
        </w:rPr>
        <w:t>.,2015</w:t>
      </w:r>
      <w:r w:rsidR="00B84AF5">
        <w:rPr>
          <w:rFonts w:ascii="Times New Roman" w:hAnsi="Times New Roman" w:cs="Times New Roman"/>
          <w:sz w:val="24"/>
          <w:szCs w:val="24"/>
        </w:rPr>
        <w:t xml:space="preserve">; </w:t>
      </w:r>
      <w:r w:rsidR="00B84AF5" w:rsidRPr="00B84AF5">
        <w:rPr>
          <w:rFonts w:ascii="Times New Roman" w:eastAsia="Times New Roman" w:hAnsi="Times New Roman" w:cs="Times New Roman"/>
          <w:sz w:val="24"/>
          <w:szCs w:val="24"/>
          <w:highlight w:val="yellow"/>
        </w:rPr>
        <w:t>Baruah</w:t>
      </w:r>
      <w:r w:rsidR="00B84AF5" w:rsidRPr="00BC01D3">
        <w:rPr>
          <w:rFonts w:ascii="Times New Roman" w:eastAsia="Times New Roman" w:hAnsi="Times New Roman" w:cs="Times New Roman"/>
          <w:sz w:val="24"/>
          <w:szCs w:val="24"/>
          <w:highlight w:val="yellow"/>
        </w:rPr>
        <w:t xml:space="preserve"> et al., 2025</w:t>
      </w:r>
      <w:r w:rsidRPr="00BC01D3">
        <w:rPr>
          <w:rFonts w:ascii="Times New Roman" w:hAnsi="Times New Roman" w:cs="Times New Roman"/>
          <w:sz w:val="24"/>
          <w:szCs w:val="24"/>
          <w:highlight w:val="yellow"/>
        </w:rPr>
        <w:t>).</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The poultry birds </w:t>
      </w:r>
      <w:r w:rsidR="002119A2" w:rsidRPr="00BC01D3">
        <w:rPr>
          <w:rFonts w:ascii="Times New Roman" w:eastAsia="Times New Roman" w:hAnsi="Times New Roman" w:cs="Times New Roman"/>
          <w:sz w:val="24"/>
          <w:szCs w:val="24"/>
          <w:highlight w:val="yellow"/>
          <w:lang w:bidi="ar-SA"/>
        </w:rPr>
        <w:t xml:space="preserve">serve </w:t>
      </w:r>
      <w:r w:rsidRPr="00BC01D3">
        <w:rPr>
          <w:rFonts w:ascii="Times New Roman" w:eastAsia="Times New Roman" w:hAnsi="Times New Roman" w:cs="Times New Roman"/>
          <w:sz w:val="24"/>
          <w:szCs w:val="24"/>
          <w:highlight w:val="yellow"/>
          <w:lang w:bidi="ar-SA"/>
        </w:rPr>
        <w:t xml:space="preserve">as </w:t>
      </w:r>
      <w:r w:rsidR="00D87196">
        <w:rPr>
          <w:rFonts w:ascii="Times New Roman" w:eastAsia="Times New Roman" w:hAnsi="Times New Roman" w:cs="Times New Roman"/>
          <w:sz w:val="24"/>
          <w:szCs w:val="24"/>
          <w:highlight w:val="yellow"/>
          <w:lang w:bidi="ar-SA"/>
        </w:rPr>
        <w:t xml:space="preserve">the </w:t>
      </w:r>
      <w:r w:rsidRPr="00BC01D3">
        <w:rPr>
          <w:rFonts w:ascii="Times New Roman" w:eastAsia="Times New Roman" w:hAnsi="Times New Roman" w:cs="Times New Roman"/>
          <w:sz w:val="24"/>
          <w:szCs w:val="24"/>
          <w:lang w:bidi="ar-SA"/>
        </w:rPr>
        <w:t>reservoir for a lot of human cases.</w:t>
      </w:r>
      <w:r w:rsidRPr="00BC01D3">
        <w:rPr>
          <w:rFonts w:ascii="Times New Roman" w:hAnsi="Times New Roman" w:cs="Times New Roman"/>
          <w:sz w:val="24"/>
          <w:szCs w:val="24"/>
        </w:rPr>
        <w:t xml:space="preserve"> </w:t>
      </w:r>
      <w:r w:rsidR="00CC60F8" w:rsidRPr="00BC01D3">
        <w:rPr>
          <w:rFonts w:ascii="Times New Roman" w:hAnsi="Times New Roman" w:cs="Times New Roman"/>
          <w:sz w:val="24"/>
          <w:szCs w:val="24"/>
          <w:highlight w:val="yellow"/>
        </w:rPr>
        <w:t xml:space="preserve">The number of </w:t>
      </w:r>
      <w:r w:rsidR="00CC60F8" w:rsidRPr="00BC01D3">
        <w:rPr>
          <w:rFonts w:ascii="Times New Roman" w:hAnsi="Times New Roman" w:cs="Times New Roman"/>
          <w:i/>
          <w:iCs/>
          <w:sz w:val="24"/>
          <w:szCs w:val="24"/>
          <w:highlight w:val="yellow"/>
        </w:rPr>
        <w:t>Campylobacter</w:t>
      </w:r>
      <w:r w:rsidR="00CC60F8" w:rsidRPr="00BC01D3">
        <w:rPr>
          <w:rFonts w:ascii="Times New Roman" w:hAnsi="Times New Roman" w:cs="Times New Roman"/>
          <w:sz w:val="24"/>
          <w:szCs w:val="24"/>
          <w:highlight w:val="yellow"/>
        </w:rPr>
        <w:t xml:space="preserve"> cases in different countries within the same region can vary significantly. This is not only due to the unreported cases but also limited sensitivity of detection methods, population size and composition, variation in public health standards, intervention strategies, surveillance systems, food safety practices, and the prevalence of </w:t>
      </w:r>
      <w:r w:rsidR="00CC60F8" w:rsidRPr="00BC01D3">
        <w:rPr>
          <w:rFonts w:ascii="Times New Roman" w:hAnsi="Times New Roman" w:cs="Times New Roman"/>
          <w:i/>
          <w:iCs/>
          <w:sz w:val="24"/>
          <w:szCs w:val="24"/>
          <w:highlight w:val="yellow"/>
        </w:rPr>
        <w:t>Campylobacter</w:t>
      </w:r>
      <w:r w:rsidR="00CC60F8" w:rsidRPr="00BC01D3">
        <w:rPr>
          <w:rFonts w:ascii="Times New Roman" w:hAnsi="Times New Roman" w:cs="Times New Roman"/>
          <w:sz w:val="24"/>
          <w:szCs w:val="24"/>
          <w:highlight w:val="yellow"/>
        </w:rPr>
        <w:t xml:space="preserve"> in natural reservoirs in different regions</w:t>
      </w:r>
      <w:r w:rsidR="00CC60F8">
        <w:rPr>
          <w:rFonts w:ascii="Times New Roman" w:hAnsi="Times New Roman" w:cs="Times New Roman"/>
          <w:sz w:val="24"/>
          <w:szCs w:val="24"/>
          <w:highlight w:val="yellow"/>
        </w:rPr>
        <w:t xml:space="preserve"> (</w:t>
      </w:r>
      <w:r w:rsidR="00AD12FB" w:rsidRPr="00F9685F">
        <w:rPr>
          <w:rFonts w:ascii="Times New Roman" w:eastAsia="Times New Roman" w:hAnsi="Times New Roman" w:cs="Times New Roman"/>
          <w:sz w:val="24"/>
          <w:szCs w:val="24"/>
          <w:highlight w:val="yellow"/>
        </w:rPr>
        <w:t>Hakeem</w:t>
      </w:r>
      <w:r w:rsidR="00AD12FB">
        <w:rPr>
          <w:rFonts w:ascii="Times New Roman" w:eastAsia="Times New Roman" w:hAnsi="Times New Roman" w:cs="Times New Roman"/>
          <w:sz w:val="24"/>
          <w:szCs w:val="24"/>
          <w:highlight w:val="yellow"/>
        </w:rPr>
        <w:t xml:space="preserve"> </w:t>
      </w:r>
      <w:r w:rsidR="00AD12FB" w:rsidRPr="00F9685F">
        <w:rPr>
          <w:rFonts w:ascii="Times New Roman" w:eastAsia="Times New Roman" w:hAnsi="Times New Roman" w:cs="Times New Roman"/>
          <w:sz w:val="24"/>
          <w:szCs w:val="24"/>
          <w:highlight w:val="yellow"/>
        </w:rPr>
        <w:t xml:space="preserve">&amp; Lu, </w:t>
      </w:r>
      <w:r w:rsidR="00AD12FB">
        <w:rPr>
          <w:rFonts w:ascii="Times New Roman" w:eastAsia="Times New Roman" w:hAnsi="Times New Roman" w:cs="Times New Roman"/>
          <w:sz w:val="24"/>
          <w:szCs w:val="24"/>
          <w:highlight w:val="yellow"/>
        </w:rPr>
        <w:t>2021</w:t>
      </w:r>
      <w:r w:rsidR="00953E28">
        <w:rPr>
          <w:rFonts w:ascii="Times New Roman" w:eastAsia="Times New Roman" w:hAnsi="Times New Roman" w:cs="Times New Roman"/>
          <w:sz w:val="24"/>
          <w:szCs w:val="24"/>
          <w:highlight w:val="yellow"/>
        </w:rPr>
        <w:t xml:space="preserve">; </w:t>
      </w:r>
      <w:r w:rsidR="00244F63">
        <w:rPr>
          <w:rFonts w:ascii="Times New Roman" w:eastAsia="Times New Roman" w:hAnsi="Times New Roman" w:cs="Times New Roman"/>
          <w:sz w:val="24"/>
          <w:szCs w:val="24"/>
          <w:highlight w:val="yellow"/>
        </w:rPr>
        <w:t>Soro et al., 2020</w:t>
      </w:r>
      <w:r w:rsidR="00CC60F8">
        <w:rPr>
          <w:rFonts w:ascii="Times New Roman" w:hAnsi="Times New Roman" w:cs="Times New Roman"/>
          <w:sz w:val="24"/>
          <w:szCs w:val="24"/>
          <w:highlight w:val="yellow"/>
        </w:rPr>
        <w:t>)</w:t>
      </w:r>
      <w:r w:rsidR="00CC60F8" w:rsidRPr="00BC01D3">
        <w:rPr>
          <w:rFonts w:ascii="Times New Roman" w:hAnsi="Times New Roman" w:cs="Times New Roman"/>
          <w:sz w:val="24"/>
          <w:szCs w:val="24"/>
          <w:highlight w:val="yellow"/>
        </w:rPr>
        <w:t>.</w:t>
      </w:r>
      <w:r w:rsidR="00CC60F8">
        <w:rPr>
          <w:rFonts w:ascii="Times New Roman" w:hAnsi="Times New Roman" w:cs="Times New Roman"/>
          <w:sz w:val="24"/>
          <w:szCs w:val="24"/>
        </w:rPr>
        <w:t xml:space="preserve"> </w:t>
      </w:r>
    </w:p>
    <w:p w14:paraId="39FD4690" w14:textId="191F6667" w:rsidR="009E6D98" w:rsidRPr="00BC01D3" w:rsidRDefault="00B71381">
      <w:pPr>
        <w:spacing w:after="0"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 xml:space="preserve"> Livestock, particularly chickens and poultry, are significant carriers of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w:t>
      </w:r>
      <w:r w:rsidRPr="00BC01D3">
        <w:rPr>
          <w:rFonts w:ascii="Times New Roman" w:hAnsi="Times New Roman" w:cs="Times New Roman"/>
          <w:sz w:val="24"/>
          <w:szCs w:val="24"/>
        </w:rPr>
        <w:t xml:space="preserve"> (Amjad and Zia, 2023)</w:t>
      </w:r>
      <w:r w:rsidRPr="00BC01D3">
        <w:rPr>
          <w:rFonts w:ascii="Times New Roman" w:eastAsia="Times New Roman" w:hAnsi="Times New Roman" w:cs="Times New Roman"/>
          <w:sz w:val="24"/>
          <w:szCs w:val="24"/>
          <w:lang w:bidi="ar-SA"/>
        </w:rPr>
        <w:t xml:space="preserve">. These are commonly found in their </w:t>
      </w:r>
      <w:r w:rsidR="002119A2" w:rsidRPr="00BC01D3">
        <w:rPr>
          <w:rFonts w:ascii="Times New Roman" w:eastAsia="Times New Roman" w:hAnsi="Times New Roman" w:cs="Times New Roman"/>
          <w:sz w:val="24"/>
          <w:szCs w:val="24"/>
          <w:highlight w:val="yellow"/>
          <w:lang w:bidi="ar-SA"/>
        </w:rPr>
        <w:t>faecal</w:t>
      </w:r>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samples and exhibit resistance to various antibiotics like quinolones, macrolides, tetracyclines, aminoglycosides, and chloramphenicol</w:t>
      </w:r>
      <w:r w:rsidRPr="00BC01D3">
        <w:rPr>
          <w:rFonts w:ascii="Times New Roman" w:hAnsi="Times New Roman" w:cs="Times New Roman"/>
          <w:sz w:val="24"/>
          <w:szCs w:val="24"/>
        </w:rPr>
        <w:t xml:space="preserve"> (Gloanec </w:t>
      </w:r>
      <w:r w:rsidRPr="00BC01D3">
        <w:rPr>
          <w:rFonts w:ascii="Times New Roman" w:hAnsi="Times New Roman" w:cs="Times New Roman"/>
          <w:i/>
          <w:sz w:val="24"/>
          <w:szCs w:val="24"/>
        </w:rPr>
        <w:t>et al</w:t>
      </w:r>
      <w:r w:rsidRPr="00BC01D3">
        <w:rPr>
          <w:rFonts w:ascii="Times New Roman" w:hAnsi="Times New Roman" w:cs="Times New Roman"/>
          <w:sz w:val="24"/>
          <w:szCs w:val="24"/>
        </w:rPr>
        <w:t>., 2022)</w:t>
      </w:r>
      <w:r w:rsidRPr="00BC01D3">
        <w:rPr>
          <w:rFonts w:ascii="Times New Roman" w:eastAsia="Times New Roman" w:hAnsi="Times New Roman" w:cs="Times New Roman"/>
          <w:sz w:val="24"/>
          <w:szCs w:val="24"/>
          <w:lang w:bidi="ar-SA"/>
        </w:rPr>
        <w:t>.</w:t>
      </w:r>
    </w:p>
    <w:p w14:paraId="4488CCB7" w14:textId="2063A2D9" w:rsidR="009E6D98" w:rsidRPr="00BC01D3" w:rsidRDefault="00B71381">
      <w:pPr>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lastRenderedPageBreak/>
        <w:t xml:space="preserve">The multidrug resistance of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 has become a worldwide issue, with particular concerns regarding resistance to important medications such as fluoroquinolones and macrolides (Lekshmi</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 2023;</w:t>
      </w:r>
      <w:r w:rsidRPr="00BC01D3">
        <w:rPr>
          <w:rFonts w:ascii="Times New Roman" w:eastAsia="Times New Roman" w:hAnsi="Times New Roman" w:cs="Times New Roman"/>
          <w:i/>
          <w:sz w:val="24"/>
          <w:szCs w:val="24"/>
          <w:lang w:bidi="ar-SA"/>
        </w:rPr>
        <w:t xml:space="preserve"> </w:t>
      </w:r>
      <w:r w:rsidRPr="00BC01D3">
        <w:rPr>
          <w:rFonts w:ascii="Times New Roman" w:eastAsia="Times New Roman" w:hAnsi="Times New Roman" w:cs="Times New Roman"/>
          <w:sz w:val="24"/>
          <w:szCs w:val="24"/>
          <w:lang w:bidi="ar-SA"/>
        </w:rPr>
        <w:t xml:space="preserve">Qin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2023). The resistance to fluoroquinolones and macrolides has substantially increased due to chromosomal mutations that lead to the development of drug resistance</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(Conesa</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 2022; Milton</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 2020).</w:t>
      </w:r>
      <w:r w:rsidR="007159B0"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While campylobacteriosis is often self-limiting, the growing problem of antimicrobial resistance poses a significant challenge in managing this illness (Lekshmi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2023; Qin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2023). Molecular studies have shown the main virulence factors involved in the pathogenesis of </w:t>
      </w:r>
      <w:r w:rsidRPr="00BC01D3">
        <w:rPr>
          <w:rFonts w:ascii="Times New Roman" w:eastAsia="Times New Roman" w:hAnsi="Times New Roman" w:cs="Times New Roman"/>
          <w:i/>
          <w:iCs/>
          <w:sz w:val="24"/>
          <w:szCs w:val="24"/>
          <w:lang w:bidi="ar-SA"/>
        </w:rPr>
        <w:t>Campylobacter</w:t>
      </w:r>
      <w:r w:rsidR="007159B0" w:rsidRPr="00BC01D3">
        <w:rPr>
          <w:rFonts w:ascii="Times New Roman" w:eastAsia="Times New Roman" w:hAnsi="Times New Roman" w:cs="Times New Roman"/>
          <w:i/>
          <w:iCs/>
          <w:sz w:val="24"/>
          <w:szCs w:val="24"/>
          <w:lang w:bidi="ar-SA"/>
        </w:rPr>
        <w:t>,</w:t>
      </w:r>
      <w:r w:rsidRPr="00BC01D3">
        <w:rPr>
          <w:rFonts w:ascii="Times New Roman" w:eastAsia="Times New Roman" w:hAnsi="Times New Roman" w:cs="Times New Roman"/>
          <w:sz w:val="24"/>
          <w:szCs w:val="24"/>
          <w:lang w:bidi="ar-SA"/>
        </w:rPr>
        <w:t xml:space="preserve"> causing various health issues like urinary tract infections, sepsis, reactive arthritis, </w:t>
      </w:r>
      <w:r w:rsidR="00344844" w:rsidRPr="00BC01D3">
        <w:rPr>
          <w:rFonts w:ascii="Times New Roman" w:eastAsia="Times New Roman" w:hAnsi="Times New Roman" w:cs="Times New Roman"/>
          <w:sz w:val="24"/>
          <w:szCs w:val="24"/>
          <w:highlight w:val="yellow"/>
          <w:lang w:bidi="ar-SA"/>
        </w:rPr>
        <w:t>Guillain-Barré</w:t>
      </w:r>
      <w:r w:rsidRPr="00BC01D3">
        <w:rPr>
          <w:rFonts w:ascii="Times New Roman" w:eastAsia="Times New Roman" w:hAnsi="Times New Roman" w:cs="Times New Roman"/>
          <w:sz w:val="24"/>
          <w:szCs w:val="24"/>
          <w:lang w:bidi="ar-SA"/>
        </w:rPr>
        <w:t xml:space="preserve"> syndrome, irritable bowel</w:t>
      </w:r>
      <w:r w:rsidR="00344844">
        <w:rPr>
          <w:rFonts w:ascii="Times New Roman" w:eastAsia="Times New Roman" w:hAnsi="Times New Roman" w:cs="Times New Roman"/>
          <w:sz w:val="24"/>
          <w:szCs w:val="24"/>
          <w:lang w:bidi="ar-SA"/>
        </w:rPr>
        <w:t xml:space="preserve"> </w:t>
      </w:r>
      <w:r w:rsidR="00344844" w:rsidRPr="00BC01D3">
        <w:rPr>
          <w:rFonts w:ascii="Times New Roman" w:eastAsia="Times New Roman" w:hAnsi="Times New Roman" w:cs="Times New Roman"/>
          <w:sz w:val="24"/>
          <w:szCs w:val="24"/>
          <w:highlight w:val="yellow"/>
          <w:lang w:bidi="ar-SA"/>
        </w:rPr>
        <w:t>syndrome</w:t>
      </w:r>
      <w:r w:rsidRPr="00BC01D3">
        <w:rPr>
          <w:rFonts w:ascii="Times New Roman" w:eastAsia="Times New Roman" w:hAnsi="Times New Roman" w:cs="Times New Roman"/>
          <w:sz w:val="24"/>
          <w:szCs w:val="24"/>
          <w:highlight w:val="yellow"/>
          <w:lang w:bidi="ar-SA"/>
        </w:rPr>
        <w:t xml:space="preserve">, and </w:t>
      </w:r>
      <w:r w:rsidR="00344844" w:rsidRPr="00BC01D3">
        <w:rPr>
          <w:rFonts w:ascii="Times New Roman" w:eastAsia="Times New Roman" w:hAnsi="Times New Roman" w:cs="Times New Roman"/>
          <w:sz w:val="24"/>
          <w:szCs w:val="24"/>
          <w:highlight w:val="yellow"/>
          <w:lang w:bidi="ar-SA"/>
        </w:rPr>
        <w:t>Miller-Fisher</w:t>
      </w:r>
      <w:r w:rsidRPr="00BC01D3">
        <w:rPr>
          <w:rFonts w:ascii="Times New Roman" w:eastAsia="Times New Roman" w:hAnsi="Times New Roman" w:cs="Times New Roman"/>
          <w:sz w:val="24"/>
          <w:szCs w:val="24"/>
          <w:highlight w:val="yellow"/>
          <w:lang w:bidi="ar-SA"/>
        </w:rPr>
        <w:t xml:space="preserve"> syndrome. These </w:t>
      </w:r>
      <w:r w:rsidR="00344844" w:rsidRPr="00BC01D3">
        <w:rPr>
          <w:rFonts w:ascii="Times New Roman" w:eastAsia="Times New Roman" w:hAnsi="Times New Roman" w:cs="Times New Roman"/>
          <w:sz w:val="24"/>
          <w:szCs w:val="24"/>
          <w:highlight w:val="yellow"/>
          <w:lang w:bidi="ar-SA"/>
        </w:rPr>
        <w:t>include</w:t>
      </w:r>
      <w:r w:rsidR="00344844"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adherence, invasion of intestinal epithelial cells, toxin production, and survival in host cells</w:t>
      </w:r>
      <w:r w:rsidR="00344844">
        <w:rPr>
          <w:rFonts w:ascii="Times New Roman" w:eastAsia="Times New Roman" w:hAnsi="Times New Roman" w:cs="Times New Roman"/>
          <w:sz w:val="24"/>
          <w:szCs w:val="24"/>
          <w:lang w:bidi="ar-SA"/>
        </w:rPr>
        <w:t xml:space="preserve"> </w:t>
      </w:r>
      <w:r w:rsidRPr="00BC01D3">
        <w:rPr>
          <w:rFonts w:ascii="Times New Roman" w:hAnsi="Times New Roman" w:cs="Times New Roman"/>
          <w:sz w:val="24"/>
          <w:szCs w:val="24"/>
        </w:rPr>
        <w:t xml:space="preserve">(Gharbi </w:t>
      </w:r>
      <w:r w:rsidRPr="00BC01D3">
        <w:rPr>
          <w:rFonts w:ascii="Times New Roman" w:hAnsi="Times New Roman" w:cs="Times New Roman"/>
          <w:i/>
          <w:sz w:val="24"/>
          <w:szCs w:val="24"/>
        </w:rPr>
        <w:t>et al.,</w:t>
      </w:r>
      <w:r w:rsidRPr="00BC01D3">
        <w:rPr>
          <w:rFonts w:ascii="Times New Roman" w:hAnsi="Times New Roman" w:cs="Times New Roman"/>
          <w:sz w:val="24"/>
          <w:szCs w:val="24"/>
        </w:rPr>
        <w:t>2022)</w:t>
      </w:r>
      <w:r w:rsidR="00344844">
        <w:rPr>
          <w:rFonts w:ascii="Times New Roman" w:hAnsi="Times New Roman" w:cs="Times New Roman"/>
          <w:sz w:val="24"/>
          <w:szCs w:val="24"/>
        </w:rPr>
        <w:t>.</w:t>
      </w:r>
      <w:r w:rsidRPr="00BC01D3">
        <w:rPr>
          <w:rFonts w:ascii="Times New Roman" w:eastAsia="Times New Roman" w:hAnsi="Times New Roman" w:cs="Times New Roman"/>
          <w:sz w:val="24"/>
          <w:szCs w:val="24"/>
          <w:lang w:bidi="ar-SA"/>
        </w:rPr>
        <w:t xml:space="preserve"> Although infections caused by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are usually self-limiting and may not require antibiotic treatment, </w:t>
      </w:r>
      <w:r w:rsidRPr="00BC01D3">
        <w:rPr>
          <w:rFonts w:ascii="Times New Roman" w:eastAsia="Times New Roman" w:hAnsi="Times New Roman" w:cs="Times New Roman"/>
          <w:sz w:val="24"/>
          <w:szCs w:val="24"/>
          <w:highlight w:val="yellow"/>
          <w:lang w:bidi="ar-SA"/>
        </w:rPr>
        <w:t>therapy</w:t>
      </w:r>
      <w:r w:rsidRPr="00BC01D3">
        <w:rPr>
          <w:rFonts w:ascii="Times New Roman" w:eastAsia="Times New Roman" w:hAnsi="Times New Roman" w:cs="Times New Roman"/>
          <w:sz w:val="24"/>
          <w:szCs w:val="24"/>
          <w:lang w:bidi="ar-SA"/>
        </w:rPr>
        <w:t xml:space="preserve"> becomes necessary in some cases of prolonged enteritis and septicemia. Macrolides (erythromycin and azithromycin), fluoroquinolones (ciprofloxacin), and tetracyclines are commonly used drugs for treating human campylobacteriosis.</w:t>
      </w:r>
      <w:r w:rsidR="00344844">
        <w:rPr>
          <w:rFonts w:ascii="Times New Roman" w:eastAsia="Times New Roman" w:hAnsi="Times New Roman" w:cs="Times New Roman"/>
          <w:sz w:val="24"/>
          <w:szCs w:val="24"/>
          <w:lang w:bidi="ar-SA"/>
        </w:rPr>
        <w:t xml:space="preserve"> T</w:t>
      </w:r>
      <w:r w:rsidRPr="00BC01D3">
        <w:rPr>
          <w:rFonts w:ascii="Times New Roman" w:eastAsia="Times New Roman" w:hAnsi="Times New Roman" w:cs="Times New Roman"/>
          <w:sz w:val="24"/>
          <w:szCs w:val="24"/>
          <w:lang w:bidi="ar-SA"/>
        </w:rPr>
        <w:t>reatment of human campylobacteriosis</w:t>
      </w:r>
      <w:r w:rsidR="00344844">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w:t>
      </w:r>
      <w:r w:rsidRPr="00BC01D3">
        <w:rPr>
          <w:rFonts w:ascii="Times New Roman" w:hAnsi="Times New Roman" w:cs="Times New Roman"/>
          <w:sz w:val="24"/>
          <w:szCs w:val="24"/>
        </w:rPr>
        <w:t xml:space="preserve">Gharbi </w:t>
      </w:r>
      <w:r w:rsidRPr="00BC01D3">
        <w:rPr>
          <w:rFonts w:ascii="Times New Roman" w:hAnsi="Times New Roman" w:cs="Times New Roman"/>
          <w:i/>
          <w:sz w:val="24"/>
          <w:szCs w:val="24"/>
        </w:rPr>
        <w:t>et al</w:t>
      </w:r>
      <w:r w:rsidRPr="00BC01D3">
        <w:rPr>
          <w:rFonts w:ascii="Times New Roman" w:hAnsi="Times New Roman" w:cs="Times New Roman"/>
          <w:sz w:val="24"/>
          <w:szCs w:val="24"/>
        </w:rPr>
        <w:t>., 2023)</w:t>
      </w:r>
      <w:r w:rsidR="00344844">
        <w:rPr>
          <w:rFonts w:ascii="Times New Roman" w:hAnsi="Times New Roman" w:cs="Times New Roman"/>
          <w:sz w:val="24"/>
          <w:szCs w:val="24"/>
        </w:rPr>
        <w:t>.</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The overuse of antibiotics in human infections and the misuse of antimicrobial drugs in animal husbandry are the main reasons for the increased resistance rates in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w:t>
      </w:r>
      <w:r w:rsidR="00344844">
        <w:rPr>
          <w:rFonts w:ascii="Times New Roman" w:eastAsia="Times New Roman" w:hAnsi="Times New Roman" w:cs="Times New Roman"/>
          <w:sz w:val="24"/>
          <w:szCs w:val="24"/>
          <w:lang w:bidi="ar-SA"/>
        </w:rPr>
        <w:t xml:space="preserve"> </w:t>
      </w:r>
      <w:r w:rsidRPr="00BC01D3">
        <w:rPr>
          <w:rFonts w:ascii="Times New Roman" w:hAnsi="Times New Roman" w:cs="Times New Roman"/>
          <w:sz w:val="24"/>
          <w:szCs w:val="24"/>
        </w:rPr>
        <w:t>(Liu</w:t>
      </w:r>
      <w:r w:rsidRPr="00BC01D3">
        <w:rPr>
          <w:rFonts w:ascii="Times New Roman" w:hAnsi="Times New Roman" w:cs="Times New Roman"/>
          <w:i/>
          <w:sz w:val="24"/>
          <w:szCs w:val="24"/>
        </w:rPr>
        <w:t xml:space="preserve"> et al., </w:t>
      </w:r>
      <w:r w:rsidRPr="00BC01D3">
        <w:rPr>
          <w:rFonts w:ascii="Times New Roman" w:hAnsi="Times New Roman" w:cs="Times New Roman"/>
          <w:sz w:val="24"/>
          <w:szCs w:val="24"/>
        </w:rPr>
        <w:t>2022)</w:t>
      </w:r>
      <w:r w:rsidRPr="00BC01D3">
        <w:rPr>
          <w:rFonts w:ascii="Times New Roman" w:eastAsia="Times New Roman" w:hAnsi="Times New Roman" w:cs="Times New Roman"/>
          <w:sz w:val="24"/>
          <w:szCs w:val="24"/>
          <w:lang w:bidi="ar-SA"/>
        </w:rPr>
        <w:t xml:space="preserve">.  </w:t>
      </w:r>
    </w:p>
    <w:p w14:paraId="4F22707B" w14:textId="6559599B" w:rsidR="009E6D98" w:rsidRPr="00BC01D3" w:rsidRDefault="00B71381">
      <w:pPr>
        <w:shd w:val="clear" w:color="auto" w:fill="FFFFFF"/>
        <w:spacing w:line="480" w:lineRule="auto"/>
        <w:rPr>
          <w:rFonts w:ascii="Times New Roman" w:hAnsi="Times New Roman" w:cs="Times New Roman"/>
          <w:sz w:val="24"/>
          <w:szCs w:val="24"/>
        </w:rPr>
      </w:pPr>
      <w:r w:rsidRPr="00BC01D3">
        <w:rPr>
          <w:rFonts w:ascii="Times New Roman" w:eastAsia="Times New Roman" w:hAnsi="Times New Roman" w:cs="Times New Roman"/>
          <w:sz w:val="24"/>
          <w:szCs w:val="24"/>
          <w:lang w:bidi="ar-SA"/>
        </w:rPr>
        <w:t xml:space="preserve">Antibiotic resistance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 involves various molecular mechanisms such as point mutations in specific genes like gyrA, tet(O), and 23S rRNA, as well as the activation of multidrug efflux pumps like CmeABC. Fluoroquinolone resistance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primarily caused by mutations in the quinolone resistance-determining region (QRDR) of the DNA gyrase gene, gyrA.  High resistance to tetracycline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often linked to the tet(O) gene, </w:t>
      </w:r>
      <w:r w:rsidRPr="00BC01D3">
        <w:rPr>
          <w:rFonts w:ascii="Times New Roman" w:eastAsia="Times New Roman" w:hAnsi="Times New Roman" w:cs="Times New Roman"/>
          <w:sz w:val="24"/>
          <w:szCs w:val="24"/>
          <w:lang w:bidi="ar-SA"/>
        </w:rPr>
        <w:lastRenderedPageBreak/>
        <w:t>which encodes a protective ribosomal protein</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w:t>
      </w:r>
      <w:r w:rsidR="00B00C63">
        <w:rPr>
          <w:rFonts w:ascii="Times New Roman" w:eastAsia="Times New Roman" w:hAnsi="Times New Roman" w:cs="Times New Roman"/>
          <w:sz w:val="24"/>
          <w:szCs w:val="24"/>
          <w:lang w:bidi="ar-SA"/>
        </w:rPr>
        <w:t>P</w:t>
      </w:r>
      <w:r w:rsidRPr="00BC01D3">
        <w:rPr>
          <w:rFonts w:ascii="Times New Roman" w:eastAsia="Times New Roman" w:hAnsi="Times New Roman" w:cs="Times New Roman"/>
          <w:sz w:val="24"/>
          <w:szCs w:val="24"/>
          <w:lang w:bidi="ar-SA"/>
        </w:rPr>
        <w:t>oudel</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2022).  Resistance to macrolides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commonly associated with point mutations in the V domain of the 23S rRNA gene and the activation of the CmeABC multidrug efflux pump</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(Gharbi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2023)</w:t>
      </w:r>
      <w:r w:rsidR="00B00C63">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Various genes such as erm(B), aadE, sat4, blaOXA-61, and aphA-</w:t>
      </w:r>
      <w:r w:rsidRPr="00BC01D3">
        <w:rPr>
          <w:rFonts w:ascii="Times New Roman" w:eastAsia="Times New Roman" w:hAnsi="Times New Roman" w:cs="Times New Roman"/>
          <w:sz w:val="24"/>
          <w:szCs w:val="24"/>
          <w:highlight w:val="yellow"/>
          <w:lang w:bidi="ar-SA"/>
        </w:rPr>
        <w:t xml:space="preserve">3 </w:t>
      </w:r>
      <w:r w:rsidR="00B00C63" w:rsidRPr="00BC01D3">
        <w:rPr>
          <w:rFonts w:ascii="Times New Roman" w:eastAsia="Times New Roman" w:hAnsi="Times New Roman" w:cs="Times New Roman"/>
          <w:sz w:val="24"/>
          <w:szCs w:val="24"/>
          <w:highlight w:val="yellow"/>
          <w:lang w:bidi="ar-SA"/>
        </w:rPr>
        <w:t>have</w:t>
      </w:r>
      <w:r w:rsidR="00B00C63"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also been responsible for antimicrobial resistance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strains, leading to multidrug resistance</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(Paravisi </w:t>
      </w:r>
      <w:r w:rsidRPr="00BC01D3">
        <w:rPr>
          <w:rFonts w:ascii="Times New Roman" w:eastAsia="Times New Roman" w:hAnsi="Times New Roman" w:cs="Times New Roman"/>
          <w:i/>
          <w:sz w:val="24"/>
          <w:szCs w:val="24"/>
          <w:lang w:bidi="ar-SA"/>
        </w:rPr>
        <w:t>et a</w:t>
      </w:r>
      <w:r w:rsidRPr="00BC01D3">
        <w:rPr>
          <w:rFonts w:ascii="Times New Roman" w:eastAsia="Times New Roman" w:hAnsi="Times New Roman" w:cs="Times New Roman"/>
          <w:sz w:val="24"/>
          <w:szCs w:val="24"/>
          <w:lang w:bidi="ar-SA"/>
        </w:rPr>
        <w:t>l.,</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2020)</w:t>
      </w:r>
      <w:r w:rsidR="00B00C63">
        <w:rPr>
          <w:rFonts w:ascii="Times New Roman" w:hAnsi="Times New Roman" w:cs="Times New Roman"/>
          <w:sz w:val="24"/>
          <w:szCs w:val="24"/>
        </w:rPr>
        <w:t>.</w:t>
      </w:r>
    </w:p>
    <w:p w14:paraId="7741FD04" w14:textId="05B3885B" w:rsidR="009E6D98" w:rsidRPr="00BC01D3" w:rsidRDefault="00B71381">
      <w:pPr>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 xml:space="preserve">Several studies have revealed a significant association between virulence genes and antimicrobial resistance (AMR) in bacterial pathogens, suggesting a link between </w:t>
      </w:r>
      <w:r w:rsidR="00EB5F74" w:rsidRPr="00BC01D3">
        <w:rPr>
          <w:rFonts w:ascii="Times New Roman" w:eastAsia="Times New Roman" w:hAnsi="Times New Roman" w:cs="Times New Roman"/>
          <w:sz w:val="24"/>
          <w:szCs w:val="24"/>
          <w:highlight w:val="yellow"/>
          <w:lang w:bidi="ar-SA"/>
        </w:rPr>
        <w:t>antibiotic</w:t>
      </w:r>
      <w:r w:rsidRPr="00BC01D3">
        <w:rPr>
          <w:rFonts w:ascii="Times New Roman" w:eastAsia="Times New Roman" w:hAnsi="Times New Roman" w:cs="Times New Roman"/>
          <w:sz w:val="24"/>
          <w:szCs w:val="24"/>
          <w:highlight w:val="yellow"/>
          <w:lang w:bidi="ar-SA"/>
        </w:rPr>
        <w:t xml:space="preserve"> resistance</w:t>
      </w:r>
      <w:r w:rsidRPr="00BC01D3">
        <w:rPr>
          <w:rFonts w:ascii="Times New Roman" w:eastAsia="Times New Roman" w:hAnsi="Times New Roman" w:cs="Times New Roman"/>
          <w:sz w:val="24"/>
          <w:szCs w:val="24"/>
          <w:lang w:bidi="ar-SA"/>
        </w:rPr>
        <w:t xml:space="preserve"> and potential </w:t>
      </w:r>
      <w:r w:rsidR="00EB5F74" w:rsidRPr="00BC01D3">
        <w:rPr>
          <w:rFonts w:ascii="Times New Roman" w:eastAsia="Times New Roman" w:hAnsi="Times New Roman" w:cs="Times New Roman"/>
          <w:sz w:val="24"/>
          <w:szCs w:val="24"/>
          <w:highlight w:val="yellow"/>
          <w:lang w:bidi="ar-SA"/>
        </w:rPr>
        <w:t>colonisation</w:t>
      </w:r>
      <w:r w:rsidR="00EB5F74"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or invasion capacities of these bacteria. Such association has been studied</w:t>
      </w:r>
      <w:r w:rsidR="00EB5F74">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and some reports have shown that infection in humans with </w:t>
      </w:r>
      <w:r w:rsidR="00EB5F74" w:rsidRPr="00BC01D3">
        <w:rPr>
          <w:rFonts w:ascii="Times New Roman" w:eastAsia="Times New Roman" w:hAnsi="Times New Roman" w:cs="Times New Roman"/>
          <w:sz w:val="24"/>
          <w:szCs w:val="24"/>
          <w:highlight w:val="yellow"/>
          <w:lang w:bidi="ar-SA"/>
        </w:rPr>
        <w:t>antimicrobial-resistant</w:t>
      </w:r>
      <w:r w:rsidRPr="00BC01D3">
        <w:rPr>
          <w:rFonts w:ascii="Times New Roman" w:eastAsia="Times New Roman" w:hAnsi="Times New Roman" w:cs="Times New Roman"/>
          <w:sz w:val="24"/>
          <w:szCs w:val="24"/>
          <w:highlight w:val="yellow"/>
          <w:lang w:bidi="ar-SA"/>
        </w:rPr>
        <w:t xml:space="preserve"> strains of</w:t>
      </w:r>
      <w:r w:rsidRPr="00BC01D3">
        <w:rPr>
          <w:rFonts w:ascii="Times New Roman" w:eastAsia="Times New Roman" w:hAnsi="Times New Roman" w:cs="Times New Roman"/>
          <w:sz w:val="24"/>
          <w:szCs w:val="24"/>
          <w:lang w:bidi="ar-SA"/>
        </w:rPr>
        <w:t xml:space="preserve">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associated with a longer period of </w:t>
      </w:r>
      <w:r w:rsidR="00EB5F74" w:rsidRPr="00BC01D3">
        <w:rPr>
          <w:rFonts w:ascii="Times New Roman" w:eastAsia="Times New Roman" w:hAnsi="Times New Roman" w:cs="Times New Roman"/>
          <w:sz w:val="24"/>
          <w:szCs w:val="24"/>
          <w:highlight w:val="yellow"/>
          <w:lang w:bidi="ar-SA"/>
        </w:rPr>
        <w:t>diarrhoea</w:t>
      </w:r>
      <w:r w:rsidRPr="00BC01D3">
        <w:rPr>
          <w:rFonts w:ascii="Times New Roman" w:hAnsi="Times New Roman" w:cs="Times New Roman"/>
          <w:sz w:val="24"/>
          <w:szCs w:val="24"/>
        </w:rPr>
        <w:t xml:space="preserve"> (Liu </w:t>
      </w:r>
      <w:r w:rsidRPr="00BC01D3">
        <w:rPr>
          <w:rFonts w:ascii="Times New Roman" w:hAnsi="Times New Roman" w:cs="Times New Roman"/>
          <w:i/>
          <w:sz w:val="24"/>
          <w:szCs w:val="24"/>
        </w:rPr>
        <w:t>et al</w:t>
      </w:r>
      <w:r w:rsidRPr="00BC01D3">
        <w:rPr>
          <w:rFonts w:ascii="Times New Roman" w:hAnsi="Times New Roman" w:cs="Times New Roman"/>
          <w:sz w:val="24"/>
          <w:szCs w:val="24"/>
        </w:rPr>
        <w:t>., 2022)</w:t>
      </w:r>
      <w:r w:rsidR="00EB5F74">
        <w:rPr>
          <w:rFonts w:ascii="Times New Roman" w:hAnsi="Times New Roman" w:cs="Times New Roman"/>
          <w:sz w:val="24"/>
          <w:szCs w:val="24"/>
        </w:rPr>
        <w:t>.</w:t>
      </w:r>
    </w:p>
    <w:p w14:paraId="39947698" w14:textId="5382B159" w:rsidR="009E6D98" w:rsidRPr="00BC01D3" w:rsidRDefault="00B71381">
      <w:pPr>
        <w:shd w:val="clear" w:color="auto" w:fill="FFFFFF"/>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 xml:space="preserve">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strains exhibit resistance to different types of antibiotics</w:t>
      </w:r>
      <w:r w:rsidR="00EB5F74">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including erythromycin, streptomycin/streptothricin, β-lactams, and aminoglycosides due to the presence of specific resistance genes</w:t>
      </w:r>
      <w:r w:rsidR="00EB5F74">
        <w:rPr>
          <w:rFonts w:ascii="Times New Roman" w:eastAsia="Times New Roman" w:hAnsi="Times New Roman" w:cs="Times New Roman"/>
          <w:sz w:val="24"/>
          <w:szCs w:val="24"/>
          <w:lang w:bidi="ar-SA"/>
        </w:rPr>
        <w:t xml:space="preserve"> </w:t>
      </w:r>
      <w:r w:rsidRPr="00BC01D3">
        <w:rPr>
          <w:rFonts w:ascii="Times New Roman" w:hAnsi="Times New Roman" w:cs="Times New Roman"/>
          <w:bCs/>
          <w:sz w:val="24"/>
          <w:szCs w:val="24"/>
        </w:rPr>
        <w:t>(Ramatla</w:t>
      </w:r>
      <w:r w:rsidRPr="00BC01D3">
        <w:rPr>
          <w:rFonts w:ascii="Times New Roman" w:hAnsi="Times New Roman" w:cs="Times New Roman"/>
          <w:bCs/>
          <w:i/>
          <w:sz w:val="24"/>
          <w:szCs w:val="24"/>
        </w:rPr>
        <w:t xml:space="preserve"> et al</w:t>
      </w:r>
      <w:r w:rsidRPr="00BC01D3">
        <w:rPr>
          <w:rFonts w:ascii="Times New Roman" w:hAnsi="Times New Roman" w:cs="Times New Roman"/>
          <w:bCs/>
          <w:sz w:val="24"/>
          <w:szCs w:val="24"/>
        </w:rPr>
        <w:t>.,</w:t>
      </w:r>
      <w:r w:rsidR="00EB5F74">
        <w:rPr>
          <w:rFonts w:ascii="Times New Roman" w:hAnsi="Times New Roman" w:cs="Times New Roman"/>
          <w:bCs/>
          <w:sz w:val="24"/>
          <w:szCs w:val="24"/>
        </w:rPr>
        <w:t xml:space="preserve"> </w:t>
      </w:r>
      <w:r w:rsidRPr="00BC01D3">
        <w:rPr>
          <w:rFonts w:ascii="Times New Roman" w:hAnsi="Times New Roman" w:cs="Times New Roman"/>
          <w:bCs/>
          <w:sz w:val="24"/>
          <w:szCs w:val="24"/>
        </w:rPr>
        <w:t>2022)</w:t>
      </w:r>
      <w:r w:rsidRPr="00BC01D3">
        <w:rPr>
          <w:rFonts w:ascii="Times New Roman" w:eastAsia="Times New Roman" w:hAnsi="Times New Roman" w:cs="Times New Roman"/>
          <w:sz w:val="24"/>
          <w:szCs w:val="24"/>
          <w:lang w:bidi="ar-SA"/>
        </w:rPr>
        <w:t>.</w:t>
      </w:r>
    </w:p>
    <w:p w14:paraId="0F966DAD" w14:textId="4F09D897" w:rsidR="009E6D98" w:rsidRPr="00BC01D3" w:rsidRDefault="00B71381">
      <w:pPr>
        <w:shd w:val="clear" w:color="auto" w:fill="FFFFFF"/>
        <w:spacing w:after="120" w:line="480" w:lineRule="auto"/>
        <w:rPr>
          <w:rFonts w:ascii="Times New Roman" w:hAnsi="Times New Roman" w:cs="Times New Roman"/>
          <w:spacing w:val="2"/>
          <w:sz w:val="24"/>
          <w:szCs w:val="24"/>
        </w:rPr>
      </w:pPr>
      <w:r w:rsidRPr="00BC01D3">
        <w:rPr>
          <w:rFonts w:ascii="Times New Roman" w:hAnsi="Times New Roman" w:cs="Times New Roman"/>
          <w:sz w:val="24"/>
          <w:szCs w:val="24"/>
        </w:rPr>
        <w:t>Extensive study has been carried out on the epidemiology of campylobacteriosis, indicating its prevalence worldwide(</w:t>
      </w:r>
      <w:r w:rsidRPr="00524E07">
        <w:rPr>
          <w:rFonts w:ascii="Times New Roman" w:eastAsia="Times New Roman" w:hAnsi="Times New Roman" w:cs="Times New Roman"/>
          <w:sz w:val="24"/>
          <w:szCs w:val="24"/>
          <w:lang w:bidi="ar-SA"/>
        </w:rPr>
        <w:t>Wanja</w:t>
      </w:r>
      <w:r w:rsidRPr="00BC01D3">
        <w:rPr>
          <w:rFonts w:ascii="Times New Roman" w:hAnsi="Times New Roman" w:cs="Times New Roman"/>
          <w:sz w:val="24"/>
          <w:szCs w:val="24"/>
        </w:rPr>
        <w:t xml:space="preserve"> </w:t>
      </w:r>
      <w:r w:rsidRPr="00BC01D3">
        <w:rPr>
          <w:rFonts w:ascii="Times New Roman" w:hAnsi="Times New Roman" w:cs="Times New Roman"/>
          <w:i/>
          <w:sz w:val="24"/>
          <w:szCs w:val="24"/>
        </w:rPr>
        <w:t>et al.,</w:t>
      </w:r>
      <w:r w:rsidRPr="00BC01D3">
        <w:rPr>
          <w:rFonts w:ascii="Times New Roman" w:hAnsi="Times New Roman" w:cs="Times New Roman"/>
          <w:sz w:val="24"/>
          <w:szCs w:val="24"/>
        </w:rPr>
        <w:t>2021;</w:t>
      </w:r>
      <w:hyperlink r:id="rId6" w:anchor="bib0016" w:history="1">
        <w:r w:rsidR="00EB5F74" w:rsidRPr="00BC01D3">
          <w:rPr>
            <w:rStyle w:val="anchor-text"/>
            <w:rFonts w:ascii="Times New Roman" w:hAnsi="Times New Roman" w:cs="Times New Roman"/>
            <w:sz w:val="24"/>
            <w:szCs w:val="24"/>
            <w:highlight w:val="yellow"/>
          </w:rPr>
          <w:t xml:space="preserve"> Gharbi et al., 2023</w:t>
        </w:r>
      </w:hyperlink>
      <w:r w:rsidRPr="00BC01D3">
        <w:rPr>
          <w:rFonts w:ascii="Times New Roman" w:hAnsi="Times New Roman" w:cs="Times New Roman"/>
          <w:sz w:val="24"/>
          <w:szCs w:val="24"/>
          <w:highlight w:val="yellow"/>
        </w:rPr>
        <w:t>)</w:t>
      </w:r>
      <w:r w:rsidRPr="00BC01D3">
        <w:rPr>
          <w:rFonts w:ascii="Times New Roman" w:hAnsi="Times New Roman" w:cs="Times New Roman"/>
          <w:sz w:val="24"/>
          <w:szCs w:val="24"/>
        </w:rPr>
        <w:t>. Although the illness is frequently self-limiting, the rising incidence of AMR presents a significant challenge.</w:t>
      </w:r>
      <w:r w:rsidRPr="00BC01D3">
        <w:rPr>
          <w:rFonts w:ascii="Times New Roman" w:eastAsia="Times New Roman" w:hAnsi="Times New Roman" w:cs="Times New Roman"/>
          <w:sz w:val="24"/>
          <w:szCs w:val="24"/>
          <w:lang w:bidi="ar-SA"/>
        </w:rPr>
        <w:t xml:space="preserve"> Antimicrobial </w:t>
      </w:r>
      <w:r w:rsidRPr="00012B6C">
        <w:rPr>
          <w:rFonts w:ascii="Times New Roman" w:eastAsia="Times New Roman" w:hAnsi="Times New Roman" w:cs="Times New Roman"/>
          <w:sz w:val="24"/>
          <w:szCs w:val="24"/>
          <w:highlight w:val="yellow"/>
          <w:lang w:bidi="ar-SA"/>
        </w:rPr>
        <w:t>R</w:t>
      </w:r>
      <w:r w:rsidRPr="00BC01D3">
        <w:rPr>
          <w:rFonts w:ascii="Times New Roman" w:eastAsia="Times New Roman" w:hAnsi="Times New Roman" w:cs="Times New Roman"/>
          <w:sz w:val="24"/>
          <w:szCs w:val="24"/>
          <w:lang w:bidi="ar-SA"/>
        </w:rPr>
        <w:t xml:space="preserve">esistance poses major challenges to treatment and disease management. This study investigates the </w:t>
      </w:r>
      <w:r w:rsidRPr="00BC01D3">
        <w:rPr>
          <w:rFonts w:ascii="Times New Roman" w:hAnsi="Times New Roman" w:cs="Times New Roman"/>
          <w:spacing w:val="2"/>
          <w:sz w:val="24"/>
          <w:szCs w:val="24"/>
        </w:rPr>
        <w:t xml:space="preserve">AMR in </w:t>
      </w:r>
      <w:r w:rsidRPr="00BC01D3">
        <w:rPr>
          <w:rFonts w:ascii="Times New Roman" w:hAnsi="Times New Roman" w:cs="Times New Roman"/>
          <w:i/>
          <w:spacing w:val="2"/>
          <w:sz w:val="24"/>
          <w:szCs w:val="24"/>
        </w:rPr>
        <w:t>Campylobacter</w:t>
      </w:r>
      <w:r w:rsidRPr="00BC01D3">
        <w:rPr>
          <w:rFonts w:ascii="Times New Roman" w:hAnsi="Times New Roman" w:cs="Times New Roman"/>
          <w:spacing w:val="2"/>
          <w:sz w:val="24"/>
          <w:szCs w:val="24"/>
        </w:rPr>
        <w:t xml:space="preserve"> as a global public health problem, with resistance rates increasing in both developed and developing countries</w:t>
      </w:r>
      <w:r w:rsidR="00EB5F74">
        <w:rPr>
          <w:rFonts w:ascii="Times New Roman" w:hAnsi="Times New Roman" w:cs="Times New Roman"/>
          <w:spacing w:val="2"/>
          <w:sz w:val="24"/>
          <w:szCs w:val="24"/>
        </w:rPr>
        <w:t xml:space="preserve"> </w:t>
      </w:r>
      <w:r w:rsidRPr="00BC01D3">
        <w:rPr>
          <w:rFonts w:ascii="Times New Roman" w:hAnsi="Times New Roman" w:cs="Times New Roman"/>
          <w:spacing w:val="2"/>
          <w:sz w:val="24"/>
          <w:szCs w:val="24"/>
        </w:rPr>
        <w:t>(Ngulukun</w:t>
      </w:r>
      <w:r w:rsidRPr="00BC01D3">
        <w:rPr>
          <w:rFonts w:ascii="Times New Roman" w:hAnsi="Times New Roman" w:cs="Times New Roman"/>
          <w:i/>
          <w:spacing w:val="2"/>
          <w:sz w:val="24"/>
          <w:szCs w:val="24"/>
        </w:rPr>
        <w:t xml:space="preserve"> et al.,</w:t>
      </w:r>
      <w:r w:rsidRPr="00BC01D3">
        <w:rPr>
          <w:rFonts w:ascii="Times New Roman" w:hAnsi="Times New Roman" w:cs="Times New Roman"/>
          <w:spacing w:val="2"/>
          <w:sz w:val="24"/>
          <w:szCs w:val="24"/>
        </w:rPr>
        <w:t>2017).</w:t>
      </w:r>
      <w:r w:rsidR="00EB5F74">
        <w:rPr>
          <w:rFonts w:ascii="Times New Roman" w:hAnsi="Times New Roman" w:cs="Times New Roman"/>
          <w:spacing w:val="2"/>
          <w:sz w:val="24"/>
          <w:szCs w:val="24"/>
        </w:rPr>
        <w:t xml:space="preserve"> </w:t>
      </w:r>
      <w:r w:rsidRPr="00BC01D3">
        <w:rPr>
          <w:rFonts w:ascii="Times New Roman" w:hAnsi="Times New Roman" w:cs="Times New Roman"/>
          <w:spacing w:val="2"/>
          <w:sz w:val="24"/>
          <w:szCs w:val="24"/>
        </w:rPr>
        <w:t xml:space="preserve">Therefore, </w:t>
      </w:r>
      <w:r w:rsidR="00EB5F74">
        <w:rPr>
          <w:rFonts w:ascii="Times New Roman" w:hAnsi="Times New Roman" w:cs="Times New Roman"/>
          <w:spacing w:val="2"/>
          <w:sz w:val="24"/>
          <w:szCs w:val="24"/>
        </w:rPr>
        <w:t xml:space="preserve">the </w:t>
      </w:r>
      <w:r w:rsidRPr="00BC01D3">
        <w:rPr>
          <w:rFonts w:ascii="Times New Roman" w:hAnsi="Times New Roman" w:cs="Times New Roman"/>
          <w:spacing w:val="2"/>
          <w:sz w:val="24"/>
          <w:szCs w:val="24"/>
        </w:rPr>
        <w:t xml:space="preserve">emergence of resistant </w:t>
      </w:r>
      <w:r w:rsidRPr="00BC01D3">
        <w:rPr>
          <w:rFonts w:ascii="Times New Roman" w:hAnsi="Times New Roman" w:cs="Times New Roman"/>
          <w:i/>
          <w:iCs/>
          <w:spacing w:val="2"/>
          <w:sz w:val="24"/>
          <w:szCs w:val="24"/>
        </w:rPr>
        <w:t>Campylobacter</w:t>
      </w:r>
      <w:r w:rsidRPr="00BC01D3">
        <w:rPr>
          <w:rFonts w:ascii="Times New Roman" w:hAnsi="Times New Roman" w:cs="Times New Roman"/>
          <w:spacing w:val="2"/>
          <w:sz w:val="24"/>
          <w:szCs w:val="24"/>
        </w:rPr>
        <w:t xml:space="preserve"> strains has serious implications for food safety and public health. </w:t>
      </w:r>
      <w:r w:rsidRPr="00BC01D3">
        <w:rPr>
          <w:rFonts w:ascii="Times New Roman" w:hAnsi="Times New Roman" w:cs="Times New Roman"/>
          <w:spacing w:val="2"/>
          <w:sz w:val="24"/>
          <w:szCs w:val="24"/>
        </w:rPr>
        <w:lastRenderedPageBreak/>
        <w:t>Subsequently, fluoroquinolone and macrolide resistance have doubled in the past 20 years, highlighting the urgency of addressing</w:t>
      </w:r>
      <w:r w:rsidR="00EB5F74">
        <w:rPr>
          <w:rFonts w:ascii="Times New Roman" w:hAnsi="Times New Roman" w:cs="Times New Roman"/>
          <w:spacing w:val="2"/>
          <w:sz w:val="24"/>
          <w:szCs w:val="24"/>
        </w:rPr>
        <w:t xml:space="preserve"> </w:t>
      </w:r>
      <w:r w:rsidRPr="00BC01D3">
        <w:rPr>
          <w:rFonts w:ascii="Times New Roman" w:hAnsi="Times New Roman" w:cs="Times New Roman"/>
          <w:sz w:val="24"/>
          <w:szCs w:val="24"/>
        </w:rPr>
        <w:t>(</w:t>
      </w:r>
      <w:r w:rsidRPr="00BC01D3">
        <w:rPr>
          <w:rFonts w:ascii="Times New Roman" w:eastAsia="Times New Roman" w:hAnsi="Times New Roman" w:cs="Times New Roman"/>
          <w:sz w:val="24"/>
          <w:szCs w:val="24"/>
          <w:lang w:bidi="ar-SA"/>
        </w:rPr>
        <w:t xml:space="preserve">Mohan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2025)</w:t>
      </w:r>
      <w:r w:rsidRPr="00BC01D3">
        <w:rPr>
          <w:rFonts w:ascii="Times New Roman" w:hAnsi="Times New Roman" w:cs="Times New Roman"/>
          <w:spacing w:val="2"/>
          <w:sz w:val="24"/>
          <w:szCs w:val="24"/>
        </w:rPr>
        <w:t>.</w:t>
      </w:r>
      <w:r w:rsidRPr="00BC01D3">
        <w:rPr>
          <w:rFonts w:ascii="Times New Roman" w:eastAsia="Times New Roman" w:hAnsi="Times New Roman" w:cs="Times New Roman"/>
          <w:spacing w:val="2"/>
          <w:sz w:val="24"/>
          <w:szCs w:val="24"/>
          <w:lang w:bidi="ar-SA"/>
        </w:rPr>
        <w:t xml:space="preserve"> </w:t>
      </w:r>
      <w:r w:rsidRPr="00BC01D3">
        <w:rPr>
          <w:rFonts w:ascii="Times New Roman" w:hAnsi="Times New Roman" w:cs="Times New Roman"/>
          <w:spacing w:val="2"/>
          <w:sz w:val="24"/>
          <w:szCs w:val="24"/>
        </w:rPr>
        <w:t xml:space="preserve"> </w:t>
      </w:r>
    </w:p>
    <w:p w14:paraId="18FA5221" w14:textId="47C6EA9A" w:rsidR="009E6D98" w:rsidRPr="00BC01D3" w:rsidRDefault="00B71381">
      <w:pPr>
        <w:shd w:val="clear" w:color="auto" w:fill="FFFFFF"/>
        <w:spacing w:after="120" w:line="480" w:lineRule="auto"/>
        <w:rPr>
          <w:rFonts w:ascii="Times New Roman" w:eastAsia="Times New Roman" w:hAnsi="Times New Roman" w:cs="Times New Roman"/>
          <w:sz w:val="24"/>
          <w:szCs w:val="24"/>
          <w:lang w:bidi="ar-SA"/>
        </w:rPr>
      </w:pPr>
      <w:r w:rsidRPr="00BC01D3">
        <w:rPr>
          <w:rFonts w:ascii="Times New Roman" w:hAnsi="Times New Roman" w:cs="Times New Roman"/>
          <w:spacing w:val="2"/>
          <w:sz w:val="24"/>
          <w:szCs w:val="24"/>
        </w:rPr>
        <w:t>M</w:t>
      </w:r>
      <w:r w:rsidRPr="00BC01D3">
        <w:rPr>
          <w:rFonts w:ascii="Times New Roman" w:eastAsia="Times New Roman" w:hAnsi="Times New Roman" w:cs="Times New Roman"/>
          <w:sz w:val="24"/>
          <w:szCs w:val="24"/>
          <w:lang w:bidi="ar-SA"/>
        </w:rPr>
        <w:t xml:space="preserve">olecular techniques, such as PCR, are used to accurately identify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 including </w:t>
      </w:r>
      <w:r w:rsidRPr="00BC01D3">
        <w:rPr>
          <w:rFonts w:ascii="Times New Roman" w:eastAsia="Times New Roman" w:hAnsi="Times New Roman" w:cs="Times New Roman"/>
          <w:i/>
          <w:iCs/>
          <w:sz w:val="24"/>
          <w:szCs w:val="24"/>
          <w:lang w:bidi="ar-SA"/>
        </w:rPr>
        <w:t>C. jejuni</w:t>
      </w:r>
      <w:r w:rsidRPr="00BC01D3">
        <w:rPr>
          <w:rFonts w:ascii="Times New Roman" w:eastAsia="Times New Roman" w:hAnsi="Times New Roman" w:cs="Times New Roman"/>
          <w:sz w:val="24"/>
          <w:szCs w:val="24"/>
          <w:lang w:bidi="ar-SA"/>
        </w:rPr>
        <w:t xml:space="preserve"> and </w:t>
      </w:r>
      <w:r w:rsidRPr="00BC01D3">
        <w:rPr>
          <w:rFonts w:ascii="Times New Roman" w:eastAsia="Times New Roman" w:hAnsi="Times New Roman" w:cs="Times New Roman"/>
          <w:i/>
          <w:iCs/>
          <w:sz w:val="24"/>
          <w:szCs w:val="24"/>
          <w:lang w:bidi="ar-SA"/>
        </w:rPr>
        <w:t>C. coli</w:t>
      </w:r>
      <w:r w:rsidRPr="00BC01D3">
        <w:rPr>
          <w:rFonts w:ascii="Times New Roman" w:eastAsia="Times New Roman" w:hAnsi="Times New Roman" w:cs="Times New Roman"/>
          <w:sz w:val="24"/>
          <w:szCs w:val="24"/>
          <w:lang w:bidi="ar-SA"/>
        </w:rPr>
        <w:t xml:space="preserve">, which are the most common culprits in human infections. Understanding the genetic diversity of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in slaughter slabs, this research can inform strategies for reducing contamination and preventing human infections.</w:t>
      </w:r>
    </w:p>
    <w:p w14:paraId="562D6C04" w14:textId="3522F64E" w:rsidR="009E6D98" w:rsidRPr="00BC01D3" w:rsidRDefault="00B71381">
      <w:pPr>
        <w:shd w:val="clear" w:color="auto" w:fill="FFFFFF"/>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Understanding the molecular mechanisms of antibiotic resistance, virulence potential</w:t>
      </w:r>
      <w:r w:rsidR="00EB5F74">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and genetic diversity of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in slaughter slabs is crucial for developing effective strategies to combat the growing issue of multidrug resistance. The knowledge about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epidemiology in poultry slaughter slabs in Jos, </w:t>
      </w:r>
      <w:r w:rsidR="00097686" w:rsidRPr="00BC01D3">
        <w:rPr>
          <w:rFonts w:ascii="Times New Roman" w:eastAsia="Times New Roman" w:hAnsi="Times New Roman" w:cs="Times New Roman"/>
          <w:sz w:val="24"/>
          <w:szCs w:val="24"/>
          <w:highlight w:val="yellow"/>
          <w:lang w:bidi="ar-SA"/>
        </w:rPr>
        <w:t>Plateau State</w:t>
      </w:r>
      <w:r w:rsidR="00097686">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is limited, including antibiotic resistance and virulence patterns.</w:t>
      </w:r>
    </w:p>
    <w:p w14:paraId="2795BFDA" w14:textId="77777777" w:rsidR="009E6D98" w:rsidRDefault="009E6D98">
      <w:pPr>
        <w:shd w:val="clear" w:color="auto" w:fill="FFFFFF"/>
        <w:spacing w:after="120" w:line="480" w:lineRule="auto"/>
        <w:rPr>
          <w:rFonts w:ascii="Times New Roman" w:eastAsia="Times New Roman" w:hAnsi="Times New Roman" w:cs="Times New Roman"/>
          <w:color w:val="404040" w:themeColor="text1" w:themeTint="BF"/>
          <w:sz w:val="24"/>
          <w:szCs w:val="24"/>
          <w:lang w:bidi="ar-SA"/>
        </w:rPr>
      </w:pPr>
    </w:p>
    <w:p w14:paraId="36EDE556" w14:textId="194FD871" w:rsidR="009E6D98" w:rsidRPr="00BC01D3" w:rsidRDefault="00B71381">
      <w:pPr>
        <w:shd w:val="clear" w:color="auto" w:fill="FFFFFF"/>
        <w:spacing w:after="120" w:line="480" w:lineRule="auto"/>
        <w:rPr>
          <w:rStyle w:val="uv3um"/>
          <w:rFonts w:ascii="Times New Roman" w:hAnsi="Times New Roman" w:cs="Times New Roman"/>
          <w:sz w:val="24"/>
          <w:szCs w:val="24"/>
        </w:rPr>
      </w:pPr>
      <w:r>
        <w:rPr>
          <w:rFonts w:ascii="Times New Roman" w:eastAsia="Times New Roman" w:hAnsi="Times New Roman" w:cs="Times New Roman"/>
          <w:color w:val="262626" w:themeColor="text1" w:themeTint="D9"/>
          <w:spacing w:val="2"/>
          <w:sz w:val="24"/>
          <w:szCs w:val="24"/>
          <w:lang w:bidi="ar-SA"/>
        </w:rPr>
        <w:t xml:space="preserve">Investigating the presence and prevalence of antimicrobial resistance genes </w:t>
      </w:r>
      <w:r w:rsidRPr="00BC01D3">
        <w:rPr>
          <w:rFonts w:ascii="Times New Roman" w:eastAsia="Times New Roman" w:hAnsi="Times New Roman" w:cs="Times New Roman"/>
          <w:color w:val="262626" w:themeColor="text1" w:themeTint="D9"/>
          <w:spacing w:val="2"/>
          <w:sz w:val="24"/>
          <w:szCs w:val="24"/>
          <w:highlight w:val="yellow"/>
          <w:lang w:bidi="ar-SA"/>
        </w:rPr>
        <w:t>and</w:t>
      </w:r>
      <w:r w:rsidRPr="00BC01D3">
        <w:rPr>
          <w:rFonts w:ascii="Times New Roman" w:eastAsia="Times New Roman" w:hAnsi="Times New Roman" w:cs="Times New Roman"/>
          <w:i/>
          <w:color w:val="262626" w:themeColor="text1" w:themeTint="D9"/>
          <w:spacing w:val="2"/>
          <w:sz w:val="24"/>
          <w:szCs w:val="24"/>
          <w:highlight w:val="yellow"/>
          <w:lang w:bidi="ar-SA"/>
        </w:rPr>
        <w:t xml:space="preserve"> </w:t>
      </w:r>
      <w:r w:rsidR="00097686" w:rsidRPr="00BC01D3">
        <w:rPr>
          <w:rFonts w:ascii="Times New Roman" w:eastAsia="Times New Roman" w:hAnsi="Times New Roman" w:cs="Times New Roman"/>
          <w:i/>
          <w:color w:val="262626" w:themeColor="text1" w:themeTint="D9"/>
          <w:spacing w:val="2"/>
          <w:sz w:val="24"/>
          <w:szCs w:val="24"/>
          <w:highlight w:val="yellow"/>
          <w:lang w:bidi="ar-SA"/>
        </w:rPr>
        <w:t xml:space="preserve">the </w:t>
      </w:r>
      <w:r w:rsidRPr="00BC01D3">
        <w:rPr>
          <w:rFonts w:ascii="Times New Roman" w:eastAsia="Times New Roman" w:hAnsi="Times New Roman" w:cs="Times New Roman"/>
          <w:i/>
          <w:color w:val="262626" w:themeColor="text1" w:themeTint="D9"/>
          <w:spacing w:val="2"/>
          <w:sz w:val="24"/>
          <w:szCs w:val="24"/>
          <w:highlight w:val="yellow"/>
          <w:lang w:bidi="ar-SA"/>
        </w:rPr>
        <w:t>cdtC</w:t>
      </w:r>
      <w:r>
        <w:rPr>
          <w:rFonts w:ascii="Times New Roman" w:eastAsia="Times New Roman" w:hAnsi="Times New Roman" w:cs="Times New Roman"/>
          <w:i/>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slabs can provide valuable insights into the mechanisms of resistance and the potential for their spread</w:t>
      </w:r>
      <w:r>
        <w:rPr>
          <w:rFonts w:ascii="Times New Roman" w:eastAsia="Times New Roman" w:hAnsi="Times New Roman" w:cs="Times New Roman"/>
          <w:color w:val="545D7E"/>
          <w:spacing w:val="2"/>
          <w:sz w:val="24"/>
          <w:szCs w:val="24"/>
          <w:lang w:bidi="ar-SA"/>
        </w:rPr>
        <w:t xml:space="preserve">. </w:t>
      </w:r>
      <w:r w:rsidRPr="00BC01D3">
        <w:rPr>
          <w:rFonts w:ascii="Times New Roman" w:eastAsia="Times New Roman" w:hAnsi="Times New Roman" w:cs="Times New Roman"/>
          <w:sz w:val="24"/>
          <w:szCs w:val="24"/>
          <w:lang w:bidi="ar-SA"/>
        </w:rPr>
        <w:t xml:space="preserve">By understanding the genetic diversity of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in slaughterhouses and slabs, this study can inform strategies for reducing contamination and preventing human infections. The objectives of this study are to identify the specific </w:t>
      </w:r>
      <w:r w:rsidRPr="00BC01D3">
        <w:rPr>
          <w:rFonts w:ascii="Times New Roman" w:eastAsia="Times New Roman" w:hAnsi="Times New Roman" w:cs="Times New Roman"/>
          <w:i/>
          <w:sz w:val="24"/>
          <w:szCs w:val="24"/>
          <w:lang w:bidi="ar-SA"/>
        </w:rPr>
        <w:t>Campylobacter</w:t>
      </w:r>
      <w:r w:rsidRPr="00BC01D3">
        <w:rPr>
          <w:rFonts w:ascii="Times New Roman" w:eastAsia="Times New Roman" w:hAnsi="Times New Roman" w:cs="Times New Roman"/>
          <w:sz w:val="24"/>
          <w:szCs w:val="24"/>
          <w:lang w:bidi="ar-SA"/>
        </w:rPr>
        <w:t xml:space="preserve"> species present,</w:t>
      </w:r>
      <w:r>
        <w:rPr>
          <w:rFonts w:ascii="Times New Roman" w:eastAsia="Times New Roman" w:hAnsi="Times New Roman" w:cs="Times New Roman"/>
          <w:color w:val="262626" w:themeColor="text1" w:themeTint="D9"/>
          <w:spacing w:val="2"/>
          <w:sz w:val="24"/>
          <w:szCs w:val="24"/>
          <w:lang w:bidi="ar-SA"/>
        </w:rPr>
        <w:t xml:space="preserve"> </w:t>
      </w:r>
      <w:r w:rsidR="00097686" w:rsidRPr="00BC01D3">
        <w:rPr>
          <w:rFonts w:ascii="Times New Roman" w:eastAsia="Times New Roman" w:hAnsi="Times New Roman" w:cs="Times New Roman"/>
          <w:color w:val="262626" w:themeColor="text1" w:themeTint="D9"/>
          <w:spacing w:val="2"/>
          <w:sz w:val="24"/>
          <w:szCs w:val="24"/>
          <w:highlight w:val="yellow"/>
          <w:lang w:bidi="ar-SA"/>
        </w:rPr>
        <w:t>investigate</w:t>
      </w:r>
      <w:r w:rsidR="00097686">
        <w:rPr>
          <w:rFonts w:ascii="Times New Roman" w:eastAsia="Times New Roman" w:hAnsi="Times New Roman" w:cs="Times New Roman"/>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the presence and prevalence of antimicrobial resistance genes and</w:t>
      </w:r>
      <w:r>
        <w:rPr>
          <w:rFonts w:ascii="Times New Roman" w:eastAsia="Times New Roman" w:hAnsi="Times New Roman" w:cs="Times New Roman"/>
          <w:i/>
          <w:color w:val="262626" w:themeColor="text1" w:themeTint="D9"/>
          <w:spacing w:val="2"/>
          <w:sz w:val="24"/>
          <w:szCs w:val="24"/>
          <w:lang w:bidi="ar-SA"/>
        </w:rPr>
        <w:t xml:space="preserve"> cdtC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w:t>
      </w:r>
      <w:r w:rsidRPr="00BC01D3">
        <w:rPr>
          <w:rFonts w:ascii="Times New Roman" w:eastAsia="Times New Roman" w:hAnsi="Times New Roman" w:cs="Times New Roman"/>
          <w:spacing w:val="2"/>
          <w:sz w:val="24"/>
          <w:szCs w:val="24"/>
          <w:lang w:bidi="ar-SA"/>
        </w:rPr>
        <w:t>slabs</w:t>
      </w:r>
      <w:r w:rsidRPr="00BC01D3">
        <w:rPr>
          <w:rFonts w:ascii="Times New Roman" w:eastAsia="Times New Roman" w:hAnsi="Times New Roman" w:cs="Times New Roman"/>
          <w:sz w:val="24"/>
          <w:szCs w:val="24"/>
          <w:lang w:bidi="ar-SA"/>
        </w:rPr>
        <w:t xml:space="preserve"> and assess the diversity of </w:t>
      </w:r>
      <w:r w:rsidRPr="00BC01D3">
        <w:rPr>
          <w:rFonts w:ascii="Times New Roman" w:eastAsia="Times New Roman" w:hAnsi="Times New Roman" w:cs="Times New Roman"/>
          <w:i/>
          <w:sz w:val="24"/>
          <w:szCs w:val="24"/>
          <w:lang w:bidi="ar-SA"/>
        </w:rPr>
        <w:t xml:space="preserve">Campylobacter </w:t>
      </w:r>
      <w:r w:rsidRPr="00BC01D3">
        <w:rPr>
          <w:rFonts w:ascii="Times New Roman" w:eastAsia="Times New Roman" w:hAnsi="Times New Roman" w:cs="Times New Roman"/>
          <w:sz w:val="24"/>
          <w:szCs w:val="24"/>
          <w:lang w:bidi="ar-SA"/>
        </w:rPr>
        <w:t xml:space="preserve">strains using molecular techniques. </w:t>
      </w:r>
    </w:p>
    <w:p w14:paraId="5F83F798" w14:textId="77777777" w:rsidR="009E6D98" w:rsidRDefault="009E6D98">
      <w:pPr>
        <w:shd w:val="clear" w:color="auto" w:fill="FFFFFF"/>
        <w:rPr>
          <w:rFonts w:ascii="Times New Roman" w:eastAsia="Times New Roman" w:hAnsi="Times New Roman" w:cs="Times New Roman"/>
          <w:color w:val="001D35"/>
          <w:sz w:val="24"/>
          <w:szCs w:val="24"/>
          <w:lang w:bidi="ar-SA"/>
        </w:rPr>
      </w:pPr>
    </w:p>
    <w:p w14:paraId="64BE7CE0" w14:textId="77777777" w:rsidR="009E6D98" w:rsidRDefault="009E6D98">
      <w:pPr>
        <w:shd w:val="clear" w:color="auto" w:fill="FFFFFF"/>
        <w:spacing w:after="0" w:line="330" w:lineRule="atLeast"/>
        <w:rPr>
          <w:rFonts w:ascii="Times New Roman" w:eastAsia="Times New Roman" w:hAnsi="Times New Roman" w:cs="Times New Roman"/>
          <w:color w:val="545D7E"/>
          <w:spacing w:val="2"/>
          <w:sz w:val="24"/>
          <w:szCs w:val="24"/>
          <w:lang w:bidi="ar-SA"/>
        </w:rPr>
      </w:pPr>
    </w:p>
    <w:p w14:paraId="7AC98479" w14:textId="77777777" w:rsidR="009E6D98" w:rsidRDefault="00B71381">
      <w:pPr>
        <w:keepNext/>
        <w:tabs>
          <w:tab w:val="center" w:pos="468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MATERIALS AND METHODS</w:t>
      </w:r>
    </w:p>
    <w:p w14:paraId="1FEC13C4" w14:textId="77777777" w:rsidR="009E6D98" w:rsidRPr="00F63EEA" w:rsidRDefault="00B71381" w:rsidP="00F63EEA">
      <w:pPr>
        <w:spacing w:before="240"/>
        <w:rPr>
          <w:rFonts w:ascii="Times New Roman" w:hAnsi="Times New Roman" w:cs="Times New Roman"/>
          <w:sz w:val="24"/>
          <w:szCs w:val="24"/>
        </w:rPr>
      </w:pPr>
      <w:r>
        <w:rPr>
          <w:b/>
        </w:rPr>
        <w:t>2.2.</w:t>
      </w:r>
      <w:r>
        <w:rPr>
          <w:b/>
        </w:rPr>
        <w:tab/>
        <w:t>Study Design</w:t>
      </w:r>
    </w:p>
    <w:p w14:paraId="3EBEF8C8" w14:textId="58CB342A"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Purposive sampling based on convenience was used. Samples from selected processed chicken and environmental samples (swabs from handlers’ hands, work surfaces and cutting board surfaces) in slaughter slabs were collected. Chicken slaughter slabs from two local </w:t>
      </w:r>
      <w:r w:rsidRPr="00012B6C">
        <w:rPr>
          <w:rFonts w:ascii="Times New Roman" w:hAnsi="Times New Roman" w:cs="Times New Roman"/>
          <w:sz w:val="24"/>
          <w:szCs w:val="24"/>
          <w:highlight w:val="yellow"/>
        </w:rPr>
        <w:t>G</w:t>
      </w:r>
      <w:r>
        <w:rPr>
          <w:rFonts w:ascii="Times New Roman" w:hAnsi="Times New Roman" w:cs="Times New Roman"/>
          <w:sz w:val="24"/>
          <w:szCs w:val="24"/>
        </w:rPr>
        <w:t xml:space="preserve">overnment </w:t>
      </w:r>
      <w:r w:rsidRPr="00012B6C">
        <w:rPr>
          <w:rFonts w:ascii="Times New Roman" w:hAnsi="Times New Roman" w:cs="Times New Roman"/>
          <w:sz w:val="24"/>
          <w:szCs w:val="24"/>
          <w:highlight w:val="yellow"/>
        </w:rPr>
        <w:t>A</w:t>
      </w:r>
      <w:r>
        <w:rPr>
          <w:rFonts w:ascii="Times New Roman" w:hAnsi="Times New Roman" w:cs="Times New Roman"/>
          <w:sz w:val="24"/>
          <w:szCs w:val="24"/>
        </w:rPr>
        <w:t>reas (Jos South and Jos North) formed the sample sites.</w:t>
      </w:r>
    </w:p>
    <w:p w14:paraId="3F5ADB6F" w14:textId="77777777" w:rsidR="009E6D98" w:rsidRDefault="00B71381">
      <w:pPr>
        <w:pStyle w:val="Default"/>
        <w:keepNext/>
        <w:keepLines/>
        <w:spacing w:after="240"/>
        <w:ind w:left="720" w:hanging="720"/>
        <w:jc w:val="both"/>
        <w:rPr>
          <w:b/>
          <w:bCs/>
        </w:rPr>
      </w:pPr>
      <w:r>
        <w:rPr>
          <w:b/>
          <w:bCs/>
        </w:rPr>
        <w:t>2.2.1.</w:t>
      </w:r>
      <w:r>
        <w:rPr>
          <w:b/>
          <w:bCs/>
        </w:rPr>
        <w:tab/>
        <w:t>Sample Size Determination</w:t>
      </w:r>
    </w:p>
    <w:p w14:paraId="1BA115CE" w14:textId="775627A4"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A minimum sample size was calculated to be 384</w:t>
      </w:r>
      <w:r w:rsidR="00097686">
        <w:rPr>
          <w:rFonts w:ascii="Times New Roman" w:hAnsi="Times New Roman" w:cs="Times New Roman"/>
          <w:sz w:val="24"/>
          <w:szCs w:val="24"/>
        </w:rPr>
        <w:t>,</w:t>
      </w:r>
      <w:r>
        <w:rPr>
          <w:rFonts w:ascii="Times New Roman" w:hAnsi="Times New Roman" w:cs="Times New Roman"/>
          <w:sz w:val="24"/>
          <w:szCs w:val="24"/>
        </w:rPr>
        <w:t xml:space="preserve"> considering </w:t>
      </w:r>
      <w:r w:rsidR="00097686">
        <w:rPr>
          <w:rFonts w:ascii="Times New Roman" w:hAnsi="Times New Roman" w:cs="Times New Roman"/>
          <w:sz w:val="24"/>
          <w:szCs w:val="24"/>
        </w:rPr>
        <w:t xml:space="preserve">a </w:t>
      </w:r>
      <w:r>
        <w:rPr>
          <w:rFonts w:ascii="Times New Roman" w:hAnsi="Times New Roman" w:cs="Times New Roman"/>
          <w:sz w:val="24"/>
          <w:szCs w:val="24"/>
        </w:rPr>
        <w:t xml:space="preserve">50% prevalence due to </w:t>
      </w:r>
      <w:r w:rsidR="00097686">
        <w:rPr>
          <w:rFonts w:ascii="Times New Roman" w:hAnsi="Times New Roman" w:cs="Times New Roman"/>
          <w:sz w:val="24"/>
          <w:szCs w:val="24"/>
        </w:rPr>
        <w:t xml:space="preserve">a </w:t>
      </w:r>
      <w:r>
        <w:rPr>
          <w:rFonts w:ascii="Times New Roman" w:hAnsi="Times New Roman" w:cs="Times New Roman"/>
          <w:sz w:val="24"/>
          <w:szCs w:val="24"/>
        </w:rPr>
        <w:t xml:space="preserve">lack of previous studies on </w:t>
      </w:r>
      <w:r w:rsidR="00097686" w:rsidRPr="00BC01D3">
        <w:rPr>
          <w:rFonts w:ascii="Times New Roman" w:hAnsi="Times New Roman" w:cs="Times New Roman"/>
          <w:sz w:val="24"/>
          <w:szCs w:val="24"/>
          <w:highlight w:val="yellow"/>
        </w:rPr>
        <w:t>the</w:t>
      </w:r>
      <w:r w:rsidR="00097686">
        <w:rPr>
          <w:rFonts w:ascii="Times New Roman" w:hAnsi="Times New Roman" w:cs="Times New Roman"/>
          <w:sz w:val="24"/>
          <w:szCs w:val="24"/>
        </w:rPr>
        <w:t xml:space="preserve"> </w:t>
      </w:r>
      <w:r>
        <w:rPr>
          <w:rFonts w:ascii="Times New Roman" w:hAnsi="Times New Roman" w:cs="Times New Roman"/>
          <w:sz w:val="24"/>
          <w:szCs w:val="24"/>
        </w:rPr>
        <w:t>prevalence of</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in Chicken and environmental samples from slaughter slabs in Jos.</w:t>
      </w:r>
    </w:p>
    <w:p w14:paraId="0DCE4992" w14:textId="552A4AF2" w:rsidR="009E6D98" w:rsidRDefault="004976D9">
      <w:pPr>
        <w:keepNext/>
        <w:spacing w:before="240" w:after="0" w:line="480" w:lineRule="auto"/>
        <w:rPr>
          <w:rFonts w:ascii="Times New Roman" w:hAnsi="Times New Roman" w:cs="Times New Roman"/>
          <w:sz w:val="24"/>
          <w:szCs w:val="24"/>
        </w:rPr>
      </w:pPr>
      <w:r w:rsidRPr="00BC01D3">
        <w:rPr>
          <w:rFonts w:ascii="Times New Roman" w:hAnsi="Times New Roman" w:cs="Times New Roman"/>
          <w:sz w:val="24"/>
          <w:szCs w:val="24"/>
          <w:highlight w:val="yellow"/>
        </w:rPr>
        <w:t>Utilising</w:t>
      </w:r>
      <w:r>
        <w:rPr>
          <w:rFonts w:ascii="Times New Roman" w:hAnsi="Times New Roman" w:cs="Times New Roman"/>
          <w:sz w:val="24"/>
          <w:szCs w:val="24"/>
        </w:rPr>
        <w:t xml:space="preserve"> </w:t>
      </w:r>
      <w:r w:rsidR="00B71381">
        <w:rPr>
          <w:rFonts w:ascii="Times New Roman" w:hAnsi="Times New Roman" w:cs="Times New Roman"/>
          <w:sz w:val="24"/>
          <w:szCs w:val="24"/>
        </w:rPr>
        <w:t xml:space="preserve">the formula used by Naing </w:t>
      </w:r>
      <w:r w:rsidR="00B71381">
        <w:rPr>
          <w:rFonts w:ascii="Times New Roman" w:hAnsi="Times New Roman" w:cs="Times New Roman"/>
          <w:i/>
          <w:sz w:val="24"/>
          <w:szCs w:val="24"/>
        </w:rPr>
        <w:t>et al.</w:t>
      </w:r>
      <w:r w:rsidR="00B71381">
        <w:rPr>
          <w:rFonts w:ascii="Times New Roman" w:hAnsi="Times New Roman" w:cs="Times New Roman"/>
          <w:sz w:val="24"/>
          <w:szCs w:val="24"/>
        </w:rPr>
        <w:t xml:space="preserve"> (2022).</w:t>
      </w:r>
    </w:p>
    <w:p w14:paraId="3DE90F53" w14:textId="77777777" w:rsidR="009E6D98" w:rsidRDefault="00B71381">
      <w:pPr>
        <w:spacing w:before="240" w:line="480" w:lineRule="auto"/>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30FDC037" w14:textId="77777777" w:rsidR="009E6D98" w:rsidRDefault="00B71381">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Where:</w:t>
      </w:r>
    </w:p>
    <w:p w14:paraId="11C3C863"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w:t>
      </w:r>
      <w:r>
        <w:rPr>
          <w:rFonts w:ascii="Times New Roman" w:hAnsi="Times New Roman" w:cs="Times New Roman"/>
          <w:sz w:val="24"/>
          <w:szCs w:val="24"/>
        </w:rPr>
        <w:tab/>
        <w:t>desired sample size (when population is greater than 10,000)</w:t>
      </w:r>
    </w:p>
    <w:p w14:paraId="1EEB3F9B"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Z </w:t>
      </w:r>
      <w:r>
        <w:rPr>
          <w:rFonts w:ascii="Times New Roman" w:hAnsi="Times New Roman" w:cs="Times New Roman"/>
          <w:sz w:val="24"/>
          <w:szCs w:val="24"/>
        </w:rPr>
        <w:tab/>
        <w:t>=</w:t>
      </w:r>
      <w:r>
        <w:rPr>
          <w:rFonts w:ascii="Times New Roman" w:hAnsi="Times New Roman" w:cs="Times New Roman"/>
          <w:sz w:val="24"/>
          <w:szCs w:val="24"/>
        </w:rPr>
        <w:tab/>
        <w:t>Standard normal distribution of 95% confidence interval = 1.96.</w:t>
      </w:r>
    </w:p>
    <w:p w14:paraId="41F3D548"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Known prevalence of the infection.</w:t>
      </w:r>
    </w:p>
    <w:p w14:paraId="4249F8EF" w14:textId="147C51D5"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w:t>
      </w:r>
      <w:r>
        <w:rPr>
          <w:rFonts w:ascii="Times New Roman" w:hAnsi="Times New Roman" w:cs="Times New Roman"/>
          <w:sz w:val="24"/>
          <w:szCs w:val="24"/>
        </w:rPr>
        <w:tab/>
        <w:t>allowable error</w:t>
      </w:r>
      <w:r w:rsidR="008704DC">
        <w:rPr>
          <w:rFonts w:ascii="Times New Roman" w:hAnsi="Times New Roman" w:cs="Times New Roman"/>
          <w:sz w:val="24"/>
          <w:szCs w:val="24"/>
        </w:rPr>
        <w:t>,</w:t>
      </w:r>
      <w:r>
        <w:rPr>
          <w:rFonts w:ascii="Times New Roman" w:hAnsi="Times New Roman" w:cs="Times New Roman"/>
          <w:sz w:val="24"/>
          <w:szCs w:val="24"/>
        </w:rPr>
        <w:t xml:space="preserve"> which is taken at 5% = 0.05</w:t>
      </w:r>
    </w:p>
    <w:p w14:paraId="2ADFB122"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w:t>
      </w:r>
      <w:r>
        <w:rPr>
          <w:rFonts w:ascii="Times New Roman" w:hAnsi="Times New Roman" w:cs="Times New Roman"/>
          <w:sz w:val="24"/>
          <w:szCs w:val="24"/>
        </w:rPr>
        <w:tab/>
        <w:t>1.0 –P</w:t>
      </w:r>
    </w:p>
    <w:p w14:paraId="629B23B1" w14:textId="2699ABBA" w:rsidR="009E6D98" w:rsidRDefault="00B71381">
      <w:pPr>
        <w:pStyle w:val="Default"/>
        <w:spacing w:line="480" w:lineRule="auto"/>
        <w:jc w:val="both"/>
        <w:rPr>
          <w:iCs/>
        </w:rPr>
      </w:pPr>
      <w:r>
        <w:rPr>
          <w:rFonts w:eastAsia="Times New Roman"/>
          <w:color w:val="262626" w:themeColor="text1" w:themeTint="D9"/>
          <w:spacing w:val="2"/>
        </w:rPr>
        <w:t xml:space="preserve">The sample size was increased to 690 to enhance precision to </w:t>
      </w:r>
      <w:r w:rsidR="008704DC" w:rsidRPr="00BC01D3">
        <w:rPr>
          <w:rFonts w:eastAsia="Times New Roman"/>
          <w:color w:val="262626" w:themeColor="text1" w:themeTint="D9"/>
          <w:spacing w:val="2"/>
          <w:highlight w:val="yellow"/>
        </w:rPr>
        <w:t>the</w:t>
      </w:r>
      <w:r w:rsidR="008704DC">
        <w:rPr>
          <w:rFonts w:eastAsia="Times New Roman"/>
          <w:color w:val="262626" w:themeColor="text1" w:themeTint="D9"/>
          <w:spacing w:val="2"/>
        </w:rPr>
        <w:t xml:space="preserve"> </w:t>
      </w:r>
      <w:r>
        <w:rPr>
          <w:rFonts w:eastAsia="Times New Roman"/>
          <w:color w:val="262626" w:themeColor="text1" w:themeTint="D9"/>
          <w:spacing w:val="2"/>
        </w:rPr>
        <w:t>error margin and for potential non-response</w:t>
      </w:r>
    </w:p>
    <w:p w14:paraId="74B51BEF" w14:textId="77777777" w:rsidR="009E6D98" w:rsidRDefault="009E6D98">
      <w:pPr>
        <w:rPr>
          <w:rFonts w:ascii="Times New Roman" w:hAnsi="Times New Roman" w:cs="Times New Roman"/>
          <w:b/>
          <w:bCs/>
          <w:sz w:val="24"/>
          <w:szCs w:val="24"/>
        </w:rPr>
      </w:pPr>
    </w:p>
    <w:p w14:paraId="62FD8979" w14:textId="77777777" w:rsidR="009E6D98" w:rsidRDefault="009E6D98">
      <w:pPr>
        <w:rPr>
          <w:rFonts w:ascii="Times New Roman" w:hAnsi="Times New Roman" w:cs="Times New Roman"/>
          <w:b/>
          <w:bCs/>
          <w:sz w:val="24"/>
          <w:szCs w:val="24"/>
        </w:rPr>
      </w:pPr>
    </w:p>
    <w:p w14:paraId="338FC54B" w14:textId="77777777" w:rsidR="009E6D98" w:rsidRDefault="00B71381">
      <w:pPr>
        <w:rPr>
          <w:rFonts w:ascii="Times New Roman" w:eastAsia="+mn-ea" w:hAnsi="Times New Roman" w:cs="Times New Roman"/>
          <w:smallCaps/>
          <w:color w:val="000000"/>
          <w:kern w:val="24"/>
          <w:sz w:val="24"/>
          <w:szCs w:val="24"/>
          <w:lang w:bidi="ar-SA"/>
        </w:rPr>
      </w:pPr>
      <w:r>
        <w:rPr>
          <w:rFonts w:ascii="Times New Roman" w:hAnsi="Times New Roman" w:cs="Times New Roman"/>
          <w:b/>
          <w:bCs/>
          <w:sz w:val="24"/>
          <w:szCs w:val="24"/>
        </w:rPr>
        <w:t>2.3</w:t>
      </w:r>
      <w:r>
        <w:rPr>
          <w:rFonts w:ascii="Times New Roman" w:hAnsi="Times New Roman" w:cs="Times New Roman"/>
          <w:b/>
          <w:bCs/>
          <w:sz w:val="24"/>
          <w:szCs w:val="24"/>
        </w:rPr>
        <w:tab/>
        <w:t xml:space="preserve">Ethical </w:t>
      </w:r>
      <w:r>
        <w:rPr>
          <w:rFonts w:ascii="Times New Roman" w:hAnsi="Times New Roman" w:cs="Times New Roman"/>
          <w:b/>
          <w:sz w:val="24"/>
          <w:szCs w:val="24"/>
        </w:rPr>
        <w:t>Clearance</w:t>
      </w:r>
      <w:r>
        <w:rPr>
          <w:rFonts w:ascii="Times New Roman" w:hAnsi="Times New Roman" w:cs="Times New Roman"/>
          <w:b/>
          <w:bCs/>
          <w:sz w:val="24"/>
          <w:szCs w:val="24"/>
        </w:rPr>
        <w:t xml:space="preserve"> Approval</w:t>
      </w:r>
    </w:p>
    <w:p w14:paraId="2D909C06" w14:textId="528A1050" w:rsidR="009E6D98" w:rsidRDefault="00B71381">
      <w:pPr>
        <w:rPr>
          <w:rFonts w:ascii="Times New Roman" w:hAnsi="Times New Roman" w:cs="Times New Roman"/>
          <w:bCs/>
          <w:color w:val="000000"/>
          <w:sz w:val="24"/>
          <w:szCs w:val="24"/>
          <w:lang w:bidi="ar-SA"/>
        </w:rPr>
      </w:pPr>
      <w:r>
        <w:rPr>
          <w:rFonts w:ascii="Times New Roman" w:hAnsi="Times New Roman" w:cs="Times New Roman"/>
          <w:bCs/>
          <w:color w:val="000000"/>
          <w:sz w:val="24"/>
          <w:szCs w:val="24"/>
          <w:lang w:bidi="ar-SA"/>
        </w:rPr>
        <w:t xml:space="preserve">Ethical Clearance was obtained from </w:t>
      </w:r>
      <w:r w:rsidR="004976D9">
        <w:rPr>
          <w:rFonts w:ascii="Times New Roman" w:hAnsi="Times New Roman" w:cs="Times New Roman"/>
          <w:bCs/>
          <w:color w:val="000000"/>
          <w:sz w:val="24"/>
          <w:szCs w:val="24"/>
          <w:lang w:bidi="ar-SA"/>
        </w:rPr>
        <w:t xml:space="preserve">the </w:t>
      </w:r>
      <w:r>
        <w:rPr>
          <w:rFonts w:ascii="Times New Roman" w:hAnsi="Times New Roman" w:cs="Times New Roman"/>
          <w:bCs/>
          <w:color w:val="000000"/>
          <w:sz w:val="24"/>
          <w:szCs w:val="24"/>
          <w:lang w:bidi="ar-SA"/>
        </w:rPr>
        <w:t xml:space="preserve">National Veterinary Research Institute, Vom, Animal Use and Care Ethical Committee REF.NO:AEC/02/182/25 and </w:t>
      </w:r>
      <w:r w:rsidR="004976D9" w:rsidRPr="00BC01D3">
        <w:rPr>
          <w:rFonts w:ascii="Times New Roman" w:hAnsi="Times New Roman" w:cs="Times New Roman"/>
          <w:bCs/>
          <w:color w:val="000000"/>
          <w:sz w:val="24"/>
          <w:szCs w:val="24"/>
          <w:highlight w:val="yellow"/>
          <w:lang w:bidi="ar-SA"/>
        </w:rPr>
        <w:t>the</w:t>
      </w:r>
      <w:r w:rsidR="004976D9">
        <w:rPr>
          <w:rFonts w:ascii="Times New Roman" w:hAnsi="Times New Roman" w:cs="Times New Roman"/>
          <w:bCs/>
          <w:color w:val="000000"/>
          <w:sz w:val="24"/>
          <w:szCs w:val="24"/>
          <w:lang w:bidi="ar-SA"/>
        </w:rPr>
        <w:t xml:space="preserve"> </w:t>
      </w:r>
      <w:r>
        <w:rPr>
          <w:rFonts w:ascii="Times New Roman" w:hAnsi="Times New Roman" w:cs="Times New Roman"/>
          <w:bCs/>
          <w:color w:val="000000"/>
          <w:sz w:val="24"/>
          <w:szCs w:val="24"/>
          <w:lang w:bidi="ar-SA"/>
        </w:rPr>
        <w:t xml:space="preserve">Health Research Ethics Committee, Plateau </w:t>
      </w:r>
      <w:r w:rsidR="004976D9" w:rsidRPr="00BC01D3">
        <w:rPr>
          <w:rFonts w:ascii="Times New Roman" w:hAnsi="Times New Roman" w:cs="Times New Roman"/>
          <w:bCs/>
          <w:color w:val="000000"/>
          <w:sz w:val="24"/>
          <w:szCs w:val="24"/>
          <w:highlight w:val="yellow"/>
          <w:lang w:bidi="ar-SA"/>
        </w:rPr>
        <w:t>State Specialist Hospital</w:t>
      </w:r>
      <w:r>
        <w:rPr>
          <w:rFonts w:ascii="Times New Roman" w:hAnsi="Times New Roman" w:cs="Times New Roman"/>
          <w:bCs/>
          <w:color w:val="000000"/>
          <w:sz w:val="24"/>
          <w:szCs w:val="24"/>
          <w:lang w:bidi="ar-SA"/>
        </w:rPr>
        <w:t>. Jos, Plateau state, Reg. No:NHREC/09/23/2010b.</w:t>
      </w:r>
    </w:p>
    <w:p w14:paraId="1FBE5A7D" w14:textId="77777777" w:rsidR="009E6D98" w:rsidRDefault="00B71381">
      <w:pPr>
        <w:pStyle w:val="Default"/>
        <w:keepNext/>
        <w:keepLines/>
        <w:spacing w:after="240"/>
        <w:ind w:left="720" w:hanging="720"/>
        <w:jc w:val="both"/>
        <w:rPr>
          <w:b/>
          <w:bCs/>
        </w:rPr>
      </w:pPr>
      <w:r>
        <w:rPr>
          <w:rFonts w:eastAsia="Times New Roman"/>
          <w:color w:val="595959" w:themeColor="text1" w:themeTint="A6"/>
        </w:rPr>
        <w:t xml:space="preserve"> </w:t>
      </w:r>
      <w:r>
        <w:rPr>
          <w:rFonts w:eastAsia="Times New Roman"/>
          <w:b/>
          <w:color w:val="595959" w:themeColor="text1" w:themeTint="A6"/>
        </w:rPr>
        <w:t>2.4</w:t>
      </w:r>
      <w:r>
        <w:rPr>
          <w:b/>
          <w:bCs/>
        </w:rPr>
        <w:t xml:space="preserve"> Samples Collection and Transportation</w:t>
      </w:r>
    </w:p>
    <w:p w14:paraId="64A22BC0" w14:textId="75653900"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About 25g of harvested Caecal (intestinal contents) from chicken was collected, </w:t>
      </w:r>
      <w:r w:rsidR="004976D9" w:rsidRPr="00BC01D3">
        <w:rPr>
          <w:rFonts w:ascii="Times New Roman" w:hAnsi="Times New Roman" w:cs="Times New Roman"/>
          <w:sz w:val="24"/>
          <w:szCs w:val="24"/>
          <w:highlight w:val="yellow"/>
        </w:rPr>
        <w:t>labelled</w:t>
      </w:r>
      <w:r w:rsidR="004976D9">
        <w:rPr>
          <w:rFonts w:ascii="Times New Roman" w:hAnsi="Times New Roman" w:cs="Times New Roman"/>
          <w:sz w:val="24"/>
          <w:szCs w:val="24"/>
        </w:rPr>
        <w:t xml:space="preserve"> </w:t>
      </w:r>
      <w:r>
        <w:rPr>
          <w:rFonts w:ascii="Times New Roman" w:hAnsi="Times New Roman" w:cs="Times New Roman"/>
          <w:sz w:val="24"/>
          <w:szCs w:val="24"/>
        </w:rPr>
        <w:t xml:space="preserve">and suspended in 225ml of brain heart infusion broth (for enrichment) for bacteriological examination and </w:t>
      </w:r>
      <w:r w:rsidR="004976D9" w:rsidRPr="00BC01D3">
        <w:rPr>
          <w:rFonts w:ascii="Times New Roman" w:hAnsi="Times New Roman" w:cs="Times New Roman"/>
          <w:sz w:val="24"/>
          <w:szCs w:val="24"/>
          <w:highlight w:val="yellow"/>
        </w:rPr>
        <w:t>homogenised</w:t>
      </w:r>
      <w:r>
        <w:rPr>
          <w:rFonts w:ascii="Times New Roman" w:hAnsi="Times New Roman" w:cs="Times New Roman"/>
          <w:sz w:val="24"/>
          <w:szCs w:val="24"/>
        </w:rPr>
        <w:t xml:space="preserve"> (ISO 17604; Gharst</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Carcass swabs were taken from the meat surface, processing environment samples (Handler's hand swabs, Knives swabs and cutting board swabs) were aseptically taken with </w:t>
      </w:r>
      <w:r w:rsidRPr="00BC01D3">
        <w:rPr>
          <w:rFonts w:ascii="Times New Roman" w:hAnsi="Times New Roman" w:cs="Times New Roman"/>
          <w:sz w:val="24"/>
          <w:szCs w:val="24"/>
          <w:highlight w:val="yellow"/>
        </w:rPr>
        <w:t xml:space="preserve">sterile </w:t>
      </w:r>
      <w:r w:rsidR="004976D9" w:rsidRPr="00BC01D3">
        <w:rPr>
          <w:rFonts w:ascii="Times New Roman" w:hAnsi="Times New Roman" w:cs="Times New Roman"/>
          <w:sz w:val="24"/>
          <w:szCs w:val="24"/>
          <w:highlight w:val="yellow"/>
        </w:rPr>
        <w:t>cotton-tipped</w:t>
      </w:r>
      <w:r>
        <w:rPr>
          <w:rFonts w:ascii="Times New Roman" w:hAnsi="Times New Roman" w:cs="Times New Roman"/>
          <w:sz w:val="24"/>
          <w:szCs w:val="24"/>
        </w:rPr>
        <w:t xml:space="preserve"> swabs. Each cotton swab was moistened and rubbed on sites and transferred to a sterile screw bottle containing 10ml of brain heart infusion broth (Transport medium) to prevent drying (ISO 17604; Gharst</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The samples were then transported immediately to </w:t>
      </w:r>
      <w:r w:rsidR="004C4707" w:rsidRPr="00BC01D3">
        <w:rPr>
          <w:rFonts w:ascii="Times New Roman" w:hAnsi="Times New Roman" w:cs="Times New Roman"/>
          <w:sz w:val="24"/>
          <w:szCs w:val="24"/>
          <w:highlight w:val="yellow"/>
        </w:rPr>
        <w:t>the</w:t>
      </w:r>
      <w:r w:rsidR="004C4707">
        <w:rPr>
          <w:rFonts w:ascii="Times New Roman" w:hAnsi="Times New Roman" w:cs="Times New Roman"/>
          <w:sz w:val="24"/>
          <w:szCs w:val="24"/>
        </w:rPr>
        <w:t xml:space="preserve"> </w:t>
      </w:r>
      <w:r w:rsidRPr="00012B6C">
        <w:rPr>
          <w:rFonts w:ascii="Times New Roman" w:hAnsi="Times New Roman" w:cs="Times New Roman"/>
          <w:sz w:val="24"/>
          <w:szCs w:val="24"/>
          <w:highlight w:val="yellow"/>
        </w:rPr>
        <w:t>M</w:t>
      </w:r>
      <w:r>
        <w:rPr>
          <w:rFonts w:ascii="Times New Roman" w:hAnsi="Times New Roman" w:cs="Times New Roman"/>
          <w:sz w:val="24"/>
          <w:szCs w:val="24"/>
        </w:rPr>
        <w:t xml:space="preserve">icrobiology </w:t>
      </w:r>
      <w:r w:rsidRPr="00012B6C">
        <w:rPr>
          <w:rFonts w:ascii="Times New Roman" w:hAnsi="Times New Roman" w:cs="Times New Roman"/>
          <w:sz w:val="24"/>
          <w:szCs w:val="24"/>
          <w:highlight w:val="yellow"/>
        </w:rPr>
        <w:t>L</w:t>
      </w:r>
      <w:r>
        <w:rPr>
          <w:rFonts w:ascii="Times New Roman" w:hAnsi="Times New Roman" w:cs="Times New Roman"/>
          <w:sz w:val="24"/>
          <w:szCs w:val="24"/>
        </w:rPr>
        <w:t xml:space="preserve">aboratory, </w:t>
      </w:r>
      <w:r w:rsidRPr="00012B6C">
        <w:rPr>
          <w:rFonts w:ascii="Times New Roman" w:hAnsi="Times New Roman" w:cs="Times New Roman"/>
          <w:sz w:val="24"/>
          <w:szCs w:val="24"/>
          <w:highlight w:val="yellow"/>
        </w:rPr>
        <w:t>D</w:t>
      </w:r>
      <w:r>
        <w:rPr>
          <w:rFonts w:ascii="Times New Roman" w:hAnsi="Times New Roman" w:cs="Times New Roman"/>
          <w:sz w:val="24"/>
          <w:szCs w:val="24"/>
        </w:rPr>
        <w:t xml:space="preserve">iagnostic </w:t>
      </w:r>
      <w:r w:rsidRPr="00012B6C">
        <w:rPr>
          <w:rFonts w:ascii="Times New Roman" w:hAnsi="Times New Roman" w:cs="Times New Roman"/>
          <w:sz w:val="24"/>
          <w:szCs w:val="24"/>
          <w:highlight w:val="yellow"/>
        </w:rPr>
        <w:t>S</w:t>
      </w:r>
      <w:r>
        <w:rPr>
          <w:rFonts w:ascii="Times New Roman" w:hAnsi="Times New Roman" w:cs="Times New Roman"/>
          <w:sz w:val="24"/>
          <w:szCs w:val="24"/>
        </w:rPr>
        <w:t xml:space="preserve">ervices </w:t>
      </w:r>
      <w:r w:rsidRPr="00012B6C">
        <w:rPr>
          <w:rFonts w:ascii="Times New Roman" w:hAnsi="Times New Roman" w:cs="Times New Roman"/>
          <w:sz w:val="24"/>
          <w:szCs w:val="24"/>
          <w:highlight w:val="yellow"/>
        </w:rPr>
        <w:t>D</w:t>
      </w:r>
      <w:r>
        <w:rPr>
          <w:rFonts w:ascii="Times New Roman" w:hAnsi="Times New Roman" w:cs="Times New Roman"/>
          <w:sz w:val="24"/>
          <w:szCs w:val="24"/>
        </w:rPr>
        <w:t>epartment, National Veterinary Research Institute</w:t>
      </w:r>
      <w:r w:rsidR="004C4707">
        <w:rPr>
          <w:rFonts w:ascii="Times New Roman" w:hAnsi="Times New Roman" w:cs="Times New Roman"/>
          <w:sz w:val="24"/>
          <w:szCs w:val="24"/>
        </w:rPr>
        <w:t>,</w:t>
      </w:r>
      <w:r>
        <w:rPr>
          <w:rFonts w:ascii="Times New Roman" w:hAnsi="Times New Roman" w:cs="Times New Roman"/>
          <w:sz w:val="24"/>
          <w:szCs w:val="24"/>
        </w:rPr>
        <w:t xml:space="preserve"> Vom, Plateau State, Nigeria</w:t>
      </w:r>
      <w:r w:rsidR="004C4707">
        <w:rPr>
          <w:rFonts w:ascii="Times New Roman" w:hAnsi="Times New Roman" w:cs="Times New Roman"/>
          <w:sz w:val="24"/>
          <w:szCs w:val="24"/>
        </w:rPr>
        <w:t>,</w:t>
      </w:r>
      <w:r>
        <w:rPr>
          <w:rFonts w:ascii="Times New Roman" w:hAnsi="Times New Roman" w:cs="Times New Roman"/>
          <w:sz w:val="24"/>
          <w:szCs w:val="24"/>
        </w:rPr>
        <w:t xml:space="preserve"> using </w:t>
      </w:r>
      <w:r w:rsidR="004C4707">
        <w:rPr>
          <w:rFonts w:ascii="Times New Roman" w:hAnsi="Times New Roman" w:cs="Times New Roman"/>
          <w:sz w:val="24"/>
          <w:szCs w:val="24"/>
        </w:rPr>
        <w:t xml:space="preserve">an </w:t>
      </w:r>
      <w:r>
        <w:rPr>
          <w:rFonts w:ascii="Times New Roman" w:hAnsi="Times New Roman" w:cs="Times New Roman"/>
          <w:sz w:val="24"/>
          <w:szCs w:val="24"/>
        </w:rPr>
        <w:t xml:space="preserve">ice box. All samples were processed within </w:t>
      </w:r>
      <w:r w:rsidR="004C4707" w:rsidRPr="00BC01D3">
        <w:rPr>
          <w:rFonts w:ascii="Times New Roman" w:hAnsi="Times New Roman" w:cs="Times New Roman"/>
          <w:sz w:val="24"/>
          <w:szCs w:val="24"/>
          <w:highlight w:val="yellow"/>
        </w:rPr>
        <w:t>3 hours</w:t>
      </w:r>
      <w:r w:rsidR="004C4707">
        <w:rPr>
          <w:rFonts w:ascii="Times New Roman" w:hAnsi="Times New Roman" w:cs="Times New Roman"/>
          <w:sz w:val="24"/>
          <w:szCs w:val="24"/>
        </w:rPr>
        <w:t xml:space="preserve"> </w:t>
      </w:r>
      <w:r>
        <w:rPr>
          <w:rFonts w:ascii="Times New Roman" w:hAnsi="Times New Roman" w:cs="Times New Roman"/>
          <w:sz w:val="24"/>
          <w:szCs w:val="24"/>
        </w:rPr>
        <w:t>of collection.</w:t>
      </w:r>
    </w:p>
    <w:p w14:paraId="3C754363" w14:textId="77777777" w:rsidR="009E6D98" w:rsidRDefault="00B71381">
      <w:pPr>
        <w:pStyle w:val="Default"/>
        <w:keepNext/>
        <w:keepLines/>
        <w:spacing w:after="240"/>
        <w:ind w:left="720" w:hanging="720"/>
        <w:jc w:val="both"/>
        <w:rPr>
          <w:b/>
          <w:bCs/>
        </w:rPr>
      </w:pPr>
      <w:r>
        <w:rPr>
          <w:b/>
          <w:bCs/>
        </w:rPr>
        <w:t>2.5 Media Preparation</w:t>
      </w:r>
    </w:p>
    <w:p w14:paraId="79A6F03F" w14:textId="77777777" w:rsidR="009E6D98" w:rsidRDefault="00B71381">
      <w:pPr>
        <w:keepNext/>
        <w:spacing w:line="480" w:lineRule="auto"/>
        <w:rPr>
          <w:rFonts w:ascii="Times New Roman" w:hAnsi="Times New Roman" w:cs="Times New Roman"/>
          <w:b/>
          <w:sz w:val="24"/>
          <w:szCs w:val="24"/>
        </w:rPr>
      </w:pPr>
      <w:r>
        <w:rPr>
          <w:rFonts w:ascii="Times New Roman" w:hAnsi="Times New Roman" w:cs="Times New Roman"/>
          <w:b/>
          <w:sz w:val="24"/>
          <w:szCs w:val="24"/>
        </w:rPr>
        <w:t>Enrichment Broth: Brain Heart Infusion (CM1135)</w:t>
      </w:r>
    </w:p>
    <w:p w14:paraId="145BA570" w14:textId="17F095DE"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 xml:space="preserve">Brain heart infusion broth was prepared according to </w:t>
      </w:r>
      <w:r w:rsidR="004C4707">
        <w:rPr>
          <w:rFonts w:ascii="Times New Roman" w:hAnsi="Times New Roman" w:cs="Times New Roman"/>
          <w:sz w:val="24"/>
          <w:szCs w:val="24"/>
        </w:rPr>
        <w:t xml:space="preserve">the </w:t>
      </w:r>
      <w:r>
        <w:rPr>
          <w:rFonts w:ascii="Times New Roman" w:hAnsi="Times New Roman" w:cs="Times New Roman"/>
          <w:sz w:val="24"/>
          <w:szCs w:val="24"/>
        </w:rPr>
        <w:t>manufacturer's (Oxoid) description. Thirty-seven (37)g of brain heart infusion powder was weighed and added to one (1) litr</w:t>
      </w:r>
      <w:r w:rsidR="004C4707">
        <w:rPr>
          <w:rFonts w:ascii="Times New Roman" w:hAnsi="Times New Roman" w:cs="Times New Roman"/>
          <w:sz w:val="24"/>
          <w:szCs w:val="24"/>
        </w:rPr>
        <w:t>e</w:t>
      </w:r>
      <w:r>
        <w:rPr>
          <w:rFonts w:ascii="Times New Roman" w:hAnsi="Times New Roman" w:cs="Times New Roman"/>
          <w:sz w:val="24"/>
          <w:szCs w:val="24"/>
        </w:rPr>
        <w:t xml:space="preserve"> of distilled water. It was mixed well and distributed into Macartney bottles and </w:t>
      </w:r>
      <w:r w:rsidR="004C4707" w:rsidRPr="00BC01D3">
        <w:rPr>
          <w:rFonts w:ascii="Times New Roman" w:hAnsi="Times New Roman" w:cs="Times New Roman"/>
          <w:sz w:val="24"/>
          <w:szCs w:val="24"/>
          <w:highlight w:val="yellow"/>
        </w:rPr>
        <w:t>sterilised</w:t>
      </w:r>
      <w:r w:rsidR="004C4707">
        <w:rPr>
          <w:rFonts w:ascii="Times New Roman" w:hAnsi="Times New Roman" w:cs="Times New Roman"/>
          <w:sz w:val="24"/>
          <w:szCs w:val="24"/>
        </w:rPr>
        <w:t xml:space="preserve"> </w:t>
      </w:r>
      <w:r>
        <w:rPr>
          <w:rFonts w:ascii="Times New Roman" w:hAnsi="Times New Roman" w:cs="Times New Roman"/>
          <w:sz w:val="24"/>
          <w:szCs w:val="24"/>
        </w:rPr>
        <w:t>by autoclaving at 121°C for 15minutes.</w:t>
      </w:r>
      <w:r w:rsidR="004C4707">
        <w:rPr>
          <w:rFonts w:ascii="Times New Roman" w:hAnsi="Times New Roman" w:cs="Times New Roman"/>
          <w:sz w:val="24"/>
          <w:szCs w:val="24"/>
        </w:rPr>
        <w:t xml:space="preserve"> </w:t>
      </w:r>
      <w:r w:rsidR="004C4707" w:rsidRPr="00BC01D3">
        <w:rPr>
          <w:rFonts w:ascii="Times New Roman" w:hAnsi="Times New Roman" w:cs="Times New Roman"/>
          <w:sz w:val="24"/>
          <w:szCs w:val="24"/>
          <w:highlight w:val="yellow"/>
        </w:rPr>
        <w:t>The</w:t>
      </w:r>
      <w:r w:rsidR="004C4707">
        <w:rPr>
          <w:rFonts w:ascii="Times New Roman" w:hAnsi="Times New Roman" w:cs="Times New Roman"/>
          <w:sz w:val="24"/>
          <w:szCs w:val="24"/>
        </w:rPr>
        <w:t xml:space="preserve"> </w:t>
      </w:r>
      <w:r>
        <w:rPr>
          <w:rFonts w:ascii="Times New Roman" w:hAnsi="Times New Roman" w:cs="Times New Roman"/>
          <w:sz w:val="24"/>
          <w:szCs w:val="24"/>
        </w:rPr>
        <w:t>prepared brain heart infusion broth was incubated at 37°C for 24 hours for sterility check.</w:t>
      </w:r>
    </w:p>
    <w:p w14:paraId="1AE6799B" w14:textId="0B71550A" w:rsidR="009E6D98" w:rsidRDefault="00B71381">
      <w:pPr>
        <w:keepNext/>
        <w:spacing w:after="24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Modified charcoal cefoperazone deoxycholate agar</w:t>
      </w:r>
      <w:r w:rsidR="004C4707">
        <w:rPr>
          <w:rFonts w:ascii="Times New Roman" w:hAnsi="Times New Roman" w:cs="Times New Roman"/>
          <w:b/>
          <w:bCs/>
          <w:sz w:val="24"/>
          <w:szCs w:val="24"/>
        </w:rPr>
        <w:t xml:space="preserve"> </w:t>
      </w:r>
      <w:r>
        <w:rPr>
          <w:rFonts w:ascii="Times New Roman" w:hAnsi="Times New Roman" w:cs="Times New Roman"/>
          <w:b/>
          <w:bCs/>
          <w:sz w:val="24"/>
          <w:szCs w:val="24"/>
        </w:rPr>
        <w:t>(Oxoid) (mCCDA)</w:t>
      </w:r>
    </w:p>
    <w:p w14:paraId="16D3E077" w14:textId="402A0858"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modified Charcoal ceforeperazone deoxycholate agar was prepared according to </w:t>
      </w:r>
      <w:r w:rsidR="004C4707">
        <w:rPr>
          <w:rFonts w:ascii="Times New Roman" w:hAnsi="Times New Roman" w:cs="Times New Roman"/>
          <w:sz w:val="24"/>
          <w:szCs w:val="24"/>
        </w:rPr>
        <w:t xml:space="preserve">the </w:t>
      </w:r>
      <w:r>
        <w:rPr>
          <w:rFonts w:ascii="Times New Roman" w:hAnsi="Times New Roman" w:cs="Times New Roman"/>
          <w:sz w:val="24"/>
          <w:szCs w:val="24"/>
        </w:rPr>
        <w:t xml:space="preserve">manufacturer's instructions by dissolving 22.75g </w:t>
      </w:r>
      <w:r w:rsidR="004C4707">
        <w:rPr>
          <w:rFonts w:ascii="Times New Roman" w:hAnsi="Times New Roman" w:cs="Times New Roman"/>
          <w:sz w:val="24"/>
          <w:szCs w:val="24"/>
        </w:rPr>
        <w:t xml:space="preserve">of </w:t>
      </w:r>
      <w:r>
        <w:rPr>
          <w:rFonts w:ascii="Times New Roman" w:hAnsi="Times New Roman" w:cs="Times New Roman"/>
          <w:sz w:val="24"/>
          <w:szCs w:val="24"/>
        </w:rPr>
        <w:t>media powder in</w:t>
      </w:r>
      <w:r w:rsidR="001424C3">
        <w:rPr>
          <w:rFonts w:ascii="Times New Roman" w:hAnsi="Times New Roman" w:cs="Times New Roman"/>
          <w:sz w:val="24"/>
          <w:szCs w:val="24"/>
        </w:rPr>
        <w:t xml:space="preserve"> </w:t>
      </w:r>
      <w:r>
        <w:rPr>
          <w:rFonts w:ascii="Times New Roman" w:hAnsi="Times New Roman" w:cs="Times New Roman"/>
          <w:sz w:val="24"/>
          <w:szCs w:val="24"/>
        </w:rPr>
        <w:t xml:space="preserve">500ml of distilled water and </w:t>
      </w:r>
      <w:r w:rsidR="004C4707" w:rsidRPr="00BC01D3">
        <w:rPr>
          <w:rFonts w:ascii="Times New Roman" w:hAnsi="Times New Roman" w:cs="Times New Roman"/>
          <w:sz w:val="24"/>
          <w:szCs w:val="24"/>
          <w:highlight w:val="yellow"/>
        </w:rPr>
        <w:t>bringing</w:t>
      </w:r>
      <w:r w:rsidR="004C4707">
        <w:rPr>
          <w:rFonts w:ascii="Times New Roman" w:hAnsi="Times New Roman" w:cs="Times New Roman"/>
          <w:sz w:val="24"/>
          <w:szCs w:val="24"/>
        </w:rPr>
        <w:t xml:space="preserve"> </w:t>
      </w:r>
      <w:r>
        <w:rPr>
          <w:rFonts w:ascii="Times New Roman" w:hAnsi="Times New Roman" w:cs="Times New Roman"/>
          <w:sz w:val="24"/>
          <w:szCs w:val="24"/>
        </w:rPr>
        <w:t xml:space="preserve">to </w:t>
      </w:r>
      <w:r w:rsidR="004C4707">
        <w:rPr>
          <w:rFonts w:ascii="Times New Roman" w:hAnsi="Times New Roman" w:cs="Times New Roman"/>
          <w:sz w:val="24"/>
          <w:szCs w:val="24"/>
        </w:rPr>
        <w:t xml:space="preserve">a </w:t>
      </w:r>
      <w:r>
        <w:rPr>
          <w:rFonts w:ascii="Times New Roman" w:hAnsi="Times New Roman" w:cs="Times New Roman"/>
          <w:sz w:val="24"/>
          <w:szCs w:val="24"/>
        </w:rPr>
        <w:t xml:space="preserve">boil to dissolve. It was then </w:t>
      </w:r>
      <w:r w:rsidR="004C4707" w:rsidRPr="00BC01D3">
        <w:rPr>
          <w:rFonts w:ascii="Times New Roman" w:hAnsi="Times New Roman" w:cs="Times New Roman"/>
          <w:sz w:val="24"/>
          <w:szCs w:val="24"/>
          <w:highlight w:val="yellow"/>
        </w:rPr>
        <w:t>sterilised</w:t>
      </w:r>
      <w:r w:rsidR="004C4707">
        <w:rPr>
          <w:rFonts w:ascii="Times New Roman" w:hAnsi="Times New Roman" w:cs="Times New Roman"/>
          <w:sz w:val="24"/>
          <w:szCs w:val="24"/>
        </w:rPr>
        <w:t xml:space="preserve"> </w:t>
      </w:r>
      <w:r>
        <w:rPr>
          <w:rFonts w:ascii="Times New Roman" w:hAnsi="Times New Roman" w:cs="Times New Roman"/>
          <w:sz w:val="24"/>
          <w:szCs w:val="24"/>
        </w:rPr>
        <w:t xml:space="preserve">by autoclaving at 121°C for 15minutes. </w:t>
      </w:r>
      <w:r w:rsidRPr="00BC01D3">
        <w:rPr>
          <w:rFonts w:ascii="Times New Roman" w:hAnsi="Times New Roman" w:cs="Times New Roman"/>
          <w:sz w:val="24"/>
          <w:szCs w:val="24"/>
          <w:highlight w:val="yellow"/>
        </w:rPr>
        <w:t xml:space="preserve">The </w:t>
      </w:r>
      <w:r w:rsidR="004C4707" w:rsidRPr="00BC01D3">
        <w:rPr>
          <w:rFonts w:ascii="Times New Roman" w:hAnsi="Times New Roman" w:cs="Times New Roman"/>
          <w:sz w:val="24"/>
          <w:szCs w:val="24"/>
          <w:highlight w:val="yellow"/>
        </w:rPr>
        <w:t xml:space="preserve">sterilised </w:t>
      </w:r>
      <w:r w:rsidRPr="00BC01D3">
        <w:rPr>
          <w:rFonts w:ascii="Times New Roman" w:hAnsi="Times New Roman" w:cs="Times New Roman"/>
          <w:sz w:val="24"/>
          <w:szCs w:val="24"/>
          <w:highlight w:val="yellow"/>
        </w:rPr>
        <w:t xml:space="preserve">media </w:t>
      </w:r>
      <w:r w:rsidR="007904E6" w:rsidRPr="00BC01D3">
        <w:rPr>
          <w:rFonts w:ascii="Times New Roman" w:hAnsi="Times New Roman" w:cs="Times New Roman"/>
          <w:sz w:val="24"/>
          <w:szCs w:val="24"/>
          <w:highlight w:val="yellow"/>
        </w:rPr>
        <w:t xml:space="preserve">were </w:t>
      </w:r>
      <w:r w:rsidRPr="00BC01D3">
        <w:rPr>
          <w:rFonts w:ascii="Times New Roman" w:hAnsi="Times New Roman" w:cs="Times New Roman"/>
          <w:sz w:val="24"/>
          <w:szCs w:val="24"/>
          <w:highlight w:val="yellow"/>
        </w:rPr>
        <w:t>allowed to cool to 50</w:t>
      </w:r>
      <w:r w:rsidR="004C4707" w:rsidRPr="00BC01D3">
        <w:rPr>
          <w:rFonts w:ascii="Times New Roman" w:hAnsi="Times New Roman" w:cs="Times New Roman"/>
          <w:sz w:val="24"/>
          <w:szCs w:val="24"/>
          <w:highlight w:val="yellow"/>
        </w:rPr>
        <w:t xml:space="preserve"> °C</w:t>
      </w:r>
      <w:r w:rsidRPr="00BC01D3">
        <w:rPr>
          <w:rFonts w:ascii="Times New Roman" w:hAnsi="Times New Roman" w:cs="Times New Roman"/>
          <w:sz w:val="24"/>
          <w:szCs w:val="24"/>
          <w:highlight w:val="yellow"/>
        </w:rPr>
        <w:t>. One</w:t>
      </w:r>
      <w:r>
        <w:rPr>
          <w:rFonts w:ascii="Times New Roman" w:hAnsi="Times New Roman" w:cs="Times New Roman"/>
          <w:sz w:val="24"/>
          <w:szCs w:val="24"/>
        </w:rPr>
        <w:t xml:space="preserve"> vial of CCDA selective supplement (Oxoid) reconstituted with 2ml of sterile distilled water was aseptically added to the cooled media. It was mixed thoroughly and poured into sterile petri dishes.</w:t>
      </w:r>
    </w:p>
    <w:p w14:paraId="5956EEB3" w14:textId="77777777" w:rsidR="009E6D98" w:rsidRDefault="00B71381">
      <w:pPr>
        <w:pStyle w:val="Default"/>
        <w:keepNext/>
        <w:keepLines/>
        <w:spacing w:after="240"/>
        <w:ind w:left="720" w:hanging="720"/>
        <w:jc w:val="both"/>
        <w:rPr>
          <w:b/>
          <w:bCs/>
        </w:rPr>
      </w:pPr>
      <w:r>
        <w:rPr>
          <w:b/>
          <w:bCs/>
        </w:rPr>
        <w:t>2.6</w:t>
      </w:r>
      <w:r>
        <w:rPr>
          <w:b/>
          <w:bCs/>
        </w:rPr>
        <w:tab/>
        <w:t xml:space="preserve">Sample </w:t>
      </w:r>
      <w:r>
        <w:rPr>
          <w:b/>
          <w:bCs/>
          <w:iCs/>
        </w:rPr>
        <w:t>Processing</w:t>
      </w:r>
    </w:p>
    <w:p w14:paraId="77102F14" w14:textId="278EEC44" w:rsidR="009E6D98" w:rsidRDefault="00B71381">
      <w:pPr>
        <w:pStyle w:val="Default"/>
        <w:keepNext/>
        <w:keepLines/>
        <w:spacing w:after="240"/>
        <w:ind w:left="720" w:hanging="720"/>
        <w:jc w:val="both"/>
        <w:rPr>
          <w:b/>
          <w:bCs/>
        </w:rPr>
      </w:pPr>
      <w:r>
        <w:rPr>
          <w:b/>
          <w:bCs/>
        </w:rPr>
        <w:t>2.6.1</w:t>
      </w:r>
      <w:r>
        <w:rPr>
          <w:b/>
          <w:bCs/>
        </w:rPr>
        <w:tab/>
        <w:t xml:space="preserve">Isolation of </w:t>
      </w:r>
      <w:r>
        <w:rPr>
          <w:b/>
          <w:bCs/>
          <w:i/>
        </w:rPr>
        <w:t>Campylobacter</w:t>
      </w:r>
      <w:r>
        <w:rPr>
          <w:b/>
          <w:bCs/>
        </w:rPr>
        <w:t xml:space="preserve"> species from </w:t>
      </w:r>
      <w:r w:rsidR="007B2BC7" w:rsidRPr="00BC01D3">
        <w:rPr>
          <w:b/>
          <w:bCs/>
          <w:highlight w:val="yellow"/>
        </w:rPr>
        <w:t xml:space="preserve">the </w:t>
      </w:r>
      <w:r w:rsidRPr="00BC01D3">
        <w:rPr>
          <w:b/>
          <w:bCs/>
          <w:highlight w:val="yellow"/>
        </w:rPr>
        <w:t xml:space="preserve">intestinal contents of </w:t>
      </w:r>
      <w:r w:rsidR="007B2BC7" w:rsidRPr="00BC01D3">
        <w:rPr>
          <w:b/>
          <w:bCs/>
          <w:highlight w:val="yellow"/>
        </w:rPr>
        <w:t>chickens</w:t>
      </w:r>
    </w:p>
    <w:p w14:paraId="42EAFB3E" w14:textId="769E008E"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Intestine(caecum) from each sample was handled separately in sample containers to avoid </w:t>
      </w:r>
      <w:r w:rsidR="007B2BC7" w:rsidRPr="00BC01D3">
        <w:rPr>
          <w:rFonts w:ascii="Times New Roman" w:hAnsi="Times New Roman" w:cs="Times New Roman"/>
          <w:sz w:val="24"/>
          <w:szCs w:val="24"/>
          <w:highlight w:val="yellow"/>
        </w:rPr>
        <w:t>cross-contamination</w:t>
      </w:r>
      <w:r>
        <w:rPr>
          <w:rFonts w:ascii="Times New Roman" w:hAnsi="Times New Roman" w:cs="Times New Roman"/>
          <w:sz w:val="24"/>
          <w:szCs w:val="24"/>
        </w:rPr>
        <w:t xml:space="preserve">. The samples in brain heart infusion broth (Oxoid, Hampshire, UK) was </w:t>
      </w:r>
      <w:r>
        <w:rPr>
          <w:rFonts w:ascii="Times New Roman" w:hAnsi="Times New Roman" w:cs="Times New Roman"/>
          <w:color w:val="000000"/>
          <w:sz w:val="24"/>
          <w:szCs w:val="24"/>
        </w:rPr>
        <w:t>incubated 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5% O</w:t>
      </w:r>
      <w:r>
        <w:rPr>
          <w:rStyle w:val="A8"/>
          <w:rFonts w:ascii="Times New Roman" w:hAnsi="Times New Roman" w:cs="Times New Roman"/>
          <w:sz w:val="24"/>
          <w:szCs w:val="24"/>
        </w:rPr>
        <w:t xml:space="preserve">2 </w:t>
      </w:r>
      <w:r>
        <w:rPr>
          <w:rFonts w:ascii="Times New Roman" w:hAnsi="Times New Roman" w:cs="Times New Roman"/>
          <w:color w:val="000000"/>
          <w:sz w:val="24"/>
          <w:szCs w:val="24"/>
        </w:rPr>
        <w:t>and 85% N</w:t>
      </w:r>
      <w:r>
        <w:rPr>
          <w:rStyle w:val="A8"/>
          <w:rFonts w:ascii="Times New Roman" w:hAnsi="Times New Roman" w:cs="Times New Roman"/>
          <w:sz w:val="24"/>
          <w:szCs w:val="24"/>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CampyGen sachets (Oxoid, Cambridge, UK) and anaerobic jar (Sigma-Aldrich, St. Louis, MI, USA)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mCCDA (</w:t>
      </w:r>
      <w:r w:rsidR="007B2BC7" w:rsidRPr="00BC01D3">
        <w:rPr>
          <w:rFonts w:ascii="Times New Roman" w:hAnsi="Times New Roman" w:cs="Times New Roman"/>
          <w:sz w:val="24"/>
          <w:szCs w:val="24"/>
          <w:highlight w:val="yellow"/>
          <w:lang w:bidi="ar-SA"/>
        </w:rPr>
        <w:t>Blood-free Campylobacter-specific</w:t>
      </w:r>
      <w:r w:rsidRPr="00BC01D3">
        <w:rPr>
          <w:rFonts w:ascii="Times New Roman" w:hAnsi="Times New Roman" w:cs="Times New Roman"/>
          <w:sz w:val="24"/>
          <w:szCs w:val="24"/>
          <w:highlight w:val="yellow"/>
          <w:lang w:bidi="ar-SA"/>
        </w:rPr>
        <w:t xml:space="preserve"> media modified</w:t>
      </w:r>
      <w:r>
        <w:rPr>
          <w:rFonts w:ascii="Times New Roman" w:hAnsi="Times New Roman" w:cs="Times New Roman"/>
          <w:sz w:val="24"/>
          <w:szCs w:val="24"/>
          <w:lang w:bidi="ar-SA"/>
        </w:rPr>
        <w:t xml:space="preserve"> charcoal cefoperazone deoxycholate agar (Oxoid, UK) containing a selective supplement (SR155E, Oxoid, UK)). Plates were incubated in anaerobic jars under </w:t>
      </w:r>
      <w:r w:rsidR="007B2BC7" w:rsidRPr="00BC01D3">
        <w:rPr>
          <w:rFonts w:ascii="Times New Roman" w:hAnsi="Times New Roman" w:cs="Times New Roman"/>
          <w:sz w:val="24"/>
          <w:szCs w:val="24"/>
          <w:highlight w:val="yellow"/>
          <w:lang w:bidi="ar-SA"/>
        </w:rPr>
        <w:t>microaerobic</w:t>
      </w:r>
      <w:r w:rsidRPr="00BC01D3">
        <w:rPr>
          <w:rFonts w:ascii="Times New Roman" w:hAnsi="Times New Roman" w:cs="Times New Roman"/>
          <w:sz w:val="24"/>
          <w:szCs w:val="24"/>
          <w:highlight w:val="yellow"/>
          <w:lang w:bidi="ar-SA"/>
        </w:rPr>
        <w:t xml:space="preserve"> conditions</w:t>
      </w:r>
      <w:r>
        <w:rPr>
          <w:rFonts w:ascii="Times New Roman" w:hAnsi="Times New Roman" w:cs="Times New Roman"/>
          <w:sz w:val="24"/>
          <w:szCs w:val="24"/>
          <w:lang w:bidi="ar-SA"/>
        </w:rPr>
        <w:t xml:space="preserve"> of 5% oxygen, 10% carbon dioxide and 85% nitrogen using </w:t>
      </w:r>
      <w:r w:rsidR="00DD56B2" w:rsidRPr="00BC01D3">
        <w:rPr>
          <w:rFonts w:ascii="Times New Roman" w:hAnsi="Times New Roman" w:cs="Times New Roman"/>
          <w:sz w:val="24"/>
          <w:szCs w:val="24"/>
          <w:highlight w:val="yellow"/>
          <w:lang w:bidi="ar-SA"/>
        </w:rPr>
        <w:t>gas-generating</w:t>
      </w:r>
      <w:r>
        <w:rPr>
          <w:rFonts w:ascii="Times New Roman" w:hAnsi="Times New Roman" w:cs="Times New Roman"/>
          <w:sz w:val="24"/>
          <w:szCs w:val="24"/>
          <w:lang w:bidi="ar-SA"/>
        </w:rPr>
        <w:t xml:space="preserve"> packs (Campy-Gen, Oxoid, UK) at 42°C for 2days. Presumptive colonies were sub-cultured and single colony re-plates made onto mCCDA.</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 xml:space="preserve">r colony growth was identified as small, translucent to </w:t>
      </w:r>
      <w:r w:rsidR="00391B20" w:rsidRPr="00BC01D3">
        <w:rPr>
          <w:rFonts w:ascii="Times New Roman" w:hAnsi="Times New Roman" w:cs="Times New Roman"/>
          <w:sz w:val="24"/>
          <w:szCs w:val="24"/>
          <w:highlight w:val="yellow"/>
          <w:lang w:bidi="ar-SA"/>
        </w:rPr>
        <w:t>greyish</w:t>
      </w:r>
      <w:r>
        <w:rPr>
          <w:rFonts w:ascii="Times New Roman" w:hAnsi="Times New Roman" w:cs="Times New Roman"/>
          <w:sz w:val="24"/>
          <w:szCs w:val="24"/>
          <w:lang w:bidi="ar-SA"/>
        </w:rPr>
        <w:t>, flat and moist, with a tendency to spread. Single colony re-plates, from presumptive positive colonies from each plate, were stored in cryovials containing nutrient broth with 20% (v/v) glycerol at -80 °C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w:t>
      </w:r>
    </w:p>
    <w:p w14:paraId="4BB53F6E" w14:textId="77777777" w:rsidR="009E6D98" w:rsidRDefault="00B71381">
      <w:pPr>
        <w:pStyle w:val="Default"/>
        <w:keepNext/>
        <w:keepLines/>
        <w:spacing w:after="240"/>
        <w:ind w:left="720" w:hanging="720"/>
        <w:jc w:val="both"/>
        <w:rPr>
          <w:iCs/>
        </w:rPr>
      </w:pPr>
      <w:r>
        <w:rPr>
          <w:b/>
          <w:bCs/>
          <w:iCs/>
        </w:rPr>
        <w:lastRenderedPageBreak/>
        <w:t>2.6.2</w:t>
      </w:r>
      <w:r>
        <w:rPr>
          <w:b/>
          <w:bCs/>
        </w:rPr>
        <w:tab/>
      </w:r>
      <w:r>
        <w:rPr>
          <w:b/>
          <w:iCs/>
        </w:rPr>
        <w:t>Isolation</w:t>
      </w:r>
      <w:r>
        <w:rPr>
          <w:b/>
          <w:i/>
          <w:iCs/>
        </w:rPr>
        <w:t xml:space="preserve"> of Campylobacter </w:t>
      </w:r>
      <w:r>
        <w:rPr>
          <w:b/>
          <w:iCs/>
        </w:rPr>
        <w:t>spp. from Chicken Carcass Swabs, Handler's hand swabs, cutting board swabs and knives swabs</w:t>
      </w:r>
    </w:p>
    <w:p w14:paraId="034F4ADD" w14:textId="4953FD15"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Carcass swabs, knife swabs, cutting board swabs and Handler's hand swabs in transport medium were </w:t>
      </w:r>
      <w:r>
        <w:rPr>
          <w:rFonts w:ascii="Times New Roman" w:hAnsi="Times New Roman" w:cs="Times New Roman"/>
          <w:sz w:val="24"/>
          <w:szCs w:val="24"/>
        </w:rPr>
        <w:t>incubated</w:t>
      </w:r>
      <w:r>
        <w:rPr>
          <w:rFonts w:ascii="Times New Roman" w:hAnsi="Times New Roman" w:cs="Times New Roman"/>
          <w:color w:val="000000"/>
          <w:sz w:val="24"/>
          <w:szCs w:val="24"/>
        </w:rPr>
        <w:t xml:space="preserve"> 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5% O</w:t>
      </w:r>
      <w:r>
        <w:rPr>
          <w:rStyle w:val="A8"/>
          <w:rFonts w:ascii="Times New Roman" w:hAnsi="Times New Roman" w:cs="Times New Roman"/>
          <w:sz w:val="24"/>
          <w:szCs w:val="24"/>
          <w:vertAlign w:val="subscript"/>
        </w:rPr>
        <w:t>2</w:t>
      </w:r>
      <w:r>
        <w:rPr>
          <w:rStyle w:val="A8"/>
          <w:rFonts w:ascii="Times New Roman" w:hAnsi="Times New Roman" w:cs="Times New Roman"/>
          <w:sz w:val="24"/>
          <w:szCs w:val="24"/>
        </w:rPr>
        <w:t xml:space="preserve"> </w:t>
      </w:r>
      <w:r>
        <w:rPr>
          <w:rFonts w:ascii="Times New Roman" w:hAnsi="Times New Roman" w:cs="Times New Roman"/>
          <w:color w:val="000000"/>
          <w:sz w:val="24"/>
          <w:szCs w:val="24"/>
        </w:rPr>
        <w:t>and 85% N</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CampyGen sachets (Oxoid, Cambridge, UK) and anaerobic jar (Sigma-Aldrich, St. Louis, MI, USA) (Gharst</w:t>
      </w:r>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mCCDA (</w:t>
      </w:r>
      <w:r w:rsidR="0043356C" w:rsidRPr="00BC01D3">
        <w:rPr>
          <w:rFonts w:ascii="Times New Roman" w:hAnsi="Times New Roman" w:cs="Times New Roman"/>
          <w:sz w:val="24"/>
          <w:szCs w:val="24"/>
          <w:highlight w:val="yellow"/>
          <w:lang w:bidi="ar-SA"/>
        </w:rPr>
        <w:t>Blood-free Campylobacter-specific</w:t>
      </w:r>
      <w:r w:rsidRPr="00BC01D3">
        <w:rPr>
          <w:rFonts w:ascii="Times New Roman" w:hAnsi="Times New Roman" w:cs="Times New Roman"/>
          <w:sz w:val="24"/>
          <w:szCs w:val="24"/>
          <w:highlight w:val="yellow"/>
          <w:lang w:bidi="ar-SA"/>
        </w:rPr>
        <w:t xml:space="preserve"> media</w:t>
      </w:r>
      <w:r>
        <w:rPr>
          <w:rFonts w:ascii="Times New Roman" w:hAnsi="Times New Roman" w:cs="Times New Roman"/>
          <w:sz w:val="24"/>
          <w:szCs w:val="24"/>
          <w:lang w:bidi="ar-SA"/>
        </w:rPr>
        <w:t xml:space="preserve"> modified charcoal cefoperazone deoxycholate agar (Oxoid, UK) containing a selective supplement (SR155E, Oxoid, UK)). Plates were incubated in anaerobic jars under </w:t>
      </w:r>
      <w:r w:rsidR="0043356C" w:rsidRPr="00BC01D3">
        <w:rPr>
          <w:rFonts w:ascii="Times New Roman" w:hAnsi="Times New Roman" w:cs="Times New Roman"/>
          <w:sz w:val="24"/>
          <w:szCs w:val="24"/>
          <w:highlight w:val="yellow"/>
          <w:lang w:bidi="ar-SA"/>
        </w:rPr>
        <w:t>microaerobic</w:t>
      </w:r>
      <w:r w:rsidRPr="00BC01D3">
        <w:rPr>
          <w:rFonts w:ascii="Times New Roman" w:hAnsi="Times New Roman" w:cs="Times New Roman"/>
          <w:sz w:val="24"/>
          <w:szCs w:val="24"/>
          <w:highlight w:val="yellow"/>
          <w:lang w:bidi="ar-SA"/>
        </w:rPr>
        <w:t xml:space="preserve"> conditions</w:t>
      </w:r>
      <w:r>
        <w:rPr>
          <w:rFonts w:ascii="Times New Roman" w:hAnsi="Times New Roman" w:cs="Times New Roman"/>
          <w:sz w:val="24"/>
          <w:szCs w:val="24"/>
          <w:lang w:bidi="ar-SA"/>
        </w:rPr>
        <w:t xml:space="preserve"> of 5% oxygen, 10% carbon dioxide and 85% nitrogen using </w:t>
      </w:r>
      <w:r w:rsidR="0043356C" w:rsidRPr="00BC01D3">
        <w:rPr>
          <w:rFonts w:ascii="Times New Roman" w:hAnsi="Times New Roman" w:cs="Times New Roman"/>
          <w:sz w:val="24"/>
          <w:szCs w:val="24"/>
          <w:highlight w:val="yellow"/>
          <w:lang w:bidi="ar-SA"/>
        </w:rPr>
        <w:t>gas-generating</w:t>
      </w:r>
      <w:r w:rsidRPr="00BC01D3">
        <w:rPr>
          <w:rFonts w:ascii="Times New Roman" w:hAnsi="Times New Roman" w:cs="Times New Roman"/>
          <w:sz w:val="24"/>
          <w:szCs w:val="24"/>
          <w:highlight w:val="yellow"/>
          <w:lang w:bidi="ar-SA"/>
        </w:rPr>
        <w:t xml:space="preserve"> packs</w:t>
      </w:r>
      <w:r>
        <w:rPr>
          <w:rFonts w:ascii="Times New Roman" w:hAnsi="Times New Roman" w:cs="Times New Roman"/>
          <w:sz w:val="24"/>
          <w:szCs w:val="24"/>
          <w:lang w:bidi="ar-SA"/>
        </w:rPr>
        <w:t xml:space="preserve"> (Campy-Gen, Oxoid, UK) at 42°C for 2 days. Presumptive colonies were sub-cultured and single colony re-plates made onto mCCDA.</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 xml:space="preserve">r colony growth was identified as small, translucent to </w:t>
      </w:r>
      <w:r w:rsidR="000209B9" w:rsidRPr="00BC01D3">
        <w:rPr>
          <w:rFonts w:ascii="Times New Roman" w:hAnsi="Times New Roman" w:cs="Times New Roman"/>
          <w:sz w:val="24"/>
          <w:szCs w:val="24"/>
          <w:highlight w:val="yellow"/>
          <w:lang w:bidi="ar-SA"/>
        </w:rPr>
        <w:t>greyish</w:t>
      </w:r>
      <w:r>
        <w:rPr>
          <w:rFonts w:ascii="Times New Roman" w:hAnsi="Times New Roman" w:cs="Times New Roman"/>
          <w:sz w:val="24"/>
          <w:szCs w:val="24"/>
          <w:lang w:bidi="ar-SA"/>
        </w:rPr>
        <w:t>, flat and moist, with a tendency to spread. Single colony re-plates, from presumptive positive colonies from each plate, were stored in cryovials containing nutrient broth with 20% (v/v) glycerol at -80°C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for further study.</w:t>
      </w:r>
    </w:p>
    <w:p w14:paraId="13F7A2FB" w14:textId="77777777" w:rsidR="009E6D98" w:rsidRDefault="00B71381">
      <w:pPr>
        <w:pStyle w:val="Default"/>
        <w:keepNext/>
        <w:keepLines/>
        <w:spacing w:after="240"/>
        <w:ind w:left="720" w:hanging="720"/>
        <w:jc w:val="both"/>
        <w:rPr>
          <w:b/>
          <w:iCs/>
        </w:rPr>
      </w:pPr>
      <w:r>
        <w:rPr>
          <w:b/>
          <w:iCs/>
        </w:rPr>
        <w:t>2.7</w:t>
      </w:r>
      <w:r>
        <w:rPr>
          <w:b/>
          <w:iCs/>
        </w:rPr>
        <w:tab/>
        <w:t xml:space="preserve">Morphological Identification of </w:t>
      </w:r>
      <w:r>
        <w:rPr>
          <w:b/>
          <w:i/>
          <w:iCs/>
        </w:rPr>
        <w:t>Campylobacter</w:t>
      </w:r>
      <w:r>
        <w:rPr>
          <w:b/>
          <w:iCs/>
        </w:rPr>
        <w:t xml:space="preserve"> Isolates</w:t>
      </w:r>
    </w:p>
    <w:p w14:paraId="1E342E7C" w14:textId="3620F9ED"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Phenotypic identification was done on the presumed colonies for morphological and biochemical characteristics. The morphological characteristics include their colonial appearance on mCCDA as </w:t>
      </w:r>
      <w:r w:rsidR="000209B9" w:rsidRPr="00BC01D3">
        <w:rPr>
          <w:rFonts w:ascii="Times New Roman" w:hAnsi="Times New Roman" w:cs="Times New Roman"/>
          <w:sz w:val="24"/>
          <w:szCs w:val="24"/>
          <w:highlight w:val="yellow"/>
          <w:lang w:bidi="ar-SA"/>
        </w:rPr>
        <w:t>greyish</w:t>
      </w:r>
      <w:r>
        <w:rPr>
          <w:rFonts w:ascii="Times New Roman" w:hAnsi="Times New Roman" w:cs="Times New Roman"/>
          <w:sz w:val="24"/>
          <w:szCs w:val="24"/>
          <w:lang w:bidi="ar-SA"/>
        </w:rPr>
        <w:t>, flat and moistened with a tendency to spread.</w:t>
      </w:r>
    </w:p>
    <w:p w14:paraId="52E81779" w14:textId="48EA0B9E"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Gram's staining reaction: Small, curved </w:t>
      </w:r>
      <w:r w:rsidR="000209B9" w:rsidRPr="00BC01D3">
        <w:rPr>
          <w:rFonts w:ascii="Times New Roman" w:hAnsi="Times New Roman" w:cs="Times New Roman"/>
          <w:sz w:val="24"/>
          <w:szCs w:val="24"/>
          <w:highlight w:val="yellow"/>
          <w:lang w:bidi="ar-SA"/>
        </w:rPr>
        <w:t>spiral-shaped</w:t>
      </w:r>
      <w:r>
        <w:rPr>
          <w:rFonts w:ascii="Times New Roman" w:hAnsi="Times New Roman" w:cs="Times New Roman"/>
          <w:sz w:val="24"/>
          <w:szCs w:val="24"/>
          <w:lang w:bidi="ar-SA"/>
        </w:rPr>
        <w:t xml:space="preserve"> Gram-negative bacilli were presumed </w:t>
      </w:r>
      <w:r w:rsidR="000209B9" w:rsidRPr="00BC01D3">
        <w:rPr>
          <w:rFonts w:ascii="Times New Roman" w:hAnsi="Times New Roman" w:cs="Times New Roman"/>
          <w:sz w:val="24"/>
          <w:szCs w:val="24"/>
          <w:highlight w:val="yellow"/>
          <w:lang w:bidi="ar-SA"/>
        </w:rPr>
        <w:t>to be</w:t>
      </w:r>
      <w:r w:rsidR="000209B9">
        <w:rPr>
          <w:rFonts w:ascii="Times New Roman" w:hAnsi="Times New Roman" w:cs="Times New Roman"/>
          <w:sz w:val="24"/>
          <w:szCs w:val="24"/>
          <w:lang w:bidi="ar-SA"/>
        </w:rPr>
        <w:t xml:space="preserve">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species (Nachamkin, 1999).</w:t>
      </w:r>
    </w:p>
    <w:p w14:paraId="2CD9614A" w14:textId="55CC8530"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Motility Test: Spiral or curved slender rods with a corkscrew-like motility were observed as </w:t>
      </w:r>
      <w:r w:rsidR="000209B9" w:rsidRPr="00BC01D3">
        <w:rPr>
          <w:rFonts w:ascii="Times New Roman" w:hAnsi="Times New Roman" w:cs="Times New Roman"/>
          <w:i/>
          <w:iCs/>
          <w:sz w:val="24"/>
          <w:szCs w:val="24"/>
          <w:highlight w:val="yellow"/>
          <w:lang w:bidi="ar-SA"/>
        </w:rPr>
        <w:t>Campylobacter</w:t>
      </w:r>
      <w:r w:rsidR="000209B9">
        <w:rPr>
          <w:rFonts w:ascii="Times New Roman" w:hAnsi="Times New Roman" w:cs="Times New Roman"/>
          <w:sz w:val="24"/>
          <w:szCs w:val="24"/>
          <w:lang w:bidi="ar-SA"/>
        </w:rPr>
        <w:t xml:space="preserve"> </w:t>
      </w:r>
      <w:r>
        <w:rPr>
          <w:rFonts w:ascii="Times New Roman" w:hAnsi="Times New Roman" w:cs="Times New Roman"/>
          <w:sz w:val="24"/>
          <w:szCs w:val="24"/>
          <w:lang w:bidi="ar-SA"/>
        </w:rPr>
        <w:t>(Nachamkin, 1999).</w:t>
      </w:r>
    </w:p>
    <w:p w14:paraId="2A760FAD" w14:textId="77777777" w:rsidR="009E6D98" w:rsidRDefault="00B71381">
      <w:pPr>
        <w:pStyle w:val="Default"/>
        <w:keepNext/>
        <w:keepLines/>
        <w:spacing w:after="240"/>
        <w:ind w:left="720" w:hanging="720"/>
        <w:jc w:val="both"/>
        <w:rPr>
          <w:b/>
          <w:iCs/>
        </w:rPr>
      </w:pPr>
      <w:r>
        <w:rPr>
          <w:b/>
          <w:iCs/>
        </w:rPr>
        <w:lastRenderedPageBreak/>
        <w:t>2..8</w:t>
      </w:r>
      <w:r>
        <w:rPr>
          <w:b/>
          <w:iCs/>
        </w:rPr>
        <w:tab/>
        <w:t xml:space="preserve">Biochemical identification of presumptive </w:t>
      </w:r>
      <w:r>
        <w:rPr>
          <w:b/>
          <w:i/>
          <w:iCs/>
        </w:rPr>
        <w:t>Campylobacter</w:t>
      </w:r>
      <w:r>
        <w:rPr>
          <w:b/>
          <w:iCs/>
        </w:rPr>
        <w:t xml:space="preserve"> isolates</w:t>
      </w:r>
    </w:p>
    <w:p w14:paraId="0E4437BE" w14:textId="77777777" w:rsidR="009E6D98" w:rsidRDefault="00B71381">
      <w:pPr>
        <w:pStyle w:val="Default"/>
        <w:keepNext/>
        <w:keepLines/>
        <w:spacing w:after="240"/>
        <w:ind w:left="720" w:hanging="720"/>
        <w:jc w:val="both"/>
        <w:rPr>
          <w:b/>
          <w:iCs/>
        </w:rPr>
      </w:pPr>
      <w:r>
        <w:rPr>
          <w:b/>
          <w:iCs/>
        </w:rPr>
        <w:t>2..8.1</w:t>
      </w:r>
      <w:r>
        <w:rPr>
          <w:b/>
          <w:iCs/>
        </w:rPr>
        <w:tab/>
        <w:t xml:space="preserve">Detection of catalase activity </w:t>
      </w:r>
    </w:p>
    <w:p w14:paraId="6A1B29F8" w14:textId="1E261FF5" w:rsidR="009E6D98" w:rsidRDefault="000209B9">
      <w:pPr>
        <w:pStyle w:val="Default"/>
        <w:spacing w:line="480" w:lineRule="auto"/>
        <w:ind w:left="360"/>
        <w:jc w:val="both"/>
        <w:rPr>
          <w:iCs/>
        </w:rPr>
      </w:pPr>
      <w:r w:rsidRPr="00BC01D3">
        <w:rPr>
          <w:iCs/>
          <w:highlight w:val="yellow"/>
        </w:rPr>
        <w:t xml:space="preserve">The catalase </w:t>
      </w:r>
      <w:r w:rsidR="00B71381" w:rsidRPr="00BC01D3">
        <w:rPr>
          <w:iCs/>
          <w:highlight w:val="yellow"/>
        </w:rPr>
        <w:t xml:space="preserve">test was performed </w:t>
      </w:r>
      <w:r w:rsidRPr="00BC01D3">
        <w:rPr>
          <w:iCs/>
          <w:highlight w:val="yellow"/>
        </w:rPr>
        <w:t>on</w:t>
      </w:r>
      <w:r>
        <w:rPr>
          <w:iCs/>
        </w:rPr>
        <w:t xml:space="preserve"> </w:t>
      </w:r>
      <w:r w:rsidR="00B71381">
        <w:rPr>
          <w:iCs/>
          <w:sz w:val="28"/>
        </w:rPr>
        <w:t>presumed</w:t>
      </w:r>
      <w:r w:rsidR="00B71381">
        <w:rPr>
          <w:i/>
          <w:iCs/>
          <w:sz w:val="28"/>
        </w:rPr>
        <w:t xml:space="preserve"> Campylobacter</w:t>
      </w:r>
      <w:r w:rsidR="00B71381">
        <w:rPr>
          <w:iCs/>
          <w:sz w:val="28"/>
        </w:rPr>
        <w:t xml:space="preserve"> isolates.</w:t>
      </w:r>
      <w:r w:rsidR="00B71381">
        <w:rPr>
          <w:iCs/>
        </w:rPr>
        <w:t xml:space="preserve"> </w:t>
      </w:r>
      <w:r w:rsidRPr="00BC01D3">
        <w:rPr>
          <w:iCs/>
          <w:highlight w:val="yellow"/>
        </w:rPr>
        <w:t xml:space="preserve">A loop </w:t>
      </w:r>
      <w:r w:rsidR="00B71381" w:rsidRPr="00BC01D3">
        <w:rPr>
          <w:iCs/>
          <w:highlight w:val="yellow"/>
        </w:rPr>
        <w:t>full of</w:t>
      </w:r>
      <w:r w:rsidR="00B71381">
        <w:rPr>
          <w:iCs/>
        </w:rPr>
        <w:t xml:space="preserve"> the growth isolates was placed in a drop of 3% hydrogen peroxide (H</w:t>
      </w:r>
      <w:r w:rsidR="00B71381">
        <w:rPr>
          <w:iCs/>
          <w:vertAlign w:val="subscript"/>
        </w:rPr>
        <w:t>2</w:t>
      </w:r>
      <w:r w:rsidR="00B71381">
        <w:rPr>
          <w:iCs/>
        </w:rPr>
        <w:t>O</w:t>
      </w:r>
      <w:r w:rsidR="00B71381">
        <w:rPr>
          <w:iCs/>
          <w:vertAlign w:val="subscript"/>
        </w:rPr>
        <w:t>2</w:t>
      </w:r>
      <w:r w:rsidR="00B71381">
        <w:rPr>
          <w:iCs/>
        </w:rPr>
        <w:t xml:space="preserve">). Bubbles indicate </w:t>
      </w:r>
      <w:r>
        <w:rPr>
          <w:iCs/>
        </w:rPr>
        <w:t xml:space="preserve">a </w:t>
      </w:r>
      <w:r w:rsidR="00B71381">
        <w:rPr>
          <w:iCs/>
        </w:rPr>
        <w:t>catalase positive test (</w:t>
      </w:r>
      <w:r w:rsidR="00B71381">
        <w:t xml:space="preserve">Elmer </w:t>
      </w:r>
      <w:r w:rsidR="00B71381">
        <w:rPr>
          <w:i/>
        </w:rPr>
        <w:t>et al</w:t>
      </w:r>
      <w:r w:rsidR="00B71381">
        <w:t>., 1998).</w:t>
      </w:r>
    </w:p>
    <w:p w14:paraId="2F2606E8" w14:textId="77777777" w:rsidR="009E6D98" w:rsidRDefault="00B71381">
      <w:pPr>
        <w:pStyle w:val="Default"/>
        <w:keepNext/>
        <w:keepLines/>
        <w:spacing w:after="240"/>
        <w:ind w:left="720" w:hanging="720"/>
        <w:jc w:val="both"/>
        <w:rPr>
          <w:b/>
          <w:iCs/>
        </w:rPr>
      </w:pPr>
      <w:r>
        <w:rPr>
          <w:b/>
          <w:iCs/>
        </w:rPr>
        <w:t>2.8.2</w:t>
      </w:r>
      <w:r>
        <w:rPr>
          <w:b/>
          <w:iCs/>
        </w:rPr>
        <w:tab/>
        <w:t>Detection of oxidase activity</w:t>
      </w:r>
    </w:p>
    <w:p w14:paraId="60E3B6C4" w14:textId="432775CA" w:rsidR="009E6D98" w:rsidRDefault="00B71381">
      <w:pPr>
        <w:pStyle w:val="Default"/>
        <w:spacing w:line="480" w:lineRule="auto"/>
        <w:jc w:val="both"/>
      </w:pPr>
      <w:r>
        <w:rPr>
          <w:iCs/>
        </w:rPr>
        <w:t xml:space="preserve">The oxidase test was carried out using filter paper dampened with oxidase reagent, then a streak from </w:t>
      </w:r>
      <w:r w:rsidR="000209B9">
        <w:rPr>
          <w:iCs/>
        </w:rPr>
        <w:t xml:space="preserve">a </w:t>
      </w:r>
      <w:r>
        <w:rPr>
          <w:iCs/>
        </w:rPr>
        <w:t xml:space="preserve">suspected </w:t>
      </w:r>
      <w:r w:rsidR="000209B9" w:rsidRPr="00BC01D3">
        <w:rPr>
          <w:i/>
          <w:iCs/>
          <w:highlight w:val="yellow"/>
        </w:rPr>
        <w:t>Campylobacter</w:t>
      </w:r>
      <w:r w:rsidR="000209B9">
        <w:rPr>
          <w:iCs/>
        </w:rPr>
        <w:t xml:space="preserve"> </w:t>
      </w:r>
      <w:r>
        <w:rPr>
          <w:iCs/>
        </w:rPr>
        <w:t>isolate was made. Violet or deep blue colour within 10 seconds indicates a positive reaction (</w:t>
      </w:r>
      <w:r>
        <w:t xml:space="preserve">Elmer </w:t>
      </w:r>
      <w:r>
        <w:rPr>
          <w:i/>
        </w:rPr>
        <w:t>et al</w:t>
      </w:r>
      <w:r>
        <w:t>., 1998).</w:t>
      </w:r>
    </w:p>
    <w:p w14:paraId="1AE757CB" w14:textId="77777777" w:rsidR="009E6D98" w:rsidRDefault="00B71381">
      <w:pPr>
        <w:pStyle w:val="Default"/>
        <w:keepNext/>
        <w:keepLines/>
        <w:spacing w:after="240"/>
        <w:ind w:left="720" w:hanging="720"/>
        <w:jc w:val="both"/>
        <w:rPr>
          <w:b/>
          <w:iCs/>
        </w:rPr>
      </w:pPr>
      <w:r>
        <w:rPr>
          <w:b/>
          <w:iCs/>
        </w:rPr>
        <w:t>2.8.3</w:t>
      </w:r>
      <w:r>
        <w:rPr>
          <w:b/>
          <w:iCs/>
        </w:rPr>
        <w:tab/>
        <w:t>Reaction on Triple Sugar Iron agar (TSI)</w:t>
      </w:r>
    </w:p>
    <w:p w14:paraId="381FD160" w14:textId="27644E8B" w:rsidR="009E6D98" w:rsidRDefault="00B71381">
      <w:pPr>
        <w:pStyle w:val="Default"/>
        <w:spacing w:line="480" w:lineRule="auto"/>
        <w:jc w:val="both"/>
      </w:pPr>
      <w:r>
        <w:rPr>
          <w:iCs/>
        </w:rPr>
        <w:t>Slant and stab butt of TSI were inoculated with suspected</w:t>
      </w:r>
      <w:r>
        <w:rPr>
          <w:i/>
          <w:iCs/>
        </w:rPr>
        <w:t xml:space="preserve"> Campylobacter</w:t>
      </w:r>
      <w:r>
        <w:rPr>
          <w:iCs/>
        </w:rPr>
        <w:t xml:space="preserve"> culture growth. It was then incubated under </w:t>
      </w:r>
      <w:r w:rsidR="00214938">
        <w:rPr>
          <w:iCs/>
        </w:rPr>
        <w:t xml:space="preserve">a </w:t>
      </w:r>
      <w:r>
        <w:rPr>
          <w:iCs/>
        </w:rPr>
        <w:t>microaerobic atmosphere at 37</w:t>
      </w:r>
      <w:r>
        <w:rPr>
          <w:rFonts w:ascii="Courier New" w:hAnsi="Courier New" w:cs="Courier New"/>
          <w:iCs/>
        </w:rPr>
        <w:t>°</w:t>
      </w:r>
      <w:r>
        <w:rPr>
          <w:iCs/>
        </w:rPr>
        <w:t>C for 5days. All</w:t>
      </w:r>
      <w:r>
        <w:rPr>
          <w:i/>
          <w:iCs/>
        </w:rPr>
        <w:t xml:space="preserve"> Campylobacter </w:t>
      </w:r>
      <w:r>
        <w:rPr>
          <w:iCs/>
        </w:rPr>
        <w:t>species produce alkaline/ alkaline reactions. H</w:t>
      </w:r>
      <w:r>
        <w:rPr>
          <w:iCs/>
          <w:vertAlign w:val="subscript"/>
        </w:rPr>
        <w:t>2</w:t>
      </w:r>
      <w:r>
        <w:rPr>
          <w:iCs/>
        </w:rPr>
        <w:t>S production was observed (</w:t>
      </w:r>
      <w:r>
        <w:t xml:space="preserve">Elmer </w:t>
      </w:r>
      <w:r>
        <w:rPr>
          <w:i/>
        </w:rPr>
        <w:t>et al</w:t>
      </w:r>
      <w:r>
        <w:t>., 1998).</w:t>
      </w:r>
    </w:p>
    <w:p w14:paraId="37B0266B" w14:textId="5BDEAA56" w:rsidR="009E6D98" w:rsidRDefault="00B71381">
      <w:pPr>
        <w:pStyle w:val="Default"/>
        <w:keepNext/>
        <w:keepLines/>
        <w:spacing w:after="240"/>
        <w:ind w:left="720" w:hanging="720"/>
        <w:jc w:val="both"/>
        <w:rPr>
          <w:b/>
          <w:bCs/>
          <w:iCs/>
        </w:rPr>
      </w:pPr>
      <w:r>
        <w:rPr>
          <w:b/>
          <w:bCs/>
          <w:iCs/>
        </w:rPr>
        <w:t xml:space="preserve">2.9. </w:t>
      </w:r>
      <w:r w:rsidR="00214938" w:rsidRPr="00BC01D3">
        <w:rPr>
          <w:b/>
          <w:bCs/>
          <w:iCs/>
          <w:highlight w:val="yellow"/>
        </w:rPr>
        <w:t>Characterisation</w:t>
      </w:r>
      <w:r w:rsidR="00214938">
        <w:rPr>
          <w:b/>
          <w:bCs/>
          <w:iCs/>
        </w:rPr>
        <w:t xml:space="preserve"> </w:t>
      </w:r>
      <w:r>
        <w:rPr>
          <w:b/>
          <w:bCs/>
          <w:iCs/>
        </w:rPr>
        <w:t xml:space="preserve">of </w:t>
      </w:r>
      <w:r>
        <w:rPr>
          <w:b/>
          <w:bCs/>
          <w:i/>
          <w:iCs/>
        </w:rPr>
        <w:t>Campylobacter</w:t>
      </w:r>
      <w:r>
        <w:rPr>
          <w:b/>
          <w:bCs/>
          <w:iCs/>
        </w:rPr>
        <w:t xml:space="preserve"> Isolates</w:t>
      </w:r>
    </w:p>
    <w:p w14:paraId="7BBEA8D7" w14:textId="77777777" w:rsidR="009E6D98" w:rsidRDefault="00B71381">
      <w:pPr>
        <w:pStyle w:val="Default"/>
        <w:keepNext/>
        <w:keepLines/>
        <w:spacing w:after="240"/>
        <w:ind w:left="720" w:hanging="720"/>
        <w:jc w:val="both"/>
        <w:rPr>
          <w:b/>
          <w:bCs/>
        </w:rPr>
      </w:pPr>
      <w:r>
        <w:rPr>
          <w:b/>
          <w:bCs/>
          <w:iCs/>
        </w:rPr>
        <w:t>2.9.1</w:t>
      </w:r>
      <w:r>
        <w:rPr>
          <w:b/>
          <w:bCs/>
          <w:iCs/>
        </w:rPr>
        <w:tab/>
        <w:t xml:space="preserve">Antimicrobial susceptibility/ resistance </w:t>
      </w:r>
      <w:r>
        <w:rPr>
          <w:b/>
          <w:bCs/>
        </w:rPr>
        <w:t xml:space="preserve">profile of </w:t>
      </w:r>
      <w:r>
        <w:rPr>
          <w:b/>
          <w:bCs/>
          <w:i/>
        </w:rPr>
        <w:t>Campylobacter</w:t>
      </w:r>
      <w:r>
        <w:rPr>
          <w:b/>
          <w:bCs/>
        </w:rPr>
        <w:t xml:space="preserve"> isolates</w:t>
      </w:r>
    </w:p>
    <w:p w14:paraId="5C60355E" w14:textId="000BCEFC"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rPr>
        <w:t>Antimicrobial</w:t>
      </w:r>
      <w:r>
        <w:rPr>
          <w:rFonts w:ascii="Times New Roman" w:hAnsi="Times New Roman" w:cs="Times New Roman"/>
          <w:sz w:val="24"/>
          <w:szCs w:val="24"/>
          <w:lang w:bidi="ar-SA"/>
        </w:rPr>
        <w:t xml:space="preserve"> susceptibility tests</w:t>
      </w:r>
      <w:r>
        <w:rPr>
          <w:rFonts w:ascii="Times New Roman" w:hAnsi="Times New Roman" w:cs="Times New Roman"/>
          <w:sz w:val="24"/>
          <w:szCs w:val="24"/>
        </w:rPr>
        <w:t xml:space="preserve"> of the</w:t>
      </w:r>
      <w:r>
        <w:rPr>
          <w:rFonts w:ascii="Times New Roman" w:hAnsi="Times New Roman" w:cs="Times New Roman"/>
          <w:i/>
          <w:sz w:val="24"/>
          <w:szCs w:val="24"/>
        </w:rPr>
        <w:t xml:space="preserve"> Campylobacter </w:t>
      </w:r>
      <w:r>
        <w:rPr>
          <w:rFonts w:ascii="Times New Roman" w:hAnsi="Times New Roman" w:cs="Times New Roman"/>
          <w:sz w:val="24"/>
          <w:szCs w:val="24"/>
        </w:rPr>
        <w:t xml:space="preserve">isolates were determined by the disc diffusion method of </w:t>
      </w:r>
      <w:r w:rsidR="00214938" w:rsidRPr="00BC01D3">
        <w:rPr>
          <w:rFonts w:ascii="Times New Roman" w:hAnsi="Times New Roman" w:cs="Times New Roman"/>
          <w:sz w:val="24"/>
          <w:szCs w:val="24"/>
          <w:highlight w:val="yellow"/>
        </w:rPr>
        <w:t>Kirby-Bauer</w:t>
      </w:r>
      <w:r>
        <w:rPr>
          <w:rFonts w:ascii="Times New Roman" w:hAnsi="Times New Roman" w:cs="Times New Roman"/>
          <w:sz w:val="24"/>
          <w:szCs w:val="24"/>
        </w:rPr>
        <w:t xml:space="preserve"> (1966) as described by the Clinical Laboratory Standard Institute (CLSI, 2021). This</w:t>
      </w:r>
      <w:r>
        <w:rPr>
          <w:rFonts w:ascii="Times New Roman" w:hAnsi="Times New Roman" w:cs="Times New Roman"/>
          <w:sz w:val="24"/>
          <w:szCs w:val="24"/>
          <w:lang w:bidi="ar-SA"/>
        </w:rPr>
        <w:t xml:space="preserve"> was done using the standard disc diffusion method on Muller-Hinton agar (MHA) (Oxoid, Cambridge, UK). Few colonies of similar morphology were inserted into a tube containing 5 mL normal saline (0.85%), and the turbidity of this suspension was adjusted to be equivalent to that of the 0.5 McFarland standard. The MHA plates were inoculated with the adjusted inoculum suspension</w:t>
      </w:r>
      <w:r w:rsidR="00214938">
        <w:rPr>
          <w:rFonts w:ascii="Times New Roman" w:hAnsi="Times New Roman" w:cs="Times New Roman"/>
          <w:sz w:val="24"/>
          <w:szCs w:val="24"/>
          <w:lang w:bidi="ar-SA"/>
        </w:rPr>
        <w:t>,</w:t>
      </w:r>
      <w:r>
        <w:rPr>
          <w:rFonts w:ascii="Times New Roman" w:hAnsi="Times New Roman" w:cs="Times New Roman"/>
          <w:sz w:val="24"/>
          <w:szCs w:val="24"/>
          <w:lang w:bidi="ar-SA"/>
        </w:rPr>
        <w:t xml:space="preserve"> and then they were incubated at 42</w:t>
      </w:r>
      <w:r w:rsidR="00214938">
        <w:rPr>
          <w:rFonts w:ascii="Times New Roman" w:hAnsi="Times New Roman" w:cs="Times New Roman"/>
          <w:sz w:val="24"/>
          <w:szCs w:val="24"/>
          <w:lang w:bidi="ar-SA"/>
        </w:rPr>
        <w:t xml:space="preserve"> </w:t>
      </w:r>
      <w:r>
        <w:rPr>
          <w:rFonts w:ascii="Times New Roman" w:hAnsi="Times New Roman" w:cs="Times New Roman"/>
          <w:sz w:val="24"/>
          <w:szCs w:val="24"/>
          <w:vertAlign w:val="superscript"/>
          <w:lang w:bidi="ar-SA"/>
        </w:rPr>
        <w:t>o</w:t>
      </w:r>
      <w:r>
        <w:rPr>
          <w:rFonts w:ascii="Times New Roman" w:hAnsi="Times New Roman" w:cs="Times New Roman"/>
          <w:sz w:val="24"/>
          <w:szCs w:val="24"/>
          <w:lang w:bidi="ar-SA"/>
        </w:rPr>
        <w:t xml:space="preserve">C for 48 h under microaerophilic conditions. Eight antimicrobials (Oxoid, Cambridge, UK) belonging to six different classes </w:t>
      </w:r>
      <w:r w:rsidR="00214938" w:rsidRPr="00BC01D3">
        <w:rPr>
          <w:rFonts w:ascii="Times New Roman" w:hAnsi="Times New Roman" w:cs="Times New Roman"/>
          <w:sz w:val="24"/>
          <w:szCs w:val="24"/>
          <w:highlight w:val="yellow"/>
          <w:lang w:bidi="ar-SA"/>
        </w:rPr>
        <w:t>were</w:t>
      </w:r>
      <w:r w:rsidR="00214938">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used: nalidixic acid (NA, 30 µg), erythromycin (ERY, 15 µg), gentamicin </w:t>
      </w:r>
      <w:r>
        <w:rPr>
          <w:rFonts w:ascii="Times New Roman" w:hAnsi="Times New Roman" w:cs="Times New Roman"/>
          <w:sz w:val="24"/>
          <w:szCs w:val="24"/>
          <w:lang w:bidi="ar-SA"/>
        </w:rPr>
        <w:lastRenderedPageBreak/>
        <w:t>(CN, 10 µg), tetracycline (TE, 30 µg), ampicillin (AMP, 10µg), chloramphenicol (CHL,30 µg), azithromycin (AZ, 15µg) and pefloxacin</w:t>
      </w:r>
      <w:r w:rsidR="00214938">
        <w:rPr>
          <w:rFonts w:ascii="Times New Roman" w:hAnsi="Times New Roman" w:cs="Times New Roman"/>
          <w:sz w:val="24"/>
          <w:szCs w:val="24"/>
          <w:lang w:bidi="ar-SA"/>
        </w:rPr>
        <w:t xml:space="preserve"> </w:t>
      </w:r>
      <w:r>
        <w:rPr>
          <w:rFonts w:ascii="Times New Roman" w:hAnsi="Times New Roman" w:cs="Times New Roman"/>
          <w:sz w:val="24"/>
          <w:szCs w:val="24"/>
          <w:lang w:bidi="ar-SA"/>
        </w:rPr>
        <w:t>(PEF</w:t>
      </w:r>
      <w:r w:rsidRPr="00BC01D3">
        <w:rPr>
          <w:rFonts w:ascii="Times New Roman" w:hAnsi="Times New Roman" w:cs="Times New Roman"/>
          <w:sz w:val="24"/>
          <w:szCs w:val="24"/>
          <w:highlight w:val="yellow"/>
          <w:lang w:bidi="ar-SA"/>
        </w:rPr>
        <w:t xml:space="preserve">, </w:t>
      </w:r>
      <w:r w:rsidR="00214938" w:rsidRPr="00BC01D3">
        <w:rPr>
          <w:rFonts w:ascii="Times New Roman" w:hAnsi="Times New Roman" w:cs="Times New Roman"/>
          <w:sz w:val="24"/>
          <w:szCs w:val="24"/>
          <w:highlight w:val="yellow"/>
          <w:lang w:bidi="ar-SA"/>
        </w:rPr>
        <w:t>5</w:t>
      </w:r>
      <w:r w:rsidRPr="00BC01D3">
        <w:rPr>
          <w:rFonts w:ascii="Times New Roman" w:hAnsi="Times New Roman" w:cs="Times New Roman"/>
          <w:sz w:val="24"/>
          <w:szCs w:val="24"/>
          <w:highlight w:val="yellow"/>
          <w:lang w:bidi="ar-SA"/>
        </w:rPr>
        <w:t>µg).</w:t>
      </w:r>
      <w:r>
        <w:rPr>
          <w:rFonts w:ascii="Times New Roman" w:hAnsi="Times New Roman" w:cs="Times New Roman"/>
          <w:sz w:val="24"/>
          <w:szCs w:val="24"/>
          <w:lang w:bidi="ar-SA"/>
        </w:rPr>
        <w:t xml:space="preserve"> The degree of sensitivity of each isolate was determined by measuring the diameter of the inhibition zone around each disc</w:t>
      </w:r>
      <w:r w:rsidR="00214938">
        <w:rPr>
          <w:rFonts w:ascii="Times New Roman" w:hAnsi="Times New Roman" w:cs="Times New Roman"/>
          <w:sz w:val="24"/>
          <w:szCs w:val="24"/>
          <w:lang w:bidi="ar-SA"/>
        </w:rPr>
        <w:t>,</w:t>
      </w:r>
      <w:r>
        <w:rPr>
          <w:rFonts w:ascii="Times New Roman" w:hAnsi="Times New Roman" w:cs="Times New Roman"/>
          <w:sz w:val="24"/>
          <w:szCs w:val="24"/>
          <w:lang w:bidi="ar-SA"/>
        </w:rPr>
        <w:t xml:space="preserve"> and the results were interpreted according to </w:t>
      </w:r>
      <w:r w:rsidRPr="00BC01D3">
        <w:rPr>
          <w:rFonts w:ascii="Times New Roman" w:hAnsi="Times New Roman" w:cs="Times New Roman"/>
          <w:sz w:val="24"/>
          <w:szCs w:val="24"/>
          <w:highlight w:val="yellow"/>
          <w:lang w:bidi="ar-SA"/>
        </w:rPr>
        <w:t xml:space="preserve">the </w:t>
      </w:r>
      <w:r w:rsidR="00190CA6" w:rsidRPr="00BC01D3">
        <w:rPr>
          <w:rFonts w:ascii="Times New Roman" w:hAnsi="Times New Roman" w:cs="Times New Roman"/>
          <w:sz w:val="24"/>
          <w:szCs w:val="24"/>
          <w:highlight w:val="yellow"/>
          <w:lang w:bidi="ar-SA"/>
        </w:rPr>
        <w:t xml:space="preserve">Clinical </w:t>
      </w:r>
      <w:r w:rsidRPr="00BC01D3">
        <w:rPr>
          <w:rFonts w:ascii="Times New Roman" w:hAnsi="Times New Roman" w:cs="Times New Roman"/>
          <w:sz w:val="24"/>
          <w:szCs w:val="24"/>
          <w:highlight w:val="yellow"/>
          <w:lang w:bidi="ar-SA"/>
        </w:rPr>
        <w:t xml:space="preserve">and </w:t>
      </w:r>
      <w:r w:rsidR="00190CA6" w:rsidRPr="00BC01D3">
        <w:rPr>
          <w:rFonts w:ascii="Times New Roman" w:hAnsi="Times New Roman" w:cs="Times New Roman"/>
          <w:sz w:val="24"/>
          <w:szCs w:val="24"/>
          <w:highlight w:val="yellow"/>
          <w:lang w:bidi="ar-SA"/>
        </w:rPr>
        <w:t>Laboratory Standards Institute</w:t>
      </w:r>
      <w:r>
        <w:rPr>
          <w:rFonts w:ascii="Times New Roman" w:hAnsi="Times New Roman" w:cs="Times New Roman"/>
          <w:sz w:val="24"/>
          <w:szCs w:val="24"/>
          <w:lang w:bidi="ar-SA"/>
        </w:rPr>
        <w:t xml:space="preserve"> (CLSI, 2021).</w:t>
      </w:r>
    </w:p>
    <w:p w14:paraId="71EC3B53" w14:textId="77777777" w:rsidR="009E6D98" w:rsidRDefault="00B71381">
      <w:pPr>
        <w:pStyle w:val="Default"/>
        <w:keepNext/>
        <w:keepLines/>
        <w:spacing w:after="240"/>
        <w:ind w:left="720" w:hanging="720"/>
        <w:jc w:val="both"/>
        <w:rPr>
          <w:b/>
        </w:rPr>
      </w:pPr>
      <w:r>
        <w:rPr>
          <w:b/>
        </w:rPr>
        <w:t>2.9.2</w:t>
      </w:r>
      <w:r>
        <w:rPr>
          <w:b/>
        </w:rPr>
        <w:tab/>
        <w:t>Determination of multiple antibiotic resistance (MAR) Index.</w:t>
      </w:r>
    </w:p>
    <w:p w14:paraId="0EACD9BD" w14:textId="69F50D0B"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bCs/>
          <w:sz w:val="24"/>
          <w:szCs w:val="24"/>
          <w:lang w:bidi="ar-SA"/>
        </w:rPr>
        <w:t xml:space="preserve">(MAR) indexes: </w:t>
      </w:r>
      <w:r w:rsidR="00190CA6" w:rsidRPr="00BC01D3">
        <w:rPr>
          <w:rFonts w:ascii="Times New Roman" w:hAnsi="Times New Roman" w:cs="Times New Roman"/>
          <w:sz w:val="24"/>
          <w:szCs w:val="24"/>
          <w:highlight w:val="yellow"/>
          <w:lang w:bidi="ar-SA"/>
        </w:rPr>
        <w:t xml:space="preserve">The </w:t>
      </w:r>
      <w:r w:rsidRPr="00BC01D3">
        <w:rPr>
          <w:rFonts w:ascii="Times New Roman" w:hAnsi="Times New Roman" w:cs="Times New Roman"/>
          <w:sz w:val="24"/>
          <w:szCs w:val="24"/>
          <w:highlight w:val="yellow"/>
          <w:lang w:bidi="ar-SA"/>
        </w:rPr>
        <w:t>MAR</w:t>
      </w:r>
      <w:r>
        <w:rPr>
          <w:rFonts w:ascii="Times New Roman" w:hAnsi="Times New Roman" w:cs="Times New Roman"/>
          <w:sz w:val="24"/>
          <w:szCs w:val="24"/>
          <w:lang w:bidi="ar-SA"/>
        </w:rPr>
        <w:t xml:space="preserve"> index points to the level of antibiotic resistance exhibited by an organism. MARI= a/b</w:t>
      </w:r>
      <w:r w:rsidR="00190CA6">
        <w:rPr>
          <w:rFonts w:ascii="Times New Roman" w:hAnsi="Times New Roman" w:cs="Times New Roman"/>
          <w:sz w:val="24"/>
          <w:szCs w:val="24"/>
          <w:lang w:bidi="ar-SA"/>
        </w:rPr>
        <w:t>,</w:t>
      </w:r>
      <w:r>
        <w:rPr>
          <w:rFonts w:ascii="Times New Roman" w:hAnsi="Times New Roman" w:cs="Times New Roman"/>
          <w:sz w:val="24"/>
          <w:szCs w:val="24"/>
          <w:lang w:bidi="ar-SA"/>
        </w:rPr>
        <w:t xml:space="preserve"> where "a" is the total number of antibiotics to which an organism is resistant, and "b" is the total number of antibiotics against which the </w:t>
      </w:r>
      <w:r w:rsidR="00190CA6" w:rsidRPr="00BC01D3">
        <w:rPr>
          <w:rFonts w:ascii="Times New Roman" w:hAnsi="Times New Roman" w:cs="Times New Roman"/>
          <w:sz w:val="24"/>
          <w:szCs w:val="24"/>
          <w:highlight w:val="yellow"/>
          <w:lang w:bidi="ar-SA"/>
        </w:rPr>
        <w:t>organism</w:t>
      </w:r>
      <w:r w:rsidR="00190CA6">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was tested. This was calculated as described by Sandhu </w:t>
      </w:r>
      <w:r>
        <w:rPr>
          <w:rFonts w:ascii="Times New Roman" w:hAnsi="Times New Roman" w:cs="Times New Roman"/>
          <w:i/>
          <w:sz w:val="24"/>
          <w:szCs w:val="24"/>
          <w:lang w:bidi="ar-SA"/>
        </w:rPr>
        <w:t>et al</w:t>
      </w:r>
      <w:r>
        <w:rPr>
          <w:rFonts w:ascii="Times New Roman" w:hAnsi="Times New Roman" w:cs="Times New Roman"/>
          <w:sz w:val="24"/>
          <w:szCs w:val="24"/>
          <w:lang w:bidi="ar-SA"/>
        </w:rPr>
        <w:t>. 2016.</w:t>
      </w:r>
    </w:p>
    <w:p w14:paraId="1829E16F" w14:textId="77777777" w:rsidR="009E6D98" w:rsidRDefault="00B71381">
      <w:pPr>
        <w:pStyle w:val="Default"/>
        <w:keepNext/>
        <w:keepLines/>
        <w:spacing w:after="240"/>
        <w:ind w:left="720" w:hanging="720"/>
        <w:jc w:val="both"/>
        <w:rPr>
          <w:b/>
        </w:rPr>
      </w:pPr>
      <w:r>
        <w:rPr>
          <w:b/>
        </w:rPr>
        <w:t>2.9.3</w:t>
      </w:r>
      <w:r>
        <w:rPr>
          <w:b/>
        </w:rPr>
        <w:tab/>
        <w:t xml:space="preserve">Determination of multidrug resistance (MDR) </w:t>
      </w:r>
    </w:p>
    <w:p w14:paraId="19BA1487"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lang w:bidi="ar-SA"/>
        </w:rPr>
      </w:pPr>
      <w:r>
        <w:rPr>
          <w:rFonts w:ascii="Times New Roman" w:hAnsi="Times New Roman" w:cs="Times New Roman"/>
          <w:sz w:val="24"/>
          <w:szCs w:val="24"/>
          <w:lang w:bidi="ar-SA"/>
        </w:rPr>
        <w:t>MDR was determined by ascertaining the drug class of each test antibiotic and registering those isolates with resistan</w:t>
      </w:r>
      <w:r>
        <w:rPr>
          <w:rFonts w:ascii="Times New Roman" w:hAnsi="Times New Roman" w:cs="Times New Roman"/>
          <w:sz w:val="24"/>
          <w:szCs w:val="24"/>
        </w:rPr>
        <w:t>ce to three or more classes (Sweeney</w:t>
      </w:r>
      <w:r>
        <w:rPr>
          <w:rFonts w:ascii="Times New Roman" w:hAnsi="Times New Roman" w:cs="Times New Roman"/>
          <w:i/>
          <w:sz w:val="24"/>
          <w:szCs w:val="24"/>
        </w:rPr>
        <w:t xml:space="preserve"> et al</w:t>
      </w:r>
      <w:r>
        <w:rPr>
          <w:rFonts w:ascii="Times New Roman" w:hAnsi="Times New Roman" w:cs="Times New Roman"/>
          <w:sz w:val="24"/>
          <w:szCs w:val="24"/>
        </w:rPr>
        <w:t>., 2018; CLSI,2021)</w:t>
      </w:r>
      <w:r>
        <w:rPr>
          <w:rFonts w:ascii="Times New Roman" w:hAnsi="Times New Roman" w:cs="Times New Roman"/>
          <w:sz w:val="24"/>
          <w:szCs w:val="24"/>
          <w:lang w:bidi="ar-SA"/>
        </w:rPr>
        <w:t>.</w:t>
      </w:r>
    </w:p>
    <w:p w14:paraId="12B2312C" w14:textId="77777777" w:rsidR="009E6D98" w:rsidRDefault="009E6D98">
      <w:pPr>
        <w:pStyle w:val="Default"/>
        <w:spacing w:line="480" w:lineRule="auto"/>
        <w:jc w:val="both"/>
      </w:pPr>
    </w:p>
    <w:p w14:paraId="59152C51" w14:textId="77777777" w:rsidR="009E6D98" w:rsidRDefault="009E6D98">
      <w:pPr>
        <w:pStyle w:val="Default"/>
        <w:spacing w:line="480" w:lineRule="auto"/>
        <w:jc w:val="both"/>
      </w:pPr>
    </w:p>
    <w:p w14:paraId="1C51F645" w14:textId="77777777" w:rsidR="009E6D98" w:rsidRDefault="00B71381">
      <w:pPr>
        <w:pStyle w:val="Default"/>
        <w:keepNext/>
        <w:keepLines/>
        <w:spacing w:after="240"/>
        <w:ind w:left="720" w:hanging="720"/>
        <w:jc w:val="both"/>
        <w:rPr>
          <w:b/>
          <w:iCs/>
        </w:rPr>
      </w:pPr>
      <w:r>
        <w:rPr>
          <w:b/>
          <w:iCs/>
        </w:rPr>
        <w:t>2.10</w:t>
      </w:r>
      <w:r>
        <w:rPr>
          <w:b/>
          <w:iCs/>
        </w:rPr>
        <w:tab/>
        <w:t xml:space="preserve">Molecular Identification of </w:t>
      </w:r>
      <w:r>
        <w:rPr>
          <w:b/>
          <w:i/>
          <w:iCs/>
        </w:rPr>
        <w:t>Campylobacter</w:t>
      </w:r>
      <w:r>
        <w:rPr>
          <w:b/>
          <w:iCs/>
        </w:rPr>
        <w:t xml:space="preserve"> isolates</w:t>
      </w:r>
    </w:p>
    <w:p w14:paraId="0F617C8D" w14:textId="7902560E" w:rsidR="009E6D98" w:rsidRDefault="00B71381">
      <w:pPr>
        <w:pStyle w:val="Default"/>
        <w:spacing w:line="480" w:lineRule="auto"/>
        <w:jc w:val="both"/>
        <w:rPr>
          <w:i/>
          <w:iCs/>
        </w:rPr>
      </w:pPr>
      <w:r>
        <w:rPr>
          <w:iCs/>
        </w:rPr>
        <w:t xml:space="preserve">Presumed isolates from chicken and environmental samples which gave phenotypic characteristics of </w:t>
      </w:r>
      <w:r>
        <w:rPr>
          <w:i/>
          <w:iCs/>
        </w:rPr>
        <w:t xml:space="preserve">Campylobacter </w:t>
      </w:r>
      <w:r>
        <w:rPr>
          <w:iCs/>
        </w:rPr>
        <w:t xml:space="preserve">species were tested using the polymerase chain reaction (PCR). A multiplex PCR was carried out using specific primers set for </w:t>
      </w:r>
      <w:r>
        <w:rPr>
          <w:i/>
          <w:iCs/>
        </w:rPr>
        <w:t xml:space="preserve">C. </w:t>
      </w:r>
      <w:r w:rsidR="00CA360B" w:rsidRPr="00BC01D3">
        <w:rPr>
          <w:i/>
          <w:iCs/>
          <w:highlight w:val="yellow"/>
        </w:rPr>
        <w:t>jejuni</w:t>
      </w:r>
      <w:r w:rsidRPr="00BC01D3">
        <w:rPr>
          <w:i/>
          <w:iCs/>
          <w:highlight w:val="yellow"/>
        </w:rPr>
        <w:t>,</w:t>
      </w:r>
      <w:r>
        <w:rPr>
          <w:i/>
          <w:iCs/>
        </w:rPr>
        <w:t xml:space="preserve"> C. coli, C. lari, C. upsaliensis, C. fetus</w:t>
      </w:r>
      <w:r>
        <w:rPr>
          <w:iCs/>
        </w:rPr>
        <w:t>, and</w:t>
      </w:r>
      <w:r>
        <w:rPr>
          <w:i/>
          <w:iCs/>
        </w:rPr>
        <w:t xml:space="preserve"> C. venerealis.</w:t>
      </w:r>
    </w:p>
    <w:p w14:paraId="29F3EBA4" w14:textId="77777777" w:rsidR="009E6D98" w:rsidRDefault="00B71381">
      <w:pPr>
        <w:pStyle w:val="Default"/>
        <w:spacing w:line="480" w:lineRule="auto"/>
        <w:jc w:val="both"/>
        <w:rPr>
          <w:b/>
          <w:iCs/>
        </w:rPr>
      </w:pPr>
      <w:r>
        <w:rPr>
          <w:b/>
          <w:iCs/>
        </w:rPr>
        <w:t>2.10.1</w:t>
      </w:r>
      <w:r>
        <w:rPr>
          <w:b/>
          <w:iCs/>
        </w:rPr>
        <w:tab/>
        <w:t>DNA Extraction</w:t>
      </w:r>
    </w:p>
    <w:p w14:paraId="0DA3B1D2" w14:textId="69AC48FA" w:rsidR="009E6D98" w:rsidRDefault="00B71381">
      <w:pPr>
        <w:pStyle w:val="Default"/>
        <w:spacing w:line="480" w:lineRule="auto"/>
        <w:jc w:val="both"/>
        <w:rPr>
          <w:iCs/>
        </w:rPr>
      </w:pPr>
      <w:r>
        <w:rPr>
          <w:iCs/>
        </w:rPr>
        <w:t>Presumed</w:t>
      </w:r>
      <w:r>
        <w:rPr>
          <w:i/>
          <w:iCs/>
        </w:rPr>
        <w:t xml:space="preserve"> Campylobacter</w:t>
      </w:r>
      <w:r>
        <w:rPr>
          <w:iCs/>
        </w:rPr>
        <w:t xml:space="preserve"> culture on (mCCDA) selective media plate was suspended in200ul sterile distilled water in 15ml Eppendorf tube. The suspension was further vortexed briefly for 10 seconds and immediately boiled at 100</w:t>
      </w:r>
      <w:r>
        <w:rPr>
          <w:rFonts w:ascii="Courier New" w:hAnsi="Courier New" w:cs="Courier New"/>
          <w:iCs/>
        </w:rPr>
        <w:t>°</w:t>
      </w:r>
      <w:r>
        <w:rPr>
          <w:iCs/>
        </w:rPr>
        <w:t xml:space="preserve">C for 15minutes. To extract the DNA, the samples were </w:t>
      </w:r>
      <w:r>
        <w:rPr>
          <w:iCs/>
        </w:rPr>
        <w:lastRenderedPageBreak/>
        <w:t>cooled immediately on ice for 5 minutes and centrifuged at 13,000</w:t>
      </w:r>
      <w:r w:rsidR="00CA360B">
        <w:rPr>
          <w:iCs/>
        </w:rPr>
        <w:t xml:space="preserve"> </w:t>
      </w:r>
      <w:r>
        <w:rPr>
          <w:iCs/>
        </w:rPr>
        <w:t>xg for 10 minutes (Raja</w:t>
      </w:r>
      <w:r>
        <w:rPr>
          <w:i/>
          <w:iCs/>
        </w:rPr>
        <w:t xml:space="preserve"> et al., 2</w:t>
      </w:r>
      <w:r>
        <w:rPr>
          <w:iCs/>
        </w:rPr>
        <w:t xml:space="preserve">017). The supernatant was further used as the DNA </w:t>
      </w:r>
      <w:r w:rsidR="00CA360B" w:rsidRPr="00BC01D3">
        <w:rPr>
          <w:iCs/>
          <w:highlight w:val="yellow"/>
        </w:rPr>
        <w:t xml:space="preserve">template </w:t>
      </w:r>
      <w:r w:rsidRPr="00BC01D3">
        <w:rPr>
          <w:iCs/>
          <w:highlight w:val="yellow"/>
        </w:rPr>
        <w:t>for</w:t>
      </w:r>
      <w:r>
        <w:rPr>
          <w:iCs/>
        </w:rPr>
        <w:t xml:space="preserve"> PCR.</w:t>
      </w:r>
    </w:p>
    <w:p w14:paraId="5BE98474" w14:textId="4965A8A2" w:rsidR="009E6D98" w:rsidRDefault="00B71381">
      <w:pPr>
        <w:pStyle w:val="Default"/>
        <w:spacing w:line="480" w:lineRule="auto"/>
        <w:jc w:val="both"/>
      </w:pPr>
      <w:r>
        <w:t xml:space="preserve">PCR assay was carried out to confirm the isolates (Fermentas, Germany). </w:t>
      </w:r>
      <w:r>
        <w:rPr>
          <w:color w:val="000000" w:themeColor="text1"/>
        </w:rPr>
        <w:t xml:space="preserve">PCR was carried out in a </w:t>
      </w:r>
      <w:r>
        <w:rPr>
          <w:rFonts w:eastAsia="Times New Roman"/>
          <w:color w:val="000000" w:themeColor="text1"/>
          <w:lang w:eastAsia="en-GB"/>
        </w:rPr>
        <w:t xml:space="preserve">2X master mix composition of </w:t>
      </w:r>
      <w:r>
        <w:rPr>
          <w:i/>
          <w:color w:val="000000" w:themeColor="text1"/>
        </w:rPr>
        <w:t>Taq</w:t>
      </w:r>
      <w:r>
        <w:rPr>
          <w:color w:val="000000" w:themeColor="text1"/>
        </w:rPr>
        <w:t xml:space="preserve"> 2X Master Mix (New England Biolabs™) containing</w:t>
      </w:r>
      <w:r>
        <w:rPr>
          <w:rFonts w:eastAsia="Times New Roman"/>
          <w:color w:val="000000" w:themeColor="text1"/>
          <w:lang w:eastAsia="en-GB"/>
        </w:rPr>
        <w:t xml:space="preserve"> 10 mM Tris-HCl, 50 mM KCl, 1.5 mM </w:t>
      </w:r>
      <w:r w:rsidR="00CA360B" w:rsidRPr="00BC01D3">
        <w:rPr>
          <w:rFonts w:eastAsia="Times New Roman"/>
          <w:color w:val="000000" w:themeColor="text1"/>
          <w:highlight w:val="yellow"/>
          <w:lang w:eastAsia="en-GB"/>
        </w:rPr>
        <w:t>MgCl2, and 0.2</w:t>
      </w:r>
      <w:r w:rsidRPr="00BC01D3">
        <w:rPr>
          <w:rFonts w:eastAsia="Times New Roman"/>
          <w:color w:val="000000" w:themeColor="text1"/>
          <w:highlight w:val="yellow"/>
          <w:lang w:eastAsia="en-GB"/>
        </w:rPr>
        <w:t xml:space="preserve"> mM of each </w:t>
      </w:r>
      <w:r w:rsidR="00CA360B" w:rsidRPr="00BC01D3">
        <w:rPr>
          <w:rFonts w:eastAsia="Times New Roman"/>
          <w:color w:val="000000" w:themeColor="text1"/>
          <w:highlight w:val="yellow"/>
          <w:lang w:eastAsia="en-GB"/>
        </w:rPr>
        <w:t>dNTP</w:t>
      </w:r>
      <w:r>
        <w:rPr>
          <w:rFonts w:eastAsia="Times New Roman"/>
          <w:color w:val="000000" w:themeColor="text1"/>
          <w:lang w:eastAsia="en-GB"/>
        </w:rPr>
        <w:t>. The mix was carried out in a</w:t>
      </w:r>
      <w:r>
        <w:rPr>
          <w:color w:val="000000" w:themeColor="text1"/>
        </w:rPr>
        <w:t xml:space="preserve"> 25µl total volume of enzyme mix per sample.</w:t>
      </w:r>
    </w:p>
    <w:p w14:paraId="288B34B4" w14:textId="77777777" w:rsidR="009E6D98" w:rsidRDefault="00B71381">
      <w:pPr>
        <w:pStyle w:val="Default"/>
        <w:keepNext/>
        <w:keepLines/>
        <w:spacing w:after="240"/>
        <w:ind w:left="720" w:hanging="720"/>
        <w:jc w:val="both"/>
        <w:rPr>
          <w:b/>
          <w:iCs/>
        </w:rPr>
      </w:pPr>
      <w:r>
        <w:rPr>
          <w:b/>
          <w:iCs/>
        </w:rPr>
        <w:t>2.10.2.</w:t>
      </w:r>
      <w:r>
        <w:rPr>
          <w:b/>
          <w:iCs/>
        </w:rPr>
        <w:tab/>
        <w:t>Amplification of Target DNA</w:t>
      </w:r>
    </w:p>
    <w:p w14:paraId="7F7199B4" w14:textId="018A50FA" w:rsidR="009E6D98" w:rsidRDefault="00B71381">
      <w:pPr>
        <w:pStyle w:val="Default"/>
        <w:spacing w:line="480" w:lineRule="auto"/>
        <w:jc w:val="both"/>
        <w:rPr>
          <w:iCs/>
        </w:rPr>
      </w:pPr>
      <w:r>
        <w:rPr>
          <w:iCs/>
        </w:rPr>
        <w:t xml:space="preserve">Primers (InqabaBiotech South Africa) </w:t>
      </w:r>
      <w:r w:rsidR="004B4221" w:rsidRPr="00BC01D3">
        <w:rPr>
          <w:iCs/>
          <w:highlight w:val="yellow"/>
        </w:rPr>
        <w:t>were</w:t>
      </w:r>
      <w:r w:rsidR="004B4221">
        <w:rPr>
          <w:iCs/>
        </w:rPr>
        <w:t xml:space="preserve"> </w:t>
      </w:r>
      <w:r>
        <w:rPr>
          <w:iCs/>
        </w:rPr>
        <w:t>used to amplify a 439-bp 16S fragment from the genus</w:t>
      </w:r>
      <w:r>
        <w:rPr>
          <w:i/>
          <w:iCs/>
        </w:rPr>
        <w:t xml:space="preserve"> Campylobacter</w:t>
      </w:r>
      <w:r>
        <w:rPr>
          <w:iCs/>
        </w:rPr>
        <w:t xml:space="preserve"> (Moreno </w:t>
      </w:r>
      <w:r>
        <w:rPr>
          <w:i/>
          <w:iCs/>
        </w:rPr>
        <w:t>et al</w:t>
      </w:r>
      <w:r>
        <w:rPr>
          <w:iCs/>
        </w:rPr>
        <w:t>., 2003). The isolates were confirmed using multiplex PCR as described by Wang</w:t>
      </w:r>
      <w:r>
        <w:rPr>
          <w:i/>
          <w:iCs/>
        </w:rPr>
        <w:t xml:space="preserve"> et al.</w:t>
      </w:r>
      <w:r>
        <w:rPr>
          <w:iCs/>
        </w:rPr>
        <w:t xml:space="preserve"> (2008). The primers used </w:t>
      </w:r>
      <w:r w:rsidR="004B4221" w:rsidRPr="00BC01D3">
        <w:rPr>
          <w:iCs/>
          <w:highlight w:val="yellow"/>
        </w:rPr>
        <w:t xml:space="preserve">target </w:t>
      </w:r>
      <w:r w:rsidRPr="00BC01D3">
        <w:rPr>
          <w:iCs/>
          <w:highlight w:val="yellow"/>
        </w:rPr>
        <w:t>the</w:t>
      </w:r>
      <w:r>
        <w:rPr>
          <w:iCs/>
        </w:rPr>
        <w:t xml:space="preserve"> 16S rRNA and the lpxA genes.</w:t>
      </w:r>
    </w:p>
    <w:p w14:paraId="4422970F" w14:textId="4DCAB178" w:rsidR="009E6D98" w:rsidRDefault="00B71381">
      <w:pPr>
        <w:pStyle w:val="Default"/>
        <w:spacing w:line="480" w:lineRule="auto"/>
        <w:jc w:val="both"/>
        <w:rPr>
          <w:iCs/>
        </w:rPr>
      </w:pPr>
      <w:r>
        <w:rPr>
          <w:iCs/>
        </w:rPr>
        <w:t xml:space="preserve">To differentiate the organism at the </w:t>
      </w:r>
      <w:r w:rsidR="004B4221" w:rsidRPr="00BC01D3">
        <w:rPr>
          <w:iCs/>
          <w:highlight w:val="yellow"/>
        </w:rPr>
        <w:t xml:space="preserve">species </w:t>
      </w:r>
      <w:r w:rsidRPr="00BC01D3">
        <w:rPr>
          <w:iCs/>
          <w:highlight w:val="yellow"/>
        </w:rPr>
        <w:t xml:space="preserve">level, </w:t>
      </w:r>
      <w:r w:rsidR="004B4221" w:rsidRPr="00BC01D3">
        <w:rPr>
          <w:iCs/>
          <w:highlight w:val="yellow"/>
        </w:rPr>
        <w:t xml:space="preserve">the </w:t>
      </w:r>
      <w:r w:rsidRPr="00BC01D3">
        <w:rPr>
          <w:iCs/>
          <w:highlight w:val="yellow"/>
        </w:rPr>
        <w:t>lpxA</w:t>
      </w:r>
      <w:r>
        <w:rPr>
          <w:iCs/>
        </w:rPr>
        <w:t xml:space="preserve"> gene</w:t>
      </w:r>
      <w:r w:rsidR="004B4221">
        <w:rPr>
          <w:iCs/>
        </w:rPr>
        <w:t>,</w:t>
      </w:r>
      <w:r>
        <w:rPr>
          <w:iCs/>
        </w:rPr>
        <w:t xml:space="preserve"> which codes for the enzyme lpxA</w:t>
      </w:r>
      <w:r w:rsidR="004B4221">
        <w:rPr>
          <w:iCs/>
        </w:rPr>
        <w:t>,</w:t>
      </w:r>
      <w:r>
        <w:rPr>
          <w:iCs/>
        </w:rPr>
        <w:t xml:space="preserve"> were used (Klena </w:t>
      </w:r>
      <w:r>
        <w:rPr>
          <w:i/>
          <w:iCs/>
        </w:rPr>
        <w:t>et al., 2</w:t>
      </w:r>
      <w:r>
        <w:rPr>
          <w:iCs/>
        </w:rPr>
        <w:t>004)</w:t>
      </w:r>
      <w:r w:rsidR="004B4221">
        <w:rPr>
          <w:iCs/>
        </w:rPr>
        <w:t>.</w:t>
      </w:r>
      <w:r>
        <w:rPr>
          <w:iCs/>
        </w:rPr>
        <w:t xml:space="preserve"> </w:t>
      </w:r>
      <w:r w:rsidR="004B4221" w:rsidRPr="00BC01D3">
        <w:rPr>
          <w:iCs/>
          <w:highlight w:val="yellow"/>
        </w:rPr>
        <w:t xml:space="preserve">This </w:t>
      </w:r>
      <w:r w:rsidRPr="00BC01D3">
        <w:rPr>
          <w:iCs/>
          <w:highlight w:val="yellow"/>
        </w:rPr>
        <w:t xml:space="preserve">set of primers </w:t>
      </w:r>
      <w:r w:rsidR="004B4221" w:rsidRPr="00BC01D3">
        <w:rPr>
          <w:iCs/>
          <w:highlight w:val="yellow"/>
        </w:rPr>
        <w:t xml:space="preserve">is </w:t>
      </w:r>
      <w:r w:rsidRPr="00BC01D3">
        <w:rPr>
          <w:iCs/>
          <w:highlight w:val="yellow"/>
        </w:rPr>
        <w:t>robust</w:t>
      </w:r>
      <w:r>
        <w:rPr>
          <w:iCs/>
        </w:rPr>
        <w:t xml:space="preserve"> and stable, </w:t>
      </w:r>
      <w:r w:rsidR="004B4221" w:rsidRPr="00BC01D3">
        <w:rPr>
          <w:iCs/>
          <w:highlight w:val="yellow"/>
        </w:rPr>
        <w:t>possesses</w:t>
      </w:r>
      <w:r w:rsidR="004B4221">
        <w:rPr>
          <w:iCs/>
        </w:rPr>
        <w:t xml:space="preserve"> </w:t>
      </w:r>
      <w:r>
        <w:rPr>
          <w:iCs/>
        </w:rPr>
        <w:t xml:space="preserve">a high level of discrimination </w:t>
      </w:r>
      <w:r w:rsidRPr="00BC01D3">
        <w:rPr>
          <w:iCs/>
          <w:highlight w:val="yellow"/>
        </w:rPr>
        <w:t xml:space="preserve">and </w:t>
      </w:r>
      <w:r w:rsidR="004B4221" w:rsidRPr="00BC01D3">
        <w:rPr>
          <w:iCs/>
          <w:highlight w:val="yellow"/>
        </w:rPr>
        <w:t xml:space="preserve">has </w:t>
      </w:r>
      <w:r w:rsidRPr="00BC01D3">
        <w:rPr>
          <w:iCs/>
          <w:highlight w:val="yellow"/>
        </w:rPr>
        <w:t>been</w:t>
      </w:r>
      <w:r>
        <w:rPr>
          <w:iCs/>
        </w:rPr>
        <w:t xml:space="preserve"> used by many authors to differentiate</w:t>
      </w:r>
      <w:r>
        <w:rPr>
          <w:i/>
          <w:iCs/>
        </w:rPr>
        <w:t xml:space="preserve"> Campylobacter </w:t>
      </w:r>
      <w:r>
        <w:rPr>
          <w:iCs/>
        </w:rPr>
        <w:t xml:space="preserve">species (Klena </w:t>
      </w:r>
      <w:r>
        <w:rPr>
          <w:i/>
          <w:iCs/>
        </w:rPr>
        <w:t>et al., 2</w:t>
      </w:r>
      <w:r>
        <w:rPr>
          <w:iCs/>
        </w:rPr>
        <w:t>004; Lv</w:t>
      </w:r>
      <w:r>
        <w:rPr>
          <w:i/>
          <w:iCs/>
        </w:rPr>
        <w:t xml:space="preserve"> et al.,</w:t>
      </w:r>
      <w:r>
        <w:rPr>
          <w:iCs/>
        </w:rPr>
        <w:t xml:space="preserve">2020). </w:t>
      </w:r>
      <w:r>
        <w:rPr>
          <w:i/>
          <w:iCs/>
        </w:rPr>
        <w:t>Campylobacter</w:t>
      </w:r>
      <w:r>
        <w:rPr>
          <w:iCs/>
        </w:rPr>
        <w:t xml:space="preserve"> genus and species-specific identification were performed by PCR on a Gene AMP PCR system 2700 (Applied Biosystems, USA) thermocycler.</w:t>
      </w:r>
    </w:p>
    <w:p w14:paraId="7E0A0046" w14:textId="77777777" w:rsidR="009E6D98" w:rsidRDefault="00B71381">
      <w:pPr>
        <w:pStyle w:val="Default"/>
        <w:spacing w:line="480" w:lineRule="auto"/>
        <w:jc w:val="both"/>
        <w:rPr>
          <w:b/>
        </w:rPr>
      </w:pPr>
      <w:r>
        <w:rPr>
          <w:b/>
        </w:rPr>
        <w:t>Genus specific</w:t>
      </w:r>
    </w:p>
    <w:p w14:paraId="60B977DC" w14:textId="4675EF37" w:rsidR="009E6D98" w:rsidRDefault="00B71381">
      <w:pPr>
        <w:pStyle w:val="Default"/>
        <w:spacing w:line="480" w:lineRule="auto"/>
        <w:jc w:val="both"/>
      </w:pPr>
      <w:r>
        <w:t xml:space="preserve">The 25ul reaction mix comprised 12.5ul Bioline Mytaq Red MixR (0.11 units/ul Taq DNA polymerase,82.5mM Tris-HCL pH8.5, 22mM (NH4)2SO4, 1.65mM MgCl2, 0.22mM dNTPs), 1.0ul each of Cam 220 forward primer and Cam659 reverse primer gene, sterile distilled water to volume and 2ul of the genomic DNA. The cycle conditions used were as follows: an initial incubation at 94°C for 60 seconds, followed by 35 cycles of denaturation at 94°C for 60 seconds, annealing at 64°C for 30 seconds, and elongation at 72°C for 30 seconds, and finally 7 minutes of extension at 72°C(NCBI,2014). The primer product(amplicon) was separated by electrophoresis (Bio-Rad, USA) in 15% agarose gel </w:t>
      </w:r>
      <w:r w:rsidR="004B4221" w:rsidRPr="00BC01D3">
        <w:rPr>
          <w:highlight w:val="yellow"/>
        </w:rPr>
        <w:t xml:space="preserve">at 100 </w:t>
      </w:r>
      <w:r w:rsidRPr="00BC01D3">
        <w:rPr>
          <w:highlight w:val="yellow"/>
        </w:rPr>
        <w:t>volts</w:t>
      </w:r>
      <w:r>
        <w:t xml:space="preserve"> for 45minutes in Tris Boric EDTA(TBE). Then </w:t>
      </w:r>
      <w:r>
        <w:lastRenderedPageBreak/>
        <w:t xml:space="preserve">the gel was </w:t>
      </w:r>
      <w:r w:rsidR="004B4221" w:rsidRPr="00BC01D3">
        <w:rPr>
          <w:highlight w:val="yellow"/>
        </w:rPr>
        <w:t>visualised</w:t>
      </w:r>
      <w:r w:rsidR="004B4221">
        <w:t xml:space="preserve"> </w:t>
      </w:r>
      <w:r>
        <w:t xml:space="preserve">by ethidium bromide staining, illuminated by </w:t>
      </w:r>
      <w:r w:rsidR="004B4221" w:rsidRPr="00BC01D3">
        <w:rPr>
          <w:highlight w:val="yellow"/>
        </w:rPr>
        <w:t>an</w:t>
      </w:r>
      <w:r w:rsidR="004B4221">
        <w:t xml:space="preserve"> </w:t>
      </w:r>
      <w:r>
        <w:t xml:space="preserve">ultraviolet transilluminator and documented by a gel documentation system Chemi Genius-SYNGENE). A 100bp DNA ladder was used as </w:t>
      </w:r>
      <w:r w:rsidR="004B4221">
        <w:t xml:space="preserve">a </w:t>
      </w:r>
      <w:r>
        <w:t>size reference for the PCR assay.</w:t>
      </w:r>
    </w:p>
    <w:p w14:paraId="46382BA2" w14:textId="77777777" w:rsidR="009E6D98" w:rsidRDefault="00B71381">
      <w:pPr>
        <w:pStyle w:val="Default"/>
        <w:keepNext/>
        <w:keepLines/>
        <w:spacing w:after="240"/>
        <w:jc w:val="both"/>
        <w:rPr>
          <w:b/>
          <w:bCs/>
        </w:rPr>
      </w:pPr>
      <w:r>
        <w:rPr>
          <w:b/>
          <w:bCs/>
        </w:rPr>
        <w:t>Species Specific</w:t>
      </w:r>
    </w:p>
    <w:p w14:paraId="73EEB13A" w14:textId="492B81E0" w:rsidR="009E6D98" w:rsidRDefault="00B71381">
      <w:pPr>
        <w:pStyle w:val="Default"/>
        <w:spacing w:line="480" w:lineRule="auto"/>
        <w:jc w:val="both"/>
      </w:pPr>
      <w:r>
        <w:t xml:space="preserve">After genus confirmation, a multiplex PCR was performed for species identification using primers </w:t>
      </w:r>
      <w:r w:rsidR="006A6B58" w:rsidRPr="00BC01D3">
        <w:rPr>
          <w:highlight w:val="yellow"/>
        </w:rPr>
        <w:t>that</w:t>
      </w:r>
      <w:r w:rsidR="006A6B58">
        <w:t xml:space="preserve"> </w:t>
      </w:r>
      <w:r>
        <w:t xml:space="preserve">target the lipid A </w:t>
      </w:r>
      <w:r>
        <w:rPr>
          <w:i/>
        </w:rPr>
        <w:t>lpx</w:t>
      </w:r>
      <w:r>
        <w:t>A gene in two</w:t>
      </w:r>
      <w:r>
        <w:rPr>
          <w:i/>
        </w:rPr>
        <w:t xml:space="preserve"> Campylobacter</w:t>
      </w:r>
      <w:r>
        <w:t xml:space="preserve"> species</w:t>
      </w:r>
      <w:r w:rsidR="00276F0A">
        <w:t>,</w:t>
      </w:r>
      <w:r>
        <w:t xml:space="preserve"> namely</w:t>
      </w:r>
      <w:r>
        <w:rPr>
          <w:i/>
        </w:rPr>
        <w:t xml:space="preserve"> C.</w:t>
      </w:r>
      <w:r w:rsidR="00276F0A">
        <w:rPr>
          <w:i/>
        </w:rPr>
        <w:t xml:space="preserve"> </w:t>
      </w:r>
      <w:r>
        <w:rPr>
          <w:i/>
        </w:rPr>
        <w:t xml:space="preserve">jejuni and C. Coli </w:t>
      </w:r>
      <w:r>
        <w:t xml:space="preserve">(Klena </w:t>
      </w:r>
      <w:r>
        <w:rPr>
          <w:i/>
        </w:rPr>
        <w:t>et al., 2</w:t>
      </w:r>
      <w:r>
        <w:t>004).</w:t>
      </w:r>
      <w:r>
        <w:rPr>
          <w:i/>
        </w:rPr>
        <w:t xml:space="preserve"> </w:t>
      </w:r>
      <w:r>
        <w:t>The 25ul reaction mix had 12.5ul of Bioline My Taq Mix</w:t>
      </w:r>
      <w:r>
        <w:rPr>
          <w:i/>
        </w:rPr>
        <w:t>R</w:t>
      </w:r>
      <w:r>
        <w:t xml:space="preserve">, </w:t>
      </w:r>
      <w:r>
        <w:rPr>
          <w:iCs/>
        </w:rPr>
        <w:t xml:space="preserve">1.0ul of forward primers complementary to the </w:t>
      </w:r>
      <w:r>
        <w:rPr>
          <w:i/>
          <w:iCs/>
        </w:rPr>
        <w:t>lpx</w:t>
      </w:r>
      <w:r>
        <w:rPr>
          <w:iCs/>
        </w:rPr>
        <w:t>A gene for</w:t>
      </w:r>
      <w:r>
        <w:rPr>
          <w:i/>
          <w:iCs/>
        </w:rPr>
        <w:t xml:space="preserve"> C.</w:t>
      </w:r>
      <w:r w:rsidR="00276F0A">
        <w:rPr>
          <w:i/>
          <w:iCs/>
        </w:rPr>
        <w:t xml:space="preserve"> </w:t>
      </w:r>
      <w:r>
        <w:rPr>
          <w:i/>
          <w:iCs/>
        </w:rPr>
        <w:t xml:space="preserve">jejuni </w:t>
      </w:r>
      <w:r>
        <w:rPr>
          <w:iCs/>
        </w:rPr>
        <w:t>and</w:t>
      </w:r>
      <w:r>
        <w:rPr>
          <w:i/>
          <w:iCs/>
        </w:rPr>
        <w:t xml:space="preserve"> C.</w:t>
      </w:r>
      <w:r w:rsidR="00276F0A">
        <w:rPr>
          <w:i/>
          <w:iCs/>
        </w:rPr>
        <w:t xml:space="preserve"> </w:t>
      </w:r>
      <w:r>
        <w:rPr>
          <w:i/>
          <w:iCs/>
        </w:rPr>
        <w:t xml:space="preserve">coli </w:t>
      </w:r>
      <w:r>
        <w:rPr>
          <w:iCs/>
        </w:rPr>
        <w:t>with the 3.0ul reverse primer ARKK2m, 25 sterile distilled water to volume and 3.0ul of the genomic DNA.</w:t>
      </w:r>
      <w:r>
        <w:t xml:space="preserve"> The cycle conditions used were as follows: an initial incubation at 94°C for 60 seconds, followed by 35 cycles of denaturation at 94°C for 60 seconds, annealing at 64°C for 30 seconds, and elongation at 72°C for 30 seconds, and finally 7 minutes of extension at 72°C (NCBI, 2014). The primer product(amplicon) was separated by electrophoresis (Bio-Rad, USA) in 15% agarose gel at</w:t>
      </w:r>
      <w:r w:rsidR="00B458ED">
        <w:t xml:space="preserve"> </w:t>
      </w:r>
      <w:r>
        <w:t>100 volts for 45</w:t>
      </w:r>
      <w:r w:rsidR="00B95DC1">
        <w:t xml:space="preserve"> </w:t>
      </w:r>
      <w:r>
        <w:t xml:space="preserve">minutes in Tris Boric EDTA(TBE). Then the gel was </w:t>
      </w:r>
      <w:r w:rsidR="00B458ED" w:rsidRPr="00BC01D3">
        <w:rPr>
          <w:highlight w:val="yellow"/>
        </w:rPr>
        <w:t>visualised</w:t>
      </w:r>
      <w:r w:rsidR="00B458ED">
        <w:t xml:space="preserve"> </w:t>
      </w:r>
      <w:r>
        <w:t xml:space="preserve">by ethidium bromide staining, illuminated by </w:t>
      </w:r>
      <w:r w:rsidR="00B458ED">
        <w:t xml:space="preserve">an </w:t>
      </w:r>
      <w:r>
        <w:t xml:space="preserve">ultraviolet transilluminator and documented by a gel documentation system Chemi Genius-SYNGENE). A 100bp DNA ladder was used as </w:t>
      </w:r>
      <w:r w:rsidR="00B458ED">
        <w:t xml:space="preserve">a </w:t>
      </w:r>
      <w:r>
        <w:t xml:space="preserve">size reference for the PCR assay. Positive and negative </w:t>
      </w:r>
      <w:r w:rsidR="00B458ED" w:rsidRPr="00BC01D3">
        <w:rPr>
          <w:highlight w:val="yellow"/>
        </w:rPr>
        <w:t>controls</w:t>
      </w:r>
      <w:r w:rsidR="00B458ED">
        <w:t xml:space="preserve"> </w:t>
      </w:r>
      <w:r>
        <w:t>were used in all the PCR reactions.</w:t>
      </w:r>
    </w:p>
    <w:p w14:paraId="2711F3EF" w14:textId="77777777" w:rsidR="009E6D98" w:rsidRDefault="009E6D98">
      <w:pPr>
        <w:pStyle w:val="Default"/>
        <w:spacing w:line="480" w:lineRule="auto"/>
        <w:jc w:val="center"/>
      </w:pPr>
    </w:p>
    <w:p w14:paraId="76C7E705" w14:textId="77777777" w:rsidR="009E6D98" w:rsidRDefault="009E6D98">
      <w:pPr>
        <w:pStyle w:val="Default"/>
        <w:tabs>
          <w:tab w:val="left" w:pos="1800"/>
        </w:tabs>
        <w:spacing w:after="120"/>
        <w:ind w:left="1800" w:right="-446" w:hanging="1440"/>
        <w:jc w:val="both"/>
        <w:rPr>
          <w:b/>
          <w:bCs/>
        </w:rPr>
      </w:pPr>
    </w:p>
    <w:p w14:paraId="6DF6AACB" w14:textId="77777777" w:rsidR="009E6D98" w:rsidRDefault="009E6D98">
      <w:pPr>
        <w:pStyle w:val="Default"/>
        <w:tabs>
          <w:tab w:val="left" w:pos="1800"/>
        </w:tabs>
        <w:spacing w:after="120"/>
        <w:ind w:left="1800" w:right="-446" w:hanging="1440"/>
        <w:jc w:val="both"/>
        <w:rPr>
          <w:b/>
          <w:bCs/>
        </w:rPr>
      </w:pPr>
    </w:p>
    <w:p w14:paraId="2B0310E1" w14:textId="77777777" w:rsidR="009E6D98" w:rsidRDefault="009E6D98">
      <w:pPr>
        <w:pStyle w:val="Default"/>
        <w:tabs>
          <w:tab w:val="left" w:pos="1800"/>
        </w:tabs>
        <w:spacing w:after="120"/>
        <w:ind w:left="1800" w:right="-446" w:hanging="1440"/>
        <w:jc w:val="both"/>
        <w:rPr>
          <w:b/>
          <w:bCs/>
        </w:rPr>
      </w:pPr>
    </w:p>
    <w:p w14:paraId="2FAB4734" w14:textId="77777777" w:rsidR="009E6D98" w:rsidRDefault="009E6D98">
      <w:pPr>
        <w:pStyle w:val="Default"/>
        <w:tabs>
          <w:tab w:val="left" w:pos="1800"/>
        </w:tabs>
        <w:spacing w:after="120"/>
        <w:ind w:left="1800" w:right="-446" w:hanging="1440"/>
        <w:jc w:val="both"/>
        <w:rPr>
          <w:b/>
          <w:bCs/>
        </w:rPr>
      </w:pPr>
    </w:p>
    <w:p w14:paraId="58D769F5" w14:textId="77777777" w:rsidR="009E6D98" w:rsidRDefault="009E6D98">
      <w:pPr>
        <w:pStyle w:val="Default"/>
        <w:tabs>
          <w:tab w:val="left" w:pos="1800"/>
        </w:tabs>
        <w:spacing w:after="120"/>
        <w:ind w:left="1800" w:right="-446" w:hanging="1440"/>
        <w:jc w:val="both"/>
        <w:rPr>
          <w:b/>
          <w:bCs/>
        </w:rPr>
      </w:pPr>
    </w:p>
    <w:p w14:paraId="5B08D490" w14:textId="18D85D08" w:rsidR="009E6D98" w:rsidRDefault="00B71381">
      <w:pPr>
        <w:pStyle w:val="Default"/>
        <w:tabs>
          <w:tab w:val="left" w:pos="1800"/>
        </w:tabs>
        <w:spacing w:after="120"/>
        <w:ind w:left="1800" w:right="-446" w:hanging="1440"/>
        <w:jc w:val="both"/>
        <w:rPr>
          <w:b/>
          <w:bCs/>
        </w:rPr>
      </w:pPr>
      <w:r>
        <w:rPr>
          <w:b/>
          <w:bCs/>
        </w:rPr>
        <w:t>Table 1:</w:t>
      </w:r>
      <w:r w:rsidR="009765B8">
        <w:rPr>
          <w:b/>
          <w:bCs/>
        </w:rPr>
        <w:t xml:space="preserve"> </w:t>
      </w:r>
      <w:r>
        <w:rPr>
          <w:b/>
          <w:bCs/>
        </w:rPr>
        <w:t>Sequence of the oligonucleotides (primers) used in the multiplex PCR and their expected amplicon sizes (bp)</w:t>
      </w:r>
    </w:p>
    <w:tbl>
      <w:tblPr>
        <w:tblStyle w:val="TableGrid"/>
        <w:tblW w:w="9558" w:type="dxa"/>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6"/>
        <w:gridCol w:w="2032"/>
        <w:gridCol w:w="5130"/>
        <w:gridCol w:w="1350"/>
      </w:tblGrid>
      <w:tr w:rsidR="009E6D98" w14:paraId="5CD47F81" w14:textId="77777777">
        <w:tc>
          <w:tcPr>
            <w:tcW w:w="1046" w:type="dxa"/>
            <w:tcBorders>
              <w:top w:val="single" w:sz="4" w:space="0" w:color="auto"/>
              <w:bottom w:val="single" w:sz="4" w:space="0" w:color="auto"/>
            </w:tcBorders>
          </w:tcPr>
          <w:p w14:paraId="7CCF7C1D" w14:textId="77777777" w:rsidR="009E6D98" w:rsidRDefault="00B71381">
            <w:pPr>
              <w:pStyle w:val="Default"/>
              <w:jc w:val="both"/>
              <w:rPr>
                <w:b/>
                <w:bCs/>
              </w:rPr>
            </w:pPr>
            <w:r>
              <w:rPr>
                <w:b/>
                <w:bCs/>
              </w:rPr>
              <w:lastRenderedPageBreak/>
              <w:t>Target</w:t>
            </w:r>
          </w:p>
        </w:tc>
        <w:tc>
          <w:tcPr>
            <w:tcW w:w="2032" w:type="dxa"/>
            <w:tcBorders>
              <w:top w:val="single" w:sz="4" w:space="0" w:color="auto"/>
              <w:bottom w:val="single" w:sz="4" w:space="0" w:color="auto"/>
            </w:tcBorders>
          </w:tcPr>
          <w:p w14:paraId="3ED962A4" w14:textId="77777777" w:rsidR="009E6D98" w:rsidRDefault="00B71381">
            <w:pPr>
              <w:pStyle w:val="Default"/>
              <w:jc w:val="both"/>
              <w:rPr>
                <w:b/>
                <w:bCs/>
              </w:rPr>
            </w:pPr>
            <w:r>
              <w:rPr>
                <w:b/>
                <w:bCs/>
              </w:rPr>
              <w:t>Primers</w:t>
            </w:r>
          </w:p>
        </w:tc>
        <w:tc>
          <w:tcPr>
            <w:tcW w:w="5130" w:type="dxa"/>
            <w:tcBorders>
              <w:top w:val="single" w:sz="4" w:space="0" w:color="auto"/>
              <w:bottom w:val="single" w:sz="4" w:space="0" w:color="auto"/>
            </w:tcBorders>
          </w:tcPr>
          <w:p w14:paraId="34A9FC07" w14:textId="77777777" w:rsidR="009E6D98" w:rsidRDefault="00B71381">
            <w:pPr>
              <w:pStyle w:val="Default"/>
              <w:jc w:val="both"/>
              <w:rPr>
                <w:b/>
                <w:bCs/>
              </w:rPr>
            </w:pPr>
            <w:r>
              <w:rPr>
                <w:b/>
                <w:bCs/>
              </w:rPr>
              <w:t>Sequence (5' to3')</w:t>
            </w:r>
          </w:p>
        </w:tc>
        <w:tc>
          <w:tcPr>
            <w:tcW w:w="1350" w:type="dxa"/>
            <w:tcBorders>
              <w:top w:val="single" w:sz="4" w:space="0" w:color="auto"/>
              <w:bottom w:val="single" w:sz="4" w:space="0" w:color="auto"/>
            </w:tcBorders>
          </w:tcPr>
          <w:p w14:paraId="78367933" w14:textId="77777777" w:rsidR="009E6D98" w:rsidRDefault="00B71381">
            <w:pPr>
              <w:pStyle w:val="Default"/>
              <w:jc w:val="both"/>
              <w:rPr>
                <w:b/>
                <w:bCs/>
              </w:rPr>
            </w:pPr>
            <w:r>
              <w:rPr>
                <w:b/>
                <w:bCs/>
              </w:rPr>
              <w:t>Amplicon size (bp)</w:t>
            </w:r>
          </w:p>
        </w:tc>
      </w:tr>
      <w:tr w:rsidR="009E6D98" w14:paraId="4485BAB6" w14:textId="77777777">
        <w:tc>
          <w:tcPr>
            <w:tcW w:w="1046" w:type="dxa"/>
            <w:tcBorders>
              <w:top w:val="single" w:sz="4" w:space="0" w:color="auto"/>
            </w:tcBorders>
          </w:tcPr>
          <w:p w14:paraId="5F2C59F1" w14:textId="77777777" w:rsidR="009E6D98" w:rsidRDefault="00B71381">
            <w:pPr>
              <w:pStyle w:val="Default"/>
              <w:tabs>
                <w:tab w:val="left" w:pos="990"/>
              </w:tabs>
              <w:spacing w:line="480" w:lineRule="auto"/>
              <w:jc w:val="both"/>
            </w:pPr>
            <w:r>
              <w:t>16S rRNA</w:t>
            </w:r>
            <w:r>
              <w:rPr>
                <w:vertAlign w:val="superscript"/>
              </w:rPr>
              <w:t>a</w:t>
            </w:r>
          </w:p>
        </w:tc>
        <w:tc>
          <w:tcPr>
            <w:tcW w:w="2032" w:type="dxa"/>
            <w:tcBorders>
              <w:top w:val="single" w:sz="4" w:space="0" w:color="auto"/>
            </w:tcBorders>
          </w:tcPr>
          <w:p w14:paraId="438369D6" w14:textId="77777777" w:rsidR="009E6D98" w:rsidRDefault="00B71381">
            <w:pPr>
              <w:pStyle w:val="Default"/>
              <w:spacing w:line="480" w:lineRule="auto"/>
              <w:jc w:val="both"/>
            </w:pPr>
            <w:r>
              <w:t>Cam220F</w:t>
            </w:r>
          </w:p>
          <w:p w14:paraId="2380172D" w14:textId="77777777" w:rsidR="009E6D98" w:rsidRDefault="00B71381">
            <w:pPr>
              <w:pStyle w:val="Default"/>
              <w:spacing w:line="480" w:lineRule="auto"/>
              <w:jc w:val="both"/>
            </w:pPr>
            <w:r>
              <w:t>Cam659R</w:t>
            </w:r>
          </w:p>
        </w:tc>
        <w:tc>
          <w:tcPr>
            <w:tcW w:w="5130" w:type="dxa"/>
            <w:tcBorders>
              <w:top w:val="single" w:sz="4" w:space="0" w:color="auto"/>
            </w:tcBorders>
          </w:tcPr>
          <w:p w14:paraId="0405EA6D" w14:textId="77777777" w:rsidR="009E6D98" w:rsidRDefault="00B71381">
            <w:pPr>
              <w:pStyle w:val="Default"/>
              <w:spacing w:line="480" w:lineRule="auto"/>
              <w:jc w:val="both"/>
            </w:pPr>
            <w:r>
              <w:t>GGTGTAGGATGAGACTATATA</w:t>
            </w:r>
          </w:p>
          <w:p w14:paraId="71FEF93D" w14:textId="77777777" w:rsidR="009E6D98" w:rsidRDefault="00B71381">
            <w:pPr>
              <w:pStyle w:val="Default"/>
              <w:spacing w:line="480" w:lineRule="auto"/>
              <w:jc w:val="both"/>
            </w:pPr>
            <w:r>
              <w:t>TTCCATCTGCCTCTCCCY</w:t>
            </w:r>
          </w:p>
        </w:tc>
        <w:tc>
          <w:tcPr>
            <w:tcW w:w="1350" w:type="dxa"/>
            <w:tcBorders>
              <w:top w:val="single" w:sz="4" w:space="0" w:color="auto"/>
            </w:tcBorders>
          </w:tcPr>
          <w:p w14:paraId="5DAC885A" w14:textId="77777777" w:rsidR="009E6D98" w:rsidRDefault="00B71381">
            <w:pPr>
              <w:pStyle w:val="Default"/>
              <w:spacing w:line="480" w:lineRule="auto"/>
              <w:jc w:val="both"/>
            </w:pPr>
            <w:r>
              <w:t>439</w:t>
            </w:r>
          </w:p>
          <w:p w14:paraId="3EF7D3D0" w14:textId="77777777" w:rsidR="009E6D98" w:rsidRDefault="00B71381">
            <w:pPr>
              <w:pStyle w:val="Default"/>
              <w:spacing w:line="480" w:lineRule="auto"/>
              <w:jc w:val="both"/>
            </w:pPr>
            <w:r>
              <w:t>439</w:t>
            </w:r>
          </w:p>
        </w:tc>
      </w:tr>
      <w:tr w:rsidR="009E6D98" w14:paraId="16A71DF6" w14:textId="77777777">
        <w:trPr>
          <w:trHeight w:val="1610"/>
        </w:trPr>
        <w:tc>
          <w:tcPr>
            <w:tcW w:w="1046" w:type="dxa"/>
          </w:tcPr>
          <w:p w14:paraId="5958C463" w14:textId="77777777" w:rsidR="009E6D98" w:rsidRDefault="00B71381">
            <w:pPr>
              <w:pStyle w:val="Default"/>
              <w:spacing w:line="480" w:lineRule="auto"/>
              <w:jc w:val="both"/>
            </w:pPr>
            <w:r>
              <w:rPr>
                <w:i/>
              </w:rPr>
              <w:t>lpxA</w:t>
            </w:r>
            <w:r>
              <w:rPr>
                <w:vertAlign w:val="superscript"/>
              </w:rPr>
              <w:t>b</w:t>
            </w:r>
          </w:p>
        </w:tc>
        <w:tc>
          <w:tcPr>
            <w:tcW w:w="2032" w:type="dxa"/>
          </w:tcPr>
          <w:p w14:paraId="3D72F5DD" w14:textId="77777777" w:rsidR="009E6D98" w:rsidRPr="00BC01D3" w:rsidRDefault="00B71381">
            <w:pPr>
              <w:pStyle w:val="Default"/>
              <w:spacing w:line="480" w:lineRule="auto"/>
              <w:jc w:val="both"/>
              <w:rPr>
                <w:lang w:val="es-US"/>
              </w:rPr>
            </w:pPr>
            <w:r w:rsidRPr="00BC01D3">
              <w:rPr>
                <w:i/>
                <w:lang w:val="es-US"/>
              </w:rPr>
              <w:t xml:space="preserve">lpxA </w:t>
            </w:r>
            <w:r w:rsidRPr="00BC01D3">
              <w:rPr>
                <w:lang w:val="es-US"/>
              </w:rPr>
              <w:t>C. jejuni</w:t>
            </w:r>
          </w:p>
          <w:p w14:paraId="7E4EE856" w14:textId="77777777" w:rsidR="009E6D98" w:rsidRPr="00BC01D3" w:rsidRDefault="00B71381">
            <w:pPr>
              <w:pStyle w:val="Default"/>
              <w:spacing w:line="480" w:lineRule="auto"/>
              <w:jc w:val="both"/>
              <w:rPr>
                <w:i/>
                <w:lang w:val="es-US"/>
              </w:rPr>
            </w:pPr>
            <w:r w:rsidRPr="00BC01D3">
              <w:rPr>
                <w:i/>
                <w:lang w:val="es-US"/>
              </w:rPr>
              <w:t>lpxA C. coli</w:t>
            </w:r>
          </w:p>
          <w:p w14:paraId="34342F44" w14:textId="77777777" w:rsidR="009E6D98" w:rsidRDefault="00B71381">
            <w:pPr>
              <w:pStyle w:val="Default"/>
              <w:spacing w:line="480" w:lineRule="auto"/>
              <w:jc w:val="both"/>
            </w:pPr>
            <w:r>
              <w:rPr>
                <w:i/>
              </w:rPr>
              <w:t>lpxA</w:t>
            </w:r>
            <w:r>
              <w:t xml:space="preserve"> ARKK2m</w:t>
            </w:r>
          </w:p>
        </w:tc>
        <w:tc>
          <w:tcPr>
            <w:tcW w:w="5130" w:type="dxa"/>
          </w:tcPr>
          <w:p w14:paraId="51061FA4" w14:textId="77777777" w:rsidR="009E6D98" w:rsidRDefault="00B71381">
            <w:pPr>
              <w:pStyle w:val="Default"/>
              <w:spacing w:line="480" w:lineRule="auto"/>
              <w:jc w:val="both"/>
            </w:pPr>
            <w:r>
              <w:t>ACAACTTGGTGACGATGTTGTA</w:t>
            </w:r>
          </w:p>
          <w:p w14:paraId="72F8AB8B" w14:textId="77777777" w:rsidR="009E6D98" w:rsidRDefault="00B71381">
            <w:pPr>
              <w:pStyle w:val="Default"/>
              <w:spacing w:line="480" w:lineRule="auto"/>
              <w:jc w:val="both"/>
            </w:pPr>
            <w:r>
              <w:t>AGACAAATAAGAGAGAATCAG</w:t>
            </w:r>
          </w:p>
          <w:p w14:paraId="48D9F2F3" w14:textId="77777777" w:rsidR="009E6D98" w:rsidRDefault="00B71381">
            <w:pPr>
              <w:pStyle w:val="Default"/>
              <w:spacing w:line="480" w:lineRule="auto"/>
              <w:jc w:val="both"/>
            </w:pPr>
            <w:r>
              <w:t>CAATCATGDGCDATATGASAATAHGCCAT</w:t>
            </w:r>
          </w:p>
        </w:tc>
        <w:tc>
          <w:tcPr>
            <w:tcW w:w="1350" w:type="dxa"/>
          </w:tcPr>
          <w:p w14:paraId="6C4A2D11" w14:textId="77777777" w:rsidR="009E6D98" w:rsidRDefault="00B71381">
            <w:pPr>
              <w:pStyle w:val="Default"/>
              <w:spacing w:line="480" w:lineRule="auto"/>
              <w:jc w:val="both"/>
            </w:pPr>
            <w:r>
              <w:t>331</w:t>
            </w:r>
          </w:p>
          <w:p w14:paraId="74AFC861" w14:textId="77777777" w:rsidR="009E6D98" w:rsidRDefault="00B71381">
            <w:pPr>
              <w:pStyle w:val="Default"/>
              <w:spacing w:line="480" w:lineRule="auto"/>
              <w:jc w:val="both"/>
            </w:pPr>
            <w:r>
              <w:t>391</w:t>
            </w:r>
          </w:p>
        </w:tc>
      </w:tr>
    </w:tbl>
    <w:p w14:paraId="24352F6D" w14:textId="77777777" w:rsidR="009E6D98" w:rsidRDefault="009E6D98">
      <w:pPr>
        <w:pStyle w:val="Default"/>
        <w:spacing w:line="480" w:lineRule="auto"/>
        <w:ind w:left="360"/>
        <w:jc w:val="both"/>
      </w:pPr>
    </w:p>
    <w:p w14:paraId="27691FE6" w14:textId="2522393B" w:rsidR="009E6D98" w:rsidRDefault="00B71381">
      <w:pPr>
        <w:pStyle w:val="Default"/>
        <w:spacing w:line="480" w:lineRule="auto"/>
        <w:jc w:val="both"/>
        <w:rPr>
          <w:iCs/>
        </w:rPr>
      </w:pPr>
      <w:r>
        <w:rPr>
          <w:iCs/>
        </w:rPr>
        <w:t>a.</w:t>
      </w:r>
      <w:r>
        <w:rPr>
          <w:iCs/>
        </w:rPr>
        <w:tab/>
        <w:t xml:space="preserve">Primers adapted from Moreno </w:t>
      </w:r>
      <w:r>
        <w:rPr>
          <w:i/>
          <w:iCs/>
        </w:rPr>
        <w:t>et al</w:t>
      </w:r>
      <w:r>
        <w:rPr>
          <w:iCs/>
        </w:rPr>
        <w:t>. (2003)</w:t>
      </w:r>
    </w:p>
    <w:p w14:paraId="06F96FFB" w14:textId="2CFA5185" w:rsidR="009E6D98" w:rsidRDefault="00B71381">
      <w:pPr>
        <w:pStyle w:val="Default"/>
        <w:spacing w:line="480" w:lineRule="auto"/>
        <w:jc w:val="both"/>
        <w:rPr>
          <w:iCs/>
        </w:rPr>
      </w:pPr>
      <w:r>
        <w:rPr>
          <w:iCs/>
        </w:rPr>
        <w:t>b.</w:t>
      </w:r>
      <w:r>
        <w:rPr>
          <w:iCs/>
        </w:rPr>
        <w:tab/>
        <w:t xml:space="preserve">Primers adapted from Klena </w:t>
      </w:r>
      <w:r>
        <w:rPr>
          <w:i/>
          <w:iCs/>
        </w:rPr>
        <w:t>et al</w:t>
      </w:r>
      <w:r>
        <w:rPr>
          <w:iCs/>
        </w:rPr>
        <w:t>. (2004)</w:t>
      </w:r>
    </w:p>
    <w:p w14:paraId="2A49B738" w14:textId="77777777" w:rsidR="009E6D98" w:rsidRDefault="00B71381">
      <w:pPr>
        <w:rPr>
          <w:iCs/>
        </w:rPr>
      </w:pPr>
      <w:r>
        <w:rPr>
          <w:iCs/>
        </w:rPr>
        <w:br w:type="page"/>
      </w:r>
    </w:p>
    <w:p w14:paraId="69069A4F" w14:textId="77777777" w:rsidR="009E6D98" w:rsidRDefault="00B71381">
      <w:pPr>
        <w:pStyle w:val="Default"/>
        <w:keepNext/>
        <w:keepLines/>
        <w:spacing w:after="240"/>
        <w:ind w:left="720" w:hanging="720"/>
        <w:jc w:val="both"/>
        <w:rPr>
          <w:b/>
          <w:i/>
          <w:iCs/>
        </w:rPr>
      </w:pPr>
      <w:r>
        <w:rPr>
          <w:b/>
        </w:rPr>
        <w:lastRenderedPageBreak/>
        <w:t>2.10.3.</w:t>
      </w:r>
      <w:r>
        <w:rPr>
          <w:b/>
        </w:rPr>
        <w:tab/>
        <w:t xml:space="preserve">Detection of antimicrobial resistance genes in the </w:t>
      </w:r>
      <w:r>
        <w:rPr>
          <w:b/>
          <w:i/>
        </w:rPr>
        <w:t xml:space="preserve">Campylobacter </w:t>
      </w:r>
      <w:r>
        <w:rPr>
          <w:b/>
          <w:iCs/>
        </w:rPr>
        <w:t>isolates</w:t>
      </w:r>
    </w:p>
    <w:p w14:paraId="3D5AC707" w14:textId="57722096"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sz w:val="24"/>
          <w:szCs w:val="24"/>
        </w:rPr>
        <w:t>Detection of the</w:t>
      </w:r>
      <w:r>
        <w:rPr>
          <w:rFonts w:ascii="Times New Roman" w:hAnsi="Times New Roman" w:cs="Times New Roman"/>
          <w:bCs/>
          <w:sz w:val="24"/>
          <w:szCs w:val="24"/>
        </w:rPr>
        <w:t xml:space="preserve"> antimicrobial resistance genes in the</w:t>
      </w:r>
      <w:r>
        <w:rPr>
          <w:rFonts w:ascii="Times New Roman" w:hAnsi="Times New Roman" w:cs="Times New Roman"/>
          <w:bCs/>
          <w:i/>
          <w:sz w:val="24"/>
          <w:szCs w:val="24"/>
        </w:rPr>
        <w:t xml:space="preserve"> Campylobacter</w:t>
      </w:r>
      <w:r>
        <w:rPr>
          <w:rFonts w:ascii="Times New Roman" w:hAnsi="Times New Roman" w:cs="Times New Roman"/>
          <w:bCs/>
          <w:i/>
          <w:iCs/>
          <w:sz w:val="24"/>
          <w:szCs w:val="24"/>
        </w:rPr>
        <w:t xml:space="preserve"> </w:t>
      </w:r>
      <w:r>
        <w:rPr>
          <w:rFonts w:ascii="Times New Roman" w:hAnsi="Times New Roman" w:cs="Times New Roman"/>
          <w:bCs/>
          <w:iCs/>
          <w:sz w:val="24"/>
          <w:szCs w:val="24"/>
        </w:rPr>
        <w:t>isolates</w:t>
      </w:r>
      <w:r>
        <w:rPr>
          <w:rFonts w:ascii="Times New Roman" w:hAnsi="Times New Roman" w:cs="Times New Roman"/>
          <w:sz w:val="24"/>
          <w:szCs w:val="24"/>
        </w:rPr>
        <w:t xml:space="preserve"> </w:t>
      </w:r>
      <w:r w:rsidR="008220F9" w:rsidRPr="00BC01D3">
        <w:rPr>
          <w:rFonts w:ascii="Times New Roman" w:hAnsi="Times New Roman" w:cs="Times New Roman"/>
          <w:sz w:val="24"/>
          <w:szCs w:val="24"/>
          <w:highlight w:val="yellow"/>
        </w:rPr>
        <w:t>was</w:t>
      </w:r>
      <w:r w:rsidR="008220F9">
        <w:rPr>
          <w:rFonts w:ascii="Times New Roman" w:hAnsi="Times New Roman" w:cs="Times New Roman"/>
          <w:sz w:val="24"/>
          <w:szCs w:val="24"/>
        </w:rPr>
        <w:t xml:space="preserve"> </w:t>
      </w:r>
      <w:r>
        <w:rPr>
          <w:rFonts w:ascii="Times New Roman" w:hAnsi="Times New Roman" w:cs="Times New Roman"/>
          <w:sz w:val="24"/>
          <w:szCs w:val="24"/>
        </w:rPr>
        <w:t>done using specific primers.</w:t>
      </w:r>
      <w:r>
        <w:rPr>
          <w:rFonts w:ascii="Times New Roman" w:hAnsi="Times New Roman" w:cs="Times New Roman"/>
          <w:color w:val="000000"/>
          <w:sz w:val="24"/>
          <w:szCs w:val="24"/>
        </w:rPr>
        <w:t xml:space="preserve"> Following identification, 75% of chicken isolates and 25% of slaughter slab environment isolates were subjected to </w:t>
      </w:r>
      <w:r w:rsidR="008220F9">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detection of three antimicrobial resistance genes as follows: </w:t>
      </w:r>
      <w:r>
        <w:rPr>
          <w:rFonts w:ascii="Times New Roman" w:hAnsi="Times New Roman" w:cs="Times New Roman"/>
          <w:i/>
          <w:iCs/>
          <w:color w:val="000000"/>
          <w:sz w:val="24"/>
          <w:szCs w:val="24"/>
        </w:rPr>
        <w:t xml:space="preserve">gyrA </w:t>
      </w:r>
      <w:r>
        <w:rPr>
          <w:rFonts w:ascii="Times New Roman" w:hAnsi="Times New Roman" w:cs="Times New Roman"/>
          <w:color w:val="000000"/>
          <w:sz w:val="24"/>
          <w:szCs w:val="24"/>
        </w:rPr>
        <w:t xml:space="preserve">(1083 bp), </w:t>
      </w:r>
      <w:r w:rsidR="008220F9" w:rsidRPr="00BC01D3">
        <w:rPr>
          <w:rFonts w:ascii="Times New Roman" w:hAnsi="Times New Roman" w:cs="Times New Roman"/>
          <w:i/>
          <w:color w:val="000000"/>
          <w:sz w:val="24"/>
          <w:szCs w:val="24"/>
          <w:highlight w:val="yellow"/>
        </w:rPr>
        <w:t>23S rRNA</w:t>
      </w:r>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(852 bp) and </w:t>
      </w:r>
      <w:r>
        <w:rPr>
          <w:rFonts w:ascii="Times New Roman" w:hAnsi="Times New Roman" w:cs="Times New Roman"/>
          <w:i/>
          <w:iCs/>
          <w:color w:val="000000"/>
          <w:sz w:val="24"/>
          <w:szCs w:val="24"/>
        </w:rPr>
        <w:t>tetO (</w:t>
      </w:r>
      <w:r>
        <w:rPr>
          <w:rFonts w:ascii="Times New Roman" w:hAnsi="Times New Roman" w:cs="Times New Roman"/>
          <w:iCs/>
          <w:color w:val="000000"/>
          <w:sz w:val="24"/>
          <w:szCs w:val="24"/>
        </w:rPr>
        <w:t>559bp)</w:t>
      </w:r>
      <w:r>
        <w:rPr>
          <w:rFonts w:ascii="Times New Roman" w:hAnsi="Times New Roman" w:cs="Times New Roman"/>
          <w:color w:val="000000"/>
          <w:sz w:val="24"/>
          <w:szCs w:val="24"/>
        </w:rPr>
        <w:t xml:space="preserve">. PCR primers were </w:t>
      </w:r>
      <w:r w:rsidR="008220F9" w:rsidRPr="00BC01D3">
        <w:rPr>
          <w:rFonts w:ascii="Times New Roman" w:hAnsi="Times New Roman" w:cs="Times New Roman"/>
          <w:color w:val="000000"/>
          <w:sz w:val="24"/>
          <w:szCs w:val="24"/>
          <w:highlight w:val="yellow"/>
        </w:rPr>
        <w:t>synthesised</w:t>
      </w:r>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sourced from Inqaba Biotechnologies (Pretoria, South Africa). PCRs were carried out in the BIO-RAD, T100™ Thermal Cycler (Singapore) for a 25μL reaction. The amplification conditions for </w:t>
      </w:r>
      <w:r>
        <w:rPr>
          <w:rFonts w:ascii="Times New Roman" w:hAnsi="Times New Roman" w:cs="Times New Roman"/>
          <w:i/>
          <w:iCs/>
          <w:color w:val="000000"/>
          <w:sz w:val="24"/>
          <w:szCs w:val="24"/>
        </w:rPr>
        <w:t xml:space="preserve">gyrA </w:t>
      </w:r>
      <w:r>
        <w:rPr>
          <w:rFonts w:ascii="Times New Roman" w:hAnsi="Times New Roman" w:cs="Times New Roman"/>
          <w:color w:val="000000"/>
          <w:sz w:val="24"/>
          <w:szCs w:val="24"/>
        </w:rPr>
        <w:t>(1083 bp)</w:t>
      </w:r>
      <w:r w:rsidR="008220F9">
        <w:rPr>
          <w:rFonts w:ascii="Times New Roman" w:hAnsi="Times New Roman" w:cs="Times New Roman"/>
          <w:color w:val="000000"/>
          <w:sz w:val="24"/>
          <w:szCs w:val="24"/>
        </w:rPr>
        <w:t xml:space="preserve"> </w:t>
      </w:r>
      <w:r w:rsidR="008220F9" w:rsidRPr="00BC01D3">
        <w:rPr>
          <w:rFonts w:ascii="Times New Roman" w:hAnsi="Times New Roman" w:cs="Times New Roman"/>
          <w:color w:val="000000"/>
          <w:sz w:val="24"/>
          <w:szCs w:val="24"/>
          <w:highlight w:val="yellow"/>
        </w:rPr>
        <w:t>and</w:t>
      </w:r>
      <w:r w:rsidRPr="00BC01D3">
        <w:rPr>
          <w:rFonts w:ascii="Times New Roman" w:hAnsi="Times New Roman" w:cs="Times New Roman"/>
          <w:color w:val="000000"/>
          <w:sz w:val="24"/>
          <w:szCs w:val="24"/>
          <w:highlight w:val="yellow"/>
        </w:rPr>
        <w:t xml:space="preserve"> </w:t>
      </w:r>
      <w:r w:rsidRPr="00BC01D3">
        <w:rPr>
          <w:rFonts w:ascii="Times New Roman" w:hAnsi="Times New Roman" w:cs="Times New Roman"/>
          <w:i/>
          <w:color w:val="000000"/>
          <w:sz w:val="24"/>
          <w:szCs w:val="24"/>
          <w:highlight w:val="yellow"/>
        </w:rPr>
        <w:t>23</w:t>
      </w:r>
      <w:r w:rsidR="008220F9" w:rsidRPr="00BC01D3">
        <w:rPr>
          <w:rFonts w:ascii="Times New Roman" w:hAnsi="Times New Roman" w:cs="Times New Roman"/>
          <w:i/>
          <w:color w:val="000000"/>
          <w:sz w:val="24"/>
          <w:szCs w:val="24"/>
          <w:highlight w:val="yellow"/>
        </w:rPr>
        <w:t>S r</w:t>
      </w:r>
      <w:r w:rsidRPr="00BC01D3">
        <w:rPr>
          <w:rFonts w:ascii="Times New Roman" w:hAnsi="Times New Roman" w:cs="Times New Roman"/>
          <w:i/>
          <w:color w:val="000000"/>
          <w:sz w:val="24"/>
          <w:szCs w:val="24"/>
          <w:highlight w:val="yellow"/>
        </w:rPr>
        <w:t>RNA</w:t>
      </w:r>
      <w:r>
        <w:rPr>
          <w:rFonts w:ascii="Times New Roman" w:hAnsi="Times New Roman" w:cs="Times New Roman"/>
          <w:color w:val="000000"/>
          <w:sz w:val="24"/>
          <w:szCs w:val="24"/>
        </w:rPr>
        <w:t xml:space="preserve"> (852 bp) consisted of an initial </w:t>
      </w:r>
      <w:r w:rsidR="008220F9" w:rsidRPr="00BC01D3">
        <w:rPr>
          <w:rFonts w:ascii="Times New Roman" w:hAnsi="Times New Roman" w:cs="Times New Roman"/>
          <w:color w:val="000000"/>
          <w:sz w:val="24"/>
          <w:szCs w:val="24"/>
          <w:highlight w:val="yellow"/>
        </w:rPr>
        <w:t>denaturation</w:t>
      </w:r>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at 95°C for 5 min, 35 cycles at 95°C for 50s, specific Tm for each primer for 30 s and 72°C for 1 min, followed by a final extension at 72°C for 7 min. PCR conditions for the </w:t>
      </w:r>
      <w:r>
        <w:rPr>
          <w:rFonts w:ascii="Times New Roman" w:hAnsi="Times New Roman" w:cs="Times New Roman"/>
          <w:i/>
          <w:iCs/>
          <w:color w:val="000000"/>
          <w:sz w:val="24"/>
          <w:szCs w:val="24"/>
        </w:rPr>
        <w:t xml:space="preserve">tetO </w:t>
      </w:r>
      <w:r>
        <w:rPr>
          <w:rFonts w:ascii="Times New Roman" w:hAnsi="Times New Roman" w:cs="Times New Roman"/>
          <w:color w:val="000000"/>
          <w:sz w:val="24"/>
          <w:szCs w:val="24"/>
        </w:rPr>
        <w:t xml:space="preserve">gene, a 559 bp product, were as follows: an initial </w:t>
      </w:r>
      <w:r w:rsidR="008220F9" w:rsidRPr="00BC01D3">
        <w:rPr>
          <w:rFonts w:ascii="Times New Roman" w:hAnsi="Times New Roman" w:cs="Times New Roman"/>
          <w:color w:val="000000"/>
          <w:sz w:val="24"/>
          <w:szCs w:val="24"/>
          <w:highlight w:val="yellow"/>
        </w:rPr>
        <w:t xml:space="preserve">denaturation </w:t>
      </w:r>
      <w:r w:rsidRPr="00BC01D3">
        <w:rPr>
          <w:rFonts w:ascii="Times New Roman" w:hAnsi="Times New Roman" w:cs="Times New Roman"/>
          <w:color w:val="000000"/>
          <w:sz w:val="24"/>
          <w:szCs w:val="24"/>
          <w:highlight w:val="yellow"/>
        </w:rPr>
        <w:t>of</w:t>
      </w:r>
      <w:r>
        <w:rPr>
          <w:rFonts w:ascii="Times New Roman" w:hAnsi="Times New Roman" w:cs="Times New Roman"/>
          <w:color w:val="000000"/>
          <w:sz w:val="24"/>
          <w:szCs w:val="24"/>
        </w:rPr>
        <w:t xml:space="preserve"> 95°C for 1 min, and then 95°C for 1 min, 49°C for 1 min and 72°C for 1 min, repeated for 35 cycles. PCR products were then electrophoresed on a 1.5% agarose gel run at 60 V for 60 min, stained with ethidium bromide and then </w:t>
      </w:r>
      <w:r w:rsidR="008220F9" w:rsidRPr="00BC01D3">
        <w:rPr>
          <w:rFonts w:ascii="Times New Roman" w:hAnsi="Times New Roman" w:cs="Times New Roman"/>
          <w:color w:val="000000"/>
          <w:sz w:val="24"/>
          <w:szCs w:val="24"/>
          <w:highlight w:val="yellow"/>
        </w:rPr>
        <w:t>visualised</w:t>
      </w:r>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using the ChemiDoc™ MP Imaging System (BIO-RAD).</w:t>
      </w:r>
    </w:p>
    <w:p w14:paraId="5E923AD2" w14:textId="3598322B" w:rsidR="009E6D98" w:rsidRDefault="00B71381">
      <w:pPr>
        <w:autoSpaceDE w:val="0"/>
        <w:autoSpaceDN w:val="0"/>
        <w:adjustRightInd w:val="0"/>
        <w:spacing w:after="0" w:line="480" w:lineRule="auto"/>
        <w:rPr>
          <w:rFonts w:ascii="Times New Roman" w:hAnsi="Times New Roman" w:cs="Times New Roman"/>
          <w:b/>
          <w:bCs/>
          <w:iCs/>
          <w:sz w:val="24"/>
          <w:szCs w:val="24"/>
        </w:rPr>
      </w:pPr>
      <w:r>
        <w:rPr>
          <w:rFonts w:ascii="Times New Roman" w:hAnsi="Times New Roman" w:cs="Times New Roman"/>
          <w:b/>
          <w:bCs/>
          <w:color w:val="000000"/>
          <w:sz w:val="24"/>
          <w:szCs w:val="24"/>
        </w:rPr>
        <w:t>2.10.4</w:t>
      </w:r>
      <w:r>
        <w:rPr>
          <w:rFonts w:ascii="Times New Roman" w:hAnsi="Times New Roman" w:cs="Times New Roman"/>
          <w:b/>
          <w:bCs/>
          <w:color w:val="000000"/>
          <w:sz w:val="24"/>
          <w:szCs w:val="24"/>
        </w:rPr>
        <w:tab/>
      </w:r>
      <w:r>
        <w:rPr>
          <w:rFonts w:ascii="Times New Roman" w:hAnsi="Times New Roman" w:cs="Times New Roman"/>
          <w:b/>
          <w:bCs/>
          <w:sz w:val="24"/>
          <w:szCs w:val="24"/>
        </w:rPr>
        <w:t>Detection of</w:t>
      </w:r>
      <w:r>
        <w:rPr>
          <w:rFonts w:ascii="Times New Roman" w:hAnsi="Times New Roman" w:cs="Times New Roman"/>
          <w:b/>
          <w:bCs/>
          <w:i/>
          <w:sz w:val="24"/>
          <w:szCs w:val="24"/>
        </w:rPr>
        <w:t xml:space="preserve"> </w:t>
      </w:r>
      <w:r w:rsidR="00A23638" w:rsidRPr="00BC01D3">
        <w:rPr>
          <w:rFonts w:ascii="Times New Roman" w:hAnsi="Times New Roman" w:cs="Times New Roman"/>
          <w:b/>
          <w:bCs/>
          <w:i/>
          <w:sz w:val="24"/>
          <w:szCs w:val="24"/>
          <w:highlight w:val="yellow"/>
        </w:rPr>
        <w:t>the</w:t>
      </w:r>
      <w:r w:rsidR="00A23638">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CdtC </w:t>
      </w:r>
      <w:r>
        <w:rPr>
          <w:rFonts w:ascii="Times New Roman" w:hAnsi="Times New Roman" w:cs="Times New Roman"/>
          <w:b/>
          <w:bCs/>
          <w:sz w:val="24"/>
          <w:szCs w:val="24"/>
        </w:rPr>
        <w:t xml:space="preserve">gene in the </w:t>
      </w:r>
      <w:r>
        <w:rPr>
          <w:rFonts w:ascii="Times New Roman" w:hAnsi="Times New Roman" w:cs="Times New Roman"/>
          <w:b/>
          <w:bCs/>
          <w:i/>
          <w:sz w:val="24"/>
          <w:szCs w:val="24"/>
        </w:rPr>
        <w:t xml:space="preserve">Campylobacter </w:t>
      </w:r>
      <w:r>
        <w:rPr>
          <w:rFonts w:ascii="Times New Roman" w:hAnsi="Times New Roman" w:cs="Times New Roman"/>
          <w:b/>
          <w:bCs/>
          <w:iCs/>
          <w:sz w:val="24"/>
          <w:szCs w:val="24"/>
        </w:rPr>
        <w:t>isolates</w:t>
      </w:r>
    </w:p>
    <w:p w14:paraId="2AE77DFB" w14:textId="113B84E7" w:rsidR="009E6D98" w:rsidRDefault="00B71381">
      <w:pPr>
        <w:autoSpaceDE w:val="0"/>
        <w:autoSpaceDN w:val="0"/>
        <w:adjustRightInd w:val="0"/>
        <w:spacing w:before="240" w:after="0" w:line="480" w:lineRule="auto"/>
        <w:rPr>
          <w:sz w:val="22"/>
          <w:szCs w:val="22"/>
        </w:rPr>
      </w:pPr>
      <w:r>
        <w:rPr>
          <w:rFonts w:ascii="Times New Roman" w:hAnsi="Times New Roman" w:cs="Times New Roman"/>
          <w:bCs/>
          <w:i/>
          <w:iCs/>
          <w:sz w:val="24"/>
          <w:szCs w:val="24"/>
        </w:rPr>
        <w:t>CdtC</w:t>
      </w:r>
      <w:r w:rsidR="00A23638">
        <w:rPr>
          <w:rFonts w:ascii="Times New Roman" w:hAnsi="Times New Roman" w:cs="Times New Roman"/>
          <w:bCs/>
          <w:i/>
          <w:iCs/>
          <w:sz w:val="24"/>
          <w:szCs w:val="24"/>
        </w:rPr>
        <w:t>,</w:t>
      </w:r>
      <w:r>
        <w:rPr>
          <w:rFonts w:ascii="Times New Roman" w:hAnsi="Times New Roman" w:cs="Times New Roman"/>
          <w:bCs/>
          <w:iCs/>
          <w:sz w:val="24"/>
          <w:szCs w:val="24"/>
        </w:rPr>
        <w:t xml:space="preserve"> as one of the regulatory subunit </w:t>
      </w:r>
      <w:r w:rsidR="00A23638" w:rsidRPr="00BC01D3">
        <w:rPr>
          <w:rFonts w:ascii="Times New Roman" w:hAnsi="Times New Roman" w:cs="Times New Roman"/>
          <w:bCs/>
          <w:iCs/>
          <w:sz w:val="24"/>
          <w:szCs w:val="24"/>
          <w:highlight w:val="yellow"/>
        </w:rPr>
        <w:t xml:space="preserve">genes </w:t>
      </w:r>
      <w:r w:rsidRPr="00BC01D3">
        <w:rPr>
          <w:rFonts w:ascii="Times New Roman" w:hAnsi="Times New Roman" w:cs="Times New Roman"/>
          <w:bCs/>
          <w:iCs/>
          <w:sz w:val="24"/>
          <w:szCs w:val="24"/>
          <w:highlight w:val="yellow"/>
        </w:rPr>
        <w:t xml:space="preserve">responsible for </w:t>
      </w:r>
      <w:r w:rsidR="00A23638" w:rsidRPr="00BC01D3">
        <w:rPr>
          <w:rFonts w:ascii="Times New Roman" w:hAnsi="Times New Roman" w:cs="Times New Roman"/>
          <w:bCs/>
          <w:iCs/>
          <w:sz w:val="24"/>
          <w:szCs w:val="24"/>
          <w:highlight w:val="yellow"/>
        </w:rPr>
        <w:t xml:space="preserve">the </w:t>
      </w:r>
      <w:r w:rsidRPr="00BC01D3">
        <w:rPr>
          <w:rFonts w:ascii="Times New Roman" w:hAnsi="Times New Roman" w:cs="Times New Roman"/>
          <w:bCs/>
          <w:iCs/>
          <w:sz w:val="24"/>
          <w:szCs w:val="24"/>
          <w:highlight w:val="yellow"/>
        </w:rPr>
        <w:t>expression</w:t>
      </w:r>
      <w:r>
        <w:rPr>
          <w:rFonts w:ascii="Times New Roman" w:hAnsi="Times New Roman" w:cs="Times New Roman"/>
          <w:bCs/>
          <w:iCs/>
          <w:sz w:val="24"/>
          <w:szCs w:val="24"/>
        </w:rPr>
        <w:t xml:space="preserve"> of toxin production in </w:t>
      </w:r>
      <w:r w:rsidR="00A23638" w:rsidRPr="00BC01D3">
        <w:rPr>
          <w:rFonts w:ascii="Times New Roman" w:hAnsi="Times New Roman" w:cs="Times New Roman"/>
          <w:bCs/>
          <w:i/>
          <w:sz w:val="24"/>
          <w:szCs w:val="24"/>
          <w:highlight w:val="yellow"/>
        </w:rPr>
        <w:t>Campylobacter</w:t>
      </w:r>
      <w:r w:rsidR="00A23638">
        <w:rPr>
          <w:rFonts w:ascii="Times New Roman" w:hAnsi="Times New Roman" w:cs="Times New Roman"/>
          <w:bCs/>
          <w:iCs/>
          <w:sz w:val="24"/>
          <w:szCs w:val="24"/>
        </w:rPr>
        <w:t xml:space="preserve">, </w:t>
      </w:r>
      <w:r>
        <w:rPr>
          <w:rFonts w:ascii="Times New Roman" w:hAnsi="Times New Roman" w:cs="Times New Roman"/>
          <w:bCs/>
          <w:iCs/>
          <w:sz w:val="24"/>
          <w:szCs w:val="24"/>
        </w:rPr>
        <w:t xml:space="preserve">was screened in this study. The primer and PCR cycling </w:t>
      </w:r>
      <w:r w:rsidR="00A23638" w:rsidRPr="00BC01D3">
        <w:rPr>
          <w:rFonts w:ascii="Times New Roman" w:hAnsi="Times New Roman" w:cs="Times New Roman"/>
          <w:bCs/>
          <w:iCs/>
          <w:sz w:val="24"/>
          <w:szCs w:val="24"/>
          <w:highlight w:val="yellow"/>
        </w:rPr>
        <w:t xml:space="preserve">conditions were </w:t>
      </w:r>
      <w:r w:rsidRPr="00BC01D3">
        <w:rPr>
          <w:rFonts w:ascii="Times New Roman" w:hAnsi="Times New Roman" w:cs="Times New Roman"/>
          <w:bCs/>
          <w:iCs/>
          <w:sz w:val="24"/>
          <w:szCs w:val="24"/>
          <w:highlight w:val="yellow"/>
        </w:rPr>
        <w:t>obtained</w:t>
      </w:r>
      <w:r>
        <w:rPr>
          <w:rFonts w:ascii="Times New Roman" w:hAnsi="Times New Roman" w:cs="Times New Roman"/>
          <w:bCs/>
          <w:iCs/>
          <w:sz w:val="24"/>
          <w:szCs w:val="24"/>
        </w:rPr>
        <w:t xml:space="preserve"> from Inqaba Biotechnical </w:t>
      </w:r>
      <w:r w:rsidR="00A23638" w:rsidRPr="00BC01D3">
        <w:rPr>
          <w:rFonts w:ascii="Times New Roman" w:hAnsi="Times New Roman" w:cs="Times New Roman"/>
          <w:bCs/>
          <w:iCs/>
          <w:sz w:val="24"/>
          <w:szCs w:val="24"/>
          <w:highlight w:val="yellow"/>
        </w:rPr>
        <w:t xml:space="preserve">Industries </w:t>
      </w:r>
      <w:r w:rsidRPr="00BC01D3">
        <w:rPr>
          <w:rFonts w:ascii="Times New Roman" w:hAnsi="Times New Roman" w:cs="Times New Roman"/>
          <w:bCs/>
          <w:iCs/>
          <w:sz w:val="24"/>
          <w:szCs w:val="24"/>
          <w:highlight w:val="yellow"/>
        </w:rPr>
        <w:t xml:space="preserve">(Pty) Ltd, Pretoria, </w:t>
      </w:r>
      <w:r w:rsidR="00A23638" w:rsidRPr="00BC01D3">
        <w:rPr>
          <w:rFonts w:ascii="Times New Roman" w:hAnsi="Times New Roman" w:cs="Times New Roman"/>
          <w:bCs/>
          <w:iCs/>
          <w:sz w:val="24"/>
          <w:szCs w:val="24"/>
          <w:highlight w:val="yellow"/>
        </w:rPr>
        <w:t>South</w:t>
      </w:r>
      <w:r w:rsidR="00A23638">
        <w:rPr>
          <w:rFonts w:ascii="Times New Roman" w:hAnsi="Times New Roman" w:cs="Times New Roman"/>
          <w:bCs/>
          <w:iCs/>
          <w:sz w:val="24"/>
          <w:szCs w:val="24"/>
        </w:rPr>
        <w:t xml:space="preserve"> </w:t>
      </w:r>
      <w:r>
        <w:rPr>
          <w:rFonts w:ascii="Times New Roman" w:hAnsi="Times New Roman" w:cs="Times New Roman"/>
          <w:bCs/>
          <w:iCs/>
          <w:sz w:val="24"/>
          <w:szCs w:val="24"/>
        </w:rPr>
        <w:t>Africa.</w:t>
      </w:r>
      <w:r>
        <w:rPr>
          <w:sz w:val="22"/>
          <w:szCs w:val="22"/>
        </w:rPr>
        <w:t xml:space="preserve"> </w:t>
      </w:r>
      <w:r>
        <w:rPr>
          <w:rFonts w:ascii="Times New Roman" w:hAnsi="Times New Roman" w:cs="Times New Roman"/>
          <w:sz w:val="24"/>
          <w:szCs w:val="24"/>
        </w:rPr>
        <w:t>PCRs were carried out in the BIO-RAD, T100™ Thermal Cycler (Singapore) for a 25μl reaction using ThermoScientific DreamTaq Green PCR Master Mix (2X</w:t>
      </w:r>
      <w:r w:rsidR="00937D31">
        <w:rPr>
          <w:rFonts w:ascii="Times New Roman" w:hAnsi="Times New Roman" w:cs="Times New Roman"/>
          <w:sz w:val="24"/>
          <w:szCs w:val="24"/>
        </w:rPr>
        <w:t xml:space="preserve">). </w:t>
      </w:r>
      <w:r>
        <w:rPr>
          <w:rFonts w:ascii="Times New Roman" w:hAnsi="Times New Roman" w:cs="Times New Roman"/>
          <w:sz w:val="24"/>
          <w:szCs w:val="24"/>
        </w:rPr>
        <w:t>A total of 12.5μl DreamTaq Green PCR Master Mix was used, with 1.5μl of each primer, 5μl template DNA and 4.5μl nuclease-free water</w:t>
      </w:r>
      <w:r w:rsidR="001529DE">
        <w:rPr>
          <w:rFonts w:ascii="Times New Roman" w:hAnsi="Times New Roman" w:cs="Times New Roman"/>
          <w:sz w:val="24"/>
          <w:szCs w:val="24"/>
        </w:rPr>
        <w:t>,</w:t>
      </w:r>
      <w:r>
        <w:rPr>
          <w:rFonts w:ascii="Times New Roman" w:hAnsi="Times New Roman" w:cs="Times New Roman"/>
          <w:sz w:val="24"/>
          <w:szCs w:val="24"/>
        </w:rPr>
        <w:t xml:space="preserve"> making a total volume of 25μl. The </w:t>
      </w:r>
      <w:r>
        <w:rPr>
          <w:rFonts w:ascii="Times New Roman" w:hAnsi="Times New Roman" w:cs="Times New Roman"/>
          <w:i/>
          <w:iCs/>
          <w:sz w:val="24"/>
          <w:szCs w:val="24"/>
        </w:rPr>
        <w:t xml:space="preserve">cdtC </w:t>
      </w:r>
      <w:r>
        <w:rPr>
          <w:rFonts w:ascii="Times New Roman" w:hAnsi="Times New Roman" w:cs="Times New Roman"/>
          <w:sz w:val="24"/>
          <w:szCs w:val="24"/>
        </w:rPr>
        <w:t xml:space="preserve">gene was run using amplification conditions according to Rizal </w:t>
      </w:r>
      <w:r>
        <w:rPr>
          <w:rFonts w:ascii="Times New Roman" w:hAnsi="Times New Roman" w:cs="Times New Roman"/>
          <w:i/>
          <w:sz w:val="24"/>
          <w:szCs w:val="24"/>
        </w:rPr>
        <w:t>et al</w:t>
      </w:r>
      <w:r>
        <w:rPr>
          <w:rFonts w:ascii="Times New Roman" w:hAnsi="Times New Roman" w:cs="Times New Roman"/>
          <w:sz w:val="24"/>
          <w:szCs w:val="24"/>
        </w:rPr>
        <w:t xml:space="preserve">., (2010), the conditions consisted of an initial denaturalization at 94°C for 15 minutes, 45 cycles at </w:t>
      </w:r>
      <w:r>
        <w:rPr>
          <w:rFonts w:ascii="Times New Roman" w:hAnsi="Times New Roman" w:cs="Times New Roman"/>
          <w:sz w:val="24"/>
          <w:szCs w:val="24"/>
        </w:rPr>
        <w:lastRenderedPageBreak/>
        <w:t xml:space="preserve">94°C for 1 minute, specific Tm for each </w:t>
      </w:r>
      <w:r>
        <w:rPr>
          <w:rFonts w:ascii="Times New Roman" w:hAnsi="Times New Roman" w:cs="Times New Roman"/>
          <w:i/>
          <w:iCs/>
          <w:sz w:val="24"/>
          <w:szCs w:val="24"/>
        </w:rPr>
        <w:t xml:space="preserve">cdt </w:t>
      </w:r>
      <w:r>
        <w:rPr>
          <w:rFonts w:ascii="Times New Roman" w:hAnsi="Times New Roman" w:cs="Times New Roman"/>
          <w:sz w:val="24"/>
          <w:szCs w:val="24"/>
        </w:rPr>
        <w:t xml:space="preserve">primer for 1 minute, and 72°C for 1 minute, followed by a final extension at 72°C for 7 minutes. PCR products were then electrophoresed on a 1.5% agarose gel run at 60V for 60 minutes, stained with ethidium bromide and then </w:t>
      </w:r>
      <w:r w:rsidR="00E57A20" w:rsidRPr="00BC01D3">
        <w:rPr>
          <w:rFonts w:ascii="Times New Roman" w:hAnsi="Times New Roman" w:cs="Times New Roman"/>
          <w:sz w:val="24"/>
          <w:szCs w:val="24"/>
          <w:highlight w:val="yellow"/>
        </w:rPr>
        <w:t xml:space="preserve">visualised </w:t>
      </w:r>
      <w:r w:rsidRPr="00BC01D3">
        <w:rPr>
          <w:rFonts w:ascii="Times New Roman" w:hAnsi="Times New Roman" w:cs="Times New Roman"/>
          <w:sz w:val="24"/>
          <w:szCs w:val="24"/>
          <w:highlight w:val="yellow"/>
        </w:rPr>
        <w:t>using</w:t>
      </w:r>
      <w:r>
        <w:rPr>
          <w:rFonts w:ascii="Times New Roman" w:hAnsi="Times New Roman" w:cs="Times New Roman"/>
          <w:sz w:val="24"/>
          <w:szCs w:val="24"/>
        </w:rPr>
        <w:t xml:space="preserve"> the BIO-RAD, ChemiDoc™ MP Imaging System.</w:t>
      </w:r>
      <w:r>
        <w:rPr>
          <w:sz w:val="22"/>
          <w:szCs w:val="22"/>
        </w:rPr>
        <w:t xml:space="preserve"> </w:t>
      </w:r>
    </w:p>
    <w:p w14:paraId="0DD8CB0C"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50F23C10" w14:textId="77777777" w:rsidR="009E6D98" w:rsidRDefault="00B71381">
      <w:pPr>
        <w:keepNext/>
        <w:autoSpaceDE w:val="0"/>
        <w:autoSpaceDN w:val="0"/>
        <w:adjustRightInd w:val="0"/>
        <w:spacing w:after="120" w:line="240" w:lineRule="auto"/>
        <w:ind w:left="1440" w:hanging="1080"/>
        <w:rPr>
          <w:rFonts w:ascii="Times New Roman" w:hAnsi="Times New Roman" w:cs="Times New Roman"/>
          <w:b/>
          <w:bCs/>
          <w:sz w:val="24"/>
          <w:szCs w:val="24"/>
        </w:rPr>
      </w:pPr>
      <w:r>
        <w:rPr>
          <w:rFonts w:ascii="Times New Roman" w:hAnsi="Times New Roman" w:cs="Times New Roman"/>
          <w:b/>
          <w:bCs/>
          <w:sz w:val="24"/>
          <w:szCs w:val="24"/>
        </w:rPr>
        <w:lastRenderedPageBreak/>
        <w:t>Table 2:</w:t>
      </w:r>
      <w:r>
        <w:rPr>
          <w:rFonts w:ascii="Times New Roman" w:hAnsi="Times New Roman" w:cs="Times New Roman"/>
          <w:b/>
          <w:bCs/>
          <w:sz w:val="24"/>
          <w:szCs w:val="24"/>
        </w:rPr>
        <w:tab/>
        <w:t xml:space="preserve">Details of Antibiotic resistance genes and </w:t>
      </w:r>
      <w:r>
        <w:rPr>
          <w:rFonts w:ascii="Times New Roman" w:hAnsi="Times New Roman" w:cs="Times New Roman"/>
          <w:b/>
          <w:bCs/>
          <w:i/>
          <w:sz w:val="24"/>
          <w:szCs w:val="24"/>
        </w:rPr>
        <w:t>cdtC</w:t>
      </w:r>
      <w:r>
        <w:rPr>
          <w:rFonts w:ascii="Times New Roman" w:hAnsi="Times New Roman" w:cs="Times New Roman"/>
          <w:b/>
          <w:bCs/>
          <w:sz w:val="24"/>
          <w:szCs w:val="24"/>
        </w:rPr>
        <w:t xml:space="preserve"> Virulence gene primers and their Expected Amplicon Sizes of Target Genes Used</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4070"/>
        <w:gridCol w:w="1428"/>
        <w:gridCol w:w="1812"/>
      </w:tblGrid>
      <w:tr w:rsidR="009E6D98" w14:paraId="48719D95" w14:textId="77777777">
        <w:tc>
          <w:tcPr>
            <w:tcW w:w="2259" w:type="dxa"/>
            <w:tcBorders>
              <w:top w:val="single" w:sz="4" w:space="0" w:color="auto"/>
              <w:bottom w:val="single" w:sz="4" w:space="0" w:color="auto"/>
            </w:tcBorders>
          </w:tcPr>
          <w:p w14:paraId="77F70E3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Target gene</w:t>
            </w:r>
          </w:p>
        </w:tc>
        <w:tc>
          <w:tcPr>
            <w:tcW w:w="3069" w:type="dxa"/>
            <w:tcBorders>
              <w:top w:val="single" w:sz="4" w:space="0" w:color="auto"/>
              <w:bottom w:val="single" w:sz="4" w:space="0" w:color="auto"/>
            </w:tcBorders>
          </w:tcPr>
          <w:p w14:paraId="5BE892F1"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Primer sequence (5'-3')</w:t>
            </w:r>
          </w:p>
        </w:tc>
        <w:tc>
          <w:tcPr>
            <w:tcW w:w="1603" w:type="dxa"/>
            <w:tcBorders>
              <w:top w:val="single" w:sz="4" w:space="0" w:color="auto"/>
              <w:bottom w:val="single" w:sz="4" w:space="0" w:color="auto"/>
            </w:tcBorders>
          </w:tcPr>
          <w:p w14:paraId="045A0E48"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Amplicon size (bp)</w:t>
            </w:r>
          </w:p>
        </w:tc>
        <w:tc>
          <w:tcPr>
            <w:tcW w:w="2285" w:type="dxa"/>
            <w:tcBorders>
              <w:top w:val="single" w:sz="4" w:space="0" w:color="auto"/>
              <w:bottom w:val="single" w:sz="4" w:space="0" w:color="auto"/>
            </w:tcBorders>
          </w:tcPr>
          <w:p w14:paraId="0DE294C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w:t>
            </w:r>
          </w:p>
        </w:tc>
      </w:tr>
      <w:tr w:rsidR="009E6D98" w14:paraId="23242E2B" w14:textId="77777777">
        <w:tc>
          <w:tcPr>
            <w:tcW w:w="2259" w:type="dxa"/>
            <w:tcBorders>
              <w:top w:val="single" w:sz="4" w:space="0" w:color="auto"/>
            </w:tcBorders>
          </w:tcPr>
          <w:p w14:paraId="49B7456E"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F:</w:t>
            </w:r>
          </w:p>
          <w:p w14:paraId="16EF60CF"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R:</w:t>
            </w:r>
          </w:p>
        </w:tc>
        <w:tc>
          <w:tcPr>
            <w:tcW w:w="3069" w:type="dxa"/>
            <w:tcBorders>
              <w:top w:val="single" w:sz="4" w:space="0" w:color="auto"/>
            </w:tcBorders>
          </w:tcPr>
          <w:p w14:paraId="7861A27D"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CAACTGGTTCTAGCCTTTTG</w:t>
            </w:r>
          </w:p>
          <w:p w14:paraId="54A3859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AATTTCACTCATAGCCTCACG</w:t>
            </w:r>
          </w:p>
        </w:tc>
        <w:tc>
          <w:tcPr>
            <w:tcW w:w="1603" w:type="dxa"/>
            <w:tcBorders>
              <w:top w:val="single" w:sz="4" w:space="0" w:color="auto"/>
            </w:tcBorders>
          </w:tcPr>
          <w:p w14:paraId="20485576"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1083</w:t>
            </w:r>
          </w:p>
        </w:tc>
        <w:tc>
          <w:tcPr>
            <w:tcW w:w="2285" w:type="dxa"/>
            <w:tcBorders>
              <w:top w:val="single" w:sz="4" w:space="0" w:color="auto"/>
            </w:tcBorders>
          </w:tcPr>
          <w:p w14:paraId="1203496A"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Sahin </w:t>
            </w:r>
            <w:r>
              <w:rPr>
                <w:rFonts w:ascii="Times New Roman" w:hAnsi="Times New Roman" w:cs="Times New Roman"/>
                <w:i/>
                <w:sz w:val="24"/>
                <w:szCs w:val="24"/>
              </w:rPr>
              <w:t>et al.,</w:t>
            </w:r>
            <w:r>
              <w:rPr>
                <w:rFonts w:ascii="Times New Roman" w:hAnsi="Times New Roman" w:cs="Times New Roman"/>
                <w:sz w:val="24"/>
                <w:szCs w:val="24"/>
              </w:rPr>
              <w:t xml:space="preserve"> 2017</w:t>
            </w:r>
          </w:p>
        </w:tc>
      </w:tr>
      <w:tr w:rsidR="009E6D98" w14:paraId="49ECD422" w14:textId="77777777">
        <w:tc>
          <w:tcPr>
            <w:tcW w:w="2259" w:type="dxa"/>
          </w:tcPr>
          <w:p w14:paraId="3E0BE61D" w14:textId="77777777" w:rsidR="009E6D98" w:rsidRPr="00BC01D3" w:rsidRDefault="00B71381">
            <w:pPr>
              <w:autoSpaceDE w:val="0"/>
              <w:autoSpaceDN w:val="0"/>
              <w:adjustRightInd w:val="0"/>
              <w:spacing w:before="240" w:after="0" w:line="240" w:lineRule="auto"/>
              <w:rPr>
                <w:rFonts w:ascii="Times New Roman" w:hAnsi="Times New Roman" w:cs="Times New Roman"/>
                <w:i/>
                <w:sz w:val="24"/>
                <w:szCs w:val="24"/>
                <w:lang w:val="es-US"/>
              </w:rPr>
            </w:pPr>
            <w:r w:rsidRPr="00BC01D3">
              <w:rPr>
                <w:rFonts w:ascii="Times New Roman" w:hAnsi="Times New Roman" w:cs="Times New Roman"/>
                <w:i/>
                <w:sz w:val="24"/>
                <w:szCs w:val="24"/>
                <w:lang w:val="es-US"/>
              </w:rPr>
              <w:t>TET (O) F:</w:t>
            </w:r>
          </w:p>
          <w:p w14:paraId="6987ACBE" w14:textId="77777777" w:rsidR="009E6D98" w:rsidRPr="00BC01D3" w:rsidRDefault="00B71381">
            <w:pPr>
              <w:autoSpaceDE w:val="0"/>
              <w:autoSpaceDN w:val="0"/>
              <w:adjustRightInd w:val="0"/>
              <w:spacing w:before="240" w:after="0" w:line="240" w:lineRule="auto"/>
              <w:rPr>
                <w:rFonts w:ascii="Times New Roman" w:hAnsi="Times New Roman" w:cs="Times New Roman"/>
                <w:i/>
                <w:sz w:val="24"/>
                <w:szCs w:val="24"/>
                <w:lang w:val="es-US"/>
              </w:rPr>
            </w:pPr>
            <w:r w:rsidRPr="00BC01D3">
              <w:rPr>
                <w:rFonts w:ascii="Times New Roman" w:hAnsi="Times New Roman" w:cs="Times New Roman"/>
                <w:i/>
                <w:sz w:val="24"/>
                <w:szCs w:val="24"/>
                <w:lang w:val="es-US"/>
              </w:rPr>
              <w:t>TET (O) R:</w:t>
            </w:r>
          </w:p>
        </w:tc>
        <w:tc>
          <w:tcPr>
            <w:tcW w:w="3069" w:type="dxa"/>
          </w:tcPr>
          <w:p w14:paraId="14FAD66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GCGTTTTGTTTATGTGCG</w:t>
            </w:r>
          </w:p>
          <w:p w14:paraId="760118E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ATGGACAACCCGACAGAAG</w:t>
            </w:r>
          </w:p>
        </w:tc>
        <w:tc>
          <w:tcPr>
            <w:tcW w:w="1603" w:type="dxa"/>
          </w:tcPr>
          <w:p w14:paraId="2324E85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559</w:t>
            </w:r>
          </w:p>
        </w:tc>
        <w:tc>
          <w:tcPr>
            <w:tcW w:w="2285" w:type="dxa"/>
          </w:tcPr>
          <w:p w14:paraId="59F2928B" w14:textId="77777777" w:rsidR="009E6D98" w:rsidRDefault="00B71381">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Pratt and Korolik, 2005</w:t>
            </w:r>
          </w:p>
        </w:tc>
      </w:tr>
      <w:tr w:rsidR="009E6D98" w14:paraId="0C8244B7" w14:textId="77777777">
        <w:tc>
          <w:tcPr>
            <w:tcW w:w="2259" w:type="dxa"/>
          </w:tcPr>
          <w:p w14:paraId="1D92FCF0"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F:</w:t>
            </w:r>
          </w:p>
          <w:p w14:paraId="2AFE3BD6"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R:</w:t>
            </w:r>
          </w:p>
        </w:tc>
        <w:tc>
          <w:tcPr>
            <w:tcW w:w="3069" w:type="dxa"/>
          </w:tcPr>
          <w:p w14:paraId="764A4081"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GCTCGAAGGTTAATTGATG</w:t>
            </w:r>
          </w:p>
          <w:p w14:paraId="199984C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GCTCTTGGCAGAACAAC</w:t>
            </w:r>
          </w:p>
        </w:tc>
        <w:tc>
          <w:tcPr>
            <w:tcW w:w="1603" w:type="dxa"/>
          </w:tcPr>
          <w:p w14:paraId="3188BB10"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852</w:t>
            </w:r>
          </w:p>
        </w:tc>
        <w:tc>
          <w:tcPr>
            <w:tcW w:w="2285" w:type="dxa"/>
          </w:tcPr>
          <w:p w14:paraId="657D21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Perez-Boto </w:t>
            </w:r>
            <w:r>
              <w:rPr>
                <w:rFonts w:ascii="Times New Roman" w:hAnsi="Times New Roman" w:cs="Times New Roman"/>
                <w:i/>
                <w:sz w:val="24"/>
                <w:szCs w:val="24"/>
              </w:rPr>
              <w:t>et al., 2</w:t>
            </w:r>
            <w:r>
              <w:rPr>
                <w:rFonts w:ascii="Times New Roman" w:hAnsi="Times New Roman" w:cs="Times New Roman"/>
                <w:sz w:val="24"/>
                <w:szCs w:val="24"/>
              </w:rPr>
              <w:t>014</w:t>
            </w:r>
          </w:p>
        </w:tc>
      </w:tr>
      <w:tr w:rsidR="009E6D98" w14:paraId="620D6FAA" w14:textId="77777777">
        <w:tc>
          <w:tcPr>
            <w:tcW w:w="2259" w:type="dxa"/>
          </w:tcPr>
          <w:p w14:paraId="7C92E9E8"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cdtC  F:</w:t>
            </w:r>
          </w:p>
          <w:p w14:paraId="2B2469C9"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cdtC  R:</w:t>
            </w:r>
          </w:p>
        </w:tc>
        <w:tc>
          <w:tcPr>
            <w:tcW w:w="3069" w:type="dxa"/>
          </w:tcPr>
          <w:p w14:paraId="2EFB0B47"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CGATGAGTTAAAACAAAAAGATA</w:t>
            </w:r>
          </w:p>
          <w:p w14:paraId="6FEC72A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TTGGCATTATAGAAAATACAGTT</w:t>
            </w:r>
          </w:p>
        </w:tc>
        <w:tc>
          <w:tcPr>
            <w:tcW w:w="1603" w:type="dxa"/>
          </w:tcPr>
          <w:p w14:paraId="5CF7D5B9"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182</w:t>
            </w:r>
          </w:p>
        </w:tc>
        <w:tc>
          <w:tcPr>
            <w:tcW w:w="2285" w:type="dxa"/>
          </w:tcPr>
          <w:p w14:paraId="2ACEFE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Ngobese </w:t>
            </w:r>
            <w:r>
              <w:rPr>
                <w:rFonts w:ascii="Times New Roman" w:hAnsi="Times New Roman" w:cs="Times New Roman"/>
                <w:i/>
                <w:sz w:val="24"/>
                <w:szCs w:val="24"/>
              </w:rPr>
              <w:t>et al.,</w:t>
            </w:r>
            <w:r>
              <w:rPr>
                <w:rFonts w:ascii="Times New Roman" w:hAnsi="Times New Roman" w:cs="Times New Roman"/>
                <w:sz w:val="24"/>
                <w:szCs w:val="24"/>
              </w:rPr>
              <w:t xml:space="preserve"> 2020</w:t>
            </w:r>
          </w:p>
        </w:tc>
      </w:tr>
    </w:tbl>
    <w:p w14:paraId="3881C2C5" w14:textId="77777777" w:rsidR="009E6D98" w:rsidRDefault="009E6D98">
      <w:pPr>
        <w:autoSpaceDE w:val="0"/>
        <w:autoSpaceDN w:val="0"/>
        <w:adjustRightInd w:val="0"/>
        <w:spacing w:after="0" w:line="480" w:lineRule="auto"/>
        <w:ind w:left="360"/>
        <w:rPr>
          <w:rFonts w:ascii="Times New Roman" w:hAnsi="Times New Roman" w:cs="Times New Roman"/>
          <w:sz w:val="24"/>
          <w:szCs w:val="24"/>
        </w:rPr>
      </w:pPr>
    </w:p>
    <w:p w14:paraId="6519DCA0" w14:textId="77777777" w:rsidR="009E6D98" w:rsidRDefault="00B71381">
      <w:pP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br w:type="page"/>
      </w:r>
    </w:p>
    <w:p w14:paraId="2C31D6E5" w14:textId="77777777" w:rsidR="009E6D98" w:rsidRDefault="00B71381">
      <w:pPr>
        <w:pStyle w:val="Default"/>
        <w:keepNext/>
        <w:keepLines/>
        <w:spacing w:after="240"/>
        <w:ind w:left="720" w:hanging="720"/>
        <w:jc w:val="both"/>
        <w:rPr>
          <w:b/>
          <w:bCs/>
        </w:rPr>
      </w:pPr>
      <w:r>
        <w:rPr>
          <w:rFonts w:eastAsia="Times New Roman"/>
          <w:b/>
          <w:color w:val="595959" w:themeColor="text1" w:themeTint="A6"/>
        </w:rPr>
        <w:lastRenderedPageBreak/>
        <w:t>2.11</w:t>
      </w:r>
      <w:r>
        <w:rPr>
          <w:rFonts w:eastAsia="Times New Roman"/>
          <w:color w:val="595959" w:themeColor="text1" w:themeTint="A6"/>
        </w:rPr>
        <w:t xml:space="preserve">. </w:t>
      </w:r>
      <w:r>
        <w:rPr>
          <w:b/>
          <w:bCs/>
          <w:iCs/>
        </w:rPr>
        <w:t>Sequencing</w:t>
      </w:r>
      <w:r>
        <w:rPr>
          <w:b/>
          <w:bCs/>
        </w:rPr>
        <w:t xml:space="preserve"> of </w:t>
      </w:r>
      <w:r>
        <w:rPr>
          <w:b/>
          <w:bCs/>
          <w:i/>
        </w:rPr>
        <w:t>16S</w:t>
      </w:r>
      <w:r>
        <w:rPr>
          <w:b/>
          <w:bCs/>
        </w:rPr>
        <w:t xml:space="preserve"> </w:t>
      </w:r>
      <w:r>
        <w:rPr>
          <w:b/>
          <w:bCs/>
          <w:i/>
        </w:rPr>
        <w:t>rRNA</w:t>
      </w:r>
      <w:r>
        <w:rPr>
          <w:b/>
          <w:bCs/>
        </w:rPr>
        <w:t xml:space="preserve"> Gene</w:t>
      </w:r>
    </w:p>
    <w:p w14:paraId="0F0DD0D5" w14:textId="7553076E"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The positive PCR products were subsequently sequenced</w:t>
      </w:r>
      <w:r>
        <w:rPr>
          <w:rFonts w:ascii="Times New Roman" w:hAnsi="Times New Roman" w:cs="Times New Roman"/>
          <w:color w:val="000000"/>
          <w:sz w:val="24"/>
          <w:szCs w:val="24"/>
          <w:lang w:bidi="ar-SA"/>
        </w:rPr>
        <w:t xml:space="preserve"> through standard Sanger’s sequencing method with the BigDye </w:t>
      </w:r>
      <w:r w:rsidR="00E57A20" w:rsidRPr="00BC01D3">
        <w:rPr>
          <w:rFonts w:ascii="Times New Roman" w:hAnsi="Times New Roman" w:cs="Times New Roman"/>
          <w:color w:val="000000"/>
          <w:sz w:val="24"/>
          <w:szCs w:val="24"/>
          <w:highlight w:val="yellow"/>
          <w:lang w:bidi="ar-SA"/>
        </w:rPr>
        <w:t>Terminator</w:t>
      </w:r>
      <w:r w:rsidR="00E57A20">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v3.1 sequencing kit and a 3730xl automated sequencer (Applied Biosystems, Foster City, CA, USA).</w:t>
      </w:r>
      <w:r>
        <w:rPr>
          <w:sz w:val="21"/>
          <w:szCs w:val="21"/>
          <w:shd w:val="clear" w:color="auto" w:fill="FFFFFF"/>
        </w:rPr>
        <w:t xml:space="preserve"> </w:t>
      </w:r>
      <w:r>
        <w:rPr>
          <w:rFonts w:ascii="Times New Roman" w:hAnsi="Times New Roman" w:cs="Times New Roman"/>
          <w:sz w:val="24"/>
          <w:szCs w:val="24"/>
          <w:shd w:val="clear" w:color="auto" w:fill="FFFFFF"/>
        </w:rPr>
        <w:t>A sequencing analysis was performed on six</w:t>
      </w:r>
      <w:r w:rsidR="00E57A2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(6)</w:t>
      </w:r>
      <w:r w:rsidR="00E57A2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of </w:t>
      </w:r>
      <w:r w:rsidR="00E57A20" w:rsidRPr="00BC01D3">
        <w:rPr>
          <w:rFonts w:ascii="Times New Roman" w:hAnsi="Times New Roman" w:cs="Times New Roman"/>
          <w:sz w:val="24"/>
          <w:szCs w:val="24"/>
          <w:highlight w:val="yellow"/>
          <w:shd w:val="clear" w:color="auto" w:fill="FFFFFF"/>
        </w:rPr>
        <w:t>the</w:t>
      </w:r>
      <w:r w:rsidR="00E57A20">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 xml:space="preserve">C. jejuni </w:t>
      </w:r>
      <w:r>
        <w:rPr>
          <w:rFonts w:ascii="Times New Roman" w:hAnsi="Times New Roman" w:cs="Times New Roman"/>
          <w:sz w:val="24"/>
          <w:szCs w:val="24"/>
          <w:shd w:val="clear" w:color="auto" w:fill="FFFFFF"/>
        </w:rPr>
        <w:t xml:space="preserve">strains isolated. Primers and methods </w:t>
      </w:r>
      <w:r>
        <w:rPr>
          <w:rFonts w:ascii="Times New Roman" w:hAnsi="Times New Roman" w:cs="Times New Roman"/>
          <w:sz w:val="24"/>
          <w:szCs w:val="24"/>
        </w:rPr>
        <w:t xml:space="preserve">used for PCR amplification, purification of the PCR products, and sequencing were performed according to the method described by Kim </w:t>
      </w:r>
      <w:r>
        <w:rPr>
          <w:rFonts w:ascii="Times New Roman" w:hAnsi="Times New Roman" w:cs="Times New Roman"/>
          <w:i/>
          <w:sz w:val="24"/>
          <w:szCs w:val="24"/>
        </w:rPr>
        <w:t xml:space="preserve">et al. </w:t>
      </w:r>
      <w:r>
        <w:rPr>
          <w:rFonts w:ascii="Times New Roman" w:hAnsi="Times New Roman" w:cs="Times New Roman"/>
          <w:sz w:val="24"/>
          <w:szCs w:val="24"/>
        </w:rPr>
        <w:t xml:space="preserve">(2011). The amplified PCR products were sequenced by the Inqaba </w:t>
      </w:r>
      <w:r w:rsidR="00E57A20" w:rsidRPr="00BC01D3">
        <w:rPr>
          <w:rFonts w:ascii="Times New Roman" w:hAnsi="Times New Roman" w:cs="Times New Roman"/>
          <w:sz w:val="24"/>
          <w:szCs w:val="24"/>
          <w:highlight w:val="yellow"/>
        </w:rPr>
        <w:t>Biotech</w:t>
      </w:r>
      <w:r w:rsidR="00E57A20">
        <w:rPr>
          <w:rFonts w:ascii="Times New Roman" w:hAnsi="Times New Roman" w:cs="Times New Roman"/>
          <w:sz w:val="24"/>
          <w:szCs w:val="24"/>
        </w:rPr>
        <w:t xml:space="preserve"> </w:t>
      </w:r>
      <w:r>
        <w:rPr>
          <w:rFonts w:ascii="Times New Roman" w:hAnsi="Times New Roman" w:cs="Times New Roman"/>
          <w:sz w:val="24"/>
          <w:szCs w:val="24"/>
        </w:rPr>
        <w:t xml:space="preserve">Africa Genomics company. </w:t>
      </w:r>
      <w:r>
        <w:rPr>
          <w:rFonts w:ascii="Times New Roman" w:hAnsi="Times New Roman" w:cs="Times New Roman"/>
          <w:color w:val="000000"/>
          <w:sz w:val="24"/>
          <w:szCs w:val="24"/>
        </w:rPr>
        <w:t xml:space="preserve">The nucleotide sequences acquired in this examination were analysed using the </w:t>
      </w:r>
      <w:r>
        <w:rPr>
          <w:rFonts w:ascii="Times New Roman" w:eastAsia="Times New Roman" w:hAnsi="Times New Roman" w:cs="Times New Roman"/>
          <w:color w:val="222222"/>
          <w:sz w:val="24"/>
          <w:szCs w:val="24"/>
        </w:rPr>
        <w:t>BIO-WEB online tool</w:t>
      </w:r>
      <w:r>
        <w:rPr>
          <w:rFonts w:ascii="Times New Roman" w:hAnsi="Times New Roman" w:cs="Times New Roman"/>
          <w:color w:val="000000"/>
          <w:sz w:val="24"/>
          <w:szCs w:val="24"/>
        </w:rPr>
        <w:t xml:space="preserve"> and Muscle (EMBL’s European Bioinformatics Institute, 2020) programs.</w:t>
      </w:r>
    </w:p>
    <w:p w14:paraId="2011335A"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2.11.1</w:t>
      </w:r>
      <w:r>
        <w:rPr>
          <w:rFonts w:eastAsia="Times New Roman"/>
          <w:b/>
          <w:color w:val="222222"/>
        </w:rPr>
        <w:tab/>
        <w:t>Identification of the isolates from their sequences:</w:t>
      </w:r>
    </w:p>
    <w:p w14:paraId="4EEBD178" w14:textId="76DD7B6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The sequences for each of the isolates were first retrieved from Finch TV version 1.4 as reported previously (Sevindik </w:t>
      </w:r>
      <w:r>
        <w:rPr>
          <w:rFonts w:ascii="Times New Roman" w:eastAsia="Times New Roman" w:hAnsi="Times New Roman" w:cs="Times New Roman"/>
          <w:i/>
          <w:color w:val="222222"/>
          <w:sz w:val="24"/>
          <w:szCs w:val="24"/>
          <w:lang w:bidi="ar-SA"/>
        </w:rPr>
        <w:t xml:space="preserve">et al., </w:t>
      </w:r>
      <w:r>
        <w:rPr>
          <w:rFonts w:ascii="Times New Roman" w:eastAsia="Times New Roman" w:hAnsi="Times New Roman" w:cs="Times New Roman"/>
          <w:color w:val="222222"/>
          <w:sz w:val="24"/>
          <w:szCs w:val="24"/>
          <w:lang w:bidi="ar-SA"/>
        </w:rPr>
        <w:t xml:space="preserve">2024). The sequences were then cleaned using the BIO-WEB online tool to remove non-nucleotides (non-AGTCs) from all the sequences. The cleaned sequences were then identified at NCBI using the BLAST (Basic Local Alignment Search Tool), </w:t>
      </w:r>
      <w:r w:rsidRPr="00BC01D3">
        <w:rPr>
          <w:rFonts w:ascii="Times New Roman" w:eastAsia="Times New Roman" w:hAnsi="Times New Roman" w:cs="Times New Roman"/>
          <w:color w:val="222222"/>
          <w:sz w:val="24"/>
          <w:szCs w:val="24"/>
          <w:highlight w:val="yellow"/>
          <w:lang w:bidi="ar-SA"/>
        </w:rPr>
        <w:t xml:space="preserve">which </w:t>
      </w:r>
      <w:r w:rsidR="00E57A20" w:rsidRPr="00BC01D3">
        <w:rPr>
          <w:rFonts w:ascii="Times New Roman" w:eastAsia="Times New Roman" w:hAnsi="Times New Roman" w:cs="Times New Roman"/>
          <w:color w:val="222222"/>
          <w:sz w:val="24"/>
          <w:szCs w:val="24"/>
          <w:highlight w:val="yellow"/>
          <w:lang w:bidi="ar-SA"/>
        </w:rPr>
        <w:t>included</w:t>
      </w:r>
      <w:r w:rsidR="00E57A20">
        <w:rPr>
          <w:rFonts w:ascii="Times New Roman" w:eastAsia="Times New Roman" w:hAnsi="Times New Roman" w:cs="Times New Roman"/>
          <w:color w:val="222222"/>
          <w:sz w:val="24"/>
          <w:szCs w:val="24"/>
          <w:lang w:bidi="ar-SA"/>
        </w:rPr>
        <w:t xml:space="preserve"> </w:t>
      </w:r>
      <w:r>
        <w:rPr>
          <w:rFonts w:ascii="Times New Roman" w:eastAsia="Times New Roman" w:hAnsi="Times New Roman" w:cs="Times New Roman"/>
          <w:color w:val="222222"/>
          <w:sz w:val="24"/>
          <w:szCs w:val="24"/>
          <w:lang w:bidi="ar-SA"/>
        </w:rPr>
        <w:t>the BLASTn (nucleotide) and BLASTx (protein) options, respectively. The sequences (n = 6) were identified to be the complete genome of</w:t>
      </w:r>
      <w:r>
        <w:rPr>
          <w:rFonts w:ascii="Times New Roman" w:eastAsia="Times New Roman" w:hAnsi="Times New Roman" w:cs="Times New Roman"/>
          <w:i/>
          <w:color w:val="222222"/>
          <w:sz w:val="24"/>
          <w:szCs w:val="24"/>
          <w:lang w:bidi="ar-SA"/>
        </w:rPr>
        <w:t xml:space="preserve"> Campylobacter jejun</w:t>
      </w:r>
      <w:r>
        <w:rPr>
          <w:rFonts w:ascii="Times New Roman" w:eastAsia="Times New Roman" w:hAnsi="Times New Roman" w:cs="Times New Roman"/>
          <w:color w:val="222222"/>
          <w:sz w:val="24"/>
          <w:szCs w:val="24"/>
          <w:lang w:bidi="ar-SA"/>
        </w:rPr>
        <w:t>i with 99% similarity.</w:t>
      </w:r>
    </w:p>
    <w:p w14:paraId="47CFD743"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2.11.2</w:t>
      </w:r>
      <w:r>
        <w:rPr>
          <w:rFonts w:eastAsia="Times New Roman"/>
          <w:b/>
          <w:color w:val="222222"/>
        </w:rPr>
        <w:tab/>
        <w:t>Phylogenetic tree:</w:t>
      </w:r>
    </w:p>
    <w:p w14:paraId="0B820A0C" w14:textId="7777777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Following BLAST, a similar complete genome of</w:t>
      </w:r>
      <w:r>
        <w:rPr>
          <w:rFonts w:ascii="Times New Roman" w:eastAsia="Times New Roman" w:hAnsi="Times New Roman" w:cs="Times New Roman"/>
          <w:i/>
          <w:color w:val="222222"/>
          <w:sz w:val="24"/>
          <w:szCs w:val="24"/>
          <w:lang w:bidi="ar-SA"/>
        </w:rPr>
        <w:t xml:space="preserve"> C. jejuni</w:t>
      </w:r>
      <w:r>
        <w:rPr>
          <w:rFonts w:ascii="Times New Roman" w:eastAsia="Times New Roman" w:hAnsi="Times New Roman" w:cs="Times New Roman"/>
          <w:color w:val="222222"/>
          <w:sz w:val="24"/>
          <w:szCs w:val="24"/>
          <w:lang w:bidi="ar-SA"/>
        </w:rPr>
        <w:t xml:space="preserve"> was retrieved from the NCBI nucleotide database in FASTA format for the construction of a neighbour-joining tree. The phylogenetic tree was constructed using the Molecular Evolutionary Genetics Analysis (MEGA) version x (Kumar</w:t>
      </w:r>
      <w:r>
        <w:rPr>
          <w:rFonts w:ascii="Times New Roman" w:eastAsia="Times New Roman" w:hAnsi="Times New Roman" w:cs="Times New Roman"/>
          <w:i/>
          <w:color w:val="222222"/>
          <w:sz w:val="24"/>
          <w:szCs w:val="24"/>
          <w:lang w:bidi="ar-SA"/>
        </w:rPr>
        <w:t xml:space="preserve"> et al.</w:t>
      </w:r>
      <w:r>
        <w:rPr>
          <w:rFonts w:ascii="Times New Roman" w:eastAsia="Times New Roman" w:hAnsi="Times New Roman" w:cs="Times New Roman"/>
          <w:color w:val="222222"/>
          <w:sz w:val="24"/>
          <w:szCs w:val="24"/>
          <w:lang w:bidi="ar-SA"/>
        </w:rPr>
        <w:t xml:space="preserve">, 2018). Previously deposited sequences (n=32) of the </w:t>
      </w:r>
      <w:r>
        <w:rPr>
          <w:rFonts w:ascii="Times New Roman" w:eastAsia="Times New Roman" w:hAnsi="Times New Roman" w:cs="Times New Roman"/>
          <w:i/>
          <w:color w:val="222222"/>
          <w:sz w:val="24"/>
          <w:szCs w:val="24"/>
          <w:lang w:bidi="ar-SA"/>
        </w:rPr>
        <w:t>C. jejuni</w:t>
      </w:r>
      <w:r>
        <w:rPr>
          <w:rFonts w:ascii="Times New Roman" w:eastAsia="Times New Roman" w:hAnsi="Times New Roman" w:cs="Times New Roman"/>
          <w:color w:val="222222"/>
          <w:sz w:val="24"/>
          <w:szCs w:val="24"/>
          <w:lang w:bidi="ar-SA"/>
        </w:rPr>
        <w:t xml:space="preserve"> complete genome with a coverage of 800 to 1200 bases in length were retrieved and utilised in the construction of the neighbour-joining tree. In MEGA, alignment is done using MUSCLE (Edgar, </w:t>
      </w:r>
      <w:r>
        <w:rPr>
          <w:rFonts w:ascii="Times New Roman" w:eastAsia="Times New Roman" w:hAnsi="Times New Roman" w:cs="Times New Roman"/>
          <w:color w:val="222222"/>
          <w:sz w:val="24"/>
          <w:szCs w:val="24"/>
          <w:lang w:bidi="ar-SA"/>
        </w:rPr>
        <w:lastRenderedPageBreak/>
        <w:t xml:space="preserve">2004). Following alignment, a neighbour-joining tree was constructed as previously reported (Kaur </w:t>
      </w:r>
      <w:r>
        <w:rPr>
          <w:rFonts w:ascii="Times New Roman" w:eastAsia="Times New Roman" w:hAnsi="Times New Roman" w:cs="Times New Roman"/>
          <w:i/>
          <w:color w:val="222222"/>
          <w:sz w:val="24"/>
          <w:szCs w:val="24"/>
          <w:lang w:bidi="ar-SA"/>
        </w:rPr>
        <w:t>et al.</w:t>
      </w:r>
      <w:r>
        <w:rPr>
          <w:rFonts w:ascii="Times New Roman" w:eastAsia="Times New Roman" w:hAnsi="Times New Roman" w:cs="Times New Roman"/>
          <w:color w:val="222222"/>
          <w:sz w:val="24"/>
          <w:szCs w:val="24"/>
          <w:lang w:bidi="ar-SA"/>
        </w:rPr>
        <w:t>, 2018) with bootstraps set at 1000.</w:t>
      </w:r>
    </w:p>
    <w:p w14:paraId="16C826A2" w14:textId="77777777" w:rsidR="009E6D98" w:rsidRDefault="00B71381">
      <w:pPr>
        <w:pStyle w:val="Default"/>
        <w:keepNext/>
        <w:keepLines/>
        <w:spacing w:after="240"/>
        <w:ind w:left="720" w:hanging="720"/>
        <w:jc w:val="both"/>
        <w:rPr>
          <w:b/>
          <w:bCs/>
        </w:rPr>
      </w:pPr>
      <w:r>
        <w:rPr>
          <w:b/>
          <w:bCs/>
        </w:rPr>
        <w:t>2.12</w:t>
      </w:r>
      <w:r>
        <w:rPr>
          <w:b/>
          <w:bCs/>
        </w:rPr>
        <w:tab/>
        <w:t>Data Analysis</w:t>
      </w:r>
    </w:p>
    <w:p w14:paraId="177ED824" w14:textId="53DA8DD6"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Data management and analysis were done using Statistical Package for </w:t>
      </w:r>
      <w:r w:rsidR="00286064" w:rsidRPr="00BC01D3">
        <w:rPr>
          <w:rFonts w:ascii="Times New Roman" w:hAnsi="Times New Roman" w:cs="Times New Roman"/>
          <w:sz w:val="24"/>
          <w:szCs w:val="24"/>
          <w:highlight w:val="yellow"/>
        </w:rPr>
        <w:t>Social</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Sciences (SPSS) version 27, </w:t>
      </w:r>
      <w:r w:rsidR="00286064" w:rsidRPr="00BC01D3">
        <w:rPr>
          <w:rFonts w:ascii="Times New Roman" w:hAnsi="Times New Roman" w:cs="Times New Roman"/>
          <w:sz w:val="24"/>
          <w:szCs w:val="24"/>
          <w:highlight w:val="yellow"/>
        </w:rPr>
        <w:t>Microsoft Excel</w:t>
      </w:r>
      <w:r>
        <w:rPr>
          <w:rFonts w:ascii="Times New Roman" w:hAnsi="Times New Roman" w:cs="Times New Roman"/>
          <w:sz w:val="24"/>
          <w:szCs w:val="24"/>
        </w:rPr>
        <w:t xml:space="preserve"> (Microsoft </w:t>
      </w:r>
      <w:r w:rsidR="00286064" w:rsidRPr="00BC01D3">
        <w:rPr>
          <w:rFonts w:ascii="Times New Roman" w:hAnsi="Times New Roman" w:cs="Times New Roman"/>
          <w:sz w:val="24"/>
          <w:szCs w:val="24"/>
          <w:highlight w:val="yellow"/>
        </w:rPr>
        <w:t>Office</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Excel 2010, Professional Edition) and SAS software (version 9.0). Descriptive statistics were used to describe the </w:t>
      </w:r>
      <w:r w:rsidR="00286064" w:rsidRPr="00BC01D3">
        <w:rPr>
          <w:rFonts w:ascii="Times New Roman" w:hAnsi="Times New Roman" w:cs="Times New Roman"/>
          <w:sz w:val="24"/>
          <w:szCs w:val="24"/>
          <w:highlight w:val="yellow"/>
        </w:rPr>
        <w:t xml:space="preserve">results </w:t>
      </w:r>
      <w:r w:rsidRPr="00BC01D3">
        <w:rPr>
          <w:rFonts w:ascii="Times New Roman" w:hAnsi="Times New Roman" w:cs="Times New Roman"/>
          <w:sz w:val="24"/>
          <w:szCs w:val="24"/>
          <w:highlight w:val="yellow"/>
        </w:rPr>
        <w:t xml:space="preserve">of </w:t>
      </w:r>
      <w:r w:rsidR="00286064" w:rsidRPr="00BC01D3">
        <w:rPr>
          <w:rFonts w:ascii="Times New Roman" w:hAnsi="Times New Roman" w:cs="Times New Roman"/>
          <w:sz w:val="24"/>
          <w:szCs w:val="24"/>
          <w:highlight w:val="yellow"/>
        </w:rPr>
        <w:t xml:space="preserve">the </w:t>
      </w:r>
      <w:r w:rsidRPr="00BC01D3">
        <w:rPr>
          <w:rFonts w:ascii="Times New Roman" w:hAnsi="Times New Roman" w:cs="Times New Roman"/>
          <w:sz w:val="24"/>
          <w:szCs w:val="24"/>
          <w:highlight w:val="yellow"/>
        </w:rPr>
        <w:t>prevalence</w:t>
      </w:r>
      <w:r>
        <w:rPr>
          <w:rFonts w:ascii="Times New Roman" w:hAnsi="Times New Roman" w:cs="Times New Roman"/>
          <w:sz w:val="24"/>
          <w:szCs w:val="24"/>
        </w:rPr>
        <w:t xml:space="preserve">. Prevalence was estimated as the number of samples </w:t>
      </w:r>
      <w:r w:rsidR="00286064" w:rsidRPr="00BC01D3">
        <w:rPr>
          <w:rFonts w:ascii="Times New Roman" w:hAnsi="Times New Roman" w:cs="Times New Roman"/>
          <w:sz w:val="24"/>
          <w:szCs w:val="24"/>
          <w:highlight w:val="yellow"/>
        </w:rPr>
        <w:t>that tested</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positive </w:t>
      </w:r>
      <w:r w:rsidR="00286064" w:rsidRPr="00BC01D3">
        <w:rPr>
          <w:rFonts w:ascii="Times New Roman" w:hAnsi="Times New Roman" w:cs="Times New Roman"/>
          <w:sz w:val="24"/>
          <w:szCs w:val="24"/>
          <w:highlight w:val="yellow"/>
        </w:rPr>
        <w:t>for</w:t>
      </w:r>
      <w:r w:rsidR="00286064">
        <w:rPr>
          <w:rFonts w:ascii="Times New Roman" w:hAnsi="Times New Roman" w:cs="Times New Roman"/>
          <w:sz w:val="24"/>
          <w:szCs w:val="24"/>
        </w:rPr>
        <w:t xml:space="preserve"> </w:t>
      </w:r>
      <w:r>
        <w:rPr>
          <w:rFonts w:ascii="Times New Roman" w:hAnsi="Times New Roman" w:cs="Times New Roman"/>
          <w:i/>
          <w:sz w:val="24"/>
          <w:szCs w:val="24"/>
        </w:rPr>
        <w:t>Campylobacter</w:t>
      </w:r>
      <w:r>
        <w:rPr>
          <w:rFonts w:ascii="Times New Roman" w:hAnsi="Times New Roman" w:cs="Times New Roman"/>
          <w:sz w:val="24"/>
          <w:szCs w:val="24"/>
        </w:rPr>
        <w:t xml:space="preserve"> from the total sample </w:t>
      </w:r>
      <w:r w:rsidR="00286064" w:rsidRPr="00BC01D3">
        <w:rPr>
          <w:rFonts w:ascii="Times New Roman" w:hAnsi="Times New Roman" w:cs="Times New Roman"/>
          <w:sz w:val="24"/>
          <w:szCs w:val="24"/>
          <w:highlight w:val="yellow"/>
        </w:rPr>
        <w:t>analysed</w:t>
      </w:r>
      <w:r w:rsidRPr="00BC01D3">
        <w:rPr>
          <w:rFonts w:ascii="Times New Roman" w:hAnsi="Times New Roman" w:cs="Times New Roman"/>
          <w:sz w:val="24"/>
          <w:szCs w:val="24"/>
          <w:highlight w:val="yellow"/>
        </w:rPr>
        <w:t>. Bivariate</w:t>
      </w:r>
      <w:r>
        <w:rPr>
          <w:rFonts w:ascii="Times New Roman" w:hAnsi="Times New Roman" w:cs="Times New Roman"/>
          <w:sz w:val="24"/>
          <w:szCs w:val="24"/>
        </w:rPr>
        <w:t xml:space="preserve"> and multivariate regression </w:t>
      </w:r>
      <w:r w:rsidR="00286064" w:rsidRPr="00BC01D3">
        <w:rPr>
          <w:rFonts w:ascii="Times New Roman" w:hAnsi="Times New Roman" w:cs="Times New Roman"/>
          <w:sz w:val="24"/>
          <w:szCs w:val="24"/>
          <w:highlight w:val="yellow"/>
        </w:rPr>
        <w:t>analyses</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were used to </w:t>
      </w:r>
      <w:r w:rsidR="00286064" w:rsidRPr="00BC01D3">
        <w:rPr>
          <w:rFonts w:ascii="Times New Roman" w:hAnsi="Times New Roman" w:cs="Times New Roman"/>
          <w:sz w:val="24"/>
          <w:szCs w:val="24"/>
          <w:highlight w:val="yellow"/>
        </w:rPr>
        <w:t>analyse</w:t>
      </w:r>
      <w:r w:rsidR="00286064">
        <w:rPr>
          <w:rFonts w:ascii="Times New Roman" w:hAnsi="Times New Roman" w:cs="Times New Roman"/>
          <w:sz w:val="24"/>
          <w:szCs w:val="24"/>
        </w:rPr>
        <w:t xml:space="preserve"> </w:t>
      </w:r>
      <w:r>
        <w:rPr>
          <w:rFonts w:ascii="Times New Roman" w:hAnsi="Times New Roman" w:cs="Times New Roman"/>
          <w:sz w:val="24"/>
          <w:szCs w:val="24"/>
        </w:rPr>
        <w:t>the risk factors.</w:t>
      </w:r>
      <w:r>
        <w:rPr>
          <w:rFonts w:ascii="Times New Roman" w:hAnsi="Times New Roman" w:cs="Times New Roman"/>
          <w:sz w:val="24"/>
          <w:szCs w:val="24"/>
          <w:lang w:bidi="ar-SA"/>
        </w:rPr>
        <w:t xml:space="preserve"> The sequenced </w:t>
      </w:r>
      <w:r>
        <w:rPr>
          <w:rFonts w:ascii="Times New Roman" w:hAnsi="Times New Roman" w:cs="Times New Roman"/>
          <w:i/>
          <w:sz w:val="24"/>
          <w:szCs w:val="24"/>
          <w:lang w:bidi="ar-SA"/>
        </w:rPr>
        <w:t>16S rRNA</w:t>
      </w:r>
      <w:r>
        <w:rPr>
          <w:rFonts w:ascii="Times New Roman" w:hAnsi="Times New Roman" w:cs="Times New Roman"/>
          <w:sz w:val="24"/>
          <w:szCs w:val="24"/>
          <w:lang w:bidi="ar-SA"/>
        </w:rPr>
        <w:t xml:space="preserve"> gene of the 6 isolates was compared to nucleotide sequences available in GenBank.</w:t>
      </w:r>
      <w:r>
        <w:rPr>
          <w:rFonts w:ascii="Times New Roman" w:eastAsia="Times New Roman" w:hAnsi="Times New Roman" w:cs="Times New Roman"/>
          <w:color w:val="222222"/>
          <w:sz w:val="24"/>
          <w:szCs w:val="24"/>
          <w:lang w:bidi="ar-SA"/>
        </w:rPr>
        <w:t xml:space="preserve"> </w:t>
      </w:r>
      <w:r w:rsidR="00286064" w:rsidRPr="00BC01D3">
        <w:rPr>
          <w:rFonts w:ascii="Times New Roman" w:eastAsia="Times New Roman" w:hAnsi="Times New Roman" w:cs="Times New Roman"/>
          <w:color w:val="222222"/>
          <w:sz w:val="24"/>
          <w:szCs w:val="24"/>
          <w:highlight w:val="yellow"/>
          <w:lang w:bidi="ar-SA"/>
        </w:rPr>
        <w:t>A phylogenetic</w:t>
      </w:r>
      <w:r w:rsidR="00286064">
        <w:rPr>
          <w:rFonts w:ascii="Times New Roman" w:eastAsia="Times New Roman" w:hAnsi="Times New Roman" w:cs="Times New Roman"/>
          <w:color w:val="222222"/>
          <w:sz w:val="24"/>
          <w:szCs w:val="24"/>
          <w:lang w:bidi="ar-SA"/>
        </w:rPr>
        <w:t xml:space="preserve"> </w:t>
      </w:r>
      <w:r>
        <w:rPr>
          <w:rFonts w:ascii="Times New Roman" w:eastAsia="Times New Roman" w:hAnsi="Times New Roman" w:cs="Times New Roman"/>
          <w:color w:val="222222"/>
          <w:sz w:val="24"/>
          <w:szCs w:val="24"/>
          <w:lang w:bidi="ar-SA"/>
        </w:rPr>
        <w:t>tree was constructed using the Molecular Evolutionary Genetics Analysis (MEGA) version X.</w:t>
      </w:r>
    </w:p>
    <w:p w14:paraId="783694E6"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w:t>
      </w:r>
    </w:p>
    <w:p w14:paraId="60FB21C1"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p>
    <w:p w14:paraId="1D4AE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5C812A2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23A4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FB73909"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3140F1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139308AC"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0AC06DE1"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1343F77B" w14:textId="77777777" w:rsidR="009E6D98" w:rsidRDefault="00B71381">
      <w:pPr>
        <w:shd w:val="clear" w:color="auto" w:fill="FFFFFF"/>
        <w:spacing w:line="480" w:lineRule="auto"/>
        <w:rPr>
          <w:rFonts w:ascii="Times New Roman" w:eastAsia="Times New Roman" w:hAnsi="Times New Roman" w:cs="Times New Roman"/>
          <w:b/>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lastRenderedPageBreak/>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b/>
          <w:color w:val="595959" w:themeColor="text1" w:themeTint="A6"/>
          <w:sz w:val="24"/>
          <w:szCs w:val="24"/>
          <w:lang w:bidi="ar-SA"/>
        </w:rPr>
        <w:t xml:space="preserve"> RESULTS</w:t>
      </w:r>
    </w:p>
    <w:p w14:paraId="3179D9A4" w14:textId="77777777" w:rsidR="009E6D98" w:rsidRDefault="009E6D98">
      <w:pPr>
        <w:shd w:val="clear" w:color="auto" w:fill="FFFFFF"/>
        <w:spacing w:line="480" w:lineRule="auto"/>
        <w:rPr>
          <w:rStyle w:val="oxzekf"/>
          <w:rFonts w:ascii="Times New Roman" w:hAnsi="Times New Roman" w:cs="Times New Roman"/>
          <w:color w:val="595959" w:themeColor="text1" w:themeTint="A6"/>
          <w:sz w:val="24"/>
          <w:szCs w:val="24"/>
          <w:shd w:val="clear" w:color="auto" w:fill="FFFFFF"/>
        </w:rPr>
      </w:pPr>
    </w:p>
    <w:p w14:paraId="2A9F25A5" w14:textId="0FF12319" w:rsidR="009E6D98" w:rsidRDefault="00B71381">
      <w:pPr>
        <w:keepNext/>
        <w:spacing w:line="240" w:lineRule="auto"/>
        <w:ind w:left="1440" w:hanging="1440"/>
        <w:rPr>
          <w:rFonts w:ascii="Times New Roman" w:hAnsi="Times New Roman" w:cs="Times New Roman"/>
          <w:b/>
          <w:sz w:val="24"/>
          <w:szCs w:val="24"/>
        </w:rPr>
      </w:pPr>
      <w:r>
        <w:rPr>
          <w:rFonts w:ascii="Times New Roman" w:hAnsi="Times New Roman" w:cs="Times New Roman"/>
          <w:b/>
          <w:sz w:val="24"/>
          <w:szCs w:val="24"/>
        </w:rPr>
        <w:tab/>
        <w:t xml:space="preserve">Table </w:t>
      </w:r>
      <w:r w:rsidR="00F740D8">
        <w:rPr>
          <w:rFonts w:ascii="Times New Roman" w:hAnsi="Times New Roman" w:cs="Times New Roman"/>
          <w:b/>
          <w:sz w:val="24"/>
          <w:szCs w:val="24"/>
        </w:rPr>
        <w:t>3</w:t>
      </w:r>
      <w:r>
        <w:rPr>
          <w:rFonts w:ascii="Times New Roman" w:hAnsi="Times New Roman" w:cs="Times New Roman"/>
          <w:b/>
          <w:sz w:val="24"/>
          <w:szCs w:val="24"/>
        </w:rPr>
        <w:t>:</w:t>
      </w:r>
      <w:r w:rsidR="00F740D8">
        <w:rPr>
          <w:rFonts w:ascii="Times New Roman" w:hAnsi="Times New Roman" w:cs="Times New Roman"/>
          <w:b/>
          <w:sz w:val="24"/>
          <w:szCs w:val="24"/>
        </w:rPr>
        <w:t xml:space="preserve"> </w:t>
      </w:r>
      <w:r>
        <w:rPr>
          <w:rFonts w:ascii="Times New Roman" w:hAnsi="Times New Roman" w:cs="Times New Roman"/>
          <w:b/>
          <w:sz w:val="24"/>
          <w:szCs w:val="24"/>
        </w:rPr>
        <w:t xml:space="preserve">Distribution of Confirmed </w:t>
      </w:r>
      <w:r>
        <w:rPr>
          <w:rFonts w:ascii="Times New Roman" w:hAnsi="Times New Roman" w:cs="Times New Roman"/>
          <w:b/>
          <w:i/>
          <w:iCs/>
          <w:sz w:val="24"/>
          <w:szCs w:val="24"/>
        </w:rPr>
        <w:t>Campylobacter</w:t>
      </w:r>
      <w:r>
        <w:rPr>
          <w:rFonts w:ascii="Times New Roman" w:hAnsi="Times New Roman" w:cs="Times New Roman"/>
          <w:b/>
          <w:sz w:val="24"/>
          <w:szCs w:val="24"/>
        </w:rPr>
        <w:t xml:space="preserve"> Species in Chicken and Environmental Samples from Slaughter Slabs in Jos Metropolis by Multiplex PCR Reaction</w:t>
      </w:r>
    </w:p>
    <w:tbl>
      <w:tblPr>
        <w:tblStyle w:val="TableGrid"/>
        <w:tblW w:w="9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50"/>
        <w:gridCol w:w="1080"/>
        <w:gridCol w:w="1653"/>
        <w:gridCol w:w="856"/>
        <w:gridCol w:w="470"/>
        <w:gridCol w:w="899"/>
        <w:gridCol w:w="1018"/>
      </w:tblGrid>
      <w:tr w:rsidR="009E6D98" w14:paraId="2FBDFE42" w14:textId="77777777">
        <w:trPr>
          <w:trHeight w:val="986"/>
        </w:trPr>
        <w:tc>
          <w:tcPr>
            <w:tcW w:w="2628" w:type="dxa"/>
            <w:tcBorders>
              <w:top w:val="single" w:sz="4" w:space="0" w:color="auto"/>
              <w:bottom w:val="single" w:sz="4" w:space="0" w:color="auto"/>
            </w:tcBorders>
          </w:tcPr>
          <w:p w14:paraId="3674063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Chicken Sources</w:t>
            </w:r>
          </w:p>
        </w:tc>
        <w:tc>
          <w:tcPr>
            <w:tcW w:w="1350" w:type="dxa"/>
            <w:tcBorders>
              <w:top w:val="single" w:sz="4" w:space="0" w:color="auto"/>
              <w:bottom w:val="single" w:sz="4" w:space="0" w:color="auto"/>
            </w:tcBorders>
          </w:tcPr>
          <w:p w14:paraId="1C1EDBE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Tested</w:t>
            </w:r>
          </w:p>
        </w:tc>
        <w:tc>
          <w:tcPr>
            <w:tcW w:w="1080" w:type="dxa"/>
            <w:tcBorders>
              <w:top w:val="single" w:sz="4" w:space="0" w:color="auto"/>
              <w:bottom w:val="single" w:sz="4" w:space="0" w:color="auto"/>
            </w:tcBorders>
          </w:tcPr>
          <w:p w14:paraId="66E5D1D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1653" w:type="dxa"/>
            <w:tcBorders>
              <w:top w:val="single" w:sz="4" w:space="0" w:color="auto"/>
              <w:bottom w:val="single" w:sz="4" w:space="0" w:color="auto"/>
            </w:tcBorders>
          </w:tcPr>
          <w:p w14:paraId="19AF875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856" w:type="dxa"/>
            <w:tcBorders>
              <w:top w:val="single" w:sz="4" w:space="0" w:color="auto"/>
              <w:bottom w:val="single" w:sz="4" w:space="0" w:color="auto"/>
            </w:tcBorders>
            <w:vAlign w:val="bottom"/>
          </w:tcPr>
          <w:p w14:paraId="7DE8A9FD" w14:textId="77777777" w:rsidR="009E6D98" w:rsidRDefault="009E6D98">
            <w:pPr>
              <w:spacing w:after="0" w:line="360" w:lineRule="auto"/>
              <w:jc w:val="center"/>
              <w:rPr>
                <w:rFonts w:ascii="Times New Roman" w:hAnsi="Times New Roman" w:cs="Times New Roman"/>
                <w:b/>
                <w:bCs/>
                <w:sz w:val="24"/>
                <w:szCs w:val="24"/>
              </w:rPr>
            </w:pPr>
          </w:p>
        </w:tc>
        <w:tc>
          <w:tcPr>
            <w:tcW w:w="470" w:type="dxa"/>
            <w:tcBorders>
              <w:top w:val="single" w:sz="4" w:space="0" w:color="auto"/>
              <w:bottom w:val="single" w:sz="4" w:space="0" w:color="auto"/>
            </w:tcBorders>
          </w:tcPr>
          <w:p w14:paraId="61CE3962"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Df</w:t>
            </w:r>
          </w:p>
        </w:tc>
        <w:tc>
          <w:tcPr>
            <w:tcW w:w="899" w:type="dxa"/>
            <w:tcBorders>
              <w:top w:val="single" w:sz="4" w:space="0" w:color="auto"/>
              <w:bottom w:val="single" w:sz="4" w:space="0" w:color="auto"/>
            </w:tcBorders>
          </w:tcPr>
          <w:p w14:paraId="3F7C42C9" w14:textId="77777777" w:rsidR="009E6D98" w:rsidRDefault="00B71381">
            <w:pPr>
              <w:spacing w:after="0"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X²</w:t>
            </w:r>
          </w:p>
        </w:tc>
        <w:tc>
          <w:tcPr>
            <w:tcW w:w="1018" w:type="dxa"/>
            <w:tcBorders>
              <w:top w:val="single" w:sz="4" w:space="0" w:color="auto"/>
              <w:bottom w:val="single" w:sz="4" w:space="0" w:color="auto"/>
            </w:tcBorders>
          </w:tcPr>
          <w:p w14:paraId="1D1AFF39"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 value</w:t>
            </w:r>
          </w:p>
        </w:tc>
      </w:tr>
      <w:tr w:rsidR="009E6D98" w14:paraId="1BF01916" w14:textId="77777777">
        <w:trPr>
          <w:trHeight w:val="720"/>
        </w:trPr>
        <w:tc>
          <w:tcPr>
            <w:tcW w:w="2628" w:type="dxa"/>
            <w:tcBorders>
              <w:top w:val="single" w:sz="4" w:space="0" w:color="auto"/>
            </w:tcBorders>
            <w:vAlign w:val="center"/>
          </w:tcPr>
          <w:p w14:paraId="26CFE792" w14:textId="77777777" w:rsidR="009E6D98" w:rsidRDefault="009E6D98">
            <w:pPr>
              <w:spacing w:after="0" w:line="240" w:lineRule="auto"/>
              <w:rPr>
                <w:rFonts w:ascii="Times New Roman" w:hAnsi="Times New Roman" w:cs="Times New Roman"/>
                <w:sz w:val="24"/>
                <w:szCs w:val="24"/>
              </w:rPr>
            </w:pPr>
          </w:p>
        </w:tc>
        <w:tc>
          <w:tcPr>
            <w:tcW w:w="1350" w:type="dxa"/>
            <w:tcBorders>
              <w:top w:val="single" w:sz="4" w:space="0" w:color="auto"/>
            </w:tcBorders>
            <w:vAlign w:val="center"/>
          </w:tcPr>
          <w:p w14:paraId="10F38B5B" w14:textId="77777777" w:rsidR="009E6D98" w:rsidRDefault="009E6D98">
            <w:pPr>
              <w:spacing w:after="0" w:line="240" w:lineRule="auto"/>
              <w:rPr>
                <w:rFonts w:ascii="Times New Roman" w:hAnsi="Times New Roman" w:cs="Times New Roman"/>
                <w:sz w:val="24"/>
                <w:szCs w:val="24"/>
              </w:rPr>
            </w:pPr>
          </w:p>
        </w:tc>
        <w:tc>
          <w:tcPr>
            <w:tcW w:w="1080" w:type="dxa"/>
            <w:tcBorders>
              <w:top w:val="single" w:sz="4" w:space="0" w:color="auto"/>
            </w:tcBorders>
            <w:vAlign w:val="center"/>
          </w:tcPr>
          <w:p w14:paraId="6A35E830" w14:textId="77777777" w:rsidR="009E6D98" w:rsidRDefault="009E6D98">
            <w:pPr>
              <w:spacing w:after="0" w:line="240" w:lineRule="auto"/>
              <w:rPr>
                <w:rFonts w:ascii="Times New Roman" w:hAnsi="Times New Roman" w:cs="Times New Roman"/>
                <w:sz w:val="24"/>
                <w:szCs w:val="24"/>
              </w:rPr>
            </w:pPr>
          </w:p>
        </w:tc>
        <w:tc>
          <w:tcPr>
            <w:tcW w:w="1653" w:type="dxa"/>
            <w:tcBorders>
              <w:top w:val="single" w:sz="4" w:space="0" w:color="auto"/>
            </w:tcBorders>
            <w:vAlign w:val="center"/>
          </w:tcPr>
          <w:p w14:paraId="31197A3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 jejuni</w:t>
            </w:r>
          </w:p>
        </w:tc>
        <w:tc>
          <w:tcPr>
            <w:tcW w:w="856" w:type="dxa"/>
            <w:tcBorders>
              <w:top w:val="single" w:sz="4" w:space="0" w:color="auto"/>
            </w:tcBorders>
            <w:vAlign w:val="center"/>
          </w:tcPr>
          <w:p w14:paraId="3973593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 coli</w:t>
            </w:r>
          </w:p>
        </w:tc>
        <w:tc>
          <w:tcPr>
            <w:tcW w:w="470" w:type="dxa"/>
            <w:vMerge w:val="restart"/>
            <w:tcBorders>
              <w:top w:val="single" w:sz="4" w:space="0" w:color="auto"/>
            </w:tcBorders>
            <w:vAlign w:val="center"/>
          </w:tcPr>
          <w:p w14:paraId="193271C4"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899" w:type="dxa"/>
            <w:vMerge w:val="restart"/>
            <w:tcBorders>
              <w:top w:val="single" w:sz="4" w:space="0" w:color="auto"/>
            </w:tcBorders>
            <w:vAlign w:val="center"/>
          </w:tcPr>
          <w:p w14:paraId="3F433D6D"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10.714</w:t>
            </w:r>
          </w:p>
        </w:tc>
        <w:tc>
          <w:tcPr>
            <w:tcW w:w="1018" w:type="dxa"/>
            <w:vMerge w:val="restart"/>
            <w:tcBorders>
              <w:top w:val="single" w:sz="4" w:space="0" w:color="auto"/>
            </w:tcBorders>
            <w:vAlign w:val="center"/>
          </w:tcPr>
          <w:p w14:paraId="1198548B"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0.001</w:t>
            </w:r>
          </w:p>
        </w:tc>
      </w:tr>
      <w:tr w:rsidR="009E6D98" w14:paraId="4C23CC74" w14:textId="77777777">
        <w:trPr>
          <w:trHeight w:val="720"/>
        </w:trPr>
        <w:tc>
          <w:tcPr>
            <w:tcW w:w="2628" w:type="dxa"/>
            <w:vAlign w:val="center"/>
          </w:tcPr>
          <w:p w14:paraId="64FF2A7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Broiler caeca</w:t>
            </w:r>
          </w:p>
        </w:tc>
        <w:tc>
          <w:tcPr>
            <w:tcW w:w="1350" w:type="dxa"/>
            <w:vAlign w:val="center"/>
          </w:tcPr>
          <w:p w14:paraId="2C0E2B3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165</w:t>
            </w:r>
          </w:p>
        </w:tc>
        <w:tc>
          <w:tcPr>
            <w:tcW w:w="1080" w:type="dxa"/>
            <w:vAlign w:val="center"/>
          </w:tcPr>
          <w:p w14:paraId="369DD2F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1653" w:type="dxa"/>
            <w:vAlign w:val="center"/>
          </w:tcPr>
          <w:p w14:paraId="5FB27D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856" w:type="dxa"/>
            <w:vAlign w:val="center"/>
          </w:tcPr>
          <w:p w14:paraId="5D87A32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378ADE98" w14:textId="77777777" w:rsidR="009E6D98" w:rsidRDefault="009E6D98">
            <w:pPr>
              <w:spacing w:after="0" w:line="360" w:lineRule="auto"/>
              <w:rPr>
                <w:rFonts w:ascii="Times New Roman" w:hAnsi="Times New Roman" w:cs="Times New Roman"/>
                <w:sz w:val="24"/>
                <w:szCs w:val="24"/>
              </w:rPr>
            </w:pPr>
          </w:p>
        </w:tc>
        <w:tc>
          <w:tcPr>
            <w:tcW w:w="899" w:type="dxa"/>
            <w:vMerge/>
          </w:tcPr>
          <w:p w14:paraId="658A355F" w14:textId="77777777" w:rsidR="009E6D98" w:rsidRDefault="009E6D98">
            <w:pPr>
              <w:spacing w:after="0" w:line="360" w:lineRule="auto"/>
              <w:rPr>
                <w:rFonts w:ascii="Times New Roman" w:hAnsi="Times New Roman" w:cs="Times New Roman"/>
                <w:sz w:val="24"/>
                <w:szCs w:val="24"/>
              </w:rPr>
            </w:pPr>
          </w:p>
        </w:tc>
        <w:tc>
          <w:tcPr>
            <w:tcW w:w="1018" w:type="dxa"/>
            <w:vMerge/>
          </w:tcPr>
          <w:p w14:paraId="022E7AA5" w14:textId="77777777" w:rsidR="009E6D98" w:rsidRDefault="009E6D98">
            <w:pPr>
              <w:spacing w:after="0" w:line="360" w:lineRule="auto"/>
              <w:rPr>
                <w:rFonts w:ascii="Times New Roman" w:hAnsi="Times New Roman" w:cs="Times New Roman"/>
                <w:sz w:val="24"/>
                <w:szCs w:val="24"/>
              </w:rPr>
            </w:pPr>
          </w:p>
        </w:tc>
      </w:tr>
      <w:tr w:rsidR="009E6D98" w14:paraId="15478DE9" w14:textId="77777777">
        <w:trPr>
          <w:trHeight w:val="720"/>
        </w:trPr>
        <w:tc>
          <w:tcPr>
            <w:tcW w:w="2628" w:type="dxa"/>
            <w:vAlign w:val="center"/>
          </w:tcPr>
          <w:p w14:paraId="1467670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Layer caeca</w:t>
            </w:r>
          </w:p>
        </w:tc>
        <w:tc>
          <w:tcPr>
            <w:tcW w:w="1350" w:type="dxa"/>
            <w:vAlign w:val="center"/>
          </w:tcPr>
          <w:p w14:paraId="5DE8E6D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080" w:type="dxa"/>
            <w:vAlign w:val="center"/>
          </w:tcPr>
          <w:p w14:paraId="4AED8C4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0(0.0)</w:t>
            </w:r>
          </w:p>
        </w:tc>
        <w:tc>
          <w:tcPr>
            <w:tcW w:w="1653" w:type="dxa"/>
            <w:vAlign w:val="center"/>
          </w:tcPr>
          <w:p w14:paraId="162B00B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856" w:type="dxa"/>
            <w:vAlign w:val="center"/>
          </w:tcPr>
          <w:p w14:paraId="0AC6670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786B8AD9" w14:textId="77777777" w:rsidR="009E6D98" w:rsidRDefault="009E6D98">
            <w:pPr>
              <w:spacing w:after="0" w:line="360" w:lineRule="auto"/>
              <w:rPr>
                <w:rFonts w:ascii="Times New Roman" w:hAnsi="Times New Roman" w:cs="Times New Roman"/>
                <w:sz w:val="24"/>
                <w:szCs w:val="24"/>
              </w:rPr>
            </w:pPr>
          </w:p>
        </w:tc>
        <w:tc>
          <w:tcPr>
            <w:tcW w:w="899" w:type="dxa"/>
            <w:vMerge/>
          </w:tcPr>
          <w:p w14:paraId="50BAAB14" w14:textId="77777777" w:rsidR="009E6D98" w:rsidRDefault="009E6D98">
            <w:pPr>
              <w:spacing w:after="0" w:line="360" w:lineRule="auto"/>
              <w:rPr>
                <w:rFonts w:ascii="Times New Roman" w:hAnsi="Times New Roman" w:cs="Times New Roman"/>
                <w:sz w:val="24"/>
                <w:szCs w:val="24"/>
              </w:rPr>
            </w:pPr>
          </w:p>
        </w:tc>
        <w:tc>
          <w:tcPr>
            <w:tcW w:w="1018" w:type="dxa"/>
            <w:vMerge/>
          </w:tcPr>
          <w:p w14:paraId="24420F09" w14:textId="77777777" w:rsidR="009E6D98" w:rsidRDefault="009E6D98">
            <w:pPr>
              <w:spacing w:after="0" w:line="360" w:lineRule="auto"/>
              <w:rPr>
                <w:rFonts w:ascii="Times New Roman" w:hAnsi="Times New Roman" w:cs="Times New Roman"/>
                <w:sz w:val="24"/>
                <w:szCs w:val="24"/>
              </w:rPr>
            </w:pPr>
          </w:p>
        </w:tc>
      </w:tr>
      <w:tr w:rsidR="009E6D98" w14:paraId="48C59319" w14:textId="77777777">
        <w:trPr>
          <w:trHeight w:val="720"/>
        </w:trPr>
        <w:tc>
          <w:tcPr>
            <w:tcW w:w="2628" w:type="dxa"/>
            <w:vAlign w:val="center"/>
          </w:tcPr>
          <w:p w14:paraId="751BDB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Chicken swab</w:t>
            </w:r>
          </w:p>
        </w:tc>
        <w:tc>
          <w:tcPr>
            <w:tcW w:w="1350" w:type="dxa"/>
            <w:vAlign w:val="center"/>
          </w:tcPr>
          <w:p w14:paraId="48C50A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080" w:type="dxa"/>
            <w:vAlign w:val="center"/>
          </w:tcPr>
          <w:p w14:paraId="4A2428C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1653" w:type="dxa"/>
            <w:vAlign w:val="center"/>
          </w:tcPr>
          <w:p w14:paraId="683E33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856" w:type="dxa"/>
            <w:vAlign w:val="center"/>
          </w:tcPr>
          <w:p w14:paraId="353BB5E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4EBF2F7F" w14:textId="77777777" w:rsidR="009E6D98" w:rsidRDefault="009E6D98">
            <w:pPr>
              <w:spacing w:after="0" w:line="360" w:lineRule="auto"/>
              <w:rPr>
                <w:rFonts w:ascii="Times New Roman" w:hAnsi="Times New Roman" w:cs="Times New Roman"/>
                <w:sz w:val="24"/>
                <w:szCs w:val="24"/>
              </w:rPr>
            </w:pPr>
          </w:p>
        </w:tc>
        <w:tc>
          <w:tcPr>
            <w:tcW w:w="899" w:type="dxa"/>
            <w:vMerge/>
          </w:tcPr>
          <w:p w14:paraId="178DF248" w14:textId="77777777" w:rsidR="009E6D98" w:rsidRDefault="009E6D98">
            <w:pPr>
              <w:spacing w:after="0" w:line="360" w:lineRule="auto"/>
              <w:rPr>
                <w:rFonts w:ascii="Times New Roman" w:hAnsi="Times New Roman" w:cs="Times New Roman"/>
                <w:sz w:val="24"/>
                <w:szCs w:val="24"/>
              </w:rPr>
            </w:pPr>
          </w:p>
        </w:tc>
        <w:tc>
          <w:tcPr>
            <w:tcW w:w="1018" w:type="dxa"/>
            <w:vMerge/>
          </w:tcPr>
          <w:p w14:paraId="3B947126" w14:textId="77777777" w:rsidR="009E6D98" w:rsidRDefault="009E6D98">
            <w:pPr>
              <w:spacing w:after="0" w:line="360" w:lineRule="auto"/>
              <w:rPr>
                <w:rFonts w:ascii="Times New Roman" w:hAnsi="Times New Roman" w:cs="Times New Roman"/>
                <w:sz w:val="24"/>
                <w:szCs w:val="24"/>
              </w:rPr>
            </w:pPr>
          </w:p>
        </w:tc>
      </w:tr>
      <w:tr w:rsidR="009E6D98" w14:paraId="7389BA0F" w14:textId="77777777">
        <w:trPr>
          <w:trHeight w:val="720"/>
        </w:trPr>
        <w:tc>
          <w:tcPr>
            <w:tcW w:w="2628" w:type="dxa"/>
            <w:vAlign w:val="center"/>
          </w:tcPr>
          <w:p w14:paraId="5EA90D2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Environmental samples</w:t>
            </w:r>
          </w:p>
        </w:tc>
        <w:tc>
          <w:tcPr>
            <w:tcW w:w="1350" w:type="dxa"/>
            <w:vAlign w:val="center"/>
          </w:tcPr>
          <w:p w14:paraId="166B9B85" w14:textId="77777777" w:rsidR="009E6D98" w:rsidRDefault="009E6D98">
            <w:pPr>
              <w:spacing w:after="0" w:line="240" w:lineRule="auto"/>
              <w:rPr>
                <w:rFonts w:ascii="Times New Roman" w:hAnsi="Times New Roman" w:cs="Times New Roman"/>
                <w:sz w:val="24"/>
                <w:szCs w:val="24"/>
              </w:rPr>
            </w:pPr>
          </w:p>
        </w:tc>
        <w:tc>
          <w:tcPr>
            <w:tcW w:w="1080" w:type="dxa"/>
            <w:vAlign w:val="center"/>
          </w:tcPr>
          <w:p w14:paraId="3939EFD2" w14:textId="77777777" w:rsidR="009E6D98" w:rsidRDefault="009E6D98">
            <w:pPr>
              <w:spacing w:after="0" w:line="240" w:lineRule="auto"/>
              <w:rPr>
                <w:rFonts w:ascii="Times New Roman" w:hAnsi="Times New Roman" w:cs="Times New Roman"/>
                <w:sz w:val="24"/>
                <w:szCs w:val="24"/>
              </w:rPr>
            </w:pPr>
          </w:p>
        </w:tc>
        <w:tc>
          <w:tcPr>
            <w:tcW w:w="1653" w:type="dxa"/>
            <w:vAlign w:val="center"/>
          </w:tcPr>
          <w:p w14:paraId="7EB20F1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FFA1AAF" w14:textId="77777777" w:rsidR="009E6D98" w:rsidRDefault="009E6D98">
            <w:pPr>
              <w:spacing w:after="0" w:line="240" w:lineRule="auto"/>
              <w:rPr>
                <w:rFonts w:ascii="Times New Roman" w:hAnsi="Times New Roman" w:cs="Times New Roman"/>
                <w:sz w:val="24"/>
                <w:szCs w:val="24"/>
              </w:rPr>
            </w:pPr>
          </w:p>
        </w:tc>
        <w:tc>
          <w:tcPr>
            <w:tcW w:w="470" w:type="dxa"/>
            <w:vMerge/>
          </w:tcPr>
          <w:p w14:paraId="08DE74EF" w14:textId="77777777" w:rsidR="009E6D98" w:rsidRDefault="009E6D98">
            <w:pPr>
              <w:spacing w:after="0" w:line="360" w:lineRule="auto"/>
              <w:rPr>
                <w:rFonts w:ascii="Times New Roman" w:hAnsi="Times New Roman" w:cs="Times New Roman"/>
                <w:sz w:val="24"/>
                <w:szCs w:val="24"/>
              </w:rPr>
            </w:pPr>
          </w:p>
        </w:tc>
        <w:tc>
          <w:tcPr>
            <w:tcW w:w="899" w:type="dxa"/>
            <w:vMerge/>
          </w:tcPr>
          <w:p w14:paraId="5938A1A1" w14:textId="77777777" w:rsidR="009E6D98" w:rsidRDefault="009E6D98">
            <w:pPr>
              <w:spacing w:after="0" w:line="360" w:lineRule="auto"/>
              <w:rPr>
                <w:rFonts w:ascii="Times New Roman" w:hAnsi="Times New Roman" w:cs="Times New Roman"/>
                <w:sz w:val="24"/>
                <w:szCs w:val="24"/>
              </w:rPr>
            </w:pPr>
          </w:p>
        </w:tc>
        <w:tc>
          <w:tcPr>
            <w:tcW w:w="1018" w:type="dxa"/>
            <w:vMerge/>
          </w:tcPr>
          <w:p w14:paraId="6C9D8F27" w14:textId="77777777" w:rsidR="009E6D98" w:rsidRDefault="009E6D98">
            <w:pPr>
              <w:spacing w:after="0" w:line="360" w:lineRule="auto"/>
              <w:rPr>
                <w:rFonts w:ascii="Times New Roman" w:hAnsi="Times New Roman" w:cs="Times New Roman"/>
                <w:sz w:val="24"/>
                <w:szCs w:val="24"/>
              </w:rPr>
            </w:pPr>
          </w:p>
        </w:tc>
      </w:tr>
      <w:tr w:rsidR="009E6D98" w14:paraId="4436352A" w14:textId="77777777">
        <w:trPr>
          <w:trHeight w:val="720"/>
        </w:trPr>
        <w:tc>
          <w:tcPr>
            <w:tcW w:w="2628" w:type="dxa"/>
            <w:vAlign w:val="center"/>
          </w:tcPr>
          <w:p w14:paraId="05B3CB1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Hand swab</w:t>
            </w:r>
          </w:p>
        </w:tc>
        <w:tc>
          <w:tcPr>
            <w:tcW w:w="1350" w:type="dxa"/>
            <w:vAlign w:val="center"/>
          </w:tcPr>
          <w:p w14:paraId="5D81D0C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080" w:type="dxa"/>
            <w:vAlign w:val="center"/>
          </w:tcPr>
          <w:p w14:paraId="5833ED7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1653" w:type="dxa"/>
            <w:vAlign w:val="center"/>
          </w:tcPr>
          <w:p w14:paraId="5B2AA3E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DDEF0C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470" w:type="dxa"/>
            <w:vMerge/>
          </w:tcPr>
          <w:p w14:paraId="3CC78836" w14:textId="77777777" w:rsidR="009E6D98" w:rsidRDefault="009E6D98">
            <w:pPr>
              <w:spacing w:after="0" w:line="360" w:lineRule="auto"/>
              <w:rPr>
                <w:rFonts w:ascii="Times New Roman" w:hAnsi="Times New Roman" w:cs="Times New Roman"/>
                <w:sz w:val="24"/>
                <w:szCs w:val="24"/>
              </w:rPr>
            </w:pPr>
          </w:p>
        </w:tc>
        <w:tc>
          <w:tcPr>
            <w:tcW w:w="899" w:type="dxa"/>
            <w:vMerge/>
          </w:tcPr>
          <w:p w14:paraId="4DC166DE" w14:textId="77777777" w:rsidR="009E6D98" w:rsidRDefault="009E6D98">
            <w:pPr>
              <w:spacing w:after="0" w:line="360" w:lineRule="auto"/>
              <w:rPr>
                <w:rFonts w:ascii="Times New Roman" w:hAnsi="Times New Roman" w:cs="Times New Roman"/>
                <w:sz w:val="24"/>
                <w:szCs w:val="24"/>
              </w:rPr>
            </w:pPr>
          </w:p>
        </w:tc>
        <w:tc>
          <w:tcPr>
            <w:tcW w:w="1018" w:type="dxa"/>
            <w:vMerge/>
          </w:tcPr>
          <w:p w14:paraId="0F943808" w14:textId="77777777" w:rsidR="009E6D98" w:rsidRDefault="009E6D98">
            <w:pPr>
              <w:spacing w:after="0" w:line="360" w:lineRule="auto"/>
              <w:rPr>
                <w:rFonts w:ascii="Times New Roman" w:hAnsi="Times New Roman" w:cs="Times New Roman"/>
                <w:sz w:val="24"/>
                <w:szCs w:val="24"/>
              </w:rPr>
            </w:pPr>
          </w:p>
        </w:tc>
      </w:tr>
      <w:tr w:rsidR="009E6D98" w14:paraId="442AEB19" w14:textId="77777777">
        <w:trPr>
          <w:trHeight w:val="720"/>
        </w:trPr>
        <w:tc>
          <w:tcPr>
            <w:tcW w:w="2628" w:type="dxa"/>
            <w:vAlign w:val="center"/>
          </w:tcPr>
          <w:p w14:paraId="6EA277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Knives swab</w:t>
            </w:r>
          </w:p>
        </w:tc>
        <w:tc>
          <w:tcPr>
            <w:tcW w:w="1350" w:type="dxa"/>
            <w:vAlign w:val="center"/>
          </w:tcPr>
          <w:p w14:paraId="69C3014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080" w:type="dxa"/>
            <w:vAlign w:val="center"/>
          </w:tcPr>
          <w:p w14:paraId="79147AB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1653" w:type="dxa"/>
            <w:vAlign w:val="center"/>
          </w:tcPr>
          <w:p w14:paraId="21B4F010"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356A5C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470" w:type="dxa"/>
            <w:vMerge/>
          </w:tcPr>
          <w:p w14:paraId="4C5ECCF7" w14:textId="77777777" w:rsidR="009E6D98" w:rsidRDefault="009E6D98">
            <w:pPr>
              <w:spacing w:after="0" w:line="360" w:lineRule="auto"/>
              <w:rPr>
                <w:rFonts w:ascii="Times New Roman" w:hAnsi="Times New Roman" w:cs="Times New Roman"/>
                <w:sz w:val="24"/>
                <w:szCs w:val="24"/>
              </w:rPr>
            </w:pPr>
          </w:p>
        </w:tc>
        <w:tc>
          <w:tcPr>
            <w:tcW w:w="899" w:type="dxa"/>
            <w:vMerge/>
          </w:tcPr>
          <w:p w14:paraId="6BE9F66C" w14:textId="77777777" w:rsidR="009E6D98" w:rsidRDefault="009E6D98">
            <w:pPr>
              <w:spacing w:after="0" w:line="360" w:lineRule="auto"/>
              <w:rPr>
                <w:rFonts w:ascii="Times New Roman" w:hAnsi="Times New Roman" w:cs="Times New Roman"/>
                <w:sz w:val="24"/>
                <w:szCs w:val="24"/>
              </w:rPr>
            </w:pPr>
          </w:p>
        </w:tc>
        <w:tc>
          <w:tcPr>
            <w:tcW w:w="1018" w:type="dxa"/>
            <w:vMerge/>
          </w:tcPr>
          <w:p w14:paraId="099F6D25" w14:textId="77777777" w:rsidR="009E6D98" w:rsidRDefault="009E6D98">
            <w:pPr>
              <w:spacing w:after="0" w:line="360" w:lineRule="auto"/>
              <w:rPr>
                <w:rFonts w:ascii="Times New Roman" w:hAnsi="Times New Roman" w:cs="Times New Roman"/>
                <w:sz w:val="24"/>
                <w:szCs w:val="24"/>
              </w:rPr>
            </w:pPr>
          </w:p>
        </w:tc>
      </w:tr>
      <w:tr w:rsidR="009E6D98" w14:paraId="4D62C420" w14:textId="77777777">
        <w:trPr>
          <w:trHeight w:val="720"/>
        </w:trPr>
        <w:tc>
          <w:tcPr>
            <w:tcW w:w="2628" w:type="dxa"/>
            <w:tcBorders>
              <w:bottom w:val="single" w:sz="4" w:space="0" w:color="auto"/>
            </w:tcBorders>
            <w:vAlign w:val="center"/>
          </w:tcPr>
          <w:p w14:paraId="3D8A02F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Cutting board swab</w:t>
            </w:r>
          </w:p>
        </w:tc>
        <w:tc>
          <w:tcPr>
            <w:tcW w:w="1350" w:type="dxa"/>
            <w:tcBorders>
              <w:bottom w:val="single" w:sz="4" w:space="0" w:color="auto"/>
            </w:tcBorders>
            <w:vAlign w:val="center"/>
          </w:tcPr>
          <w:p w14:paraId="729F776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80" w:type="dxa"/>
            <w:tcBorders>
              <w:bottom w:val="single" w:sz="4" w:space="0" w:color="auto"/>
            </w:tcBorders>
            <w:vAlign w:val="center"/>
          </w:tcPr>
          <w:p w14:paraId="6AB43F1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1653" w:type="dxa"/>
            <w:tcBorders>
              <w:bottom w:val="single" w:sz="4" w:space="0" w:color="auto"/>
            </w:tcBorders>
            <w:vAlign w:val="center"/>
          </w:tcPr>
          <w:p w14:paraId="1FE58105" w14:textId="77777777" w:rsidR="009E6D98" w:rsidRDefault="009E6D98">
            <w:pPr>
              <w:spacing w:after="0" w:line="240" w:lineRule="auto"/>
              <w:rPr>
                <w:rFonts w:ascii="Times New Roman" w:hAnsi="Times New Roman" w:cs="Times New Roman"/>
                <w:sz w:val="24"/>
                <w:szCs w:val="24"/>
              </w:rPr>
            </w:pPr>
          </w:p>
        </w:tc>
        <w:tc>
          <w:tcPr>
            <w:tcW w:w="856" w:type="dxa"/>
            <w:tcBorders>
              <w:bottom w:val="single" w:sz="4" w:space="0" w:color="auto"/>
            </w:tcBorders>
            <w:vAlign w:val="center"/>
          </w:tcPr>
          <w:p w14:paraId="429355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470" w:type="dxa"/>
            <w:vMerge/>
            <w:tcBorders>
              <w:bottom w:val="single" w:sz="4" w:space="0" w:color="auto"/>
            </w:tcBorders>
          </w:tcPr>
          <w:p w14:paraId="294835BD" w14:textId="77777777" w:rsidR="009E6D98" w:rsidRDefault="009E6D98">
            <w:pPr>
              <w:spacing w:after="0" w:line="360" w:lineRule="auto"/>
              <w:rPr>
                <w:rFonts w:ascii="Times New Roman" w:hAnsi="Times New Roman" w:cs="Times New Roman"/>
                <w:sz w:val="24"/>
                <w:szCs w:val="24"/>
              </w:rPr>
            </w:pPr>
          </w:p>
        </w:tc>
        <w:tc>
          <w:tcPr>
            <w:tcW w:w="899" w:type="dxa"/>
            <w:vMerge/>
            <w:tcBorders>
              <w:bottom w:val="single" w:sz="4" w:space="0" w:color="auto"/>
            </w:tcBorders>
          </w:tcPr>
          <w:p w14:paraId="524254FF" w14:textId="77777777" w:rsidR="009E6D98" w:rsidRDefault="009E6D98">
            <w:pPr>
              <w:spacing w:after="0" w:line="360" w:lineRule="auto"/>
              <w:rPr>
                <w:rFonts w:ascii="Times New Roman" w:hAnsi="Times New Roman" w:cs="Times New Roman"/>
                <w:sz w:val="24"/>
                <w:szCs w:val="24"/>
              </w:rPr>
            </w:pPr>
          </w:p>
        </w:tc>
        <w:tc>
          <w:tcPr>
            <w:tcW w:w="1018" w:type="dxa"/>
            <w:vMerge/>
            <w:tcBorders>
              <w:bottom w:val="single" w:sz="4" w:space="0" w:color="auto"/>
            </w:tcBorders>
          </w:tcPr>
          <w:p w14:paraId="55C3A376" w14:textId="77777777" w:rsidR="009E6D98" w:rsidRDefault="009E6D98">
            <w:pPr>
              <w:spacing w:after="0" w:line="360" w:lineRule="auto"/>
              <w:rPr>
                <w:rFonts w:ascii="Times New Roman" w:hAnsi="Times New Roman" w:cs="Times New Roman"/>
                <w:sz w:val="24"/>
                <w:szCs w:val="24"/>
              </w:rPr>
            </w:pPr>
          </w:p>
        </w:tc>
      </w:tr>
      <w:tr w:rsidR="009E6D98" w14:paraId="650534E6" w14:textId="77777777">
        <w:trPr>
          <w:trHeight w:val="720"/>
        </w:trPr>
        <w:tc>
          <w:tcPr>
            <w:tcW w:w="2628" w:type="dxa"/>
            <w:tcBorders>
              <w:top w:val="single" w:sz="4" w:space="0" w:color="auto"/>
              <w:bottom w:val="single" w:sz="4" w:space="0" w:color="auto"/>
            </w:tcBorders>
            <w:vAlign w:val="center"/>
          </w:tcPr>
          <w:p w14:paraId="610AECC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w:t>
            </w:r>
          </w:p>
        </w:tc>
        <w:tc>
          <w:tcPr>
            <w:tcW w:w="1350" w:type="dxa"/>
            <w:tcBorders>
              <w:top w:val="single" w:sz="4" w:space="0" w:color="auto"/>
              <w:bottom w:val="single" w:sz="4" w:space="0" w:color="auto"/>
            </w:tcBorders>
            <w:vAlign w:val="center"/>
          </w:tcPr>
          <w:p w14:paraId="7B2B1A8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195</w:t>
            </w:r>
          </w:p>
        </w:tc>
        <w:tc>
          <w:tcPr>
            <w:tcW w:w="1080" w:type="dxa"/>
            <w:tcBorders>
              <w:top w:val="single" w:sz="4" w:space="0" w:color="auto"/>
              <w:bottom w:val="single" w:sz="4" w:space="0" w:color="auto"/>
            </w:tcBorders>
            <w:vAlign w:val="center"/>
          </w:tcPr>
          <w:p w14:paraId="3FA5DE1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28(14.4)</w:t>
            </w:r>
          </w:p>
        </w:tc>
        <w:tc>
          <w:tcPr>
            <w:tcW w:w="1653" w:type="dxa"/>
            <w:tcBorders>
              <w:top w:val="single" w:sz="4" w:space="0" w:color="auto"/>
              <w:bottom w:val="single" w:sz="4" w:space="0" w:color="auto"/>
            </w:tcBorders>
            <w:vAlign w:val="center"/>
          </w:tcPr>
          <w:p w14:paraId="5946475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21(10.8)</w:t>
            </w:r>
          </w:p>
        </w:tc>
        <w:tc>
          <w:tcPr>
            <w:tcW w:w="856" w:type="dxa"/>
            <w:tcBorders>
              <w:top w:val="single" w:sz="4" w:space="0" w:color="auto"/>
              <w:bottom w:val="single" w:sz="4" w:space="0" w:color="auto"/>
            </w:tcBorders>
            <w:vAlign w:val="center"/>
          </w:tcPr>
          <w:p w14:paraId="782AA6E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7(3.6)</w:t>
            </w:r>
          </w:p>
        </w:tc>
        <w:tc>
          <w:tcPr>
            <w:tcW w:w="470" w:type="dxa"/>
            <w:tcBorders>
              <w:top w:val="single" w:sz="4" w:space="0" w:color="auto"/>
              <w:bottom w:val="single" w:sz="4" w:space="0" w:color="auto"/>
            </w:tcBorders>
            <w:vAlign w:val="center"/>
          </w:tcPr>
          <w:p w14:paraId="175283EE" w14:textId="77777777" w:rsidR="009E6D98" w:rsidRDefault="009E6D98">
            <w:pPr>
              <w:spacing w:after="0" w:line="240" w:lineRule="auto"/>
              <w:rPr>
                <w:rFonts w:ascii="Times New Roman" w:hAnsi="Times New Roman" w:cs="Times New Roman"/>
                <w:sz w:val="24"/>
                <w:szCs w:val="24"/>
              </w:rPr>
            </w:pPr>
          </w:p>
        </w:tc>
        <w:tc>
          <w:tcPr>
            <w:tcW w:w="899" w:type="dxa"/>
            <w:tcBorders>
              <w:top w:val="single" w:sz="4" w:space="0" w:color="auto"/>
              <w:bottom w:val="single" w:sz="4" w:space="0" w:color="auto"/>
            </w:tcBorders>
            <w:vAlign w:val="center"/>
          </w:tcPr>
          <w:p w14:paraId="539BECFE" w14:textId="77777777" w:rsidR="009E6D98" w:rsidRDefault="009E6D98">
            <w:pPr>
              <w:spacing w:after="0" w:line="240" w:lineRule="auto"/>
              <w:rPr>
                <w:rFonts w:ascii="Times New Roman" w:hAnsi="Times New Roman" w:cs="Times New Roman"/>
                <w:sz w:val="24"/>
                <w:szCs w:val="24"/>
              </w:rPr>
            </w:pPr>
          </w:p>
        </w:tc>
        <w:tc>
          <w:tcPr>
            <w:tcW w:w="1018" w:type="dxa"/>
            <w:tcBorders>
              <w:top w:val="single" w:sz="4" w:space="0" w:color="auto"/>
              <w:bottom w:val="single" w:sz="4" w:space="0" w:color="auto"/>
            </w:tcBorders>
            <w:vAlign w:val="center"/>
          </w:tcPr>
          <w:p w14:paraId="1FDFBA92" w14:textId="77777777" w:rsidR="009E6D98" w:rsidRDefault="009E6D98">
            <w:pPr>
              <w:spacing w:after="0" w:line="240" w:lineRule="auto"/>
              <w:rPr>
                <w:rFonts w:ascii="Times New Roman" w:hAnsi="Times New Roman" w:cs="Times New Roman"/>
                <w:sz w:val="24"/>
                <w:szCs w:val="24"/>
              </w:rPr>
            </w:pPr>
          </w:p>
        </w:tc>
      </w:tr>
    </w:tbl>
    <w:p w14:paraId="13CB4ECC" w14:textId="77777777" w:rsidR="009E6D98" w:rsidRDefault="009E6D98">
      <w:pPr>
        <w:rPr>
          <w:rFonts w:ascii="Times New Roman" w:eastAsia="Times New Roman" w:hAnsi="Times New Roman" w:cs="Times New Roman"/>
          <w:b/>
          <w:bCs/>
          <w:sz w:val="24"/>
          <w:szCs w:val="24"/>
        </w:rPr>
      </w:pPr>
    </w:p>
    <w:p w14:paraId="799AA985" w14:textId="77777777" w:rsidR="009E6D98" w:rsidRDefault="009E6D98"/>
    <w:p w14:paraId="3D66431C" w14:textId="77777777" w:rsidR="009E6D98" w:rsidRDefault="009E6D98"/>
    <w:p w14:paraId="17296350" w14:textId="77777777" w:rsidR="009E6D98" w:rsidRDefault="009E6D98"/>
    <w:p w14:paraId="29D3BB3F" w14:textId="77777777" w:rsidR="009E6D98" w:rsidRDefault="009E6D98"/>
    <w:p w14:paraId="3AC328CB" w14:textId="77777777" w:rsidR="009E6D98" w:rsidRDefault="009E6D98"/>
    <w:p w14:paraId="6C00C378" w14:textId="77777777" w:rsidR="009E6D98" w:rsidRDefault="00B71381">
      <w:r>
        <w:rPr>
          <w:noProof/>
          <w:lang w:bidi="ar-SA"/>
        </w:rPr>
        <w:lastRenderedPageBreak/>
        <w:drawing>
          <wp:inline distT="0" distB="0" distL="0" distR="0" wp14:anchorId="35079CAA" wp14:editId="0011FABB">
            <wp:extent cx="5937250" cy="3524250"/>
            <wp:effectExtent l="19050" t="0" r="5809" b="0"/>
            <wp:docPr id="8" name="Picture 1" descr="C:\Users\victoria\Desktop\PhD\Mrs Olabode 16S campy_06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victoria\Desktop\PhD\Mrs Olabode 16S campy_063137.png"/>
                    <pic:cNvPicPr>
                      <a:picLocks noChangeAspect="1" noChangeArrowheads="1"/>
                    </pic:cNvPicPr>
                  </pic:nvPicPr>
                  <pic:blipFill>
                    <a:blip r:embed="rId7" cstate="print"/>
                    <a:srcRect/>
                    <a:stretch>
                      <a:fillRect/>
                    </a:stretch>
                  </pic:blipFill>
                  <pic:spPr>
                    <a:xfrm>
                      <a:off x="0" y="0"/>
                      <a:ext cx="5943600" cy="3527698"/>
                    </a:xfrm>
                    <a:prstGeom prst="rect">
                      <a:avLst/>
                    </a:prstGeom>
                    <a:noFill/>
                    <a:ln w="9525">
                      <a:noFill/>
                      <a:miter lim="800000"/>
                      <a:headEnd/>
                      <a:tailEnd/>
                    </a:ln>
                  </pic:spPr>
                </pic:pic>
              </a:graphicData>
            </a:graphic>
          </wp:inline>
        </w:drawing>
      </w:r>
    </w:p>
    <w:p w14:paraId="7457B69F" w14:textId="1773276B" w:rsidR="009E6D98" w:rsidRDefault="00B71381">
      <w:pPr>
        <w:spacing w:after="120" w:line="240" w:lineRule="auto"/>
        <w:rPr>
          <w:rFonts w:ascii="Times New Roman" w:hAnsi="Times New Roman" w:cs="Times New Roman"/>
          <w:sz w:val="24"/>
          <w:szCs w:val="24"/>
        </w:rPr>
      </w:pPr>
      <w:r>
        <w:rPr>
          <w:rFonts w:ascii="Times New Roman" w:hAnsi="Times New Roman" w:cs="Times New Roman"/>
          <w:sz w:val="24"/>
          <w:szCs w:val="24"/>
        </w:rPr>
        <w:t>Plate 1:</w:t>
      </w:r>
      <w:r w:rsidR="001A5828">
        <w:rPr>
          <w:rFonts w:ascii="Times New Roman" w:hAnsi="Times New Roman" w:cs="Times New Roman"/>
          <w:sz w:val="24"/>
          <w:szCs w:val="24"/>
        </w:rPr>
        <w:t xml:space="preserve"> </w:t>
      </w:r>
      <w:r w:rsidR="001A5828" w:rsidRPr="00BC01D3">
        <w:rPr>
          <w:rFonts w:ascii="Times New Roman" w:hAnsi="Times New Roman" w:cs="Times New Roman"/>
          <w:sz w:val="24"/>
          <w:szCs w:val="24"/>
          <w:highlight w:val="yellow"/>
        </w:rPr>
        <w:t>Representative</w:t>
      </w:r>
      <w:r w:rsidR="001A5828">
        <w:rPr>
          <w:rFonts w:ascii="Times New Roman" w:hAnsi="Times New Roman" w:cs="Times New Roman"/>
          <w:sz w:val="24"/>
          <w:szCs w:val="24"/>
        </w:rPr>
        <w:t xml:space="preserve"> </w:t>
      </w:r>
      <w:r>
        <w:rPr>
          <w:rFonts w:ascii="Times New Roman" w:hAnsi="Times New Roman" w:cs="Times New Roman"/>
          <w:sz w:val="24"/>
          <w:szCs w:val="24"/>
        </w:rPr>
        <w:t xml:space="preserve">gel image for multiplex PCR agarose Gel Electrophoresis </w:t>
      </w:r>
      <w:r w:rsidRPr="00BC01D3">
        <w:rPr>
          <w:rFonts w:ascii="Times New Roman" w:hAnsi="Times New Roman" w:cs="Times New Roman"/>
          <w:sz w:val="24"/>
          <w:szCs w:val="24"/>
          <w:highlight w:val="yellow"/>
        </w:rPr>
        <w:t xml:space="preserve">of </w:t>
      </w:r>
      <w:r w:rsidR="001A5828" w:rsidRPr="00BC01D3">
        <w:rPr>
          <w:rFonts w:ascii="Times New Roman" w:hAnsi="Times New Roman" w:cs="Times New Roman"/>
          <w:i/>
          <w:sz w:val="24"/>
          <w:szCs w:val="24"/>
          <w:highlight w:val="yellow"/>
        </w:rPr>
        <w:t>16S rRNA</w:t>
      </w:r>
      <w:r w:rsidR="001A5828"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Gene</w:t>
      </w:r>
      <w:r>
        <w:rPr>
          <w:rFonts w:ascii="Times New Roman" w:hAnsi="Times New Roman" w:cs="Times New Roman"/>
          <w:sz w:val="24"/>
          <w:szCs w:val="24"/>
        </w:rPr>
        <w:t xml:space="preserve"> of the Isolates.</w:t>
      </w:r>
    </w:p>
    <w:p w14:paraId="6405DE7B"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1-10 positive for </w:t>
      </w:r>
      <w:r>
        <w:rPr>
          <w:rFonts w:ascii="Times New Roman" w:hAnsi="Times New Roman" w:cs="Times New Roman"/>
          <w:i/>
          <w:iCs/>
          <w:sz w:val="24"/>
          <w:szCs w:val="24"/>
        </w:rPr>
        <w:t>Campylobacter</w:t>
      </w:r>
      <w:r>
        <w:rPr>
          <w:rFonts w:ascii="Times New Roman" w:hAnsi="Times New Roman" w:cs="Times New Roman"/>
          <w:iCs/>
          <w:sz w:val="24"/>
          <w:szCs w:val="24"/>
        </w:rPr>
        <w:t xml:space="preserve"> isolates </w:t>
      </w:r>
      <w:r>
        <w:rPr>
          <w:rFonts w:ascii="Times New Roman" w:hAnsi="Times New Roman" w:cs="Times New Roman"/>
          <w:sz w:val="24"/>
          <w:szCs w:val="24"/>
        </w:rPr>
        <w:t xml:space="preserve"> </w:t>
      </w:r>
    </w:p>
    <w:p w14:paraId="5035041A"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1CEB371C"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06ADE299"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439bp: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isolates expected band size</w:t>
      </w:r>
    </w:p>
    <w:p w14:paraId="57DACE9D" w14:textId="77777777" w:rsidR="009E6D98" w:rsidRPr="00BC01D3" w:rsidRDefault="00B71381">
      <w:pPr>
        <w:spacing w:line="360" w:lineRule="auto"/>
        <w:ind w:left="1440" w:hanging="1440"/>
        <w:rPr>
          <w:rFonts w:ascii="Times New Roman" w:hAnsi="Times New Roman" w:cs="Times New Roman"/>
          <w:sz w:val="24"/>
          <w:szCs w:val="24"/>
          <w:lang w:val="es-US"/>
        </w:rPr>
      </w:pPr>
      <w:r w:rsidRPr="00BC01D3">
        <w:rPr>
          <w:rFonts w:ascii="Times New Roman" w:hAnsi="Times New Roman" w:cs="Times New Roman"/>
          <w:sz w:val="24"/>
          <w:szCs w:val="24"/>
          <w:lang w:val="es-US"/>
        </w:rPr>
        <w:t>+VE:</w:t>
      </w:r>
      <w:r w:rsidRPr="00BC01D3">
        <w:rPr>
          <w:rFonts w:ascii="Times New Roman" w:hAnsi="Times New Roman" w:cs="Times New Roman"/>
          <w:sz w:val="24"/>
          <w:szCs w:val="24"/>
          <w:lang w:val="es-US"/>
        </w:rPr>
        <w:tab/>
        <w:t>Positive control</w:t>
      </w:r>
    </w:p>
    <w:p w14:paraId="00353E5F" w14:textId="77777777" w:rsidR="009E6D98" w:rsidRPr="00BC01D3" w:rsidRDefault="00B71381">
      <w:pPr>
        <w:spacing w:line="360" w:lineRule="auto"/>
        <w:ind w:left="1440" w:hanging="1440"/>
        <w:rPr>
          <w:rFonts w:ascii="Times New Roman" w:hAnsi="Times New Roman" w:cs="Times New Roman"/>
          <w:sz w:val="24"/>
          <w:szCs w:val="24"/>
          <w:lang w:val="es-US"/>
        </w:rPr>
      </w:pPr>
      <w:r w:rsidRPr="00BC01D3">
        <w:rPr>
          <w:rFonts w:ascii="Times New Roman" w:hAnsi="Times New Roman" w:cs="Times New Roman"/>
          <w:sz w:val="24"/>
          <w:szCs w:val="24"/>
          <w:lang w:val="es-US"/>
        </w:rPr>
        <w:t>-VE:</w:t>
      </w:r>
      <w:r w:rsidRPr="00BC01D3">
        <w:rPr>
          <w:rFonts w:ascii="Times New Roman" w:hAnsi="Times New Roman" w:cs="Times New Roman"/>
          <w:sz w:val="24"/>
          <w:szCs w:val="24"/>
          <w:lang w:val="es-US"/>
        </w:rPr>
        <w:tab/>
        <w:t>Negative control</w:t>
      </w:r>
    </w:p>
    <w:p w14:paraId="15A6741E" w14:textId="77777777" w:rsidR="009E6D98" w:rsidRPr="00BC01D3" w:rsidRDefault="00B71381">
      <w:pPr>
        <w:spacing w:after="120" w:line="240" w:lineRule="auto"/>
        <w:rPr>
          <w:rFonts w:ascii="Times New Roman" w:hAnsi="Times New Roman" w:cs="Times New Roman"/>
          <w:sz w:val="24"/>
          <w:szCs w:val="24"/>
          <w:lang w:val="es-US"/>
        </w:rPr>
      </w:pPr>
      <w:r w:rsidRPr="00BC01D3">
        <w:rPr>
          <w:rFonts w:ascii="Times New Roman" w:hAnsi="Times New Roman" w:cs="Times New Roman"/>
          <w:sz w:val="24"/>
          <w:szCs w:val="24"/>
          <w:lang w:val="es-US"/>
        </w:rPr>
        <w:br w:type="page"/>
      </w:r>
    </w:p>
    <w:p w14:paraId="2DC15FD1"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4CCC8AA9" wp14:editId="5DF04E1C">
            <wp:extent cx="5943600" cy="3827780"/>
            <wp:effectExtent l="19050" t="0" r="0" b="0"/>
            <wp:docPr id="3" name="Picture 1" descr="C:\Users\victoria\Desktop\IMG-202409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victoria\Desktop\IMG-20240918-WA0006.jpg"/>
                    <pic:cNvPicPr>
                      <a:picLocks noChangeAspect="1" noChangeArrowheads="1"/>
                    </pic:cNvPicPr>
                  </pic:nvPicPr>
                  <pic:blipFill>
                    <a:blip r:embed="rId8" cstate="print"/>
                    <a:srcRect/>
                    <a:stretch>
                      <a:fillRect/>
                    </a:stretch>
                  </pic:blipFill>
                  <pic:spPr>
                    <a:xfrm>
                      <a:off x="0" y="0"/>
                      <a:ext cx="5943600" cy="3827938"/>
                    </a:xfrm>
                    <a:prstGeom prst="rect">
                      <a:avLst/>
                    </a:prstGeom>
                    <a:noFill/>
                    <a:ln w="9525">
                      <a:noFill/>
                      <a:miter lim="800000"/>
                      <a:headEnd/>
                      <a:tailEnd/>
                    </a:ln>
                  </pic:spPr>
                </pic:pic>
              </a:graphicData>
            </a:graphic>
          </wp:inline>
        </w:drawing>
      </w:r>
    </w:p>
    <w:p w14:paraId="6E85B09E" w14:textId="77777777" w:rsidR="009E6D98" w:rsidRDefault="00B71381">
      <w:pPr>
        <w:spacing w:line="360" w:lineRule="auto"/>
        <w:ind w:left="1440" w:hanging="1440"/>
        <w:rPr>
          <w:rFonts w:ascii="Times New Roman" w:hAnsi="Times New Roman" w:cs="Times New Roman"/>
          <w:b/>
          <w:bCs/>
          <w:sz w:val="24"/>
          <w:szCs w:val="24"/>
        </w:rPr>
      </w:pPr>
      <w:r>
        <w:rPr>
          <w:rFonts w:ascii="Times New Roman" w:hAnsi="Times New Roman" w:cs="Times New Roman"/>
          <w:b/>
          <w:bCs/>
          <w:sz w:val="24"/>
          <w:szCs w:val="24"/>
        </w:rPr>
        <w:t>Plate 2:</w:t>
      </w:r>
      <w:r>
        <w:rPr>
          <w:rFonts w:ascii="Times New Roman" w:hAnsi="Times New Roman" w:cs="Times New Roman"/>
          <w:b/>
          <w:bCs/>
          <w:sz w:val="24"/>
          <w:szCs w:val="24"/>
        </w:rPr>
        <w:tab/>
        <w:t xml:space="preserve">Representative gel picture of </w:t>
      </w:r>
      <w:r>
        <w:rPr>
          <w:rFonts w:ascii="Times New Roman" w:hAnsi="Times New Roman" w:cs="Times New Roman"/>
          <w:b/>
          <w:bCs/>
          <w:i/>
          <w:iCs/>
          <w:sz w:val="24"/>
          <w:szCs w:val="24"/>
        </w:rPr>
        <w:t>Campylobacter</w:t>
      </w:r>
      <w:r>
        <w:rPr>
          <w:rFonts w:ascii="Times New Roman" w:hAnsi="Times New Roman" w:cs="Times New Roman"/>
          <w:b/>
          <w:bCs/>
          <w:sz w:val="24"/>
          <w:szCs w:val="24"/>
        </w:rPr>
        <w:t xml:space="preserve"> species Multiplex PCR agarose gel electrophoresis analysis</w:t>
      </w:r>
    </w:p>
    <w:p w14:paraId="19D58BB2"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3, 4, 5, 8 positive for </w:t>
      </w:r>
      <w:r>
        <w:rPr>
          <w:rFonts w:ascii="Times New Roman" w:hAnsi="Times New Roman" w:cs="Times New Roman"/>
          <w:i/>
          <w:iCs/>
          <w:sz w:val="24"/>
          <w:szCs w:val="24"/>
        </w:rPr>
        <w:t xml:space="preserve">Campylobacter </w:t>
      </w:r>
      <w:r>
        <w:rPr>
          <w:rFonts w:ascii="Times New Roman" w:hAnsi="Times New Roman" w:cs="Times New Roman"/>
          <w:iCs/>
          <w:sz w:val="24"/>
          <w:szCs w:val="24"/>
        </w:rPr>
        <w:t>species</w:t>
      </w:r>
      <w:r>
        <w:rPr>
          <w:rFonts w:ascii="Times New Roman" w:hAnsi="Times New Roman" w:cs="Times New Roman"/>
          <w:sz w:val="24"/>
          <w:szCs w:val="24"/>
        </w:rPr>
        <w:t xml:space="preserve"> </w:t>
      </w:r>
    </w:p>
    <w:p w14:paraId="305CED87"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781120EB"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4428BF26"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391bp: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coli</w:t>
      </w:r>
      <w:r>
        <w:rPr>
          <w:rFonts w:ascii="Times New Roman" w:hAnsi="Times New Roman" w:cs="Times New Roman"/>
          <w:sz w:val="24"/>
          <w:szCs w:val="24"/>
        </w:rPr>
        <w:t xml:space="preserve"> expected band size</w:t>
      </w:r>
    </w:p>
    <w:p w14:paraId="6A39DE4F"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jejuni</w:t>
      </w:r>
      <w:r>
        <w:rPr>
          <w:rFonts w:ascii="Times New Roman" w:hAnsi="Times New Roman" w:cs="Times New Roman"/>
          <w:sz w:val="24"/>
          <w:szCs w:val="24"/>
        </w:rPr>
        <w:t xml:space="preserve"> expected band size</w:t>
      </w:r>
    </w:p>
    <w:p w14:paraId="49125DCE"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Positive control</w:t>
      </w:r>
    </w:p>
    <w:p w14:paraId="60A59142"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Negative control</w:t>
      </w:r>
    </w:p>
    <w:p w14:paraId="4AC2809F" w14:textId="0BD0E67E" w:rsidR="009E6D98" w:rsidRDefault="00B71381">
      <w:pPr>
        <w:spacing w:line="240" w:lineRule="auto"/>
        <w:ind w:left="1440" w:hanging="1440"/>
        <w:rPr>
          <w:rFonts w:ascii="Times New Roman" w:hAnsi="Times New Roman" w:cs="Times New Roman"/>
          <w:b/>
          <w:bCs/>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 xml:space="preserve">Table </w:t>
      </w:r>
      <w:r w:rsidR="00F740D8">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b/>
          <w:bCs/>
          <w:sz w:val="24"/>
          <w:szCs w:val="24"/>
        </w:rPr>
        <w:tab/>
        <w:t xml:space="preserve">Detection of antimicrobial Resistance genes (ARGs) in </w:t>
      </w:r>
      <w:r>
        <w:rPr>
          <w:rFonts w:ascii="Times New Roman" w:hAnsi="Times New Roman" w:cs="Times New Roman"/>
          <w:b/>
          <w:bCs/>
          <w:i/>
          <w:sz w:val="24"/>
          <w:szCs w:val="24"/>
        </w:rPr>
        <w:t xml:space="preserve">Campylobacter </w:t>
      </w:r>
      <w:r>
        <w:rPr>
          <w:rFonts w:ascii="Times New Roman" w:hAnsi="Times New Roman" w:cs="Times New Roman"/>
          <w:b/>
          <w:bCs/>
          <w:sz w:val="24"/>
          <w:szCs w:val="24"/>
        </w:rPr>
        <w:t>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915"/>
        <w:gridCol w:w="1957"/>
        <w:gridCol w:w="1789"/>
        <w:gridCol w:w="1810"/>
      </w:tblGrid>
      <w:tr w:rsidR="009E6D98" w14:paraId="743BAA58" w14:textId="77777777">
        <w:tc>
          <w:tcPr>
            <w:tcW w:w="1915" w:type="dxa"/>
            <w:tcBorders>
              <w:top w:val="single" w:sz="4" w:space="0" w:color="auto"/>
              <w:bottom w:val="single" w:sz="4" w:space="0" w:color="auto"/>
            </w:tcBorders>
          </w:tcPr>
          <w:p w14:paraId="22CD1FF7"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Antimicrobial Resistance Genes</w:t>
            </w:r>
          </w:p>
        </w:tc>
        <w:tc>
          <w:tcPr>
            <w:tcW w:w="1915" w:type="dxa"/>
            <w:tcBorders>
              <w:top w:val="single" w:sz="4" w:space="0" w:color="auto"/>
              <w:bottom w:val="single" w:sz="4" w:space="0" w:color="auto"/>
            </w:tcBorders>
          </w:tcPr>
          <w:p w14:paraId="3250162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Resistance detected</w:t>
            </w:r>
          </w:p>
        </w:tc>
        <w:tc>
          <w:tcPr>
            <w:tcW w:w="2038" w:type="dxa"/>
            <w:tcBorders>
              <w:top w:val="single" w:sz="4" w:space="0" w:color="auto"/>
              <w:bottom w:val="single" w:sz="4" w:space="0" w:color="auto"/>
            </w:tcBorders>
          </w:tcPr>
          <w:p w14:paraId="456EC4B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Processed Chicken samples</w:t>
            </w:r>
          </w:p>
          <w:p w14:paraId="457C6AB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C. jejuni (</w:t>
            </w:r>
            <w:r>
              <w:rPr>
                <w:rFonts w:ascii="Times New Roman" w:hAnsi="Times New Roman" w:cs="Times New Roman"/>
                <w:b/>
                <w:bCs/>
                <w:sz w:val="24"/>
                <w:szCs w:val="24"/>
              </w:rPr>
              <w:t xml:space="preserve">75%) n=9 (%) </w:t>
            </w:r>
          </w:p>
        </w:tc>
        <w:tc>
          <w:tcPr>
            <w:tcW w:w="1792" w:type="dxa"/>
            <w:tcBorders>
              <w:top w:val="single" w:sz="4" w:space="0" w:color="auto"/>
              <w:bottom w:val="single" w:sz="4" w:space="0" w:color="auto"/>
            </w:tcBorders>
          </w:tcPr>
          <w:p w14:paraId="5116624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Environmental samples </w:t>
            </w:r>
          </w:p>
          <w:p w14:paraId="62C4B39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C. coli</w:t>
            </w:r>
            <w:r>
              <w:rPr>
                <w:rFonts w:ascii="Times New Roman" w:hAnsi="Times New Roman" w:cs="Times New Roman"/>
                <w:b/>
                <w:bCs/>
                <w:sz w:val="24"/>
                <w:szCs w:val="24"/>
              </w:rPr>
              <w:t xml:space="preserve"> (25%)</w:t>
            </w:r>
          </w:p>
          <w:p w14:paraId="2F2B002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n=3(%)</w:t>
            </w:r>
          </w:p>
        </w:tc>
        <w:tc>
          <w:tcPr>
            <w:tcW w:w="1916" w:type="dxa"/>
            <w:tcBorders>
              <w:top w:val="single" w:sz="4" w:space="0" w:color="auto"/>
              <w:bottom w:val="single" w:sz="4" w:space="0" w:color="auto"/>
            </w:tcBorders>
          </w:tcPr>
          <w:p w14:paraId="1FB2810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 %</w:t>
            </w:r>
          </w:p>
          <w:p w14:paraId="1E0D031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N=12</w:t>
            </w:r>
          </w:p>
        </w:tc>
      </w:tr>
      <w:tr w:rsidR="009E6D98" w14:paraId="4181463C" w14:textId="77777777">
        <w:trPr>
          <w:trHeight w:val="864"/>
        </w:trPr>
        <w:tc>
          <w:tcPr>
            <w:tcW w:w="1915" w:type="dxa"/>
            <w:tcBorders>
              <w:top w:val="single" w:sz="4" w:space="0" w:color="auto"/>
            </w:tcBorders>
            <w:vAlign w:val="center"/>
          </w:tcPr>
          <w:p w14:paraId="3002E5E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Tet(o)</w:t>
            </w:r>
          </w:p>
        </w:tc>
        <w:tc>
          <w:tcPr>
            <w:tcW w:w="1915" w:type="dxa"/>
            <w:tcBorders>
              <w:top w:val="single" w:sz="4" w:space="0" w:color="auto"/>
            </w:tcBorders>
            <w:vAlign w:val="center"/>
          </w:tcPr>
          <w:p w14:paraId="7A39E8F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Tetracycline</w:t>
            </w:r>
          </w:p>
        </w:tc>
        <w:tc>
          <w:tcPr>
            <w:tcW w:w="2038" w:type="dxa"/>
            <w:tcBorders>
              <w:top w:val="single" w:sz="4" w:space="0" w:color="auto"/>
            </w:tcBorders>
            <w:vAlign w:val="center"/>
          </w:tcPr>
          <w:p w14:paraId="1AAA373A"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9(100)</w:t>
            </w:r>
          </w:p>
        </w:tc>
        <w:tc>
          <w:tcPr>
            <w:tcW w:w="1792" w:type="dxa"/>
            <w:tcBorders>
              <w:top w:val="single" w:sz="4" w:space="0" w:color="auto"/>
            </w:tcBorders>
            <w:vAlign w:val="center"/>
          </w:tcPr>
          <w:p w14:paraId="0F155F4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top w:val="single" w:sz="4" w:space="0" w:color="auto"/>
            </w:tcBorders>
            <w:vAlign w:val="center"/>
          </w:tcPr>
          <w:p w14:paraId="41F3D00C"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10(83)</w:t>
            </w:r>
          </w:p>
        </w:tc>
      </w:tr>
      <w:tr w:rsidR="009E6D98" w14:paraId="3D526448" w14:textId="77777777">
        <w:trPr>
          <w:trHeight w:val="864"/>
        </w:trPr>
        <w:tc>
          <w:tcPr>
            <w:tcW w:w="1915" w:type="dxa"/>
            <w:vAlign w:val="center"/>
          </w:tcPr>
          <w:p w14:paraId="17703887"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23SrRNA</w:t>
            </w:r>
          </w:p>
        </w:tc>
        <w:tc>
          <w:tcPr>
            <w:tcW w:w="1915" w:type="dxa"/>
            <w:vAlign w:val="center"/>
          </w:tcPr>
          <w:p w14:paraId="47354685" w14:textId="219C54F8" w:rsidR="009E6D98" w:rsidRDefault="00B71381">
            <w:pPr>
              <w:spacing w:after="0" w:line="360" w:lineRule="auto"/>
              <w:jc w:val="left"/>
              <w:rPr>
                <w:rFonts w:ascii="Times New Roman" w:hAnsi="Times New Roman" w:cs="Times New Roman"/>
                <w:sz w:val="24"/>
                <w:szCs w:val="24"/>
              </w:rPr>
            </w:pPr>
            <w:r w:rsidRPr="004F6CC1">
              <w:rPr>
                <w:rFonts w:ascii="Times New Roman" w:hAnsi="Times New Roman" w:cs="Times New Roman"/>
                <w:sz w:val="24"/>
                <w:szCs w:val="24"/>
                <w:highlight w:val="yellow"/>
              </w:rPr>
              <w:t>Mycrolide</w:t>
            </w:r>
            <w:r w:rsidR="004F6CC1">
              <w:rPr>
                <w:rFonts w:ascii="Times New Roman" w:hAnsi="Times New Roman" w:cs="Times New Roman"/>
                <w:sz w:val="24"/>
                <w:szCs w:val="24"/>
              </w:rPr>
              <w:t xml:space="preserve"> </w:t>
            </w:r>
            <w:r w:rsidR="004F6CC1" w:rsidRPr="004F6CC1">
              <w:rPr>
                <w:rFonts w:ascii="Times New Roman" w:hAnsi="Times New Roman" w:cs="Times New Roman"/>
                <w:sz w:val="24"/>
                <w:szCs w:val="24"/>
                <w:highlight w:val="yellow"/>
              </w:rPr>
              <w:t>spelling</w:t>
            </w:r>
          </w:p>
        </w:tc>
        <w:tc>
          <w:tcPr>
            <w:tcW w:w="2038" w:type="dxa"/>
            <w:vAlign w:val="center"/>
          </w:tcPr>
          <w:p w14:paraId="61DF2DF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7(77)</w:t>
            </w:r>
          </w:p>
        </w:tc>
        <w:tc>
          <w:tcPr>
            <w:tcW w:w="1792" w:type="dxa"/>
            <w:vAlign w:val="center"/>
          </w:tcPr>
          <w:p w14:paraId="49F41C4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2(66)</w:t>
            </w:r>
          </w:p>
        </w:tc>
        <w:tc>
          <w:tcPr>
            <w:tcW w:w="1916" w:type="dxa"/>
            <w:vAlign w:val="center"/>
          </w:tcPr>
          <w:p w14:paraId="34EE8433"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9(75)</w:t>
            </w:r>
          </w:p>
        </w:tc>
      </w:tr>
      <w:tr w:rsidR="009E6D98" w14:paraId="15657664" w14:textId="77777777">
        <w:trPr>
          <w:trHeight w:val="864"/>
        </w:trPr>
        <w:tc>
          <w:tcPr>
            <w:tcW w:w="1915" w:type="dxa"/>
            <w:tcBorders>
              <w:bottom w:val="single" w:sz="4" w:space="0" w:color="auto"/>
            </w:tcBorders>
            <w:vAlign w:val="center"/>
          </w:tcPr>
          <w:p w14:paraId="1CDDEA23"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GyrA</w:t>
            </w:r>
          </w:p>
        </w:tc>
        <w:tc>
          <w:tcPr>
            <w:tcW w:w="1915" w:type="dxa"/>
            <w:tcBorders>
              <w:bottom w:val="single" w:sz="4" w:space="0" w:color="auto"/>
            </w:tcBorders>
            <w:vAlign w:val="center"/>
          </w:tcPr>
          <w:p w14:paraId="086BFB3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Fluoroquinolones</w:t>
            </w:r>
          </w:p>
        </w:tc>
        <w:tc>
          <w:tcPr>
            <w:tcW w:w="2038" w:type="dxa"/>
            <w:tcBorders>
              <w:bottom w:val="single" w:sz="4" w:space="0" w:color="auto"/>
            </w:tcBorders>
            <w:vAlign w:val="center"/>
          </w:tcPr>
          <w:p w14:paraId="31920151"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6(66)</w:t>
            </w:r>
          </w:p>
        </w:tc>
        <w:tc>
          <w:tcPr>
            <w:tcW w:w="1792" w:type="dxa"/>
            <w:tcBorders>
              <w:bottom w:val="single" w:sz="4" w:space="0" w:color="auto"/>
            </w:tcBorders>
            <w:vAlign w:val="center"/>
          </w:tcPr>
          <w:p w14:paraId="4949561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bottom w:val="single" w:sz="4" w:space="0" w:color="auto"/>
            </w:tcBorders>
            <w:vAlign w:val="center"/>
          </w:tcPr>
          <w:p w14:paraId="1D77BB9F"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7(58)</w:t>
            </w:r>
          </w:p>
        </w:tc>
      </w:tr>
    </w:tbl>
    <w:p w14:paraId="707B9392" w14:textId="77777777" w:rsidR="009E6D98" w:rsidRDefault="009E6D98">
      <w:pPr>
        <w:pStyle w:val="BodyText"/>
        <w:spacing w:line="480" w:lineRule="auto"/>
        <w:jc w:val="both"/>
        <w:rPr>
          <w:rFonts w:ascii="Times New Roman" w:eastAsiaTheme="minorHAnsi" w:hAnsi="Times New Roman" w:cs="Times New Roman"/>
          <w:kern w:val="0"/>
          <w:lang w:eastAsia="en-US" w:bidi="en-US"/>
        </w:rPr>
      </w:pPr>
    </w:p>
    <w:p w14:paraId="4FD93F8D" w14:textId="77777777" w:rsidR="009E6D98" w:rsidRDefault="009E6D98">
      <w:pPr>
        <w:spacing w:before="240" w:line="480" w:lineRule="auto"/>
        <w:ind w:left="1440" w:hanging="1440"/>
        <w:rPr>
          <w:rFonts w:ascii="Times New Roman" w:hAnsi="Times New Roman" w:cs="Times New Roman"/>
          <w:b/>
          <w:sz w:val="24"/>
          <w:szCs w:val="24"/>
        </w:rPr>
      </w:pPr>
    </w:p>
    <w:p w14:paraId="5C67D345" w14:textId="77777777" w:rsidR="009E6D98" w:rsidRDefault="009E6D98">
      <w:pPr>
        <w:spacing w:before="240" w:line="480" w:lineRule="auto"/>
        <w:ind w:left="1440" w:hanging="1440"/>
        <w:rPr>
          <w:rFonts w:ascii="Times New Roman" w:hAnsi="Times New Roman" w:cs="Times New Roman"/>
          <w:b/>
          <w:sz w:val="24"/>
          <w:szCs w:val="24"/>
        </w:rPr>
      </w:pPr>
    </w:p>
    <w:p w14:paraId="1620F01C" w14:textId="77777777" w:rsidR="009E6D98" w:rsidRDefault="009E6D98">
      <w:pPr>
        <w:spacing w:before="240" w:line="480" w:lineRule="auto"/>
        <w:ind w:left="1440" w:hanging="1440"/>
        <w:rPr>
          <w:rFonts w:ascii="Times New Roman" w:hAnsi="Times New Roman" w:cs="Times New Roman"/>
          <w:b/>
          <w:sz w:val="24"/>
          <w:szCs w:val="24"/>
        </w:rPr>
      </w:pPr>
    </w:p>
    <w:p w14:paraId="08A8272F" w14:textId="77777777" w:rsidR="009E6D98" w:rsidRDefault="009E6D98">
      <w:pPr>
        <w:spacing w:before="240" w:line="480" w:lineRule="auto"/>
        <w:ind w:left="1440" w:hanging="1440"/>
        <w:rPr>
          <w:rFonts w:ascii="Times New Roman" w:hAnsi="Times New Roman" w:cs="Times New Roman"/>
          <w:b/>
          <w:sz w:val="24"/>
          <w:szCs w:val="24"/>
        </w:rPr>
      </w:pPr>
    </w:p>
    <w:p w14:paraId="35F3F4B7" w14:textId="77777777" w:rsidR="009E6D98" w:rsidRDefault="009E6D98">
      <w:pPr>
        <w:spacing w:before="240" w:line="480" w:lineRule="auto"/>
        <w:ind w:left="1440" w:hanging="1440"/>
        <w:rPr>
          <w:rFonts w:ascii="Times New Roman" w:hAnsi="Times New Roman" w:cs="Times New Roman"/>
          <w:b/>
          <w:sz w:val="24"/>
          <w:szCs w:val="24"/>
        </w:rPr>
      </w:pPr>
    </w:p>
    <w:p w14:paraId="6AFFE49F" w14:textId="77777777" w:rsidR="009E6D98" w:rsidRDefault="009E6D98">
      <w:pPr>
        <w:spacing w:before="240" w:line="480" w:lineRule="auto"/>
        <w:ind w:left="1440" w:hanging="1440"/>
        <w:rPr>
          <w:rFonts w:ascii="Times New Roman" w:hAnsi="Times New Roman" w:cs="Times New Roman"/>
          <w:b/>
          <w:sz w:val="24"/>
          <w:szCs w:val="24"/>
        </w:rPr>
      </w:pPr>
    </w:p>
    <w:p w14:paraId="75F2A749" w14:textId="77777777" w:rsidR="009E6D98" w:rsidRDefault="009E6D98">
      <w:pPr>
        <w:spacing w:before="240" w:line="480" w:lineRule="auto"/>
        <w:ind w:left="1440" w:hanging="1440"/>
        <w:rPr>
          <w:rFonts w:ascii="Times New Roman" w:hAnsi="Times New Roman" w:cs="Times New Roman"/>
          <w:b/>
          <w:sz w:val="24"/>
          <w:szCs w:val="24"/>
        </w:rPr>
      </w:pPr>
    </w:p>
    <w:p w14:paraId="7908A1B7" w14:textId="77777777" w:rsidR="009E6D98" w:rsidRDefault="009E6D98">
      <w:pPr>
        <w:spacing w:before="240" w:line="480" w:lineRule="auto"/>
        <w:ind w:left="1440" w:hanging="1440"/>
        <w:rPr>
          <w:rFonts w:ascii="Times New Roman" w:hAnsi="Times New Roman" w:cs="Times New Roman"/>
          <w:b/>
          <w:sz w:val="24"/>
          <w:szCs w:val="24"/>
        </w:rPr>
      </w:pPr>
    </w:p>
    <w:p w14:paraId="5B30CF9B" w14:textId="77777777" w:rsidR="009E6D98" w:rsidRDefault="009E6D98">
      <w:pPr>
        <w:spacing w:before="240" w:line="480" w:lineRule="auto"/>
        <w:ind w:left="1440" w:hanging="1440"/>
        <w:rPr>
          <w:rFonts w:ascii="Times New Roman" w:hAnsi="Times New Roman" w:cs="Times New Roman"/>
          <w:b/>
          <w:sz w:val="24"/>
          <w:szCs w:val="24"/>
        </w:rPr>
      </w:pPr>
    </w:p>
    <w:p w14:paraId="7A995D53" w14:textId="77777777" w:rsidR="009E6D98" w:rsidRDefault="009E6D98">
      <w:pPr>
        <w:spacing w:before="240" w:line="480" w:lineRule="auto"/>
        <w:ind w:left="1440" w:hanging="1440"/>
        <w:rPr>
          <w:rFonts w:ascii="Times New Roman" w:hAnsi="Times New Roman" w:cs="Times New Roman"/>
          <w:b/>
          <w:sz w:val="24"/>
          <w:szCs w:val="24"/>
        </w:rPr>
      </w:pPr>
    </w:p>
    <w:p w14:paraId="689E2832" w14:textId="77777777" w:rsidR="009E6D98" w:rsidRDefault="009E6D98">
      <w:pPr>
        <w:spacing w:before="240" w:line="480" w:lineRule="auto"/>
        <w:ind w:left="1440" w:hanging="1440"/>
        <w:rPr>
          <w:rFonts w:ascii="Times New Roman" w:hAnsi="Times New Roman" w:cs="Times New Roman"/>
          <w:b/>
          <w:sz w:val="24"/>
          <w:szCs w:val="24"/>
        </w:rPr>
      </w:pPr>
    </w:p>
    <w:p w14:paraId="1678E780" w14:textId="4043C2A3" w:rsidR="009E6D98" w:rsidRDefault="00B71381">
      <w:pPr>
        <w:spacing w:before="240" w:line="480" w:lineRule="auto"/>
        <w:ind w:left="1440" w:hanging="1440"/>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sz w:val="24"/>
          <w:szCs w:val="24"/>
        </w:rPr>
        <w:tab/>
        <w:t>Frequency table showing distribution of</w:t>
      </w:r>
      <w:r>
        <w:rPr>
          <w:rFonts w:ascii="Times New Roman" w:hAnsi="Times New Roman" w:cs="Times New Roman"/>
          <w:b/>
          <w:i/>
          <w:sz w:val="24"/>
          <w:szCs w:val="24"/>
        </w:rPr>
        <w:t xml:space="preserve"> cdtC </w:t>
      </w:r>
      <w:r>
        <w:rPr>
          <w:rFonts w:ascii="Times New Roman" w:hAnsi="Times New Roman" w:cs="Times New Roman"/>
          <w:b/>
          <w:sz w:val="24"/>
          <w:szCs w:val="24"/>
        </w:rPr>
        <w:t xml:space="preserve">Virulence Gene in </w:t>
      </w:r>
      <w:r>
        <w:rPr>
          <w:rFonts w:ascii="Times New Roman" w:hAnsi="Times New Roman" w:cs="Times New Roman"/>
          <w:b/>
          <w:i/>
          <w:sz w:val="24"/>
          <w:szCs w:val="24"/>
        </w:rPr>
        <w:t>Campylobacter</w:t>
      </w:r>
      <w:r>
        <w:rPr>
          <w:rFonts w:ascii="Times New Roman" w:hAnsi="Times New Roman" w:cs="Times New Roman"/>
          <w:b/>
          <w:sz w:val="24"/>
          <w:szCs w:val="24"/>
        </w:rPr>
        <w:t xml:space="preserve"> 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3"/>
        <w:gridCol w:w="3117"/>
      </w:tblGrid>
      <w:tr w:rsidR="009E6D98" w14:paraId="2C2CB7E6" w14:textId="77777777">
        <w:trPr>
          <w:trHeight w:val="576"/>
        </w:trPr>
        <w:tc>
          <w:tcPr>
            <w:tcW w:w="3192" w:type="dxa"/>
            <w:vMerge w:val="restart"/>
            <w:tcBorders>
              <w:top w:val="single" w:sz="4" w:space="0" w:color="auto"/>
            </w:tcBorders>
            <w:vAlign w:val="center"/>
          </w:tcPr>
          <w:p w14:paraId="3755CB1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S/NO</w:t>
            </w:r>
          </w:p>
        </w:tc>
        <w:tc>
          <w:tcPr>
            <w:tcW w:w="6384" w:type="dxa"/>
            <w:gridSpan w:val="2"/>
            <w:tcBorders>
              <w:top w:val="single" w:sz="4" w:space="0" w:color="auto"/>
            </w:tcBorders>
            <w:vAlign w:val="center"/>
          </w:tcPr>
          <w:p w14:paraId="715D87B9" w14:textId="77777777" w:rsidR="009E6D98" w:rsidRDefault="00B71381">
            <w:pPr>
              <w:spacing w:after="0" w:line="240" w:lineRule="auto"/>
              <w:jc w:val="center"/>
              <w:rPr>
                <w:rFonts w:ascii="Times New Roman" w:hAnsi="Times New Roman" w:cs="Times New Roman"/>
                <w:b/>
                <w:bCs/>
                <w:i/>
                <w:sz w:val="24"/>
                <w:szCs w:val="24"/>
              </w:rPr>
            </w:pPr>
            <w:r>
              <w:rPr>
                <w:rFonts w:ascii="Times New Roman" w:hAnsi="Times New Roman" w:cs="Times New Roman"/>
                <w:b/>
                <w:bCs/>
                <w:sz w:val="24"/>
                <w:szCs w:val="24"/>
              </w:rPr>
              <w:t>Gene detected</w:t>
            </w:r>
          </w:p>
        </w:tc>
      </w:tr>
      <w:tr w:rsidR="009E6D98" w14:paraId="7A9A68CC" w14:textId="77777777">
        <w:trPr>
          <w:trHeight w:val="576"/>
        </w:trPr>
        <w:tc>
          <w:tcPr>
            <w:tcW w:w="3192" w:type="dxa"/>
            <w:vMerge/>
            <w:tcBorders>
              <w:bottom w:val="single" w:sz="4" w:space="0" w:color="auto"/>
            </w:tcBorders>
          </w:tcPr>
          <w:p w14:paraId="4A97B76A" w14:textId="77777777" w:rsidR="009E6D98" w:rsidRDefault="009E6D98">
            <w:pPr>
              <w:spacing w:after="0" w:line="240" w:lineRule="auto"/>
              <w:rPr>
                <w:rFonts w:ascii="Times New Roman" w:hAnsi="Times New Roman" w:cs="Times New Roman"/>
                <w:b/>
                <w:bCs/>
                <w:sz w:val="24"/>
                <w:szCs w:val="24"/>
              </w:rPr>
            </w:pPr>
          </w:p>
        </w:tc>
        <w:tc>
          <w:tcPr>
            <w:tcW w:w="3192" w:type="dxa"/>
            <w:tcBorders>
              <w:bottom w:val="single" w:sz="4" w:space="0" w:color="auto"/>
            </w:tcBorders>
            <w:vAlign w:val="center"/>
          </w:tcPr>
          <w:p w14:paraId="3964349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Isolate ID No</w:t>
            </w:r>
          </w:p>
        </w:tc>
        <w:tc>
          <w:tcPr>
            <w:tcW w:w="3192" w:type="dxa"/>
            <w:tcBorders>
              <w:bottom w:val="single" w:sz="4" w:space="0" w:color="auto"/>
            </w:tcBorders>
            <w:vAlign w:val="center"/>
          </w:tcPr>
          <w:p w14:paraId="5441C7CA" w14:textId="77777777" w:rsidR="009E6D98" w:rsidRDefault="00B71381">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cdtC</w:t>
            </w:r>
          </w:p>
        </w:tc>
      </w:tr>
      <w:tr w:rsidR="009E6D98" w14:paraId="0518641E" w14:textId="77777777">
        <w:trPr>
          <w:trHeight w:val="576"/>
        </w:trPr>
        <w:tc>
          <w:tcPr>
            <w:tcW w:w="3192" w:type="dxa"/>
            <w:tcBorders>
              <w:top w:val="single" w:sz="4" w:space="0" w:color="auto"/>
            </w:tcBorders>
          </w:tcPr>
          <w:p w14:paraId="10B340D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92" w:type="dxa"/>
            <w:tcBorders>
              <w:top w:val="single" w:sz="4" w:space="0" w:color="auto"/>
            </w:tcBorders>
          </w:tcPr>
          <w:p w14:paraId="47CB2CC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197</w:t>
            </w:r>
          </w:p>
        </w:tc>
        <w:tc>
          <w:tcPr>
            <w:tcW w:w="3192" w:type="dxa"/>
            <w:tcBorders>
              <w:top w:val="single" w:sz="4" w:space="0" w:color="auto"/>
            </w:tcBorders>
          </w:tcPr>
          <w:p w14:paraId="5881C2B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3C85C44" w14:textId="77777777">
        <w:trPr>
          <w:trHeight w:val="576"/>
        </w:trPr>
        <w:tc>
          <w:tcPr>
            <w:tcW w:w="3192" w:type="dxa"/>
          </w:tcPr>
          <w:p w14:paraId="13C580C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192" w:type="dxa"/>
          </w:tcPr>
          <w:p w14:paraId="1AE94C4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198</w:t>
            </w:r>
          </w:p>
        </w:tc>
        <w:tc>
          <w:tcPr>
            <w:tcW w:w="3192" w:type="dxa"/>
          </w:tcPr>
          <w:p w14:paraId="031EE87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E75267B" w14:textId="77777777">
        <w:trPr>
          <w:trHeight w:val="576"/>
        </w:trPr>
        <w:tc>
          <w:tcPr>
            <w:tcW w:w="3192" w:type="dxa"/>
          </w:tcPr>
          <w:p w14:paraId="48888A6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192" w:type="dxa"/>
          </w:tcPr>
          <w:p w14:paraId="393258E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208</w:t>
            </w:r>
          </w:p>
        </w:tc>
        <w:tc>
          <w:tcPr>
            <w:tcW w:w="3192" w:type="dxa"/>
          </w:tcPr>
          <w:p w14:paraId="5B8954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F533BED" w14:textId="77777777">
        <w:trPr>
          <w:trHeight w:val="576"/>
        </w:trPr>
        <w:tc>
          <w:tcPr>
            <w:tcW w:w="3192" w:type="dxa"/>
          </w:tcPr>
          <w:p w14:paraId="2F52223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192" w:type="dxa"/>
          </w:tcPr>
          <w:p w14:paraId="7CF750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292</w:t>
            </w:r>
          </w:p>
        </w:tc>
        <w:tc>
          <w:tcPr>
            <w:tcW w:w="3192" w:type="dxa"/>
          </w:tcPr>
          <w:p w14:paraId="36CBB10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DD077A5" w14:textId="77777777">
        <w:trPr>
          <w:trHeight w:val="576"/>
        </w:trPr>
        <w:tc>
          <w:tcPr>
            <w:tcW w:w="3192" w:type="dxa"/>
          </w:tcPr>
          <w:p w14:paraId="772EB98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192" w:type="dxa"/>
          </w:tcPr>
          <w:p w14:paraId="5690665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542</w:t>
            </w:r>
          </w:p>
        </w:tc>
        <w:tc>
          <w:tcPr>
            <w:tcW w:w="3192" w:type="dxa"/>
          </w:tcPr>
          <w:p w14:paraId="7CB383B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827FD52" w14:textId="77777777">
        <w:trPr>
          <w:trHeight w:val="576"/>
        </w:trPr>
        <w:tc>
          <w:tcPr>
            <w:tcW w:w="3192" w:type="dxa"/>
          </w:tcPr>
          <w:p w14:paraId="118AB4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192" w:type="dxa"/>
          </w:tcPr>
          <w:p w14:paraId="112C4E5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590</w:t>
            </w:r>
          </w:p>
        </w:tc>
        <w:tc>
          <w:tcPr>
            <w:tcW w:w="3192" w:type="dxa"/>
          </w:tcPr>
          <w:p w14:paraId="6BC74ED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2A566330" w14:textId="77777777">
        <w:trPr>
          <w:trHeight w:val="576"/>
        </w:trPr>
        <w:tc>
          <w:tcPr>
            <w:tcW w:w="3192" w:type="dxa"/>
          </w:tcPr>
          <w:p w14:paraId="112E189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192" w:type="dxa"/>
          </w:tcPr>
          <w:p w14:paraId="3073397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205</w:t>
            </w:r>
          </w:p>
        </w:tc>
        <w:tc>
          <w:tcPr>
            <w:tcW w:w="3192" w:type="dxa"/>
          </w:tcPr>
          <w:p w14:paraId="4F7082C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7BE8F94E" w14:textId="77777777">
        <w:trPr>
          <w:trHeight w:val="576"/>
        </w:trPr>
        <w:tc>
          <w:tcPr>
            <w:tcW w:w="3192" w:type="dxa"/>
          </w:tcPr>
          <w:p w14:paraId="4F2800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192" w:type="dxa"/>
          </w:tcPr>
          <w:p w14:paraId="4C9BB31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290</w:t>
            </w:r>
          </w:p>
        </w:tc>
        <w:tc>
          <w:tcPr>
            <w:tcW w:w="3192" w:type="dxa"/>
          </w:tcPr>
          <w:p w14:paraId="0C322CA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BFBC645" w14:textId="77777777">
        <w:trPr>
          <w:trHeight w:val="576"/>
        </w:trPr>
        <w:tc>
          <w:tcPr>
            <w:tcW w:w="3192" w:type="dxa"/>
          </w:tcPr>
          <w:p w14:paraId="33B12D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192" w:type="dxa"/>
          </w:tcPr>
          <w:p w14:paraId="2F24E36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623</w:t>
            </w:r>
          </w:p>
        </w:tc>
        <w:tc>
          <w:tcPr>
            <w:tcW w:w="3192" w:type="dxa"/>
          </w:tcPr>
          <w:p w14:paraId="3535CCB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1A80D7E3" w14:textId="77777777">
        <w:trPr>
          <w:trHeight w:val="576"/>
        </w:trPr>
        <w:tc>
          <w:tcPr>
            <w:tcW w:w="3192" w:type="dxa"/>
          </w:tcPr>
          <w:p w14:paraId="34F248F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192" w:type="dxa"/>
          </w:tcPr>
          <w:p w14:paraId="4DE5136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625</w:t>
            </w:r>
          </w:p>
        </w:tc>
        <w:tc>
          <w:tcPr>
            <w:tcW w:w="3192" w:type="dxa"/>
          </w:tcPr>
          <w:p w14:paraId="682625B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2B0404D" w14:textId="77777777">
        <w:trPr>
          <w:trHeight w:val="576"/>
        </w:trPr>
        <w:tc>
          <w:tcPr>
            <w:tcW w:w="3192" w:type="dxa"/>
          </w:tcPr>
          <w:p w14:paraId="5BE6D8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192" w:type="dxa"/>
          </w:tcPr>
          <w:p w14:paraId="41FD904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664</w:t>
            </w:r>
          </w:p>
        </w:tc>
        <w:tc>
          <w:tcPr>
            <w:tcW w:w="3192" w:type="dxa"/>
          </w:tcPr>
          <w:p w14:paraId="3795A3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F23EE2A" w14:textId="77777777">
        <w:trPr>
          <w:trHeight w:val="576"/>
        </w:trPr>
        <w:tc>
          <w:tcPr>
            <w:tcW w:w="3192" w:type="dxa"/>
            <w:tcBorders>
              <w:bottom w:val="single" w:sz="4" w:space="0" w:color="auto"/>
            </w:tcBorders>
          </w:tcPr>
          <w:p w14:paraId="3E9F88E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192" w:type="dxa"/>
            <w:tcBorders>
              <w:bottom w:val="single" w:sz="4" w:space="0" w:color="auto"/>
            </w:tcBorders>
          </w:tcPr>
          <w:p w14:paraId="095442A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665</w:t>
            </w:r>
          </w:p>
        </w:tc>
        <w:tc>
          <w:tcPr>
            <w:tcW w:w="3192" w:type="dxa"/>
            <w:tcBorders>
              <w:bottom w:val="single" w:sz="4" w:space="0" w:color="auto"/>
            </w:tcBorders>
          </w:tcPr>
          <w:p w14:paraId="008E537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074B27A" w14:textId="77777777" w:rsidR="009E6D98" w:rsidRDefault="009E6D98">
      <w:pPr>
        <w:spacing w:line="360" w:lineRule="auto"/>
        <w:rPr>
          <w:rFonts w:ascii="Times New Roman" w:hAnsi="Times New Roman" w:cs="Times New Roman"/>
          <w:sz w:val="24"/>
          <w:szCs w:val="24"/>
        </w:rPr>
      </w:pPr>
    </w:p>
    <w:p w14:paraId="27EFC305"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34196258" w14:textId="77777777" w:rsidR="009E6D98" w:rsidRDefault="00B71381">
      <w:pPr>
        <w:spacing w:before="240"/>
        <w:rPr>
          <w:rFonts w:ascii="Times New Roman" w:hAnsi="Times New Roman" w:cs="Times New Roman"/>
          <w:sz w:val="24"/>
          <w:szCs w:val="24"/>
        </w:rPr>
      </w:pPr>
      <w:r>
        <w:rPr>
          <w:rFonts w:ascii="Times New Roman" w:hAnsi="Times New Roman" w:cs="Times New Roman"/>
        </w:rPr>
        <w:lastRenderedPageBreak/>
        <w:br w:type="page"/>
      </w:r>
    </w:p>
    <w:p w14:paraId="4CDEA767"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66F1720B" wp14:editId="57B10316">
            <wp:extent cx="5940425" cy="4048125"/>
            <wp:effectExtent l="19050" t="0" r="2890" b="0"/>
            <wp:docPr id="4" name="Picture 1" descr="C:\Users\victoria\Desktop\IMG-2025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victoria\Desktop\IMG-20250319-WA0001.jpg"/>
                    <pic:cNvPicPr>
                      <a:picLocks noChangeAspect="1" noChangeArrowheads="1"/>
                    </pic:cNvPicPr>
                  </pic:nvPicPr>
                  <pic:blipFill>
                    <a:blip r:embed="rId9" cstate="print"/>
                    <a:srcRect/>
                    <a:stretch>
                      <a:fillRect/>
                    </a:stretch>
                  </pic:blipFill>
                  <pic:spPr>
                    <a:xfrm>
                      <a:off x="0" y="0"/>
                      <a:ext cx="5943600" cy="4050094"/>
                    </a:xfrm>
                    <a:prstGeom prst="rect">
                      <a:avLst/>
                    </a:prstGeom>
                    <a:noFill/>
                    <a:ln w="9525">
                      <a:noFill/>
                      <a:miter lim="800000"/>
                      <a:headEnd/>
                      <a:tailEnd/>
                    </a:ln>
                  </pic:spPr>
                </pic:pic>
              </a:graphicData>
            </a:graphic>
          </wp:inline>
        </w:drawing>
      </w:r>
    </w:p>
    <w:p w14:paraId="14C907AB" w14:textId="77777777"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sz w:val="24"/>
          <w:szCs w:val="24"/>
        </w:rPr>
        <w:t>Plate 3:</w:t>
      </w:r>
      <w:r>
        <w:rPr>
          <w:rFonts w:ascii="Times New Roman" w:hAnsi="Times New Roman" w:cs="Times New Roman"/>
          <w:b/>
          <w:bCs/>
          <w:sz w:val="24"/>
          <w:szCs w:val="24"/>
        </w:rPr>
        <w:tab/>
        <w:t xml:space="preserve">Representative gel image of </w:t>
      </w:r>
      <w:r>
        <w:rPr>
          <w:rFonts w:ascii="Times New Roman" w:hAnsi="Times New Roman" w:cs="Times New Roman"/>
          <w:b/>
          <w:bCs/>
          <w:color w:val="000000"/>
          <w:sz w:val="24"/>
          <w:szCs w:val="24"/>
        </w:rPr>
        <w:t xml:space="preserve">resistance genes investigated from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spp.</w:t>
      </w:r>
    </w:p>
    <w:p w14:paraId="7F37D82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1&amp;2:</w:t>
      </w:r>
      <w:r>
        <w:rPr>
          <w:rFonts w:ascii="Times New Roman" w:hAnsi="Times New Roman" w:cs="Times New Roman"/>
          <w:color w:val="000000"/>
          <w:sz w:val="24"/>
          <w:szCs w:val="24"/>
        </w:rPr>
        <w:tab/>
        <w:t>positive for Tet (0) gene</w:t>
      </w:r>
    </w:p>
    <w:p w14:paraId="1C6C3061" w14:textId="446429AD"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3:</w:t>
      </w:r>
      <w:r>
        <w:rPr>
          <w:rFonts w:ascii="Times New Roman" w:hAnsi="Times New Roman" w:cs="Times New Roman"/>
          <w:color w:val="000000"/>
          <w:sz w:val="24"/>
          <w:szCs w:val="24"/>
        </w:rPr>
        <w:tab/>
        <w:t xml:space="preserve">positive control for </w:t>
      </w:r>
      <w:r w:rsidR="000B004F" w:rsidRPr="00BC01D3">
        <w:rPr>
          <w:rFonts w:ascii="Times New Roman" w:hAnsi="Times New Roman" w:cs="Times New Roman"/>
          <w:color w:val="000000"/>
          <w:sz w:val="24"/>
          <w:szCs w:val="24"/>
          <w:highlight w:val="yellow"/>
        </w:rPr>
        <w:t xml:space="preserve">the </w:t>
      </w:r>
      <w:r w:rsidRPr="00BC01D3">
        <w:rPr>
          <w:rFonts w:ascii="Times New Roman" w:hAnsi="Times New Roman" w:cs="Times New Roman"/>
          <w:color w:val="000000"/>
          <w:sz w:val="24"/>
          <w:szCs w:val="24"/>
          <w:highlight w:val="yellow"/>
        </w:rPr>
        <w:t>tet</w:t>
      </w:r>
      <w:r>
        <w:rPr>
          <w:rFonts w:ascii="Times New Roman" w:hAnsi="Times New Roman" w:cs="Times New Roman"/>
          <w:color w:val="000000"/>
          <w:sz w:val="24"/>
          <w:szCs w:val="24"/>
        </w:rPr>
        <w:t>(O) gene</w:t>
      </w:r>
    </w:p>
    <w:p w14:paraId="7D88B567" w14:textId="6B5100C9"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4:</w:t>
      </w:r>
      <w:r>
        <w:rPr>
          <w:rFonts w:ascii="Times New Roman" w:hAnsi="Times New Roman" w:cs="Times New Roman"/>
          <w:color w:val="000000"/>
          <w:sz w:val="24"/>
          <w:szCs w:val="24"/>
        </w:rPr>
        <w:tab/>
        <w:t xml:space="preserve">negative control for </w:t>
      </w:r>
      <w:r w:rsidR="000B004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tet(O) gene</w:t>
      </w:r>
    </w:p>
    <w:p w14:paraId="00A42B28"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5&amp;6:</w:t>
      </w:r>
      <w:r>
        <w:rPr>
          <w:rFonts w:ascii="Times New Roman" w:hAnsi="Times New Roman" w:cs="Times New Roman"/>
          <w:color w:val="000000"/>
          <w:sz w:val="24"/>
          <w:szCs w:val="24"/>
        </w:rPr>
        <w:tab/>
        <w:t>positive for Ery23rRNA gene</w:t>
      </w:r>
    </w:p>
    <w:p w14:paraId="35183F0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7:</w:t>
      </w:r>
      <w:r>
        <w:rPr>
          <w:rFonts w:ascii="Times New Roman" w:hAnsi="Times New Roman" w:cs="Times New Roman"/>
          <w:color w:val="000000"/>
          <w:sz w:val="24"/>
          <w:szCs w:val="24"/>
        </w:rPr>
        <w:tab/>
        <w:t>positive control for Ery23rRNA gene</w:t>
      </w:r>
    </w:p>
    <w:p w14:paraId="7E36AA6F"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8:</w:t>
      </w:r>
      <w:r>
        <w:rPr>
          <w:rFonts w:ascii="Times New Roman" w:hAnsi="Times New Roman" w:cs="Times New Roman"/>
          <w:color w:val="000000"/>
          <w:sz w:val="24"/>
          <w:szCs w:val="24"/>
        </w:rPr>
        <w:tab/>
        <w:t>negative control for Ery23rRNA gene</w:t>
      </w:r>
    </w:p>
    <w:p w14:paraId="12356731"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Lanes 9&amp;10:</w:t>
      </w:r>
      <w:r>
        <w:rPr>
          <w:rFonts w:ascii="Times New Roman" w:hAnsi="Times New Roman" w:cs="Times New Roman"/>
          <w:color w:val="000000"/>
          <w:sz w:val="24"/>
          <w:szCs w:val="24"/>
        </w:rPr>
        <w:tab/>
        <w:t xml:space="preserve">positive for </w:t>
      </w:r>
      <w:r>
        <w:rPr>
          <w:rFonts w:ascii="Times New Roman" w:hAnsi="Times New Roman" w:cs="Times New Roman"/>
          <w:sz w:val="24"/>
          <w:szCs w:val="24"/>
        </w:rPr>
        <w:t>GYRA gene</w:t>
      </w:r>
    </w:p>
    <w:p w14:paraId="25C46C3D" w14:textId="007B2E4B"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Lane 11:</w:t>
      </w:r>
      <w:r>
        <w:rPr>
          <w:rFonts w:ascii="Times New Roman" w:hAnsi="Times New Roman" w:cs="Times New Roman"/>
          <w:sz w:val="24"/>
          <w:szCs w:val="24"/>
        </w:rPr>
        <w:tab/>
      </w:r>
      <w:r>
        <w:rPr>
          <w:rFonts w:ascii="Times New Roman" w:hAnsi="Times New Roman" w:cs="Times New Roman"/>
          <w:color w:val="000000"/>
          <w:sz w:val="24"/>
          <w:szCs w:val="24"/>
        </w:rPr>
        <w:t>positive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sidR="000B004F" w:rsidRPr="00BC01D3">
        <w:rPr>
          <w:rFonts w:ascii="Times New Roman" w:hAnsi="Times New Roman" w:cs="Times New Roman"/>
          <w:color w:val="000000"/>
          <w:sz w:val="24"/>
          <w:szCs w:val="24"/>
          <w:highlight w:val="yellow"/>
        </w:rPr>
        <w:t xml:space="preserve">the </w:t>
      </w:r>
      <w:r w:rsidRPr="00BC01D3">
        <w:rPr>
          <w:rFonts w:ascii="Times New Roman" w:hAnsi="Times New Roman" w:cs="Times New Roman"/>
          <w:sz w:val="24"/>
          <w:szCs w:val="24"/>
          <w:highlight w:val="yellow"/>
        </w:rPr>
        <w:t>GYRA</w:t>
      </w:r>
      <w:r>
        <w:rPr>
          <w:rFonts w:ascii="Times New Roman" w:hAnsi="Times New Roman" w:cs="Times New Roman"/>
          <w:sz w:val="24"/>
          <w:szCs w:val="24"/>
        </w:rPr>
        <w:t xml:space="preserve"> gene</w:t>
      </w:r>
    </w:p>
    <w:p w14:paraId="7B7924CB" w14:textId="6715D39C"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sz w:val="24"/>
          <w:szCs w:val="24"/>
        </w:rPr>
        <w:t>Lane 12</w:t>
      </w:r>
      <w:r>
        <w:rPr>
          <w:rFonts w:ascii="Times New Roman" w:hAnsi="Times New Roman" w:cs="Times New Roman"/>
          <w:color w:val="000000"/>
          <w:sz w:val="24"/>
          <w:szCs w:val="24"/>
        </w:rPr>
        <w:t>:</w:t>
      </w:r>
      <w:r>
        <w:rPr>
          <w:rFonts w:ascii="Times New Roman" w:hAnsi="Times New Roman" w:cs="Times New Roman"/>
          <w:color w:val="000000"/>
          <w:sz w:val="24"/>
          <w:szCs w:val="24"/>
        </w:rPr>
        <w:tab/>
        <w:t>negative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sidR="000B004F">
        <w:rPr>
          <w:rFonts w:ascii="Times New Roman" w:hAnsi="Times New Roman" w:cs="Times New Roman"/>
          <w:color w:val="000000"/>
          <w:sz w:val="24"/>
          <w:szCs w:val="24"/>
        </w:rPr>
        <w:t xml:space="preserve">the </w:t>
      </w:r>
      <w:r>
        <w:rPr>
          <w:rFonts w:ascii="Times New Roman" w:hAnsi="Times New Roman" w:cs="Times New Roman"/>
          <w:sz w:val="24"/>
          <w:szCs w:val="24"/>
        </w:rPr>
        <w:t xml:space="preserve">GYRA gene </w:t>
      </w:r>
    </w:p>
    <w:p w14:paraId="71856845" w14:textId="77777777" w:rsidR="009E6D98" w:rsidRDefault="00B71381">
      <w:pPr>
        <w:spacing w:after="12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Key:</w:t>
      </w:r>
    </w:p>
    <w:p w14:paraId="25FE07E5"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ML:</w:t>
      </w:r>
      <w:r>
        <w:rPr>
          <w:rFonts w:ascii="Times New Roman" w:hAnsi="Times New Roman" w:cs="Times New Roman"/>
          <w:color w:val="000000"/>
          <w:sz w:val="24"/>
          <w:szCs w:val="24"/>
        </w:rPr>
        <w:tab/>
      </w:r>
      <w:r>
        <w:rPr>
          <w:rFonts w:ascii="Times New Roman" w:hAnsi="Times New Roman" w:cs="Times New Roman"/>
          <w:sz w:val="24"/>
          <w:szCs w:val="24"/>
        </w:rPr>
        <w:t xml:space="preserve">Molecular </w:t>
      </w:r>
      <w:r>
        <w:rPr>
          <w:rFonts w:ascii="Times New Roman" w:hAnsi="Times New Roman" w:cs="Times New Roman"/>
          <w:color w:val="000000"/>
          <w:sz w:val="24"/>
          <w:szCs w:val="24"/>
        </w:rPr>
        <w:t>Ladder</w:t>
      </w:r>
      <w:r>
        <w:rPr>
          <w:rFonts w:ascii="Times New Roman" w:hAnsi="Times New Roman" w:cs="Times New Roman"/>
          <w:sz w:val="24"/>
          <w:szCs w:val="24"/>
        </w:rPr>
        <w:t>(100bp)</w:t>
      </w:r>
    </w:p>
    <w:p w14:paraId="1D81942A" w14:textId="77777777" w:rsidR="009E6D98" w:rsidRPr="00BC01D3" w:rsidRDefault="00B71381">
      <w:pPr>
        <w:spacing w:after="120" w:line="240" w:lineRule="auto"/>
        <w:ind w:left="1440" w:hanging="1440"/>
        <w:rPr>
          <w:rFonts w:ascii="Times New Roman" w:hAnsi="Times New Roman" w:cs="Times New Roman"/>
          <w:sz w:val="24"/>
          <w:szCs w:val="24"/>
          <w:lang w:val="es-US"/>
        </w:rPr>
      </w:pPr>
      <w:r w:rsidRPr="00BC01D3">
        <w:rPr>
          <w:rFonts w:ascii="Times New Roman" w:hAnsi="Times New Roman" w:cs="Times New Roman"/>
          <w:sz w:val="24"/>
          <w:szCs w:val="24"/>
          <w:lang w:val="es-US"/>
        </w:rPr>
        <w:t>Tet(O):</w:t>
      </w:r>
      <w:r w:rsidRPr="00BC01D3">
        <w:rPr>
          <w:rFonts w:ascii="Times New Roman" w:hAnsi="Times New Roman" w:cs="Times New Roman"/>
          <w:sz w:val="24"/>
          <w:szCs w:val="24"/>
          <w:lang w:val="es-US"/>
        </w:rPr>
        <w:tab/>
        <w:t>559bp</w:t>
      </w:r>
    </w:p>
    <w:p w14:paraId="0F1DDD09" w14:textId="77777777" w:rsidR="009E6D98" w:rsidRPr="00BC01D3" w:rsidRDefault="00B71381">
      <w:pPr>
        <w:spacing w:before="120" w:after="120" w:line="240" w:lineRule="auto"/>
        <w:ind w:left="1440" w:hanging="1440"/>
        <w:rPr>
          <w:rFonts w:ascii="Times New Roman" w:hAnsi="Times New Roman" w:cs="Times New Roman"/>
          <w:sz w:val="24"/>
          <w:szCs w:val="24"/>
          <w:lang w:val="es-US"/>
        </w:rPr>
      </w:pPr>
      <w:r w:rsidRPr="00BC01D3">
        <w:rPr>
          <w:rFonts w:ascii="Times New Roman" w:hAnsi="Times New Roman" w:cs="Times New Roman"/>
          <w:sz w:val="24"/>
          <w:szCs w:val="24"/>
          <w:lang w:val="es-US"/>
        </w:rPr>
        <w:t>ERY23rRNA</w:t>
      </w:r>
      <w:r w:rsidRPr="00BC01D3">
        <w:rPr>
          <w:rFonts w:ascii="Times New Roman" w:hAnsi="Times New Roman" w:cs="Times New Roman"/>
          <w:color w:val="000000"/>
          <w:sz w:val="24"/>
          <w:szCs w:val="24"/>
          <w:lang w:val="es-US"/>
        </w:rPr>
        <w:t>:</w:t>
      </w:r>
      <w:r w:rsidRPr="00BC01D3">
        <w:rPr>
          <w:rFonts w:ascii="Times New Roman" w:hAnsi="Times New Roman" w:cs="Times New Roman"/>
          <w:color w:val="000000"/>
          <w:sz w:val="24"/>
          <w:szCs w:val="24"/>
          <w:lang w:val="es-US"/>
        </w:rPr>
        <w:tab/>
      </w:r>
      <w:r w:rsidRPr="00BC01D3">
        <w:rPr>
          <w:rFonts w:ascii="Times New Roman" w:hAnsi="Times New Roman" w:cs="Times New Roman"/>
          <w:sz w:val="24"/>
          <w:szCs w:val="24"/>
          <w:lang w:val="es-US"/>
        </w:rPr>
        <w:t>852bp</w:t>
      </w:r>
    </w:p>
    <w:p w14:paraId="07B56A94" w14:textId="77777777" w:rsidR="009E6D98" w:rsidRPr="00BC01D3" w:rsidRDefault="00B71381">
      <w:pPr>
        <w:spacing w:before="120" w:after="120" w:line="240" w:lineRule="auto"/>
        <w:ind w:left="1440" w:hanging="1440"/>
        <w:rPr>
          <w:rFonts w:ascii="Times New Roman" w:hAnsi="Times New Roman" w:cs="Times New Roman"/>
          <w:color w:val="000000"/>
          <w:sz w:val="24"/>
          <w:szCs w:val="24"/>
          <w:lang w:val="es-US"/>
        </w:rPr>
      </w:pPr>
      <w:r w:rsidRPr="00BC01D3">
        <w:rPr>
          <w:rFonts w:ascii="Times New Roman" w:hAnsi="Times New Roman" w:cs="Times New Roman"/>
          <w:sz w:val="24"/>
          <w:szCs w:val="24"/>
          <w:lang w:val="es-US"/>
        </w:rPr>
        <w:t>GYRA</w:t>
      </w:r>
      <w:r w:rsidRPr="00BC01D3">
        <w:rPr>
          <w:rFonts w:ascii="Times New Roman" w:hAnsi="Times New Roman" w:cs="Times New Roman"/>
          <w:color w:val="000000"/>
          <w:sz w:val="24"/>
          <w:szCs w:val="24"/>
          <w:lang w:val="es-US"/>
        </w:rPr>
        <w:t>:</w:t>
      </w:r>
      <w:r w:rsidRPr="00BC01D3">
        <w:rPr>
          <w:rFonts w:ascii="Times New Roman" w:hAnsi="Times New Roman" w:cs="Times New Roman"/>
          <w:color w:val="000000"/>
          <w:sz w:val="24"/>
          <w:szCs w:val="24"/>
          <w:lang w:val="es-US"/>
        </w:rPr>
        <w:tab/>
        <w:t>1083bp</w:t>
      </w:r>
      <w:r w:rsidRPr="00BC01D3">
        <w:rPr>
          <w:rFonts w:ascii="Times New Roman" w:hAnsi="Times New Roman" w:cs="Times New Roman"/>
          <w:color w:val="000000"/>
          <w:sz w:val="24"/>
          <w:szCs w:val="24"/>
          <w:lang w:val="es-US"/>
        </w:rPr>
        <w:br w:type="page"/>
      </w:r>
    </w:p>
    <w:p w14:paraId="55C66E1B"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ar-SA"/>
        </w:rPr>
        <w:lastRenderedPageBreak/>
        <w:drawing>
          <wp:inline distT="0" distB="0" distL="0" distR="0" wp14:anchorId="3CD03CD5" wp14:editId="1BBA890E">
            <wp:extent cx="5724525" cy="6362700"/>
            <wp:effectExtent l="19050" t="0" r="9525" b="0"/>
            <wp:docPr id="10" name="Picture 2" descr="C:\Users\victoria\Desktop\PhD\Picture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victoria\Desktop\PhD\Picture EDIT.png"/>
                    <pic:cNvPicPr>
                      <a:picLocks noChangeAspect="1" noChangeArrowheads="1"/>
                    </pic:cNvPicPr>
                  </pic:nvPicPr>
                  <pic:blipFill>
                    <a:blip r:embed="rId10" cstate="print"/>
                    <a:srcRect/>
                    <a:stretch>
                      <a:fillRect/>
                    </a:stretch>
                  </pic:blipFill>
                  <pic:spPr>
                    <a:xfrm>
                      <a:off x="0" y="0"/>
                      <a:ext cx="5724525" cy="6362700"/>
                    </a:xfrm>
                    <a:prstGeom prst="rect">
                      <a:avLst/>
                    </a:prstGeom>
                    <a:noFill/>
                    <a:ln w="9525">
                      <a:noFill/>
                      <a:miter lim="800000"/>
                      <a:headEnd/>
                      <a:tailEnd/>
                    </a:ln>
                  </pic:spPr>
                </pic:pic>
              </a:graphicData>
            </a:graphic>
          </wp:inline>
        </w:drawing>
      </w:r>
    </w:p>
    <w:p w14:paraId="387AE072" w14:textId="37BBFA72"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color w:val="000000"/>
          <w:sz w:val="24"/>
          <w:szCs w:val="24"/>
        </w:rPr>
        <w:t>Plate 4:</w:t>
      </w:r>
      <w:r>
        <w:rPr>
          <w:rFonts w:ascii="Times New Roman" w:hAnsi="Times New Roman" w:cs="Times New Roman"/>
          <w:b/>
          <w:bCs/>
          <w:color w:val="000000"/>
          <w:sz w:val="24"/>
          <w:szCs w:val="24"/>
        </w:rPr>
        <w:tab/>
      </w:r>
      <w:r>
        <w:rPr>
          <w:rFonts w:ascii="Times New Roman" w:hAnsi="Times New Roman" w:cs="Times New Roman"/>
          <w:b/>
          <w:bCs/>
          <w:sz w:val="24"/>
          <w:szCs w:val="24"/>
        </w:rPr>
        <w:t xml:space="preserve">Representative gel image </w:t>
      </w:r>
      <w:r w:rsidRPr="00BC01D3">
        <w:rPr>
          <w:rFonts w:ascii="Times New Roman" w:hAnsi="Times New Roman" w:cs="Times New Roman"/>
          <w:b/>
          <w:bCs/>
          <w:sz w:val="24"/>
          <w:szCs w:val="24"/>
          <w:highlight w:val="yellow"/>
        </w:rPr>
        <w:t xml:space="preserve">of </w:t>
      </w:r>
      <w:r w:rsidR="000B004F" w:rsidRPr="00BC01D3">
        <w:rPr>
          <w:rFonts w:ascii="Times New Roman" w:hAnsi="Times New Roman" w:cs="Times New Roman"/>
          <w:b/>
          <w:bCs/>
          <w:sz w:val="24"/>
          <w:szCs w:val="24"/>
          <w:highlight w:val="yellow"/>
        </w:rPr>
        <w:t xml:space="preserve">the </w:t>
      </w:r>
      <w:r w:rsidRPr="00BC01D3">
        <w:rPr>
          <w:rFonts w:ascii="Times New Roman" w:hAnsi="Times New Roman" w:cs="Times New Roman"/>
          <w:b/>
          <w:bCs/>
          <w:sz w:val="24"/>
          <w:szCs w:val="24"/>
          <w:highlight w:val="yellow"/>
        </w:rPr>
        <w:t>CDTc virulence</w:t>
      </w:r>
      <w:r>
        <w:rPr>
          <w:rFonts w:ascii="Times New Roman" w:hAnsi="Times New Roman" w:cs="Times New Roman"/>
          <w:b/>
          <w:bCs/>
          <w:color w:val="000000"/>
          <w:sz w:val="24"/>
          <w:szCs w:val="24"/>
        </w:rPr>
        <w:t xml:space="preserve"> gene from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species.</w:t>
      </w:r>
    </w:p>
    <w:p w14:paraId="5D0138B3"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Lanes 1,2 &amp;3= positive for CDTc virulence gene at 182bp</w:t>
      </w:r>
    </w:p>
    <w:p w14:paraId="12E90937"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Lane 4= positive control</w:t>
      </w:r>
    </w:p>
    <w:p w14:paraId="111342D3"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Lane 5= negative control</w:t>
      </w:r>
    </w:p>
    <w:p w14:paraId="2AF742D7" w14:textId="77777777" w:rsidR="009E6D98" w:rsidRDefault="009E6D98"/>
    <w:p w14:paraId="6ACBEFB2" w14:textId="77777777" w:rsidR="009E6D98" w:rsidRDefault="00B71381">
      <w:r>
        <w:rPr>
          <w:noProof/>
          <w:lang w:bidi="ar-SA"/>
        </w:rPr>
        <w:lastRenderedPageBreak/>
        <w:drawing>
          <wp:inline distT="0" distB="0" distL="0" distR="0" wp14:anchorId="5E28911C" wp14:editId="5553D3C2">
            <wp:extent cx="4531360" cy="7194550"/>
            <wp:effectExtent l="0" t="0" r="0" b="0"/>
            <wp:docPr id="7" name="Picture 1" descr="C:\Users\user\Desktop\BLUTHOOOTH\IMG-202504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user\Desktop\BLUTHOOOTH\IMG-20250407-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32938" cy="7196415"/>
                    </a:xfrm>
                    <a:prstGeom prst="rect">
                      <a:avLst/>
                    </a:prstGeom>
                    <a:noFill/>
                    <a:ln>
                      <a:noFill/>
                    </a:ln>
                  </pic:spPr>
                </pic:pic>
              </a:graphicData>
            </a:graphic>
          </wp:inline>
        </w:drawing>
      </w:r>
    </w:p>
    <w:p w14:paraId="2CB76558" w14:textId="0A4D30BC" w:rsidR="009E6D98" w:rsidRDefault="00B71381">
      <w:pPr>
        <w:spacing w:before="240" w:line="36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F740D8">
        <w:rPr>
          <w:rFonts w:ascii="Times New Roman" w:hAnsi="Times New Roman" w:cs="Times New Roman"/>
          <w:b/>
          <w:sz w:val="24"/>
          <w:szCs w:val="24"/>
        </w:rPr>
        <w:t>1</w:t>
      </w:r>
      <w:r>
        <w:rPr>
          <w:rFonts w:ascii="Times New Roman" w:hAnsi="Times New Roman" w:cs="Times New Roman"/>
          <w:b/>
          <w:sz w:val="24"/>
          <w:szCs w:val="24"/>
        </w:rPr>
        <w:t>: Sequences</w:t>
      </w:r>
      <w:r>
        <w:rPr>
          <w:rFonts w:ascii="Times New Roman" w:hAnsi="Times New Roman" w:cs="Times New Roman"/>
          <w:b/>
        </w:rPr>
        <w:t xml:space="preserve"> of </w:t>
      </w:r>
      <w:r>
        <w:rPr>
          <w:rFonts w:ascii="Times New Roman" w:hAnsi="Times New Roman" w:cs="Times New Roman"/>
          <w:b/>
          <w:i/>
        </w:rPr>
        <w:t>Campylobacter</w:t>
      </w:r>
      <w:r>
        <w:rPr>
          <w:rFonts w:ascii="Times New Roman" w:hAnsi="Times New Roman" w:cs="Times New Roman"/>
          <w:b/>
        </w:rPr>
        <w:t xml:space="preserve"> 16rRNA gene and constructed Phylogenetic tree using the Molecular Evolutionary Genetic Analysis (MEGA) version X</w:t>
      </w:r>
    </w:p>
    <w:p w14:paraId="12B7A72E" w14:textId="77777777" w:rsidR="009E6D98" w:rsidRDefault="009E6D98"/>
    <w:p w14:paraId="2A954AC2" w14:textId="11180430"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F740D8">
        <w:rPr>
          <w:rFonts w:ascii="Times New Roman" w:hAnsi="Times New Roman" w:cs="Times New Roman"/>
          <w:sz w:val="24"/>
          <w:szCs w:val="24"/>
        </w:rPr>
        <w:t>3</w:t>
      </w:r>
      <w:r>
        <w:rPr>
          <w:rFonts w:ascii="Times New Roman" w:hAnsi="Times New Roman" w:cs="Times New Roman"/>
          <w:sz w:val="24"/>
          <w:szCs w:val="24"/>
        </w:rPr>
        <w:t xml:space="preserve"> presents the distribution of </w:t>
      </w:r>
      <w:r w:rsidR="000B004F" w:rsidRPr="00BC01D3">
        <w:rPr>
          <w:rFonts w:ascii="Times New Roman" w:hAnsi="Times New Roman" w:cs="Times New Roman"/>
          <w:sz w:val="24"/>
          <w:szCs w:val="24"/>
          <w:highlight w:val="yellow"/>
        </w:rPr>
        <w:t>multidrug-resistant</w:t>
      </w:r>
      <w:r>
        <w:rPr>
          <w:rFonts w:ascii="Times New Roman" w:hAnsi="Times New Roman" w:cs="Times New Roman"/>
          <w:sz w:val="24"/>
          <w:szCs w:val="24"/>
        </w:rPr>
        <w:t xml:space="preserve">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4F6CC1">
        <w:rPr>
          <w:rFonts w:ascii="Times New Roman" w:hAnsi="Times New Roman" w:cs="Times New Roman"/>
          <w:sz w:val="24"/>
          <w:szCs w:val="24"/>
          <w:highlight w:val="yellow"/>
        </w:rPr>
        <w:t>S</w:t>
      </w:r>
      <w:r>
        <w:rPr>
          <w:rFonts w:ascii="Times New Roman" w:hAnsi="Times New Roman" w:cs="Times New Roman"/>
          <w:sz w:val="24"/>
          <w:szCs w:val="24"/>
        </w:rPr>
        <w:t>pecies</w:t>
      </w:r>
      <w:r w:rsidR="004F6CC1">
        <w:rPr>
          <w:rFonts w:ascii="Times New Roman" w:hAnsi="Times New Roman" w:cs="Times New Roman"/>
          <w:sz w:val="24"/>
          <w:szCs w:val="24"/>
        </w:rPr>
        <w:t xml:space="preserve"> </w:t>
      </w:r>
      <w:r w:rsidR="004F6CC1" w:rsidRPr="004F6CC1">
        <w:rPr>
          <w:rFonts w:ascii="Times New Roman" w:hAnsi="Times New Roman" w:cs="Times New Roman"/>
          <w:sz w:val="24"/>
          <w:szCs w:val="24"/>
          <w:highlight w:val="yellow"/>
        </w:rPr>
        <w:t>italics</w:t>
      </w:r>
      <w:r>
        <w:rPr>
          <w:rFonts w:ascii="Times New Roman" w:hAnsi="Times New Roman" w:cs="Times New Roman"/>
          <w:sz w:val="24"/>
          <w:szCs w:val="24"/>
        </w:rPr>
        <w:t xml:space="preserve"> in Chicken and Environmental Samples from Slaughter Slabs in Jos Metropolis by Multiplex PCR Reaction.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jejuni</w:t>
      </w:r>
      <w:r>
        <w:rPr>
          <w:rFonts w:ascii="Times New Roman" w:hAnsi="Times New Roman" w:cs="Times New Roman"/>
          <w:sz w:val="24"/>
          <w:szCs w:val="24"/>
        </w:rPr>
        <w:t xml:space="preserve"> occurred more than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coli</w:t>
      </w:r>
      <w:r>
        <w:rPr>
          <w:rFonts w:ascii="Times New Roman" w:hAnsi="Times New Roman" w:cs="Times New Roman"/>
          <w:sz w:val="24"/>
          <w:szCs w:val="24"/>
        </w:rPr>
        <w:t xml:space="preserve">. The overall isolation rate of multidrug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is 14.4%,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jejuni</w:t>
      </w:r>
      <w:r>
        <w:rPr>
          <w:rFonts w:ascii="Times New Roman" w:hAnsi="Times New Roman" w:cs="Times New Roman"/>
          <w:sz w:val="24"/>
          <w:szCs w:val="24"/>
        </w:rPr>
        <w:t xml:space="preserve"> (10.8%)</w:t>
      </w:r>
      <w:r w:rsidR="000B004F">
        <w:rPr>
          <w:rFonts w:ascii="Times New Roman" w:hAnsi="Times New Roman" w:cs="Times New Roman"/>
          <w:sz w:val="24"/>
          <w:szCs w:val="24"/>
        </w:rPr>
        <w:t>,</w:t>
      </w:r>
      <w:r>
        <w:rPr>
          <w:rFonts w:ascii="Times New Roman" w:hAnsi="Times New Roman" w:cs="Times New Roman"/>
          <w:sz w:val="24"/>
          <w:szCs w:val="24"/>
        </w:rPr>
        <w:t xml:space="preserve"> while </w:t>
      </w:r>
      <w:r>
        <w:rPr>
          <w:rFonts w:ascii="Times New Roman" w:hAnsi="Times New Roman" w:cs="Times New Roman"/>
          <w:i/>
          <w:iCs/>
          <w:sz w:val="24"/>
          <w:szCs w:val="24"/>
        </w:rPr>
        <w:t>Campylobacter</w:t>
      </w:r>
      <w:r>
        <w:rPr>
          <w:rFonts w:ascii="Times New Roman" w:hAnsi="Times New Roman" w:cs="Times New Roman"/>
          <w:sz w:val="24"/>
          <w:szCs w:val="24"/>
        </w:rPr>
        <w:t xml:space="preserve"> coli (3.6%)</w:t>
      </w:r>
      <w:r w:rsidR="000B004F">
        <w:rPr>
          <w:rFonts w:ascii="Times New Roman" w:hAnsi="Times New Roman" w:cs="Times New Roman"/>
          <w:sz w:val="24"/>
          <w:szCs w:val="24"/>
        </w:rPr>
        <w:t>,</w:t>
      </w:r>
      <w:r>
        <w:rPr>
          <w:rFonts w:ascii="Times New Roman" w:hAnsi="Times New Roman" w:cs="Times New Roman"/>
          <w:sz w:val="24"/>
          <w:szCs w:val="24"/>
        </w:rPr>
        <w:t xml:space="preserve"> respectively. Chi-square tests indicate that </w:t>
      </w:r>
      <w:r w:rsidR="000B004F" w:rsidRPr="00BC01D3">
        <w:rPr>
          <w:rFonts w:ascii="Times New Roman" w:hAnsi="Times New Roman" w:cs="Times New Roman"/>
          <w:sz w:val="24"/>
          <w:szCs w:val="24"/>
          <w:highlight w:val="yellow"/>
        </w:rPr>
        <w:t>the</w:t>
      </w:r>
      <w:r w:rsidR="000B004F">
        <w:rPr>
          <w:rFonts w:ascii="Times New Roman" w:hAnsi="Times New Roman" w:cs="Times New Roman"/>
          <w:sz w:val="24"/>
          <w:szCs w:val="24"/>
        </w:rPr>
        <w:t xml:space="preserve"> </w:t>
      </w:r>
      <w:r>
        <w:rPr>
          <w:rFonts w:ascii="Times New Roman" w:hAnsi="Times New Roman" w:cs="Times New Roman"/>
          <w:sz w:val="24"/>
          <w:szCs w:val="24"/>
        </w:rPr>
        <w:t xml:space="preserve">occurrence of multiple drug-resistant </w:t>
      </w:r>
      <w:r>
        <w:rPr>
          <w:rFonts w:ascii="Times New Roman" w:hAnsi="Times New Roman" w:cs="Times New Roman"/>
          <w:i/>
          <w:iCs/>
          <w:sz w:val="24"/>
          <w:szCs w:val="24"/>
        </w:rPr>
        <w:t>Campylobacter</w:t>
      </w:r>
      <w:r>
        <w:rPr>
          <w:rFonts w:ascii="Times New Roman" w:hAnsi="Times New Roman" w:cs="Times New Roman"/>
          <w:sz w:val="24"/>
          <w:szCs w:val="24"/>
        </w:rPr>
        <w:t xml:space="preserve"> is significantly associated with the species</w:t>
      </w:r>
      <w:r>
        <w:rPr>
          <w:rFonts w:ascii="Times New Roman" w:hAnsi="Times New Roman" w:cs="Times New Roman"/>
          <w:sz w:val="24"/>
          <w:szCs w:val="24"/>
          <w:lang w:bidi="ar-SA"/>
        </w:rPr>
        <w:t xml:space="preserve"> (χ² = 10.714, df = 1, p = 0.0001</w:t>
      </w:r>
      <w:r>
        <w:rPr>
          <w:rFonts w:ascii="Times New Roman" w:hAnsi="Times New Roman" w:cs="Times New Roman"/>
          <w:sz w:val="24"/>
          <w:szCs w:val="24"/>
        </w:rPr>
        <w:t>).</w:t>
      </w:r>
    </w:p>
    <w:p w14:paraId="3C61AD0C" w14:textId="77777777" w:rsidR="009E6D98" w:rsidRDefault="009E6D98">
      <w:pPr>
        <w:spacing w:before="240" w:line="456" w:lineRule="auto"/>
        <w:rPr>
          <w:rFonts w:ascii="Times New Roman" w:hAnsi="Times New Roman" w:cs="Times New Roman"/>
          <w:sz w:val="24"/>
          <w:szCs w:val="24"/>
        </w:rPr>
      </w:pPr>
    </w:p>
    <w:p w14:paraId="0A388486" w14:textId="7D19BEAF"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Plate 1</w:t>
      </w:r>
      <w:r>
        <w:rPr>
          <w:rFonts w:ascii="Times New Roman" w:hAnsi="Times New Roman" w:cs="Times New Roman"/>
          <w:sz w:val="24"/>
          <w:szCs w:val="24"/>
        </w:rPr>
        <w:t>:</w:t>
      </w:r>
      <w:r w:rsidR="004227E2">
        <w:rPr>
          <w:rFonts w:ascii="Times New Roman" w:hAnsi="Times New Roman" w:cs="Times New Roman"/>
          <w:sz w:val="24"/>
          <w:szCs w:val="24"/>
        </w:rPr>
        <w:t xml:space="preserve"> </w:t>
      </w:r>
      <w:r w:rsidR="004227E2" w:rsidRPr="00BC01D3">
        <w:rPr>
          <w:rFonts w:ascii="Times New Roman" w:hAnsi="Times New Roman" w:cs="Times New Roman"/>
          <w:sz w:val="24"/>
          <w:szCs w:val="24"/>
          <w:highlight w:val="yellow"/>
        </w:rPr>
        <w:t>Representative</w:t>
      </w:r>
      <w:r w:rsidR="004227E2">
        <w:rPr>
          <w:rFonts w:ascii="Times New Roman" w:hAnsi="Times New Roman" w:cs="Times New Roman"/>
          <w:sz w:val="24"/>
          <w:szCs w:val="24"/>
        </w:rPr>
        <w:t xml:space="preserve"> </w:t>
      </w:r>
      <w:r>
        <w:rPr>
          <w:rFonts w:ascii="Times New Roman" w:hAnsi="Times New Roman" w:cs="Times New Roman"/>
          <w:sz w:val="24"/>
          <w:szCs w:val="24"/>
        </w:rPr>
        <w:t xml:space="preserve">gel image for multiplex PCR agarose Gel Electrophoresis </w:t>
      </w:r>
      <w:r w:rsidRPr="00BC01D3">
        <w:rPr>
          <w:rFonts w:ascii="Times New Roman" w:hAnsi="Times New Roman" w:cs="Times New Roman"/>
          <w:sz w:val="24"/>
          <w:szCs w:val="24"/>
          <w:highlight w:val="yellow"/>
        </w:rPr>
        <w:t xml:space="preserve">of </w:t>
      </w:r>
      <w:r w:rsidR="004227E2" w:rsidRPr="00BC01D3">
        <w:rPr>
          <w:rFonts w:ascii="Times New Roman" w:hAnsi="Times New Roman" w:cs="Times New Roman"/>
          <w:i/>
          <w:sz w:val="24"/>
          <w:szCs w:val="24"/>
          <w:highlight w:val="yellow"/>
        </w:rPr>
        <w:t>16S rRNA</w:t>
      </w:r>
      <w:r w:rsidR="004227E2"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Gene</w:t>
      </w:r>
      <w:r>
        <w:rPr>
          <w:rFonts w:ascii="Times New Roman" w:hAnsi="Times New Roman" w:cs="Times New Roman"/>
          <w:sz w:val="24"/>
          <w:szCs w:val="24"/>
        </w:rPr>
        <w:t xml:space="preserve"> of the Isolates. Lanes 1 – 10 are </w:t>
      </w:r>
      <w:r>
        <w:rPr>
          <w:rFonts w:ascii="Times New Roman" w:hAnsi="Times New Roman" w:cs="Times New Roman"/>
          <w:i/>
          <w:sz w:val="24"/>
          <w:szCs w:val="24"/>
        </w:rPr>
        <w:t xml:space="preserve">16SrRNA </w:t>
      </w:r>
      <w:r>
        <w:rPr>
          <w:rFonts w:ascii="Times New Roman" w:hAnsi="Times New Roman" w:cs="Times New Roman"/>
          <w:sz w:val="24"/>
          <w:szCs w:val="24"/>
        </w:rPr>
        <w:t xml:space="preserve">Gene bands at 439bp.   </w:t>
      </w:r>
      <w:r>
        <w:rPr>
          <w:rFonts w:ascii="Times New Roman" w:hAnsi="Times New Roman" w:cs="Times New Roman"/>
          <w:sz w:val="24"/>
          <w:szCs w:val="24"/>
        </w:rPr>
        <w:tab/>
      </w:r>
    </w:p>
    <w:p w14:paraId="3540B005" w14:textId="5FB52DDE" w:rsidR="009E6D98" w:rsidRDefault="00B71381">
      <w:pPr>
        <w:spacing w:before="240" w:line="456" w:lineRule="auto"/>
        <w:rPr>
          <w:rFonts w:ascii="Times New Roman" w:hAnsi="Times New Roman" w:cs="Times New Roman"/>
          <w:b/>
          <w:sz w:val="24"/>
          <w:szCs w:val="24"/>
        </w:rPr>
      </w:pPr>
      <w:r>
        <w:rPr>
          <w:rFonts w:ascii="Times New Roman" w:hAnsi="Times New Roman" w:cs="Times New Roman"/>
          <w:b/>
          <w:sz w:val="24"/>
          <w:szCs w:val="24"/>
        </w:rPr>
        <w:t>Plate 2</w:t>
      </w:r>
      <w:r>
        <w:rPr>
          <w:rFonts w:ascii="Times New Roman" w:hAnsi="Times New Roman" w:cs="Times New Roman"/>
          <w:sz w:val="24"/>
          <w:szCs w:val="24"/>
        </w:rPr>
        <w:t xml:space="preserve">: shows </w:t>
      </w:r>
      <w:r w:rsidR="004227E2">
        <w:rPr>
          <w:rFonts w:ascii="Times New Roman" w:hAnsi="Times New Roman" w:cs="Times New Roman"/>
          <w:sz w:val="24"/>
          <w:szCs w:val="24"/>
        </w:rPr>
        <w:t xml:space="preserve">a </w:t>
      </w:r>
      <w:r>
        <w:rPr>
          <w:rFonts w:ascii="Times New Roman" w:hAnsi="Times New Roman" w:cs="Times New Roman"/>
          <w:sz w:val="24"/>
          <w:szCs w:val="24"/>
        </w:rPr>
        <w:t xml:space="preserve">representative gel image for multiplex PCR agarose gel electrophoresis analysis for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On 331 base pair ladder and 391 base pair ladder (Lanes 3,4,5</w:t>
      </w:r>
      <w:r w:rsidR="004227E2">
        <w:rPr>
          <w:rFonts w:ascii="Times New Roman" w:hAnsi="Times New Roman" w:cs="Times New Roman"/>
          <w:sz w:val="24"/>
          <w:szCs w:val="24"/>
        </w:rPr>
        <w:t>,</w:t>
      </w:r>
      <w:r>
        <w:rPr>
          <w:rFonts w:ascii="Times New Roman" w:hAnsi="Times New Roman" w:cs="Times New Roman"/>
          <w:sz w:val="24"/>
          <w:szCs w:val="24"/>
        </w:rPr>
        <w:t xml:space="preserve"> and 8) showed molecular relatedness with the primers for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jejuni</w:t>
      </w:r>
      <w:r>
        <w:rPr>
          <w:rFonts w:ascii="Times New Roman" w:hAnsi="Times New Roman" w:cs="Times New Roman"/>
          <w:sz w:val="24"/>
          <w:szCs w:val="24"/>
        </w:rPr>
        <w:t xml:space="preserve"> and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coli</w:t>
      </w:r>
      <w:r w:rsidR="004227E2">
        <w:rPr>
          <w:rFonts w:ascii="Times New Roman" w:hAnsi="Times New Roman" w:cs="Times New Roman"/>
          <w:i/>
          <w:iCs/>
          <w:sz w:val="24"/>
          <w:szCs w:val="24"/>
        </w:rPr>
        <w:t>,</w:t>
      </w:r>
      <w:r>
        <w:rPr>
          <w:rFonts w:ascii="Times New Roman" w:hAnsi="Times New Roman" w:cs="Times New Roman"/>
          <w:sz w:val="24"/>
          <w:szCs w:val="24"/>
        </w:rPr>
        <w:t xml:space="preserve"> respectively. All the samples ran </w:t>
      </w:r>
      <w:r w:rsidR="004227E2" w:rsidRPr="00BC01D3">
        <w:rPr>
          <w:rFonts w:ascii="Times New Roman" w:hAnsi="Times New Roman" w:cs="Times New Roman"/>
          <w:sz w:val="24"/>
          <w:szCs w:val="24"/>
          <w:highlight w:val="yellow"/>
        </w:rPr>
        <w:t xml:space="preserve">an </w:t>
      </w:r>
      <w:r w:rsidRPr="00BC01D3">
        <w:rPr>
          <w:rFonts w:ascii="Times New Roman" w:hAnsi="Times New Roman" w:cs="Times New Roman"/>
          <w:sz w:val="24"/>
          <w:szCs w:val="24"/>
          <w:highlight w:val="yellow"/>
        </w:rPr>
        <w:t>equal</w:t>
      </w:r>
      <w:r>
        <w:rPr>
          <w:rFonts w:ascii="Times New Roman" w:hAnsi="Times New Roman" w:cs="Times New Roman"/>
          <w:sz w:val="24"/>
          <w:szCs w:val="24"/>
        </w:rPr>
        <w:t xml:space="preserve"> distance with the positive control </w:t>
      </w:r>
      <w:r w:rsidR="004227E2" w:rsidRPr="00BC01D3">
        <w:rPr>
          <w:rFonts w:ascii="Times New Roman" w:hAnsi="Times New Roman" w:cs="Times New Roman"/>
          <w:sz w:val="24"/>
          <w:szCs w:val="24"/>
          <w:highlight w:val="yellow"/>
        </w:rPr>
        <w:t>in</w:t>
      </w:r>
      <w:r w:rsidR="004227E2">
        <w:rPr>
          <w:rFonts w:ascii="Times New Roman" w:hAnsi="Times New Roman" w:cs="Times New Roman"/>
          <w:sz w:val="24"/>
          <w:szCs w:val="24"/>
        </w:rPr>
        <w:t xml:space="preserve"> </w:t>
      </w:r>
      <w:r>
        <w:rPr>
          <w:rFonts w:ascii="Times New Roman" w:hAnsi="Times New Roman" w:cs="Times New Roman"/>
          <w:sz w:val="24"/>
          <w:szCs w:val="24"/>
        </w:rPr>
        <w:t>the positive(+VE) lane.</w:t>
      </w:r>
      <w:r>
        <w:rPr>
          <w:rFonts w:ascii="Times New Roman" w:hAnsi="Times New Roman" w:cs="Times New Roman"/>
          <w:b/>
          <w:sz w:val="24"/>
          <w:szCs w:val="24"/>
        </w:rPr>
        <w:br w:type="page"/>
      </w:r>
    </w:p>
    <w:p w14:paraId="0DAD7128" w14:textId="515A611C"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F740D8">
        <w:rPr>
          <w:rFonts w:ascii="Times New Roman" w:hAnsi="Times New Roman" w:cs="Times New Roman"/>
          <w:b/>
          <w:sz w:val="24"/>
          <w:szCs w:val="24"/>
        </w:rPr>
        <w:t>4</w:t>
      </w:r>
      <w:r>
        <w:rPr>
          <w:rFonts w:ascii="Times New Roman" w:hAnsi="Times New Roman" w:cs="Times New Roman"/>
          <w:sz w:val="24"/>
          <w:szCs w:val="24"/>
        </w:rPr>
        <w:t xml:space="preserve"> </w:t>
      </w:r>
      <w:r w:rsidR="00CE5B52" w:rsidRPr="00BC01D3">
        <w:rPr>
          <w:rFonts w:ascii="Times New Roman" w:hAnsi="Times New Roman" w:cs="Times New Roman"/>
          <w:sz w:val="24"/>
          <w:szCs w:val="24"/>
          <w:highlight w:val="yellow"/>
        </w:rPr>
        <w:t>shows</w:t>
      </w:r>
      <w:r w:rsidR="00CE5B52">
        <w:rPr>
          <w:rFonts w:ascii="Times New Roman" w:hAnsi="Times New Roman" w:cs="Times New Roman"/>
          <w:sz w:val="24"/>
          <w:szCs w:val="24"/>
        </w:rPr>
        <w:t xml:space="preserve"> </w:t>
      </w:r>
      <w:r>
        <w:rPr>
          <w:rFonts w:ascii="Times New Roman" w:hAnsi="Times New Roman" w:cs="Times New Roman"/>
          <w:sz w:val="24"/>
          <w:szCs w:val="24"/>
        </w:rPr>
        <w:t xml:space="preserve">antimicrobial resistance </w:t>
      </w:r>
      <w:r w:rsidR="00CE5B52" w:rsidRPr="00BC01D3">
        <w:rPr>
          <w:rFonts w:ascii="Times New Roman" w:hAnsi="Times New Roman" w:cs="Times New Roman"/>
          <w:sz w:val="24"/>
          <w:szCs w:val="24"/>
          <w:highlight w:val="yellow"/>
        </w:rPr>
        <w:t xml:space="preserve">gene </w:t>
      </w:r>
      <w:r w:rsidRPr="00BC01D3">
        <w:rPr>
          <w:rFonts w:ascii="Times New Roman" w:hAnsi="Times New Roman" w:cs="Times New Roman"/>
          <w:sz w:val="24"/>
          <w:szCs w:val="24"/>
          <w:highlight w:val="yellow"/>
        </w:rPr>
        <w:t>detection</w:t>
      </w:r>
      <w:r>
        <w:rPr>
          <w:rFonts w:ascii="Times New Roman" w:hAnsi="Times New Roman" w:cs="Times New Roman"/>
          <w:sz w:val="24"/>
          <w:szCs w:val="24"/>
        </w:rPr>
        <w:t xml:space="preserve"> in </w:t>
      </w:r>
      <w:r>
        <w:rPr>
          <w:rFonts w:ascii="Times New Roman" w:hAnsi="Times New Roman" w:cs="Times New Roman"/>
          <w:i/>
          <w:sz w:val="24"/>
          <w:szCs w:val="24"/>
        </w:rPr>
        <w:t>Campylobacter</w:t>
      </w:r>
      <w:r>
        <w:rPr>
          <w:rFonts w:ascii="Times New Roman" w:hAnsi="Times New Roman" w:cs="Times New Roman"/>
          <w:sz w:val="24"/>
          <w:szCs w:val="24"/>
        </w:rPr>
        <w:t xml:space="preserve"> species from processed chicken samples and environmental samples of slaughter slabs.</w:t>
      </w:r>
      <w:r>
        <w:rPr>
          <w:rFonts w:ascii="Times New Roman" w:hAnsi="Times New Roman" w:cs="Times New Roman"/>
          <w:b/>
          <w:sz w:val="24"/>
          <w:szCs w:val="24"/>
        </w:rPr>
        <w:t xml:space="preserve"> </w:t>
      </w:r>
      <w:r w:rsidRPr="00BC01D3">
        <w:rPr>
          <w:rFonts w:ascii="Times New Roman" w:hAnsi="Times New Roman" w:cs="Times New Roman"/>
          <w:sz w:val="24"/>
          <w:szCs w:val="24"/>
          <w:highlight w:val="yellow"/>
        </w:rPr>
        <w:t>All three</w:t>
      </w:r>
      <w:r>
        <w:rPr>
          <w:rFonts w:ascii="Times New Roman" w:hAnsi="Times New Roman" w:cs="Times New Roman"/>
          <w:sz w:val="24"/>
          <w:szCs w:val="24"/>
        </w:rPr>
        <w:t xml:space="preserve"> (n=3) genes investigated 100% were positively amplified 75% (n=9) chicken </w:t>
      </w:r>
      <w:r w:rsidR="00CE5B52" w:rsidRPr="00BC01D3">
        <w:rPr>
          <w:rFonts w:ascii="Times New Roman" w:hAnsi="Times New Roman" w:cs="Times New Roman"/>
          <w:sz w:val="24"/>
          <w:szCs w:val="24"/>
          <w:highlight w:val="yellow"/>
        </w:rPr>
        <w:t>samples</w:t>
      </w:r>
      <w:r w:rsidR="00CE5B52">
        <w:rPr>
          <w:rFonts w:ascii="Times New Roman" w:hAnsi="Times New Roman" w:cs="Times New Roman"/>
          <w:sz w:val="24"/>
          <w:szCs w:val="24"/>
        </w:rPr>
        <w:t xml:space="preserve"> </w:t>
      </w:r>
      <w:r>
        <w:rPr>
          <w:rFonts w:ascii="Times New Roman" w:hAnsi="Times New Roman" w:cs="Times New Roman"/>
          <w:sz w:val="24"/>
          <w:szCs w:val="24"/>
        </w:rPr>
        <w:t xml:space="preserve">and 25%(n=3) environmental samples. The </w:t>
      </w:r>
      <w:r>
        <w:rPr>
          <w:rFonts w:ascii="Times New Roman" w:hAnsi="Times New Roman" w:cs="Times New Roman"/>
          <w:i/>
          <w:sz w:val="24"/>
          <w:szCs w:val="24"/>
        </w:rPr>
        <w:t>gyrA</w:t>
      </w:r>
      <w:r>
        <w:rPr>
          <w:rFonts w:ascii="Times New Roman" w:hAnsi="Times New Roman" w:cs="Times New Roman"/>
          <w:sz w:val="24"/>
          <w:szCs w:val="24"/>
        </w:rPr>
        <w:t xml:space="preserve"> gene 1083bp was detected at 66% and 33% chicken and </w:t>
      </w:r>
      <w:r w:rsidR="00CE5B52" w:rsidRPr="00BC01D3">
        <w:rPr>
          <w:rFonts w:ascii="Times New Roman" w:hAnsi="Times New Roman" w:cs="Times New Roman"/>
          <w:sz w:val="24"/>
          <w:szCs w:val="24"/>
          <w:highlight w:val="yellow"/>
        </w:rPr>
        <w:t>environmental</w:t>
      </w:r>
      <w:r w:rsidR="00CE5B52">
        <w:rPr>
          <w:rFonts w:ascii="Times New Roman" w:hAnsi="Times New Roman" w:cs="Times New Roman"/>
          <w:sz w:val="24"/>
          <w:szCs w:val="24"/>
        </w:rPr>
        <w:t xml:space="preserve"> </w:t>
      </w:r>
      <w:r>
        <w:rPr>
          <w:rFonts w:ascii="Times New Roman" w:hAnsi="Times New Roman" w:cs="Times New Roman"/>
          <w:sz w:val="24"/>
          <w:szCs w:val="24"/>
        </w:rPr>
        <w:t>isolates</w:t>
      </w:r>
      <w:r w:rsidR="00CE5B52">
        <w:rPr>
          <w:rFonts w:ascii="Times New Roman" w:hAnsi="Times New Roman" w:cs="Times New Roman"/>
          <w:sz w:val="24"/>
          <w:szCs w:val="24"/>
        </w:rPr>
        <w:t>,</w:t>
      </w:r>
      <w:r>
        <w:rPr>
          <w:rFonts w:ascii="Times New Roman" w:hAnsi="Times New Roman" w:cs="Times New Roman"/>
          <w:sz w:val="24"/>
          <w:szCs w:val="24"/>
        </w:rPr>
        <w:t xml:space="preserve"> respectively. </w:t>
      </w:r>
      <w:r>
        <w:rPr>
          <w:rFonts w:ascii="Times New Roman" w:hAnsi="Times New Roman" w:cs="Times New Roman"/>
          <w:i/>
          <w:sz w:val="24"/>
          <w:szCs w:val="24"/>
        </w:rPr>
        <w:t>Tet (o)</w:t>
      </w:r>
      <w:r>
        <w:rPr>
          <w:rFonts w:ascii="Times New Roman" w:hAnsi="Times New Roman" w:cs="Times New Roman"/>
          <w:sz w:val="24"/>
          <w:szCs w:val="24"/>
        </w:rPr>
        <w:t xml:space="preserve"> gene</w:t>
      </w:r>
      <w:r w:rsidR="00CE5B52">
        <w:rPr>
          <w:rFonts w:ascii="Times New Roman" w:hAnsi="Times New Roman" w:cs="Times New Roman"/>
          <w:sz w:val="24"/>
          <w:szCs w:val="24"/>
        </w:rPr>
        <w:t>,</w:t>
      </w:r>
      <w:r>
        <w:rPr>
          <w:rFonts w:ascii="Times New Roman" w:hAnsi="Times New Roman" w:cs="Times New Roman"/>
          <w:sz w:val="24"/>
          <w:szCs w:val="24"/>
        </w:rPr>
        <w:t xml:space="preserve"> which confers tetracycline resistance</w:t>
      </w:r>
      <w:r w:rsidR="00CE5B52">
        <w:rPr>
          <w:rFonts w:ascii="Times New Roman" w:hAnsi="Times New Roman" w:cs="Times New Roman"/>
          <w:sz w:val="24"/>
          <w:szCs w:val="24"/>
        </w:rPr>
        <w:t>,</w:t>
      </w:r>
      <w:r>
        <w:rPr>
          <w:rFonts w:ascii="Times New Roman" w:hAnsi="Times New Roman" w:cs="Times New Roman"/>
          <w:sz w:val="24"/>
          <w:szCs w:val="24"/>
        </w:rPr>
        <w:t xml:space="preserve"> was the most prevalent among the other resistance genes investigated</w:t>
      </w:r>
      <w:r w:rsidR="00CE5B52">
        <w:rPr>
          <w:rFonts w:ascii="Times New Roman" w:hAnsi="Times New Roman" w:cs="Times New Roman"/>
          <w:sz w:val="24"/>
          <w:szCs w:val="24"/>
        </w:rPr>
        <w:t>,</w:t>
      </w:r>
      <w:r>
        <w:rPr>
          <w:rFonts w:ascii="Times New Roman" w:hAnsi="Times New Roman" w:cs="Times New Roman"/>
          <w:sz w:val="24"/>
          <w:szCs w:val="24"/>
        </w:rPr>
        <w:t xml:space="preserve"> with </w:t>
      </w:r>
      <w:r w:rsidR="00CE5B52">
        <w:rPr>
          <w:rFonts w:ascii="Times New Roman" w:hAnsi="Times New Roman" w:cs="Times New Roman"/>
          <w:sz w:val="24"/>
          <w:szCs w:val="24"/>
        </w:rPr>
        <w:t xml:space="preserve">a </w:t>
      </w:r>
      <w:r>
        <w:rPr>
          <w:rFonts w:ascii="Times New Roman" w:hAnsi="Times New Roman" w:cs="Times New Roman"/>
          <w:sz w:val="24"/>
          <w:szCs w:val="24"/>
        </w:rPr>
        <w:t>prevalence of 100% and 33% from processed chicken and environment isolates</w:t>
      </w:r>
      <w:r w:rsidR="00CE5B52">
        <w:rPr>
          <w:rFonts w:ascii="Times New Roman" w:hAnsi="Times New Roman" w:cs="Times New Roman"/>
          <w:sz w:val="24"/>
          <w:szCs w:val="24"/>
        </w:rPr>
        <w:t>,</w:t>
      </w:r>
      <w:r>
        <w:rPr>
          <w:rFonts w:ascii="Times New Roman" w:hAnsi="Times New Roman" w:cs="Times New Roman"/>
          <w:sz w:val="24"/>
          <w:szCs w:val="24"/>
        </w:rPr>
        <w:t xml:space="preserve"> respectively. </w:t>
      </w:r>
      <w:r>
        <w:rPr>
          <w:rFonts w:ascii="Times New Roman" w:hAnsi="Times New Roman" w:cs="Times New Roman"/>
          <w:i/>
          <w:sz w:val="24"/>
          <w:szCs w:val="24"/>
        </w:rPr>
        <w:t>23SrRNA</w:t>
      </w:r>
      <w:r w:rsidR="00CE5B52">
        <w:rPr>
          <w:rFonts w:ascii="Times New Roman" w:hAnsi="Times New Roman" w:cs="Times New Roman"/>
          <w:i/>
          <w:sz w:val="24"/>
          <w:szCs w:val="24"/>
        </w:rPr>
        <w:t>,</w:t>
      </w:r>
      <w:r>
        <w:rPr>
          <w:rFonts w:ascii="Times New Roman" w:hAnsi="Times New Roman" w:cs="Times New Roman"/>
          <w:sz w:val="24"/>
          <w:szCs w:val="24"/>
        </w:rPr>
        <w:t xml:space="preserve"> which confers resistance to </w:t>
      </w:r>
      <w:r w:rsidR="00CE5B52" w:rsidRPr="00BC01D3">
        <w:rPr>
          <w:rFonts w:ascii="Times New Roman" w:hAnsi="Times New Roman" w:cs="Times New Roman"/>
          <w:sz w:val="24"/>
          <w:szCs w:val="24"/>
          <w:highlight w:val="yellow"/>
        </w:rPr>
        <w:t>macrolides</w:t>
      </w:r>
      <w:r w:rsidR="00CE5B52">
        <w:rPr>
          <w:rFonts w:ascii="Times New Roman" w:hAnsi="Times New Roman" w:cs="Times New Roman"/>
          <w:sz w:val="24"/>
          <w:szCs w:val="24"/>
        </w:rPr>
        <w:t xml:space="preserve"> </w:t>
      </w:r>
      <w:r>
        <w:rPr>
          <w:rFonts w:ascii="Times New Roman" w:hAnsi="Times New Roman" w:cs="Times New Roman"/>
          <w:sz w:val="24"/>
          <w:szCs w:val="24"/>
        </w:rPr>
        <w:t>(erythromycin and Azithromycin)</w:t>
      </w:r>
      <w:r w:rsidR="00CE5B52">
        <w:rPr>
          <w:rFonts w:ascii="Times New Roman" w:hAnsi="Times New Roman" w:cs="Times New Roman"/>
          <w:sz w:val="24"/>
          <w:szCs w:val="24"/>
        </w:rPr>
        <w:t>,</w:t>
      </w:r>
      <w:r>
        <w:rPr>
          <w:rFonts w:ascii="Times New Roman" w:hAnsi="Times New Roman" w:cs="Times New Roman"/>
          <w:sz w:val="24"/>
          <w:szCs w:val="24"/>
        </w:rPr>
        <w:t xml:space="preserve"> was the second most prevalent</w:t>
      </w:r>
      <w:r w:rsidR="00CE5B52">
        <w:rPr>
          <w:rFonts w:ascii="Times New Roman" w:hAnsi="Times New Roman" w:cs="Times New Roman"/>
          <w:sz w:val="24"/>
          <w:szCs w:val="24"/>
        </w:rPr>
        <w:t>,</w:t>
      </w:r>
      <w:r>
        <w:rPr>
          <w:rFonts w:ascii="Times New Roman" w:hAnsi="Times New Roman" w:cs="Times New Roman"/>
          <w:sz w:val="24"/>
          <w:szCs w:val="24"/>
        </w:rPr>
        <w:t xml:space="preserve"> present at 77% and 66% </w:t>
      </w:r>
      <w:r w:rsidR="00CE5B52" w:rsidRPr="00BC01D3">
        <w:rPr>
          <w:rFonts w:ascii="Times New Roman" w:hAnsi="Times New Roman" w:cs="Times New Roman"/>
          <w:sz w:val="24"/>
          <w:szCs w:val="24"/>
          <w:highlight w:val="yellow"/>
        </w:rPr>
        <w:t>of</w:t>
      </w:r>
      <w:r w:rsidR="00CE5B52">
        <w:rPr>
          <w:rFonts w:ascii="Times New Roman" w:hAnsi="Times New Roman" w:cs="Times New Roman"/>
          <w:sz w:val="24"/>
          <w:szCs w:val="24"/>
        </w:rPr>
        <w:t xml:space="preserve"> </w:t>
      </w:r>
      <w:r>
        <w:rPr>
          <w:rFonts w:ascii="Times New Roman" w:hAnsi="Times New Roman" w:cs="Times New Roman"/>
          <w:sz w:val="24"/>
          <w:szCs w:val="24"/>
        </w:rPr>
        <w:t>the isolates. From the isolates</w:t>
      </w:r>
      <w:r>
        <w:rPr>
          <w:rFonts w:ascii="Times New Roman" w:hAnsi="Times New Roman" w:cs="Times New Roman"/>
          <w:i/>
          <w:sz w:val="24"/>
          <w:szCs w:val="24"/>
        </w:rPr>
        <w:t xml:space="preserve">, </w:t>
      </w:r>
      <w:r w:rsidR="00CE5B52" w:rsidRPr="00BC01D3">
        <w:rPr>
          <w:rFonts w:ascii="Times New Roman" w:hAnsi="Times New Roman" w:cs="Times New Roman"/>
          <w:i/>
          <w:sz w:val="24"/>
          <w:szCs w:val="24"/>
          <w:highlight w:val="yellow"/>
        </w:rPr>
        <w:t>the</w:t>
      </w:r>
      <w:r w:rsidR="00CE5B52">
        <w:rPr>
          <w:rFonts w:ascii="Times New Roman" w:hAnsi="Times New Roman" w:cs="Times New Roman"/>
          <w:i/>
          <w:sz w:val="24"/>
          <w:szCs w:val="24"/>
        </w:rPr>
        <w:t xml:space="preserve"> </w:t>
      </w:r>
      <w:r>
        <w:rPr>
          <w:rFonts w:ascii="Times New Roman" w:hAnsi="Times New Roman" w:cs="Times New Roman"/>
          <w:i/>
          <w:sz w:val="24"/>
          <w:szCs w:val="24"/>
        </w:rPr>
        <w:t>tet (o)</w:t>
      </w:r>
      <w:r>
        <w:rPr>
          <w:rFonts w:ascii="Times New Roman" w:hAnsi="Times New Roman" w:cs="Times New Roman"/>
          <w:sz w:val="24"/>
          <w:szCs w:val="24"/>
        </w:rPr>
        <w:t xml:space="preserve"> gene was observed to be higher in the isolates obtained from chicken samples than from the ones from environmental samples.</w:t>
      </w:r>
    </w:p>
    <w:p w14:paraId="51DACDFE" w14:textId="320E5DF7"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3</w:t>
      </w:r>
      <w:r>
        <w:rPr>
          <w:rFonts w:ascii="Times New Roman" w:hAnsi="Times New Roman" w:cs="Times New Roman"/>
          <w:sz w:val="24"/>
          <w:szCs w:val="24"/>
        </w:rPr>
        <w:t xml:space="preserve"> is </w:t>
      </w:r>
      <w:r w:rsidR="00F47F6A">
        <w:rPr>
          <w:rFonts w:ascii="Times New Roman" w:hAnsi="Times New Roman" w:cs="Times New Roman"/>
          <w:sz w:val="24"/>
          <w:szCs w:val="24"/>
        </w:rPr>
        <w:t xml:space="preserve">a </w:t>
      </w:r>
      <w:r>
        <w:rPr>
          <w:rFonts w:ascii="Times New Roman" w:hAnsi="Times New Roman" w:cs="Times New Roman"/>
          <w:sz w:val="24"/>
          <w:szCs w:val="24"/>
        </w:rPr>
        <w:t xml:space="preserve">representative gel image for multiplex PCR agarose gel electrophoresis analysis for </w:t>
      </w:r>
      <w:r w:rsidR="00F47F6A" w:rsidRPr="009B09C5">
        <w:rPr>
          <w:rFonts w:ascii="Times New Roman" w:hAnsi="Times New Roman" w:cs="Times New Roman"/>
          <w:i/>
          <w:iCs/>
          <w:sz w:val="24"/>
          <w:szCs w:val="24"/>
          <w:highlight w:val="yellow"/>
        </w:rPr>
        <w:t>Campylobacter</w:t>
      </w:r>
      <w:r w:rsidR="00F47F6A"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 xml:space="preserve">resistance genes. On 559 </w:t>
      </w:r>
      <w:r w:rsidR="00F47F6A" w:rsidRPr="00BC01D3">
        <w:rPr>
          <w:rFonts w:ascii="Times New Roman" w:hAnsi="Times New Roman" w:cs="Times New Roman"/>
          <w:sz w:val="24"/>
          <w:szCs w:val="24"/>
          <w:highlight w:val="yellow"/>
        </w:rPr>
        <w:t xml:space="preserve">base </w:t>
      </w:r>
      <w:r w:rsidRPr="00BC01D3">
        <w:rPr>
          <w:rFonts w:ascii="Times New Roman" w:hAnsi="Times New Roman" w:cs="Times New Roman"/>
          <w:sz w:val="24"/>
          <w:szCs w:val="24"/>
          <w:highlight w:val="yellow"/>
        </w:rPr>
        <w:t xml:space="preserve">pair </w:t>
      </w:r>
      <w:r w:rsidR="00C47E07" w:rsidRPr="00BC01D3">
        <w:rPr>
          <w:rFonts w:ascii="Times New Roman" w:hAnsi="Times New Roman" w:cs="Times New Roman"/>
          <w:sz w:val="24"/>
          <w:szCs w:val="24"/>
          <w:highlight w:val="yellow"/>
        </w:rPr>
        <w:t>ladders</w:t>
      </w:r>
      <w:r w:rsidRPr="00BC01D3">
        <w:rPr>
          <w:rFonts w:ascii="Times New Roman" w:hAnsi="Times New Roman" w:cs="Times New Roman"/>
          <w:sz w:val="24"/>
          <w:szCs w:val="24"/>
          <w:highlight w:val="yellow"/>
        </w:rPr>
        <w:t xml:space="preserve">, </w:t>
      </w:r>
      <w:r w:rsidR="00F47F6A" w:rsidRPr="00BC01D3">
        <w:rPr>
          <w:rFonts w:ascii="Times New Roman" w:hAnsi="Times New Roman" w:cs="Times New Roman"/>
          <w:sz w:val="24"/>
          <w:szCs w:val="24"/>
          <w:highlight w:val="yellow"/>
        </w:rPr>
        <w:t>lane 1</w:t>
      </w:r>
      <w:r w:rsidR="00F47F6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F47F6A" w:rsidRPr="00BC01D3">
        <w:rPr>
          <w:rFonts w:ascii="Times New Roman" w:hAnsi="Times New Roman" w:cs="Times New Roman"/>
          <w:sz w:val="24"/>
          <w:szCs w:val="24"/>
          <w:highlight w:val="yellow"/>
        </w:rPr>
        <w:t xml:space="preserve">lane 2 show </w:t>
      </w:r>
      <w:r w:rsidRPr="00BC01D3">
        <w:rPr>
          <w:rFonts w:ascii="Times New Roman" w:hAnsi="Times New Roman" w:cs="Times New Roman"/>
          <w:sz w:val="24"/>
          <w:szCs w:val="24"/>
          <w:highlight w:val="yellow"/>
        </w:rPr>
        <w:t xml:space="preserve">positivity for </w:t>
      </w:r>
      <w:r w:rsidR="00F47F6A" w:rsidRPr="00BC01D3">
        <w:rPr>
          <w:rFonts w:ascii="Times New Roman" w:hAnsi="Times New Roman" w:cs="Times New Roman"/>
          <w:sz w:val="24"/>
          <w:szCs w:val="24"/>
          <w:highlight w:val="yellow"/>
        </w:rPr>
        <w:t xml:space="preserve">the </w:t>
      </w:r>
      <w:r w:rsidRPr="00BC01D3">
        <w:rPr>
          <w:rFonts w:ascii="Times New Roman" w:hAnsi="Times New Roman" w:cs="Times New Roman"/>
          <w:i/>
          <w:sz w:val="24"/>
          <w:szCs w:val="24"/>
          <w:highlight w:val="yellow"/>
        </w:rPr>
        <w:t>tet(o)</w:t>
      </w:r>
      <w:r w:rsidRPr="00BC01D3">
        <w:rPr>
          <w:rFonts w:ascii="Times New Roman" w:hAnsi="Times New Roman" w:cs="Times New Roman"/>
          <w:sz w:val="24"/>
          <w:szCs w:val="24"/>
          <w:highlight w:val="yellow"/>
        </w:rPr>
        <w:t xml:space="preserve"> gene. Also</w:t>
      </w:r>
      <w:r w:rsidR="004227E2" w:rsidRPr="00BC01D3">
        <w:rPr>
          <w:rFonts w:ascii="Times New Roman" w:hAnsi="Times New Roman" w:cs="Times New Roman"/>
          <w:sz w:val="24"/>
          <w:szCs w:val="24"/>
          <w:highlight w:val="yellow"/>
        </w:rPr>
        <w:t>,</w:t>
      </w:r>
      <w:r w:rsidRPr="00BC01D3">
        <w:rPr>
          <w:rFonts w:ascii="Times New Roman" w:hAnsi="Times New Roman" w:cs="Times New Roman"/>
          <w:sz w:val="24"/>
          <w:szCs w:val="24"/>
          <w:highlight w:val="yellow"/>
        </w:rPr>
        <w:t xml:space="preserve"> 852 base pair </w:t>
      </w:r>
      <w:r w:rsidR="00F47F6A" w:rsidRPr="00BC01D3">
        <w:rPr>
          <w:rFonts w:ascii="Times New Roman" w:hAnsi="Times New Roman" w:cs="Times New Roman"/>
          <w:sz w:val="24"/>
          <w:szCs w:val="24"/>
          <w:highlight w:val="yellow"/>
        </w:rPr>
        <w:t>ladders</w:t>
      </w:r>
      <w:r w:rsidRPr="00BC01D3">
        <w:rPr>
          <w:rFonts w:ascii="Times New Roman" w:hAnsi="Times New Roman" w:cs="Times New Roman"/>
          <w:sz w:val="24"/>
          <w:szCs w:val="24"/>
          <w:highlight w:val="yellow"/>
        </w:rPr>
        <w:t xml:space="preserve">, </w:t>
      </w:r>
      <w:r w:rsidR="00F47F6A">
        <w:rPr>
          <w:rFonts w:ascii="Times New Roman" w:hAnsi="Times New Roman" w:cs="Times New Roman"/>
          <w:sz w:val="24"/>
          <w:szCs w:val="24"/>
        </w:rPr>
        <w:t xml:space="preserve">lane 5 </w:t>
      </w:r>
      <w:r w:rsidRPr="00BC01D3">
        <w:rPr>
          <w:rFonts w:ascii="Times New Roman" w:hAnsi="Times New Roman" w:cs="Times New Roman"/>
          <w:sz w:val="24"/>
          <w:szCs w:val="24"/>
          <w:highlight w:val="yellow"/>
        </w:rPr>
        <w:t xml:space="preserve">and </w:t>
      </w:r>
      <w:r w:rsidR="00F47F6A" w:rsidRPr="00BC01D3">
        <w:rPr>
          <w:rFonts w:ascii="Times New Roman" w:hAnsi="Times New Roman" w:cs="Times New Roman"/>
          <w:sz w:val="24"/>
          <w:szCs w:val="24"/>
          <w:highlight w:val="yellow"/>
        </w:rPr>
        <w:t>lane 6</w:t>
      </w:r>
      <w:r w:rsidR="004227E2" w:rsidRPr="00BC01D3">
        <w:rPr>
          <w:rFonts w:ascii="Times New Roman" w:hAnsi="Times New Roman" w:cs="Times New Roman"/>
          <w:sz w:val="24"/>
          <w:szCs w:val="24"/>
          <w:highlight w:val="yellow"/>
        </w:rPr>
        <w:t>,</w:t>
      </w:r>
      <w:r w:rsidR="00F47F6A" w:rsidRPr="00BC01D3">
        <w:rPr>
          <w:rFonts w:ascii="Times New Roman" w:hAnsi="Times New Roman" w:cs="Times New Roman"/>
          <w:sz w:val="24"/>
          <w:szCs w:val="24"/>
          <w:highlight w:val="yellow"/>
        </w:rPr>
        <w:t xml:space="preserve"> show </w:t>
      </w:r>
      <w:r w:rsidRPr="00BC01D3">
        <w:rPr>
          <w:rFonts w:ascii="Times New Roman" w:hAnsi="Times New Roman" w:cs="Times New Roman"/>
          <w:sz w:val="24"/>
          <w:szCs w:val="24"/>
          <w:highlight w:val="yellow"/>
        </w:rPr>
        <w:t xml:space="preserve">positivity for </w:t>
      </w:r>
      <w:r w:rsidR="00F47F6A" w:rsidRPr="00BC01D3">
        <w:rPr>
          <w:rFonts w:ascii="Times New Roman" w:hAnsi="Times New Roman" w:cs="Times New Roman"/>
          <w:i/>
          <w:sz w:val="24"/>
          <w:szCs w:val="24"/>
          <w:highlight w:val="yellow"/>
        </w:rPr>
        <w:t>the 23S rRNA gene</w:t>
      </w:r>
      <w:r w:rsidRPr="00BC01D3">
        <w:rPr>
          <w:rFonts w:ascii="Times New Roman" w:hAnsi="Times New Roman" w:cs="Times New Roman"/>
          <w:sz w:val="24"/>
          <w:szCs w:val="24"/>
          <w:highlight w:val="yellow"/>
        </w:rPr>
        <w:t>.</w:t>
      </w:r>
      <w:r>
        <w:rPr>
          <w:rFonts w:ascii="Times New Roman" w:hAnsi="Times New Roman" w:cs="Times New Roman"/>
          <w:sz w:val="24"/>
          <w:szCs w:val="24"/>
        </w:rPr>
        <w:t xml:space="preserve"> Equally, on </w:t>
      </w:r>
      <w:r w:rsidR="00F47F6A">
        <w:rPr>
          <w:rFonts w:ascii="Times New Roman" w:hAnsi="Times New Roman" w:cs="Times New Roman"/>
          <w:sz w:val="24"/>
          <w:szCs w:val="24"/>
        </w:rPr>
        <w:t xml:space="preserve">a </w:t>
      </w:r>
      <w:r>
        <w:rPr>
          <w:rFonts w:ascii="Times New Roman" w:hAnsi="Times New Roman" w:cs="Times New Roman"/>
          <w:sz w:val="24"/>
          <w:szCs w:val="24"/>
        </w:rPr>
        <w:t xml:space="preserve">1083 base pair ladder, lanes (9 and 10) show positivity for </w:t>
      </w:r>
      <w:r w:rsidR="00F47F6A" w:rsidRPr="00BC01D3">
        <w:rPr>
          <w:rFonts w:ascii="Times New Roman" w:hAnsi="Times New Roman" w:cs="Times New Roman"/>
          <w:sz w:val="24"/>
          <w:szCs w:val="24"/>
          <w:highlight w:val="yellow"/>
        </w:rPr>
        <w:t>the</w:t>
      </w:r>
      <w:r w:rsidR="00F47F6A">
        <w:rPr>
          <w:rFonts w:ascii="Times New Roman" w:hAnsi="Times New Roman" w:cs="Times New Roman"/>
          <w:sz w:val="24"/>
          <w:szCs w:val="24"/>
        </w:rPr>
        <w:t xml:space="preserve"> </w:t>
      </w:r>
      <w:r>
        <w:rPr>
          <w:rFonts w:ascii="Times New Roman" w:hAnsi="Times New Roman" w:cs="Times New Roman"/>
          <w:i/>
          <w:sz w:val="24"/>
          <w:szCs w:val="24"/>
        </w:rPr>
        <w:t>gyrA</w:t>
      </w:r>
      <w:r>
        <w:rPr>
          <w:rFonts w:ascii="Times New Roman" w:hAnsi="Times New Roman" w:cs="Times New Roman"/>
          <w:sz w:val="24"/>
          <w:szCs w:val="24"/>
        </w:rPr>
        <w:t xml:space="preserve"> gene. Positive and negative controls were used</w:t>
      </w:r>
      <w:r w:rsidR="00F47F6A">
        <w:rPr>
          <w:rFonts w:ascii="Times New Roman" w:hAnsi="Times New Roman" w:cs="Times New Roman"/>
          <w:sz w:val="24"/>
          <w:szCs w:val="24"/>
        </w:rPr>
        <w:t>,</w:t>
      </w:r>
      <w:r>
        <w:rPr>
          <w:rFonts w:ascii="Times New Roman" w:hAnsi="Times New Roman" w:cs="Times New Roman"/>
          <w:sz w:val="24"/>
          <w:szCs w:val="24"/>
        </w:rPr>
        <w:t xml:space="preserve"> and all the samples ran equal distance with the positive control at the positive(ve) lanes.</w:t>
      </w:r>
    </w:p>
    <w:p w14:paraId="521D6788" w14:textId="5C7D6F6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sz w:val="24"/>
          <w:szCs w:val="24"/>
        </w:rPr>
        <w:t xml:space="preserve"> is </w:t>
      </w:r>
      <w:r w:rsidR="00C47E07">
        <w:rPr>
          <w:rFonts w:ascii="Times New Roman" w:hAnsi="Times New Roman" w:cs="Times New Roman"/>
          <w:sz w:val="24"/>
          <w:szCs w:val="24"/>
        </w:rPr>
        <w:t xml:space="preserve">the </w:t>
      </w:r>
      <w:r>
        <w:rPr>
          <w:rFonts w:ascii="Times New Roman" w:hAnsi="Times New Roman" w:cs="Times New Roman"/>
          <w:sz w:val="24"/>
          <w:szCs w:val="24"/>
        </w:rPr>
        <w:t xml:space="preserve">detection </w:t>
      </w:r>
      <w:r w:rsidRPr="00BC01D3">
        <w:rPr>
          <w:rFonts w:ascii="Times New Roman" w:hAnsi="Times New Roman" w:cs="Times New Roman"/>
          <w:sz w:val="24"/>
          <w:szCs w:val="24"/>
          <w:highlight w:val="yellow"/>
        </w:rPr>
        <w:t>of</w:t>
      </w:r>
      <w:r w:rsidRPr="00BC01D3">
        <w:rPr>
          <w:rFonts w:ascii="Times New Roman" w:hAnsi="Times New Roman" w:cs="Times New Roman"/>
          <w:i/>
          <w:sz w:val="24"/>
          <w:szCs w:val="24"/>
          <w:highlight w:val="yellow"/>
        </w:rPr>
        <w:t xml:space="preserve"> </w:t>
      </w:r>
      <w:r w:rsidR="00C47E07" w:rsidRPr="00BC01D3">
        <w:rPr>
          <w:rFonts w:ascii="Times New Roman" w:hAnsi="Times New Roman" w:cs="Times New Roman"/>
          <w:i/>
          <w:sz w:val="24"/>
          <w:szCs w:val="24"/>
          <w:highlight w:val="yellow"/>
        </w:rPr>
        <w:t xml:space="preserve">the </w:t>
      </w:r>
      <w:r w:rsidRPr="00BC01D3">
        <w:rPr>
          <w:rFonts w:ascii="Times New Roman" w:hAnsi="Times New Roman" w:cs="Times New Roman"/>
          <w:i/>
          <w:sz w:val="24"/>
          <w:szCs w:val="24"/>
          <w:highlight w:val="yellow"/>
        </w:rPr>
        <w:t xml:space="preserve">cdtC </w:t>
      </w:r>
      <w:r w:rsidRPr="00BC01D3">
        <w:rPr>
          <w:rFonts w:ascii="Times New Roman" w:hAnsi="Times New Roman" w:cs="Times New Roman"/>
          <w:sz w:val="24"/>
          <w:szCs w:val="24"/>
          <w:highlight w:val="yellow"/>
        </w:rPr>
        <w:t xml:space="preserve">Virulence Gene in </w:t>
      </w:r>
      <w:r w:rsidR="00C47E07" w:rsidRPr="00BC01D3">
        <w:rPr>
          <w:rFonts w:ascii="Times New Roman" w:hAnsi="Times New Roman" w:cs="Times New Roman"/>
          <w:i/>
          <w:sz w:val="24"/>
          <w:szCs w:val="24"/>
          <w:highlight w:val="yellow"/>
        </w:rPr>
        <w:t>Campylobacter</w:t>
      </w:r>
      <w:r w:rsidR="00C47E07">
        <w:rPr>
          <w:rFonts w:ascii="Times New Roman" w:hAnsi="Times New Roman" w:cs="Times New Roman"/>
          <w:sz w:val="24"/>
          <w:szCs w:val="24"/>
        </w:rPr>
        <w:t xml:space="preserve"> </w:t>
      </w:r>
      <w:r>
        <w:rPr>
          <w:rFonts w:ascii="Times New Roman" w:hAnsi="Times New Roman" w:cs="Times New Roman"/>
          <w:sz w:val="24"/>
          <w:szCs w:val="24"/>
        </w:rPr>
        <w:t>isolates</w:t>
      </w:r>
      <w:r w:rsidR="004227E2">
        <w:rPr>
          <w:rFonts w:ascii="Times New Roman" w:hAnsi="Times New Roman" w:cs="Times New Roman"/>
          <w:sz w:val="24"/>
          <w:szCs w:val="24"/>
        </w:rPr>
        <w:t xml:space="preserve">. </w:t>
      </w:r>
      <w:r w:rsidR="004227E2" w:rsidRPr="00BC01D3">
        <w:rPr>
          <w:rFonts w:ascii="Times New Roman" w:hAnsi="Times New Roman" w:cs="Times New Roman"/>
          <w:sz w:val="24"/>
          <w:szCs w:val="24"/>
          <w:highlight w:val="yellow"/>
        </w:rPr>
        <w:t>Many</w:t>
      </w:r>
      <w:r>
        <w:rPr>
          <w:rFonts w:ascii="Times New Roman" w:hAnsi="Times New Roman" w:cs="Times New Roman"/>
          <w:sz w:val="24"/>
          <w:szCs w:val="24"/>
        </w:rPr>
        <w:t xml:space="preserve"> of the isolates</w:t>
      </w:r>
      <w:r w:rsidR="00C47E07">
        <w:rPr>
          <w:rFonts w:ascii="Times New Roman" w:hAnsi="Times New Roman" w:cs="Times New Roman"/>
          <w:sz w:val="24"/>
          <w:szCs w:val="24"/>
        </w:rPr>
        <w:t>,</w:t>
      </w:r>
      <w:r>
        <w:rPr>
          <w:rFonts w:ascii="Times New Roman" w:hAnsi="Times New Roman" w:cs="Times New Roman"/>
          <w:sz w:val="24"/>
          <w:szCs w:val="24"/>
        </w:rPr>
        <w:t xml:space="preserve"> 8/12(67%)</w:t>
      </w:r>
      <w:r w:rsidR="00C47E07">
        <w:rPr>
          <w:rFonts w:ascii="Times New Roman" w:hAnsi="Times New Roman" w:cs="Times New Roman"/>
          <w:sz w:val="24"/>
          <w:szCs w:val="24"/>
        </w:rPr>
        <w:t>,</w:t>
      </w:r>
      <w:r>
        <w:rPr>
          <w:rFonts w:ascii="Times New Roman" w:hAnsi="Times New Roman" w:cs="Times New Roman"/>
          <w:sz w:val="24"/>
          <w:szCs w:val="24"/>
        </w:rPr>
        <w:t xml:space="preserve"> </w:t>
      </w:r>
      <w:r w:rsidR="00C47E07" w:rsidRPr="00BC01D3">
        <w:rPr>
          <w:rFonts w:ascii="Times New Roman" w:hAnsi="Times New Roman" w:cs="Times New Roman"/>
          <w:sz w:val="24"/>
          <w:szCs w:val="24"/>
          <w:highlight w:val="yellow"/>
        </w:rPr>
        <w:t>harboured</w:t>
      </w:r>
      <w:r w:rsidR="00C47E07">
        <w:rPr>
          <w:rFonts w:ascii="Times New Roman" w:hAnsi="Times New Roman" w:cs="Times New Roman"/>
          <w:sz w:val="24"/>
          <w:szCs w:val="24"/>
        </w:rPr>
        <w:t xml:space="preserve"> </w:t>
      </w:r>
      <w:r>
        <w:rPr>
          <w:rFonts w:ascii="Times New Roman" w:hAnsi="Times New Roman" w:cs="Times New Roman"/>
          <w:sz w:val="24"/>
          <w:szCs w:val="24"/>
        </w:rPr>
        <w:t>the</w:t>
      </w:r>
      <w:r>
        <w:rPr>
          <w:rFonts w:ascii="Times New Roman" w:hAnsi="Times New Roman" w:cs="Times New Roman"/>
          <w:i/>
          <w:sz w:val="24"/>
          <w:szCs w:val="24"/>
        </w:rPr>
        <w:t xml:space="preserve"> cdtC</w:t>
      </w:r>
      <w:r>
        <w:rPr>
          <w:rFonts w:ascii="Times New Roman" w:hAnsi="Times New Roman" w:cs="Times New Roman"/>
          <w:sz w:val="24"/>
          <w:szCs w:val="24"/>
        </w:rPr>
        <w:t xml:space="preserve"> gene based on PCR detection of 182bp.</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cytotoxin factor</w:t>
      </w:r>
      <w:r>
        <w:rPr>
          <w:rFonts w:ascii="Times New Roman" w:hAnsi="Times New Roman" w:cs="Times New Roman"/>
          <w:i/>
          <w:sz w:val="24"/>
          <w:szCs w:val="24"/>
        </w:rPr>
        <w:t>(cdtC</w:t>
      </w:r>
      <w:r>
        <w:rPr>
          <w:rFonts w:ascii="Times New Roman" w:hAnsi="Times New Roman" w:cs="Times New Roman"/>
          <w:sz w:val="24"/>
          <w:szCs w:val="24"/>
        </w:rPr>
        <w:t xml:space="preserve">) was detected in100%(n=8) of </w:t>
      </w:r>
      <w:r>
        <w:rPr>
          <w:rFonts w:ascii="Times New Roman" w:hAnsi="Times New Roman" w:cs="Times New Roman"/>
          <w:i/>
          <w:sz w:val="24"/>
          <w:szCs w:val="24"/>
        </w:rPr>
        <w:t>Campylobacter</w:t>
      </w:r>
      <w:r>
        <w:rPr>
          <w:rFonts w:ascii="Times New Roman" w:hAnsi="Times New Roman" w:cs="Times New Roman"/>
          <w:sz w:val="24"/>
          <w:szCs w:val="24"/>
        </w:rPr>
        <w:t xml:space="preserve"> jejuni from chicken samples and 0% of </w:t>
      </w:r>
      <w:r>
        <w:rPr>
          <w:rFonts w:ascii="Times New Roman" w:hAnsi="Times New Roman" w:cs="Times New Roman"/>
          <w:i/>
          <w:sz w:val="24"/>
          <w:szCs w:val="24"/>
        </w:rPr>
        <w:t>Campylobacte</w:t>
      </w:r>
      <w:r>
        <w:rPr>
          <w:rFonts w:ascii="Times New Roman" w:hAnsi="Times New Roman" w:cs="Times New Roman"/>
          <w:sz w:val="24"/>
          <w:szCs w:val="24"/>
        </w:rPr>
        <w:t xml:space="preserve">r coli from </w:t>
      </w:r>
      <w:r w:rsidR="00C47E07" w:rsidRPr="00BC01D3">
        <w:rPr>
          <w:rFonts w:ascii="Times New Roman" w:hAnsi="Times New Roman" w:cs="Times New Roman"/>
          <w:sz w:val="24"/>
          <w:szCs w:val="24"/>
          <w:highlight w:val="yellow"/>
        </w:rPr>
        <w:t>environmental</w:t>
      </w:r>
      <w:r w:rsidR="00C47E07">
        <w:rPr>
          <w:rFonts w:ascii="Times New Roman" w:hAnsi="Times New Roman" w:cs="Times New Roman"/>
          <w:sz w:val="24"/>
          <w:szCs w:val="24"/>
        </w:rPr>
        <w:t xml:space="preserve"> </w:t>
      </w:r>
      <w:r>
        <w:rPr>
          <w:rFonts w:ascii="Times New Roman" w:hAnsi="Times New Roman" w:cs="Times New Roman"/>
          <w:sz w:val="24"/>
          <w:szCs w:val="24"/>
        </w:rPr>
        <w:t xml:space="preserve">samples. </w:t>
      </w:r>
    </w:p>
    <w:p w14:paraId="4D19B994"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t xml:space="preserve"> </w:t>
      </w:r>
    </w:p>
    <w:p w14:paraId="6EF12F31" w14:textId="1857740E"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4</w:t>
      </w:r>
      <w:r>
        <w:rPr>
          <w:rFonts w:ascii="Times New Roman" w:hAnsi="Times New Roman" w:cs="Times New Roman"/>
          <w:sz w:val="24"/>
          <w:szCs w:val="24"/>
        </w:rPr>
        <w:t xml:space="preserve"> is </w:t>
      </w:r>
      <w:r w:rsidR="00C47E07">
        <w:rPr>
          <w:rFonts w:ascii="Times New Roman" w:hAnsi="Times New Roman" w:cs="Times New Roman"/>
          <w:sz w:val="24"/>
          <w:szCs w:val="24"/>
        </w:rPr>
        <w:t xml:space="preserve">a </w:t>
      </w:r>
      <w:r>
        <w:rPr>
          <w:rFonts w:ascii="Times New Roman" w:hAnsi="Times New Roman" w:cs="Times New Roman"/>
          <w:sz w:val="24"/>
          <w:szCs w:val="24"/>
        </w:rPr>
        <w:t xml:space="preserve">representative gel image for multiplex PCR agarose gel electrophoresis analysis for </w:t>
      </w:r>
      <w:r w:rsidR="004227E2" w:rsidRPr="00BC01D3">
        <w:rPr>
          <w:rFonts w:ascii="Times New Roman" w:hAnsi="Times New Roman" w:cs="Times New Roman"/>
          <w:sz w:val="24"/>
          <w:szCs w:val="24"/>
          <w:highlight w:val="yellow"/>
        </w:rPr>
        <w:t xml:space="preserve">the </w:t>
      </w:r>
      <w:r w:rsidR="00C47E07" w:rsidRPr="00BC01D3">
        <w:rPr>
          <w:rFonts w:ascii="Times New Roman" w:hAnsi="Times New Roman" w:cs="Times New Roman"/>
          <w:i/>
          <w:sz w:val="24"/>
          <w:szCs w:val="24"/>
          <w:highlight w:val="yellow"/>
        </w:rPr>
        <w:t>Campylobacter</w:t>
      </w:r>
      <w:r w:rsidR="00C47E07">
        <w:rPr>
          <w:rFonts w:ascii="Times New Roman" w:hAnsi="Times New Roman" w:cs="Times New Roman"/>
          <w:sz w:val="24"/>
          <w:szCs w:val="24"/>
        </w:rPr>
        <w:t xml:space="preserve"> </w:t>
      </w:r>
      <w:r>
        <w:rPr>
          <w:rFonts w:ascii="Times New Roman" w:hAnsi="Times New Roman" w:cs="Times New Roman"/>
          <w:i/>
          <w:sz w:val="24"/>
          <w:szCs w:val="24"/>
        </w:rPr>
        <w:t xml:space="preserve">cdtC </w:t>
      </w:r>
      <w:r>
        <w:rPr>
          <w:rFonts w:ascii="Times New Roman" w:hAnsi="Times New Roman" w:cs="Times New Roman"/>
          <w:sz w:val="24"/>
          <w:szCs w:val="24"/>
        </w:rPr>
        <w:t xml:space="preserve">virulence gene. On </w:t>
      </w:r>
      <w:r w:rsidR="00C47E07">
        <w:rPr>
          <w:rFonts w:ascii="Times New Roman" w:hAnsi="Times New Roman" w:cs="Times New Roman"/>
          <w:sz w:val="24"/>
          <w:szCs w:val="24"/>
        </w:rPr>
        <w:t xml:space="preserve">a </w:t>
      </w:r>
      <w:r>
        <w:rPr>
          <w:rFonts w:ascii="Times New Roman" w:hAnsi="Times New Roman" w:cs="Times New Roman"/>
          <w:sz w:val="24"/>
          <w:szCs w:val="24"/>
        </w:rPr>
        <w:t xml:space="preserve">182 base pair ladder, lanes (1, 2 and 3) </w:t>
      </w:r>
      <w:r w:rsidR="00C47E07" w:rsidRPr="00BC01D3">
        <w:rPr>
          <w:rFonts w:ascii="Times New Roman" w:hAnsi="Times New Roman" w:cs="Times New Roman"/>
          <w:sz w:val="24"/>
          <w:szCs w:val="24"/>
          <w:highlight w:val="yellow"/>
        </w:rPr>
        <w:t xml:space="preserve">show </w:t>
      </w:r>
      <w:r w:rsidRPr="00BC01D3">
        <w:rPr>
          <w:rFonts w:ascii="Times New Roman" w:hAnsi="Times New Roman" w:cs="Times New Roman"/>
          <w:sz w:val="24"/>
          <w:szCs w:val="24"/>
          <w:highlight w:val="yellow"/>
        </w:rPr>
        <w:lastRenderedPageBreak/>
        <w:t xml:space="preserve">positivity for </w:t>
      </w:r>
      <w:r w:rsidR="002E3594" w:rsidRPr="00BC01D3">
        <w:rPr>
          <w:rFonts w:ascii="Times New Roman" w:hAnsi="Times New Roman" w:cs="Times New Roman"/>
          <w:sz w:val="24"/>
          <w:szCs w:val="24"/>
          <w:highlight w:val="yellow"/>
        </w:rPr>
        <w:t>the</w:t>
      </w:r>
      <w:r w:rsidR="002E3594">
        <w:rPr>
          <w:rFonts w:ascii="Times New Roman" w:hAnsi="Times New Roman" w:cs="Times New Roman"/>
          <w:sz w:val="24"/>
          <w:szCs w:val="24"/>
        </w:rPr>
        <w:t xml:space="preserve"> </w:t>
      </w:r>
      <w:r>
        <w:rPr>
          <w:rFonts w:ascii="Times New Roman" w:hAnsi="Times New Roman" w:cs="Times New Roman"/>
          <w:i/>
          <w:sz w:val="24"/>
          <w:szCs w:val="24"/>
        </w:rPr>
        <w:t xml:space="preserve">cdtC </w:t>
      </w:r>
      <w:r>
        <w:rPr>
          <w:rFonts w:ascii="Times New Roman" w:hAnsi="Times New Roman" w:cs="Times New Roman"/>
          <w:sz w:val="24"/>
          <w:szCs w:val="24"/>
        </w:rPr>
        <w:t xml:space="preserve">gene. Both positive and negative </w:t>
      </w:r>
      <w:r w:rsidR="002E3594" w:rsidRPr="00BC01D3">
        <w:rPr>
          <w:rFonts w:ascii="Times New Roman" w:hAnsi="Times New Roman" w:cs="Times New Roman"/>
          <w:sz w:val="24"/>
          <w:szCs w:val="24"/>
          <w:highlight w:val="yellow"/>
        </w:rPr>
        <w:t>controls</w:t>
      </w:r>
      <w:r w:rsidR="002E3594">
        <w:rPr>
          <w:rFonts w:ascii="Times New Roman" w:hAnsi="Times New Roman" w:cs="Times New Roman"/>
          <w:sz w:val="24"/>
          <w:szCs w:val="24"/>
        </w:rPr>
        <w:t xml:space="preserve"> </w:t>
      </w:r>
      <w:r>
        <w:rPr>
          <w:rFonts w:ascii="Times New Roman" w:hAnsi="Times New Roman" w:cs="Times New Roman"/>
          <w:sz w:val="24"/>
          <w:szCs w:val="24"/>
        </w:rPr>
        <w:t>were used</w:t>
      </w:r>
      <w:r w:rsidR="002E3594">
        <w:rPr>
          <w:rFonts w:ascii="Times New Roman" w:hAnsi="Times New Roman" w:cs="Times New Roman"/>
          <w:sz w:val="24"/>
          <w:szCs w:val="24"/>
        </w:rPr>
        <w:t>,</w:t>
      </w:r>
      <w:r>
        <w:rPr>
          <w:rFonts w:ascii="Times New Roman" w:hAnsi="Times New Roman" w:cs="Times New Roman"/>
          <w:sz w:val="24"/>
          <w:szCs w:val="24"/>
        </w:rPr>
        <w:t xml:space="preserve"> and all the samples ran </w:t>
      </w:r>
      <w:r w:rsidR="002E3594">
        <w:rPr>
          <w:rFonts w:ascii="Times New Roman" w:hAnsi="Times New Roman" w:cs="Times New Roman"/>
          <w:sz w:val="24"/>
          <w:szCs w:val="24"/>
        </w:rPr>
        <w:t xml:space="preserve">an </w:t>
      </w:r>
      <w:r>
        <w:rPr>
          <w:rFonts w:ascii="Times New Roman" w:hAnsi="Times New Roman" w:cs="Times New Roman"/>
          <w:sz w:val="24"/>
          <w:szCs w:val="24"/>
        </w:rPr>
        <w:t xml:space="preserve">equal distance with the positive control </w:t>
      </w:r>
      <w:r w:rsidR="002E3594">
        <w:rPr>
          <w:rFonts w:ascii="Times New Roman" w:hAnsi="Times New Roman" w:cs="Times New Roman"/>
          <w:sz w:val="24"/>
          <w:szCs w:val="24"/>
        </w:rPr>
        <w:t xml:space="preserve">in </w:t>
      </w:r>
      <w:r>
        <w:rPr>
          <w:rFonts w:ascii="Times New Roman" w:hAnsi="Times New Roman" w:cs="Times New Roman"/>
          <w:sz w:val="24"/>
          <w:szCs w:val="24"/>
        </w:rPr>
        <w:t xml:space="preserve">the positive(+ve) lanes. </w:t>
      </w:r>
    </w:p>
    <w:p w14:paraId="35AC4F21" w14:textId="7C381619" w:rsidR="009E6D98" w:rsidRDefault="002E3594">
      <w:pPr>
        <w:spacing w:before="240" w:line="456" w:lineRule="auto"/>
        <w:rPr>
          <w:rFonts w:ascii="Times New Roman" w:hAnsi="Times New Roman" w:cs="Times New Roman"/>
          <w:sz w:val="24"/>
          <w:szCs w:val="24"/>
        </w:rPr>
      </w:pPr>
      <w:r w:rsidRPr="00BC01D3">
        <w:rPr>
          <w:rFonts w:ascii="Times New Roman" w:hAnsi="Times New Roman" w:cs="Times New Roman"/>
          <w:sz w:val="24"/>
          <w:szCs w:val="24"/>
          <w:highlight w:val="yellow"/>
        </w:rPr>
        <w:t>The phylogenetic</w:t>
      </w:r>
      <w:r>
        <w:rPr>
          <w:rFonts w:ascii="Times New Roman" w:hAnsi="Times New Roman" w:cs="Times New Roman"/>
          <w:sz w:val="24"/>
          <w:szCs w:val="24"/>
        </w:rPr>
        <w:t xml:space="preserve"> </w:t>
      </w:r>
      <w:r w:rsidR="00B71381">
        <w:rPr>
          <w:rFonts w:ascii="Times New Roman" w:hAnsi="Times New Roman" w:cs="Times New Roman"/>
          <w:sz w:val="24"/>
          <w:szCs w:val="24"/>
        </w:rPr>
        <w:t>tree</w:t>
      </w:r>
      <w:r w:rsidR="00B71381">
        <w:rPr>
          <w:rFonts w:ascii="Times New Roman" w:hAnsi="Times New Roman" w:cs="Times New Roman"/>
          <w:b/>
          <w:sz w:val="24"/>
          <w:szCs w:val="24"/>
        </w:rPr>
        <w:t xml:space="preserve"> </w:t>
      </w:r>
      <w:r w:rsidR="00B71381">
        <w:rPr>
          <w:rFonts w:ascii="Times New Roman" w:hAnsi="Times New Roman" w:cs="Times New Roman"/>
          <w:sz w:val="24"/>
          <w:szCs w:val="24"/>
        </w:rPr>
        <w:t>showing genetic relatedness</w:t>
      </w:r>
      <w:r w:rsidR="00B71381">
        <w:rPr>
          <w:rFonts w:ascii="Times New Roman" w:hAnsi="Times New Roman" w:cs="Times New Roman"/>
          <w:b/>
          <w:sz w:val="24"/>
          <w:szCs w:val="24"/>
        </w:rPr>
        <w:t xml:space="preserve"> </w:t>
      </w:r>
      <w:r w:rsidR="00B71381">
        <w:rPr>
          <w:rFonts w:ascii="Times New Roman" w:hAnsi="Times New Roman" w:cs="Times New Roman"/>
          <w:sz w:val="24"/>
          <w:szCs w:val="24"/>
        </w:rPr>
        <w:t xml:space="preserve">of the </w:t>
      </w:r>
      <w:r w:rsidR="00B71381">
        <w:rPr>
          <w:rFonts w:ascii="Times New Roman" w:hAnsi="Times New Roman" w:cs="Times New Roman"/>
          <w:i/>
          <w:sz w:val="24"/>
          <w:szCs w:val="24"/>
        </w:rPr>
        <w:t>Campylobacter</w:t>
      </w:r>
      <w:r w:rsidR="00B71381">
        <w:rPr>
          <w:rFonts w:ascii="Times New Roman" w:hAnsi="Times New Roman" w:cs="Times New Roman"/>
          <w:sz w:val="24"/>
          <w:szCs w:val="24"/>
        </w:rPr>
        <w:t xml:space="preserve"> isolates is presented in </w:t>
      </w:r>
      <w:r w:rsidRPr="00BC01D3">
        <w:rPr>
          <w:rFonts w:ascii="Times New Roman" w:hAnsi="Times New Roman" w:cs="Times New Roman"/>
          <w:sz w:val="24"/>
          <w:szCs w:val="24"/>
          <w:highlight w:val="yellow"/>
        </w:rPr>
        <w:t>Figure</w:t>
      </w:r>
      <w:r w:rsidR="00E02189">
        <w:rPr>
          <w:rFonts w:ascii="Times New Roman" w:hAnsi="Times New Roman" w:cs="Times New Roman"/>
          <w:sz w:val="24"/>
          <w:szCs w:val="24"/>
        </w:rPr>
        <w:t>1</w:t>
      </w:r>
      <w:r w:rsidR="00B71381">
        <w:rPr>
          <w:rFonts w:ascii="Times New Roman" w:hAnsi="Times New Roman" w:cs="Times New Roman"/>
          <w:sz w:val="24"/>
          <w:szCs w:val="24"/>
        </w:rPr>
        <w:t xml:space="preserve">. This revealed five major clusters comprising sequences from diverse geographic locations and sources. The first cluster contained 12 sequences, including those from Canada (human), the USA (n = 1 from bovine), Finland (n = 1 from feces), India (n = 2 from human), China (n = 3 from human), the USA (unspecified source), China (n = 2 from </w:t>
      </w:r>
      <w:r w:rsidR="00B71381">
        <w:rPr>
          <w:rStyle w:val="Emphasis"/>
          <w:rFonts w:ascii="Times New Roman" w:hAnsi="Times New Roman" w:cs="Times New Roman"/>
          <w:b w:val="0"/>
          <w:sz w:val="24"/>
          <w:szCs w:val="24"/>
        </w:rPr>
        <w:t>Macaca</w:t>
      </w:r>
      <w:r w:rsidR="00B71381">
        <w:rPr>
          <w:rFonts w:ascii="Times New Roman" w:hAnsi="Times New Roman" w:cs="Times New Roman"/>
          <w:sz w:val="24"/>
          <w:szCs w:val="24"/>
        </w:rPr>
        <w:t>), and Brazil (n = 1 from chicken). The second cluster included 5 sequences from the USA (n = 2 from chicken and human), Lithuania (n = 1 from</w:t>
      </w:r>
      <w:r w:rsidR="00B71381">
        <w:rPr>
          <w:rFonts w:ascii="Times New Roman" w:hAnsi="Times New Roman" w:cs="Times New Roman"/>
          <w:b/>
          <w:sz w:val="24"/>
          <w:szCs w:val="24"/>
        </w:rPr>
        <w:t xml:space="preserve"> </w:t>
      </w:r>
      <w:r w:rsidR="00B71381">
        <w:rPr>
          <w:rStyle w:val="Emphasis"/>
          <w:rFonts w:ascii="Times New Roman" w:hAnsi="Times New Roman" w:cs="Times New Roman"/>
          <w:b w:val="0"/>
          <w:sz w:val="24"/>
          <w:szCs w:val="24"/>
        </w:rPr>
        <w:t>Corvus</w:t>
      </w:r>
      <w:r w:rsidR="00B71381">
        <w:rPr>
          <w:rFonts w:ascii="Times New Roman" w:hAnsi="Times New Roman" w:cs="Times New Roman"/>
          <w:b/>
          <w:sz w:val="24"/>
          <w:szCs w:val="24"/>
        </w:rPr>
        <w:t>)</w:t>
      </w:r>
      <w:r w:rsidR="00B71381">
        <w:rPr>
          <w:rFonts w:ascii="Times New Roman" w:hAnsi="Times New Roman" w:cs="Times New Roman"/>
          <w:sz w:val="24"/>
          <w:szCs w:val="24"/>
        </w:rPr>
        <w:t xml:space="preserve">, Finland (n = 1 from </w:t>
      </w:r>
      <w:r w:rsidR="00B71381">
        <w:rPr>
          <w:rStyle w:val="Emphasis"/>
          <w:rFonts w:ascii="Times New Roman" w:hAnsi="Times New Roman" w:cs="Times New Roman"/>
          <w:b w:val="0"/>
          <w:sz w:val="24"/>
          <w:szCs w:val="24"/>
        </w:rPr>
        <w:t>Corvus monedula</w:t>
      </w:r>
      <w:r w:rsidR="00B71381">
        <w:rPr>
          <w:rFonts w:ascii="Times New Roman" w:hAnsi="Times New Roman" w:cs="Times New Roman"/>
          <w:sz w:val="24"/>
          <w:szCs w:val="24"/>
        </w:rPr>
        <w:t>), and one from an unspecified source.</w:t>
      </w:r>
    </w:p>
    <w:p w14:paraId="2E648738" w14:textId="30CE8F93"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third cluster consisted of 5 sequences from the UK (n = 1 from human </w:t>
      </w:r>
      <w:r w:rsidR="002E3594" w:rsidRPr="00BC01D3">
        <w:rPr>
          <w:rFonts w:ascii="Times New Roman" w:hAnsi="Times New Roman" w:cs="Times New Roman"/>
          <w:highlight w:val="yellow"/>
        </w:rPr>
        <w:t>faeces</w:t>
      </w:r>
      <w:r w:rsidRPr="00BC01D3">
        <w:rPr>
          <w:rFonts w:ascii="Times New Roman" w:hAnsi="Times New Roman" w:cs="Times New Roman"/>
          <w:highlight w:val="yellow"/>
        </w:rPr>
        <w:t>),</w:t>
      </w:r>
      <w:r>
        <w:rPr>
          <w:rFonts w:ascii="Times New Roman" w:hAnsi="Times New Roman" w:cs="Times New Roman"/>
        </w:rPr>
        <w:t xml:space="preserve"> China (n = 1 from chicken), and our samples from Nigeria (n = 3, with two from chicken and one from the environment). The fourth cluster contained 6 sequences, including two from the UK (environment), one from Finland (</w:t>
      </w:r>
      <w:r w:rsidR="002E3594" w:rsidRPr="00BC01D3">
        <w:rPr>
          <w:rFonts w:ascii="Times New Roman" w:hAnsi="Times New Roman" w:cs="Times New Roman"/>
          <w:highlight w:val="yellow"/>
        </w:rPr>
        <w:t>faeces</w:t>
      </w:r>
      <w:r>
        <w:rPr>
          <w:rFonts w:ascii="Times New Roman" w:hAnsi="Times New Roman" w:cs="Times New Roman"/>
        </w:rPr>
        <w:t xml:space="preserve">),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(n =1 from chicken), Finland (n = 2 from </w:t>
      </w:r>
      <w:r>
        <w:rPr>
          <w:rStyle w:val="Emphasis"/>
          <w:rFonts w:ascii="Times New Roman" w:hAnsi="Times New Roman" w:cs="Times New Roman"/>
          <w:b w:val="0"/>
        </w:rPr>
        <w:t>Corvus monedula</w:t>
      </w:r>
      <w:r>
        <w:rPr>
          <w:rFonts w:ascii="Times New Roman" w:hAnsi="Times New Roman" w:cs="Times New Roman"/>
        </w:rPr>
        <w:t>), the USA (n = 1 from chicken), and Canada (n =1 from feces). This clustering pattern highlights global diversity and sources contributing to the phylogenetic structure.</w:t>
      </w:r>
    </w:p>
    <w:p w14:paraId="61A44E34" w14:textId="7F66D91C" w:rsidR="009E6D98" w:rsidRPr="00BC01D3" w:rsidRDefault="00B71381">
      <w:pPr>
        <w:keepNext/>
        <w:spacing w:line="360" w:lineRule="auto"/>
        <w:rPr>
          <w:rFonts w:ascii="Times New Roman" w:hAnsi="Times New Roman" w:cs="Times New Roman"/>
          <w:b/>
          <w:sz w:val="24"/>
          <w:szCs w:val="24"/>
        </w:rPr>
      </w:pPr>
      <w:r>
        <w:rPr>
          <w:rFonts w:ascii="Times New Roman" w:hAnsi="Times New Roman" w:cs="Times New Roman"/>
          <w:b/>
          <w:sz w:val="24"/>
          <w:szCs w:val="24"/>
        </w:rPr>
        <w:t>Sequences</w:t>
      </w:r>
      <w:r>
        <w:rPr>
          <w:rFonts w:ascii="Times New Roman" w:hAnsi="Times New Roman" w:cs="Times New Roman"/>
          <w:b/>
        </w:rPr>
        <w:t xml:space="preserve"> </w:t>
      </w:r>
      <w:r w:rsidRPr="00BC01D3">
        <w:rPr>
          <w:rFonts w:ascii="Times New Roman" w:hAnsi="Times New Roman" w:cs="Times New Roman"/>
          <w:b/>
          <w:sz w:val="24"/>
          <w:szCs w:val="24"/>
        </w:rPr>
        <w:t xml:space="preserve">of </w:t>
      </w:r>
      <w:r w:rsidR="002E3594" w:rsidRPr="00BC01D3">
        <w:rPr>
          <w:rFonts w:ascii="Times New Roman" w:hAnsi="Times New Roman" w:cs="Times New Roman"/>
          <w:b/>
          <w:sz w:val="24"/>
          <w:szCs w:val="24"/>
          <w:highlight w:val="yellow"/>
        </w:rPr>
        <w:t>the</w:t>
      </w:r>
      <w:r w:rsidR="002E3594" w:rsidRPr="00BC01D3">
        <w:rPr>
          <w:rFonts w:ascii="Times New Roman" w:hAnsi="Times New Roman" w:cs="Times New Roman"/>
          <w:b/>
          <w:highlight w:val="yellow"/>
        </w:rPr>
        <w:t xml:space="preserve"> </w:t>
      </w:r>
      <w:r w:rsidRPr="00BC01D3">
        <w:rPr>
          <w:rFonts w:ascii="Times New Roman" w:hAnsi="Times New Roman" w:cs="Times New Roman"/>
          <w:b/>
          <w:i/>
          <w:sz w:val="24"/>
          <w:szCs w:val="24"/>
          <w:highlight w:val="yellow"/>
        </w:rPr>
        <w:t>Campylobacter</w:t>
      </w:r>
      <w:r w:rsidRPr="00BC01D3">
        <w:rPr>
          <w:rFonts w:ascii="Times New Roman" w:hAnsi="Times New Roman" w:cs="Times New Roman"/>
          <w:b/>
          <w:highlight w:val="yellow"/>
        </w:rPr>
        <w:t xml:space="preserve"> </w:t>
      </w:r>
      <w:r w:rsidR="002E3594" w:rsidRPr="00BC01D3">
        <w:rPr>
          <w:rFonts w:ascii="Times New Roman" w:hAnsi="Times New Roman" w:cs="Times New Roman"/>
          <w:b/>
          <w:sz w:val="24"/>
          <w:szCs w:val="24"/>
          <w:highlight w:val="yellow"/>
        </w:rPr>
        <w:t xml:space="preserve">16S rRNA </w:t>
      </w:r>
      <w:r w:rsidRPr="00BC01D3">
        <w:rPr>
          <w:rFonts w:ascii="Times New Roman" w:hAnsi="Times New Roman" w:cs="Times New Roman"/>
          <w:b/>
          <w:sz w:val="24"/>
          <w:szCs w:val="24"/>
          <w:highlight w:val="yellow"/>
        </w:rPr>
        <w:t>gene</w:t>
      </w:r>
      <w:r w:rsidRPr="00BC01D3">
        <w:rPr>
          <w:rFonts w:ascii="Times New Roman" w:hAnsi="Times New Roman" w:cs="Times New Roman"/>
          <w:b/>
          <w:sz w:val="24"/>
          <w:szCs w:val="24"/>
        </w:rPr>
        <w:t xml:space="preserve"> and interpretation of the phylogenetic tree</w:t>
      </w:r>
    </w:p>
    <w:p w14:paraId="7758F914" w14:textId="567D0DDC"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phylogenetic tree revealed five major clusters comprising sequences from diverse geographic locations and sources. The first cluster contained 12 sequences, including those from Canada (human), the USA (n = 1 from bovine), Finland (n = 1 from feces), India (n = 2 from human), </w:t>
      </w:r>
      <w:r>
        <w:rPr>
          <w:rFonts w:ascii="Times New Roman" w:hAnsi="Times New Roman" w:cs="Times New Roman"/>
        </w:rPr>
        <w:lastRenderedPageBreak/>
        <w:t xml:space="preserve">China (n = 3 from human), the USA (unspecified source), China (n = 2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and Brazil (n = 1 from chicken). The second cluster included 5 sequences from the USA (n = 2 from chicken and human), Lithuania (n = 1 from </w:t>
      </w:r>
      <w:r>
        <w:rPr>
          <w:rStyle w:val="Emphasis"/>
          <w:rFonts w:ascii="Times New Roman" w:hAnsi="Times New Roman" w:cs="Times New Roman"/>
          <w:b w:val="0"/>
        </w:rPr>
        <w:t>Corvus</w:t>
      </w:r>
      <w:r>
        <w:rPr>
          <w:rFonts w:ascii="Times New Roman" w:hAnsi="Times New Roman" w:cs="Times New Roman"/>
          <w:b/>
        </w:rPr>
        <w:t>)</w:t>
      </w:r>
      <w:r>
        <w:rPr>
          <w:rFonts w:ascii="Times New Roman" w:hAnsi="Times New Roman" w:cs="Times New Roman"/>
        </w:rPr>
        <w:t xml:space="preserve">, Finland (n = 1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and one from an unspecified source. The third cluster consisted of 5 sequences from the UK (n = 1 from human </w:t>
      </w:r>
      <w:r w:rsidR="009767A9" w:rsidRPr="00BC01D3">
        <w:rPr>
          <w:rFonts w:ascii="Times New Roman" w:hAnsi="Times New Roman" w:cs="Times New Roman"/>
          <w:highlight w:val="yellow"/>
        </w:rPr>
        <w:t>faeces</w:t>
      </w:r>
      <w:r>
        <w:rPr>
          <w:rFonts w:ascii="Times New Roman" w:hAnsi="Times New Roman" w:cs="Times New Roman"/>
        </w:rPr>
        <w:t>), China (n = 1 from chicken), and our samples from Nigeria (n = 3, with two from chickens and one from the environment). The fourth cluster contained 6 sequences, including two from the UK (environment), one from Finland (</w:t>
      </w:r>
      <w:r w:rsidR="009767A9" w:rsidRPr="00BC01D3">
        <w:rPr>
          <w:rFonts w:ascii="Times New Roman" w:hAnsi="Times New Roman" w:cs="Times New Roman"/>
          <w:highlight w:val="yellow"/>
        </w:rPr>
        <w:t>faeces</w:t>
      </w:r>
      <w:r>
        <w:rPr>
          <w:rFonts w:ascii="Times New Roman" w:hAnsi="Times New Roman" w:cs="Times New Roman"/>
        </w:rPr>
        <w:t xml:space="preserve">),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(n =1 from chicken), Finland (n = 2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the USA (n = 1 from chicken), and Canada (n =1 from feces). This clustering pattern highlights global diversity and sources contributing to the phylogenetic structure. </w:t>
      </w:r>
    </w:p>
    <w:p w14:paraId="2B586C74" w14:textId="77777777" w:rsidR="009E6D98" w:rsidRDefault="009E6D98">
      <w:pPr>
        <w:rPr>
          <w:rFonts w:ascii="Times New Roman" w:hAnsi="Times New Roman" w:cs="Times New Roman"/>
          <w:color w:val="000000"/>
          <w:sz w:val="24"/>
          <w:szCs w:val="24"/>
        </w:rPr>
      </w:pPr>
    </w:p>
    <w:p w14:paraId="7A455F1A" w14:textId="77777777" w:rsidR="009E6D98" w:rsidRDefault="009E6D98">
      <w:pPr>
        <w:rPr>
          <w:rFonts w:ascii="Times New Roman" w:hAnsi="Times New Roman" w:cs="Times New Roman"/>
          <w:color w:val="000000"/>
          <w:sz w:val="24"/>
          <w:szCs w:val="24"/>
        </w:rPr>
      </w:pPr>
    </w:p>
    <w:p w14:paraId="525E54CA" w14:textId="77777777" w:rsidR="009E6D98" w:rsidRDefault="009E6D98">
      <w:pPr>
        <w:rPr>
          <w:rFonts w:ascii="Times New Roman" w:hAnsi="Times New Roman" w:cs="Times New Roman"/>
          <w:color w:val="000000"/>
          <w:sz w:val="24"/>
          <w:szCs w:val="24"/>
        </w:rPr>
      </w:pPr>
    </w:p>
    <w:p w14:paraId="07E7BC67" w14:textId="77777777" w:rsidR="009E6D98" w:rsidRDefault="009E6D98">
      <w:pPr>
        <w:rPr>
          <w:rFonts w:ascii="Times New Roman" w:hAnsi="Times New Roman" w:cs="Times New Roman"/>
          <w:color w:val="000000"/>
          <w:sz w:val="24"/>
          <w:szCs w:val="24"/>
        </w:rPr>
      </w:pPr>
    </w:p>
    <w:p w14:paraId="603367EC" w14:textId="77777777" w:rsidR="009E6D98" w:rsidRDefault="009E6D98">
      <w:pPr>
        <w:rPr>
          <w:rFonts w:ascii="Times New Roman" w:hAnsi="Times New Roman" w:cs="Times New Roman"/>
          <w:color w:val="000000"/>
          <w:sz w:val="24"/>
          <w:szCs w:val="24"/>
        </w:rPr>
      </w:pPr>
    </w:p>
    <w:p w14:paraId="2F26C4E4" w14:textId="77777777" w:rsidR="009E6D98" w:rsidRDefault="009E6D98">
      <w:pPr>
        <w:rPr>
          <w:rFonts w:ascii="Times New Roman" w:hAnsi="Times New Roman" w:cs="Times New Roman"/>
          <w:color w:val="000000"/>
          <w:sz w:val="24"/>
          <w:szCs w:val="24"/>
        </w:rPr>
      </w:pPr>
    </w:p>
    <w:p w14:paraId="7D5C37D7" w14:textId="77777777" w:rsidR="009E6D98" w:rsidRDefault="009E6D98">
      <w:pPr>
        <w:rPr>
          <w:rFonts w:ascii="Times New Roman" w:hAnsi="Times New Roman" w:cs="Times New Roman"/>
          <w:color w:val="000000"/>
          <w:sz w:val="24"/>
          <w:szCs w:val="24"/>
        </w:rPr>
      </w:pPr>
    </w:p>
    <w:p w14:paraId="55D72B37" w14:textId="77777777" w:rsidR="009E6D98" w:rsidRDefault="009E6D98">
      <w:pPr>
        <w:rPr>
          <w:rFonts w:ascii="Times New Roman" w:hAnsi="Times New Roman" w:cs="Times New Roman"/>
          <w:color w:val="000000"/>
          <w:sz w:val="24"/>
          <w:szCs w:val="24"/>
        </w:rPr>
      </w:pPr>
    </w:p>
    <w:p w14:paraId="3AA1BD6A" w14:textId="77777777" w:rsidR="009E6D98" w:rsidRDefault="009E6D98">
      <w:pPr>
        <w:rPr>
          <w:rFonts w:ascii="Times New Roman" w:hAnsi="Times New Roman" w:cs="Times New Roman"/>
          <w:color w:val="000000"/>
          <w:sz w:val="24"/>
          <w:szCs w:val="24"/>
        </w:rPr>
      </w:pPr>
    </w:p>
    <w:p w14:paraId="69EC5C94" w14:textId="77777777" w:rsidR="009E6D98" w:rsidRDefault="009E6D98">
      <w:pPr>
        <w:rPr>
          <w:rFonts w:ascii="Times New Roman" w:hAnsi="Times New Roman" w:cs="Times New Roman"/>
          <w:color w:val="000000"/>
          <w:sz w:val="24"/>
          <w:szCs w:val="24"/>
        </w:rPr>
      </w:pPr>
    </w:p>
    <w:p w14:paraId="2BA88823" w14:textId="77777777" w:rsidR="009E6D98" w:rsidRDefault="009E6D98">
      <w:pPr>
        <w:rPr>
          <w:rFonts w:ascii="Times New Roman" w:hAnsi="Times New Roman" w:cs="Times New Roman"/>
          <w:color w:val="000000"/>
          <w:sz w:val="24"/>
          <w:szCs w:val="24"/>
        </w:rPr>
      </w:pPr>
    </w:p>
    <w:p w14:paraId="7B7B6F8B" w14:textId="77777777" w:rsidR="009E6D98" w:rsidRDefault="00B71381">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4973169D" w14:textId="77777777" w:rsidR="009E6D98" w:rsidRDefault="009E6D98">
      <w:pPr>
        <w:rPr>
          <w:rFonts w:ascii="Times New Roman" w:hAnsi="Times New Roman" w:cs="Times New Roman"/>
          <w:color w:val="000000"/>
          <w:sz w:val="24"/>
          <w:szCs w:val="24"/>
        </w:rPr>
      </w:pPr>
    </w:p>
    <w:p w14:paraId="5F376D42" w14:textId="77777777" w:rsidR="009E6D98" w:rsidRPr="00BC01D3" w:rsidRDefault="00B71381">
      <w:pPr>
        <w:rPr>
          <w:rFonts w:ascii="Times New Roman" w:hAnsi="Times New Roman" w:cs="Times New Roman"/>
          <w:b/>
          <w:bCs/>
          <w:color w:val="000000"/>
          <w:sz w:val="24"/>
          <w:szCs w:val="24"/>
        </w:rPr>
      </w:pPr>
      <w:r>
        <w:rPr>
          <w:rFonts w:ascii="Times New Roman" w:hAnsi="Times New Roman" w:cs="Times New Roman"/>
          <w:color w:val="000000"/>
          <w:sz w:val="24"/>
          <w:szCs w:val="24"/>
        </w:rPr>
        <w:tab/>
      </w:r>
      <w:r w:rsidRPr="00BC01D3">
        <w:rPr>
          <w:rFonts w:ascii="Times New Roman" w:hAnsi="Times New Roman" w:cs="Times New Roman"/>
          <w:b/>
          <w:bCs/>
          <w:color w:val="000000"/>
          <w:sz w:val="24"/>
          <w:szCs w:val="24"/>
        </w:rPr>
        <w:t>DISCUSSION</w:t>
      </w:r>
    </w:p>
    <w:p w14:paraId="6C677037" w14:textId="1689A031" w:rsidR="009E6D98" w:rsidRPr="00BC01D3" w:rsidRDefault="00B71381">
      <w:pPr>
        <w:autoSpaceDE w:val="0"/>
        <w:autoSpaceDN w:val="0"/>
        <w:adjustRightInd w:val="0"/>
        <w:spacing w:after="0" w:line="480" w:lineRule="auto"/>
        <w:rPr>
          <w:rFonts w:ascii="Times New Roman" w:hAnsi="Times New Roman" w:cs="Times New Roman"/>
          <w:dstrike/>
          <w:color w:val="000000" w:themeColor="text1"/>
          <w:sz w:val="24"/>
          <w:szCs w:val="24"/>
        </w:rPr>
      </w:pPr>
      <w:r w:rsidRPr="00BC01D3">
        <w:rPr>
          <w:rFonts w:ascii="Times New Roman" w:hAnsi="Times New Roman" w:cs="Times New Roman"/>
          <w:color w:val="000000" w:themeColor="text1"/>
          <w:sz w:val="24"/>
          <w:szCs w:val="24"/>
        </w:rPr>
        <w:t>Distribution of</w:t>
      </w:r>
      <w:r w:rsidRPr="00BC01D3">
        <w:rPr>
          <w:rFonts w:ascii="Times New Roman" w:hAnsi="Times New Roman" w:cs="Times New Roman"/>
          <w:i/>
          <w:color w:val="000000" w:themeColor="text1"/>
          <w:sz w:val="24"/>
          <w:szCs w:val="24"/>
        </w:rPr>
        <w:t xml:space="preserve"> Campylobacter</w:t>
      </w:r>
      <w:r w:rsidRPr="00BC01D3">
        <w:rPr>
          <w:rFonts w:ascii="Times New Roman" w:hAnsi="Times New Roman" w:cs="Times New Roman"/>
          <w:color w:val="000000" w:themeColor="text1"/>
          <w:sz w:val="24"/>
          <w:szCs w:val="24"/>
        </w:rPr>
        <w:t xml:space="preserve"> species confirmed by PCR in </w:t>
      </w:r>
      <w:r w:rsidR="00CC62B4" w:rsidRPr="00BC01D3">
        <w:rPr>
          <w:rFonts w:ascii="Times New Roman" w:hAnsi="Times New Roman" w:cs="Times New Roman"/>
          <w:color w:val="000000" w:themeColor="text1"/>
          <w:sz w:val="24"/>
          <w:szCs w:val="24"/>
          <w:highlight w:val="yellow"/>
        </w:rPr>
        <w:t>the</w:t>
      </w:r>
      <w:r w:rsidR="00CC62B4" w:rsidRPr="00BC01D3">
        <w:rPr>
          <w:rFonts w:ascii="Times New Roman" w:hAnsi="Times New Roman" w:cs="Times New Roman"/>
          <w:color w:val="000000" w:themeColor="text1"/>
          <w:sz w:val="24"/>
          <w:szCs w:val="24"/>
        </w:rPr>
        <w:t xml:space="preserve"> </w:t>
      </w:r>
      <w:r w:rsidRPr="00BC01D3">
        <w:rPr>
          <w:rFonts w:ascii="Times New Roman" w:hAnsi="Times New Roman" w:cs="Times New Roman"/>
          <w:color w:val="000000" w:themeColor="text1"/>
          <w:sz w:val="24"/>
          <w:szCs w:val="24"/>
        </w:rPr>
        <w:t xml:space="preserve">present study showed that </w:t>
      </w:r>
      <w:r w:rsidRPr="00BC01D3">
        <w:rPr>
          <w:rFonts w:ascii="Times New Roman" w:hAnsi="Times New Roman" w:cs="Times New Roman"/>
          <w:i/>
          <w:color w:val="000000" w:themeColor="text1"/>
          <w:sz w:val="24"/>
          <w:szCs w:val="24"/>
        </w:rPr>
        <w:t>Campylobacter jejuni</w:t>
      </w:r>
      <w:r w:rsidRPr="00BC01D3">
        <w:rPr>
          <w:rFonts w:ascii="Times New Roman" w:hAnsi="Times New Roman" w:cs="Times New Roman"/>
          <w:color w:val="000000" w:themeColor="text1"/>
          <w:sz w:val="24"/>
          <w:szCs w:val="24"/>
        </w:rPr>
        <w:t xml:space="preserve"> was the most prevalent species</w:t>
      </w:r>
      <w:r w:rsidR="00CC62B4">
        <w:rPr>
          <w:rFonts w:ascii="Times New Roman" w:hAnsi="Times New Roman" w:cs="Times New Roman"/>
          <w:color w:val="000000" w:themeColor="text1"/>
          <w:sz w:val="24"/>
          <w:szCs w:val="24"/>
        </w:rPr>
        <w:t>,</w:t>
      </w:r>
      <w:r w:rsidRPr="00BC01D3">
        <w:rPr>
          <w:rFonts w:ascii="Times New Roman" w:hAnsi="Times New Roman" w:cs="Times New Roman"/>
          <w:color w:val="000000" w:themeColor="text1"/>
          <w:sz w:val="24"/>
          <w:szCs w:val="24"/>
        </w:rPr>
        <w:t xml:space="preserve"> followed by </w:t>
      </w:r>
      <w:r w:rsidRPr="00BC01D3">
        <w:rPr>
          <w:rFonts w:ascii="Times New Roman" w:hAnsi="Times New Roman" w:cs="Times New Roman"/>
          <w:i/>
          <w:color w:val="000000" w:themeColor="text1"/>
          <w:sz w:val="24"/>
          <w:szCs w:val="24"/>
        </w:rPr>
        <w:t>Campylobacter coli</w:t>
      </w:r>
      <w:r w:rsidRPr="00BC01D3">
        <w:rPr>
          <w:rFonts w:ascii="Times New Roman" w:hAnsi="Times New Roman" w:cs="Times New Roman"/>
          <w:color w:val="000000" w:themeColor="text1"/>
          <w:sz w:val="24"/>
          <w:szCs w:val="24"/>
        </w:rPr>
        <w:t>.</w:t>
      </w:r>
      <w:r w:rsidRPr="00BC01D3">
        <w:rPr>
          <w:rFonts w:ascii="Times New Roman" w:hAnsi="Times New Roman" w:cs="Times New Roman"/>
          <w:color w:val="000000" w:themeColor="text1"/>
          <w:sz w:val="24"/>
          <w:szCs w:val="24"/>
          <w:lang w:bidi="ar-SA"/>
        </w:rPr>
        <w:t xml:space="preserve"> This result is consistent with the studies by Kabir </w:t>
      </w:r>
      <w:r w:rsidRPr="00BC01D3">
        <w:rPr>
          <w:rFonts w:ascii="Times New Roman" w:hAnsi="Times New Roman" w:cs="Times New Roman"/>
          <w:i/>
          <w:color w:val="000000" w:themeColor="text1"/>
          <w:sz w:val="24"/>
          <w:szCs w:val="24"/>
          <w:lang w:bidi="ar-SA"/>
        </w:rPr>
        <w:t>et al</w:t>
      </w:r>
      <w:r w:rsidRPr="00BC01D3">
        <w:rPr>
          <w:rFonts w:ascii="Times New Roman" w:hAnsi="Times New Roman" w:cs="Times New Roman"/>
          <w:color w:val="000000" w:themeColor="text1"/>
          <w:sz w:val="24"/>
          <w:szCs w:val="24"/>
          <w:lang w:bidi="ar-SA"/>
        </w:rPr>
        <w:t>. (2014) and Varga</w:t>
      </w:r>
      <w:r w:rsidRPr="00BC01D3">
        <w:rPr>
          <w:rFonts w:ascii="Times New Roman" w:hAnsi="Times New Roman" w:cs="Times New Roman"/>
          <w:color w:val="000000" w:themeColor="text1"/>
          <w:sz w:val="24"/>
          <w:szCs w:val="24"/>
        </w:rPr>
        <w:t xml:space="preserve"> </w:t>
      </w:r>
      <w:r w:rsidRPr="00BC01D3">
        <w:rPr>
          <w:rFonts w:ascii="Times New Roman" w:hAnsi="Times New Roman" w:cs="Times New Roman"/>
          <w:i/>
          <w:color w:val="000000" w:themeColor="text1"/>
          <w:sz w:val="24"/>
          <w:szCs w:val="24"/>
        </w:rPr>
        <w:t>et al</w:t>
      </w:r>
      <w:r w:rsidRPr="00BC01D3">
        <w:rPr>
          <w:rFonts w:ascii="Times New Roman" w:hAnsi="Times New Roman" w:cs="Times New Roman"/>
          <w:color w:val="000000" w:themeColor="text1"/>
          <w:sz w:val="24"/>
          <w:szCs w:val="24"/>
        </w:rPr>
        <w:t>. (2019)</w:t>
      </w:r>
      <w:r w:rsidR="00CC62B4">
        <w:rPr>
          <w:rFonts w:ascii="Times New Roman" w:hAnsi="Times New Roman" w:cs="Times New Roman"/>
          <w:color w:val="000000" w:themeColor="text1"/>
          <w:sz w:val="24"/>
          <w:szCs w:val="24"/>
        </w:rPr>
        <w:t>,</w:t>
      </w:r>
      <w:r w:rsidRPr="00BC01D3">
        <w:rPr>
          <w:rFonts w:ascii="Times New Roman" w:hAnsi="Times New Roman" w:cs="Times New Roman"/>
          <w:color w:val="000000" w:themeColor="text1"/>
          <w:sz w:val="24"/>
          <w:szCs w:val="24"/>
        </w:rPr>
        <w:t xml:space="preserve"> which reported the predominance of </w:t>
      </w:r>
      <w:r w:rsidRPr="00BC01D3">
        <w:rPr>
          <w:rFonts w:ascii="Times New Roman" w:hAnsi="Times New Roman" w:cs="Times New Roman"/>
          <w:i/>
          <w:color w:val="000000" w:themeColor="text1"/>
          <w:sz w:val="24"/>
          <w:szCs w:val="24"/>
        </w:rPr>
        <w:t xml:space="preserve">Campylobacter jejuni </w:t>
      </w:r>
      <w:r w:rsidRPr="00BC01D3">
        <w:rPr>
          <w:rFonts w:ascii="Times New Roman" w:hAnsi="Times New Roman" w:cs="Times New Roman"/>
          <w:color w:val="000000" w:themeColor="text1"/>
          <w:sz w:val="24"/>
          <w:szCs w:val="24"/>
        </w:rPr>
        <w:t>and</w:t>
      </w:r>
      <w:r w:rsidRPr="00BC01D3">
        <w:rPr>
          <w:rFonts w:ascii="Times New Roman" w:hAnsi="Times New Roman" w:cs="Times New Roman"/>
          <w:i/>
          <w:color w:val="000000" w:themeColor="text1"/>
          <w:sz w:val="24"/>
          <w:szCs w:val="24"/>
        </w:rPr>
        <w:t xml:space="preserve"> Campylobacter coli</w:t>
      </w:r>
      <w:r w:rsidRPr="00BC01D3">
        <w:rPr>
          <w:rFonts w:ascii="Times New Roman" w:hAnsi="Times New Roman" w:cs="Times New Roman"/>
          <w:color w:val="000000" w:themeColor="text1"/>
          <w:sz w:val="24"/>
          <w:szCs w:val="24"/>
        </w:rPr>
        <w:t xml:space="preserve"> in poultry meat.  Other studies, such as those by Neogi </w:t>
      </w:r>
      <w:r w:rsidRPr="00BC01D3">
        <w:rPr>
          <w:rFonts w:ascii="Times New Roman" w:hAnsi="Times New Roman" w:cs="Times New Roman"/>
          <w:i/>
          <w:color w:val="000000" w:themeColor="text1"/>
          <w:sz w:val="24"/>
          <w:szCs w:val="24"/>
        </w:rPr>
        <w:t>et al</w:t>
      </w:r>
      <w:r w:rsidRPr="00BC01D3">
        <w:rPr>
          <w:rFonts w:ascii="Times New Roman" w:hAnsi="Times New Roman" w:cs="Times New Roman"/>
          <w:color w:val="000000" w:themeColor="text1"/>
          <w:sz w:val="24"/>
          <w:szCs w:val="24"/>
        </w:rPr>
        <w:t xml:space="preserve">. (2020) and Faris (2015), have also confirmed the predominance of </w:t>
      </w:r>
      <w:r w:rsidRPr="00BC01D3">
        <w:rPr>
          <w:rStyle w:val="Emphasis"/>
          <w:rFonts w:ascii="Times New Roman" w:hAnsi="Times New Roman" w:cs="Times New Roman"/>
          <w:b w:val="0"/>
          <w:color w:val="000000" w:themeColor="text1"/>
          <w:sz w:val="24"/>
          <w:szCs w:val="24"/>
        </w:rPr>
        <w:t>C. jejuni</w:t>
      </w:r>
      <w:r w:rsidRPr="00BC01D3">
        <w:rPr>
          <w:rFonts w:ascii="Times New Roman" w:hAnsi="Times New Roman" w:cs="Times New Roman"/>
          <w:color w:val="000000" w:themeColor="text1"/>
          <w:sz w:val="24"/>
          <w:szCs w:val="24"/>
        </w:rPr>
        <w:t xml:space="preserve"> in poultry meat.  The variation in the distribution of </w:t>
      </w:r>
      <w:r w:rsidRPr="00BC01D3">
        <w:rPr>
          <w:rStyle w:val="Emphasis"/>
          <w:rFonts w:ascii="Times New Roman" w:hAnsi="Times New Roman" w:cs="Times New Roman"/>
          <w:b w:val="0"/>
          <w:color w:val="000000" w:themeColor="text1"/>
          <w:sz w:val="24"/>
          <w:szCs w:val="24"/>
        </w:rPr>
        <w:t>Campylobacter</w:t>
      </w:r>
      <w:r w:rsidRPr="00BC01D3">
        <w:rPr>
          <w:rFonts w:ascii="Times New Roman" w:hAnsi="Times New Roman" w:cs="Times New Roman"/>
          <w:color w:val="000000" w:themeColor="text1"/>
          <w:sz w:val="24"/>
          <w:szCs w:val="24"/>
        </w:rPr>
        <w:t xml:space="preserve"> species as reported by the studies of Agbankpe </w:t>
      </w:r>
      <w:r w:rsidRPr="00BC01D3">
        <w:rPr>
          <w:rFonts w:ascii="Times New Roman" w:hAnsi="Times New Roman" w:cs="Times New Roman"/>
          <w:i/>
          <w:color w:val="000000" w:themeColor="text1"/>
          <w:sz w:val="24"/>
          <w:szCs w:val="24"/>
        </w:rPr>
        <w:t>et al.</w:t>
      </w:r>
      <w:r w:rsidRPr="00BC01D3">
        <w:rPr>
          <w:rFonts w:ascii="Times New Roman" w:hAnsi="Times New Roman" w:cs="Times New Roman"/>
          <w:color w:val="000000" w:themeColor="text1"/>
          <w:sz w:val="24"/>
          <w:szCs w:val="24"/>
        </w:rPr>
        <w:t xml:space="preserve"> (2022) may be attributed to differences in animal species, geographical locations, and sampling sources.</w:t>
      </w:r>
    </w:p>
    <w:p w14:paraId="5748D5C1" w14:textId="38D34786"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High occurrence rate of resistance to tetracycline in the phenotypic analysis and the detection of </w:t>
      </w:r>
      <w:r w:rsidR="00543C37">
        <w:rPr>
          <w:rFonts w:ascii="Times New Roman" w:hAnsi="Times New Roman" w:cs="Times New Roman"/>
          <w:sz w:val="24"/>
          <w:szCs w:val="24"/>
        </w:rPr>
        <w:t xml:space="preserve">the </w:t>
      </w:r>
      <w:r>
        <w:rPr>
          <w:rFonts w:ascii="Times New Roman" w:hAnsi="Times New Roman" w:cs="Times New Roman"/>
          <w:i/>
          <w:sz w:val="24"/>
          <w:szCs w:val="24"/>
        </w:rPr>
        <w:t>tet (o</w:t>
      </w:r>
      <w:r>
        <w:rPr>
          <w:rFonts w:ascii="Times New Roman" w:hAnsi="Times New Roman" w:cs="Times New Roman"/>
          <w:sz w:val="24"/>
          <w:szCs w:val="24"/>
        </w:rPr>
        <w:t>) gene</w:t>
      </w:r>
      <w:r>
        <w:rPr>
          <w:rFonts w:ascii="Times New Roman" w:hAnsi="Times New Roman" w:cs="Times New Roman"/>
          <w:color w:val="000000"/>
          <w:sz w:val="24"/>
          <w:szCs w:val="24"/>
        </w:rPr>
        <w:t xml:space="preserve"> conferring resistance to tetracycline</w:t>
      </w:r>
      <w:r>
        <w:rPr>
          <w:rFonts w:ascii="Times New Roman" w:hAnsi="Times New Roman" w:cs="Times New Roman"/>
          <w:sz w:val="24"/>
          <w:szCs w:val="24"/>
        </w:rPr>
        <w:t xml:space="preserve"> from all the chicken samples</w:t>
      </w:r>
      <w:r>
        <w:rPr>
          <w:rFonts w:ascii="Times New Roman" w:hAnsi="Times New Roman" w:cs="Times New Roman"/>
          <w:color w:val="000000"/>
          <w:sz w:val="24"/>
          <w:szCs w:val="24"/>
        </w:rPr>
        <w:t xml:space="preserve"> was present in all isolates tested. This may account for the extremely high resistance to tetracycline.</w:t>
      </w:r>
      <w:r>
        <w:rPr>
          <w:rFonts w:ascii="Times New Roman" w:hAnsi="Times New Roman" w:cs="Times New Roman"/>
          <w:sz w:val="24"/>
          <w:szCs w:val="24"/>
        </w:rPr>
        <w:t xml:space="preserve"> Our result agrees </w:t>
      </w:r>
      <w:r w:rsidR="00543C37" w:rsidRPr="00BC01D3">
        <w:rPr>
          <w:rFonts w:ascii="Times New Roman" w:hAnsi="Times New Roman" w:cs="Times New Roman"/>
          <w:sz w:val="24"/>
          <w:szCs w:val="24"/>
          <w:highlight w:val="yellow"/>
        </w:rPr>
        <w:t>with</w:t>
      </w:r>
      <w:r w:rsidR="00543C37">
        <w:rPr>
          <w:rFonts w:ascii="Times New Roman" w:hAnsi="Times New Roman" w:cs="Times New Roman"/>
          <w:sz w:val="24"/>
          <w:szCs w:val="24"/>
        </w:rPr>
        <w:t xml:space="preserve"> </w:t>
      </w:r>
      <w:r>
        <w:rPr>
          <w:rFonts w:ascii="Times New Roman" w:hAnsi="Times New Roman" w:cs="Times New Roman"/>
          <w:sz w:val="24"/>
          <w:szCs w:val="24"/>
        </w:rPr>
        <w:t xml:space="preserve">the reports by Poudel </w:t>
      </w:r>
      <w:r>
        <w:rPr>
          <w:rFonts w:ascii="Times New Roman" w:hAnsi="Times New Roman" w:cs="Times New Roman"/>
          <w:i/>
          <w:sz w:val="24"/>
          <w:szCs w:val="24"/>
        </w:rPr>
        <w:t xml:space="preserve">et al. </w:t>
      </w:r>
      <w:r>
        <w:rPr>
          <w:rFonts w:ascii="Times New Roman" w:hAnsi="Times New Roman" w:cs="Times New Roman"/>
          <w:sz w:val="24"/>
          <w:szCs w:val="24"/>
        </w:rPr>
        <w:t>(2022). While lower prevalence</w:t>
      </w:r>
      <w:r w:rsidR="00543C37">
        <w:rPr>
          <w:rFonts w:ascii="Times New Roman" w:hAnsi="Times New Roman" w:cs="Times New Roman"/>
          <w:sz w:val="24"/>
          <w:szCs w:val="24"/>
        </w:rPr>
        <w:t>,</w:t>
      </w:r>
      <w:r>
        <w:rPr>
          <w:rFonts w:ascii="Times New Roman" w:hAnsi="Times New Roman" w:cs="Times New Roman"/>
          <w:sz w:val="24"/>
          <w:szCs w:val="24"/>
        </w:rPr>
        <w:t xml:space="preserve"> as observed by Reddy and Tashiri (2017)</w:t>
      </w:r>
      <w:r w:rsidR="00543C37">
        <w:rPr>
          <w:rFonts w:ascii="Times New Roman" w:hAnsi="Times New Roman" w:cs="Times New Roman"/>
          <w:sz w:val="24"/>
          <w:szCs w:val="24"/>
        </w:rPr>
        <w:t>,</w:t>
      </w:r>
      <w:r>
        <w:rPr>
          <w:rFonts w:ascii="Times New Roman" w:hAnsi="Times New Roman" w:cs="Times New Roman"/>
          <w:sz w:val="24"/>
          <w:szCs w:val="24"/>
        </w:rPr>
        <w:t xml:space="preserve"> is not consistent with our findings.</w:t>
      </w:r>
    </w:p>
    <w:p w14:paraId="203D3CFC" w14:textId="0563A70E" w:rsidR="009E6D98" w:rsidRDefault="00B71381">
      <w:pPr>
        <w:pStyle w:val="Default"/>
        <w:spacing w:line="480" w:lineRule="auto"/>
        <w:jc w:val="both"/>
      </w:pPr>
      <w:r>
        <w:t xml:space="preserve">There is a correlation between the phenotypic </w:t>
      </w:r>
      <w:r w:rsidR="00543C37" w:rsidRPr="00BC01D3">
        <w:rPr>
          <w:highlight w:val="yellow"/>
        </w:rPr>
        <w:t xml:space="preserve">resistance </w:t>
      </w:r>
      <w:r w:rsidRPr="00BC01D3">
        <w:rPr>
          <w:highlight w:val="yellow"/>
        </w:rPr>
        <w:t>profile</w:t>
      </w:r>
      <w:r>
        <w:t xml:space="preserve"> and the genotypic result. From our study, </w:t>
      </w:r>
      <w:r w:rsidR="00543C37">
        <w:t xml:space="preserve">the </w:t>
      </w:r>
      <w:r>
        <w:t>majority of the</w:t>
      </w:r>
      <w:r>
        <w:rPr>
          <w:i/>
        </w:rPr>
        <w:t xml:space="preserve"> Campylobacter</w:t>
      </w:r>
      <w:r>
        <w:t xml:space="preserve"> strains that showed resistance to tetracycline carried the </w:t>
      </w:r>
      <w:r>
        <w:rPr>
          <w:i/>
        </w:rPr>
        <w:t xml:space="preserve">tet (o) </w:t>
      </w:r>
      <w:r>
        <w:t>resistant</w:t>
      </w:r>
      <w:r>
        <w:rPr>
          <w:i/>
        </w:rPr>
        <w:t xml:space="preserve"> </w:t>
      </w:r>
      <w:r>
        <w:t xml:space="preserve">gene. This study showed </w:t>
      </w:r>
      <w:r w:rsidR="00543C37">
        <w:t xml:space="preserve">a </w:t>
      </w:r>
      <w:r>
        <w:t xml:space="preserve">higher prevalence rate of the </w:t>
      </w:r>
      <w:r>
        <w:rPr>
          <w:i/>
        </w:rPr>
        <w:t xml:space="preserve">tet (o) </w:t>
      </w:r>
      <w:r>
        <w:t>resistant</w:t>
      </w:r>
      <w:r>
        <w:rPr>
          <w:i/>
        </w:rPr>
        <w:t xml:space="preserve"> </w:t>
      </w:r>
      <w:r>
        <w:t xml:space="preserve">gene from </w:t>
      </w:r>
      <w:r>
        <w:rPr>
          <w:i/>
        </w:rPr>
        <w:t>Campylobacter jejuni</w:t>
      </w:r>
      <w:r>
        <w:t xml:space="preserve"> from chicken samples than </w:t>
      </w:r>
      <w:r>
        <w:rPr>
          <w:i/>
        </w:rPr>
        <w:t>Campylobacter. coli</w:t>
      </w:r>
      <w:r>
        <w:t xml:space="preserve"> from environmental samples. This finding agrees with the reports of </w:t>
      </w:r>
      <w:r w:rsidR="00A108EA" w:rsidRPr="00BC01D3">
        <w:rPr>
          <w:highlight w:val="yellow"/>
        </w:rPr>
        <w:t>Wozniak-Biel</w:t>
      </w:r>
      <w:r w:rsidRPr="00BC01D3">
        <w:rPr>
          <w:highlight w:val="yellow"/>
        </w:rPr>
        <w:t xml:space="preserve"> </w:t>
      </w:r>
      <w:r w:rsidRPr="00BC01D3">
        <w:rPr>
          <w:i/>
          <w:highlight w:val="yellow"/>
        </w:rPr>
        <w:t>et</w:t>
      </w:r>
      <w:r>
        <w:rPr>
          <w:i/>
        </w:rPr>
        <w:t xml:space="preserve"> al. (</w:t>
      </w:r>
      <w:r>
        <w:t>2018)</w:t>
      </w:r>
      <w:r w:rsidR="00A108EA">
        <w:t>,</w:t>
      </w:r>
      <w:r>
        <w:t xml:space="preserve"> which revealed all</w:t>
      </w:r>
      <w:r>
        <w:rPr>
          <w:i/>
        </w:rPr>
        <w:t xml:space="preserve"> C. jejuni</w:t>
      </w:r>
      <w:r>
        <w:t xml:space="preserve"> tetracycline-resistant strains obtained from broilers possessed the </w:t>
      </w:r>
      <w:r>
        <w:rPr>
          <w:i/>
        </w:rPr>
        <w:t>tet(o)</w:t>
      </w:r>
      <w:r>
        <w:t xml:space="preserve"> gene. In contrast, Gomes </w:t>
      </w:r>
      <w:r>
        <w:rPr>
          <w:i/>
        </w:rPr>
        <w:t>et al</w:t>
      </w:r>
      <w:r>
        <w:t xml:space="preserve">. (2022) reported both low prevalence of tetracycline-resistant strains in phenotypic and </w:t>
      </w:r>
      <w:r>
        <w:rPr>
          <w:i/>
        </w:rPr>
        <w:t>tet(o)</w:t>
      </w:r>
      <w:r>
        <w:t xml:space="preserve"> gene resistance genotypic study of </w:t>
      </w:r>
      <w:r>
        <w:rPr>
          <w:i/>
        </w:rPr>
        <w:t>Campylobacter</w:t>
      </w:r>
      <w:r>
        <w:t xml:space="preserve"> strains from healthy monkeys and </w:t>
      </w:r>
      <w:r>
        <w:lastRenderedPageBreak/>
        <w:t>their environmental samples. The difference in results obtained may be that the samples collected were probably not indiscriminately exposed to this antimicrobial class. This result correlates with other studies</w:t>
      </w:r>
      <w:r w:rsidR="00A108EA">
        <w:t>,</w:t>
      </w:r>
      <w:r>
        <w:t xml:space="preserve"> which revealed </w:t>
      </w:r>
      <w:r w:rsidR="00A108EA">
        <w:t xml:space="preserve">the </w:t>
      </w:r>
      <w:r>
        <w:rPr>
          <w:i/>
        </w:rPr>
        <w:t>tet(o)</w:t>
      </w:r>
      <w:r>
        <w:t xml:space="preserve"> gene associated with tetracycline resistance being specific for </w:t>
      </w:r>
      <w:r w:rsidR="00A108EA">
        <w:t xml:space="preserve">the </w:t>
      </w:r>
      <w:r>
        <w:t xml:space="preserve">detection of </w:t>
      </w:r>
      <w:r w:rsidR="00A108EA" w:rsidRPr="00BC01D3">
        <w:rPr>
          <w:highlight w:val="yellow"/>
        </w:rPr>
        <w:t>tetracycline-resistant</w:t>
      </w:r>
      <w:r>
        <w:t xml:space="preserve"> </w:t>
      </w:r>
      <w:r w:rsidR="00A108EA" w:rsidRPr="00BC01D3">
        <w:rPr>
          <w:i/>
          <w:highlight w:val="yellow"/>
        </w:rPr>
        <w:t>Campylobacter</w:t>
      </w:r>
      <w:r w:rsidR="00A108EA">
        <w:t xml:space="preserve"> </w:t>
      </w:r>
      <w:r>
        <w:t xml:space="preserve">(Pratt and Korolik, 2005; Papadopoulos, 2021). It therefore suggests that tetracycline may not be a good choice for </w:t>
      </w:r>
      <w:r>
        <w:rPr>
          <w:i/>
        </w:rPr>
        <w:t>Campylobacter</w:t>
      </w:r>
      <w:r>
        <w:t xml:space="preserve"> treatment (Gharbi</w:t>
      </w:r>
      <w:r>
        <w:rPr>
          <w:i/>
        </w:rPr>
        <w:t xml:space="preserve"> et al., 2</w:t>
      </w:r>
      <w:r>
        <w:t>021).</w:t>
      </w:r>
    </w:p>
    <w:p w14:paraId="68594A4A" w14:textId="1E3A9726"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rPr>
        <w:t xml:space="preserve">The </w:t>
      </w:r>
      <w:r>
        <w:rPr>
          <w:rFonts w:ascii="Times New Roman" w:hAnsi="Times New Roman" w:cs="Times New Roman"/>
          <w:i/>
          <w:sz w:val="24"/>
          <w:szCs w:val="24"/>
        </w:rPr>
        <w:t>23S</w:t>
      </w:r>
      <w:r w:rsidR="00A108EA">
        <w:rPr>
          <w:rFonts w:ascii="Times New Roman" w:hAnsi="Times New Roman" w:cs="Times New Roman"/>
          <w:i/>
          <w:sz w:val="24"/>
          <w:szCs w:val="24"/>
        </w:rPr>
        <w:t xml:space="preserve"> </w:t>
      </w:r>
      <w:r>
        <w:rPr>
          <w:rFonts w:ascii="Times New Roman" w:hAnsi="Times New Roman" w:cs="Times New Roman"/>
          <w:i/>
          <w:sz w:val="24"/>
          <w:szCs w:val="24"/>
        </w:rPr>
        <w:t>rRNA</w:t>
      </w:r>
      <w:r>
        <w:rPr>
          <w:rFonts w:ascii="Times New Roman" w:hAnsi="Times New Roman" w:cs="Times New Roman"/>
          <w:sz w:val="24"/>
          <w:szCs w:val="24"/>
        </w:rPr>
        <w:t xml:space="preserve"> gene that confers resistance to macrolides was found in high prevalence </w:t>
      </w:r>
      <w:r w:rsidR="00A108EA">
        <w:rPr>
          <w:rFonts w:ascii="Times New Roman" w:hAnsi="Times New Roman" w:cs="Times New Roman"/>
          <w:sz w:val="24"/>
          <w:szCs w:val="24"/>
        </w:rPr>
        <w:t xml:space="preserve">in </w:t>
      </w:r>
      <w:r>
        <w:rPr>
          <w:rFonts w:ascii="Times New Roman" w:hAnsi="Times New Roman" w:cs="Times New Roman"/>
          <w:sz w:val="24"/>
          <w:szCs w:val="24"/>
        </w:rPr>
        <w:t xml:space="preserve">our study. This result is consistent with the reports of Bolinger </w:t>
      </w:r>
      <w:r>
        <w:rPr>
          <w:rFonts w:ascii="Times New Roman" w:hAnsi="Times New Roman" w:cs="Times New Roman"/>
          <w:i/>
          <w:sz w:val="24"/>
          <w:szCs w:val="24"/>
        </w:rPr>
        <w:t>et al. (</w:t>
      </w:r>
      <w:r>
        <w:rPr>
          <w:rFonts w:ascii="Times New Roman" w:hAnsi="Times New Roman" w:cs="Times New Roman"/>
          <w:sz w:val="24"/>
          <w:szCs w:val="24"/>
        </w:rPr>
        <w:t>2017)</w:t>
      </w:r>
      <w:r w:rsidR="00A108EA">
        <w:rPr>
          <w:rFonts w:ascii="Times New Roman" w:hAnsi="Times New Roman" w:cs="Times New Roman"/>
          <w:sz w:val="24"/>
          <w:szCs w:val="24"/>
        </w:rPr>
        <w:t>,</w:t>
      </w:r>
      <w:r>
        <w:rPr>
          <w:rFonts w:ascii="Times New Roman" w:hAnsi="Times New Roman" w:cs="Times New Roman"/>
          <w:sz w:val="24"/>
          <w:szCs w:val="24"/>
        </w:rPr>
        <w:t xml:space="preserve"> who reported </w:t>
      </w:r>
      <w:r w:rsidR="00A108EA">
        <w:rPr>
          <w:rFonts w:ascii="Times New Roman" w:hAnsi="Times New Roman" w:cs="Times New Roman"/>
          <w:sz w:val="24"/>
          <w:szCs w:val="24"/>
        </w:rPr>
        <w:t xml:space="preserve">a </w:t>
      </w:r>
      <w:r>
        <w:rPr>
          <w:rFonts w:ascii="Times New Roman" w:hAnsi="Times New Roman" w:cs="Times New Roman"/>
          <w:sz w:val="24"/>
          <w:szCs w:val="24"/>
        </w:rPr>
        <w:t xml:space="preserve">high prevalence of </w:t>
      </w:r>
      <w:r w:rsidR="00A108EA">
        <w:rPr>
          <w:rFonts w:ascii="Times New Roman" w:hAnsi="Times New Roman" w:cs="Times New Roman"/>
          <w:sz w:val="24"/>
          <w:szCs w:val="24"/>
        </w:rPr>
        <w:t xml:space="preserve">the </w:t>
      </w:r>
      <w:r>
        <w:rPr>
          <w:rFonts w:ascii="Times New Roman" w:hAnsi="Times New Roman" w:cs="Times New Roman"/>
          <w:i/>
          <w:sz w:val="24"/>
          <w:szCs w:val="24"/>
        </w:rPr>
        <w:t>23S</w:t>
      </w:r>
      <w:r w:rsidR="00A108EA">
        <w:rPr>
          <w:rFonts w:ascii="Times New Roman" w:hAnsi="Times New Roman" w:cs="Times New Roman"/>
          <w:i/>
          <w:sz w:val="24"/>
          <w:szCs w:val="24"/>
        </w:rPr>
        <w:t xml:space="preserve"> </w:t>
      </w:r>
      <w:r>
        <w:rPr>
          <w:rFonts w:ascii="Times New Roman" w:hAnsi="Times New Roman" w:cs="Times New Roman"/>
          <w:i/>
          <w:sz w:val="24"/>
          <w:szCs w:val="24"/>
        </w:rPr>
        <w:t>rRNA</w:t>
      </w:r>
      <w:r>
        <w:rPr>
          <w:rFonts w:ascii="Times New Roman" w:hAnsi="Times New Roman" w:cs="Times New Roman"/>
          <w:sz w:val="24"/>
          <w:szCs w:val="24"/>
        </w:rPr>
        <w:t xml:space="preserve"> resistant gene in </w:t>
      </w:r>
      <w:r>
        <w:rPr>
          <w:rFonts w:ascii="Times New Roman" w:hAnsi="Times New Roman" w:cs="Times New Roman"/>
          <w:i/>
          <w:sz w:val="24"/>
          <w:szCs w:val="24"/>
        </w:rPr>
        <w:t>Campylobacter</w:t>
      </w:r>
      <w:r>
        <w:rPr>
          <w:rFonts w:ascii="Times New Roman" w:hAnsi="Times New Roman" w:cs="Times New Roman"/>
          <w:sz w:val="24"/>
          <w:szCs w:val="24"/>
        </w:rPr>
        <w:t xml:space="preserve"> isolates.</w:t>
      </w:r>
      <w:r>
        <w:rPr>
          <w:rFonts w:ascii="Times New Roman" w:eastAsia="TimesNewRomanPSMT" w:hAnsi="Times New Roman" w:cs="Times New Roman"/>
          <w:sz w:val="24"/>
          <w:szCs w:val="24"/>
          <w:lang w:bidi="ar-SA"/>
        </w:rPr>
        <w:t xml:space="preserve"> Interestedly,</w:t>
      </w:r>
      <w:r w:rsidR="00A108EA">
        <w:rPr>
          <w:rFonts w:ascii="Times New Roman" w:eastAsia="TimesNewRomanPSMT" w:hAnsi="Times New Roman" w:cs="Times New Roman"/>
          <w:sz w:val="24"/>
          <w:szCs w:val="24"/>
          <w:lang w:bidi="ar-SA"/>
        </w:rPr>
        <w:t xml:space="preserve"> </w:t>
      </w:r>
      <w:r w:rsidR="00A108EA" w:rsidRPr="00BC01D3">
        <w:rPr>
          <w:rFonts w:ascii="Times New Roman" w:eastAsia="TimesNewRomanPSMT" w:hAnsi="Times New Roman" w:cs="Times New Roman"/>
          <w:sz w:val="24"/>
          <w:szCs w:val="24"/>
          <w:highlight w:val="yellow"/>
          <w:lang w:bidi="ar-SA"/>
        </w:rPr>
        <w:t>the</w:t>
      </w:r>
      <w:r w:rsidR="00A108EA">
        <w:rPr>
          <w:rFonts w:ascii="Times New Roman" w:eastAsia="TimesNewRomanPSMT" w:hAnsi="Times New Roman" w:cs="Times New Roman"/>
          <w:sz w:val="24"/>
          <w:szCs w:val="24"/>
          <w:lang w:bidi="ar-SA"/>
        </w:rPr>
        <w:t xml:space="preserve"> </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gene mutation was more prevalent in </w:t>
      </w:r>
      <w:r>
        <w:rPr>
          <w:rFonts w:ascii="Times New Roman" w:eastAsia="TimesNewRomanPSMT" w:hAnsi="Times New Roman" w:cs="Times New Roman"/>
          <w:i/>
          <w:iCs/>
          <w:sz w:val="24"/>
          <w:szCs w:val="24"/>
          <w:lang w:bidi="ar-SA"/>
        </w:rPr>
        <w:t xml:space="preserve">C. jejuni </w:t>
      </w:r>
      <w:r>
        <w:rPr>
          <w:rFonts w:ascii="Times New Roman" w:eastAsia="TimesNewRomanPSMT" w:hAnsi="Times New Roman" w:cs="Times New Roman"/>
          <w:sz w:val="24"/>
          <w:szCs w:val="24"/>
          <w:lang w:bidi="ar-SA"/>
        </w:rPr>
        <w:t xml:space="preserve">from chicken samples than </w:t>
      </w:r>
      <w:r w:rsidR="00A108EA">
        <w:rPr>
          <w:rFonts w:ascii="Times New Roman" w:eastAsia="TimesNewRomanPSMT" w:hAnsi="Times New Roman" w:cs="Times New Roman"/>
          <w:sz w:val="24"/>
          <w:szCs w:val="24"/>
          <w:lang w:bidi="ar-SA"/>
        </w:rPr>
        <w:t xml:space="preserve">in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sz w:val="24"/>
          <w:szCs w:val="24"/>
          <w:lang w:bidi="ar-SA"/>
        </w:rPr>
        <w:t>From previous studies, Gharbi</w:t>
      </w:r>
      <w:r>
        <w:rPr>
          <w:rFonts w:ascii="Times New Roman" w:eastAsia="TimesNewRomanPSMT" w:hAnsi="Times New Roman" w:cs="Times New Roman"/>
          <w:i/>
          <w:sz w:val="24"/>
          <w:szCs w:val="24"/>
          <w:lang w:bidi="ar-SA"/>
        </w:rPr>
        <w:t xml:space="preserve"> et al. </w:t>
      </w:r>
      <w:r>
        <w:rPr>
          <w:rFonts w:ascii="Times New Roman" w:eastAsia="TimesNewRomanPSMT" w:hAnsi="Times New Roman" w:cs="Times New Roman"/>
          <w:sz w:val="24"/>
          <w:szCs w:val="24"/>
          <w:lang w:bidi="ar-SA"/>
        </w:rPr>
        <w:t>(2021) reported</w:t>
      </w:r>
      <w:r>
        <w:rPr>
          <w:rFonts w:ascii="AdvTrebu-R" w:hAnsi="AdvTrebu-R" w:cs="AdvTrebu-R"/>
          <w:sz w:val="18"/>
          <w:szCs w:val="18"/>
          <w:lang w:bidi="ar-SA"/>
        </w:rPr>
        <w:t xml:space="preserve"> </w:t>
      </w:r>
      <w:r>
        <w:rPr>
          <w:rFonts w:ascii="Times New Roman" w:hAnsi="Times New Roman" w:cs="Times New Roman"/>
          <w:sz w:val="24"/>
          <w:szCs w:val="24"/>
          <w:lang w:bidi="ar-SA"/>
        </w:rPr>
        <w:t xml:space="preserve">that point mutations A2075G and/or A2074C in the </w:t>
      </w:r>
      <w:r>
        <w:rPr>
          <w:rFonts w:ascii="Times New Roman" w:hAnsi="Times New Roman" w:cs="Times New Roman"/>
          <w:i/>
          <w:sz w:val="24"/>
          <w:szCs w:val="24"/>
          <w:lang w:bidi="ar-SA"/>
        </w:rPr>
        <w:t>23S rRNA</w:t>
      </w:r>
      <w:r>
        <w:rPr>
          <w:rFonts w:ascii="Times New Roman" w:hAnsi="Times New Roman" w:cs="Times New Roman"/>
          <w:sz w:val="24"/>
          <w:szCs w:val="24"/>
          <w:lang w:bidi="ar-SA"/>
        </w:rPr>
        <w:t xml:space="preserve"> gene are associated with the resistance to erythromycin</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these were found in all erythromycin-resistant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isolates. </w:t>
      </w:r>
      <w:r>
        <w:rPr>
          <w:rFonts w:ascii="Times New Roman" w:eastAsia="TimesNewRomanPSMT" w:hAnsi="Times New Roman" w:cs="Times New Roman"/>
          <w:sz w:val="24"/>
          <w:szCs w:val="24"/>
          <w:lang w:bidi="ar-SA"/>
        </w:rPr>
        <w:t xml:space="preserve">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also found C.</w:t>
      </w:r>
      <w:r>
        <w:rPr>
          <w:rFonts w:ascii="Times New Roman" w:eastAsia="TimesNewRomanPSMT" w:hAnsi="Times New Roman" w:cs="Times New Roman"/>
          <w:i/>
          <w:iCs/>
          <w:sz w:val="24"/>
          <w:szCs w:val="24"/>
          <w:lang w:bidi="ar-SA"/>
        </w:rPr>
        <w:t xml:space="preserve"> coli </w:t>
      </w:r>
      <w:r>
        <w:rPr>
          <w:rFonts w:ascii="Times New Roman" w:eastAsia="TimesNewRomanPSMT" w:hAnsi="Times New Roman" w:cs="Times New Roman"/>
          <w:sz w:val="24"/>
          <w:szCs w:val="24"/>
          <w:lang w:bidi="ar-SA"/>
        </w:rPr>
        <w:t>isolates having a mutation at position A2075G on the</w:t>
      </w:r>
      <w:r>
        <w:rPr>
          <w:rFonts w:ascii="Times New Roman" w:eastAsia="TimesNewRomanPSMT" w:hAnsi="Times New Roman" w:cs="Times New Roman"/>
          <w:i/>
          <w:sz w:val="24"/>
          <w:szCs w:val="24"/>
          <w:lang w:bidi="ar-SA"/>
        </w:rPr>
        <w:t xml:space="preserve"> 23S rRNA</w:t>
      </w:r>
      <w:r>
        <w:rPr>
          <w:rFonts w:ascii="Times New Roman" w:eastAsia="TimesNewRomanPSMT" w:hAnsi="Times New Roman" w:cs="Times New Roman"/>
          <w:sz w:val="24"/>
          <w:szCs w:val="24"/>
          <w:lang w:bidi="ar-SA"/>
        </w:rPr>
        <w:t xml:space="preserve">, which are associated with </w:t>
      </w:r>
      <w:r w:rsidR="00A108EA" w:rsidRPr="00BC01D3">
        <w:rPr>
          <w:rFonts w:ascii="Times New Roman" w:eastAsia="TimesNewRomanPSMT" w:hAnsi="Times New Roman" w:cs="Times New Roman"/>
          <w:sz w:val="24"/>
          <w:szCs w:val="24"/>
          <w:highlight w:val="yellow"/>
          <w:lang w:bidi="ar-SA"/>
        </w:rPr>
        <w:t>high-level</w:t>
      </w:r>
      <w:r>
        <w:rPr>
          <w:rFonts w:ascii="Times New Roman" w:eastAsia="TimesNewRomanPSMT" w:hAnsi="Times New Roman" w:cs="Times New Roman"/>
          <w:sz w:val="24"/>
          <w:szCs w:val="24"/>
          <w:lang w:bidi="ar-SA"/>
        </w:rPr>
        <w:t xml:space="preserve"> erythromycin resistance.</w:t>
      </w:r>
      <w:r>
        <w:rPr>
          <w:rFonts w:ascii="TimesNewRomanPSMT" w:eastAsia="TimesNewRomanPSMT" w:cs="TimesNewRomanPSMT"/>
          <w:sz w:val="22"/>
          <w:szCs w:val="22"/>
          <w:lang w:bidi="ar-SA"/>
        </w:rPr>
        <w:t xml:space="preserve"> </w:t>
      </w:r>
      <w:r>
        <w:rPr>
          <w:rFonts w:ascii="Times New Roman" w:eastAsia="TimesNewRomanPSMT" w:hAnsi="Times New Roman" w:cs="Times New Roman"/>
          <w:sz w:val="24"/>
          <w:szCs w:val="24"/>
          <w:lang w:bidi="ar-SA"/>
        </w:rPr>
        <w:t xml:space="preserve">In addition to the </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mutations, recent studies have shown that </w:t>
      </w:r>
      <w:r w:rsidR="00A108EA">
        <w:rPr>
          <w:rFonts w:ascii="Times New Roman" w:eastAsia="TimesNewRomanPSMT" w:hAnsi="Times New Roman" w:cs="Times New Roman"/>
          <w:sz w:val="24"/>
          <w:szCs w:val="24"/>
          <w:lang w:bidi="ar-SA"/>
        </w:rPr>
        <w:t xml:space="preserve">the </w:t>
      </w:r>
      <w:r>
        <w:rPr>
          <w:rFonts w:ascii="Times New Roman" w:eastAsia="TimesNewRomanPSMT" w:hAnsi="Times New Roman" w:cs="Times New Roman"/>
          <w:sz w:val="24"/>
          <w:szCs w:val="24"/>
          <w:lang w:bidi="ar-SA"/>
        </w:rPr>
        <w:t xml:space="preserve">multidrug efflux pump system (CmeABC) plays an important role </w:t>
      </w:r>
      <w:r w:rsidR="00A108EA" w:rsidRPr="00BC01D3">
        <w:rPr>
          <w:rFonts w:ascii="Times New Roman" w:eastAsia="TimesNewRomanPSMT" w:hAnsi="Times New Roman" w:cs="Times New Roman"/>
          <w:sz w:val="24"/>
          <w:szCs w:val="24"/>
          <w:highlight w:val="yellow"/>
          <w:lang w:bidi="ar-SA"/>
        </w:rPr>
        <w:t xml:space="preserve">in </w:t>
      </w:r>
      <w:r w:rsidRPr="00BC01D3">
        <w:rPr>
          <w:rFonts w:ascii="Times New Roman" w:eastAsia="TimesNewRomanPSMT" w:hAnsi="Times New Roman" w:cs="Times New Roman"/>
          <w:sz w:val="24"/>
          <w:szCs w:val="24"/>
          <w:highlight w:val="yellow"/>
          <w:lang w:bidi="ar-SA"/>
        </w:rPr>
        <w:t>resistance</w:t>
      </w:r>
      <w:r>
        <w:rPr>
          <w:rFonts w:ascii="Times New Roman" w:eastAsia="TimesNewRomanPSMT" w:hAnsi="Times New Roman" w:cs="Times New Roman"/>
          <w:sz w:val="24"/>
          <w:szCs w:val="24"/>
          <w:lang w:bidi="ar-SA"/>
        </w:rPr>
        <w:t xml:space="preserve"> to macrolides. (Cantero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Obeng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2012).</w:t>
      </w:r>
    </w:p>
    <w:p w14:paraId="4483E24F" w14:textId="46C490E8"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lang w:bidi="ar-SA"/>
        </w:rPr>
        <w:t xml:space="preserve">Two mechanisms are shown to be involved in ciprofloxacin resistance. The first is the presence of the operon cmeABC, which is the most common multidrug efflux pump in </w:t>
      </w:r>
      <w:r>
        <w:rPr>
          <w:rFonts w:ascii="Times New Roman" w:hAnsi="Times New Roman" w:cs="Times New Roman"/>
          <w:i/>
          <w:sz w:val="24"/>
          <w:szCs w:val="24"/>
          <w:lang w:bidi="ar-SA"/>
        </w:rPr>
        <w:t xml:space="preserve">Campylobacter </w:t>
      </w:r>
      <w:r>
        <w:rPr>
          <w:rFonts w:ascii="Times New Roman" w:hAnsi="Times New Roman" w:cs="Times New Roman"/>
          <w:sz w:val="24"/>
          <w:szCs w:val="24"/>
          <w:lang w:bidi="ar-SA"/>
        </w:rPr>
        <w:t xml:space="preserve">one leading to resistance to fluoroquinolones by </w:t>
      </w:r>
      <w:r w:rsidR="00A108EA">
        <w:rPr>
          <w:rFonts w:ascii="Times New Roman" w:hAnsi="Times New Roman" w:cs="Times New Roman"/>
          <w:sz w:val="24"/>
          <w:szCs w:val="24"/>
          <w:lang w:bidi="ar-SA"/>
        </w:rPr>
        <w:t xml:space="preserve">a </w:t>
      </w:r>
      <w:r>
        <w:rPr>
          <w:rFonts w:ascii="Times New Roman" w:hAnsi="Times New Roman" w:cs="Times New Roman"/>
          <w:sz w:val="24"/>
          <w:szCs w:val="24"/>
          <w:lang w:bidi="ar-SA"/>
        </w:rPr>
        <w:t>mechanism of decreasing the amount of the drug in the cell</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(Yan</w:t>
      </w:r>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006).</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The second resistance mechanism that </w:t>
      </w:r>
      <w:r w:rsidR="00A108EA" w:rsidRPr="00BC01D3">
        <w:rPr>
          <w:rFonts w:ascii="Times New Roman" w:hAnsi="Times New Roman" w:cs="Times New Roman"/>
          <w:sz w:val="24"/>
          <w:szCs w:val="24"/>
          <w:highlight w:val="yellow"/>
          <w:lang w:bidi="ar-SA"/>
        </w:rPr>
        <w:t>relates</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to point mutation in the </w:t>
      </w:r>
      <w:r w:rsidR="00A108EA" w:rsidRPr="00BC01D3">
        <w:rPr>
          <w:rFonts w:ascii="Times New Roman" w:hAnsi="Times New Roman" w:cs="Times New Roman"/>
          <w:sz w:val="24"/>
          <w:szCs w:val="24"/>
          <w:highlight w:val="yellow"/>
          <w:lang w:bidi="ar-SA"/>
        </w:rPr>
        <w:t>quinolone-resistance-determining</w:t>
      </w:r>
      <w:r>
        <w:rPr>
          <w:rFonts w:ascii="Times New Roman" w:hAnsi="Times New Roman" w:cs="Times New Roman"/>
          <w:sz w:val="24"/>
          <w:szCs w:val="24"/>
          <w:lang w:bidi="ar-SA"/>
        </w:rPr>
        <w:t xml:space="preserve"> region (QRDR) or </w:t>
      </w:r>
      <w:r>
        <w:rPr>
          <w:rFonts w:ascii="Times New Roman" w:hAnsi="Times New Roman" w:cs="Times New Roman"/>
          <w:i/>
          <w:sz w:val="24"/>
          <w:szCs w:val="24"/>
          <w:lang w:bidi="ar-SA"/>
        </w:rPr>
        <w:t>gyrA</w:t>
      </w:r>
      <w:r>
        <w:rPr>
          <w:rFonts w:ascii="Times New Roman" w:hAnsi="Times New Roman" w:cs="Times New Roman"/>
          <w:sz w:val="24"/>
          <w:szCs w:val="24"/>
          <w:lang w:bidi="ar-SA"/>
        </w:rPr>
        <w:t xml:space="preserve"> gene is the </w:t>
      </w:r>
      <w:r w:rsidR="00A108EA" w:rsidRPr="00BC01D3">
        <w:rPr>
          <w:rFonts w:ascii="Times New Roman" w:hAnsi="Times New Roman" w:cs="Times New Roman"/>
          <w:sz w:val="24"/>
          <w:szCs w:val="24"/>
          <w:highlight w:val="yellow"/>
          <w:lang w:bidi="ar-SA"/>
        </w:rPr>
        <w:t>Thr-86-ILE</w:t>
      </w:r>
      <w:r w:rsidRPr="00BC01D3">
        <w:rPr>
          <w:rFonts w:ascii="Times New Roman" w:hAnsi="Times New Roman" w:cs="Times New Roman"/>
          <w:sz w:val="24"/>
          <w:szCs w:val="24"/>
          <w:highlight w:val="yellow"/>
          <w:lang w:bidi="ar-SA"/>
        </w:rPr>
        <w:t xml:space="preserve"> mutation</w:t>
      </w:r>
      <w:r>
        <w:rPr>
          <w:rFonts w:ascii="Times New Roman" w:hAnsi="Times New Roman" w:cs="Times New Roman"/>
          <w:sz w:val="24"/>
          <w:szCs w:val="24"/>
          <w:lang w:bidi="ar-SA"/>
        </w:rPr>
        <w:t xml:space="preserve">. These are commonly found in fluoroquinolone-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resistant isolates (Liu </w:t>
      </w:r>
      <w:r>
        <w:rPr>
          <w:rFonts w:ascii="Times New Roman" w:hAnsi="Times New Roman" w:cs="Times New Roman"/>
          <w:i/>
          <w:sz w:val="24"/>
          <w:szCs w:val="24"/>
          <w:lang w:bidi="ar-SA"/>
        </w:rPr>
        <w:t>et al</w:t>
      </w:r>
      <w:r>
        <w:rPr>
          <w:rFonts w:ascii="Times New Roman" w:hAnsi="Times New Roman" w:cs="Times New Roman"/>
          <w:sz w:val="24"/>
          <w:szCs w:val="24"/>
          <w:lang w:bidi="ar-SA"/>
        </w:rPr>
        <w:t xml:space="preserve">., 2019). Our </w:t>
      </w:r>
      <w:r>
        <w:rPr>
          <w:rFonts w:ascii="Times New Roman" w:hAnsi="Times New Roman" w:cs="Times New Roman"/>
          <w:sz w:val="24"/>
          <w:szCs w:val="24"/>
          <w:lang w:bidi="ar-SA"/>
        </w:rPr>
        <w:lastRenderedPageBreak/>
        <w:t xml:space="preserve">study revealed a moderate prevalence of </w:t>
      </w:r>
      <w:r w:rsidR="00DF4E88" w:rsidRPr="00BC01D3">
        <w:rPr>
          <w:rFonts w:ascii="Times New Roman" w:hAnsi="Times New Roman" w:cs="Times New Roman"/>
          <w:sz w:val="24"/>
          <w:szCs w:val="24"/>
          <w:highlight w:val="yellow"/>
          <w:lang w:bidi="ar-SA"/>
        </w:rPr>
        <w:t>the</w:t>
      </w:r>
      <w:r w:rsidR="00DF4E88">
        <w:rPr>
          <w:rFonts w:ascii="Times New Roman" w:hAnsi="Times New Roman" w:cs="Times New Roman"/>
          <w:sz w:val="24"/>
          <w:szCs w:val="24"/>
          <w:lang w:bidi="ar-SA"/>
        </w:rPr>
        <w:t xml:space="preserve"> </w:t>
      </w:r>
      <w:r>
        <w:rPr>
          <w:rFonts w:ascii="Times New Roman" w:hAnsi="Times New Roman" w:cs="Times New Roman"/>
          <w:i/>
          <w:sz w:val="24"/>
          <w:szCs w:val="24"/>
          <w:lang w:bidi="ar-SA"/>
        </w:rPr>
        <w:t>gyrA</w:t>
      </w:r>
      <w:r>
        <w:rPr>
          <w:rFonts w:ascii="Times New Roman" w:hAnsi="Times New Roman" w:cs="Times New Roman"/>
          <w:sz w:val="24"/>
          <w:szCs w:val="24"/>
          <w:lang w:bidi="ar-SA"/>
        </w:rPr>
        <w:t xml:space="preserve"> gene mutation. This </w:t>
      </w:r>
      <w:r w:rsidR="00DF4E88" w:rsidRPr="00BC01D3">
        <w:rPr>
          <w:rFonts w:ascii="Times New Roman" w:hAnsi="Times New Roman" w:cs="Times New Roman"/>
          <w:sz w:val="24"/>
          <w:szCs w:val="24"/>
          <w:highlight w:val="yellow"/>
          <w:lang w:bidi="ar-SA"/>
        </w:rPr>
        <w:t xml:space="preserve">corroborates </w:t>
      </w:r>
      <w:r w:rsidRPr="00BC01D3">
        <w:rPr>
          <w:rFonts w:ascii="Times New Roman" w:hAnsi="Times New Roman" w:cs="Times New Roman"/>
          <w:sz w:val="24"/>
          <w:szCs w:val="24"/>
          <w:highlight w:val="yellow"/>
          <w:lang w:bidi="ar-SA"/>
        </w:rPr>
        <w:t>with</w:t>
      </w:r>
      <w:r>
        <w:rPr>
          <w:rFonts w:ascii="Times New Roman" w:hAnsi="Times New Roman" w:cs="Times New Roman"/>
          <w:sz w:val="24"/>
          <w:szCs w:val="24"/>
          <w:lang w:bidi="ar-SA"/>
        </w:rPr>
        <w:t xml:space="preserve"> other studies where moderate to high level prevalence of gyrA gene mutation was observed (Reddy and </w:t>
      </w:r>
      <w:r w:rsidRPr="00BC01D3">
        <w:rPr>
          <w:rFonts w:ascii="Times New Roman" w:hAnsi="Times New Roman" w:cs="Times New Roman"/>
          <w:sz w:val="24"/>
          <w:szCs w:val="24"/>
          <w:highlight w:val="yellow"/>
          <w:lang w:bidi="ar-SA"/>
        </w:rPr>
        <w:t>Tishiri</w:t>
      </w:r>
      <w:r w:rsidR="00DF4E88" w:rsidRPr="00BC01D3">
        <w:rPr>
          <w:rFonts w:ascii="Times New Roman" w:hAnsi="Times New Roman" w:cs="Times New Roman"/>
          <w:sz w:val="24"/>
          <w:szCs w:val="24"/>
          <w:highlight w:val="yellow"/>
          <w:lang w:bidi="ar-SA"/>
        </w:rPr>
        <w:t xml:space="preserve">, </w:t>
      </w:r>
      <w:r w:rsidRPr="00BC01D3">
        <w:rPr>
          <w:rFonts w:ascii="Times New Roman" w:hAnsi="Times New Roman" w:cs="Times New Roman"/>
          <w:sz w:val="24"/>
          <w:szCs w:val="24"/>
          <w:highlight w:val="yellow"/>
          <w:lang w:bidi="ar-SA"/>
        </w:rPr>
        <w:t>2017;</w:t>
      </w:r>
      <w:r>
        <w:rPr>
          <w:rFonts w:ascii="Times New Roman" w:hAnsi="Times New Roman" w:cs="Times New Roman"/>
          <w:sz w:val="24"/>
          <w:szCs w:val="24"/>
          <w:lang w:bidi="ar-SA"/>
        </w:rPr>
        <w:t xml:space="preserve"> Poudel </w:t>
      </w:r>
      <w:r>
        <w:rPr>
          <w:rFonts w:ascii="Times New Roman" w:hAnsi="Times New Roman" w:cs="Times New Roman"/>
          <w:i/>
          <w:sz w:val="24"/>
          <w:szCs w:val="24"/>
          <w:lang w:bidi="ar-SA"/>
        </w:rPr>
        <w:t>et al., 2</w:t>
      </w:r>
      <w:r>
        <w:rPr>
          <w:rFonts w:ascii="Times New Roman" w:hAnsi="Times New Roman" w:cs="Times New Roman"/>
          <w:sz w:val="24"/>
          <w:szCs w:val="24"/>
          <w:lang w:bidi="ar-SA"/>
        </w:rPr>
        <w:t>022). In this study,</w:t>
      </w:r>
      <w:r>
        <w:rPr>
          <w:rFonts w:ascii="Times New Roman" w:eastAsia="TimesNewRomanPSMT" w:hAnsi="Times New Roman" w:cs="Times New Roman"/>
          <w:sz w:val="24"/>
          <w:szCs w:val="24"/>
          <w:lang w:bidi="ar-SA"/>
        </w:rPr>
        <w:t xml:space="preserve"> </w:t>
      </w:r>
      <w:r w:rsidR="00DF4E88" w:rsidRPr="00BC01D3">
        <w:rPr>
          <w:rFonts w:ascii="Times New Roman" w:eastAsia="TimesNewRomanPSMT" w:hAnsi="Times New Roman" w:cs="Times New Roman"/>
          <w:sz w:val="24"/>
          <w:szCs w:val="24"/>
          <w:highlight w:val="yellow"/>
          <w:lang w:bidi="ar-SA"/>
        </w:rPr>
        <w:t>the</w:t>
      </w:r>
      <w:r w:rsidR="00DF4E88">
        <w:rPr>
          <w:rFonts w:ascii="Times New Roman" w:eastAsia="TimesNewRomanPSMT" w:hAnsi="Times New Roman" w:cs="Times New Roman"/>
          <w:sz w:val="24"/>
          <w:szCs w:val="24"/>
          <w:lang w:bidi="ar-SA"/>
        </w:rPr>
        <w:t xml:space="preserve"> </w:t>
      </w:r>
      <w:r>
        <w:rPr>
          <w:rFonts w:ascii="Times New Roman" w:eastAsia="TimesNewRomanPSMT" w:hAnsi="Times New Roman" w:cs="Times New Roman"/>
          <w:sz w:val="24"/>
          <w:szCs w:val="24"/>
          <w:lang w:bidi="ar-SA"/>
        </w:rPr>
        <w:t>G</w:t>
      </w:r>
      <w:r>
        <w:rPr>
          <w:rFonts w:ascii="Times New Roman" w:eastAsia="TimesNewRomanPSMT" w:hAnsi="Times New Roman" w:cs="Times New Roman"/>
          <w:i/>
          <w:iCs/>
          <w:sz w:val="24"/>
          <w:szCs w:val="24"/>
          <w:lang w:bidi="ar-SA"/>
        </w:rPr>
        <w:t xml:space="preserve">yrA </w:t>
      </w:r>
      <w:r>
        <w:rPr>
          <w:rFonts w:ascii="Times New Roman" w:eastAsia="TimesNewRomanPSMT" w:hAnsi="Times New Roman" w:cs="Times New Roman"/>
          <w:sz w:val="24"/>
          <w:szCs w:val="24"/>
          <w:lang w:bidi="ar-SA"/>
        </w:rPr>
        <w:t xml:space="preserve">mutation associated with ciprofloxacin resistance was found in </w:t>
      </w:r>
      <w:r>
        <w:rPr>
          <w:rFonts w:ascii="Times New Roman" w:eastAsia="TimesNewRomanPSMT" w:hAnsi="Times New Roman" w:cs="Times New Roman"/>
          <w:i/>
          <w:iCs/>
          <w:sz w:val="24"/>
          <w:szCs w:val="24"/>
          <w:lang w:bidi="ar-SA"/>
        </w:rPr>
        <w:t xml:space="preserve">C. jejuni </w:t>
      </w:r>
      <w:r>
        <w:rPr>
          <w:rFonts w:ascii="Times New Roman" w:eastAsia="TimesNewRomanPSMT" w:hAnsi="Times New Roman" w:cs="Times New Roman"/>
          <w:sz w:val="24"/>
          <w:szCs w:val="24"/>
          <w:lang w:bidi="ar-SA"/>
        </w:rPr>
        <w:t xml:space="preserve">from chicken carcasses than in </w:t>
      </w:r>
      <w:r>
        <w:rPr>
          <w:rFonts w:ascii="Times New Roman" w:eastAsia="TimesNewRomanPSMT" w:hAnsi="Times New Roman" w:cs="Times New Roman"/>
          <w:i/>
          <w:iCs/>
          <w:sz w:val="24"/>
          <w:szCs w:val="24"/>
          <w:lang w:bidi="ar-SA"/>
        </w:rPr>
        <w:t>C. coli</w:t>
      </w:r>
      <w:r>
        <w:rPr>
          <w:rFonts w:ascii="Times New Roman" w:eastAsia="TimesNewRomanPSMT" w:hAnsi="Times New Roman" w:cs="Times New Roman"/>
          <w:sz w:val="24"/>
          <w:szCs w:val="24"/>
          <w:lang w:bidi="ar-SA"/>
        </w:rPr>
        <w:t xml:space="preserve"> from environmental samples. This result agrees with the study of Can. (2023) </w:t>
      </w:r>
      <w:r w:rsidRPr="00BC01D3">
        <w:rPr>
          <w:rFonts w:ascii="Times New Roman" w:eastAsia="TimesNewRomanPSMT" w:hAnsi="Times New Roman" w:cs="Times New Roman"/>
          <w:sz w:val="24"/>
          <w:szCs w:val="24"/>
          <w:highlight w:val="yellow"/>
          <w:lang w:bidi="ar-SA"/>
        </w:rPr>
        <w:t>revealed more G</w:t>
      </w:r>
      <w:r w:rsidRPr="00BC01D3">
        <w:rPr>
          <w:rFonts w:ascii="Times New Roman" w:eastAsia="TimesNewRomanPSMT" w:hAnsi="Times New Roman" w:cs="Times New Roman"/>
          <w:i/>
          <w:iCs/>
          <w:sz w:val="24"/>
          <w:szCs w:val="24"/>
          <w:highlight w:val="yellow"/>
          <w:lang w:bidi="ar-SA"/>
        </w:rPr>
        <w:t xml:space="preserve">yrA </w:t>
      </w:r>
      <w:r w:rsidR="00DF4E88" w:rsidRPr="00BC01D3">
        <w:rPr>
          <w:rFonts w:ascii="Times New Roman" w:eastAsia="TimesNewRomanPSMT" w:hAnsi="Times New Roman" w:cs="Times New Roman"/>
          <w:sz w:val="24"/>
          <w:szCs w:val="24"/>
          <w:highlight w:val="yellow"/>
          <w:lang w:bidi="ar-SA"/>
        </w:rPr>
        <w:t>mutations</w:t>
      </w:r>
      <w:r w:rsidR="00DF4E88">
        <w:rPr>
          <w:rFonts w:ascii="Times New Roman" w:eastAsia="TimesNewRomanPSMT" w:hAnsi="Times New Roman" w:cs="Times New Roman"/>
          <w:sz w:val="24"/>
          <w:szCs w:val="24"/>
          <w:lang w:bidi="ar-SA"/>
        </w:rPr>
        <w:t xml:space="preserve"> </w:t>
      </w:r>
      <w:r>
        <w:rPr>
          <w:rFonts w:ascii="Times New Roman" w:eastAsia="TimesNewRomanPSMT" w:hAnsi="Times New Roman" w:cs="Times New Roman"/>
          <w:sz w:val="24"/>
          <w:szCs w:val="24"/>
          <w:lang w:bidi="ar-SA"/>
        </w:rPr>
        <w:t xml:space="preserve">associated with ciprofloxacin resistance in </w:t>
      </w:r>
      <w:r>
        <w:rPr>
          <w:rFonts w:ascii="Times New Roman" w:eastAsia="TimesNewRomanPSMT" w:hAnsi="Times New Roman" w:cs="Times New Roman"/>
          <w:i/>
          <w:iCs/>
          <w:sz w:val="24"/>
          <w:szCs w:val="24"/>
          <w:lang w:bidi="ar-SA"/>
        </w:rPr>
        <w:t xml:space="preserve">C. jejuni </w:t>
      </w:r>
      <w:r>
        <w:rPr>
          <w:rFonts w:ascii="Times New Roman" w:eastAsia="TimesNewRomanPSMT" w:hAnsi="Times New Roman" w:cs="Times New Roman"/>
          <w:sz w:val="24"/>
          <w:szCs w:val="24"/>
          <w:lang w:bidi="ar-SA"/>
        </w:rPr>
        <w:t xml:space="preserve">than in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iCs/>
          <w:sz w:val="24"/>
          <w:szCs w:val="24"/>
          <w:lang w:bidi="ar-SA"/>
        </w:rPr>
        <w:t xml:space="preserve">from </w:t>
      </w:r>
      <w:r>
        <w:rPr>
          <w:rFonts w:ascii="Times New Roman" w:hAnsi="Times New Roman" w:cs="Times New Roman"/>
          <w:bCs/>
          <w:i/>
          <w:iCs/>
          <w:sz w:val="24"/>
          <w:szCs w:val="24"/>
          <w:lang w:bidi="ar-SA"/>
        </w:rPr>
        <w:t xml:space="preserve">Campylobacter </w:t>
      </w:r>
      <w:r>
        <w:rPr>
          <w:rFonts w:ascii="Times New Roman" w:hAnsi="Times New Roman" w:cs="Times New Roman"/>
          <w:bCs/>
          <w:sz w:val="24"/>
          <w:szCs w:val="24"/>
          <w:lang w:bidi="ar-SA"/>
        </w:rPr>
        <w:t xml:space="preserve">isolates from poultry meat in Turkey. </w:t>
      </w:r>
    </w:p>
    <w:p w14:paraId="128DB9FB" w14:textId="2E36E8BC" w:rsidR="009E6D98" w:rsidRDefault="00B71381">
      <w:pPr>
        <w:autoSpaceDE w:val="0"/>
        <w:autoSpaceDN w:val="0"/>
        <w:adjustRightInd w:val="0"/>
        <w:spacing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The presence of genes conferring resistance to tetracycline, macrolides and </w:t>
      </w:r>
      <w:r w:rsidR="0019046B" w:rsidRPr="00BC01D3">
        <w:rPr>
          <w:rFonts w:ascii="Times New Roman" w:hAnsi="Times New Roman" w:cs="Times New Roman"/>
          <w:bCs/>
          <w:sz w:val="24"/>
          <w:szCs w:val="24"/>
          <w:highlight w:val="yellow"/>
          <w:lang w:bidi="ar-SA"/>
        </w:rPr>
        <w:t>fluoroquinolones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in this study suggests these antibiotics may have been abused either by overuse or </w:t>
      </w:r>
      <w:r w:rsidR="00DF4E88" w:rsidRPr="00BC01D3">
        <w:rPr>
          <w:rFonts w:ascii="Times New Roman" w:hAnsi="Times New Roman" w:cs="Times New Roman"/>
          <w:bCs/>
          <w:sz w:val="24"/>
          <w:szCs w:val="24"/>
          <w:highlight w:val="yellow"/>
          <w:lang w:bidi="ar-SA"/>
        </w:rPr>
        <w:t>underuse</w:t>
      </w:r>
      <w:r>
        <w:rPr>
          <w:rFonts w:ascii="Times New Roman" w:hAnsi="Times New Roman" w:cs="Times New Roman"/>
          <w:bCs/>
          <w:sz w:val="24"/>
          <w:szCs w:val="24"/>
          <w:lang w:bidi="ar-SA"/>
        </w:rPr>
        <w:t xml:space="preserve"> in poultry farms where these poultry products are sourced. These are then spread to the environments</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thereby hampering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treatment of infections caused by these pathogens.</w:t>
      </w:r>
    </w:p>
    <w:p w14:paraId="62249E62" w14:textId="253DF72B"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In our study,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r>
        <w:rPr>
          <w:rFonts w:ascii="Times New Roman" w:hAnsi="Times New Roman" w:cs="Times New Roman"/>
          <w:bCs/>
          <w:i/>
          <w:sz w:val="24"/>
          <w:szCs w:val="24"/>
          <w:lang w:bidi="ar-SA"/>
        </w:rPr>
        <w:t xml:space="preserve">cdtC </w:t>
      </w:r>
      <w:r>
        <w:rPr>
          <w:rFonts w:ascii="Times New Roman" w:hAnsi="Times New Roman" w:cs="Times New Roman"/>
          <w:bCs/>
          <w:sz w:val="24"/>
          <w:szCs w:val="24"/>
          <w:lang w:bidi="ar-SA"/>
        </w:rPr>
        <w:t xml:space="preserve">gene, one of the </w:t>
      </w:r>
      <w:r w:rsidRPr="00BC01D3">
        <w:rPr>
          <w:rFonts w:ascii="Times New Roman" w:hAnsi="Times New Roman" w:cs="Times New Roman"/>
          <w:bCs/>
          <w:sz w:val="24"/>
          <w:szCs w:val="24"/>
          <w:highlight w:val="yellow"/>
          <w:lang w:bidi="ar-SA"/>
        </w:rPr>
        <w:t xml:space="preserve">regulatory </w:t>
      </w:r>
      <w:r w:rsidR="00E663D6" w:rsidRPr="00BC01D3">
        <w:rPr>
          <w:rFonts w:ascii="Times New Roman" w:hAnsi="Times New Roman" w:cs="Times New Roman"/>
          <w:bCs/>
          <w:sz w:val="24"/>
          <w:szCs w:val="24"/>
          <w:highlight w:val="yellow"/>
          <w:lang w:bidi="ar-SA"/>
        </w:rPr>
        <w:t>subunits</w:t>
      </w:r>
      <w:r w:rsidRPr="00BC01D3">
        <w:rPr>
          <w:rFonts w:ascii="Times New Roman" w:hAnsi="Times New Roman" w:cs="Times New Roman"/>
          <w:bCs/>
          <w:sz w:val="24"/>
          <w:szCs w:val="24"/>
          <w:highlight w:val="yellow"/>
          <w:lang w:bidi="ar-SA"/>
        </w:rPr>
        <w:t xml:space="preserve"> </w:t>
      </w:r>
      <w:r w:rsidR="0019046B" w:rsidRPr="00BC01D3">
        <w:rPr>
          <w:rFonts w:ascii="Times New Roman" w:hAnsi="Times New Roman" w:cs="Times New Roman"/>
          <w:bCs/>
          <w:sz w:val="24"/>
          <w:szCs w:val="24"/>
          <w:highlight w:val="yellow"/>
          <w:lang w:bidi="ar-SA"/>
        </w:rPr>
        <w:t>genes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(binding protein) responsible for </w:t>
      </w:r>
      <w:r w:rsidR="0019046B">
        <w:rPr>
          <w:rFonts w:ascii="Times New Roman" w:hAnsi="Times New Roman" w:cs="Times New Roman"/>
          <w:bCs/>
          <w:sz w:val="24"/>
          <w:szCs w:val="24"/>
          <w:lang w:bidi="ar-SA"/>
        </w:rPr>
        <w:t xml:space="preserve">the </w:t>
      </w:r>
      <w:r>
        <w:rPr>
          <w:rFonts w:ascii="Times New Roman" w:hAnsi="Times New Roman" w:cs="Times New Roman"/>
          <w:bCs/>
          <w:sz w:val="24"/>
          <w:szCs w:val="24"/>
          <w:lang w:bidi="ar-SA"/>
        </w:rPr>
        <w:t xml:space="preserve">movement of </w:t>
      </w:r>
      <w:r w:rsidR="0019046B">
        <w:rPr>
          <w:rFonts w:ascii="Times New Roman" w:hAnsi="Times New Roman" w:cs="Times New Roman"/>
          <w:bCs/>
          <w:sz w:val="24"/>
          <w:szCs w:val="24"/>
          <w:lang w:bidi="ar-SA"/>
        </w:rPr>
        <w:t xml:space="preserve">the </w:t>
      </w:r>
      <w:r>
        <w:rPr>
          <w:rFonts w:ascii="Times New Roman" w:hAnsi="Times New Roman" w:cs="Times New Roman"/>
          <w:bCs/>
          <w:i/>
          <w:sz w:val="24"/>
          <w:szCs w:val="24"/>
          <w:lang w:bidi="ar-SA"/>
        </w:rPr>
        <w:t xml:space="preserve">cdtB </w:t>
      </w:r>
      <w:r>
        <w:rPr>
          <w:rFonts w:ascii="Times New Roman" w:hAnsi="Times New Roman" w:cs="Times New Roman"/>
          <w:bCs/>
          <w:sz w:val="24"/>
          <w:szCs w:val="24"/>
          <w:lang w:bidi="ar-SA"/>
        </w:rPr>
        <w:t>gene into cells by endocytosis</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leading to toxin production</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was detected from the</w:t>
      </w:r>
      <w:r>
        <w:rPr>
          <w:rFonts w:ascii="Times New Roman" w:hAnsi="Times New Roman" w:cs="Times New Roman"/>
          <w:bCs/>
          <w:i/>
          <w:sz w:val="24"/>
          <w:szCs w:val="24"/>
          <w:lang w:bidi="ar-SA"/>
        </w:rPr>
        <w:t xml:space="preserve"> Campylobacter</w:t>
      </w:r>
      <w:r>
        <w:rPr>
          <w:rFonts w:ascii="Times New Roman" w:hAnsi="Times New Roman" w:cs="Times New Roman"/>
          <w:bCs/>
          <w:sz w:val="24"/>
          <w:szCs w:val="24"/>
          <w:lang w:bidi="ar-SA"/>
        </w:rPr>
        <w:t xml:space="preserve"> species examined.</w:t>
      </w:r>
      <w:r w:rsidR="0019046B">
        <w:rPr>
          <w:rFonts w:ascii="Times New Roman" w:hAnsi="Times New Roman" w:cs="Times New Roman"/>
          <w:bCs/>
          <w:sz w:val="24"/>
          <w:szCs w:val="24"/>
          <w:lang w:bidi="ar-SA"/>
        </w:rPr>
        <w:t xml:space="preserve"> </w:t>
      </w:r>
      <w:r>
        <w:rPr>
          <w:rFonts w:ascii="Times New Roman" w:hAnsi="Times New Roman" w:cs="Times New Roman"/>
          <w:bCs/>
          <w:i/>
          <w:iCs/>
          <w:sz w:val="24"/>
          <w:szCs w:val="24"/>
          <w:lang w:bidi="ar-SA"/>
        </w:rPr>
        <w:t>Campylobacter</w:t>
      </w:r>
      <w:r>
        <w:rPr>
          <w:rFonts w:ascii="Times New Roman" w:hAnsi="Times New Roman" w:cs="Times New Roman"/>
          <w:bCs/>
          <w:sz w:val="24"/>
          <w:szCs w:val="24"/>
          <w:lang w:bidi="ar-SA"/>
        </w:rPr>
        <w:t xml:space="preserve"> toxin factor (cdtC) was detected in </w:t>
      </w:r>
      <w:r>
        <w:rPr>
          <w:rFonts w:ascii="Times New Roman" w:hAnsi="Times New Roman" w:cs="Times New Roman"/>
          <w:bCs/>
          <w:i/>
          <w:iCs/>
          <w:sz w:val="24"/>
          <w:szCs w:val="24"/>
          <w:lang w:bidi="ar-SA"/>
        </w:rPr>
        <w:t xml:space="preserve">Campylobacter </w:t>
      </w:r>
      <w:r w:rsidRPr="00BC01D3">
        <w:rPr>
          <w:rFonts w:ascii="Times New Roman" w:hAnsi="Times New Roman" w:cs="Times New Roman"/>
          <w:bCs/>
          <w:i/>
          <w:iCs/>
          <w:sz w:val="24"/>
          <w:szCs w:val="24"/>
          <w:lang w:bidi="ar-SA"/>
        </w:rPr>
        <w:t>jejuni</w:t>
      </w:r>
      <w:r>
        <w:rPr>
          <w:rFonts w:ascii="Times New Roman" w:hAnsi="Times New Roman" w:cs="Times New Roman"/>
          <w:bCs/>
          <w:sz w:val="24"/>
          <w:szCs w:val="24"/>
          <w:lang w:bidi="ar-SA"/>
        </w:rPr>
        <w:t xml:space="preserve"> from chicken samples.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Our result </w:t>
      </w:r>
      <w:r w:rsidR="0019046B" w:rsidRPr="00BC01D3">
        <w:rPr>
          <w:rFonts w:ascii="Times New Roman" w:hAnsi="Times New Roman" w:cs="Times New Roman"/>
          <w:bCs/>
          <w:sz w:val="24"/>
          <w:szCs w:val="24"/>
          <w:highlight w:val="yellow"/>
          <w:lang w:bidi="ar-SA"/>
        </w:rPr>
        <w:t>confirms</w:t>
      </w:r>
      <w:r w:rsidR="0019046B">
        <w:rPr>
          <w:rFonts w:ascii="Times New Roman" w:hAnsi="Times New Roman" w:cs="Times New Roman"/>
          <w:bCs/>
          <w:sz w:val="24"/>
          <w:szCs w:val="24"/>
          <w:lang w:bidi="ar-SA"/>
        </w:rPr>
        <w:t xml:space="preserve"> a </w:t>
      </w:r>
      <w:r>
        <w:rPr>
          <w:rFonts w:ascii="Times New Roman" w:hAnsi="Times New Roman" w:cs="Times New Roman"/>
          <w:bCs/>
          <w:sz w:val="24"/>
          <w:szCs w:val="24"/>
          <w:lang w:bidi="ar-SA"/>
        </w:rPr>
        <w:t xml:space="preserve">higher prevalence of </w:t>
      </w:r>
      <w:r w:rsidR="0019046B">
        <w:rPr>
          <w:rFonts w:ascii="Times New Roman" w:hAnsi="Times New Roman" w:cs="Times New Roman"/>
          <w:bCs/>
          <w:sz w:val="24"/>
          <w:szCs w:val="24"/>
          <w:lang w:bidi="ar-SA"/>
        </w:rPr>
        <w:t xml:space="preserve">the </w:t>
      </w:r>
      <w:r>
        <w:rPr>
          <w:rFonts w:ascii="Times New Roman" w:hAnsi="Times New Roman" w:cs="Times New Roman"/>
          <w:bCs/>
          <w:sz w:val="24"/>
          <w:szCs w:val="24"/>
          <w:lang w:bidi="ar-SA"/>
        </w:rPr>
        <w:t xml:space="preserve">cdtC gene in </w:t>
      </w:r>
      <w:r w:rsidRPr="00BC01D3">
        <w:rPr>
          <w:rFonts w:ascii="Times New Roman" w:hAnsi="Times New Roman" w:cs="Times New Roman"/>
          <w:bCs/>
          <w:i/>
          <w:iCs/>
          <w:sz w:val="24"/>
          <w:szCs w:val="24"/>
          <w:lang w:bidi="ar-SA"/>
        </w:rPr>
        <w:t>C.</w:t>
      </w:r>
      <w:r w:rsidR="0019046B" w:rsidRPr="00BC01D3">
        <w:rPr>
          <w:rFonts w:ascii="Times New Roman" w:hAnsi="Times New Roman" w:cs="Times New Roman"/>
          <w:bCs/>
          <w:i/>
          <w:iCs/>
          <w:sz w:val="24"/>
          <w:szCs w:val="24"/>
          <w:lang w:bidi="ar-SA"/>
        </w:rPr>
        <w:t xml:space="preserve"> </w:t>
      </w:r>
      <w:r w:rsidRPr="00BC01D3">
        <w:rPr>
          <w:rFonts w:ascii="Times New Roman" w:hAnsi="Times New Roman" w:cs="Times New Roman"/>
          <w:bCs/>
          <w:i/>
          <w:iCs/>
          <w:sz w:val="24"/>
          <w:szCs w:val="24"/>
          <w:lang w:bidi="ar-SA"/>
        </w:rPr>
        <w:t>jejuni</w:t>
      </w:r>
      <w:r>
        <w:rPr>
          <w:rFonts w:ascii="Times New Roman" w:hAnsi="Times New Roman" w:cs="Times New Roman"/>
          <w:bCs/>
          <w:sz w:val="24"/>
          <w:szCs w:val="24"/>
          <w:lang w:bidi="ar-SA"/>
        </w:rPr>
        <w:t xml:space="preserve"> as compared to </w:t>
      </w:r>
      <w:r w:rsidRPr="00BC01D3">
        <w:rPr>
          <w:rFonts w:ascii="Times New Roman" w:hAnsi="Times New Roman" w:cs="Times New Roman"/>
          <w:bCs/>
          <w:i/>
          <w:iCs/>
          <w:sz w:val="24"/>
          <w:szCs w:val="24"/>
          <w:lang w:bidi="ar-SA"/>
        </w:rPr>
        <w:t>C.</w:t>
      </w:r>
      <w:r w:rsidR="0019046B" w:rsidRPr="00BC01D3">
        <w:rPr>
          <w:rFonts w:ascii="Times New Roman" w:hAnsi="Times New Roman" w:cs="Times New Roman"/>
          <w:bCs/>
          <w:i/>
          <w:iCs/>
          <w:sz w:val="24"/>
          <w:szCs w:val="24"/>
          <w:lang w:bidi="ar-SA"/>
        </w:rPr>
        <w:t xml:space="preserve"> </w:t>
      </w:r>
      <w:r w:rsidRPr="00BC01D3">
        <w:rPr>
          <w:rFonts w:ascii="Times New Roman" w:hAnsi="Times New Roman" w:cs="Times New Roman"/>
          <w:bCs/>
          <w:i/>
          <w:iCs/>
          <w:sz w:val="24"/>
          <w:szCs w:val="24"/>
          <w:lang w:bidi="ar-SA"/>
        </w:rPr>
        <w:t>coli</w:t>
      </w:r>
      <w:r>
        <w:rPr>
          <w:rFonts w:ascii="Times New Roman" w:hAnsi="Times New Roman" w:cs="Times New Roman"/>
          <w:bCs/>
          <w:sz w:val="24"/>
          <w:szCs w:val="24"/>
          <w:lang w:bidi="ar-SA"/>
        </w:rPr>
        <w:t xml:space="preserve">. This is not consistent with the finding of Barakat </w:t>
      </w:r>
      <w:r>
        <w:rPr>
          <w:rFonts w:ascii="Times New Roman" w:hAnsi="Times New Roman" w:cs="Times New Roman"/>
          <w:bCs/>
          <w:i/>
          <w:iCs/>
          <w:sz w:val="24"/>
          <w:szCs w:val="24"/>
          <w:lang w:bidi="ar-SA"/>
        </w:rPr>
        <w:t>et al</w:t>
      </w:r>
      <w:r>
        <w:rPr>
          <w:rFonts w:ascii="Times New Roman" w:hAnsi="Times New Roman" w:cs="Times New Roman"/>
          <w:bCs/>
          <w:sz w:val="24"/>
          <w:szCs w:val="24"/>
          <w:lang w:bidi="ar-SA"/>
        </w:rPr>
        <w:t>. (2020)</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who reported </w:t>
      </w:r>
      <w:r w:rsidR="0019046B">
        <w:rPr>
          <w:rFonts w:ascii="Times New Roman" w:hAnsi="Times New Roman" w:cs="Times New Roman"/>
          <w:bCs/>
          <w:sz w:val="24"/>
          <w:szCs w:val="24"/>
          <w:lang w:bidi="ar-SA"/>
        </w:rPr>
        <w:t xml:space="preserve">a </w:t>
      </w:r>
      <w:r>
        <w:rPr>
          <w:rFonts w:ascii="Times New Roman" w:hAnsi="Times New Roman" w:cs="Times New Roman"/>
          <w:bCs/>
          <w:sz w:val="24"/>
          <w:szCs w:val="24"/>
          <w:lang w:bidi="ar-SA"/>
        </w:rPr>
        <w:t xml:space="preserve">high prevalence rate of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cdtB gene from </w:t>
      </w:r>
      <w:r w:rsidRPr="00BC01D3">
        <w:rPr>
          <w:rFonts w:ascii="Times New Roman" w:hAnsi="Times New Roman" w:cs="Times New Roman"/>
          <w:bCs/>
          <w:i/>
          <w:iCs/>
          <w:sz w:val="24"/>
          <w:szCs w:val="24"/>
          <w:lang w:bidi="ar-SA"/>
        </w:rPr>
        <w:t>C.</w:t>
      </w:r>
      <w:r w:rsidR="0019046B" w:rsidRPr="00BC01D3">
        <w:rPr>
          <w:rFonts w:ascii="Times New Roman" w:hAnsi="Times New Roman" w:cs="Times New Roman"/>
          <w:bCs/>
          <w:i/>
          <w:iCs/>
          <w:sz w:val="24"/>
          <w:szCs w:val="24"/>
          <w:lang w:bidi="ar-SA"/>
        </w:rPr>
        <w:t xml:space="preserve"> </w:t>
      </w:r>
      <w:r w:rsidRPr="00BC01D3">
        <w:rPr>
          <w:rFonts w:ascii="Times New Roman" w:hAnsi="Times New Roman" w:cs="Times New Roman"/>
          <w:bCs/>
          <w:i/>
          <w:iCs/>
          <w:sz w:val="24"/>
          <w:szCs w:val="24"/>
          <w:lang w:bidi="ar-SA"/>
        </w:rPr>
        <w:t>jejuni</w:t>
      </w:r>
      <w:r>
        <w:rPr>
          <w:rFonts w:ascii="Times New Roman" w:hAnsi="Times New Roman" w:cs="Times New Roman"/>
          <w:bCs/>
          <w:sz w:val="24"/>
          <w:szCs w:val="24"/>
          <w:lang w:bidi="ar-SA"/>
        </w:rPr>
        <w:t xml:space="preserve"> in their study. Our finding corroborates with other studies where </w:t>
      </w:r>
      <w:r w:rsidR="0019046B">
        <w:rPr>
          <w:rFonts w:ascii="Times New Roman" w:hAnsi="Times New Roman" w:cs="Times New Roman"/>
          <w:bCs/>
          <w:sz w:val="24"/>
          <w:szCs w:val="24"/>
          <w:lang w:bidi="ar-SA"/>
        </w:rPr>
        <w:t xml:space="preserve">the </w:t>
      </w:r>
      <w:r>
        <w:rPr>
          <w:rFonts w:ascii="Times New Roman" w:hAnsi="Times New Roman" w:cs="Times New Roman"/>
          <w:bCs/>
          <w:sz w:val="24"/>
          <w:szCs w:val="24"/>
          <w:lang w:bidi="ar-SA"/>
        </w:rPr>
        <w:t xml:space="preserve">detection of </w:t>
      </w:r>
      <w:r>
        <w:rPr>
          <w:rFonts w:ascii="Times New Roman" w:hAnsi="Times New Roman" w:cs="Times New Roman"/>
          <w:bCs/>
          <w:i/>
          <w:sz w:val="24"/>
          <w:szCs w:val="24"/>
          <w:lang w:bidi="ar-SA"/>
        </w:rPr>
        <w:t>cdtC</w:t>
      </w:r>
      <w:r>
        <w:rPr>
          <w:rFonts w:ascii="Times New Roman" w:hAnsi="Times New Roman" w:cs="Times New Roman"/>
          <w:bCs/>
          <w:sz w:val="24"/>
          <w:szCs w:val="24"/>
          <w:lang w:bidi="ar-SA"/>
        </w:rPr>
        <w:t xml:space="preserve"> among other genes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isolates were examined (Gargiulo </w:t>
      </w:r>
      <w:r>
        <w:rPr>
          <w:rFonts w:ascii="Times New Roman" w:hAnsi="Times New Roman" w:cs="Times New Roman"/>
          <w:bCs/>
          <w:i/>
          <w:sz w:val="24"/>
          <w:szCs w:val="24"/>
          <w:lang w:bidi="ar-SA"/>
        </w:rPr>
        <w:t>et al., 2</w:t>
      </w:r>
      <w:r>
        <w:rPr>
          <w:rFonts w:ascii="Times New Roman" w:hAnsi="Times New Roman" w:cs="Times New Roman"/>
          <w:bCs/>
          <w:sz w:val="24"/>
          <w:szCs w:val="24"/>
          <w:lang w:bidi="ar-SA"/>
        </w:rPr>
        <w:t xml:space="preserve">010; Ramatla </w:t>
      </w:r>
      <w:r>
        <w:rPr>
          <w:rFonts w:ascii="Times New Roman" w:hAnsi="Times New Roman" w:cs="Times New Roman"/>
          <w:bCs/>
          <w:i/>
          <w:sz w:val="24"/>
          <w:szCs w:val="24"/>
          <w:lang w:bidi="ar-SA"/>
        </w:rPr>
        <w:t>et al., 2</w:t>
      </w:r>
      <w:r>
        <w:rPr>
          <w:rFonts w:ascii="Times New Roman" w:hAnsi="Times New Roman" w:cs="Times New Roman"/>
          <w:bCs/>
          <w:sz w:val="24"/>
          <w:szCs w:val="24"/>
          <w:lang w:bidi="ar-SA"/>
        </w:rPr>
        <w:t>022). Prevalence of CDT complex varies from places and sources of samples from previous studies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w:t>
      </w:r>
      <w:r>
        <w:rPr>
          <w:rFonts w:ascii="Times New Roman" w:hAnsi="Times New Roman" w:cs="Times New Roman"/>
          <w:sz w:val="24"/>
          <w:szCs w:val="24"/>
          <w:lang w:bidi="ar-SA"/>
        </w:rPr>
        <w:t xml:space="preserve">Rozynek </w:t>
      </w:r>
      <w:r>
        <w:rPr>
          <w:rFonts w:ascii="Times New Roman" w:hAnsi="Times New Roman" w:cs="Times New Roman"/>
          <w:i/>
          <w:iCs/>
          <w:sz w:val="24"/>
          <w:szCs w:val="24"/>
          <w:lang w:bidi="ar-SA"/>
        </w:rPr>
        <w:t>et al</w:t>
      </w:r>
      <w:r>
        <w:rPr>
          <w:rFonts w:ascii="Times New Roman" w:hAnsi="Times New Roman" w:cs="Times New Roman"/>
          <w:bCs/>
          <w:sz w:val="24"/>
          <w:szCs w:val="24"/>
          <w:lang w:bidi="ar-SA"/>
        </w:rPr>
        <w:t xml:space="preserve">.,2005; Carvalho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2010)</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Although from our study, only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r>
        <w:rPr>
          <w:rFonts w:ascii="Times New Roman" w:hAnsi="Times New Roman" w:cs="Times New Roman"/>
          <w:bCs/>
          <w:i/>
          <w:sz w:val="24"/>
          <w:szCs w:val="24"/>
          <w:lang w:bidi="ar-SA"/>
        </w:rPr>
        <w:t>cdtC</w:t>
      </w:r>
      <w:r>
        <w:rPr>
          <w:rFonts w:ascii="Times New Roman" w:hAnsi="Times New Roman" w:cs="Times New Roman"/>
          <w:bCs/>
          <w:sz w:val="24"/>
          <w:szCs w:val="24"/>
          <w:lang w:bidi="ar-SA"/>
        </w:rPr>
        <w:t xml:space="preserve"> gene</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which is one of the CDT </w:t>
      </w:r>
      <w:r w:rsidR="0019046B" w:rsidRPr="00BC01D3">
        <w:rPr>
          <w:rFonts w:ascii="Times New Roman" w:hAnsi="Times New Roman" w:cs="Times New Roman"/>
          <w:bCs/>
          <w:sz w:val="24"/>
          <w:szCs w:val="24"/>
          <w:highlight w:val="yellow"/>
          <w:lang w:bidi="ar-SA"/>
        </w:rPr>
        <w:t>complexes</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was examined, it is of public health importance. This agrees with the study of Ramatla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 (2022)</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who reported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r>
        <w:rPr>
          <w:rFonts w:ascii="Times New Roman" w:hAnsi="Times New Roman" w:cs="Times New Roman"/>
          <w:bCs/>
          <w:i/>
          <w:sz w:val="24"/>
          <w:szCs w:val="24"/>
          <w:lang w:bidi="ar-SA"/>
        </w:rPr>
        <w:t>cdtC</w:t>
      </w:r>
      <w:r>
        <w:rPr>
          <w:rFonts w:ascii="Times New Roman" w:hAnsi="Times New Roman" w:cs="Times New Roman"/>
          <w:bCs/>
          <w:sz w:val="24"/>
          <w:szCs w:val="24"/>
          <w:lang w:bidi="ar-SA"/>
        </w:rPr>
        <w:t xml:space="preserve"> gene as the most prevalent gene among other genes </w:t>
      </w:r>
      <w:r>
        <w:rPr>
          <w:rFonts w:ascii="Times New Roman" w:hAnsi="Times New Roman" w:cs="Times New Roman"/>
          <w:bCs/>
          <w:sz w:val="24"/>
          <w:szCs w:val="24"/>
          <w:lang w:bidi="ar-SA"/>
        </w:rPr>
        <w:lastRenderedPageBreak/>
        <w:t xml:space="preserve">detected. The difference in the prevalence reported might be due to the type and sources of samples examined. The presence of CDT complex in food can lead to the severity of human </w:t>
      </w:r>
      <w:r w:rsidR="00E663D6" w:rsidRPr="00BC01D3">
        <w:rPr>
          <w:rFonts w:ascii="Times New Roman" w:hAnsi="Times New Roman" w:cs="Times New Roman"/>
          <w:bCs/>
          <w:sz w:val="24"/>
          <w:szCs w:val="24"/>
          <w:highlight w:val="yellow"/>
          <w:lang w:bidi="ar-SA"/>
        </w:rPr>
        <w:t>Campylobacteriosis</w:t>
      </w:r>
      <w:r w:rsidRPr="00BC01D3">
        <w:rPr>
          <w:rFonts w:ascii="Times New Roman" w:hAnsi="Times New Roman" w:cs="Times New Roman"/>
          <w:bCs/>
          <w:sz w:val="24"/>
          <w:szCs w:val="24"/>
          <w:highlight w:val="yellow"/>
          <w:lang w:bidi="ar-SA"/>
        </w:rPr>
        <w:t>.</w:t>
      </w:r>
      <w:r>
        <w:rPr>
          <w:rFonts w:ascii="Times New Roman" w:hAnsi="Times New Roman" w:cs="Times New Roman"/>
          <w:bCs/>
          <w:sz w:val="24"/>
          <w:szCs w:val="24"/>
          <w:lang w:bidi="ar-SA"/>
        </w:rPr>
        <w:t xml:space="preserve"> The gene complex encoded by three </w:t>
      </w:r>
      <w:r w:rsidR="00E663D6" w:rsidRPr="00BC01D3">
        <w:rPr>
          <w:rFonts w:ascii="Times New Roman" w:hAnsi="Times New Roman" w:cs="Times New Roman"/>
          <w:bCs/>
          <w:sz w:val="24"/>
          <w:szCs w:val="24"/>
          <w:highlight w:val="yellow"/>
          <w:lang w:bidi="ar-SA"/>
        </w:rPr>
        <w:t xml:space="preserve">linked </w:t>
      </w:r>
      <w:r w:rsidRPr="00BC01D3">
        <w:rPr>
          <w:rFonts w:ascii="Times New Roman" w:hAnsi="Times New Roman" w:cs="Times New Roman"/>
          <w:bCs/>
          <w:sz w:val="24"/>
          <w:szCs w:val="24"/>
          <w:highlight w:val="yellow"/>
          <w:lang w:bidi="ar-SA"/>
        </w:rPr>
        <w:t xml:space="preserve">genes </w:t>
      </w:r>
      <w:r w:rsidRPr="00BC01D3">
        <w:rPr>
          <w:rFonts w:ascii="Times New Roman" w:hAnsi="Times New Roman" w:cs="Times New Roman"/>
          <w:bCs/>
          <w:i/>
          <w:sz w:val="24"/>
          <w:szCs w:val="24"/>
          <w:highlight w:val="yellow"/>
          <w:lang w:bidi="ar-SA"/>
        </w:rPr>
        <w:t xml:space="preserve">(cdtA, </w:t>
      </w:r>
      <w:r w:rsidR="00E663D6" w:rsidRPr="00BC01D3">
        <w:rPr>
          <w:rFonts w:ascii="Times New Roman" w:hAnsi="Times New Roman" w:cs="Times New Roman"/>
          <w:bCs/>
          <w:i/>
          <w:sz w:val="24"/>
          <w:szCs w:val="24"/>
          <w:highlight w:val="yellow"/>
          <w:lang w:bidi="ar-SA"/>
        </w:rPr>
        <w:t xml:space="preserve">cdtB </w:t>
      </w:r>
      <w:r w:rsidRPr="00BC01D3">
        <w:rPr>
          <w:rFonts w:ascii="Times New Roman" w:hAnsi="Times New Roman" w:cs="Times New Roman"/>
          <w:bCs/>
          <w:sz w:val="24"/>
          <w:szCs w:val="24"/>
          <w:highlight w:val="yellow"/>
          <w:lang w:bidi="ar-SA"/>
        </w:rPr>
        <w:t xml:space="preserve">and </w:t>
      </w:r>
      <w:r w:rsidRPr="00BC01D3">
        <w:rPr>
          <w:rFonts w:ascii="Times New Roman" w:hAnsi="Times New Roman" w:cs="Times New Roman"/>
          <w:bCs/>
          <w:i/>
          <w:sz w:val="24"/>
          <w:szCs w:val="24"/>
          <w:highlight w:val="yellow"/>
          <w:lang w:bidi="ar-SA"/>
        </w:rPr>
        <w:t>cdtC</w:t>
      </w:r>
      <w:r>
        <w:rPr>
          <w:rFonts w:ascii="Times New Roman" w:hAnsi="Times New Roman" w:cs="Times New Roman"/>
          <w:bCs/>
          <w:sz w:val="24"/>
          <w:szCs w:val="24"/>
          <w:lang w:bidi="ar-SA"/>
        </w:rPr>
        <w:t>)</w:t>
      </w:r>
      <w:r w:rsidR="00E663D6">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causing cytotoxin production</w:t>
      </w:r>
      <w:r w:rsidR="00E663D6">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is one of the most studied virulence factors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species</w:t>
      </w:r>
      <w:r w:rsidR="00E663D6">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(Bissong and Ateba, 2019). Cytotoxin production raises concerns about food safety. Detection of this gene in our study indicates </w:t>
      </w:r>
      <w:r w:rsidR="00E663D6" w:rsidRPr="00BC01D3">
        <w:rPr>
          <w:rFonts w:ascii="Times New Roman" w:hAnsi="Times New Roman" w:cs="Times New Roman"/>
          <w:bCs/>
          <w:sz w:val="24"/>
          <w:szCs w:val="24"/>
          <w:highlight w:val="yellow"/>
          <w:lang w:bidi="ar-SA"/>
        </w:rPr>
        <w:t>the</w:t>
      </w:r>
      <w:r w:rsidR="00E663D6">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pathogenic potential of the </w:t>
      </w:r>
      <w:r w:rsidR="00E663D6" w:rsidRPr="00BC01D3">
        <w:rPr>
          <w:rFonts w:ascii="Times New Roman" w:hAnsi="Times New Roman" w:cs="Times New Roman"/>
          <w:bCs/>
          <w:i/>
          <w:sz w:val="24"/>
          <w:szCs w:val="24"/>
          <w:highlight w:val="yellow"/>
          <w:lang w:bidi="ar-SA"/>
        </w:rPr>
        <w:t>Campylobacter</w:t>
      </w:r>
      <w:r w:rsidR="00E663D6">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species.</w:t>
      </w:r>
    </w:p>
    <w:p w14:paraId="31DD0B64" w14:textId="12678403" w:rsidR="009E6D98" w:rsidRDefault="00B71381">
      <w:pPr>
        <w:pStyle w:val="BodyText"/>
        <w:spacing w:before="240" w:line="480" w:lineRule="auto"/>
        <w:jc w:val="both"/>
        <w:rPr>
          <w:rFonts w:ascii="Times New Roman" w:hAnsi="Times New Roman" w:cs="Times New Roman"/>
        </w:rPr>
      </w:pPr>
      <w:r>
        <w:rPr>
          <w:rFonts w:ascii="Times New Roman" w:hAnsi="Times New Roman" w:cs="Times New Roman"/>
        </w:rPr>
        <w:t xml:space="preserve">Our neighbour joining tree revealed five major clusters, underscoring the genetic diversity and geographic spread of the sequences </w:t>
      </w:r>
      <w:r w:rsidR="00E663D6" w:rsidRPr="00BC01D3">
        <w:rPr>
          <w:rFonts w:ascii="Times New Roman" w:hAnsi="Times New Roman" w:cs="Times New Roman"/>
          <w:highlight w:val="yellow"/>
        </w:rPr>
        <w:t>analysed</w:t>
      </w:r>
      <w:r>
        <w:rPr>
          <w:rFonts w:ascii="Times New Roman" w:hAnsi="Times New Roman" w:cs="Times New Roman"/>
        </w:rPr>
        <w:t xml:space="preserve">. Each cluster represents a mix of sequences from different countries, species, and environmental sources, suggesting a complex web of transmission and evolutionary relationships. This clustering pattern may reflect the interconnectedness of microbial strains globally, potentially driven by factors such as human travel, animal trade, environmental contamination, and zoonotic transmission (Woolhouse </w:t>
      </w:r>
      <w:r>
        <w:rPr>
          <w:rFonts w:ascii="Times New Roman" w:hAnsi="Times New Roman" w:cs="Times New Roman"/>
          <w:i/>
        </w:rPr>
        <w:t>et al.</w:t>
      </w:r>
      <w:r>
        <w:rPr>
          <w:rFonts w:ascii="Times New Roman" w:hAnsi="Times New Roman" w:cs="Times New Roman"/>
        </w:rPr>
        <w:t xml:space="preserve">, 2001; Karesh </w:t>
      </w:r>
      <w:r>
        <w:rPr>
          <w:rFonts w:ascii="Times New Roman" w:hAnsi="Times New Roman" w:cs="Times New Roman"/>
          <w:i/>
        </w:rPr>
        <w:t>et al.,</w:t>
      </w:r>
      <w:r>
        <w:rPr>
          <w:rFonts w:ascii="Times New Roman" w:hAnsi="Times New Roman" w:cs="Times New Roman"/>
        </w:rPr>
        <w:t xml:space="preserve"> 2012; Rahman </w:t>
      </w:r>
      <w:r>
        <w:rPr>
          <w:rFonts w:ascii="Times New Roman" w:hAnsi="Times New Roman" w:cs="Times New Roman"/>
          <w:i/>
        </w:rPr>
        <w:t>et al.,</w:t>
      </w:r>
      <w:r>
        <w:rPr>
          <w:rFonts w:ascii="Times New Roman" w:hAnsi="Times New Roman" w:cs="Times New Roman"/>
        </w:rPr>
        <w:t xml:space="preserve"> 2020). A closer examination of each cluster reveals key insights that can enhance our understanding of pathogen dynamics and evolutionary divergence.</w:t>
      </w:r>
    </w:p>
    <w:p w14:paraId="080AC37D" w14:textId="284013AD"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first cluster, containing sequences from Canada, the USA, Finland, India, China, and Brazil, highlights the wide geographic distribution of genetically related sequences.  The second cluster, with sequences from the USA, Lithuania, and Finland, is notable for including </w:t>
      </w:r>
      <w:r>
        <w:rPr>
          <w:rStyle w:val="Emphasis"/>
          <w:rFonts w:ascii="Times New Roman" w:hAnsi="Times New Roman" w:cs="Times New Roman"/>
          <w:b w:val="0"/>
        </w:rPr>
        <w:t>Corvus</w:t>
      </w:r>
      <w:r>
        <w:rPr>
          <w:rFonts w:ascii="Times New Roman" w:hAnsi="Times New Roman" w:cs="Times New Roman"/>
          <w:b/>
        </w:rPr>
        <w:t xml:space="preserve"> </w:t>
      </w:r>
      <w:r>
        <w:rPr>
          <w:rFonts w:ascii="Times New Roman" w:hAnsi="Times New Roman" w:cs="Times New Roman"/>
        </w:rPr>
        <w:t xml:space="preserve">species, which are birds known to inhabit diverse environments and interact with both human and animal populations. The third and fourth clusters, which include sequences from Nigeria, the UK, China, and Finland, </w:t>
      </w:r>
      <w:r w:rsidR="003F60D1" w:rsidRPr="00BC01D3">
        <w:rPr>
          <w:rFonts w:ascii="Times New Roman" w:hAnsi="Times New Roman" w:cs="Times New Roman"/>
          <w:highlight w:val="yellow"/>
        </w:rPr>
        <w:t>emphasise</w:t>
      </w:r>
      <w:r w:rsidR="003F60D1">
        <w:rPr>
          <w:rFonts w:ascii="Times New Roman" w:hAnsi="Times New Roman" w:cs="Times New Roman"/>
        </w:rPr>
        <w:t xml:space="preserve"> </w:t>
      </w:r>
      <w:r>
        <w:rPr>
          <w:rFonts w:ascii="Times New Roman" w:hAnsi="Times New Roman" w:cs="Times New Roman"/>
        </w:rPr>
        <w:t xml:space="preserve">the role of environmental samples and poultry in pathogen dynamics. The final cluster, containing sequences from Brazil, the Czech Republic, China, Slovakia, Thailand, Finland, the USA, and Canada, further highlights the global distribution of related sequences.  The presence of sequences from diverse sources, including humans, chicken, </w:t>
      </w:r>
      <w:r>
        <w:rPr>
          <w:rStyle w:val="Emphasis"/>
          <w:rFonts w:ascii="Times New Roman" w:hAnsi="Times New Roman" w:cs="Times New Roman"/>
          <w:b w:val="0"/>
        </w:rPr>
        <w:t>Macaca</w:t>
      </w:r>
      <w:r>
        <w:rPr>
          <w:rStyle w:val="Emphasis"/>
          <w:rFonts w:ascii="Times New Roman" w:hAnsi="Times New Roman" w:cs="Times New Roman"/>
        </w:rPr>
        <w:t xml:space="preserve"> </w:t>
      </w:r>
      <w:r>
        <w:rPr>
          <w:rFonts w:ascii="Times New Roman" w:hAnsi="Times New Roman" w:cs="Times New Roman"/>
        </w:rPr>
        <w:t xml:space="preserve">(Monkey), and </w:t>
      </w:r>
      <w:r>
        <w:rPr>
          <w:rFonts w:ascii="Times New Roman" w:hAnsi="Times New Roman" w:cs="Times New Roman"/>
        </w:rPr>
        <w:lastRenderedPageBreak/>
        <w:t xml:space="preserve">bovines, suggests potential cross-species transmission and environmental spillover (Daszak </w:t>
      </w:r>
      <w:r>
        <w:rPr>
          <w:rFonts w:ascii="Times New Roman" w:hAnsi="Times New Roman" w:cs="Times New Roman"/>
          <w:i/>
        </w:rPr>
        <w:t>et al.,</w:t>
      </w:r>
      <w:r>
        <w:rPr>
          <w:rFonts w:ascii="Times New Roman" w:hAnsi="Times New Roman" w:cs="Times New Roman"/>
        </w:rPr>
        <w:t xml:space="preserve"> 2000). This aligns with earlier reports where human isolates clustered with chicken more than pigeons in their study in Egypt (2019), and clustering of human </w:t>
      </w:r>
      <w:r w:rsidR="003F60D1" w:rsidRPr="00BC01D3">
        <w:rPr>
          <w:rFonts w:ascii="Times New Roman" w:hAnsi="Times New Roman" w:cs="Times New Roman"/>
          <w:highlight w:val="yellow"/>
        </w:rPr>
        <w:t>isolates</w:t>
      </w:r>
      <w:r w:rsidR="003F60D1">
        <w:rPr>
          <w:rFonts w:ascii="Times New Roman" w:hAnsi="Times New Roman" w:cs="Times New Roman"/>
        </w:rPr>
        <w:t xml:space="preserve"> </w:t>
      </w:r>
      <w:r>
        <w:rPr>
          <w:rFonts w:ascii="Times New Roman" w:hAnsi="Times New Roman" w:cs="Times New Roman"/>
        </w:rPr>
        <w:t>with cattle and chicken isolates in the USA (Kelley</w:t>
      </w:r>
      <w:r>
        <w:rPr>
          <w:rFonts w:ascii="Times New Roman" w:hAnsi="Times New Roman" w:cs="Times New Roman"/>
          <w:i/>
        </w:rPr>
        <w:t xml:space="preserve"> et al</w:t>
      </w:r>
      <w:r>
        <w:rPr>
          <w:rFonts w:ascii="Times New Roman" w:hAnsi="Times New Roman" w:cs="Times New Roman"/>
        </w:rPr>
        <w:t xml:space="preserve">., 2020).  </w:t>
      </w:r>
    </w:p>
    <w:p w14:paraId="1FFA42D1" w14:textId="49A767C8"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Furthermore, the diversity of sources, ranging from chicken and </w:t>
      </w:r>
      <w:r>
        <w:rPr>
          <w:rStyle w:val="Emphasis"/>
          <w:rFonts w:ascii="Times New Roman" w:hAnsi="Times New Roman" w:cs="Times New Roman"/>
          <w:b w:val="0"/>
        </w:rPr>
        <w:t xml:space="preserve">Macaca </w:t>
      </w:r>
      <w:r>
        <w:rPr>
          <w:rStyle w:val="Emphasis"/>
          <w:rFonts w:ascii="Times New Roman" w:hAnsi="Times New Roman" w:cs="Times New Roman"/>
          <w:b w:val="0"/>
          <w:i w:val="0"/>
        </w:rPr>
        <w:t>(Monkey)</w:t>
      </w:r>
      <w:r>
        <w:rPr>
          <w:rFonts w:ascii="Times New Roman" w:hAnsi="Times New Roman" w:cs="Times New Roman"/>
        </w:rPr>
        <w:t xml:space="preserve"> to human </w:t>
      </w:r>
      <w:r w:rsidR="003F60D1" w:rsidRPr="00BC01D3">
        <w:rPr>
          <w:rFonts w:ascii="Times New Roman" w:hAnsi="Times New Roman" w:cs="Times New Roman"/>
          <w:highlight w:val="yellow"/>
        </w:rPr>
        <w:t>faeces</w:t>
      </w:r>
      <w:r>
        <w:rPr>
          <w:rFonts w:ascii="Times New Roman" w:hAnsi="Times New Roman" w:cs="Times New Roman"/>
        </w:rPr>
        <w:t>, reflects the multifaceted nature of pathogen evolution and transmission. Notably, the presence of sequences from different continents may indicate long-distance dissemination of pathogens, possibly facilitated by human travel, migratory birds, or global trade networks (Krauss &amp; Webster, 2010). This underscores the importance of a “One Health” approach that integrates human, animal, and environmental health to better understand and mitigate the risks of emerging infectious diseases (Destoumieux-Garzón</w:t>
      </w:r>
      <w:r>
        <w:rPr>
          <w:rFonts w:ascii="Times New Roman" w:hAnsi="Times New Roman" w:cs="Times New Roman"/>
          <w:i/>
        </w:rPr>
        <w:t xml:space="preserve"> et al.</w:t>
      </w:r>
      <w:r>
        <w:rPr>
          <w:rFonts w:ascii="Times New Roman" w:hAnsi="Times New Roman" w:cs="Times New Roman"/>
        </w:rPr>
        <w:t xml:space="preserve">, 2018). The composition of the clusters hints </w:t>
      </w:r>
      <w:r w:rsidR="003F60D1" w:rsidRPr="00BC01D3">
        <w:rPr>
          <w:rFonts w:ascii="Times New Roman" w:hAnsi="Times New Roman" w:cs="Times New Roman"/>
          <w:highlight w:val="yellow"/>
        </w:rPr>
        <w:t>at</w:t>
      </w:r>
      <w:r w:rsidR="003F60D1">
        <w:rPr>
          <w:rFonts w:ascii="Times New Roman" w:hAnsi="Times New Roman" w:cs="Times New Roman"/>
        </w:rPr>
        <w:t xml:space="preserve"> </w:t>
      </w:r>
      <w:r>
        <w:rPr>
          <w:rFonts w:ascii="Times New Roman" w:hAnsi="Times New Roman" w:cs="Times New Roman"/>
        </w:rPr>
        <w:t xml:space="preserve">the potential role of birds as reservoirs or vectors for pathogen dissemination across regions (Abd El-Hamid </w:t>
      </w:r>
      <w:r>
        <w:rPr>
          <w:rFonts w:ascii="Times New Roman" w:hAnsi="Times New Roman" w:cs="Times New Roman"/>
          <w:i/>
        </w:rPr>
        <w:t>et al.,</w:t>
      </w:r>
      <w:r>
        <w:rPr>
          <w:rFonts w:ascii="Times New Roman" w:hAnsi="Times New Roman" w:cs="Times New Roman"/>
        </w:rPr>
        <w:t xml:space="preserve"> 2019). This raises concerns about zoonotic risks, particularly in regions where humans and animals interact closely. Moreover, the presence of human sequences alongside those from animal and environmental sources may indicate anthropogenic influences on microbial evolution, such as antimicrobial resistance driven by agricultural practices or environmental pollution (Robinson </w:t>
      </w:r>
      <w:r>
        <w:rPr>
          <w:rFonts w:ascii="Times New Roman" w:hAnsi="Times New Roman" w:cs="Times New Roman"/>
          <w:i/>
        </w:rPr>
        <w:t>et al.</w:t>
      </w:r>
      <w:r>
        <w:rPr>
          <w:rFonts w:ascii="Times New Roman" w:hAnsi="Times New Roman" w:cs="Times New Roman"/>
        </w:rPr>
        <w:t xml:space="preserve">, 2016). The deposition of unspecified sequences highlights gaps in metadata that can limit the ability to draw firm conclusions about transmission pathways. Improved metadata reporting, such as detailed sample origins and collection conditions, is crucial for future studies aiming to trace pathogen evolution and movement (Dugan </w:t>
      </w:r>
      <w:r>
        <w:rPr>
          <w:rFonts w:ascii="Times New Roman" w:hAnsi="Times New Roman" w:cs="Times New Roman"/>
          <w:i/>
        </w:rPr>
        <w:t>et al.</w:t>
      </w:r>
      <w:r>
        <w:rPr>
          <w:rFonts w:ascii="Times New Roman" w:hAnsi="Times New Roman" w:cs="Times New Roman"/>
        </w:rPr>
        <w:t>, 2014).</w:t>
      </w:r>
    </w:p>
    <w:p w14:paraId="5EE20C70" w14:textId="364535C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The presence of multiple sequences from Nigeria, particularly from chicken and the environment, suggests that local factors such as farming practices, sanitation, and wildlife interactions may contribute to the observed clustering</w:t>
      </w:r>
      <w:r w:rsidR="003F60D1">
        <w:rPr>
          <w:rFonts w:ascii="Times New Roman" w:hAnsi="Times New Roman" w:cs="Times New Roman"/>
        </w:rPr>
        <w:t xml:space="preserve"> </w:t>
      </w:r>
      <w:r>
        <w:rPr>
          <w:rFonts w:ascii="Times New Roman" w:hAnsi="Times New Roman" w:cs="Times New Roman"/>
        </w:rPr>
        <w:t>(Rachman</w:t>
      </w:r>
      <w:r>
        <w:rPr>
          <w:rFonts w:ascii="Times New Roman" w:hAnsi="Times New Roman" w:cs="Times New Roman"/>
          <w:i/>
        </w:rPr>
        <w:t xml:space="preserve"> et al</w:t>
      </w:r>
      <w:r>
        <w:rPr>
          <w:rFonts w:ascii="Times New Roman" w:hAnsi="Times New Roman" w:cs="Times New Roman"/>
        </w:rPr>
        <w:t xml:space="preserve">., 2024). The close genetic relationship </w:t>
      </w:r>
      <w:r>
        <w:rPr>
          <w:rFonts w:ascii="Times New Roman" w:hAnsi="Times New Roman" w:cs="Times New Roman"/>
        </w:rPr>
        <w:lastRenderedPageBreak/>
        <w:t xml:space="preserve">between Nigerian sequences and those from other countries may reflect the impact of global poultry trade or shared ecological niches, underscoring the need for biosecurity measures and enhanced surveillance in agricultural settings (Jones </w:t>
      </w:r>
      <w:r>
        <w:rPr>
          <w:rFonts w:ascii="Times New Roman" w:hAnsi="Times New Roman" w:cs="Times New Roman"/>
          <w:i/>
        </w:rPr>
        <w:t>et al.,</w:t>
      </w:r>
      <w:r>
        <w:rPr>
          <w:rFonts w:ascii="Times New Roman" w:hAnsi="Times New Roman" w:cs="Times New Roman"/>
        </w:rPr>
        <w:t xml:space="preserve"> 2013). Overall, the phylogenetic clustering pattern points to a complex interplay of local and global factors influencing pathogen diversity and distribution.</w:t>
      </w:r>
    </w:p>
    <w:p w14:paraId="145F23F0" w14:textId="2B2FA441" w:rsidR="009E6D98" w:rsidRDefault="00B71381">
      <w:pPr>
        <w:pStyle w:val="BodyText"/>
        <w:spacing w:line="480" w:lineRule="auto"/>
        <w:jc w:val="both"/>
        <w:rPr>
          <w:rFonts w:ascii="Times New Roman" w:hAnsi="Times New Roman" w:cs="Times New Roman"/>
          <w:b/>
          <w:bCs/>
        </w:rPr>
      </w:pPr>
      <w:r>
        <w:rPr>
          <w:rFonts w:ascii="Times New Roman" w:hAnsi="Times New Roman" w:cs="Times New Roman"/>
        </w:rPr>
        <w:tab/>
      </w:r>
    </w:p>
    <w:p w14:paraId="2EA730BB" w14:textId="182CF022" w:rsidR="00F904A5" w:rsidRPr="00BC01D3" w:rsidRDefault="00F904A5" w:rsidP="00F904A5">
      <w:pPr>
        <w:rPr>
          <w:rFonts w:ascii="Times New Roman" w:eastAsia="Times New Roman" w:hAnsi="Times New Roman" w:cs="Times New Roman"/>
          <w:sz w:val="24"/>
          <w:szCs w:val="24"/>
          <w:highlight w:val="yellow"/>
          <w:lang w:bidi="ar-SA"/>
        </w:rPr>
      </w:pPr>
      <w:r w:rsidRPr="00BC01D3">
        <w:rPr>
          <w:rFonts w:ascii="Times New Roman" w:eastAsia="Times New Roman" w:hAnsi="Times New Roman" w:cs="Times New Roman"/>
          <w:b/>
          <w:bCs/>
          <w:sz w:val="24"/>
          <w:szCs w:val="24"/>
          <w:highlight w:val="yellow"/>
          <w:lang w:bidi="ar-SA"/>
        </w:rPr>
        <w:t>CONCLUSION</w:t>
      </w:r>
      <w:r w:rsidRPr="00BC01D3">
        <w:rPr>
          <w:rFonts w:ascii="Times New Roman" w:eastAsia="Times New Roman" w:hAnsi="Times New Roman" w:cs="Times New Roman"/>
          <w:sz w:val="24"/>
          <w:szCs w:val="24"/>
          <w:highlight w:val="yellow"/>
          <w:lang w:bidi="ar-SA"/>
        </w:rPr>
        <w:t xml:space="preserve"> </w:t>
      </w:r>
    </w:p>
    <w:p w14:paraId="25328810" w14:textId="0EF72657" w:rsidR="00F904A5" w:rsidRDefault="00F904A5" w:rsidP="00F904A5">
      <w:pPr>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highlight w:val="yellow"/>
          <w:lang w:bidi="ar-SA"/>
        </w:rPr>
        <w:t xml:space="preserve">This study highlights the presence of multidrug-resistant and potentially virulent </w:t>
      </w:r>
      <w:r w:rsidRPr="00BC01D3">
        <w:rPr>
          <w:rFonts w:ascii="Times New Roman" w:eastAsia="Times New Roman" w:hAnsi="Times New Roman" w:cs="Times New Roman"/>
          <w:i/>
          <w:iCs/>
          <w:sz w:val="24"/>
          <w:szCs w:val="24"/>
          <w:highlight w:val="yellow"/>
          <w:lang w:bidi="ar-SA"/>
        </w:rPr>
        <w:t>Campylobacter</w:t>
      </w:r>
      <w:r w:rsidRPr="00BC01D3">
        <w:rPr>
          <w:rFonts w:ascii="Times New Roman" w:eastAsia="Times New Roman" w:hAnsi="Times New Roman" w:cs="Times New Roman"/>
          <w:sz w:val="24"/>
          <w:szCs w:val="24"/>
          <w:highlight w:val="yellow"/>
          <w:lang w:bidi="ar-SA"/>
        </w:rPr>
        <w:t xml:space="preserve"> strains in chicken and environmental samples from slaughter slabs in Jos. The detection of resistance genes such as </w:t>
      </w:r>
      <w:r w:rsidRPr="00BC01D3">
        <w:rPr>
          <w:rFonts w:ascii="Times New Roman" w:eastAsia="Times New Roman" w:hAnsi="Times New Roman" w:cs="Times New Roman"/>
          <w:i/>
          <w:iCs/>
          <w:sz w:val="24"/>
          <w:szCs w:val="24"/>
          <w:highlight w:val="yellow"/>
          <w:lang w:bidi="ar-SA"/>
        </w:rPr>
        <w:t>tetO</w:t>
      </w:r>
      <w:r w:rsidRPr="00BC01D3">
        <w:rPr>
          <w:rFonts w:ascii="Times New Roman" w:eastAsia="Times New Roman" w:hAnsi="Times New Roman" w:cs="Times New Roman"/>
          <w:sz w:val="24"/>
          <w:szCs w:val="24"/>
          <w:highlight w:val="yellow"/>
          <w:lang w:bidi="ar-SA"/>
        </w:rPr>
        <w:t xml:space="preserve">, </w:t>
      </w:r>
      <w:r w:rsidRPr="00BC01D3">
        <w:rPr>
          <w:rFonts w:ascii="Times New Roman" w:eastAsia="Times New Roman" w:hAnsi="Times New Roman" w:cs="Times New Roman"/>
          <w:i/>
          <w:iCs/>
          <w:sz w:val="24"/>
          <w:szCs w:val="24"/>
          <w:highlight w:val="yellow"/>
          <w:lang w:bidi="ar-SA"/>
        </w:rPr>
        <w:t>23S rRNA</w:t>
      </w:r>
      <w:r w:rsidRPr="00BC01D3">
        <w:rPr>
          <w:rFonts w:ascii="Times New Roman" w:eastAsia="Times New Roman" w:hAnsi="Times New Roman" w:cs="Times New Roman"/>
          <w:sz w:val="24"/>
          <w:szCs w:val="24"/>
          <w:highlight w:val="yellow"/>
          <w:lang w:bidi="ar-SA"/>
        </w:rPr>
        <w:t xml:space="preserve">, and </w:t>
      </w:r>
      <w:r w:rsidRPr="00BC01D3">
        <w:rPr>
          <w:rFonts w:ascii="Times New Roman" w:eastAsia="Times New Roman" w:hAnsi="Times New Roman" w:cs="Times New Roman"/>
          <w:i/>
          <w:iCs/>
          <w:sz w:val="24"/>
          <w:szCs w:val="24"/>
          <w:highlight w:val="yellow"/>
          <w:lang w:bidi="ar-SA"/>
        </w:rPr>
        <w:t>gyrA</w:t>
      </w:r>
      <w:r w:rsidRPr="00BC01D3">
        <w:rPr>
          <w:rFonts w:ascii="Times New Roman" w:eastAsia="Times New Roman" w:hAnsi="Times New Roman" w:cs="Times New Roman"/>
          <w:sz w:val="24"/>
          <w:szCs w:val="24"/>
          <w:highlight w:val="yellow"/>
          <w:lang w:bidi="ar-SA"/>
        </w:rPr>
        <w:t xml:space="preserve"> underscores the threat posed by antimicrobial-resistant </w:t>
      </w:r>
      <w:r w:rsidRPr="00BC01D3">
        <w:rPr>
          <w:rFonts w:ascii="Times New Roman" w:eastAsia="Times New Roman" w:hAnsi="Times New Roman" w:cs="Times New Roman"/>
          <w:i/>
          <w:iCs/>
          <w:sz w:val="24"/>
          <w:szCs w:val="24"/>
          <w:highlight w:val="yellow"/>
          <w:lang w:bidi="ar-SA"/>
        </w:rPr>
        <w:t>Campylobacter</w:t>
      </w:r>
      <w:r w:rsidRPr="00BC01D3">
        <w:rPr>
          <w:rFonts w:ascii="Times New Roman" w:eastAsia="Times New Roman" w:hAnsi="Times New Roman" w:cs="Times New Roman"/>
          <w:sz w:val="24"/>
          <w:szCs w:val="24"/>
          <w:highlight w:val="yellow"/>
          <w:lang w:bidi="ar-SA"/>
        </w:rPr>
        <w:t xml:space="preserve"> in poultry meat</w:t>
      </w:r>
      <w:r>
        <w:rPr>
          <w:rFonts w:ascii="Times New Roman" w:eastAsia="Times New Roman" w:hAnsi="Times New Roman" w:cs="Times New Roman"/>
          <w:sz w:val="24"/>
          <w:szCs w:val="24"/>
          <w:highlight w:val="yellow"/>
          <w:lang w:bidi="ar-SA"/>
        </w:rPr>
        <w:t>.</w:t>
      </w:r>
      <w:r w:rsidRPr="00BC01D3">
        <w:rPr>
          <w:rFonts w:ascii="Times New Roman" w:eastAsia="Times New Roman" w:hAnsi="Times New Roman" w:cs="Times New Roman"/>
          <w:sz w:val="24"/>
          <w:szCs w:val="24"/>
          <w:highlight w:val="yellow"/>
          <w:lang w:bidi="ar-SA"/>
        </w:rPr>
        <w:t xml:space="preserve"> These findings underscore the need for improved hygiene practices, rational antibiotic use in poultry production, and enhanced surveillance systems to prevent the spread of resistant and pathogenic </w:t>
      </w:r>
      <w:r w:rsidRPr="00BC01D3">
        <w:rPr>
          <w:rFonts w:ascii="Times New Roman" w:eastAsia="Times New Roman" w:hAnsi="Times New Roman" w:cs="Times New Roman"/>
          <w:i/>
          <w:iCs/>
          <w:sz w:val="24"/>
          <w:szCs w:val="24"/>
          <w:highlight w:val="yellow"/>
          <w:lang w:bidi="ar-SA"/>
        </w:rPr>
        <w:t>Campylobacter</w:t>
      </w:r>
      <w:r w:rsidRPr="00BC01D3">
        <w:rPr>
          <w:rFonts w:ascii="Times New Roman" w:eastAsia="Times New Roman" w:hAnsi="Times New Roman" w:cs="Times New Roman"/>
          <w:sz w:val="24"/>
          <w:szCs w:val="24"/>
          <w:highlight w:val="yellow"/>
          <w:lang w:bidi="ar-SA"/>
        </w:rPr>
        <w:t xml:space="preserve"> strains to humans.</w:t>
      </w:r>
    </w:p>
    <w:p w14:paraId="32BF4F9E" w14:textId="77777777" w:rsidR="00670156" w:rsidRDefault="00670156" w:rsidP="00F904A5">
      <w:pPr>
        <w:rPr>
          <w:rFonts w:ascii="Times New Roman" w:eastAsia="Times New Roman" w:hAnsi="Times New Roman" w:cs="Times New Roman"/>
          <w:sz w:val="24"/>
          <w:szCs w:val="24"/>
          <w:lang w:bidi="ar-SA"/>
        </w:rPr>
      </w:pPr>
    </w:p>
    <w:p w14:paraId="5F357B1A" w14:textId="77777777" w:rsidR="00670156" w:rsidRPr="00670156" w:rsidRDefault="00670156" w:rsidP="00670156">
      <w:pPr>
        <w:rPr>
          <w:rFonts w:ascii="Times New Roman" w:eastAsia="Times New Roman" w:hAnsi="Times New Roman" w:cs="Times New Roman"/>
          <w:sz w:val="24"/>
          <w:szCs w:val="24"/>
          <w:highlight w:val="yellow"/>
        </w:rPr>
      </w:pPr>
      <w:bookmarkStart w:id="0" w:name="_Hlk197682619"/>
      <w:bookmarkStart w:id="1" w:name="_Hlk180402183"/>
      <w:bookmarkStart w:id="2" w:name="_Hlk183680988"/>
      <w:r w:rsidRPr="00670156">
        <w:rPr>
          <w:rFonts w:ascii="Times New Roman" w:eastAsia="Times New Roman" w:hAnsi="Times New Roman" w:cs="Times New Roman"/>
          <w:sz w:val="24"/>
          <w:szCs w:val="24"/>
          <w:highlight w:val="yellow"/>
        </w:rPr>
        <w:t>Disclaimer (Artificial intelligence)</w:t>
      </w:r>
    </w:p>
    <w:p w14:paraId="21C08750"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 xml:space="preserve">Option 1: </w:t>
      </w:r>
    </w:p>
    <w:p w14:paraId="7213CCFE"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7CAC30AB"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 xml:space="preserve">Option 2: </w:t>
      </w:r>
    </w:p>
    <w:p w14:paraId="74D40ED2"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649947D"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Details of the AI usage are given below:</w:t>
      </w:r>
    </w:p>
    <w:p w14:paraId="4FD23F2C"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1.</w:t>
      </w:r>
    </w:p>
    <w:p w14:paraId="4FCE6AED"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2.</w:t>
      </w:r>
    </w:p>
    <w:p w14:paraId="3CE8EE2C" w14:textId="77777777" w:rsidR="00670156" w:rsidRPr="00670156" w:rsidRDefault="00670156" w:rsidP="00670156">
      <w:pPr>
        <w:rPr>
          <w:rFonts w:ascii="Times New Roman" w:eastAsia="Times New Roman" w:hAnsi="Times New Roman" w:cs="Times New Roman"/>
          <w:sz w:val="24"/>
          <w:szCs w:val="24"/>
        </w:rPr>
      </w:pPr>
      <w:bookmarkStart w:id="3" w:name="_Hlk197682629"/>
      <w:bookmarkEnd w:id="0"/>
      <w:r w:rsidRPr="00670156">
        <w:rPr>
          <w:rFonts w:ascii="Times New Roman" w:eastAsia="Times New Roman" w:hAnsi="Times New Roman" w:cs="Times New Roman"/>
          <w:sz w:val="24"/>
          <w:szCs w:val="24"/>
          <w:highlight w:val="yellow"/>
        </w:rPr>
        <w:t>3.</w:t>
      </w:r>
      <w:bookmarkEnd w:id="1"/>
      <w:bookmarkEnd w:id="2"/>
      <w:bookmarkEnd w:id="3"/>
    </w:p>
    <w:p w14:paraId="675505B4" w14:textId="77777777" w:rsidR="00670156" w:rsidRDefault="00670156" w:rsidP="00F904A5">
      <w:pPr>
        <w:rPr>
          <w:rFonts w:ascii="Times New Roman" w:eastAsia="Times New Roman" w:hAnsi="Times New Roman" w:cs="Times New Roman"/>
          <w:sz w:val="24"/>
          <w:szCs w:val="24"/>
          <w:lang w:bidi="ar-SA"/>
        </w:rPr>
      </w:pPr>
    </w:p>
    <w:p w14:paraId="5204CA01" w14:textId="77777777" w:rsidR="00F904A5" w:rsidRDefault="00F904A5">
      <w:pPr>
        <w:pStyle w:val="BodyText"/>
        <w:spacing w:line="480" w:lineRule="auto"/>
        <w:jc w:val="both"/>
        <w:rPr>
          <w:rFonts w:ascii="Times New Roman" w:hAnsi="Times New Roman" w:cs="Times New Roman"/>
          <w:b/>
          <w:bCs/>
        </w:rPr>
      </w:pPr>
    </w:p>
    <w:p w14:paraId="399C377F" w14:textId="77777777" w:rsidR="00C04E9E" w:rsidRPr="00BC01D3" w:rsidRDefault="00C04E9E">
      <w:pPr>
        <w:pStyle w:val="BodyText"/>
        <w:spacing w:line="480" w:lineRule="auto"/>
        <w:jc w:val="both"/>
        <w:rPr>
          <w:rFonts w:ascii="Times New Roman" w:hAnsi="Times New Roman" w:cs="Times New Roman"/>
          <w:b/>
          <w:bCs/>
        </w:rPr>
      </w:pPr>
    </w:p>
    <w:p w14:paraId="20F257DA" w14:textId="77777777" w:rsidR="009E6D98" w:rsidRDefault="009E6D98">
      <w:pPr>
        <w:pStyle w:val="BodyText"/>
        <w:spacing w:line="480" w:lineRule="auto"/>
        <w:jc w:val="both"/>
        <w:rPr>
          <w:rFonts w:ascii="Times New Roman" w:hAnsi="Times New Roman" w:cs="Times New Roman"/>
        </w:rPr>
      </w:pPr>
    </w:p>
    <w:p w14:paraId="0C20F960" w14:textId="77777777" w:rsidR="009E6D98" w:rsidRDefault="009E6D98">
      <w:pPr>
        <w:pStyle w:val="BodyText"/>
        <w:spacing w:line="480" w:lineRule="auto"/>
        <w:jc w:val="both"/>
        <w:rPr>
          <w:rFonts w:ascii="Times New Roman" w:hAnsi="Times New Roman" w:cs="Times New Roman"/>
        </w:rPr>
      </w:pPr>
    </w:p>
    <w:p w14:paraId="08F4494A" w14:textId="77777777" w:rsidR="002110E8" w:rsidRDefault="002110E8">
      <w:pPr>
        <w:spacing w:after="0" w:line="240" w:lineRule="auto"/>
        <w:jc w:val="left"/>
        <w:rPr>
          <w:rFonts w:ascii="Times New Roman" w:eastAsia="Noto Serif CJK SC" w:hAnsi="Times New Roman" w:cs="Times New Roman"/>
          <w:b/>
          <w:bCs/>
          <w:kern w:val="2"/>
          <w:sz w:val="24"/>
          <w:szCs w:val="24"/>
          <w:lang w:eastAsia="zh-CN" w:bidi="hi-IN"/>
        </w:rPr>
      </w:pPr>
      <w:r>
        <w:rPr>
          <w:rFonts w:ascii="Times New Roman" w:hAnsi="Times New Roman" w:cs="Times New Roman"/>
          <w:b/>
          <w:bCs/>
        </w:rPr>
        <w:br w:type="page"/>
      </w:r>
    </w:p>
    <w:p w14:paraId="680B8DAC" w14:textId="3B4CB624" w:rsidR="009E6D98" w:rsidRPr="00BC01D3" w:rsidRDefault="008B5059">
      <w:pPr>
        <w:pStyle w:val="BodyText"/>
        <w:spacing w:line="480" w:lineRule="auto"/>
        <w:ind w:left="720" w:firstLine="720"/>
        <w:jc w:val="both"/>
        <w:rPr>
          <w:rFonts w:ascii="Times New Roman" w:hAnsi="Times New Roman" w:cs="Times New Roman"/>
          <w:b/>
          <w:bCs/>
        </w:rPr>
      </w:pPr>
      <w:r w:rsidRPr="008B5059">
        <w:rPr>
          <w:rFonts w:ascii="Times New Roman" w:hAnsi="Times New Roman" w:cs="Times New Roman"/>
          <w:b/>
          <w:bCs/>
        </w:rPr>
        <w:lastRenderedPageBreak/>
        <w:t>REFERENCES</w:t>
      </w:r>
    </w:p>
    <w:p w14:paraId="1E46E95C" w14:textId="5E868E02" w:rsidR="009E6D98" w:rsidRDefault="00B71381">
      <w:pPr>
        <w:pStyle w:val="Default"/>
        <w:spacing w:after="120" w:line="360" w:lineRule="auto"/>
        <w:ind w:left="1440" w:hanging="1440"/>
        <w:jc w:val="both"/>
        <w:rPr>
          <w:rFonts w:eastAsia="Times New Roman"/>
        </w:rPr>
      </w:pPr>
      <w:r>
        <w:rPr>
          <w:rFonts w:eastAsia="Times New Roman"/>
        </w:rPr>
        <w:t xml:space="preserve">Akbar Shahid, M., Saeed, A., Ur Rahman, S., Muhammad Salman, M., Ahmed Bhatti, S., Mudasser Nazir, M.and Nauman Zahid, M. (2024). Pathobiology, public health significance, and control of </w:t>
      </w:r>
      <w:r>
        <w:rPr>
          <w:rFonts w:eastAsia="Times New Roman"/>
          <w:i/>
          <w:iCs/>
        </w:rPr>
        <w:t xml:space="preserve">Campylobacter </w:t>
      </w:r>
      <w:r>
        <w:rPr>
          <w:rFonts w:eastAsia="Times New Roman"/>
        </w:rPr>
        <w:t xml:space="preserve">infections. </w:t>
      </w:r>
      <w:r>
        <w:rPr>
          <w:rFonts w:eastAsia="Times New Roman"/>
          <w:i/>
          <w:iCs/>
        </w:rPr>
        <w:t>Recent advances in bacterial biofilm studies - Formation, regulation, and eradication in human infections</w:t>
      </w:r>
      <w:r>
        <w:rPr>
          <w:rFonts w:eastAsia="Times New Roman"/>
        </w:rPr>
        <w:t>. IntechOpen.</w:t>
      </w:r>
    </w:p>
    <w:p w14:paraId="21733B27" w14:textId="65C918A9" w:rsidR="009E6D98" w:rsidRDefault="00B71381">
      <w:pPr>
        <w:pStyle w:val="Default"/>
        <w:spacing w:after="120" w:line="360" w:lineRule="auto"/>
        <w:ind w:left="1440" w:hanging="1440"/>
        <w:jc w:val="both"/>
        <w:rPr>
          <w:rFonts w:eastAsia="Times New Roman"/>
          <w:color w:val="262626" w:themeColor="text1" w:themeTint="D9"/>
        </w:rPr>
      </w:pPr>
      <w:r>
        <w:rPr>
          <w:rFonts w:eastAsia="Times New Roman"/>
        </w:rPr>
        <w:t xml:space="preserve">Amjad, M. and Zia, U.-U.-R. (2023). Poultry as A source and reservoir for </w:t>
      </w:r>
      <w:r w:rsidR="00F904A5">
        <w:rPr>
          <w:rFonts w:eastAsia="Times New Roman"/>
        </w:rPr>
        <w:t>Campylobacteriosis</w:t>
      </w:r>
      <w:r>
        <w:rPr>
          <w:rFonts w:eastAsia="Times New Roman"/>
        </w:rPr>
        <w:t xml:space="preserve">. </w:t>
      </w:r>
      <w:r>
        <w:rPr>
          <w:rFonts w:eastAsia="Times New Roman"/>
          <w:i/>
          <w:iCs/>
        </w:rPr>
        <w:t>European Journal of Veterinary Medicine, 3</w:t>
      </w:r>
      <w:r>
        <w:rPr>
          <w:rFonts w:eastAsia="Times New Roman"/>
        </w:rPr>
        <w:t xml:space="preserve">(1), 11–17.  </w:t>
      </w:r>
      <w:r>
        <w:rPr>
          <w:rFonts w:eastAsia="Times New Roman"/>
          <w:color w:val="262626" w:themeColor="text1" w:themeTint="D9"/>
        </w:rPr>
        <w:t>Kaakoush, N.O., Castan˜o-Rodrı´guez, N., Mitchel,</w:t>
      </w:r>
      <w:r w:rsidR="00F904A5">
        <w:rPr>
          <w:rFonts w:eastAsia="Times New Roman"/>
          <w:color w:val="262626" w:themeColor="text1" w:themeTint="D9"/>
        </w:rPr>
        <w:t xml:space="preserve"> L.H.M., and</w:t>
      </w:r>
      <w:r>
        <w:rPr>
          <w:rFonts w:eastAsia="Times New Roman"/>
          <w:color w:val="262626" w:themeColor="text1" w:themeTint="D9"/>
        </w:rPr>
        <w:t xml:space="preserve"> Man, S.M (2015).Global epidemiology of Campylobacter infection. Clinical Microbiology. </w:t>
      </w:r>
      <w:r>
        <w:rPr>
          <w:rFonts w:eastAsia="Times New Roman"/>
          <w:i/>
          <w:iCs/>
          <w:color w:val="262626" w:themeColor="text1" w:themeTint="D9"/>
        </w:rPr>
        <w:t xml:space="preserve">Review </w:t>
      </w:r>
      <w:r>
        <w:rPr>
          <w:rFonts w:eastAsia="Times New Roman"/>
          <w:color w:val="262626" w:themeColor="text1" w:themeTint="D9"/>
        </w:rPr>
        <w:t xml:space="preserve">2015;28:687. </w:t>
      </w:r>
    </w:p>
    <w:p w14:paraId="5CB0FAA4" w14:textId="77777777" w:rsidR="009E6D98" w:rsidRDefault="00B71381">
      <w:pPr>
        <w:pStyle w:val="Default"/>
        <w:spacing w:after="120" w:line="360" w:lineRule="auto"/>
        <w:ind w:left="1440" w:hanging="1440"/>
        <w:jc w:val="both"/>
        <w:rPr>
          <w:rFonts w:eastAsia="SimSun"/>
          <w:color w:val="231F20"/>
          <w:lang w:eastAsia="zh-CN" w:bidi="ar"/>
        </w:rPr>
      </w:pPr>
      <w:r>
        <w:rPr>
          <w:rFonts w:eastAsia="Times New Roman"/>
        </w:rPr>
        <w:t xml:space="preserve"> </w:t>
      </w:r>
      <w:r>
        <w:rPr>
          <w:rFonts w:eastAsia="SimSun"/>
          <w:color w:val="231F20"/>
          <w:lang w:eastAsia="zh-CN" w:bidi="ar"/>
        </w:rPr>
        <w:t xml:space="preserve">Barakat, A.M.A., Abd El-Razik, K.A., Elfadaly, H.A., Rabie, N.S,, Sadek, S.A.S.and Almuzaini, A.M (2020) Prevalence, molecular detection, and virulence gene profiles of </w:t>
      </w:r>
      <w:r>
        <w:rPr>
          <w:rFonts w:eastAsia="Verdana-Italic"/>
          <w:i/>
          <w:iCs/>
          <w:color w:val="231F20"/>
          <w:lang w:eastAsia="zh-CN" w:bidi="ar"/>
        </w:rPr>
        <w:t xml:space="preserve">Campylobacter  </w:t>
      </w:r>
      <w:r>
        <w:rPr>
          <w:rFonts w:eastAsia="SimSun"/>
          <w:color w:val="231F20"/>
          <w:lang w:eastAsia="zh-CN" w:bidi="ar"/>
        </w:rPr>
        <w:t xml:space="preserve">species in humans and foods of animal origin, </w:t>
      </w:r>
      <w:r>
        <w:rPr>
          <w:rFonts w:eastAsia="Verdana-Italic"/>
          <w:i/>
          <w:iCs/>
          <w:color w:val="231F20"/>
          <w:lang w:eastAsia="zh-CN" w:bidi="ar"/>
        </w:rPr>
        <w:t>Veterinary World</w:t>
      </w:r>
      <w:r>
        <w:rPr>
          <w:rFonts w:eastAsia="SimSun"/>
          <w:color w:val="231F20"/>
          <w:lang w:eastAsia="zh-CN" w:bidi="ar"/>
        </w:rPr>
        <w:t xml:space="preserve">, 13(7): 1430-1438 </w:t>
      </w:r>
    </w:p>
    <w:p w14:paraId="0C8C5D9E" w14:textId="77777777" w:rsidR="009E6D98" w:rsidRDefault="00B71381">
      <w:pPr>
        <w:pStyle w:val="Default"/>
        <w:spacing w:after="120" w:line="360" w:lineRule="auto"/>
        <w:ind w:left="1440" w:hanging="1440"/>
        <w:jc w:val="both"/>
        <w:rPr>
          <w:rFonts w:eastAsia="Times New Roman"/>
        </w:rPr>
      </w:pPr>
      <w:r w:rsidRPr="00BC01D3">
        <w:rPr>
          <w:rFonts w:eastAsia="Times New Roman"/>
          <w:lang w:val="es-US"/>
        </w:rPr>
        <w:t xml:space="preserve">Conesa, A., Garofolo, G., Di Pasquale, A.and Camma, ` C. (2022). </w:t>
      </w:r>
      <w:r>
        <w:rPr>
          <w:rFonts w:eastAsia="Times New Roman"/>
        </w:rPr>
        <w:t xml:space="preserve">Monitoring AMR in  Campylobacter jejuni from Italy in the last 10 years (2011–2021): microbiologicaland WGS data risk assessment. </w:t>
      </w:r>
      <w:r>
        <w:rPr>
          <w:rFonts w:eastAsia="Times New Roman"/>
          <w:i/>
          <w:iCs/>
        </w:rPr>
        <w:t>European Food Safety Authority Journal, 20</w:t>
      </w:r>
      <w:r>
        <w:rPr>
          <w:rFonts w:eastAsia="Times New Roman"/>
        </w:rPr>
        <w:t>.</w:t>
      </w:r>
    </w:p>
    <w:p w14:paraId="7FF0296C"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Elmer, W.K., Stephen, D.A., Janda, P.h.D., William, M., Paul, C.S. and Winn, M.D.W.C Jr.(1998). Color Atlas and Textbook of Diagnosis Microbiology.5th Edition. pp.322-326</w:t>
      </w:r>
    </w:p>
    <w:p w14:paraId="3B7208D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Gharbi, M., Béjaoui, A., Hamda, C.B., Ghedira, K., Ghram, A. and Maaroufi, A. (2022) Distribution of Virulence and Antibiotic Resistance Genes in Campylobacter Jejuni and Campylobacter Coli Isolated from Broiler Chickens in Tunisia. </w:t>
      </w:r>
      <w:r>
        <w:rPr>
          <w:rFonts w:ascii="Times New Roman" w:hAnsi="Times New Roman" w:cs="Times New Roman"/>
          <w:i/>
          <w:sz w:val="24"/>
          <w:szCs w:val="24"/>
          <w:lang w:bidi="ar-SA"/>
        </w:rPr>
        <w:t>Journal of. Microbiology. Immunology. Infection</w:t>
      </w:r>
      <w:r>
        <w:rPr>
          <w:rFonts w:ascii="Times New Roman" w:hAnsi="Times New Roman" w:cs="Times New Roman"/>
          <w:sz w:val="24"/>
          <w:szCs w:val="24"/>
          <w:lang w:bidi="ar-SA"/>
        </w:rPr>
        <w:t>., 55, 1273–1282.</w:t>
      </w:r>
    </w:p>
    <w:p w14:paraId="20C95268"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Gharbi, M., Béjaoui, A., Hamrouni, S., Arfaoui, A. and Maaroufi, A. (2023). Persistence of Campylobacter spp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666B2BC2"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Gharbi, M., Béjaoui, A., Hamrouni, S., Arfaoui, A. and Maaroufi, A. (2023). Persistence of Campylobacter spp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387A925C" w14:textId="77777777" w:rsidR="009E6D98" w:rsidRDefault="00B71381">
      <w:pPr>
        <w:spacing w:after="120"/>
        <w:ind w:left="1440" w:hanging="1440"/>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lastRenderedPageBreak/>
        <w:t>Gharst, G., Oyarzabal, O.A. and Hussain, S.K. (2013) Review of Current Methodologies to Isolate and Identify Campylobacter spp. from Foods</w:t>
      </w:r>
      <w:r>
        <w:rPr>
          <w:rFonts w:ascii="Times New Roman" w:hAnsi="Times New Roman" w:cs="Times New Roman"/>
          <w:i/>
          <w:color w:val="232323"/>
          <w:sz w:val="24"/>
          <w:szCs w:val="24"/>
          <w:shd w:val="clear" w:color="auto" w:fill="FFFFFF"/>
        </w:rPr>
        <w:t>. Journal of Microbiological Methods,</w:t>
      </w:r>
      <w:r>
        <w:rPr>
          <w:rFonts w:ascii="Times New Roman" w:hAnsi="Times New Roman" w:cs="Times New Roman"/>
          <w:color w:val="232323"/>
          <w:sz w:val="24"/>
          <w:szCs w:val="24"/>
          <w:shd w:val="clear" w:color="auto" w:fill="FFFFFF"/>
        </w:rPr>
        <w:t xml:space="preserve"> 95, 84-92.</w:t>
      </w:r>
    </w:p>
    <w:p w14:paraId="514DA7F1" w14:textId="77777777" w:rsidR="009E6D98" w:rsidRDefault="00B71381">
      <w:pPr>
        <w:pStyle w:val="Default"/>
        <w:spacing w:after="120" w:line="360" w:lineRule="auto"/>
        <w:ind w:left="1440" w:hanging="1440"/>
        <w:jc w:val="both"/>
        <w:rPr>
          <w:rFonts w:eastAsia="Times New Roman"/>
        </w:rPr>
      </w:pPr>
      <w:r>
        <w:rPr>
          <w:rFonts w:eastAsia="Times New Roman"/>
        </w:rPr>
        <w:t xml:space="preserve"> Gloanec, N., Dory, D., Quesne, S., B´even, V., Poezevara, T., Keita, A., Chemaly, M. and  Guyard-Nicod`eme, M. (2022). Impact of DNA prime/protein boost vaccination against Campylobacter jejuni on immune responses and gut microbiota in chickens. </w:t>
      </w:r>
      <w:r>
        <w:rPr>
          <w:rFonts w:eastAsia="Times New Roman"/>
          <w:i/>
          <w:iCs/>
        </w:rPr>
        <w:t>Vaccines, 10</w:t>
      </w:r>
      <w:r>
        <w:rPr>
          <w:rFonts w:eastAsia="Times New Roman"/>
        </w:rPr>
        <w:t xml:space="preserve">(6), 981. </w:t>
      </w:r>
    </w:p>
    <w:p w14:paraId="2B309E32" w14:textId="77777777" w:rsidR="009E6D98" w:rsidRDefault="00B71381">
      <w:pPr>
        <w:spacing w:after="120"/>
        <w:ind w:left="1440" w:hanging="1440"/>
        <w:rPr>
          <w:rFonts w:ascii="Times New Roman" w:hAnsi="Times New Roman" w:cs="Times New Roman"/>
          <w:sz w:val="24"/>
          <w:szCs w:val="24"/>
        </w:rPr>
      </w:pPr>
      <w:r>
        <w:rPr>
          <w:rFonts w:ascii="Times New Roman" w:hAnsi="Times New Roman" w:cs="Times New Roman"/>
          <w:color w:val="333333"/>
          <w:sz w:val="24"/>
          <w:szCs w:val="24"/>
        </w:rPr>
        <w:t>International Organization for Standardization (ISO) (2017).</w:t>
      </w:r>
      <w:r>
        <w:rPr>
          <w:rFonts w:ascii="Times New Roman" w:hAnsi="Times New Roman" w:cs="Times New Roman"/>
          <w:sz w:val="24"/>
          <w:szCs w:val="24"/>
        </w:rPr>
        <w:t xml:space="preserve"> 17604: Microbiology of the food chain – Carcass sampling for microbiological analysis. International Organization for Standardization</w:t>
      </w:r>
      <w:r>
        <w:rPr>
          <w:rFonts w:ascii="Times New Roman" w:hAnsi="Times New Roman" w:cs="Times New Roman"/>
          <w:color w:val="333333"/>
          <w:sz w:val="24"/>
          <w:szCs w:val="24"/>
        </w:rPr>
        <w:t>.</w:t>
      </w:r>
      <w:r>
        <w:rPr>
          <w:rFonts w:ascii="Times New Roman" w:hAnsi="Times New Roman" w:cs="Times New Roman"/>
          <w:sz w:val="24"/>
          <w:szCs w:val="24"/>
        </w:rPr>
        <w:t xml:space="preserve"> </w:t>
      </w:r>
    </w:p>
    <w:p w14:paraId="0331AF3F" w14:textId="77777777" w:rsidR="009E6D98" w:rsidRDefault="00B71381">
      <w:pPr>
        <w:spacing w:after="120"/>
        <w:ind w:left="1440" w:hanging="1440"/>
        <w:rPr>
          <w:rFonts w:ascii="Times New Roman" w:hAnsi="Times New Roman" w:cs="Times New Roman"/>
          <w:color w:val="333333"/>
          <w:sz w:val="24"/>
          <w:szCs w:val="24"/>
        </w:rPr>
      </w:pPr>
      <w:r>
        <w:rPr>
          <w:rFonts w:ascii="Times New Roman" w:hAnsi="Times New Roman" w:cs="Times New Roman"/>
          <w:color w:val="333333"/>
          <w:sz w:val="24"/>
          <w:szCs w:val="24"/>
        </w:rPr>
        <w:t>International Organization for Standardization (ISO) (2017). Microbiology of the food chain – Horizontal method for detection and enumeration of Campylobacter spp. – Part 1: detection method (ISO 10272-1:2017. Geneva</w:t>
      </w:r>
    </w:p>
    <w:p w14:paraId="241CB784" w14:textId="77777777" w:rsidR="009E6D98" w:rsidRDefault="00B71381">
      <w:pPr>
        <w:autoSpaceDE w:val="0"/>
        <w:autoSpaceDN w:val="0"/>
        <w:adjustRightInd w:val="0"/>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Kaur, A., Sharma, A. S. and Singh, J. (2018). Construction of Phylogenetic Tree using MEGA. In 2018 International Conference on Computing, Power and Communication Technologies (GUCON) pp. 531-534.</w:t>
      </w:r>
    </w:p>
    <w:p w14:paraId="7CB8FC3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rPr>
        <w:t>Kim, J., Miller, C.M., Shepherd, M.W Jr., Liu, X and Jiang, X. (2011). Impact of indigenous microorganisms on Escherichia coli O157:H7 growth in cured compost</w:t>
      </w:r>
      <w:r>
        <w:rPr>
          <w:rFonts w:ascii="Times New Roman" w:hAnsi="Times New Roman" w:cs="Times New Roman"/>
          <w:i/>
          <w:sz w:val="24"/>
          <w:szCs w:val="24"/>
        </w:rPr>
        <w:t>. Bioresource Technology</w:t>
      </w:r>
      <w:r>
        <w:rPr>
          <w:rFonts w:ascii="Times New Roman" w:hAnsi="Times New Roman" w:cs="Times New Roman"/>
          <w:sz w:val="24"/>
          <w:szCs w:val="24"/>
        </w:rPr>
        <w:t xml:space="preserve">. 102:9619–9625 </w:t>
      </w:r>
    </w:p>
    <w:p w14:paraId="5FB018AD" w14:textId="77777777" w:rsidR="009E6D98" w:rsidRDefault="00B71381">
      <w:pPr>
        <w:autoSpaceDE w:val="0"/>
        <w:autoSpaceDN w:val="0"/>
        <w:adjustRightInd w:val="0"/>
        <w:spacing w:after="120"/>
        <w:ind w:left="1440" w:hanging="1440"/>
        <w:rPr>
          <w:rFonts w:ascii="Times New Roman" w:hAnsi="Times New Roman" w:cs="Times New Roman"/>
          <w:sz w:val="24"/>
          <w:szCs w:val="24"/>
        </w:rPr>
      </w:pPr>
      <w:r>
        <w:rPr>
          <w:rFonts w:ascii="Times New Roman" w:hAnsi="Times New Roman" w:cs="Times New Roman"/>
          <w:sz w:val="24"/>
          <w:szCs w:val="24"/>
        </w:rPr>
        <w:t>Klena,J.D.,Parker,C.T.,Knibb,K.J.,Ibbitt,  C.,Devane,P.M.L.,Horn,S.T.,Miller,W.G.andKonkel,M.E.(2004).DifferentiationofCampylobactercoli,Campylobacterjejuni,Campylobacterlari, andCampylobacter upsaliensis by a MultiplexPCRDevelopedfromtheNucleotideSequenceoftheLipidAGenelpxA. J.Clin.Microbiol.42:5549</w:t>
      </w:r>
    </w:p>
    <w:p w14:paraId="01AF9146"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Kumar, S., Stecher, G., Li, M., Knyaz, C. and Tamura, K. (2018). MEGA X: molecular evolutionary genetics analysis across computing platforms. </w:t>
      </w:r>
      <w:r>
        <w:rPr>
          <w:rFonts w:ascii="Times New Roman" w:eastAsia="Times New Roman" w:hAnsi="Times New Roman" w:cs="Times New Roman"/>
          <w:i/>
          <w:color w:val="222222"/>
          <w:sz w:val="24"/>
          <w:szCs w:val="24"/>
          <w:lang w:bidi="ar-SA"/>
        </w:rPr>
        <w:t>Molecular biology and evolution</w:t>
      </w:r>
      <w:r>
        <w:rPr>
          <w:rFonts w:ascii="Times New Roman" w:eastAsia="Times New Roman" w:hAnsi="Times New Roman" w:cs="Times New Roman"/>
          <w:color w:val="222222"/>
          <w:sz w:val="24"/>
          <w:szCs w:val="24"/>
          <w:lang w:bidi="ar-SA"/>
        </w:rPr>
        <w:t>, 35(6), 1547-1549.</w:t>
      </w:r>
    </w:p>
    <w:p w14:paraId="4764D789" w14:textId="77777777" w:rsidR="009E6D98" w:rsidRDefault="00B71381">
      <w:pPr>
        <w:pStyle w:val="Default"/>
        <w:spacing w:after="120" w:line="360" w:lineRule="auto"/>
        <w:ind w:left="1440" w:hanging="1440"/>
        <w:jc w:val="both"/>
        <w:rPr>
          <w:rFonts w:eastAsia="Times New Roman"/>
        </w:rPr>
      </w:pPr>
      <w:r>
        <w:rPr>
          <w:rFonts w:eastAsia="Times New Roman"/>
        </w:rPr>
        <w:t xml:space="preserve"> Lekshmi, M., Kumar, S. H., Nayak, B. B.and Varela, M. F. (2023). Antimicrobial resistance in food-borne Campylobacter spp. </w:t>
      </w:r>
      <w:r>
        <w:rPr>
          <w:rFonts w:eastAsia="Times New Roman"/>
          <w:i/>
          <w:iCs/>
        </w:rPr>
        <w:t xml:space="preserve">Handbook on antimicrobial resistance </w:t>
      </w:r>
      <w:r>
        <w:rPr>
          <w:rFonts w:eastAsia="Times New Roman"/>
        </w:rPr>
        <w:t xml:space="preserve">(pp. 1–19). Singapore: Springer Nature. </w:t>
      </w:r>
    </w:p>
    <w:p w14:paraId="02AD89F4" w14:textId="77777777" w:rsidR="009E6D98" w:rsidRDefault="00B71381">
      <w:pPr>
        <w:pStyle w:val="Default"/>
        <w:spacing w:after="120" w:line="360" w:lineRule="auto"/>
        <w:ind w:left="1440" w:hanging="1440"/>
        <w:jc w:val="both"/>
        <w:rPr>
          <w:rFonts w:eastAsia="Times New Roman"/>
        </w:rPr>
      </w:pPr>
      <w:r w:rsidRPr="00670156">
        <w:rPr>
          <w:rFonts w:eastAsia="Times New Roman"/>
          <w:lang w:val="es-US"/>
        </w:rPr>
        <w:lastRenderedPageBreak/>
        <w:t xml:space="preserve">Liu, F., Lee, S. A., Xue, J., Riordan, S. M.and Zhang, L. (2022). </w:t>
      </w:r>
      <w:r>
        <w:rPr>
          <w:rFonts w:eastAsia="Times New Roman"/>
        </w:rPr>
        <w:t xml:space="preserve">Global epidemiology of  campylobacteriosis and the impact of COVID-19. </w:t>
      </w:r>
      <w:r>
        <w:rPr>
          <w:rFonts w:eastAsia="Times New Roman"/>
          <w:i/>
          <w:iCs/>
        </w:rPr>
        <w:t>Frontiers in Cellular and Infection Microbiology, 12</w:t>
      </w:r>
      <w:r>
        <w:rPr>
          <w:rFonts w:eastAsia="Times New Roman"/>
        </w:rPr>
        <w:t xml:space="preserve">. </w:t>
      </w:r>
    </w:p>
    <w:p w14:paraId="5691FE53"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sz w:val="24"/>
          <w:szCs w:val="24"/>
          <w:lang w:bidi="ar-SA"/>
        </w:rPr>
        <w:t xml:space="preserve">Lv, R., Wang, K., Feng, J., Heeney, D. D., Liu, D. and Lu, X (2020). Detection and Quantification of Viable but Non-culturable Campylobacter jejuni. </w:t>
      </w:r>
      <w:r>
        <w:rPr>
          <w:rFonts w:ascii="Times New Roman" w:eastAsia="Times New Roman" w:hAnsi="Times New Roman" w:cs="Times New Roman"/>
          <w:i/>
          <w:iCs/>
          <w:sz w:val="24"/>
          <w:szCs w:val="24"/>
          <w:lang w:bidi="ar-SA"/>
        </w:rPr>
        <w:t>Frontiers in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10</w:t>
      </w:r>
      <w:r>
        <w:rPr>
          <w:rFonts w:ascii="Times New Roman" w:eastAsia="Times New Roman" w:hAnsi="Times New Roman" w:cs="Times New Roman"/>
          <w:sz w:val="24"/>
          <w:szCs w:val="24"/>
          <w:lang w:bidi="ar-SA"/>
        </w:rPr>
        <w:t>, 2920</w:t>
      </w:r>
    </w:p>
    <w:p w14:paraId="39D6A832" w14:textId="77777777" w:rsidR="009E6D98" w:rsidRDefault="00B71381">
      <w:pPr>
        <w:pStyle w:val="Default"/>
        <w:spacing w:after="120" w:line="360" w:lineRule="auto"/>
        <w:ind w:left="1440" w:hanging="1440"/>
        <w:jc w:val="both"/>
        <w:rPr>
          <w:rFonts w:eastAsia="Times New Roman"/>
        </w:rPr>
      </w:pPr>
      <w:r>
        <w:rPr>
          <w:rFonts w:eastAsia="Times New Roman"/>
        </w:rPr>
        <w:t xml:space="preserve">Milton, A. A. P., Priya, G. B., Angappan, M., Momin, K. M., Ghatak, S.and Kannan, P. (2020). Campylobacteriosis: emerging foodborne zoonosis. </w:t>
      </w:r>
      <w:r>
        <w:rPr>
          <w:rFonts w:eastAsia="Times New Roman"/>
          <w:i/>
          <w:iCs/>
        </w:rPr>
        <w:t xml:space="preserve">Food product optimization for quality and safety control </w:t>
      </w:r>
      <w:r>
        <w:rPr>
          <w:rFonts w:eastAsia="Times New Roman"/>
        </w:rPr>
        <w:t xml:space="preserve">(pp. 165–187). Apple Academic Press. </w:t>
      </w:r>
    </w:p>
    <w:p w14:paraId="7AFF622C" w14:textId="77777777" w:rsidR="009E6D98" w:rsidRDefault="00B71381">
      <w:pPr>
        <w:spacing w:after="0" w:line="240" w:lineRule="auto"/>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Mohan, V., Strepis, N., Mitsakakis, K., Becker, K., Chindelevitch, L., Shivaperumal, N., Swe-Han, K. S and Hays, J. P. (2025). Antimicrobial resistance in Campylobacter spp. Focussing on C. Jejuni and C. Coli – A Narrative Review. </w:t>
      </w:r>
      <w:r>
        <w:rPr>
          <w:rFonts w:ascii="Times New Roman" w:eastAsia="Times New Roman" w:hAnsi="Times New Roman" w:cs="Times New Roman"/>
          <w:i/>
          <w:iCs/>
          <w:sz w:val="24"/>
          <w:szCs w:val="24"/>
          <w:lang w:bidi="ar-SA"/>
        </w:rPr>
        <w:t>Journal of Global Antimicrobial Resistance.</w:t>
      </w:r>
    </w:p>
    <w:p w14:paraId="32663449"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sidRPr="00670156">
        <w:rPr>
          <w:rFonts w:ascii="Times New Roman" w:hAnsi="Times New Roman" w:cs="Times New Roman"/>
          <w:sz w:val="24"/>
          <w:szCs w:val="24"/>
          <w:lang w:val="es-US"/>
        </w:rPr>
        <w:t xml:space="preserve">MorenoY, Botella S, Luis Alonso J, Ferru´s MA, Herna´ndez M &amp; Herna´ndez J (2003). </w:t>
      </w:r>
      <w:r>
        <w:rPr>
          <w:rFonts w:ascii="Times New Roman" w:hAnsi="Times New Roman" w:cs="Times New Roman"/>
          <w:sz w:val="24"/>
          <w:szCs w:val="24"/>
        </w:rPr>
        <w:t xml:space="preserve">Specific Detection of </w:t>
      </w:r>
      <w:r>
        <w:rPr>
          <w:rFonts w:ascii="Times New Roman" w:hAnsi="Times New Roman" w:cs="Times New Roman"/>
          <w:i/>
          <w:iCs/>
          <w:sz w:val="24"/>
          <w:szCs w:val="24"/>
        </w:rPr>
        <w:t xml:space="preserve">Arcobacter </w:t>
      </w:r>
      <w:r>
        <w:rPr>
          <w:rFonts w:ascii="Times New Roman" w:hAnsi="Times New Roman" w:cs="Times New Roman"/>
          <w:sz w:val="24"/>
          <w:szCs w:val="24"/>
        </w:rPr>
        <w:t xml:space="preserve">and </w:t>
      </w:r>
      <w:r>
        <w:rPr>
          <w:rFonts w:ascii="Times New Roman" w:hAnsi="Times New Roman" w:cs="Times New Roman"/>
          <w:i/>
          <w:iCs/>
          <w:sz w:val="24"/>
          <w:szCs w:val="24"/>
        </w:rPr>
        <w:t xml:space="preserve">Campylobacter </w:t>
      </w:r>
      <w:r>
        <w:rPr>
          <w:rFonts w:ascii="Times New Roman" w:hAnsi="Times New Roman" w:cs="Times New Roman"/>
          <w:sz w:val="24"/>
          <w:szCs w:val="24"/>
        </w:rPr>
        <w:t xml:space="preserve">Strains in Water and Sewage by PCR and Fluorescent In Situ Hybridization. </w:t>
      </w:r>
      <w:r>
        <w:rPr>
          <w:rFonts w:ascii="Times New Roman" w:hAnsi="Times New Roman" w:cs="Times New Roman"/>
          <w:i/>
          <w:iCs/>
          <w:sz w:val="24"/>
          <w:szCs w:val="24"/>
        </w:rPr>
        <w:t>Applied Environmental Microbiology</w:t>
      </w:r>
      <w:r>
        <w:rPr>
          <w:rFonts w:ascii="Times New Roman" w:hAnsi="Times New Roman" w:cs="Times New Roman"/>
          <w:sz w:val="24"/>
          <w:szCs w:val="24"/>
        </w:rPr>
        <w:t xml:space="preserve">, </w:t>
      </w:r>
      <w:r>
        <w:rPr>
          <w:rFonts w:ascii="Times New Roman" w:hAnsi="Times New Roman" w:cs="Times New Roman"/>
          <w:b/>
          <w:bCs/>
          <w:sz w:val="24"/>
          <w:szCs w:val="24"/>
        </w:rPr>
        <w:t xml:space="preserve">69 </w:t>
      </w:r>
      <w:r>
        <w:rPr>
          <w:rFonts w:ascii="Times New Roman" w:hAnsi="Times New Roman" w:cs="Times New Roman"/>
          <w:sz w:val="24"/>
          <w:szCs w:val="24"/>
        </w:rPr>
        <w:t>(2): 1181–1186.</w:t>
      </w:r>
      <w:r>
        <w:rPr>
          <w:rFonts w:ascii="Times New Roman" w:hAnsi="Times New Roman" w:cs="Times New Roman"/>
          <w:sz w:val="24"/>
          <w:szCs w:val="24"/>
          <w:lang w:bidi="ar-SA"/>
        </w:rPr>
        <w:t xml:space="preserve"> </w:t>
      </w:r>
    </w:p>
    <w:p w14:paraId="15F0A991"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Nachamkin I. (1999).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and </w:t>
      </w:r>
      <w:r>
        <w:rPr>
          <w:rFonts w:ascii="Times New Roman" w:hAnsi="Times New Roman" w:cs="Times New Roman"/>
          <w:i/>
          <w:iCs/>
          <w:sz w:val="24"/>
          <w:szCs w:val="24"/>
          <w:lang w:bidi="ar-SA"/>
        </w:rPr>
        <w:t>Arcobacter</w:t>
      </w:r>
      <w:r>
        <w:rPr>
          <w:rFonts w:ascii="Times New Roman" w:hAnsi="Times New Roman" w:cs="Times New Roman"/>
          <w:sz w:val="24"/>
          <w:szCs w:val="24"/>
          <w:lang w:bidi="ar-SA"/>
        </w:rPr>
        <w:t xml:space="preserve">. In: Murray P.R. and Baron E.G.O., Manual of Clinical Microbiology 7th Eds. ASM press; Washington DC. </w:t>
      </w:r>
      <w:r>
        <w:rPr>
          <w:rFonts w:ascii="Times New Roman" w:hAnsi="Times New Roman" w:cs="Times New Roman"/>
          <w:i/>
          <w:sz w:val="24"/>
          <w:szCs w:val="24"/>
          <w:lang w:bidi="ar-SA"/>
        </w:rPr>
        <w:t>America. Society of Microbiology</w:t>
      </w:r>
      <w:r>
        <w:rPr>
          <w:rFonts w:ascii="Times New Roman" w:hAnsi="Times New Roman" w:cs="Times New Roman"/>
          <w:sz w:val="24"/>
          <w:szCs w:val="24"/>
          <w:lang w:bidi="ar-SA"/>
        </w:rPr>
        <w:t xml:space="preserve">.1999, pp. 716– 26. </w:t>
      </w:r>
    </w:p>
    <w:p w14:paraId="4CA5D95F" w14:textId="77777777" w:rsidR="009E6D98" w:rsidRDefault="00B71381">
      <w:pPr>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Naing , L .T., Winn, B.N., Rusli, O. (2022). Practical Issues in Calculating the Sample Size for Prevalence Studies. </w:t>
      </w:r>
      <w:r>
        <w:rPr>
          <w:rFonts w:ascii="Times New Roman" w:hAnsi="Times New Roman" w:cs="Times New Roman"/>
          <w:i/>
          <w:iCs/>
          <w:sz w:val="24"/>
          <w:szCs w:val="24"/>
          <w:lang w:bidi="ar-SA"/>
        </w:rPr>
        <w:t>MEDICAL STATISTIC Archives of Orofacial Sciences</w:t>
      </w:r>
      <w:r>
        <w:rPr>
          <w:rFonts w:ascii="Times New Roman" w:hAnsi="Times New Roman" w:cs="Times New Roman"/>
          <w:sz w:val="24"/>
          <w:szCs w:val="24"/>
          <w:lang w:bidi="ar-SA"/>
        </w:rPr>
        <w:t xml:space="preserve"> ,1: 9-14.</w:t>
      </w:r>
    </w:p>
    <w:p w14:paraId="1190E61C" w14:textId="77777777" w:rsidR="009E6D98" w:rsidRDefault="00B71381">
      <w:pPr>
        <w:pStyle w:val="ListParagraph"/>
        <w:autoSpaceDE w:val="0"/>
        <w:autoSpaceDN w:val="0"/>
        <w:adjustRightInd w:val="0"/>
        <w:spacing w:after="120"/>
        <w:ind w:left="1440" w:hanging="1440"/>
        <w:rPr>
          <w:rFonts w:ascii="Times New Roman" w:hAnsi="Times New Roman" w:cs="Times New Roman"/>
          <w:sz w:val="24"/>
          <w:szCs w:val="24"/>
        </w:rPr>
      </w:pPr>
      <w:r>
        <w:rPr>
          <w:rFonts w:ascii="Times New Roman" w:hAnsi="Times New Roman" w:cs="Times New Roman"/>
          <w:sz w:val="24"/>
          <w:szCs w:val="24"/>
        </w:rPr>
        <w:t>National Center for Biotechnology information (2014): Primer based approach PCR amplification of high GC content Gene: mycobacterium gene as  a model. Molecular Biology International.</w:t>
      </w:r>
    </w:p>
    <w:p w14:paraId="7ED8766B" w14:textId="77777777" w:rsidR="009E6D98" w:rsidRDefault="00B71381">
      <w:pPr>
        <w:pStyle w:val="Default"/>
        <w:spacing w:after="120" w:line="360" w:lineRule="auto"/>
        <w:ind w:left="1440" w:hanging="1440"/>
        <w:jc w:val="both"/>
      </w:pPr>
      <w:r>
        <w:t xml:space="preserve">Ngulukun, S.S. (2017). Taxonomy and physiological characteristics of </w:t>
      </w:r>
      <w:r>
        <w:rPr>
          <w:i/>
          <w:iCs/>
        </w:rPr>
        <w:t xml:space="preserve">Campylobacter </w:t>
      </w:r>
      <w:r>
        <w:t xml:space="preserve">spp. </w:t>
      </w:r>
      <w:r>
        <w:rPr>
          <w:i/>
        </w:rPr>
        <w:t>Campylobacter,</w:t>
      </w:r>
      <w:r>
        <w:t>41-60</w:t>
      </w:r>
    </w:p>
    <w:p w14:paraId="5143D431" w14:textId="77777777" w:rsidR="009E6D98" w:rsidRDefault="00B71381">
      <w:pPr>
        <w:pStyle w:val="ListParagraph"/>
        <w:autoSpaceDE w:val="0"/>
        <w:autoSpaceDN w:val="0"/>
        <w:adjustRightInd w:val="0"/>
        <w:spacing w:after="120"/>
        <w:ind w:left="1440" w:hanging="1440"/>
        <w:rPr>
          <w:rFonts w:ascii="Times New Roman" w:hAnsi="Times New Roman" w:cs="Times New Roman"/>
          <w:bCs/>
          <w:iCs/>
          <w:sz w:val="24"/>
          <w:szCs w:val="24"/>
          <w:lang w:bidi="ar-SA"/>
        </w:rPr>
      </w:pPr>
      <w:r>
        <w:rPr>
          <w:rFonts w:ascii="Times New Roman" w:hAnsi="Times New Roman" w:cs="Times New Roman"/>
          <w:bCs/>
          <w:sz w:val="24"/>
          <w:szCs w:val="24"/>
          <w:lang w:bidi="ar-SA"/>
        </w:rPr>
        <w:t>Olabode, V. B., Gberikon, G.M. and Barde, I. J. (2019)</w:t>
      </w:r>
      <w:r>
        <w:rPr>
          <w:rFonts w:ascii="Times New Roman" w:hAnsi="Times New Roman" w:cs="Times New Roman"/>
          <w:bCs/>
          <w:color w:val="4F81BE"/>
          <w:sz w:val="24"/>
          <w:szCs w:val="24"/>
          <w:lang w:bidi="ar-SA"/>
        </w:rPr>
        <w:t xml:space="preserve"> </w:t>
      </w:r>
      <w:r>
        <w:rPr>
          <w:rFonts w:ascii="Times New Roman" w:hAnsi="Times New Roman" w:cs="Times New Roman"/>
          <w:bCs/>
          <w:sz w:val="24"/>
          <w:szCs w:val="24"/>
          <w:lang w:bidi="ar-SA"/>
        </w:rPr>
        <w:t xml:space="preserve">Prevalence of </w:t>
      </w:r>
      <w:r>
        <w:rPr>
          <w:rFonts w:ascii="Times New Roman" w:hAnsi="Times New Roman" w:cs="Times New Roman"/>
          <w:bCs/>
          <w:i/>
          <w:iCs/>
          <w:sz w:val="24"/>
          <w:szCs w:val="24"/>
          <w:lang w:bidi="ar-SA"/>
        </w:rPr>
        <w:t>Salmonella</w:t>
      </w:r>
      <w:r>
        <w:rPr>
          <w:rFonts w:ascii="Times New Roman" w:hAnsi="Times New Roman" w:cs="Times New Roman"/>
          <w:bCs/>
          <w:sz w:val="24"/>
          <w:szCs w:val="24"/>
          <w:lang w:bidi="ar-SA"/>
        </w:rPr>
        <w:t xml:space="preserve"> Species in raw Chicken and Quail eggs isolated from Selected Farms in Jos Plateau State, </w:t>
      </w:r>
      <w:r>
        <w:rPr>
          <w:rFonts w:ascii="Times New Roman" w:hAnsi="Times New Roman" w:cs="Times New Roman"/>
          <w:bCs/>
          <w:i/>
          <w:iCs/>
          <w:sz w:val="24"/>
          <w:szCs w:val="24"/>
          <w:lang w:bidi="ar-SA"/>
        </w:rPr>
        <w:t xml:space="preserve">International Journal of Current Research </w:t>
      </w:r>
      <w:r>
        <w:rPr>
          <w:rFonts w:ascii="Times New Roman" w:hAnsi="Times New Roman" w:cs="Times New Roman"/>
          <w:bCs/>
          <w:iCs/>
          <w:sz w:val="24"/>
          <w:szCs w:val="24"/>
          <w:lang w:bidi="ar-SA"/>
        </w:rPr>
        <w:t>Vol. 11, Issue, 01, pp.76-79</w:t>
      </w:r>
    </w:p>
    <w:p w14:paraId="3230363E"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rPr>
        <w:lastRenderedPageBreak/>
        <w:t xml:space="preserve">Paravisi, M., Laviniki, V., Bassani, J., Kunert, H., Carvalho, D. and Wilsmann, D.E. (2020) Antimicrobial Resistance in Campylobacter jejuni Isolated from Brazilian Poultry Slaughterhouses. </w:t>
      </w:r>
      <w:r>
        <w:rPr>
          <w:rFonts w:ascii="Times New Roman" w:hAnsi="Times New Roman" w:cs="Times New Roman"/>
          <w:i/>
          <w:sz w:val="24"/>
          <w:szCs w:val="24"/>
        </w:rPr>
        <w:t>Brazilian Journal of Poultry Science</w:t>
      </w:r>
      <w:r>
        <w:rPr>
          <w:rFonts w:ascii="Times New Roman" w:hAnsi="Times New Roman" w:cs="Times New Roman"/>
          <w:sz w:val="24"/>
          <w:szCs w:val="24"/>
        </w:rPr>
        <w:t>; vol.22.</w:t>
      </w:r>
    </w:p>
    <w:p w14:paraId="7E9DA536"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Poudel, S., Li, T., Chen,S., Zhang,X., Cheng,W., Sukumaran, A.T., Kiess, A.S. and Zhanga, F.L (2022). Prevalence, Antimicrobial Resistance, and Molecular Characterization of Campylobacter Isolated from Broilers and Broiler Meat Raised without Antibiotics</w:t>
      </w:r>
      <w:r>
        <w:rPr>
          <w:rFonts w:ascii="Times New Roman" w:hAnsi="Times New Roman" w:cs="Times New Roman"/>
          <w:i/>
          <w:sz w:val="24"/>
          <w:szCs w:val="24"/>
          <w:lang w:bidi="ar-SA"/>
        </w:rPr>
        <w:t>. Microbiology Spectrum</w:t>
      </w:r>
      <w:r>
        <w:rPr>
          <w:rFonts w:ascii="Times New Roman" w:hAnsi="Times New Roman" w:cs="Times New Roman"/>
          <w:sz w:val="24"/>
          <w:szCs w:val="24"/>
          <w:lang w:bidi="ar-SA"/>
        </w:rPr>
        <w:t>. Volume 10 Issue 3, pp00251-2522</w:t>
      </w:r>
    </w:p>
    <w:p w14:paraId="00D80DC5" w14:textId="77777777" w:rsidR="009E6D98" w:rsidRDefault="00B71381">
      <w:pPr>
        <w:pStyle w:val="Default"/>
        <w:spacing w:after="120" w:line="360" w:lineRule="auto"/>
        <w:ind w:left="1606" w:hangingChars="669" w:hanging="1606"/>
        <w:jc w:val="both"/>
        <w:rPr>
          <w:rFonts w:eastAsia="Times New Roman"/>
        </w:rPr>
      </w:pPr>
      <w:r>
        <w:rPr>
          <w:rFonts w:eastAsia="Times New Roman"/>
        </w:rPr>
        <w:t xml:space="preserve">Qin, X., Wang, X. and Shen, Z. (2023). The rise of antibiotic resistance in Campylobacter  </w:t>
      </w:r>
      <w:r>
        <w:rPr>
          <w:rFonts w:eastAsia="Times New Roman"/>
          <w:i/>
          <w:iCs/>
        </w:rPr>
        <w:t>Current Opinion in Gastroenterology, 39</w:t>
      </w:r>
      <w:r>
        <w:rPr>
          <w:rFonts w:eastAsia="Times New Roman"/>
        </w:rPr>
        <w:t xml:space="preserve">(1), 9–15. </w:t>
      </w:r>
    </w:p>
    <w:p w14:paraId="7B94E97F"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Ramatla, T., Mileng, K., Ndou,.R., Tawana,.M., Mofokeng,.L., Syakalima,.M., Lekota,.K.E. and Thekisoe ,O (2022)</w:t>
      </w:r>
      <w:r>
        <w:rPr>
          <w:rFonts w:ascii="Times New Roman" w:hAnsi="Times New Roman" w:cs="Times New Roman"/>
          <w:i/>
          <w:iCs/>
          <w:sz w:val="24"/>
          <w:szCs w:val="24"/>
          <w:lang w:bidi="ar-SA"/>
        </w:rPr>
        <w:t xml:space="preserve"> Campylobacter jejuni </w:t>
      </w:r>
      <w:r>
        <w:rPr>
          <w:rFonts w:ascii="Times New Roman" w:hAnsi="Times New Roman" w:cs="Times New Roman"/>
          <w:sz w:val="24"/>
          <w:szCs w:val="24"/>
          <w:lang w:bidi="ar-SA"/>
        </w:rPr>
        <w:t xml:space="preserve">from Slaughter Age Broiler Chickens: Genetic Characterization, Virulence, and Antimicrobial Resistance Genes </w:t>
      </w:r>
      <w:r>
        <w:rPr>
          <w:rFonts w:ascii="Times New Roman" w:hAnsi="Times New Roman" w:cs="Times New Roman"/>
          <w:i/>
          <w:sz w:val="24"/>
          <w:szCs w:val="24"/>
          <w:lang w:bidi="ar-SA"/>
        </w:rPr>
        <w:t>International Journal of Microbiology</w:t>
      </w:r>
      <w:r>
        <w:rPr>
          <w:rFonts w:ascii="Times New Roman" w:hAnsi="Times New Roman" w:cs="Times New Roman"/>
          <w:sz w:val="24"/>
          <w:szCs w:val="24"/>
          <w:lang w:bidi="ar-SA"/>
        </w:rPr>
        <w:t xml:space="preserve"> Volume 2022, pp120-133.</w:t>
      </w:r>
    </w:p>
    <w:p w14:paraId="1ACEB06A"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Sandhu, R., Dahiya, S. and Sayal, P. (2016) Evaluation of multiple antibiotic resistance (MAR) index and Doxycline susceptibility of </w:t>
      </w:r>
      <w:r>
        <w:rPr>
          <w:rFonts w:ascii="Times New Roman" w:hAnsi="Times New Roman" w:cs="Times New Roman"/>
          <w:i/>
          <w:sz w:val="24"/>
          <w:szCs w:val="24"/>
          <w:lang w:bidi="ar-SA"/>
        </w:rPr>
        <w:t xml:space="preserve">Acinetobacter </w:t>
      </w:r>
      <w:r>
        <w:rPr>
          <w:rFonts w:ascii="Times New Roman" w:hAnsi="Times New Roman" w:cs="Times New Roman"/>
          <w:sz w:val="24"/>
          <w:szCs w:val="24"/>
          <w:lang w:bidi="ar-SA"/>
        </w:rPr>
        <w:t xml:space="preserve">species among inpatients. </w:t>
      </w:r>
      <w:r>
        <w:rPr>
          <w:rFonts w:ascii="Times New Roman" w:hAnsi="Times New Roman" w:cs="Times New Roman"/>
          <w:i/>
          <w:sz w:val="24"/>
          <w:szCs w:val="24"/>
          <w:lang w:bidi="ar-SA"/>
        </w:rPr>
        <w:t>Indian Journal of Microbiology. Research</w:t>
      </w:r>
      <w:r>
        <w:rPr>
          <w:rFonts w:ascii="Times New Roman" w:hAnsi="Times New Roman" w:cs="Times New Roman"/>
          <w:sz w:val="24"/>
          <w:szCs w:val="24"/>
          <w:lang w:bidi="ar-SA"/>
        </w:rPr>
        <w:t>.3(3):299–304</w:t>
      </w:r>
    </w:p>
    <w:p w14:paraId="06529A85" w14:textId="77777777" w:rsidR="009E6D98" w:rsidRDefault="00B71381">
      <w:pPr>
        <w:pStyle w:val="Default"/>
        <w:spacing w:after="120" w:line="360" w:lineRule="auto"/>
        <w:ind w:left="1606" w:hangingChars="669" w:hanging="1606"/>
        <w:jc w:val="both"/>
      </w:pPr>
      <w:r>
        <w:rPr>
          <w:rFonts w:eastAsia="Times New Roman"/>
        </w:rPr>
        <w:t xml:space="preserve"> </w:t>
      </w:r>
      <w:r>
        <w:rPr>
          <w:rFonts w:eastAsia="Times New Roman"/>
          <w:color w:val="595959" w:themeColor="text1" w:themeTint="A6"/>
        </w:rPr>
        <w:t>Scallan, E., Hoekstra, R.M., Mahon, B.E., Jone,s T.F.and Griffin, P.M(2015).  An  assessment of the human health impact of seven leadingfoodborne pathogens in the United States using disability adjusted life years.</w:t>
      </w:r>
      <w:r>
        <w:rPr>
          <w:rFonts w:eastAsia="Times New Roman"/>
          <w:i/>
          <w:iCs/>
          <w:color w:val="595959" w:themeColor="text1" w:themeTint="A6"/>
        </w:rPr>
        <w:t xml:space="preserve"> Journal of Epidemiology Infectio</w:t>
      </w:r>
      <w:r>
        <w:rPr>
          <w:rFonts w:eastAsia="Times New Roman"/>
          <w:color w:val="595959" w:themeColor="text1" w:themeTint="A6"/>
        </w:rPr>
        <w:t>n.143:2795.</w:t>
      </w:r>
    </w:p>
    <w:p w14:paraId="29FE82C9"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Sevindik, E., Can, A. E., Özkara, Z., Duşgun, Y., Toksöz, Ş. and Özdemir, H. İ. (2024). Phylogenetic relationships among Lamiaceae species from Aydin (Türkiye), based on rbcL sequences</w:t>
      </w:r>
      <w:r>
        <w:rPr>
          <w:rFonts w:ascii="Times New Roman" w:eastAsia="Times New Roman" w:hAnsi="Times New Roman" w:cs="Times New Roman"/>
          <w:i/>
          <w:color w:val="222222"/>
          <w:sz w:val="24"/>
          <w:szCs w:val="24"/>
          <w:lang w:bidi="ar-SA"/>
        </w:rPr>
        <w:t>. Biologica Nyssana</w:t>
      </w:r>
      <w:r>
        <w:rPr>
          <w:rFonts w:ascii="Times New Roman" w:eastAsia="Times New Roman" w:hAnsi="Times New Roman" w:cs="Times New Roman"/>
          <w:color w:val="222222"/>
          <w:sz w:val="24"/>
          <w:szCs w:val="24"/>
          <w:lang w:bidi="ar-SA"/>
        </w:rPr>
        <w:t>, 15(2)455-458</w:t>
      </w:r>
    </w:p>
    <w:p w14:paraId="23EC21C7" w14:textId="77777777" w:rsidR="009E6D98" w:rsidRDefault="00B71381">
      <w:pPr>
        <w:pStyle w:val="Default"/>
        <w:spacing w:after="120" w:line="360" w:lineRule="auto"/>
        <w:ind w:left="1440" w:hanging="1440"/>
        <w:jc w:val="both"/>
        <w:rPr>
          <w:rFonts w:eastAsia="Times New Roman"/>
        </w:rPr>
      </w:pPr>
      <w:r>
        <w:rPr>
          <w:rFonts w:eastAsia="Times New Roman"/>
        </w:rPr>
        <w:t xml:space="preserve">Tang, M., Zhou, Q., Zhang, X., Zhou, S., Zhang, J., Tang, X., Lu, J.and Gao, Y. (2020)  Antibiotic resistance profiles and molecular mechanisms of Campylobacter from chicken and pig in China. </w:t>
      </w:r>
      <w:r>
        <w:rPr>
          <w:rFonts w:eastAsia="Times New Roman"/>
          <w:i/>
          <w:iCs/>
        </w:rPr>
        <w:t>Frontiers in Microbiology, 11</w:t>
      </w:r>
      <w:r>
        <w:rPr>
          <w:rFonts w:eastAsia="Times New Roman"/>
        </w:rPr>
        <w:t>(October), 1–11.</w:t>
      </w:r>
    </w:p>
    <w:p w14:paraId="34D89115" w14:textId="77777777" w:rsidR="009E6D98" w:rsidRDefault="00B71381">
      <w:pPr>
        <w:spacing w:after="0" w:line="240" w:lineRule="auto"/>
        <w:ind w:left="720" w:hanging="720"/>
        <w:jc w:val="left"/>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Wang, Y., Kong, F., Gilbert, G., Brown, M., Gao, W., Yu, S and Yang, Y. (2008). Use of a multiplex PCR-based reverse line blot (mPCR/RLB) hybridisation assay for the rapid identification of bacterial pathogens. </w:t>
      </w:r>
      <w:r>
        <w:rPr>
          <w:rFonts w:ascii="Times New Roman" w:eastAsia="Times New Roman" w:hAnsi="Times New Roman" w:cs="Times New Roman"/>
          <w:i/>
          <w:iCs/>
          <w:sz w:val="24"/>
          <w:szCs w:val="24"/>
          <w:lang w:bidi="ar-SA"/>
        </w:rPr>
        <w:t>Clinical Microbiology and Infection</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14</w:t>
      </w:r>
      <w:r>
        <w:rPr>
          <w:rFonts w:ascii="Times New Roman" w:eastAsia="Times New Roman" w:hAnsi="Times New Roman" w:cs="Times New Roman"/>
          <w:sz w:val="24"/>
          <w:szCs w:val="24"/>
          <w:lang w:bidi="ar-SA"/>
        </w:rPr>
        <w:t>(2), 155-160</w:t>
      </w:r>
    </w:p>
    <w:p w14:paraId="73429889" w14:textId="77777777" w:rsidR="009E6D98" w:rsidRDefault="009E6D98">
      <w:pPr>
        <w:ind w:left="720" w:hanging="720"/>
        <w:rPr>
          <w:rFonts w:ascii="Times New Roman" w:eastAsia="Times New Roman" w:hAnsi="Times New Roman" w:cs="Times New Roman"/>
          <w:sz w:val="24"/>
          <w:szCs w:val="24"/>
          <w:lang w:bidi="ar-SA"/>
        </w:rPr>
      </w:pPr>
    </w:p>
    <w:p w14:paraId="5CE2ABAA" w14:textId="152B7730" w:rsidR="009E6D98" w:rsidRDefault="00B71381">
      <w:pPr>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 xml:space="preserve">Wanja, D. W., Mbuthia, P. G., Aboge, G. O., &amp; Bebora, L. C. (2021). Seasonal Prevalence and Molecular Identification of Thermophilic Campylobacter from Chicken, Cattle, and Respective Drinking Water in Kajiado County, Kenya. </w:t>
      </w:r>
      <w:r>
        <w:rPr>
          <w:rFonts w:ascii="Times New Roman" w:eastAsia="Times New Roman" w:hAnsi="Times New Roman" w:cs="Times New Roman"/>
          <w:i/>
          <w:iCs/>
          <w:sz w:val="24"/>
          <w:szCs w:val="24"/>
          <w:lang w:bidi="ar-SA"/>
        </w:rPr>
        <w:t>International Journal of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2022</w:t>
      </w:r>
      <w:r>
        <w:rPr>
          <w:rFonts w:ascii="Times New Roman" w:eastAsia="Times New Roman" w:hAnsi="Times New Roman" w:cs="Times New Roman"/>
          <w:sz w:val="24"/>
          <w:szCs w:val="24"/>
          <w:lang w:bidi="ar-SA"/>
        </w:rPr>
        <w:t xml:space="preserve">(1), 1526641. </w:t>
      </w:r>
      <w:hyperlink r:id="rId12" w:history="1">
        <w:r w:rsidR="00950DB1" w:rsidRPr="00B45E4F">
          <w:rPr>
            <w:rStyle w:val="Hyperlink"/>
            <w:rFonts w:ascii="Times New Roman" w:eastAsia="Times New Roman" w:hAnsi="Times New Roman" w:cs="Times New Roman"/>
            <w:sz w:val="24"/>
            <w:szCs w:val="24"/>
            <w:lang w:bidi="ar-SA"/>
          </w:rPr>
          <w:t>https://doi.org/10.1155/2022/1526641</w:t>
        </w:r>
      </w:hyperlink>
    </w:p>
    <w:p w14:paraId="72EE9515" w14:textId="68426BFD" w:rsidR="00950DB1" w:rsidRDefault="00950DB1">
      <w:pPr>
        <w:ind w:left="720" w:hanging="720"/>
        <w:rPr>
          <w:rFonts w:ascii="Times New Roman" w:eastAsia="Times New Roman" w:hAnsi="Times New Roman" w:cs="Times New Roman"/>
          <w:sz w:val="24"/>
          <w:szCs w:val="24"/>
        </w:rPr>
      </w:pPr>
      <w:r w:rsidRPr="00BC01D3">
        <w:rPr>
          <w:rFonts w:ascii="Times New Roman" w:eastAsia="Times New Roman" w:hAnsi="Times New Roman" w:cs="Times New Roman"/>
          <w:sz w:val="24"/>
          <w:szCs w:val="24"/>
          <w:highlight w:val="yellow"/>
        </w:rPr>
        <w:t>Ghielmetti, G., Seth-Smith, H. M., Roloff, T., Cernela, N., Biggel, M., Stephan, R., &amp; Egli, A. (2023). Whole-genome-based characterization of Campylobacter jejuni from human patients with gastroenteritis collected over an 18 year period reveals increasing prevalence of antimicrobial resistance. </w:t>
      </w:r>
      <w:r w:rsidRPr="00BC01D3">
        <w:rPr>
          <w:rFonts w:ascii="Times New Roman" w:eastAsia="Times New Roman" w:hAnsi="Times New Roman" w:cs="Times New Roman"/>
          <w:i/>
          <w:iCs/>
          <w:sz w:val="24"/>
          <w:szCs w:val="24"/>
          <w:highlight w:val="yellow"/>
        </w:rPr>
        <w:t>Microbial Genomics</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9</w:t>
      </w:r>
      <w:r w:rsidRPr="00BC01D3">
        <w:rPr>
          <w:rFonts w:ascii="Times New Roman" w:eastAsia="Times New Roman" w:hAnsi="Times New Roman" w:cs="Times New Roman"/>
          <w:sz w:val="24"/>
          <w:szCs w:val="24"/>
          <w:highlight w:val="yellow"/>
        </w:rPr>
        <w:t>(2), 000941.</w:t>
      </w:r>
    </w:p>
    <w:p w14:paraId="4F70AF48" w14:textId="3DFDAF76" w:rsidR="00AD12FB" w:rsidRDefault="00AD12FB">
      <w:pPr>
        <w:ind w:left="720" w:hanging="720"/>
        <w:rPr>
          <w:rFonts w:ascii="Times New Roman" w:eastAsia="Times New Roman" w:hAnsi="Times New Roman" w:cs="Times New Roman"/>
          <w:sz w:val="24"/>
          <w:szCs w:val="24"/>
        </w:rPr>
      </w:pPr>
      <w:r w:rsidRPr="00BC01D3">
        <w:rPr>
          <w:rFonts w:ascii="Times New Roman" w:eastAsia="Times New Roman" w:hAnsi="Times New Roman" w:cs="Times New Roman"/>
          <w:sz w:val="24"/>
          <w:szCs w:val="24"/>
          <w:highlight w:val="yellow"/>
        </w:rPr>
        <w:t>Hakeem, M. J., &amp; Lu, X. (2021). Survival and control of Campylobacter in poultry production environment. </w:t>
      </w:r>
      <w:r w:rsidRPr="00BC01D3">
        <w:rPr>
          <w:rFonts w:ascii="Times New Roman" w:eastAsia="Times New Roman" w:hAnsi="Times New Roman" w:cs="Times New Roman"/>
          <w:i/>
          <w:iCs/>
          <w:sz w:val="24"/>
          <w:szCs w:val="24"/>
          <w:highlight w:val="yellow"/>
        </w:rPr>
        <w:t>Frontiers in Cellular and Infection Microbiology</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10</w:t>
      </w:r>
      <w:r w:rsidRPr="00BC01D3">
        <w:rPr>
          <w:rFonts w:ascii="Times New Roman" w:eastAsia="Times New Roman" w:hAnsi="Times New Roman" w:cs="Times New Roman"/>
          <w:sz w:val="24"/>
          <w:szCs w:val="24"/>
          <w:highlight w:val="yellow"/>
        </w:rPr>
        <w:t>, 615049.</w:t>
      </w:r>
    </w:p>
    <w:p w14:paraId="770A5E86" w14:textId="3C5542BE" w:rsidR="00244F63" w:rsidRDefault="00244F63">
      <w:pPr>
        <w:ind w:left="720" w:hanging="720"/>
        <w:rPr>
          <w:rFonts w:ascii="Times New Roman" w:eastAsia="Times New Roman" w:hAnsi="Times New Roman" w:cs="Times New Roman"/>
          <w:sz w:val="24"/>
          <w:szCs w:val="24"/>
        </w:rPr>
      </w:pPr>
      <w:r w:rsidRPr="00BC01D3">
        <w:rPr>
          <w:rFonts w:ascii="Times New Roman" w:eastAsia="Times New Roman" w:hAnsi="Times New Roman" w:cs="Times New Roman"/>
          <w:sz w:val="24"/>
          <w:szCs w:val="24"/>
          <w:highlight w:val="yellow"/>
        </w:rPr>
        <w:t>Soro, A. B., Whyte, P., Bolton, D. J., &amp; Tiwari, B. K. (2020). Strategies and novel technologies to control Campylobacter in the poultry chain: A review. </w:t>
      </w:r>
      <w:r w:rsidRPr="00BC01D3">
        <w:rPr>
          <w:rFonts w:ascii="Times New Roman" w:eastAsia="Times New Roman" w:hAnsi="Times New Roman" w:cs="Times New Roman"/>
          <w:i/>
          <w:iCs/>
          <w:sz w:val="24"/>
          <w:szCs w:val="24"/>
          <w:highlight w:val="yellow"/>
        </w:rPr>
        <w:t>Comprehensive Reviews in Food Science and Food Safety</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19</w:t>
      </w:r>
      <w:r w:rsidRPr="00BC01D3">
        <w:rPr>
          <w:rFonts w:ascii="Times New Roman" w:eastAsia="Times New Roman" w:hAnsi="Times New Roman" w:cs="Times New Roman"/>
          <w:sz w:val="24"/>
          <w:szCs w:val="24"/>
          <w:highlight w:val="yellow"/>
        </w:rPr>
        <w:t>(4), 1353-1377.</w:t>
      </w:r>
    </w:p>
    <w:p w14:paraId="6EE9089C" w14:textId="2CC64CE6" w:rsidR="00B84AF5" w:rsidRDefault="00B84AF5">
      <w:pPr>
        <w:ind w:left="720" w:hanging="720"/>
        <w:rPr>
          <w:rFonts w:ascii="Times New Roman" w:eastAsia="Times New Roman" w:hAnsi="Times New Roman" w:cs="Times New Roman"/>
          <w:sz w:val="24"/>
          <w:szCs w:val="24"/>
        </w:rPr>
      </w:pPr>
      <w:r w:rsidRPr="00BC01D3">
        <w:rPr>
          <w:rFonts w:ascii="Times New Roman" w:eastAsia="Times New Roman" w:hAnsi="Times New Roman" w:cs="Times New Roman"/>
          <w:sz w:val="24"/>
          <w:szCs w:val="24"/>
          <w:highlight w:val="yellow"/>
        </w:rPr>
        <w:t>Baruah, M., Bharadwaj, T. K., Kasheef, A., Doloi, S., Gogoi, S. M., &amp; Deka, P. (2025). Campylobacter Associated Infections: An Emerging Public Health Concern. </w:t>
      </w:r>
      <w:r w:rsidRPr="00BC01D3">
        <w:rPr>
          <w:rFonts w:ascii="Times New Roman" w:eastAsia="Times New Roman" w:hAnsi="Times New Roman" w:cs="Times New Roman"/>
          <w:i/>
          <w:iCs/>
          <w:sz w:val="24"/>
          <w:szCs w:val="24"/>
          <w:highlight w:val="yellow"/>
        </w:rPr>
        <w:t>Journal of Advances in Microbiology</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25</w:t>
      </w:r>
      <w:r w:rsidRPr="00BC01D3">
        <w:rPr>
          <w:rFonts w:ascii="Times New Roman" w:eastAsia="Times New Roman" w:hAnsi="Times New Roman" w:cs="Times New Roman"/>
          <w:sz w:val="24"/>
          <w:szCs w:val="24"/>
          <w:highlight w:val="yellow"/>
        </w:rPr>
        <w:t>(5), 65–73.</w:t>
      </w:r>
    </w:p>
    <w:p w14:paraId="58D02901" w14:textId="77777777" w:rsidR="00244F63" w:rsidRDefault="00244F63">
      <w:pPr>
        <w:ind w:left="720" w:hanging="720"/>
        <w:rPr>
          <w:rFonts w:ascii="Times New Roman" w:eastAsia="Times New Roman" w:hAnsi="Times New Roman" w:cs="Times New Roman"/>
          <w:sz w:val="24"/>
          <w:szCs w:val="24"/>
        </w:rPr>
      </w:pPr>
    </w:p>
    <w:p w14:paraId="02B50251" w14:textId="77777777" w:rsidR="00244F63" w:rsidRDefault="00244F63">
      <w:pPr>
        <w:ind w:left="720" w:hanging="720"/>
        <w:rPr>
          <w:rFonts w:ascii="Times New Roman" w:eastAsia="Times New Roman" w:hAnsi="Times New Roman" w:cs="Times New Roman"/>
          <w:sz w:val="24"/>
          <w:szCs w:val="24"/>
        </w:rPr>
      </w:pPr>
    </w:p>
    <w:p w14:paraId="76EF2956" w14:textId="77777777" w:rsidR="00AD12FB" w:rsidRDefault="00AD12FB">
      <w:pPr>
        <w:ind w:left="720" w:hanging="720"/>
        <w:rPr>
          <w:rFonts w:ascii="Times New Roman" w:eastAsia="Times New Roman" w:hAnsi="Times New Roman" w:cs="Times New Roman"/>
          <w:sz w:val="24"/>
          <w:szCs w:val="24"/>
        </w:rPr>
      </w:pPr>
    </w:p>
    <w:p w14:paraId="4F9725E2" w14:textId="77777777" w:rsidR="00950DB1" w:rsidRDefault="00950DB1">
      <w:pPr>
        <w:ind w:left="720" w:hanging="720"/>
        <w:rPr>
          <w:rFonts w:ascii="Times New Roman" w:eastAsia="Times New Roman" w:hAnsi="Times New Roman" w:cs="Times New Roman"/>
          <w:sz w:val="24"/>
          <w:szCs w:val="24"/>
          <w:lang w:bidi="ar-SA"/>
        </w:rPr>
      </w:pPr>
    </w:p>
    <w:p w14:paraId="7EE0882C"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br w:type="page"/>
      </w:r>
    </w:p>
    <w:p w14:paraId="06D50403" w14:textId="77777777" w:rsidR="009E6D98" w:rsidRDefault="009E6D98"/>
    <w:sectPr w:rsidR="009E6D9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DC13F" w14:textId="77777777" w:rsidR="00EB37E8" w:rsidRDefault="00EB37E8">
      <w:pPr>
        <w:spacing w:line="240" w:lineRule="auto"/>
      </w:pPr>
      <w:r>
        <w:separator/>
      </w:r>
    </w:p>
  </w:endnote>
  <w:endnote w:type="continuationSeparator" w:id="0">
    <w:p w14:paraId="2D973D5A" w14:textId="77777777" w:rsidR="00EB37E8" w:rsidRDefault="00EB37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default"/>
  </w:font>
  <w:font w:name="Noto Serif CJK SC">
    <w:charset w:val="01"/>
    <w:family w:val="auto"/>
    <w:pitch w:val="default"/>
  </w:font>
  <w:font w:name="Lohit Devanagari">
    <w:altName w:val="Times New Roman"/>
    <w:charset w:val="01"/>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NewRomanPSMT">
    <w:altName w:val="MS Mincho"/>
    <w:charset w:val="80"/>
    <w:family w:val="auto"/>
    <w:pitch w:val="default"/>
    <w:sig w:usb0="00000000" w:usb1="00000000" w:usb2="00000010" w:usb3="00000000" w:csb0="00020001" w:csb1="00000000"/>
  </w:font>
  <w:font w:name="AdvTrebu-R">
    <w:altName w:val="Calibri"/>
    <w:charset w:val="00"/>
    <w:family w:val="swiss"/>
    <w:pitch w:val="default"/>
    <w:sig w:usb0="00000000" w:usb1="00000000" w:usb2="00000000" w:usb3="00000000" w:csb0="00000001" w:csb1="00000000"/>
  </w:font>
  <w:font w:name="Verdana-Italic">
    <w:altName w:val="Ezra SI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38FD" w14:textId="77777777" w:rsidR="005B7BBE" w:rsidRDefault="005B7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9D5F" w14:textId="77777777" w:rsidR="005B7BBE" w:rsidRDefault="005B7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F134" w14:textId="77777777" w:rsidR="005B7BBE" w:rsidRDefault="005B7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8B243" w14:textId="77777777" w:rsidR="00EB37E8" w:rsidRDefault="00EB37E8">
      <w:pPr>
        <w:spacing w:after="0"/>
      </w:pPr>
      <w:r>
        <w:separator/>
      </w:r>
    </w:p>
  </w:footnote>
  <w:footnote w:type="continuationSeparator" w:id="0">
    <w:p w14:paraId="56D96A54" w14:textId="77777777" w:rsidR="00EB37E8" w:rsidRDefault="00EB37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691A" w14:textId="6AD36163" w:rsidR="005B7BBE" w:rsidRDefault="00000000">
    <w:pPr>
      <w:pStyle w:val="Header"/>
    </w:pPr>
    <w:r>
      <w:rPr>
        <w:noProof/>
      </w:rPr>
      <w:pict w14:anchorId="0EE46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8" o:spid="_x0000_s1026"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6AA0" w14:textId="36058CEF" w:rsidR="005B7BBE" w:rsidRDefault="00000000">
    <w:pPr>
      <w:pStyle w:val="Header"/>
    </w:pPr>
    <w:r>
      <w:rPr>
        <w:noProof/>
      </w:rPr>
      <w:pict w14:anchorId="35CA8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9"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B48B" w14:textId="6FF1A316" w:rsidR="005B7BBE" w:rsidRDefault="00000000">
    <w:pPr>
      <w:pStyle w:val="Header"/>
    </w:pPr>
    <w:r>
      <w:rPr>
        <w:noProof/>
      </w:rPr>
      <w:pict w14:anchorId="63A94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7" o:spid="_x0000_s1025"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wMTEzMrQ0MrQwMTBX0lEKTi0uzszPAykwqQUAZvj2nywAAAA="/>
  </w:docVars>
  <w:rsids>
    <w:rsidRoot w:val="006F2B77"/>
    <w:rsid w:val="000118C0"/>
    <w:rsid w:val="00012B6C"/>
    <w:rsid w:val="00014961"/>
    <w:rsid w:val="000209B9"/>
    <w:rsid w:val="0006212F"/>
    <w:rsid w:val="00092C1B"/>
    <w:rsid w:val="00097686"/>
    <w:rsid w:val="000B004F"/>
    <w:rsid w:val="000B7D32"/>
    <w:rsid w:val="001055A4"/>
    <w:rsid w:val="00127EB9"/>
    <w:rsid w:val="001424C3"/>
    <w:rsid w:val="001461DE"/>
    <w:rsid w:val="001529DE"/>
    <w:rsid w:val="001644B2"/>
    <w:rsid w:val="0017769F"/>
    <w:rsid w:val="00183E3E"/>
    <w:rsid w:val="00184D6A"/>
    <w:rsid w:val="0019046B"/>
    <w:rsid w:val="00190CA6"/>
    <w:rsid w:val="001A5828"/>
    <w:rsid w:val="001A5C80"/>
    <w:rsid w:val="001E64C2"/>
    <w:rsid w:val="001F1021"/>
    <w:rsid w:val="001F4190"/>
    <w:rsid w:val="0020168E"/>
    <w:rsid w:val="0020793A"/>
    <w:rsid w:val="002110E8"/>
    <w:rsid w:val="002119A2"/>
    <w:rsid w:val="00214938"/>
    <w:rsid w:val="00236D8A"/>
    <w:rsid w:val="002400D1"/>
    <w:rsid w:val="00244F63"/>
    <w:rsid w:val="0025347D"/>
    <w:rsid w:val="0026407B"/>
    <w:rsid w:val="00273AB0"/>
    <w:rsid w:val="00276F0A"/>
    <w:rsid w:val="00286064"/>
    <w:rsid w:val="00286C19"/>
    <w:rsid w:val="00290C1A"/>
    <w:rsid w:val="002914F0"/>
    <w:rsid w:val="002E3594"/>
    <w:rsid w:val="00317C1C"/>
    <w:rsid w:val="00323157"/>
    <w:rsid w:val="00340DED"/>
    <w:rsid w:val="00344844"/>
    <w:rsid w:val="00391B20"/>
    <w:rsid w:val="003F60D1"/>
    <w:rsid w:val="00411562"/>
    <w:rsid w:val="004119A6"/>
    <w:rsid w:val="004227E2"/>
    <w:rsid w:val="0043356C"/>
    <w:rsid w:val="00471BE3"/>
    <w:rsid w:val="00494876"/>
    <w:rsid w:val="004976D9"/>
    <w:rsid w:val="004B4221"/>
    <w:rsid w:val="004C056C"/>
    <w:rsid w:val="004C06D1"/>
    <w:rsid w:val="004C4707"/>
    <w:rsid w:val="004F49B4"/>
    <w:rsid w:val="004F5AB8"/>
    <w:rsid w:val="004F6146"/>
    <w:rsid w:val="004F6CC1"/>
    <w:rsid w:val="00502B19"/>
    <w:rsid w:val="0051424D"/>
    <w:rsid w:val="00524E07"/>
    <w:rsid w:val="00527CAD"/>
    <w:rsid w:val="005376F7"/>
    <w:rsid w:val="00543B20"/>
    <w:rsid w:val="00543C37"/>
    <w:rsid w:val="005468D5"/>
    <w:rsid w:val="00560C70"/>
    <w:rsid w:val="00573545"/>
    <w:rsid w:val="005770BD"/>
    <w:rsid w:val="00583DAF"/>
    <w:rsid w:val="00592CB7"/>
    <w:rsid w:val="005A4FE7"/>
    <w:rsid w:val="005B7BBE"/>
    <w:rsid w:val="005C20AE"/>
    <w:rsid w:val="005D0F4A"/>
    <w:rsid w:val="005E1BCF"/>
    <w:rsid w:val="0060333C"/>
    <w:rsid w:val="0061425C"/>
    <w:rsid w:val="006519D6"/>
    <w:rsid w:val="00656E43"/>
    <w:rsid w:val="0066418E"/>
    <w:rsid w:val="00670156"/>
    <w:rsid w:val="00674171"/>
    <w:rsid w:val="0068601B"/>
    <w:rsid w:val="006934C4"/>
    <w:rsid w:val="006A6B58"/>
    <w:rsid w:val="006C7235"/>
    <w:rsid w:val="006F2B77"/>
    <w:rsid w:val="007159B0"/>
    <w:rsid w:val="007346CD"/>
    <w:rsid w:val="0075344C"/>
    <w:rsid w:val="00753ABC"/>
    <w:rsid w:val="00784F50"/>
    <w:rsid w:val="007904E6"/>
    <w:rsid w:val="007B2BC7"/>
    <w:rsid w:val="007B7C77"/>
    <w:rsid w:val="007D20FE"/>
    <w:rsid w:val="007D2BC6"/>
    <w:rsid w:val="008176FC"/>
    <w:rsid w:val="008220F9"/>
    <w:rsid w:val="008704DC"/>
    <w:rsid w:val="008966D4"/>
    <w:rsid w:val="008A1113"/>
    <w:rsid w:val="008B288E"/>
    <w:rsid w:val="008B5059"/>
    <w:rsid w:val="008D28BF"/>
    <w:rsid w:val="008D676A"/>
    <w:rsid w:val="00903566"/>
    <w:rsid w:val="00905248"/>
    <w:rsid w:val="00916EE3"/>
    <w:rsid w:val="00937D31"/>
    <w:rsid w:val="00941B5A"/>
    <w:rsid w:val="00950DB1"/>
    <w:rsid w:val="00950E5E"/>
    <w:rsid w:val="00951D39"/>
    <w:rsid w:val="00953E28"/>
    <w:rsid w:val="009567A5"/>
    <w:rsid w:val="009679EA"/>
    <w:rsid w:val="009726AB"/>
    <w:rsid w:val="009765B8"/>
    <w:rsid w:val="009767A9"/>
    <w:rsid w:val="009933E8"/>
    <w:rsid w:val="009B09C5"/>
    <w:rsid w:val="009C4369"/>
    <w:rsid w:val="009C7673"/>
    <w:rsid w:val="009D3C70"/>
    <w:rsid w:val="009E6D98"/>
    <w:rsid w:val="00A108EA"/>
    <w:rsid w:val="00A168E6"/>
    <w:rsid w:val="00A22AE5"/>
    <w:rsid w:val="00A23638"/>
    <w:rsid w:val="00A41D4A"/>
    <w:rsid w:val="00A814E9"/>
    <w:rsid w:val="00AA0A20"/>
    <w:rsid w:val="00AB4F19"/>
    <w:rsid w:val="00AD12FB"/>
    <w:rsid w:val="00AD7D8E"/>
    <w:rsid w:val="00AF4BDC"/>
    <w:rsid w:val="00B00C63"/>
    <w:rsid w:val="00B07A86"/>
    <w:rsid w:val="00B25E08"/>
    <w:rsid w:val="00B458ED"/>
    <w:rsid w:val="00B71381"/>
    <w:rsid w:val="00B7329A"/>
    <w:rsid w:val="00B770E3"/>
    <w:rsid w:val="00B77A66"/>
    <w:rsid w:val="00B84AF5"/>
    <w:rsid w:val="00B95DC1"/>
    <w:rsid w:val="00BA02DB"/>
    <w:rsid w:val="00BA4A86"/>
    <w:rsid w:val="00BA6A38"/>
    <w:rsid w:val="00BC01D3"/>
    <w:rsid w:val="00BC0A9A"/>
    <w:rsid w:val="00BE7260"/>
    <w:rsid w:val="00BF044B"/>
    <w:rsid w:val="00C04E9E"/>
    <w:rsid w:val="00C06C37"/>
    <w:rsid w:val="00C22C63"/>
    <w:rsid w:val="00C47E07"/>
    <w:rsid w:val="00C53A7E"/>
    <w:rsid w:val="00C54BD2"/>
    <w:rsid w:val="00C84A1B"/>
    <w:rsid w:val="00CA360B"/>
    <w:rsid w:val="00CC60F8"/>
    <w:rsid w:val="00CC62B4"/>
    <w:rsid w:val="00CD1740"/>
    <w:rsid w:val="00CD49F6"/>
    <w:rsid w:val="00CE2CAF"/>
    <w:rsid w:val="00CE5B52"/>
    <w:rsid w:val="00D052B0"/>
    <w:rsid w:val="00D066AA"/>
    <w:rsid w:val="00D2078E"/>
    <w:rsid w:val="00D25AC7"/>
    <w:rsid w:val="00D312F3"/>
    <w:rsid w:val="00D32184"/>
    <w:rsid w:val="00D57DCD"/>
    <w:rsid w:val="00D6323E"/>
    <w:rsid w:val="00D70FFA"/>
    <w:rsid w:val="00D72727"/>
    <w:rsid w:val="00D817B0"/>
    <w:rsid w:val="00D87196"/>
    <w:rsid w:val="00D91273"/>
    <w:rsid w:val="00D97DDC"/>
    <w:rsid w:val="00DB33FB"/>
    <w:rsid w:val="00DB4542"/>
    <w:rsid w:val="00DD56B2"/>
    <w:rsid w:val="00DE4834"/>
    <w:rsid w:val="00DF4E88"/>
    <w:rsid w:val="00E02189"/>
    <w:rsid w:val="00E429FB"/>
    <w:rsid w:val="00E52CFA"/>
    <w:rsid w:val="00E563A4"/>
    <w:rsid w:val="00E57A20"/>
    <w:rsid w:val="00E663D6"/>
    <w:rsid w:val="00E76AFB"/>
    <w:rsid w:val="00E77380"/>
    <w:rsid w:val="00EB37E8"/>
    <w:rsid w:val="00EB5F74"/>
    <w:rsid w:val="00EC5A40"/>
    <w:rsid w:val="00ED424C"/>
    <w:rsid w:val="00F4140D"/>
    <w:rsid w:val="00F4761C"/>
    <w:rsid w:val="00F47F48"/>
    <w:rsid w:val="00F47F6A"/>
    <w:rsid w:val="00F63EEA"/>
    <w:rsid w:val="00F73952"/>
    <w:rsid w:val="00F740D8"/>
    <w:rsid w:val="00F875D9"/>
    <w:rsid w:val="00F904A5"/>
    <w:rsid w:val="00FA5115"/>
    <w:rsid w:val="00FB29F0"/>
    <w:rsid w:val="00FD1307"/>
    <w:rsid w:val="00FD33D0"/>
    <w:rsid w:val="00FF28C7"/>
    <w:rsid w:val="00FF6105"/>
    <w:rsid w:val="11EC4876"/>
    <w:rsid w:val="183710C7"/>
    <w:rsid w:val="34F60372"/>
    <w:rsid w:val="41FA7AA8"/>
    <w:rsid w:val="563E640C"/>
    <w:rsid w:val="7A7D4BCF"/>
    <w:rsid w:val="7FDD0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498BBAB"/>
  <w15:docId w15:val="{86E6B478-B027-47A5-98EB-12DD7DE0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qFormat="1"/>
    <w:lsdException w:name="Medium Grid 2" w:uiPriority="68"/>
    <w:lsdException w:name="Medium Grid 3" w:uiPriority="69"/>
    <w:lsdException w:name="Dark List" w:uiPriority="70"/>
    <w:lsdException w:name="Colorful Shading" w:uiPriority="71" w:qFormat="1"/>
    <w:lsdException w:name="Colorful List" w:uiPriority="72"/>
    <w:lsdException w:name="Colorful Grid" w:uiPriority="73"/>
    <w:lsdException w:name="Light Shading Accent 1" w:uiPriority="60"/>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lsdException w:name="Medium List 1 Accent 2" w:uiPriority="65" w:qFormat="1"/>
    <w:lsdException w:name="Medium List 2 Accent 2" w:uiPriority="66"/>
    <w:lsdException w:name="Medium Grid 1 Accent 2" w:uiPriority="67"/>
    <w:lsdException w:name="Medium Grid 2 Accent 2" w:uiPriority="68" w:qFormat="1"/>
    <w:lsdException w:name="Medium Grid 3 Accent 2" w:uiPriority="69"/>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qFormat="1"/>
    <w:lsdException w:name="Medium List 1 Accent 3" w:uiPriority="65" w:qFormat="1"/>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qFormat="1"/>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qFormat="1"/>
    <w:lsdException w:name="Medium Grid 3 Accent 4" w:uiPriority="69" w:qFormat="1"/>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qFormat="1"/>
    <w:lsdException w:name="Medium Shading 2 Accent 6" w:uiPriority="64" w:qFormat="1"/>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1DE"/>
    <w:pPr>
      <w:spacing w:after="200" w:line="276" w:lineRule="auto"/>
      <w:jc w:val="both"/>
    </w:pPr>
    <w:rPr>
      <w:lang w:bidi="en-US"/>
    </w:rPr>
  </w:style>
  <w:style w:type="paragraph" w:styleId="Heading1">
    <w:name w:val="heading 1"/>
    <w:basedOn w:val="Normal"/>
    <w:next w:val="Normal"/>
    <w:link w:val="Heading1Char"/>
    <w:uiPriority w:val="9"/>
    <w:qFormat/>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pPr>
      <w:suppressAutoHyphens/>
      <w:spacing w:after="140"/>
      <w:jc w:val="left"/>
    </w:pPr>
    <w:rPr>
      <w:rFonts w:ascii="Liberation Serif" w:eastAsia="Noto Serif CJK SC" w:hAnsi="Liberation Serif" w:cs="Lohit Devanagari"/>
      <w:kern w:val="2"/>
      <w:sz w:val="24"/>
      <w:szCs w:val="24"/>
      <w:lang w:eastAsia="zh-CN" w:bidi="hi-IN"/>
    </w:rPr>
  </w:style>
  <w:style w:type="paragraph" w:styleId="Caption">
    <w:name w:val="caption"/>
    <w:basedOn w:val="Normal"/>
    <w:next w:val="Normal"/>
    <w:uiPriority w:val="35"/>
    <w:semiHidden/>
    <w:unhideWhenUsed/>
    <w:qFormat/>
    <w:rPr>
      <w:b/>
      <w:bCs/>
      <w:caps/>
      <w:sz w:val="16"/>
      <w:szCs w:val="18"/>
    </w:rPr>
  </w:style>
  <w:style w:type="character" w:styleId="Emphasis">
    <w:name w:val="Emphasis"/>
    <w:qFormat/>
    <w:rPr>
      <w:b/>
      <w:i/>
      <w:spacing w:val="10"/>
    </w:rPr>
  </w:style>
  <w:style w:type="character" w:styleId="Strong">
    <w:name w:val="Strong"/>
    <w:uiPriority w:val="22"/>
    <w:qFormat/>
    <w:rPr>
      <w:b/>
      <w:color w:val="C0504D" w:themeColor="accent2"/>
    </w:rPr>
  </w:style>
  <w:style w:type="paragraph" w:styleId="Subtitle">
    <w:name w:val="Subtitle"/>
    <w:basedOn w:val="Normal"/>
    <w:next w:val="Normal"/>
    <w:link w:val="SubtitleChar"/>
    <w:uiPriority w:val="11"/>
    <w:qFormat/>
    <w:pPr>
      <w:spacing w:after="720" w:line="240" w:lineRule="auto"/>
      <w:jc w:val="right"/>
    </w:pPr>
    <w:rPr>
      <w:rFonts w:asciiTheme="majorHAnsi" w:eastAsiaTheme="majorEastAsia" w:hAnsiTheme="majorHAnsi" w:cstheme="majorBidi"/>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Pr>
      <w:smallCaps/>
      <w:sz w:val="48"/>
      <w:szCs w:val="48"/>
    </w:rPr>
  </w:style>
  <w:style w:type="character" w:customStyle="1" w:styleId="Heading1Char">
    <w:name w:val="Heading 1 Char"/>
    <w:basedOn w:val="DefaultParagraphFont"/>
    <w:link w:val="Heading1"/>
    <w:uiPriority w:val="9"/>
    <w:rPr>
      <w:smallCaps/>
      <w:spacing w:val="5"/>
      <w:sz w:val="32"/>
      <w:szCs w:val="32"/>
    </w:rPr>
  </w:style>
  <w:style w:type="character" w:customStyle="1" w:styleId="Heading2Char">
    <w:name w:val="Heading 2 Char"/>
    <w:basedOn w:val="DefaultParagraphFont"/>
    <w:link w:val="Heading2"/>
    <w:uiPriority w:val="9"/>
    <w:semiHidden/>
    <w:rPr>
      <w:smallCaps/>
      <w:spacing w:val="5"/>
      <w:sz w:val="28"/>
      <w:szCs w:val="28"/>
    </w:rPr>
  </w:style>
  <w:style w:type="character" w:customStyle="1" w:styleId="Heading3Char">
    <w:name w:val="Heading 3 Char"/>
    <w:basedOn w:val="DefaultParagraphFont"/>
    <w:link w:val="Heading3"/>
    <w:uiPriority w:val="9"/>
    <w:semiHidden/>
    <w:rPr>
      <w:smallCaps/>
      <w:spacing w:val="5"/>
      <w:sz w:val="24"/>
      <w:szCs w:val="24"/>
    </w:rPr>
  </w:style>
  <w:style w:type="character" w:customStyle="1" w:styleId="Heading4Char">
    <w:name w:val="Heading 4 Char"/>
    <w:basedOn w:val="DefaultParagraphFont"/>
    <w:link w:val="Heading4"/>
    <w:uiPriority w:val="9"/>
    <w:semiHidden/>
    <w:rPr>
      <w:smallCaps/>
      <w:spacing w:val="10"/>
      <w:sz w:val="22"/>
      <w:szCs w:val="22"/>
    </w:rPr>
  </w:style>
  <w:style w:type="character" w:customStyle="1" w:styleId="Heading5Char">
    <w:name w:val="Heading 5 Char"/>
    <w:basedOn w:val="DefaultParagraphFont"/>
    <w:link w:val="Heading5"/>
    <w:uiPriority w:val="9"/>
    <w:semiHidden/>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Pr>
      <w:smallCaps/>
      <w:color w:val="C0504D" w:themeColor="accent2"/>
      <w:spacing w:val="5"/>
      <w:sz w:val="22"/>
    </w:rPr>
  </w:style>
  <w:style w:type="character" w:customStyle="1" w:styleId="Heading7Char">
    <w:name w:val="Heading 7 Char"/>
    <w:basedOn w:val="DefaultParagraphFont"/>
    <w:link w:val="Heading7"/>
    <w:uiPriority w:val="9"/>
    <w:semiHidden/>
    <w:rPr>
      <w:b/>
      <w:smallCaps/>
      <w:color w:val="C0504D" w:themeColor="accent2"/>
      <w:spacing w:val="10"/>
    </w:rPr>
  </w:style>
  <w:style w:type="character" w:customStyle="1" w:styleId="Heading8Char">
    <w:name w:val="Heading 8 Char"/>
    <w:basedOn w:val="DefaultParagraphFont"/>
    <w:link w:val="Heading8"/>
    <w:uiPriority w:val="9"/>
    <w:semiHidden/>
    <w:rPr>
      <w:b/>
      <w:i/>
      <w:smallCaps/>
      <w:color w:val="943634" w:themeColor="accent2" w:themeShade="BF"/>
    </w:rPr>
  </w:style>
  <w:style w:type="character" w:customStyle="1" w:styleId="Heading9Char">
    <w:name w:val="Heading 9 Char"/>
    <w:basedOn w:val="DefaultParagraphFont"/>
    <w:link w:val="Heading9"/>
    <w:uiPriority w:val="9"/>
    <w:semiHidden/>
    <w:rPr>
      <w:b/>
      <w:i/>
      <w:smallCaps/>
      <w:color w:val="622423" w:themeColor="accent2" w:themeShade="7F"/>
    </w:rPr>
  </w:style>
  <w:style w:type="character" w:customStyle="1" w:styleId="SubtitleChar">
    <w:name w:val="Subtitle Char"/>
    <w:basedOn w:val="DefaultParagraphFont"/>
    <w:link w:val="Subtitle"/>
    <w:uiPriority w:val="11"/>
    <w:rPr>
      <w:rFonts w:asciiTheme="majorHAnsi" w:eastAsiaTheme="majorEastAsia" w:hAnsiTheme="majorHAnsi" w:cstheme="majorBidi"/>
      <w:szCs w:val="22"/>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qFormat/>
    <w:rPr>
      <w:i/>
    </w:rPr>
  </w:style>
  <w:style w:type="paragraph" w:styleId="IntenseQuote">
    <w:name w:val="Intense Quote"/>
    <w:basedOn w:val="Normal"/>
    <w:next w:val="Normal"/>
    <w:link w:val="IntenseQuoteChar"/>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Pr>
      <w:b/>
      <w:i/>
      <w:color w:val="FFFFFF" w:themeColor="background1"/>
      <w:shd w:val="clear" w:color="auto" w:fill="C0504D" w:themeFill="accent2"/>
    </w:rPr>
  </w:style>
  <w:style w:type="character" w:customStyle="1" w:styleId="SubtleEmphasis1">
    <w:name w:val="Subtle Emphasis1"/>
    <w:uiPriority w:val="19"/>
    <w:qFormat/>
    <w:rPr>
      <w:i/>
    </w:rPr>
  </w:style>
  <w:style w:type="character" w:customStyle="1" w:styleId="IntenseEmphasis1">
    <w:name w:val="Intense Emphasis1"/>
    <w:uiPriority w:val="21"/>
    <w:qFormat/>
    <w:rPr>
      <w:b/>
      <w:i/>
      <w:color w:val="C0504D" w:themeColor="accent2"/>
      <w:spacing w:val="10"/>
    </w:rPr>
  </w:style>
  <w:style w:type="character" w:customStyle="1" w:styleId="SubtleReference1">
    <w:name w:val="Subtle Reference1"/>
    <w:uiPriority w:val="31"/>
    <w:qFormat/>
    <w:rPr>
      <w:b/>
    </w:rPr>
  </w:style>
  <w:style w:type="character" w:customStyle="1" w:styleId="IntenseReference1">
    <w:name w:val="Intense Reference1"/>
    <w:uiPriority w:val="32"/>
    <w:qFormat/>
    <w:rPr>
      <w:b/>
      <w:bCs/>
      <w:smallCaps/>
      <w:spacing w:val="5"/>
      <w:sz w:val="22"/>
      <w:szCs w:val="22"/>
      <w:u w:val="single"/>
    </w:rPr>
  </w:style>
  <w:style w:type="character" w:customStyle="1" w:styleId="BookTitle1">
    <w:name w:val="Book Title1"/>
    <w:uiPriority w:val="33"/>
    <w:qFormat/>
    <w:rPr>
      <w:rFonts w:asciiTheme="majorHAnsi" w:eastAsiaTheme="majorEastAsia" w:hAnsiTheme="majorHAnsi" w:cstheme="majorBidi"/>
      <w:i/>
      <w:iCs/>
      <w:sz w:val="20"/>
      <w:szCs w:val="20"/>
    </w:rPr>
  </w:style>
  <w:style w:type="paragraph" w:customStyle="1" w:styleId="TOCHeading1">
    <w:name w:val="TOC Heading1"/>
    <w:basedOn w:val="Heading1"/>
    <w:next w:val="Normal"/>
    <w:uiPriority w:val="39"/>
    <w:semiHidden/>
    <w:unhideWhenUsed/>
    <w:qFormat/>
    <w:pPr>
      <w:outlineLvl w:val="9"/>
    </w:pPr>
  </w:style>
  <w:style w:type="character" w:customStyle="1" w:styleId="oxzekf">
    <w:name w:val="oxzekf"/>
    <w:basedOn w:val="DefaultParagraphFont"/>
  </w:style>
  <w:style w:type="character" w:customStyle="1" w:styleId="uv3um">
    <w:name w:val="uv3um"/>
    <w:basedOn w:val="DefaultParagraphFont"/>
  </w:style>
  <w:style w:type="character" w:customStyle="1" w:styleId="anchor-text">
    <w:name w:val="anchor-text"/>
    <w:basedOn w:val="DefaultParagraphFont"/>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8">
    <w:name w:val="A8"/>
    <w:uiPriority w:val="99"/>
    <w:rPr>
      <w:rFonts w:cs="Minion Pro"/>
      <w:color w:val="000000"/>
      <w:sz w:val="11"/>
      <w:szCs w:val="11"/>
    </w:rPr>
  </w:style>
  <w:style w:type="character" w:customStyle="1" w:styleId="BodyTextChar">
    <w:name w:val="Body Text Char"/>
    <w:basedOn w:val="DefaultParagraphFont"/>
    <w:link w:val="BodyText"/>
    <w:rPr>
      <w:rFonts w:ascii="Liberation Serif" w:eastAsia="Noto Serif CJK SC" w:hAnsi="Liberation Serif" w:cs="Lohit Devanagari"/>
      <w:kern w:val="2"/>
      <w:sz w:val="24"/>
      <w:szCs w:val="24"/>
      <w:lang w:eastAsia="zh-CN" w:bidi="hi-IN"/>
    </w:rPr>
  </w:style>
  <w:style w:type="character" w:styleId="Hyperlink">
    <w:name w:val="Hyperlink"/>
    <w:basedOn w:val="DefaultParagraphFont"/>
    <w:uiPriority w:val="99"/>
    <w:unhideWhenUsed/>
    <w:rsid w:val="00D72727"/>
    <w:rPr>
      <w:color w:val="0000FF" w:themeColor="hyperlink"/>
      <w:u w:val="single"/>
    </w:rPr>
  </w:style>
  <w:style w:type="paragraph" w:styleId="Header">
    <w:name w:val="header"/>
    <w:basedOn w:val="Normal"/>
    <w:link w:val="HeaderChar"/>
    <w:uiPriority w:val="99"/>
    <w:unhideWhenUsed/>
    <w:rsid w:val="005B7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BBE"/>
    <w:rPr>
      <w:lang w:bidi="en-US"/>
    </w:rPr>
  </w:style>
  <w:style w:type="paragraph" w:styleId="Footer">
    <w:name w:val="footer"/>
    <w:basedOn w:val="Normal"/>
    <w:link w:val="FooterChar"/>
    <w:uiPriority w:val="99"/>
    <w:unhideWhenUsed/>
    <w:rsid w:val="005B7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BBE"/>
    <w:rPr>
      <w:lang w:bidi="en-US"/>
    </w:rPr>
  </w:style>
  <w:style w:type="character" w:styleId="CommentReference">
    <w:name w:val="annotation reference"/>
    <w:basedOn w:val="DefaultParagraphFont"/>
    <w:uiPriority w:val="99"/>
    <w:semiHidden/>
    <w:unhideWhenUsed/>
    <w:rsid w:val="00290C1A"/>
    <w:rPr>
      <w:sz w:val="16"/>
      <w:szCs w:val="16"/>
    </w:rPr>
  </w:style>
  <w:style w:type="paragraph" w:styleId="CommentText">
    <w:name w:val="annotation text"/>
    <w:basedOn w:val="Normal"/>
    <w:link w:val="CommentTextChar"/>
    <w:uiPriority w:val="99"/>
    <w:semiHidden/>
    <w:unhideWhenUsed/>
    <w:rsid w:val="00290C1A"/>
    <w:pPr>
      <w:spacing w:line="240" w:lineRule="auto"/>
    </w:pPr>
  </w:style>
  <w:style w:type="character" w:customStyle="1" w:styleId="CommentTextChar">
    <w:name w:val="Comment Text Char"/>
    <w:basedOn w:val="DefaultParagraphFont"/>
    <w:link w:val="CommentText"/>
    <w:uiPriority w:val="99"/>
    <w:semiHidden/>
    <w:rsid w:val="00290C1A"/>
    <w:rPr>
      <w:lang w:bidi="en-US"/>
    </w:rPr>
  </w:style>
  <w:style w:type="paragraph" w:styleId="CommentSubject">
    <w:name w:val="annotation subject"/>
    <w:basedOn w:val="CommentText"/>
    <w:next w:val="CommentText"/>
    <w:link w:val="CommentSubjectChar"/>
    <w:uiPriority w:val="99"/>
    <w:semiHidden/>
    <w:unhideWhenUsed/>
    <w:rsid w:val="00290C1A"/>
    <w:rPr>
      <w:b/>
      <w:bCs/>
    </w:rPr>
  </w:style>
  <w:style w:type="character" w:customStyle="1" w:styleId="CommentSubjectChar">
    <w:name w:val="Comment Subject Char"/>
    <w:basedOn w:val="CommentTextChar"/>
    <w:link w:val="CommentSubject"/>
    <w:uiPriority w:val="99"/>
    <w:semiHidden/>
    <w:rsid w:val="00290C1A"/>
    <w:rPr>
      <w:b/>
      <w:bCs/>
      <w:lang w:bidi="en-US"/>
    </w:rPr>
  </w:style>
  <w:style w:type="paragraph" w:styleId="Revision">
    <w:name w:val="Revision"/>
    <w:hidden/>
    <w:uiPriority w:val="99"/>
    <w:semiHidden/>
    <w:rsid w:val="00F4140D"/>
    <w:rPr>
      <w:lang w:bidi="en-US"/>
    </w:rPr>
  </w:style>
  <w:style w:type="character" w:styleId="UnresolvedMention">
    <w:name w:val="Unresolved Mention"/>
    <w:basedOn w:val="DefaultParagraphFont"/>
    <w:uiPriority w:val="99"/>
    <w:semiHidden/>
    <w:unhideWhenUsed/>
    <w:rsid w:val="00950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941774">
      <w:bodyDiv w:val="1"/>
      <w:marLeft w:val="0"/>
      <w:marRight w:val="0"/>
      <w:marTop w:val="0"/>
      <w:marBottom w:val="0"/>
      <w:divBdr>
        <w:top w:val="none" w:sz="0" w:space="0" w:color="auto"/>
        <w:left w:val="none" w:sz="0" w:space="0" w:color="auto"/>
        <w:bottom w:val="none" w:sz="0" w:space="0" w:color="auto"/>
        <w:right w:val="none" w:sz="0" w:space="0" w:color="auto"/>
      </w:divBdr>
    </w:div>
    <w:div w:id="1144930385">
      <w:bodyDiv w:val="1"/>
      <w:marLeft w:val="0"/>
      <w:marRight w:val="0"/>
      <w:marTop w:val="0"/>
      <w:marBottom w:val="0"/>
      <w:divBdr>
        <w:top w:val="none" w:sz="0" w:space="0" w:color="auto"/>
        <w:left w:val="none" w:sz="0" w:space="0" w:color="auto"/>
        <w:bottom w:val="none" w:sz="0" w:space="0" w:color="auto"/>
        <w:right w:val="none" w:sz="0" w:space="0" w:color="auto"/>
      </w:divBdr>
    </w:div>
    <w:div w:id="1284457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doi.org/10.1155/2022/1526641"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ciencedirect.com/science/article/pii/S2772502225000502"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45</Pages>
  <Words>9048</Words>
  <Characters>51576</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NVRI Vom</Company>
  <LinksUpToDate>false</LinksUpToDate>
  <CharactersWithSpaces>60503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dc:creator>
  <cp:lastModifiedBy>world</cp:lastModifiedBy>
  <cp:revision>4</cp:revision>
  <dcterms:created xsi:type="dcterms:W3CDTF">2025-08-06T08:50:00Z</dcterms:created>
  <dcterms:modified xsi:type="dcterms:W3CDTF">2025-08-09T05:52:00Z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9B58FCAE3DC54F48B9256923BF6B8D61_12</vt:lpwstr>
  </property>
  <property fmtid="{D5CDD505-2E9C-101B-9397-08002B2CF9AE}" pid="4" name="GrammarlyDocumentId">
    <vt:lpwstr>4f52ea03-4009-4809-908c-fe1720ca43c2</vt:lpwstr>
  </property>
</Properties>
</file>