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94027E" w14:textId="77777777" w:rsidR="00B77DCD" w:rsidRPr="00163BC4" w:rsidRDefault="007E5595" w:rsidP="00B77DCD">
      <w:pPr>
        <w:pStyle w:val="Author"/>
        <w:spacing w:line="240" w:lineRule="auto"/>
        <w:rPr>
          <w:rFonts w:ascii="Arial" w:hAnsi="Arial" w:cs="Arial"/>
          <w:bCs/>
          <w:iCs/>
          <w:kern w:val="28"/>
          <w:sz w:val="36"/>
        </w:rPr>
      </w:pPr>
      <w:r>
        <w:rPr>
          <w:rFonts w:ascii="Arial" w:hAnsi="Arial" w:cs="Arial"/>
          <w:bCs/>
          <w:iCs/>
          <w:kern w:val="28"/>
          <w:sz w:val="36"/>
        </w:rPr>
        <w:t>Bacter</w:t>
      </w:r>
      <w:r w:rsidR="00B77DCD">
        <w:rPr>
          <w:rFonts w:ascii="Arial" w:hAnsi="Arial" w:cs="Arial"/>
          <w:bCs/>
          <w:iCs/>
          <w:kern w:val="28"/>
          <w:sz w:val="36"/>
        </w:rPr>
        <w:t xml:space="preserve">ial Richness and Physicochemical Profile of Agro-Soils under Pesticides Application </w:t>
      </w:r>
    </w:p>
    <w:p w14:paraId="5B305F48" w14:textId="77777777" w:rsidR="00B77DCD" w:rsidRPr="00790ADA" w:rsidRDefault="00B77DCD" w:rsidP="00B77DCD">
      <w:pPr>
        <w:pStyle w:val="Author"/>
        <w:spacing w:line="240" w:lineRule="auto"/>
        <w:jc w:val="both"/>
        <w:rPr>
          <w:rFonts w:ascii="Arial" w:hAnsi="Arial" w:cs="Arial"/>
          <w:sz w:val="36"/>
        </w:rPr>
      </w:pPr>
    </w:p>
    <w:p w14:paraId="6644414E" w14:textId="77777777" w:rsidR="00B77DCD" w:rsidRDefault="00B77DCD" w:rsidP="00B77DCD">
      <w:pPr>
        <w:pStyle w:val="Author"/>
        <w:spacing w:line="240" w:lineRule="auto"/>
        <w:rPr>
          <w:rFonts w:ascii="Arial" w:hAnsi="Arial" w:cs="Arial"/>
        </w:rPr>
      </w:pPr>
    </w:p>
    <w:p w14:paraId="638A466B" w14:textId="77777777" w:rsidR="00B77DCD" w:rsidRDefault="00B77DCD" w:rsidP="00B77DCD">
      <w:pPr>
        <w:pStyle w:val="Author"/>
        <w:spacing w:line="240" w:lineRule="auto"/>
        <w:rPr>
          <w:rFonts w:ascii="Arial" w:hAnsi="Arial" w:cs="Arial"/>
        </w:rPr>
      </w:pPr>
    </w:p>
    <w:p w14:paraId="4ABC6517" w14:textId="77777777" w:rsidR="00B77DCD" w:rsidRPr="00FB3A86" w:rsidRDefault="00B77DCD" w:rsidP="00B77DCD">
      <w:pPr>
        <w:pStyle w:val="Copyright"/>
        <w:spacing w:after="0" w:line="240" w:lineRule="auto"/>
        <w:jc w:val="both"/>
        <w:rPr>
          <w:rFonts w:ascii="Arial" w:hAnsi="Arial" w:cs="Arial"/>
        </w:rPr>
        <w:sectPr w:rsidR="00B77DCD" w:rsidRPr="00FB3A86" w:rsidSect="00024317">
          <w:headerReference w:type="even" r:id="rId7"/>
          <w:headerReference w:type="default" r:id="rId8"/>
          <w:headerReference w:type="first" r:id="rId9"/>
          <w:footerReference w:type="first" r:id="rId10"/>
          <w:pgSz w:w="12240" w:h="15840" w:code="1"/>
          <w:pgMar w:top="1440" w:right="2016" w:bottom="2016" w:left="2016" w:header="720" w:footer="1296" w:gutter="0"/>
          <w:cols w:space="720"/>
          <w:docGrid w:linePitch="272"/>
        </w:sectPr>
      </w:pPr>
      <w:r>
        <w:rPr>
          <w:rFonts w:ascii="Arial" w:hAnsi="Arial" w:cs="Arial"/>
        </w:rPr>
        <w:t>.</w:t>
      </w:r>
    </w:p>
    <w:p w14:paraId="387F049D" w14:textId="77777777" w:rsidR="00B77DCD" w:rsidRDefault="00B77DCD" w:rsidP="00B77DCD">
      <w:pPr>
        <w:pStyle w:val="AbstHead"/>
        <w:spacing w:after="0"/>
        <w:jc w:val="both"/>
        <w:rPr>
          <w:rFonts w:ascii="Arial" w:hAnsi="Arial" w:cs="Arial"/>
        </w:rPr>
      </w:pPr>
      <w:r w:rsidRPr="00FB3A86">
        <w:rPr>
          <w:rFonts w:ascii="Arial" w:hAnsi="Arial" w:cs="Arial"/>
        </w:rPr>
        <w:lastRenderedPageBreak/>
        <w:t>ABSTRACT</w:t>
      </w:r>
      <w:r>
        <w:rPr>
          <w:rFonts w:ascii="Arial" w:hAnsi="Arial" w:cs="Arial"/>
        </w:rPr>
        <w:t xml:space="preserve"> </w:t>
      </w:r>
    </w:p>
    <w:p w14:paraId="7BE0CC08" w14:textId="77777777" w:rsidR="00B77DCD" w:rsidRPr="00FB3A86" w:rsidRDefault="00B77DCD" w:rsidP="00B77DCD">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B77DCD" w:rsidRPr="00A8233C" w14:paraId="401FF9FD" w14:textId="77777777" w:rsidTr="009553E0">
        <w:tc>
          <w:tcPr>
            <w:tcW w:w="9576" w:type="dxa"/>
            <w:shd w:val="clear" w:color="auto" w:fill="F2F2F2"/>
          </w:tcPr>
          <w:p w14:paraId="5C0FC74C" w14:textId="72629463" w:rsidR="00160923" w:rsidRPr="00160923" w:rsidRDefault="00607FA0" w:rsidP="009553E0">
            <w:pPr>
              <w:pStyle w:val="Body"/>
              <w:spacing w:after="0"/>
              <w:rPr>
                <w:rFonts w:ascii="Arial" w:eastAsia="Calibri" w:hAnsi="Arial" w:cs="Arial"/>
              </w:rPr>
            </w:pPr>
            <w:r>
              <w:rPr>
                <w:rFonts w:ascii="Arial" w:eastAsia="Calibri" w:hAnsi="Arial" w:cs="Arial"/>
                <w:b/>
              </w:rPr>
              <w:t xml:space="preserve">Introduction: </w:t>
            </w:r>
            <w:r w:rsidRPr="00607FA0">
              <w:rPr>
                <w:rFonts w:ascii="Arial" w:hAnsi="Arial" w:cs="Arial"/>
              </w:rPr>
              <w:t>Pesticide application modulates agro-soil bacterial richness and physicochemical properties, underpinning ecosystem function and sustainability.</w:t>
            </w:r>
            <w:r>
              <w:rPr>
                <w:rFonts w:ascii="Arial" w:hAnsi="Arial" w:cs="Arial"/>
              </w:rPr>
              <w:t xml:space="preserve"> </w:t>
            </w:r>
          </w:p>
          <w:p w14:paraId="7A00364E" w14:textId="7A2BCEB1" w:rsidR="00B77DCD" w:rsidRPr="00A8233C" w:rsidRDefault="00B77DCD" w:rsidP="009553E0">
            <w:pPr>
              <w:pStyle w:val="Body"/>
              <w:spacing w:after="0"/>
              <w:rPr>
                <w:rFonts w:ascii="Arial" w:eastAsia="Calibri" w:hAnsi="Arial" w:cs="Arial"/>
              </w:rPr>
            </w:pPr>
            <w:r w:rsidRPr="00A8233C">
              <w:rPr>
                <w:rFonts w:ascii="Arial" w:eastAsia="Calibri" w:hAnsi="Arial" w:cs="Arial"/>
                <w:b/>
              </w:rPr>
              <w:t xml:space="preserve">Aim: </w:t>
            </w:r>
            <w:r w:rsidR="00607FA0">
              <w:rPr>
                <w:rFonts w:ascii="Arial" w:hAnsi="Arial" w:cs="Arial"/>
              </w:rPr>
              <w:t>S</w:t>
            </w:r>
            <w:r w:rsidR="00A8233C" w:rsidRPr="00A8233C">
              <w:rPr>
                <w:rFonts w:ascii="Arial" w:hAnsi="Arial" w:cs="Arial"/>
              </w:rPr>
              <w:t>tud</w:t>
            </w:r>
            <w:r w:rsidR="00853342">
              <w:rPr>
                <w:rFonts w:ascii="Arial" w:hAnsi="Arial" w:cs="Arial"/>
              </w:rPr>
              <w:t>y investigated</w:t>
            </w:r>
            <w:r w:rsidR="009527F8">
              <w:rPr>
                <w:rFonts w:ascii="Arial" w:hAnsi="Arial" w:cs="Arial"/>
              </w:rPr>
              <w:t xml:space="preserve"> bacte</w:t>
            </w:r>
            <w:r w:rsidR="00607FA0">
              <w:rPr>
                <w:rFonts w:ascii="Arial" w:hAnsi="Arial" w:cs="Arial"/>
              </w:rPr>
              <w:t>rial richness and physicochemical parameters of</w:t>
            </w:r>
            <w:r w:rsidR="009527F8">
              <w:rPr>
                <w:rFonts w:ascii="Arial" w:hAnsi="Arial" w:cs="Arial"/>
              </w:rPr>
              <w:t xml:space="preserve"> pesticide-pollu</w:t>
            </w:r>
            <w:r w:rsidR="00A8233C" w:rsidRPr="00A8233C">
              <w:rPr>
                <w:rFonts w:ascii="Arial" w:hAnsi="Arial" w:cs="Arial"/>
              </w:rPr>
              <w:t xml:space="preserve">ted soils within the environs of </w:t>
            </w:r>
            <w:proofErr w:type="spellStart"/>
            <w:r w:rsidR="00A8233C" w:rsidRPr="00A8233C">
              <w:rPr>
                <w:rFonts w:ascii="Arial" w:hAnsi="Arial" w:cs="Arial"/>
              </w:rPr>
              <w:t>Abraka</w:t>
            </w:r>
            <w:proofErr w:type="spellEnd"/>
            <w:r w:rsidR="00A8233C" w:rsidRPr="00A8233C">
              <w:rPr>
                <w:rFonts w:ascii="Arial" w:hAnsi="Arial" w:cs="Arial"/>
              </w:rPr>
              <w:t>, Delta State, Nigeria.</w:t>
            </w:r>
          </w:p>
          <w:p w14:paraId="753041A6" w14:textId="34E67445" w:rsidR="00B77DCD" w:rsidRPr="00A8233C" w:rsidRDefault="00B77DCD" w:rsidP="009553E0">
            <w:pPr>
              <w:pStyle w:val="Body"/>
              <w:spacing w:after="0"/>
              <w:rPr>
                <w:rFonts w:ascii="Arial" w:eastAsia="Calibri" w:hAnsi="Arial" w:cs="Arial"/>
              </w:rPr>
            </w:pPr>
            <w:r w:rsidRPr="00A8233C">
              <w:rPr>
                <w:rFonts w:ascii="Arial" w:eastAsia="Calibri" w:hAnsi="Arial" w:cs="Arial"/>
                <w:b/>
              </w:rPr>
              <w:t>Place and Duration of Study:</w:t>
            </w:r>
            <w:r w:rsidRPr="00A8233C">
              <w:rPr>
                <w:rFonts w:ascii="Arial" w:eastAsia="Calibri" w:hAnsi="Arial" w:cs="Arial"/>
              </w:rPr>
              <w:t xml:space="preserve"> Departme</w:t>
            </w:r>
            <w:r w:rsidR="00607FA0">
              <w:rPr>
                <w:rFonts w:ascii="Arial" w:eastAsia="Calibri" w:hAnsi="Arial" w:cs="Arial"/>
              </w:rPr>
              <w:t>nt of Environmental Management and</w:t>
            </w:r>
            <w:r w:rsidR="002321EA">
              <w:rPr>
                <w:rFonts w:ascii="Arial" w:eastAsia="Calibri" w:hAnsi="Arial" w:cs="Arial"/>
              </w:rPr>
              <w:t xml:space="preserve"> </w:t>
            </w:r>
            <w:r w:rsidRPr="00A8233C">
              <w:rPr>
                <w:rFonts w:ascii="Arial" w:eastAsia="Calibri" w:hAnsi="Arial" w:cs="Arial"/>
              </w:rPr>
              <w:t>Toxicology, Federal University of Petrol</w:t>
            </w:r>
            <w:r w:rsidR="00052EA2">
              <w:rPr>
                <w:rFonts w:ascii="Arial" w:eastAsia="Calibri" w:hAnsi="Arial" w:cs="Arial"/>
              </w:rPr>
              <w:t xml:space="preserve">eum Resources, Effurun/ </w:t>
            </w:r>
            <w:r w:rsidRPr="00A8233C">
              <w:rPr>
                <w:rFonts w:ascii="Arial" w:eastAsia="Calibri" w:hAnsi="Arial" w:cs="Arial"/>
              </w:rPr>
              <w:t>March 2024</w:t>
            </w:r>
            <w:r w:rsidR="00052EA2">
              <w:rPr>
                <w:rFonts w:ascii="Arial" w:eastAsia="Calibri" w:hAnsi="Arial" w:cs="Arial"/>
              </w:rPr>
              <w:t xml:space="preserve"> -</w:t>
            </w:r>
            <w:r w:rsidR="007268E8">
              <w:rPr>
                <w:rFonts w:ascii="Arial" w:eastAsia="Calibri" w:hAnsi="Arial" w:cs="Arial"/>
              </w:rPr>
              <w:t xml:space="preserve"> June 2024</w:t>
            </w:r>
            <w:r w:rsidRPr="00A8233C">
              <w:rPr>
                <w:rFonts w:ascii="Arial" w:eastAsia="Calibri" w:hAnsi="Arial" w:cs="Arial"/>
              </w:rPr>
              <w:t>.</w:t>
            </w:r>
          </w:p>
          <w:p w14:paraId="57536C1F" w14:textId="4983E831" w:rsidR="00B77DCD" w:rsidRPr="00A8233C" w:rsidRDefault="00B77DCD" w:rsidP="009553E0">
            <w:pPr>
              <w:pStyle w:val="Body"/>
              <w:spacing w:after="0"/>
              <w:rPr>
                <w:rFonts w:ascii="Arial" w:eastAsia="Arial" w:hAnsi="Arial" w:cs="Arial"/>
              </w:rPr>
            </w:pPr>
            <w:r w:rsidRPr="00A8233C">
              <w:rPr>
                <w:rFonts w:ascii="Arial" w:eastAsia="Calibri" w:hAnsi="Arial" w:cs="Arial"/>
                <w:b/>
                <w:bCs/>
              </w:rPr>
              <w:t>Methodology:</w:t>
            </w:r>
            <w:r w:rsidRPr="00A8233C">
              <w:rPr>
                <w:rFonts w:ascii="Arial" w:eastAsia="Calibri" w:hAnsi="Arial" w:cs="Arial"/>
              </w:rPr>
              <w:t xml:space="preserve"> </w:t>
            </w:r>
            <w:r w:rsidRPr="00A8233C">
              <w:rPr>
                <w:rFonts w:ascii="Arial" w:hAnsi="Arial" w:cs="Arial"/>
              </w:rPr>
              <w:t xml:space="preserve">Soil samples were collected from three agricultural farms to ensure representative coverage. Also, a control soil was collected a two hundred meters away from the farms. </w:t>
            </w:r>
            <w:r w:rsidR="00052EA2">
              <w:rPr>
                <w:rFonts w:ascii="Arial" w:hAnsi="Arial" w:cs="Arial"/>
              </w:rPr>
              <w:t>Bacterial assessment, p</w:t>
            </w:r>
            <w:r w:rsidRPr="00A8233C">
              <w:rPr>
                <w:rFonts w:ascii="Arial" w:hAnsi="Arial" w:cs="Arial"/>
              </w:rPr>
              <w:t xml:space="preserve">hysicochemical analyses including heavy metals and 16 priority </w:t>
            </w:r>
            <w:r w:rsidR="00853342">
              <w:rPr>
                <w:rFonts w:ascii="Arial" w:hAnsi="Arial" w:cs="Arial"/>
              </w:rPr>
              <w:t>polycyclic aromatic hydrocarbons (</w:t>
            </w:r>
            <w:r w:rsidRPr="00A8233C">
              <w:rPr>
                <w:rFonts w:ascii="Arial" w:hAnsi="Arial" w:cs="Arial"/>
              </w:rPr>
              <w:t>PAHs</w:t>
            </w:r>
            <w:r w:rsidR="00853342">
              <w:rPr>
                <w:rFonts w:ascii="Arial" w:hAnsi="Arial" w:cs="Arial"/>
              </w:rPr>
              <w:t>)</w:t>
            </w:r>
            <w:r w:rsidRPr="00A8233C">
              <w:rPr>
                <w:rFonts w:ascii="Arial" w:hAnsi="Arial" w:cs="Arial"/>
              </w:rPr>
              <w:t xml:space="preserve"> were determi</w:t>
            </w:r>
            <w:r w:rsidR="00052EA2">
              <w:rPr>
                <w:rFonts w:ascii="Arial" w:hAnsi="Arial" w:cs="Arial"/>
              </w:rPr>
              <w:t>ned following standard methods.</w:t>
            </w:r>
            <w:r w:rsidRPr="00A8233C">
              <w:rPr>
                <w:rFonts w:ascii="Arial" w:eastAsia="Arial" w:hAnsi="Arial" w:cs="Arial"/>
              </w:rPr>
              <w:t xml:space="preserve"> </w:t>
            </w:r>
          </w:p>
          <w:p w14:paraId="3667D3FA" w14:textId="214CD93B" w:rsidR="00B77DCD" w:rsidRPr="00A8233C" w:rsidRDefault="00B77DCD" w:rsidP="009553E0">
            <w:pPr>
              <w:pStyle w:val="Body"/>
              <w:spacing w:after="0"/>
              <w:rPr>
                <w:rFonts w:ascii="Arial" w:eastAsia="Calibri" w:hAnsi="Arial" w:cs="Arial"/>
                <w:b/>
                <w:bCs/>
              </w:rPr>
            </w:pPr>
            <w:r w:rsidRPr="00A8233C">
              <w:rPr>
                <w:rFonts w:ascii="Arial" w:eastAsia="Calibri" w:hAnsi="Arial" w:cs="Arial"/>
                <w:b/>
                <w:bCs/>
              </w:rPr>
              <w:t>Results:</w:t>
            </w:r>
            <w:r w:rsidRPr="00A8233C">
              <w:rPr>
                <w:rFonts w:ascii="Arial" w:eastAsia="Calibri" w:hAnsi="Arial" w:cs="Arial"/>
              </w:rPr>
              <w:t xml:space="preserve"> </w:t>
            </w:r>
            <w:r w:rsidRPr="00A8233C">
              <w:rPr>
                <w:rFonts w:ascii="Arial" w:hAnsi="Arial" w:cs="Arial"/>
              </w:rPr>
              <w:t>Results revealed notable alterations in soil properties linked to pesticide u</w:t>
            </w:r>
            <w:r w:rsidR="007E5595">
              <w:rPr>
                <w:rFonts w:ascii="Arial" w:hAnsi="Arial" w:cs="Arial"/>
              </w:rPr>
              <w:t xml:space="preserve">se, including increased pH </w:t>
            </w:r>
            <w:r w:rsidR="007E5595" w:rsidRPr="007E5595">
              <w:rPr>
                <w:rFonts w:ascii="Arial" w:hAnsi="Arial" w:cs="Arial"/>
              </w:rPr>
              <w:t xml:space="preserve">(6.9±0.01 </w:t>
            </w:r>
            <w:r w:rsidRPr="007E5595">
              <w:rPr>
                <w:rFonts w:ascii="Arial" w:hAnsi="Arial" w:cs="Arial"/>
              </w:rPr>
              <w:t>– 7.5</w:t>
            </w:r>
            <w:r w:rsidR="007E5595" w:rsidRPr="007E5595">
              <w:rPr>
                <w:rFonts w:ascii="Arial" w:hAnsi="Arial" w:cs="Arial"/>
              </w:rPr>
              <w:t>±0.00</w:t>
            </w:r>
            <w:r w:rsidRPr="007E5595">
              <w:rPr>
                <w:rFonts w:ascii="Arial" w:hAnsi="Arial" w:cs="Arial"/>
              </w:rPr>
              <w:t>), moisture (9.97</w:t>
            </w:r>
            <w:r w:rsidR="007E5595" w:rsidRPr="007E5595">
              <w:rPr>
                <w:rFonts w:ascii="Arial" w:hAnsi="Arial" w:cs="Arial"/>
              </w:rPr>
              <w:t>±1.31</w:t>
            </w:r>
            <w:r w:rsidR="002321EA">
              <w:rPr>
                <w:rFonts w:ascii="Arial" w:hAnsi="Arial" w:cs="Arial"/>
              </w:rPr>
              <w:t>%</w:t>
            </w:r>
            <w:r w:rsidRPr="007E5595">
              <w:rPr>
                <w:rFonts w:ascii="Arial" w:hAnsi="Arial" w:cs="Arial"/>
              </w:rPr>
              <w:t xml:space="preserve"> – 11.35</w:t>
            </w:r>
            <w:r w:rsidR="007E5595" w:rsidRPr="007E5595">
              <w:rPr>
                <w:rFonts w:ascii="Arial" w:hAnsi="Arial" w:cs="Arial"/>
              </w:rPr>
              <w:t>±2.15</w:t>
            </w:r>
            <w:r w:rsidRPr="007E5595">
              <w:rPr>
                <w:rFonts w:ascii="Arial" w:hAnsi="Arial" w:cs="Arial"/>
              </w:rPr>
              <w:t>%),</w:t>
            </w:r>
            <w:r w:rsidRPr="00A8233C">
              <w:rPr>
                <w:rFonts w:ascii="Arial" w:hAnsi="Arial" w:cs="Arial"/>
              </w:rPr>
              <w:t xml:space="preserve"> and electrical conductivity</w:t>
            </w:r>
            <w:r w:rsidR="006D1FA7">
              <w:rPr>
                <w:rFonts w:ascii="Arial" w:hAnsi="Arial" w:cs="Arial"/>
              </w:rPr>
              <w:t xml:space="preserve"> (</w:t>
            </w:r>
            <w:r w:rsidR="006D1FA7" w:rsidRPr="001900A3">
              <w:rPr>
                <w:rFonts w:ascii="Times New Roman" w:hAnsi="Times New Roman"/>
              </w:rPr>
              <w:t>1</w:t>
            </w:r>
            <w:r w:rsidR="006D1FA7">
              <w:rPr>
                <w:rFonts w:ascii="Times New Roman" w:hAnsi="Times New Roman"/>
              </w:rPr>
              <w:t>087±8.9</w:t>
            </w:r>
            <w:r w:rsidR="006D1FA7" w:rsidRPr="001900A3">
              <w:rPr>
                <w:rFonts w:ascii="Times New Roman" w:hAnsi="Times New Roman"/>
              </w:rPr>
              <w:t>0</w:t>
            </w:r>
            <w:r w:rsidR="006D1FA7">
              <w:rPr>
                <w:rFonts w:ascii="Times New Roman" w:hAnsi="Times New Roman"/>
              </w:rPr>
              <w:t xml:space="preserve"> - 1310±5.3</w:t>
            </w:r>
            <w:r w:rsidR="006D1FA7" w:rsidRPr="001900A3">
              <w:rPr>
                <w:rFonts w:ascii="Times New Roman" w:hAnsi="Times New Roman"/>
              </w:rPr>
              <w:t>0</w:t>
            </w:r>
            <w:r w:rsidR="006D1FA7">
              <w:rPr>
                <w:rFonts w:ascii="Times New Roman" w:hAnsi="Times New Roman"/>
              </w:rPr>
              <w:t xml:space="preserve"> </w:t>
            </w:r>
            <w:r w:rsidR="006D1FA7" w:rsidRPr="00E4546F">
              <w:rPr>
                <w:rFonts w:ascii="Times New Roman" w:hAnsi="Times New Roman"/>
              </w:rPr>
              <w:t>µS/cm</w:t>
            </w:r>
            <w:r w:rsidR="006D1FA7">
              <w:rPr>
                <w:rFonts w:ascii="Arial" w:hAnsi="Arial" w:cs="Arial"/>
              </w:rPr>
              <w:t>)</w:t>
            </w:r>
            <w:r w:rsidR="009527F8">
              <w:rPr>
                <w:rFonts w:ascii="Arial" w:hAnsi="Arial" w:cs="Arial"/>
              </w:rPr>
              <w:t xml:space="preserve"> </w:t>
            </w:r>
            <w:r w:rsidRPr="00A8233C">
              <w:rPr>
                <w:rFonts w:ascii="Arial" w:hAnsi="Arial" w:cs="Arial"/>
              </w:rPr>
              <w:t>alongside reductions in sulphate, nitrate, and total</w:t>
            </w:r>
            <w:r w:rsidR="002321EA">
              <w:rPr>
                <w:rFonts w:ascii="Arial" w:hAnsi="Arial" w:cs="Arial"/>
              </w:rPr>
              <w:t xml:space="preserve"> organic carbon in some farm</w:t>
            </w:r>
            <w:r w:rsidRPr="00A8233C">
              <w:rPr>
                <w:rFonts w:ascii="Arial" w:hAnsi="Arial" w:cs="Arial"/>
              </w:rPr>
              <w:t>s. Heavy metals showed spatial variations; lead concentrations increased significantly in farms I (2.80 mg/kg) and II (2.40 mg/kg), while arsenic and mercury remained below detection limits. Chromium, copper, and zinc levels generally declined relative to control sites. Total cultivable heterotrophic bacteria were 42.0 ± 0.00 ×10</w:t>
            </w:r>
            <w:r w:rsidRPr="00A8233C">
              <w:rPr>
                <w:rFonts w:ascii="Arial" w:hAnsi="Arial" w:cs="Arial"/>
                <w:vertAlign w:val="superscript"/>
              </w:rPr>
              <w:t>3</w:t>
            </w:r>
            <w:r w:rsidRPr="00A8233C">
              <w:rPr>
                <w:rFonts w:ascii="Arial" w:hAnsi="Arial" w:cs="Arial"/>
              </w:rPr>
              <w:t xml:space="preserve"> CFU/g, 59.2 ± 2.03 ×10</w:t>
            </w:r>
            <w:r w:rsidRPr="00A8233C">
              <w:rPr>
                <w:rFonts w:ascii="Arial" w:hAnsi="Arial" w:cs="Arial"/>
                <w:vertAlign w:val="superscript"/>
              </w:rPr>
              <w:t>3</w:t>
            </w:r>
            <w:r w:rsidRPr="00A8233C">
              <w:rPr>
                <w:rFonts w:ascii="Arial" w:hAnsi="Arial" w:cs="Arial"/>
              </w:rPr>
              <w:t xml:space="preserve"> CFU/g, 43.5 ± 1.37 ×10</w:t>
            </w:r>
            <w:r w:rsidRPr="00A8233C">
              <w:rPr>
                <w:rFonts w:ascii="Arial" w:hAnsi="Arial" w:cs="Arial"/>
                <w:vertAlign w:val="superscript"/>
              </w:rPr>
              <w:t>3</w:t>
            </w:r>
            <w:r w:rsidRPr="00A8233C">
              <w:rPr>
                <w:rFonts w:ascii="Arial" w:hAnsi="Arial" w:cs="Arial"/>
              </w:rPr>
              <w:t xml:space="preserve"> CFU/g, and 51.3 ± 2.11 ×10</w:t>
            </w:r>
            <w:r w:rsidRPr="00A8233C">
              <w:rPr>
                <w:rFonts w:ascii="Arial" w:hAnsi="Arial" w:cs="Arial"/>
                <w:vertAlign w:val="superscript"/>
              </w:rPr>
              <w:t>3</w:t>
            </w:r>
            <w:r w:rsidRPr="00A8233C">
              <w:rPr>
                <w:rFonts w:ascii="Arial" w:hAnsi="Arial" w:cs="Arial"/>
              </w:rPr>
              <w:t xml:space="preserve"> CFU/g in control, Farm I, Farm II, and Farm III, respectively. </w:t>
            </w:r>
            <w:r w:rsidRPr="00A8233C">
              <w:rPr>
                <w:rFonts w:ascii="Arial" w:hAnsi="Arial" w:cs="Arial"/>
                <w:i/>
              </w:rPr>
              <w:t>Bacillus</w:t>
            </w:r>
            <w:r w:rsidRPr="00A8233C">
              <w:rPr>
                <w:rFonts w:ascii="Arial" w:hAnsi="Arial" w:cs="Arial"/>
              </w:rPr>
              <w:t xml:space="preserve">, </w:t>
            </w:r>
            <w:proofErr w:type="spellStart"/>
            <w:r w:rsidRPr="00A8233C">
              <w:rPr>
                <w:rFonts w:ascii="Arial" w:hAnsi="Arial" w:cs="Arial"/>
                <w:i/>
              </w:rPr>
              <w:t>Chryseobacterium</w:t>
            </w:r>
            <w:proofErr w:type="spellEnd"/>
            <w:r w:rsidRPr="00A8233C">
              <w:rPr>
                <w:rFonts w:ascii="Arial" w:hAnsi="Arial" w:cs="Arial"/>
                <w:i/>
              </w:rPr>
              <w:t xml:space="preserve">, </w:t>
            </w:r>
            <w:proofErr w:type="spellStart"/>
            <w:r w:rsidRPr="00A8233C">
              <w:rPr>
                <w:rFonts w:ascii="Arial" w:hAnsi="Arial" w:cs="Arial"/>
                <w:i/>
              </w:rPr>
              <w:t>Klebsiella</w:t>
            </w:r>
            <w:proofErr w:type="spellEnd"/>
            <w:r w:rsidRPr="00A8233C">
              <w:rPr>
                <w:rFonts w:ascii="Arial" w:hAnsi="Arial" w:cs="Arial"/>
              </w:rPr>
              <w:t xml:space="preserve">, </w:t>
            </w:r>
            <w:r w:rsidRPr="00A8233C">
              <w:rPr>
                <w:rFonts w:ascii="Arial" w:hAnsi="Arial" w:cs="Arial"/>
                <w:i/>
              </w:rPr>
              <w:t>Pseudomonas</w:t>
            </w:r>
            <w:r w:rsidRPr="00A8233C">
              <w:rPr>
                <w:rFonts w:ascii="Arial" w:hAnsi="Arial" w:cs="Arial"/>
              </w:rPr>
              <w:t xml:space="preserve"> and </w:t>
            </w:r>
            <w:r w:rsidRPr="00A8233C">
              <w:rPr>
                <w:rFonts w:ascii="Arial" w:hAnsi="Arial" w:cs="Arial"/>
                <w:i/>
              </w:rPr>
              <w:t>Staphylococcus</w:t>
            </w:r>
            <w:r w:rsidRPr="00A8233C">
              <w:rPr>
                <w:rFonts w:ascii="Arial" w:hAnsi="Arial" w:cs="Arial"/>
              </w:rPr>
              <w:t xml:space="preserve"> were the genera tentatively ide</w:t>
            </w:r>
            <w:r w:rsidR="002321EA">
              <w:rPr>
                <w:rFonts w:ascii="Arial" w:hAnsi="Arial" w:cs="Arial"/>
              </w:rPr>
              <w:t>ntified from soils</w:t>
            </w:r>
            <w:r w:rsidRPr="00A8233C">
              <w:rPr>
                <w:rFonts w:ascii="Arial" w:hAnsi="Arial" w:cs="Arial"/>
              </w:rPr>
              <w:t>. However, PAHs were below detectable limits (&lt;0.0001 mg/kg) in all farms.</w:t>
            </w:r>
          </w:p>
          <w:p w14:paraId="483BFB2E" w14:textId="7203A606" w:rsidR="00B77DCD" w:rsidRPr="00A8233C" w:rsidRDefault="00B77DCD" w:rsidP="009553E0">
            <w:pPr>
              <w:pStyle w:val="Body"/>
              <w:spacing w:after="0"/>
              <w:rPr>
                <w:rFonts w:ascii="Arial" w:eastAsia="Calibri" w:hAnsi="Arial" w:cs="Arial"/>
              </w:rPr>
            </w:pPr>
            <w:r w:rsidRPr="00A8233C">
              <w:rPr>
                <w:rFonts w:ascii="Arial" w:eastAsia="Calibri" w:hAnsi="Arial" w:cs="Arial"/>
                <w:b/>
                <w:bCs/>
              </w:rPr>
              <w:t xml:space="preserve">Conclusion: </w:t>
            </w:r>
            <w:r w:rsidRPr="00A8233C">
              <w:rPr>
                <w:rFonts w:ascii="Arial" w:hAnsi="Arial" w:cs="Arial"/>
              </w:rPr>
              <w:t>This research underscores the need for stringent management of pesticide application, robust monitorin</w:t>
            </w:r>
            <w:r w:rsidR="00607FA0">
              <w:rPr>
                <w:rFonts w:ascii="Arial" w:hAnsi="Arial" w:cs="Arial"/>
              </w:rPr>
              <w:t>g of soil contamination, and</w:t>
            </w:r>
            <w:r w:rsidRPr="00A8233C">
              <w:rPr>
                <w:rFonts w:ascii="Arial" w:hAnsi="Arial" w:cs="Arial"/>
              </w:rPr>
              <w:t xml:space="preserve"> development of sustainable remediation strategies to safeguard soil productivity and reduce health risks. Findings contribute to the understanding of contaminant dynamics in tropical agricultural systems and provide a scientific basis for policy interventions addressing a</w:t>
            </w:r>
            <w:r w:rsidR="002321EA">
              <w:rPr>
                <w:rFonts w:ascii="Arial" w:hAnsi="Arial" w:cs="Arial"/>
              </w:rPr>
              <w:t>grochemical pollution in Niger-Delta</w:t>
            </w:r>
            <w:r w:rsidRPr="00A8233C">
              <w:rPr>
                <w:rFonts w:ascii="Arial" w:hAnsi="Arial" w:cs="Arial"/>
              </w:rPr>
              <w:t>.</w:t>
            </w:r>
          </w:p>
        </w:tc>
      </w:tr>
    </w:tbl>
    <w:p w14:paraId="25C6366E" w14:textId="77777777" w:rsidR="00B77DCD" w:rsidRPr="00A8233C" w:rsidRDefault="00B77DCD" w:rsidP="00B77DCD">
      <w:pPr>
        <w:pStyle w:val="Body"/>
        <w:spacing w:after="0"/>
        <w:rPr>
          <w:rFonts w:ascii="Arial" w:hAnsi="Arial" w:cs="Arial"/>
          <w:i/>
        </w:rPr>
      </w:pPr>
    </w:p>
    <w:p w14:paraId="4022D36E" w14:textId="77777777" w:rsidR="00B77DCD" w:rsidRDefault="00A8233C" w:rsidP="00B77DCD">
      <w:pPr>
        <w:pStyle w:val="Body"/>
        <w:spacing w:after="0"/>
        <w:rPr>
          <w:rFonts w:ascii="Arial" w:hAnsi="Arial" w:cs="Arial"/>
          <w:i/>
        </w:rPr>
      </w:pPr>
      <w:r>
        <w:rPr>
          <w:rFonts w:ascii="Arial" w:hAnsi="Arial" w:cs="Arial"/>
          <w:i/>
        </w:rPr>
        <w:t>Keywords:</w:t>
      </w:r>
      <w:r w:rsidR="007268E8">
        <w:rPr>
          <w:rFonts w:ascii="Arial" w:hAnsi="Arial" w:cs="Arial"/>
          <w:i/>
        </w:rPr>
        <w:t xml:space="preserve"> </w:t>
      </w:r>
      <w:r w:rsidR="007268E8" w:rsidRPr="007268E8">
        <w:rPr>
          <w:rFonts w:ascii="Arial" w:hAnsi="Arial" w:cs="Arial"/>
          <w:i/>
        </w:rPr>
        <w:t>Bacterial levels, heavy metals, polycyclic aromatic hydrocarbons, soil</w:t>
      </w:r>
      <w:r>
        <w:rPr>
          <w:rFonts w:ascii="Arial" w:hAnsi="Arial" w:cs="Arial"/>
          <w:i/>
        </w:rPr>
        <w:t xml:space="preserve"> </w:t>
      </w:r>
    </w:p>
    <w:p w14:paraId="13160904" w14:textId="77777777" w:rsidR="00B77DCD" w:rsidRDefault="00B77DCD" w:rsidP="00B77DCD">
      <w:pPr>
        <w:pStyle w:val="Body"/>
        <w:spacing w:after="0"/>
        <w:rPr>
          <w:rFonts w:ascii="Arial" w:hAnsi="Arial" w:cs="Arial"/>
          <w:i/>
        </w:rPr>
      </w:pPr>
    </w:p>
    <w:p w14:paraId="4F64A110" w14:textId="77777777" w:rsidR="00B77DCD" w:rsidRDefault="00B77DCD" w:rsidP="00B77DCD">
      <w:pPr>
        <w:pStyle w:val="AbstHead"/>
        <w:spacing w:after="0"/>
        <w:jc w:val="both"/>
        <w:rPr>
          <w:rFonts w:ascii="Arial" w:hAnsi="Arial" w:cs="Arial"/>
        </w:rPr>
      </w:pPr>
      <w:r>
        <w:rPr>
          <w:rFonts w:ascii="Arial" w:hAnsi="Arial" w:cs="Arial"/>
        </w:rPr>
        <w:t xml:space="preserve">1. </w:t>
      </w:r>
      <w:r w:rsidRPr="00FB3A86">
        <w:rPr>
          <w:rFonts w:ascii="Arial" w:hAnsi="Arial" w:cs="Arial"/>
        </w:rPr>
        <w:t>INTRODUCTION</w:t>
      </w:r>
      <w:r w:rsidR="00A8233C">
        <w:rPr>
          <w:rFonts w:ascii="Arial" w:hAnsi="Arial" w:cs="Arial"/>
        </w:rPr>
        <w:t xml:space="preserve"> </w:t>
      </w:r>
    </w:p>
    <w:p w14:paraId="5E33BBE8" w14:textId="16FCFF3F" w:rsidR="007F3EE2" w:rsidRPr="007F3EE2" w:rsidRDefault="002F0397" w:rsidP="00CF066E">
      <w:pPr>
        <w:pStyle w:val="NormalWeb"/>
        <w:spacing w:line="360" w:lineRule="auto"/>
        <w:jc w:val="both"/>
        <w:rPr>
          <w:rFonts w:ascii="Arial" w:hAnsi="Arial" w:cs="Arial"/>
          <w:sz w:val="20"/>
          <w:szCs w:val="20"/>
        </w:rPr>
      </w:pPr>
      <w:r w:rsidRPr="00DC6F50">
        <w:rPr>
          <w:rFonts w:ascii="Arial" w:hAnsi="Arial" w:cs="Arial"/>
          <w:sz w:val="20"/>
          <w:szCs w:val="20"/>
          <w:highlight w:val="yellow"/>
        </w:rPr>
        <w:t>Pesticide usage</w:t>
      </w:r>
      <w:r w:rsidR="00BE3648" w:rsidRPr="00DC6F50">
        <w:rPr>
          <w:rFonts w:ascii="Arial" w:hAnsi="Arial" w:cs="Arial"/>
          <w:sz w:val="20"/>
          <w:szCs w:val="20"/>
          <w:highlight w:val="yellow"/>
        </w:rPr>
        <w:t xml:space="preserve"> in </w:t>
      </w:r>
      <w:r w:rsidRPr="00DC6F50">
        <w:rPr>
          <w:rFonts w:ascii="Arial" w:hAnsi="Arial" w:cs="Arial"/>
          <w:sz w:val="20"/>
          <w:szCs w:val="20"/>
          <w:highlight w:val="yellow"/>
        </w:rPr>
        <w:t xml:space="preserve">tropical </w:t>
      </w:r>
      <w:r w:rsidR="002321EA">
        <w:rPr>
          <w:rFonts w:ascii="Arial" w:hAnsi="Arial" w:cs="Arial"/>
          <w:sz w:val="20"/>
          <w:szCs w:val="20"/>
          <w:highlight w:val="yellow"/>
        </w:rPr>
        <w:t>agro-</w:t>
      </w:r>
      <w:r w:rsidR="00CF066E" w:rsidRPr="00DC6F50">
        <w:rPr>
          <w:rFonts w:ascii="Arial" w:hAnsi="Arial" w:cs="Arial"/>
          <w:sz w:val="20"/>
          <w:szCs w:val="20"/>
          <w:highlight w:val="yellow"/>
        </w:rPr>
        <w:t>soils</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severely</w:t>
      </w:r>
      <w:r w:rsidR="007F3EE2" w:rsidRPr="00DC6F50">
        <w:rPr>
          <w:rFonts w:ascii="Arial" w:hAnsi="Arial" w:cs="Arial"/>
          <w:sz w:val="20"/>
          <w:szCs w:val="20"/>
          <w:highlight w:val="yellow"/>
        </w:rPr>
        <w:t xml:space="preserve"> influences microbial communities, with bacterial richness serving as a critical indicator of soil </w:t>
      </w:r>
      <w:r w:rsidRPr="00DC6F50">
        <w:rPr>
          <w:rFonts w:ascii="Arial" w:hAnsi="Arial" w:cs="Arial"/>
          <w:sz w:val="20"/>
          <w:szCs w:val="20"/>
          <w:highlight w:val="yellow"/>
        </w:rPr>
        <w:t>wellbeing</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Incorporating</w:t>
      </w:r>
      <w:r w:rsidR="007F3EE2" w:rsidRPr="00DC6F50">
        <w:rPr>
          <w:rFonts w:ascii="Arial" w:hAnsi="Arial" w:cs="Arial"/>
          <w:sz w:val="20"/>
          <w:szCs w:val="20"/>
          <w:highlight w:val="yellow"/>
        </w:rPr>
        <w:t xml:space="preserve"> conventional culture-based approaches with advanced molecular techniques, such as 16S rRNA amplicon sequencing, </w:t>
      </w:r>
      <w:r w:rsidRPr="00DC6F50">
        <w:rPr>
          <w:rFonts w:ascii="Arial" w:hAnsi="Arial" w:cs="Arial"/>
          <w:sz w:val="20"/>
          <w:szCs w:val="20"/>
          <w:highlight w:val="yellow"/>
        </w:rPr>
        <w:t>facilitates</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all-inclusive profiling of bacter</w:t>
      </w:r>
      <w:r w:rsidR="007F3EE2" w:rsidRPr="00DC6F50">
        <w:rPr>
          <w:rFonts w:ascii="Arial" w:hAnsi="Arial" w:cs="Arial"/>
          <w:sz w:val="20"/>
          <w:szCs w:val="20"/>
          <w:highlight w:val="yellow"/>
        </w:rPr>
        <w:t xml:space="preserve">ial diversity under pesticide stress. Recent studies </w:t>
      </w:r>
      <w:r w:rsidRPr="00DC6F50">
        <w:rPr>
          <w:rFonts w:ascii="Arial" w:hAnsi="Arial" w:cs="Arial"/>
          <w:sz w:val="20"/>
          <w:szCs w:val="20"/>
          <w:highlight w:val="yellow"/>
        </w:rPr>
        <w:t>validate</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noteworthy</w:t>
      </w:r>
      <w:r w:rsidR="007F3EE2" w:rsidRPr="00DC6F50">
        <w:rPr>
          <w:rFonts w:ascii="Arial" w:hAnsi="Arial" w:cs="Arial"/>
          <w:sz w:val="20"/>
          <w:szCs w:val="20"/>
          <w:highlight w:val="yellow"/>
        </w:rPr>
        <w:t xml:space="preserve"> </w:t>
      </w:r>
      <w:r w:rsidRPr="00DC6F50">
        <w:rPr>
          <w:rFonts w:ascii="Arial" w:hAnsi="Arial" w:cs="Arial"/>
          <w:sz w:val="20"/>
          <w:szCs w:val="20"/>
          <w:highlight w:val="yellow"/>
        </w:rPr>
        <w:t>drops</w:t>
      </w:r>
      <w:r w:rsidR="007F3EE2" w:rsidRPr="00DC6F50">
        <w:rPr>
          <w:rFonts w:ascii="Arial" w:hAnsi="Arial" w:cs="Arial"/>
          <w:sz w:val="20"/>
          <w:szCs w:val="20"/>
          <w:highlight w:val="yellow"/>
        </w:rPr>
        <w:t xml:space="preserve"> in plant-beneficial bacteria and </w:t>
      </w:r>
      <w:r w:rsidRPr="00DC6F50">
        <w:rPr>
          <w:rFonts w:ascii="Arial" w:hAnsi="Arial" w:cs="Arial"/>
          <w:sz w:val="20"/>
          <w:szCs w:val="20"/>
          <w:highlight w:val="yellow"/>
        </w:rPr>
        <w:t>modifications</w:t>
      </w:r>
      <w:r w:rsidR="007F3EE2" w:rsidRPr="00DC6F50">
        <w:rPr>
          <w:rFonts w:ascii="Arial" w:hAnsi="Arial" w:cs="Arial"/>
          <w:sz w:val="20"/>
          <w:szCs w:val="20"/>
          <w:highlight w:val="yellow"/>
        </w:rPr>
        <w:t xml:space="preserve"> in community </w:t>
      </w:r>
      <w:r w:rsidRPr="00DC6F50">
        <w:rPr>
          <w:rFonts w:ascii="Arial" w:hAnsi="Arial" w:cs="Arial"/>
          <w:sz w:val="20"/>
          <w:szCs w:val="20"/>
          <w:highlight w:val="yellow"/>
        </w:rPr>
        <w:t>structure</w:t>
      </w:r>
      <w:r w:rsidR="007F3EE2" w:rsidRPr="00DC6F50">
        <w:rPr>
          <w:rFonts w:ascii="Arial" w:hAnsi="Arial" w:cs="Arial"/>
          <w:sz w:val="20"/>
          <w:szCs w:val="20"/>
          <w:highlight w:val="yellow"/>
        </w:rPr>
        <w:t xml:space="preserve">, threatening nutrient cycling and ecosystem </w:t>
      </w:r>
      <w:r w:rsidRPr="00DC6F50">
        <w:rPr>
          <w:rFonts w:ascii="Arial" w:hAnsi="Arial" w:cs="Arial"/>
          <w:sz w:val="20"/>
          <w:szCs w:val="20"/>
          <w:highlight w:val="yellow"/>
        </w:rPr>
        <w:t>flexibility</w:t>
      </w:r>
      <w:r w:rsidR="007F3EE2" w:rsidRPr="00DC6F50">
        <w:rPr>
          <w:rFonts w:ascii="Arial" w:hAnsi="Arial" w:cs="Arial"/>
          <w:sz w:val="20"/>
          <w:szCs w:val="20"/>
          <w:highlight w:val="yellow"/>
        </w:rPr>
        <w:t xml:space="preserve"> (</w:t>
      </w:r>
      <w:proofErr w:type="spellStart"/>
      <w:r w:rsidR="007F3EE2" w:rsidRPr="00DC6F50">
        <w:rPr>
          <w:rFonts w:ascii="Arial" w:hAnsi="Arial" w:cs="Arial"/>
          <w:sz w:val="20"/>
          <w:szCs w:val="20"/>
          <w:highlight w:val="yellow"/>
        </w:rPr>
        <w:t>Khmelevtsova</w:t>
      </w:r>
      <w:proofErr w:type="spellEnd"/>
      <w:r w:rsidR="007F3EE2" w:rsidRPr="00DC6F50">
        <w:rPr>
          <w:rFonts w:ascii="Arial" w:hAnsi="Arial" w:cs="Arial"/>
          <w:sz w:val="20"/>
          <w:szCs w:val="20"/>
          <w:highlight w:val="yellow"/>
        </w:rPr>
        <w:t xml:space="preserve"> et </w:t>
      </w:r>
      <w:r w:rsidR="007F3EE2" w:rsidRPr="00DC6F50">
        <w:rPr>
          <w:rFonts w:ascii="Arial" w:hAnsi="Arial" w:cs="Arial"/>
          <w:sz w:val="20"/>
          <w:szCs w:val="20"/>
          <w:highlight w:val="yellow"/>
        </w:rPr>
        <w:lastRenderedPageBreak/>
        <w:t>al., 2024</w:t>
      </w:r>
      <w:r w:rsidR="00B260EA" w:rsidRPr="00DC6F50">
        <w:rPr>
          <w:rFonts w:ascii="Arial" w:hAnsi="Arial" w:cs="Arial"/>
          <w:sz w:val="20"/>
          <w:szCs w:val="20"/>
          <w:highlight w:val="yellow"/>
        </w:rPr>
        <w:t>;</w:t>
      </w:r>
      <w:r w:rsidR="007F3EE2" w:rsidRPr="00DC6F50">
        <w:rPr>
          <w:rFonts w:ascii="Arial" w:hAnsi="Arial" w:cs="Arial"/>
          <w:sz w:val="20"/>
          <w:szCs w:val="20"/>
          <w:highlight w:val="yellow"/>
        </w:rPr>
        <w:t xml:space="preserve"> </w:t>
      </w:r>
      <w:r w:rsidR="00801A34" w:rsidRPr="00DC6F50">
        <w:rPr>
          <w:rFonts w:ascii="Arial" w:hAnsi="Arial" w:cs="Arial"/>
          <w:sz w:val="20"/>
          <w:szCs w:val="20"/>
          <w:highlight w:val="yellow"/>
        </w:rPr>
        <w:t>Mishra et al., 2025</w:t>
      </w:r>
      <w:r w:rsidR="00B260EA" w:rsidRPr="00DC6F50">
        <w:rPr>
          <w:rFonts w:ascii="Arial" w:hAnsi="Arial" w:cs="Arial"/>
          <w:sz w:val="20"/>
          <w:szCs w:val="20"/>
          <w:highlight w:val="yellow"/>
        </w:rPr>
        <w:t>;</w:t>
      </w:r>
      <w:r w:rsidR="007F3EE2" w:rsidRPr="00DC6F50">
        <w:rPr>
          <w:rFonts w:ascii="Arial" w:hAnsi="Arial" w:cs="Arial"/>
          <w:sz w:val="20"/>
          <w:szCs w:val="20"/>
          <w:highlight w:val="yellow"/>
        </w:rPr>
        <w:t xml:space="preserve"> </w:t>
      </w:r>
      <w:proofErr w:type="spellStart"/>
      <w:r w:rsidR="007F3EE2" w:rsidRPr="00DC6F50">
        <w:rPr>
          <w:rFonts w:ascii="Arial" w:hAnsi="Arial" w:cs="Arial"/>
          <w:sz w:val="20"/>
          <w:szCs w:val="20"/>
          <w:highlight w:val="yellow"/>
        </w:rPr>
        <w:t>Qiu</w:t>
      </w:r>
      <w:proofErr w:type="spellEnd"/>
      <w:r w:rsidR="007F3EE2" w:rsidRPr="00DC6F50">
        <w:rPr>
          <w:rFonts w:ascii="Arial" w:hAnsi="Arial" w:cs="Arial"/>
          <w:sz w:val="20"/>
          <w:szCs w:val="20"/>
          <w:highlight w:val="yellow"/>
        </w:rPr>
        <w:t xml:space="preserve"> et al., 2025). Understanding these dynamics through combined methodologies is essential for guiding sustainable agricultural practices and mitigating pesticide-driven impacts in tropical agro-ecosystems. Several bacterial gro</w:t>
      </w:r>
      <w:r w:rsidR="002321EA">
        <w:rPr>
          <w:rFonts w:ascii="Arial" w:hAnsi="Arial" w:cs="Arial"/>
          <w:sz w:val="20"/>
          <w:szCs w:val="20"/>
          <w:highlight w:val="yellow"/>
        </w:rPr>
        <w:t>ups are commonly found in agro-</w:t>
      </w:r>
      <w:r w:rsidR="00CF066E" w:rsidRPr="00DC6F50">
        <w:rPr>
          <w:rFonts w:ascii="Arial" w:hAnsi="Arial" w:cs="Arial"/>
          <w:sz w:val="20"/>
          <w:szCs w:val="20"/>
          <w:highlight w:val="yellow"/>
        </w:rPr>
        <w:t>s</w:t>
      </w:r>
      <w:r w:rsidR="002321EA">
        <w:rPr>
          <w:rFonts w:ascii="Arial" w:hAnsi="Arial" w:cs="Arial"/>
          <w:sz w:val="20"/>
          <w:szCs w:val="20"/>
          <w:highlight w:val="yellow"/>
        </w:rPr>
        <w:t>oils under pesticide use</w:t>
      </w:r>
      <w:r w:rsidR="007F3EE2" w:rsidRPr="00DC6F50">
        <w:rPr>
          <w:rFonts w:ascii="Arial" w:hAnsi="Arial" w:cs="Arial"/>
          <w:sz w:val="20"/>
          <w:szCs w:val="20"/>
          <w:highlight w:val="yellow"/>
        </w:rPr>
        <w:t xml:space="preserve">, including both beneficial and degradative organisms. </w:t>
      </w:r>
      <w:r w:rsidR="007F3EE2" w:rsidRPr="00DC6F50">
        <w:rPr>
          <w:rFonts w:ascii="Arial" w:hAnsi="Arial" w:cs="Arial"/>
          <w:i/>
          <w:sz w:val="20"/>
          <w:szCs w:val="20"/>
          <w:highlight w:val="yellow"/>
        </w:rPr>
        <w:t>Pseudomonas</w:t>
      </w:r>
      <w:r w:rsidR="007F3EE2" w:rsidRPr="00DC6F50">
        <w:rPr>
          <w:rFonts w:ascii="Arial" w:hAnsi="Arial" w:cs="Arial"/>
          <w:sz w:val="20"/>
          <w:szCs w:val="20"/>
          <w:highlight w:val="yellow"/>
        </w:rPr>
        <w:t xml:space="preserve"> sp</w:t>
      </w:r>
      <w:r w:rsidR="00BE3648" w:rsidRPr="00DC6F50">
        <w:rPr>
          <w:rFonts w:ascii="Arial" w:hAnsi="Arial" w:cs="Arial"/>
          <w:sz w:val="20"/>
          <w:szCs w:val="20"/>
          <w:highlight w:val="yellow"/>
        </w:rPr>
        <w:t>ecies are</w:t>
      </w:r>
      <w:r w:rsidR="007F3EE2" w:rsidRPr="00DC6F50">
        <w:rPr>
          <w:rFonts w:ascii="Arial" w:hAnsi="Arial" w:cs="Arial"/>
          <w:sz w:val="20"/>
          <w:szCs w:val="20"/>
          <w:highlight w:val="yellow"/>
        </w:rPr>
        <w:t xml:space="preserve"> </w:t>
      </w:r>
      <w:r w:rsidR="007F3EE2" w:rsidRPr="007F3EE2">
        <w:rPr>
          <w:rFonts w:ascii="Arial" w:hAnsi="Arial" w:cs="Arial"/>
          <w:sz w:val="20"/>
          <w:szCs w:val="20"/>
          <w:highlight w:val="yellow"/>
        </w:rPr>
        <w:t>versatile degraders of organ</w:t>
      </w:r>
      <w:r w:rsidR="00BE3648" w:rsidRPr="00DC6F50">
        <w:rPr>
          <w:rFonts w:ascii="Arial" w:hAnsi="Arial" w:cs="Arial"/>
          <w:sz w:val="20"/>
          <w:szCs w:val="20"/>
          <w:highlight w:val="yellow"/>
        </w:rPr>
        <w:t>ophosphates and organochlorines</w:t>
      </w:r>
      <w:r w:rsidR="00B260EA" w:rsidRPr="00DC6F50">
        <w:rPr>
          <w:rFonts w:ascii="Arial" w:hAnsi="Arial" w:cs="Arial"/>
          <w:sz w:val="20"/>
          <w:szCs w:val="20"/>
          <w:highlight w:val="yellow"/>
        </w:rPr>
        <w:t xml:space="preserve"> (Rodríguez-Orozco et al., 2025)</w:t>
      </w:r>
      <w:r w:rsidR="00BE3648" w:rsidRPr="00DC6F50">
        <w:rPr>
          <w:rFonts w:ascii="Arial" w:hAnsi="Arial" w:cs="Arial"/>
          <w:sz w:val="20"/>
          <w:szCs w:val="20"/>
          <w:highlight w:val="yellow"/>
        </w:rPr>
        <w:t>. Also, they are</w:t>
      </w:r>
      <w:r w:rsidR="007F3EE2" w:rsidRPr="007F3EE2">
        <w:rPr>
          <w:rFonts w:ascii="Arial" w:hAnsi="Arial" w:cs="Arial"/>
          <w:sz w:val="20"/>
          <w:szCs w:val="20"/>
          <w:highlight w:val="yellow"/>
        </w:rPr>
        <w:t xml:space="preserve"> plant growth-promoting rhizobacteria</w:t>
      </w:r>
      <w:r w:rsidR="007F3EE2" w:rsidRPr="00DC6F50">
        <w:rPr>
          <w:rFonts w:ascii="Arial" w:hAnsi="Arial" w:cs="Arial"/>
          <w:sz w:val="20"/>
          <w:szCs w:val="20"/>
          <w:highlight w:val="yellow"/>
        </w:rPr>
        <w:t xml:space="preserve">. </w:t>
      </w:r>
      <w:r w:rsidR="00BE3648" w:rsidRPr="00DC6F50">
        <w:rPr>
          <w:rFonts w:ascii="Arial" w:hAnsi="Arial" w:cs="Arial"/>
          <w:i/>
          <w:sz w:val="20"/>
          <w:szCs w:val="20"/>
          <w:highlight w:val="yellow"/>
        </w:rPr>
        <w:t>Bacillus</w:t>
      </w:r>
      <w:r w:rsidR="00CF066E" w:rsidRPr="00DC6F50">
        <w:rPr>
          <w:rFonts w:ascii="Arial" w:hAnsi="Arial" w:cs="Arial"/>
          <w:sz w:val="20"/>
          <w:szCs w:val="20"/>
          <w:highlight w:val="yellow"/>
        </w:rPr>
        <w:t xml:space="preserve"> </w:t>
      </w:r>
      <w:r w:rsidR="007F3EE2" w:rsidRPr="00DC6F50">
        <w:rPr>
          <w:rFonts w:ascii="Arial" w:hAnsi="Arial" w:cs="Arial"/>
          <w:sz w:val="20"/>
          <w:szCs w:val="20"/>
          <w:highlight w:val="yellow"/>
        </w:rPr>
        <w:t>enhance nutrient cycling and degrade pesticide residues</w:t>
      </w:r>
      <w:r w:rsidR="00B260EA" w:rsidRPr="00DC6F50">
        <w:rPr>
          <w:rFonts w:ascii="Arial" w:hAnsi="Arial" w:cs="Arial"/>
          <w:sz w:val="20"/>
          <w:szCs w:val="20"/>
          <w:highlight w:val="yellow"/>
        </w:rPr>
        <w:t xml:space="preserve"> (Rodríguez-Orozco et al., 2025)</w:t>
      </w:r>
      <w:r w:rsidR="007F3EE2" w:rsidRPr="00DC6F50">
        <w:rPr>
          <w:rFonts w:ascii="Arial" w:hAnsi="Arial" w:cs="Arial"/>
          <w:sz w:val="20"/>
          <w:szCs w:val="20"/>
          <w:highlight w:val="yellow"/>
        </w:rPr>
        <w:t xml:space="preserve">. </w:t>
      </w:r>
      <w:r w:rsidR="00BE3648" w:rsidRPr="00DC6F50">
        <w:rPr>
          <w:rFonts w:ascii="Arial" w:hAnsi="Arial" w:cs="Arial"/>
          <w:i/>
          <w:sz w:val="20"/>
          <w:szCs w:val="20"/>
          <w:highlight w:val="yellow"/>
        </w:rPr>
        <w:t>Streptomyces</w:t>
      </w:r>
      <w:r w:rsidR="00BE3648" w:rsidRPr="00DC6F50">
        <w:rPr>
          <w:rFonts w:ascii="Arial" w:hAnsi="Arial" w:cs="Arial"/>
          <w:sz w:val="20"/>
          <w:szCs w:val="20"/>
          <w:highlight w:val="yellow"/>
        </w:rPr>
        <w:t xml:space="preserve"> species</w:t>
      </w:r>
      <w:r w:rsidR="007F3EE2" w:rsidRPr="00DC6F50">
        <w:rPr>
          <w:rFonts w:ascii="Arial" w:hAnsi="Arial" w:cs="Arial"/>
          <w:sz w:val="20"/>
          <w:szCs w:val="20"/>
          <w:highlight w:val="yellow"/>
        </w:rPr>
        <w:t xml:space="preserve"> </w:t>
      </w:r>
      <w:r w:rsidR="00CF066E" w:rsidRPr="00DC6F50">
        <w:rPr>
          <w:rFonts w:ascii="Arial" w:hAnsi="Arial" w:cs="Arial"/>
          <w:sz w:val="20"/>
          <w:szCs w:val="20"/>
          <w:highlight w:val="yellow"/>
        </w:rPr>
        <w:t>are</w:t>
      </w:r>
      <w:r w:rsidR="007F3EE2" w:rsidRPr="00DC6F50">
        <w:rPr>
          <w:rFonts w:ascii="Arial" w:hAnsi="Arial" w:cs="Arial"/>
          <w:sz w:val="20"/>
          <w:szCs w:val="20"/>
          <w:highlight w:val="yellow"/>
        </w:rPr>
        <w:t xml:space="preserve"> known for producing antibiotics and breaking down complex agrochemicals</w:t>
      </w:r>
      <w:r w:rsidRPr="00DC6F50">
        <w:rPr>
          <w:rFonts w:ascii="Arial" w:hAnsi="Arial" w:cs="Arial"/>
          <w:sz w:val="20"/>
          <w:szCs w:val="20"/>
          <w:highlight w:val="yellow"/>
        </w:rPr>
        <w:t xml:space="preserve"> (Du et al., 2025)</w:t>
      </w:r>
      <w:r w:rsidR="007F3EE2" w:rsidRPr="00DC6F50">
        <w:rPr>
          <w:rFonts w:ascii="Arial" w:hAnsi="Arial" w:cs="Arial"/>
          <w:sz w:val="20"/>
          <w:szCs w:val="20"/>
          <w:highlight w:val="yellow"/>
        </w:rPr>
        <w:t xml:space="preserve">. </w:t>
      </w:r>
      <w:r w:rsidR="00BE3648" w:rsidRPr="00DC6F50">
        <w:rPr>
          <w:rFonts w:ascii="Arial" w:hAnsi="Arial" w:cs="Arial"/>
          <w:i/>
          <w:sz w:val="20"/>
          <w:szCs w:val="20"/>
          <w:highlight w:val="yellow"/>
        </w:rPr>
        <w:t>Rhizobium</w:t>
      </w:r>
      <w:r w:rsidR="00BE3648" w:rsidRPr="00DC6F50">
        <w:rPr>
          <w:rFonts w:ascii="Arial" w:hAnsi="Arial" w:cs="Arial"/>
          <w:sz w:val="20"/>
          <w:szCs w:val="20"/>
          <w:highlight w:val="yellow"/>
        </w:rPr>
        <w:t xml:space="preserve"> </w:t>
      </w:r>
      <w:r w:rsidR="002321EA">
        <w:rPr>
          <w:rFonts w:ascii="Arial" w:hAnsi="Arial" w:cs="Arial"/>
          <w:sz w:val="20"/>
          <w:szCs w:val="20"/>
          <w:highlight w:val="yellow"/>
        </w:rPr>
        <w:t xml:space="preserve">which </w:t>
      </w:r>
      <w:r w:rsidR="00BE3648" w:rsidRPr="00DC6F50">
        <w:rPr>
          <w:rFonts w:ascii="Arial" w:hAnsi="Arial" w:cs="Arial"/>
          <w:sz w:val="20"/>
          <w:szCs w:val="20"/>
          <w:highlight w:val="yellow"/>
        </w:rPr>
        <w:t>are</w:t>
      </w:r>
      <w:r w:rsidR="007F3EE2" w:rsidRPr="00DC6F50">
        <w:rPr>
          <w:rFonts w:ascii="Arial" w:hAnsi="Arial" w:cs="Arial"/>
          <w:sz w:val="20"/>
          <w:szCs w:val="20"/>
          <w:highlight w:val="yellow"/>
        </w:rPr>
        <w:t xml:space="preserve"> nitrogen-fixing bacteri</w:t>
      </w:r>
      <w:r w:rsidR="00CF066E" w:rsidRPr="00DC6F50">
        <w:rPr>
          <w:rFonts w:ascii="Arial" w:hAnsi="Arial" w:cs="Arial"/>
          <w:sz w:val="20"/>
          <w:szCs w:val="20"/>
          <w:highlight w:val="yellow"/>
        </w:rPr>
        <w:t>a</w:t>
      </w:r>
      <w:r w:rsidR="002D6FE2">
        <w:rPr>
          <w:rFonts w:ascii="Arial" w:hAnsi="Arial" w:cs="Arial"/>
          <w:sz w:val="20"/>
          <w:szCs w:val="20"/>
          <w:highlight w:val="yellow"/>
        </w:rPr>
        <w:t>,</w:t>
      </w:r>
      <w:r w:rsidR="00CF066E" w:rsidRPr="00DC6F50">
        <w:rPr>
          <w:rFonts w:ascii="Arial" w:hAnsi="Arial" w:cs="Arial"/>
          <w:sz w:val="20"/>
          <w:szCs w:val="20"/>
          <w:highlight w:val="yellow"/>
        </w:rPr>
        <w:t xml:space="preserve"> </w:t>
      </w:r>
      <w:r w:rsidR="002D6FE2">
        <w:rPr>
          <w:rFonts w:ascii="Arial" w:hAnsi="Arial" w:cs="Arial"/>
          <w:sz w:val="20"/>
          <w:szCs w:val="20"/>
          <w:highlight w:val="yellow"/>
        </w:rPr>
        <w:t xml:space="preserve">are </w:t>
      </w:r>
      <w:r w:rsidR="00CF066E" w:rsidRPr="00DC6F50">
        <w:rPr>
          <w:rFonts w:ascii="Arial" w:hAnsi="Arial" w:cs="Arial"/>
          <w:sz w:val="20"/>
          <w:szCs w:val="20"/>
          <w:highlight w:val="yellow"/>
        </w:rPr>
        <w:t>sensitive to pesticide stress and are</w:t>
      </w:r>
      <w:r w:rsidR="007F3EE2" w:rsidRPr="00DC6F50">
        <w:rPr>
          <w:rFonts w:ascii="Arial" w:hAnsi="Arial" w:cs="Arial"/>
          <w:sz w:val="20"/>
          <w:szCs w:val="20"/>
          <w:highlight w:val="yellow"/>
        </w:rPr>
        <w:t xml:space="preserve"> crucial for legume productivity</w:t>
      </w:r>
      <w:r w:rsidR="00801A34" w:rsidRPr="00DC6F50">
        <w:rPr>
          <w:rFonts w:ascii="Arial" w:hAnsi="Arial" w:cs="Arial"/>
          <w:sz w:val="20"/>
          <w:szCs w:val="20"/>
          <w:highlight w:val="yellow"/>
        </w:rPr>
        <w:t xml:space="preserve"> (Qui et al.,</w:t>
      </w:r>
      <w:r w:rsidRPr="00DC6F50">
        <w:rPr>
          <w:rFonts w:ascii="Arial" w:hAnsi="Arial" w:cs="Arial"/>
          <w:sz w:val="20"/>
          <w:szCs w:val="20"/>
          <w:highlight w:val="yellow"/>
        </w:rPr>
        <w:t xml:space="preserve"> </w:t>
      </w:r>
      <w:r w:rsidR="00801A34" w:rsidRPr="00DC6F50">
        <w:rPr>
          <w:rFonts w:ascii="Arial" w:hAnsi="Arial" w:cs="Arial"/>
          <w:sz w:val="20"/>
          <w:szCs w:val="20"/>
          <w:highlight w:val="yellow"/>
        </w:rPr>
        <w:t>2025)</w:t>
      </w:r>
      <w:r w:rsidR="007F3EE2" w:rsidRPr="00DC6F50">
        <w:rPr>
          <w:rFonts w:ascii="Arial" w:hAnsi="Arial" w:cs="Arial"/>
          <w:sz w:val="20"/>
          <w:szCs w:val="20"/>
          <w:highlight w:val="yellow"/>
        </w:rPr>
        <w:t xml:space="preserve">. </w:t>
      </w:r>
      <w:r w:rsidR="002D6FE2" w:rsidRPr="00DC6F50">
        <w:rPr>
          <w:rFonts w:ascii="Arial" w:hAnsi="Arial" w:cs="Arial"/>
          <w:sz w:val="20"/>
          <w:szCs w:val="20"/>
          <w:highlight w:val="yellow"/>
        </w:rPr>
        <w:t>Furthermore</w:t>
      </w:r>
      <w:r w:rsidR="00CF066E" w:rsidRPr="00DC6F50">
        <w:rPr>
          <w:rFonts w:ascii="Arial" w:hAnsi="Arial" w:cs="Arial"/>
          <w:sz w:val="20"/>
          <w:szCs w:val="20"/>
          <w:highlight w:val="yellow"/>
        </w:rPr>
        <w:t xml:space="preserve">, </w:t>
      </w:r>
      <w:proofErr w:type="spellStart"/>
      <w:r w:rsidR="00BE3648" w:rsidRPr="00DC6F50">
        <w:rPr>
          <w:rFonts w:ascii="Arial" w:hAnsi="Arial" w:cs="Arial"/>
          <w:i/>
          <w:sz w:val="20"/>
          <w:szCs w:val="20"/>
          <w:highlight w:val="yellow"/>
        </w:rPr>
        <w:t>Burkholderia</w:t>
      </w:r>
      <w:proofErr w:type="spellEnd"/>
      <w:r w:rsidR="00CF066E" w:rsidRPr="00DC6F50">
        <w:rPr>
          <w:rFonts w:ascii="Arial" w:hAnsi="Arial" w:cs="Arial"/>
          <w:sz w:val="20"/>
          <w:szCs w:val="20"/>
          <w:highlight w:val="yellow"/>
        </w:rPr>
        <w:t xml:space="preserve"> species are </w:t>
      </w:r>
      <w:r w:rsidR="007F3EE2" w:rsidRPr="00DC6F50">
        <w:rPr>
          <w:rFonts w:ascii="Arial" w:hAnsi="Arial" w:cs="Arial"/>
          <w:sz w:val="20"/>
          <w:szCs w:val="20"/>
          <w:highlight w:val="yellow"/>
        </w:rPr>
        <w:t>capable of degrading xenobiotics and contributing to soil resilience</w:t>
      </w:r>
      <w:r w:rsidR="00B260EA" w:rsidRPr="00DC6F50">
        <w:rPr>
          <w:rFonts w:ascii="Arial" w:hAnsi="Arial" w:cs="Arial"/>
          <w:sz w:val="20"/>
          <w:szCs w:val="20"/>
          <w:highlight w:val="yellow"/>
        </w:rPr>
        <w:t xml:space="preserve"> (Rodríguez-Orozco et al., 2025)</w:t>
      </w:r>
      <w:r w:rsidR="007F3EE2" w:rsidRPr="00DC6F50">
        <w:rPr>
          <w:rFonts w:ascii="Arial" w:hAnsi="Arial" w:cs="Arial"/>
          <w:sz w:val="20"/>
          <w:szCs w:val="20"/>
          <w:highlight w:val="yellow"/>
        </w:rPr>
        <w:t xml:space="preserve">. </w:t>
      </w:r>
      <w:proofErr w:type="spellStart"/>
      <w:r w:rsidR="007F3EE2" w:rsidRPr="00DC6F50">
        <w:rPr>
          <w:rFonts w:ascii="Arial" w:hAnsi="Arial" w:cs="Arial"/>
          <w:i/>
          <w:sz w:val="20"/>
          <w:szCs w:val="20"/>
          <w:highlight w:val="yellow"/>
        </w:rPr>
        <w:t>Azotobacter</w:t>
      </w:r>
      <w:proofErr w:type="spellEnd"/>
      <w:r w:rsidR="007F3EE2" w:rsidRPr="00DC6F50">
        <w:rPr>
          <w:rFonts w:ascii="Arial" w:hAnsi="Arial" w:cs="Arial"/>
          <w:sz w:val="20"/>
          <w:szCs w:val="20"/>
          <w:highlight w:val="yellow"/>
        </w:rPr>
        <w:t xml:space="preserve"> </w:t>
      </w:r>
      <w:r w:rsidR="00BE3648" w:rsidRPr="00DC6F50">
        <w:rPr>
          <w:rFonts w:ascii="Arial" w:hAnsi="Arial" w:cs="Arial"/>
          <w:sz w:val="20"/>
          <w:szCs w:val="20"/>
          <w:highlight w:val="yellow"/>
        </w:rPr>
        <w:t xml:space="preserve">are </w:t>
      </w:r>
      <w:r w:rsidR="007F3EE2" w:rsidRPr="00DC6F50">
        <w:rPr>
          <w:rFonts w:ascii="Arial" w:hAnsi="Arial" w:cs="Arial"/>
          <w:sz w:val="20"/>
          <w:szCs w:val="20"/>
          <w:highlight w:val="yellow"/>
        </w:rPr>
        <w:t xml:space="preserve">free-living nitrogen fixers that support soil fertility but often decline under heavy pesticide use. </w:t>
      </w:r>
      <w:r w:rsidR="00BE3648" w:rsidRPr="00DC6F50">
        <w:rPr>
          <w:rFonts w:ascii="Arial" w:hAnsi="Arial" w:cs="Arial"/>
          <w:i/>
          <w:sz w:val="20"/>
          <w:szCs w:val="20"/>
          <w:highlight w:val="yellow"/>
        </w:rPr>
        <w:t>Enterobacter</w:t>
      </w:r>
      <w:r w:rsidR="007F3EE2" w:rsidRPr="00DC6F50">
        <w:rPr>
          <w:rFonts w:ascii="Arial" w:hAnsi="Arial" w:cs="Arial"/>
          <w:sz w:val="20"/>
          <w:szCs w:val="20"/>
          <w:highlight w:val="yellow"/>
        </w:rPr>
        <w:t xml:space="preserve"> strains degrade pesticides, though others may become opportunistic under stress. </w:t>
      </w:r>
      <w:r w:rsidR="00BE3648" w:rsidRPr="00DC6F50">
        <w:rPr>
          <w:rFonts w:ascii="Arial" w:hAnsi="Arial" w:cs="Arial"/>
          <w:sz w:val="20"/>
          <w:szCs w:val="20"/>
          <w:highlight w:val="yellow"/>
        </w:rPr>
        <w:t xml:space="preserve">These organisms are important in </w:t>
      </w:r>
      <w:r w:rsidR="007F3EE2" w:rsidRPr="00DC6F50">
        <w:rPr>
          <w:rFonts w:ascii="Arial" w:hAnsi="Arial" w:cs="Arial"/>
          <w:sz w:val="20"/>
          <w:szCs w:val="20"/>
          <w:highlight w:val="yellow"/>
        </w:rPr>
        <w:t>nutrient cycling, nitrogen f</w:t>
      </w:r>
      <w:r w:rsidR="00BE3648" w:rsidRPr="00DC6F50">
        <w:rPr>
          <w:rFonts w:ascii="Arial" w:hAnsi="Arial" w:cs="Arial"/>
          <w:sz w:val="20"/>
          <w:szCs w:val="20"/>
          <w:highlight w:val="yellow"/>
        </w:rPr>
        <w:t xml:space="preserve">ixation, plant growth promotion, </w:t>
      </w:r>
      <w:r w:rsidR="007F3EE2" w:rsidRPr="007F3EE2">
        <w:rPr>
          <w:rFonts w:ascii="Arial" w:hAnsi="Arial" w:cs="Arial"/>
          <w:sz w:val="20"/>
          <w:szCs w:val="20"/>
          <w:highlight w:val="yellow"/>
        </w:rPr>
        <w:t>breakdown of harmful pestic</w:t>
      </w:r>
      <w:r w:rsidR="00CF066E" w:rsidRPr="00DC6F50">
        <w:rPr>
          <w:rFonts w:ascii="Arial" w:hAnsi="Arial" w:cs="Arial"/>
          <w:sz w:val="20"/>
          <w:szCs w:val="20"/>
          <w:highlight w:val="yellow"/>
        </w:rPr>
        <w:t>ide residues, reducing toxicity (Mishra et al., 2025; Qui et al., 2025; Rodríguez-Orozco et al., 2025).</w:t>
      </w:r>
      <w:r w:rsidR="00BE3648" w:rsidRPr="00DC6F50">
        <w:rPr>
          <w:rFonts w:ascii="Arial" w:hAnsi="Arial" w:cs="Arial"/>
          <w:sz w:val="20"/>
          <w:szCs w:val="20"/>
          <w:highlight w:val="yellow"/>
        </w:rPr>
        <w:t xml:space="preserve"> </w:t>
      </w:r>
      <w:r w:rsidR="00CF066E" w:rsidRPr="00DC6F50">
        <w:rPr>
          <w:rFonts w:ascii="Arial" w:hAnsi="Arial" w:cs="Arial"/>
          <w:sz w:val="20"/>
          <w:szCs w:val="20"/>
          <w:highlight w:val="yellow"/>
        </w:rPr>
        <w:t>P</w:t>
      </w:r>
      <w:r w:rsidR="007F3EE2" w:rsidRPr="007F3EE2">
        <w:rPr>
          <w:rFonts w:ascii="Arial" w:hAnsi="Arial" w:cs="Arial"/>
          <w:sz w:val="20"/>
          <w:szCs w:val="20"/>
          <w:highlight w:val="yellow"/>
        </w:rPr>
        <w:t xml:space="preserve">esticide stress often reduces abundance of </w:t>
      </w:r>
      <w:r w:rsidR="002D6FE2">
        <w:rPr>
          <w:rFonts w:ascii="Arial" w:hAnsi="Arial" w:cs="Arial"/>
          <w:sz w:val="20"/>
          <w:szCs w:val="20"/>
          <w:highlight w:val="yellow"/>
        </w:rPr>
        <w:t xml:space="preserve">these </w:t>
      </w:r>
      <w:r w:rsidR="007F3EE2" w:rsidRPr="007F3EE2">
        <w:rPr>
          <w:rFonts w:ascii="Arial" w:hAnsi="Arial" w:cs="Arial"/>
          <w:sz w:val="20"/>
          <w:szCs w:val="20"/>
          <w:highlight w:val="yellow"/>
        </w:rPr>
        <w:t>beneficial taxa, threatening soil fertility and crop yields</w:t>
      </w:r>
      <w:r w:rsidR="00BE3648" w:rsidRPr="00DC6F50">
        <w:rPr>
          <w:rFonts w:ascii="Arial" w:hAnsi="Arial" w:cs="Arial"/>
          <w:sz w:val="20"/>
          <w:szCs w:val="20"/>
          <w:highlight w:val="yellow"/>
        </w:rPr>
        <w:t>.</w:t>
      </w:r>
    </w:p>
    <w:p w14:paraId="6283CF02" w14:textId="68D8D274" w:rsidR="007268E8" w:rsidRPr="007268E8" w:rsidRDefault="007268E8" w:rsidP="007268E8">
      <w:pPr>
        <w:spacing w:line="360" w:lineRule="auto"/>
        <w:jc w:val="both"/>
        <w:rPr>
          <w:rFonts w:ascii="Arial" w:hAnsi="Arial" w:cs="Arial"/>
        </w:rPr>
      </w:pPr>
      <w:r w:rsidRPr="007268E8">
        <w:rPr>
          <w:rFonts w:ascii="Arial" w:hAnsi="Arial" w:cs="Arial"/>
        </w:rPr>
        <w:t>Heavy metals (HMs) and polycyclic aromatic hydrocarbons (PAHs) in pesticide-contaminated soil pose significant environmental and health risks. The contamination of HMs and PAHs predominantly arises from five key sources: indust</w:t>
      </w:r>
      <w:r w:rsidR="00262A34">
        <w:rPr>
          <w:rFonts w:ascii="Arial" w:hAnsi="Arial" w:cs="Arial"/>
        </w:rPr>
        <w:t>rial activities (</w:t>
      </w:r>
      <w:r w:rsidR="00262A34" w:rsidRPr="00262A34">
        <w:rPr>
          <w:rFonts w:ascii="Arial" w:hAnsi="Arial" w:cs="Arial"/>
          <w:highlight w:val="yellow"/>
        </w:rPr>
        <w:t>Wu et al., 2025</w:t>
      </w:r>
      <w:r w:rsidRPr="00262A34">
        <w:rPr>
          <w:rFonts w:ascii="Arial" w:hAnsi="Arial" w:cs="Arial"/>
          <w:highlight w:val="yellow"/>
        </w:rPr>
        <w:t>)</w:t>
      </w:r>
      <w:r w:rsidRPr="007268E8">
        <w:rPr>
          <w:rFonts w:ascii="Arial" w:hAnsi="Arial" w:cs="Arial"/>
        </w:rPr>
        <w:t xml:space="preserve"> including metal smelting, chemical manufacturing and petroleum refining; agricultural practices such as irrigation and fertilization; urban sewage </w:t>
      </w:r>
      <w:r w:rsidR="00262A34">
        <w:rPr>
          <w:rFonts w:ascii="Arial" w:hAnsi="Arial" w:cs="Arial"/>
        </w:rPr>
        <w:t xml:space="preserve">and solid waste management </w:t>
      </w:r>
      <w:r w:rsidR="00262A34" w:rsidRPr="00262A34">
        <w:rPr>
          <w:rFonts w:ascii="Arial" w:hAnsi="Arial" w:cs="Arial"/>
          <w:highlight w:val="yellow"/>
        </w:rPr>
        <w:t>(</w:t>
      </w:r>
      <w:proofErr w:type="spellStart"/>
      <w:r w:rsidR="00262A34" w:rsidRPr="00262A34">
        <w:rPr>
          <w:highlight w:val="yellow"/>
        </w:rPr>
        <w:t>Nurzhan</w:t>
      </w:r>
      <w:proofErr w:type="spellEnd"/>
      <w:r w:rsidR="00262A34" w:rsidRPr="00262A34">
        <w:rPr>
          <w:rFonts w:ascii="Arial" w:hAnsi="Arial" w:cs="Arial"/>
          <w:highlight w:val="yellow"/>
        </w:rPr>
        <w:t xml:space="preserve"> et al., 2025</w:t>
      </w:r>
      <w:r w:rsidRPr="00262A34">
        <w:rPr>
          <w:rFonts w:ascii="Arial" w:hAnsi="Arial" w:cs="Arial"/>
          <w:highlight w:val="yellow"/>
        </w:rPr>
        <w:t>)</w:t>
      </w:r>
      <w:r w:rsidRPr="007268E8">
        <w:rPr>
          <w:rFonts w:ascii="Arial" w:hAnsi="Arial" w:cs="Arial"/>
        </w:rPr>
        <w:t xml:space="preserve">; transportation and coal combustion. Studies have shown that the interaction between these pollutants can lead to complex contamination, affecting soil </w:t>
      </w:r>
      <w:r w:rsidR="002F76FF">
        <w:rPr>
          <w:rFonts w:ascii="Arial" w:hAnsi="Arial" w:cs="Arial"/>
        </w:rPr>
        <w:t xml:space="preserve">microorganisms, soil </w:t>
      </w:r>
      <w:r w:rsidRPr="007268E8">
        <w:rPr>
          <w:rFonts w:ascii="Arial" w:hAnsi="Arial" w:cs="Arial"/>
        </w:rPr>
        <w:t xml:space="preserve">quality, plant growth, and human health. </w:t>
      </w:r>
    </w:p>
    <w:p w14:paraId="75A964A7" w14:textId="684B55CD" w:rsidR="007268E8" w:rsidRPr="007268E8" w:rsidRDefault="007268E8" w:rsidP="007268E8">
      <w:pPr>
        <w:tabs>
          <w:tab w:val="left" w:pos="2552"/>
        </w:tabs>
        <w:spacing w:line="360" w:lineRule="auto"/>
        <w:jc w:val="both"/>
        <w:rPr>
          <w:rFonts w:ascii="Arial" w:hAnsi="Arial" w:cs="Arial"/>
        </w:rPr>
      </w:pPr>
      <w:r w:rsidRPr="007268E8">
        <w:rPr>
          <w:rFonts w:ascii="Arial" w:hAnsi="Arial" w:cs="Arial"/>
        </w:rPr>
        <w:t>Heavy metals and PAHs can persist in soil, leading to long-term pollution and potential uptake by plants. Exposure to these pollutants has been linked to various health problems, including cancer, neurological damage, and reproductive issues. Agricultural production today heavily depends on synthetic chemicals, including fertilizers and pesticides, to maximize yields and sustain productivity. Pesticides, especially herbicides, are essential in controlling weeds, pests, and diseases, thus helping to ensure food security by</w:t>
      </w:r>
      <w:r w:rsidR="00262A34">
        <w:rPr>
          <w:rFonts w:ascii="Arial" w:hAnsi="Arial" w:cs="Arial"/>
        </w:rPr>
        <w:t xml:space="preserve"> protecting crop health </w:t>
      </w:r>
      <w:r w:rsidR="00262A34" w:rsidRPr="00D25958">
        <w:rPr>
          <w:rFonts w:ascii="Arial" w:hAnsi="Arial" w:cs="Arial"/>
          <w:highlight w:val="yellow"/>
        </w:rPr>
        <w:t>(</w:t>
      </w:r>
      <w:proofErr w:type="spellStart"/>
      <w:r w:rsidR="00262A34" w:rsidRPr="00D25958">
        <w:rPr>
          <w:rFonts w:ascii="Arial" w:hAnsi="Arial" w:cs="Arial"/>
          <w:highlight w:val="yellow"/>
        </w:rPr>
        <w:t>Parven</w:t>
      </w:r>
      <w:proofErr w:type="spellEnd"/>
      <w:r w:rsidRPr="00D25958">
        <w:rPr>
          <w:rFonts w:ascii="Arial" w:hAnsi="Arial" w:cs="Arial"/>
          <w:highlight w:val="yellow"/>
        </w:rPr>
        <w:t xml:space="preserve"> et al., 2024).</w:t>
      </w:r>
      <w:r w:rsidRPr="007268E8">
        <w:rPr>
          <w:rFonts w:ascii="Arial" w:hAnsi="Arial" w:cs="Arial"/>
        </w:rPr>
        <w:t xml:space="preserve"> </w:t>
      </w:r>
    </w:p>
    <w:p w14:paraId="7E874E34"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Among these pesticides, herbicides are the most widely applied, with an estimated 1.2 million tons used worldwide in 2018 alone. The presence of heavy metals and PAHs in soil can disrupt </w:t>
      </w:r>
      <w:r w:rsidRPr="007268E8">
        <w:rPr>
          <w:rFonts w:ascii="Arial" w:hAnsi="Arial" w:cs="Arial"/>
        </w:rPr>
        <w:lastRenderedPageBreak/>
        <w:t xml:space="preserve">ecosystems, affecting microbial activity, plant growth, and wildlife habitats. Part of a pesticide application usually reaches the soil, even if sprayed on the growing crop, and so may have an effect on organisms living in the soil. Therefore, it is important to study the possible effects of specific practices on soil properties. Such possibilities are of particular concern where pesticides are applied at high rates, repeatedly, over many years, as occurs in crops such as maize and cotton which often receive multiple applications of several pesticides during </w:t>
      </w:r>
      <w:r w:rsidR="007E5595">
        <w:rPr>
          <w:rFonts w:ascii="Arial" w:hAnsi="Arial" w:cs="Arial"/>
        </w:rPr>
        <w:t>a single growing season (</w:t>
      </w:r>
      <w:proofErr w:type="spellStart"/>
      <w:r w:rsidR="007E5595">
        <w:rPr>
          <w:rFonts w:ascii="Arial" w:hAnsi="Arial" w:cs="Arial"/>
        </w:rPr>
        <w:t>Schlappi</w:t>
      </w:r>
      <w:proofErr w:type="spellEnd"/>
      <w:r w:rsidR="007E5595">
        <w:rPr>
          <w:rFonts w:ascii="Arial" w:hAnsi="Arial" w:cs="Arial"/>
        </w:rPr>
        <w:t xml:space="preserve"> et al., 2020</w:t>
      </w:r>
      <w:r w:rsidRPr="007268E8">
        <w:rPr>
          <w:rFonts w:ascii="Arial" w:hAnsi="Arial" w:cs="Arial"/>
        </w:rPr>
        <w:t xml:space="preserve">). </w:t>
      </w:r>
    </w:p>
    <w:p w14:paraId="771C6141" w14:textId="28709E73" w:rsidR="007268E8" w:rsidRPr="007268E8" w:rsidRDefault="002D6FE2" w:rsidP="007268E8">
      <w:pPr>
        <w:spacing w:line="360" w:lineRule="auto"/>
        <w:jc w:val="both"/>
        <w:rPr>
          <w:rFonts w:ascii="Arial" w:hAnsi="Arial" w:cs="Arial"/>
        </w:rPr>
      </w:pPr>
      <w:r w:rsidRPr="007268E8">
        <w:rPr>
          <w:rFonts w:ascii="Arial" w:hAnsi="Arial" w:cs="Arial"/>
        </w:rPr>
        <w:t>Correspondingly</w:t>
      </w:r>
      <w:r w:rsidR="007268E8" w:rsidRPr="007268E8">
        <w:rPr>
          <w:rFonts w:ascii="Arial" w:hAnsi="Arial" w:cs="Arial"/>
        </w:rPr>
        <w:t>, the interaction between heavy metals and PAHs can lead to synergistic or antagonistic effects, increas</w:t>
      </w:r>
      <w:r w:rsidR="00262A34">
        <w:rPr>
          <w:rFonts w:ascii="Arial" w:hAnsi="Arial" w:cs="Arial"/>
        </w:rPr>
        <w:t xml:space="preserve">ing the risk of contamination. </w:t>
      </w:r>
      <w:r w:rsidR="007268E8" w:rsidRPr="007268E8">
        <w:rPr>
          <w:rFonts w:ascii="Arial" w:hAnsi="Arial" w:cs="Arial"/>
        </w:rPr>
        <w:t>The process through which HMs and PAHs enter crops can be understood through two primary mechanisms, with HMs and PAHs acting as initiating factors. When PAHs serve as the dominant factor, their hydrophobic nature allows them to passively penetrate plant root cell membranes without the need for carrie</w:t>
      </w:r>
      <w:r w:rsidR="00A307A4">
        <w:rPr>
          <w:rFonts w:ascii="Arial" w:hAnsi="Arial" w:cs="Arial"/>
        </w:rPr>
        <w:t xml:space="preserve">rs </w:t>
      </w:r>
      <w:r w:rsidR="00A307A4" w:rsidRPr="00D25958">
        <w:rPr>
          <w:rFonts w:ascii="Arial" w:hAnsi="Arial" w:cs="Arial"/>
          <w:highlight w:val="yellow"/>
        </w:rPr>
        <w:t>(</w:t>
      </w:r>
      <w:proofErr w:type="spellStart"/>
      <w:r w:rsidR="00A307A4" w:rsidRPr="00D25958">
        <w:rPr>
          <w:rFonts w:ascii="Arial" w:hAnsi="Arial" w:cs="Arial"/>
          <w:highlight w:val="yellow"/>
        </w:rPr>
        <w:t>López</w:t>
      </w:r>
      <w:proofErr w:type="spellEnd"/>
      <w:r w:rsidR="00A307A4" w:rsidRPr="00D25958">
        <w:rPr>
          <w:rFonts w:ascii="Arial" w:hAnsi="Arial" w:cs="Arial"/>
          <w:highlight w:val="yellow"/>
        </w:rPr>
        <w:t xml:space="preserve"> de </w:t>
      </w:r>
      <w:proofErr w:type="spellStart"/>
      <w:r w:rsidR="00A307A4" w:rsidRPr="00D25958">
        <w:rPr>
          <w:rFonts w:ascii="Arial" w:hAnsi="Arial" w:cs="Arial"/>
          <w:highlight w:val="yellow"/>
        </w:rPr>
        <w:t>Alda</w:t>
      </w:r>
      <w:proofErr w:type="spellEnd"/>
      <w:r w:rsidR="007268E8" w:rsidRPr="00D25958">
        <w:rPr>
          <w:rFonts w:ascii="Arial" w:hAnsi="Arial" w:cs="Arial"/>
          <w:highlight w:val="yellow"/>
        </w:rPr>
        <w:t xml:space="preserve"> et al., 2020)</w:t>
      </w:r>
      <w:r w:rsidR="007268E8" w:rsidRPr="007268E8">
        <w:rPr>
          <w:rFonts w:ascii="Arial" w:hAnsi="Arial" w:cs="Arial"/>
        </w:rPr>
        <w:t>. Additionally, PAHs can facilitate the entry of HMs into plant root cells by modulating cell membrane fluidity and affecting ion regulation.</w:t>
      </w:r>
    </w:p>
    <w:p w14:paraId="16CBFB58" w14:textId="77777777" w:rsidR="007268E8" w:rsidRPr="007268E8" w:rsidRDefault="007268E8" w:rsidP="007268E8">
      <w:pPr>
        <w:spacing w:line="360" w:lineRule="auto"/>
        <w:jc w:val="both"/>
        <w:rPr>
          <w:rFonts w:ascii="Arial" w:hAnsi="Arial" w:cs="Arial"/>
          <w:bCs/>
        </w:rPr>
      </w:pPr>
      <w:r w:rsidRPr="007268E8">
        <w:rPr>
          <w:rFonts w:ascii="Arial" w:hAnsi="Arial" w:cs="Arial"/>
        </w:rPr>
        <w:t xml:space="preserve">Over time, these disruptions may compromise soil resilience, nutrient availability, and crop productivity, with lasting effects on ecosystem health. Comprehensive remediation strategies are needed to address the complex contamination of heavy metals and PAHs in pesticide-contaminated soil. </w:t>
      </w:r>
      <w:r w:rsidRPr="007268E8">
        <w:rPr>
          <w:rFonts w:ascii="Arial" w:hAnsi="Arial" w:cs="Arial"/>
          <w:bCs/>
        </w:rPr>
        <w:t>There is little or no information on heavy metals a</w:t>
      </w:r>
      <w:r w:rsidRPr="007268E8">
        <w:rPr>
          <w:rFonts w:ascii="Arial" w:hAnsi="Arial" w:cs="Arial"/>
        </w:rPr>
        <w:t>n</w:t>
      </w:r>
      <w:r w:rsidRPr="007268E8">
        <w:rPr>
          <w:rFonts w:ascii="Arial" w:hAnsi="Arial" w:cs="Arial"/>
          <w:bCs/>
        </w:rPr>
        <w:t xml:space="preserve">d polycyclic aromatic hydrocarbons contamination from large scale farms in </w:t>
      </w:r>
      <w:proofErr w:type="spellStart"/>
      <w:r w:rsidRPr="007268E8">
        <w:rPr>
          <w:rFonts w:ascii="Arial" w:hAnsi="Arial" w:cs="Arial"/>
          <w:bCs/>
        </w:rPr>
        <w:t>Abraka</w:t>
      </w:r>
      <w:proofErr w:type="spellEnd"/>
      <w:r w:rsidRPr="007268E8">
        <w:rPr>
          <w:rFonts w:ascii="Arial" w:hAnsi="Arial" w:cs="Arial"/>
          <w:bCs/>
        </w:rPr>
        <w:t xml:space="preserve"> with history of pesticides use, hence this research. </w:t>
      </w:r>
    </w:p>
    <w:p w14:paraId="2A7614D8" w14:textId="77777777" w:rsidR="00B77DCD" w:rsidRPr="00FB3A86" w:rsidRDefault="00B77DCD" w:rsidP="00B77DCD">
      <w:pPr>
        <w:pStyle w:val="AbstHead"/>
        <w:spacing w:after="0"/>
        <w:jc w:val="both"/>
        <w:rPr>
          <w:rFonts w:ascii="Arial" w:hAnsi="Arial" w:cs="Arial"/>
        </w:rPr>
      </w:pPr>
    </w:p>
    <w:p w14:paraId="0F0A6CF3" w14:textId="77777777" w:rsidR="00B77DCD" w:rsidRPr="00FB3A86" w:rsidRDefault="00B77DCD" w:rsidP="00B77DCD">
      <w:pPr>
        <w:pStyle w:val="Body"/>
        <w:spacing w:after="0"/>
        <w:rPr>
          <w:rFonts w:ascii="Arial" w:hAnsi="Arial" w:cs="Arial"/>
        </w:rPr>
      </w:pPr>
    </w:p>
    <w:p w14:paraId="1E026EE3" w14:textId="77777777" w:rsidR="00B77DCD" w:rsidRPr="00FB3A86" w:rsidRDefault="00B77DCD" w:rsidP="00B77DCD">
      <w:pPr>
        <w:pStyle w:val="AbstHead"/>
        <w:spacing w:after="0"/>
        <w:jc w:val="both"/>
        <w:rPr>
          <w:rFonts w:ascii="Arial" w:hAnsi="Arial" w:cs="Arial"/>
        </w:rPr>
      </w:pPr>
      <w:r>
        <w:rPr>
          <w:rFonts w:ascii="Arial" w:hAnsi="Arial" w:cs="Arial"/>
        </w:rPr>
        <w:t xml:space="preserve">2. material and methods </w:t>
      </w:r>
    </w:p>
    <w:p w14:paraId="5E64AE50"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2.1 Study area</w:t>
      </w:r>
    </w:p>
    <w:p w14:paraId="57802793"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The study was conducted in the environs of </w:t>
      </w:r>
      <w:proofErr w:type="spellStart"/>
      <w:r w:rsidRPr="007268E8">
        <w:rPr>
          <w:rFonts w:ascii="Arial" w:hAnsi="Arial" w:cs="Arial"/>
        </w:rPr>
        <w:t>Abraka</w:t>
      </w:r>
      <w:proofErr w:type="spellEnd"/>
      <w:r w:rsidRPr="007268E8">
        <w:rPr>
          <w:rFonts w:ascii="Arial" w:hAnsi="Arial" w:cs="Arial"/>
        </w:rPr>
        <w:t xml:space="preserve">, Delta State, Nigeria, focusing on pesticide contaminated agriculture farms soil. Soil samples were collected from different locations in </w:t>
      </w:r>
      <w:proofErr w:type="spellStart"/>
      <w:r w:rsidRPr="007268E8">
        <w:rPr>
          <w:rFonts w:ascii="Arial" w:hAnsi="Arial" w:cs="Arial"/>
        </w:rPr>
        <w:t>Abraka</w:t>
      </w:r>
      <w:proofErr w:type="spellEnd"/>
      <w:r w:rsidRPr="007268E8">
        <w:rPr>
          <w:rFonts w:ascii="Arial" w:hAnsi="Arial" w:cs="Arial"/>
        </w:rPr>
        <w:t>, Delta State, with coordinates of 5°47'57.15816 N latitude and 6°7'21.77148"E longitude (Farm I), 5°48'13.6548" N latitude and 6°7'24.15648" E longitude (Farm II), 5°48'14.00184" N latitude and 6°7'29.78904"E longitude (Farm III). This geographical spread ensured a comprehensive analysis of the bacterial and quality of agricultural farming soils within the study area.</w:t>
      </w:r>
    </w:p>
    <w:p w14:paraId="6A7B1D8C"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2.2 Sample collection</w:t>
      </w:r>
    </w:p>
    <w:p w14:paraId="10297A53"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Soil samples were collected from agricultural farms with pesticides usage in </w:t>
      </w:r>
      <w:proofErr w:type="spellStart"/>
      <w:r w:rsidRPr="007268E8">
        <w:rPr>
          <w:rFonts w:ascii="Arial" w:hAnsi="Arial" w:cs="Arial"/>
        </w:rPr>
        <w:t>Abraka</w:t>
      </w:r>
      <w:proofErr w:type="spellEnd"/>
      <w:r w:rsidRPr="007268E8">
        <w:rPr>
          <w:rFonts w:ascii="Arial" w:hAnsi="Arial" w:cs="Arial"/>
        </w:rPr>
        <w:t>, Delta State. Debris were removed from the topsoil, and an auger was inserted to a depth of 15cm. The collected samples were then placed in a sterile bag and tightly sealed to preserve them for transport to the laboratory in a cooler containing icepacks at 4</w:t>
      </w:r>
      <w:r w:rsidRPr="007268E8">
        <w:rPr>
          <w:rFonts w:ascii="Arial" w:hAnsi="Arial" w:cs="Arial"/>
          <w:vertAlign w:val="superscript"/>
        </w:rPr>
        <w:t>0</w:t>
      </w:r>
      <w:r w:rsidRPr="007268E8">
        <w:rPr>
          <w:rFonts w:ascii="Arial" w:hAnsi="Arial" w:cs="Arial"/>
        </w:rPr>
        <w:t>C.</w:t>
      </w:r>
    </w:p>
    <w:p w14:paraId="22467C4D"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2.3 Soil physicochemical analysis</w:t>
      </w:r>
    </w:p>
    <w:p w14:paraId="051B47A7" w14:textId="77777777" w:rsidR="007268E8" w:rsidRPr="007268E8" w:rsidRDefault="007268E8" w:rsidP="007268E8">
      <w:pPr>
        <w:spacing w:line="360" w:lineRule="auto"/>
        <w:jc w:val="both"/>
        <w:rPr>
          <w:rFonts w:ascii="Arial" w:hAnsi="Arial" w:cs="Arial"/>
        </w:rPr>
      </w:pPr>
      <w:r w:rsidRPr="007268E8">
        <w:rPr>
          <w:rFonts w:ascii="Arial" w:hAnsi="Arial" w:cs="Arial"/>
        </w:rPr>
        <w:lastRenderedPageBreak/>
        <w:t>The physicochemical analysis of the samples were done in the following th</w:t>
      </w:r>
      <w:r w:rsidRPr="009553E0">
        <w:rPr>
          <w:rFonts w:ascii="Arial" w:hAnsi="Arial" w:cs="Arial"/>
        </w:rPr>
        <w:t xml:space="preserve">e </w:t>
      </w:r>
      <w:hyperlink r:id="rId11" w:tooltip="American Public Health Association" w:history="1">
        <w:r w:rsidRPr="009553E0">
          <w:rPr>
            <w:rStyle w:val="Kpr"/>
            <w:rFonts w:ascii="Arial" w:hAnsi="Arial" w:cs="Arial"/>
            <w:color w:val="auto"/>
            <w:u w:val="none"/>
          </w:rPr>
          <w:t>American Public Health Association</w:t>
        </w:r>
      </w:hyperlink>
      <w:r w:rsidRPr="009553E0">
        <w:rPr>
          <w:rFonts w:ascii="Arial" w:hAnsi="Arial" w:cs="Arial"/>
        </w:rPr>
        <w:t xml:space="preserve"> </w:t>
      </w:r>
      <w:r w:rsidRPr="007268E8">
        <w:rPr>
          <w:rFonts w:ascii="Arial" w:hAnsi="Arial" w:cs="Arial"/>
        </w:rPr>
        <w:t>(APHA 2022) protocol. Soil samples were collected in sterilized containers, ensuring no contamination during the process.</w:t>
      </w:r>
      <w:r w:rsidRPr="007268E8">
        <w:rPr>
          <w:rFonts w:ascii="Arial" w:hAnsi="Arial" w:cs="Arial"/>
          <w:b/>
          <w:bCs/>
        </w:rPr>
        <w:t xml:space="preserve"> </w:t>
      </w:r>
      <w:r w:rsidRPr="007268E8">
        <w:rPr>
          <w:rFonts w:ascii="Arial" w:hAnsi="Arial" w:cs="Arial"/>
        </w:rPr>
        <w:t>The samples were appropriately labeled with date, location, and any other relevant identifiers.</w:t>
      </w:r>
      <w:r w:rsidRPr="007268E8">
        <w:rPr>
          <w:rFonts w:ascii="Arial" w:hAnsi="Arial" w:cs="Arial"/>
          <w:b/>
          <w:bCs/>
        </w:rPr>
        <w:t xml:space="preserve"> </w:t>
      </w:r>
      <w:r w:rsidRPr="007268E8">
        <w:rPr>
          <w:rFonts w:ascii="Arial" w:hAnsi="Arial" w:cs="Arial"/>
        </w:rPr>
        <w:t>Samples were transported in coolers with cold packs to maintain their integrity and delivered to the laboratory promptly to prevent degradation.</w:t>
      </w:r>
      <w:r w:rsidRPr="007268E8">
        <w:rPr>
          <w:rFonts w:ascii="Arial" w:hAnsi="Arial" w:cs="Arial"/>
          <w:b/>
          <w:bCs/>
        </w:rPr>
        <w:t xml:space="preserve"> </w:t>
      </w:r>
    </w:p>
    <w:p w14:paraId="0298958F" w14:textId="77777777" w:rsidR="007268E8" w:rsidRPr="007268E8" w:rsidRDefault="007268E8" w:rsidP="007268E8">
      <w:pPr>
        <w:spacing w:line="360" w:lineRule="auto"/>
        <w:jc w:val="both"/>
        <w:rPr>
          <w:rFonts w:ascii="Arial" w:hAnsi="Arial" w:cs="Arial"/>
        </w:rPr>
      </w:pPr>
      <w:r w:rsidRPr="007268E8">
        <w:rPr>
          <w:rFonts w:ascii="Arial" w:hAnsi="Arial" w:cs="Arial"/>
        </w:rPr>
        <w:t>The analysis of the soil involved several methods to measure different properties. First, the pH of the soil was measured by calibrating a pH meter with standard buffer solutions (pH 4, 7, and 10), then mixing approximately 10 grams of soil with 25 mL of deionized water and stirring for 30 minutes. The pH probe was inserted into the suspension, and the pH value was recorded after rinsing the probe with distilled water. Temperature was measured using a digital thermometer, inserted into the soil sample, and left to stabilize before recording the temperature. Sulphate content was determined using the turbid metric method, where 5 grams of soil were mixed with 50 mL of distilled water, filtered, and treated with a conditioning reagent and barium chloride, followed by turbidity measurement with a spectrophotometer to calculate the sulphate concentration based on a calibration curve. Nitrate levels were analyzed via UV-Vis spectrophotometry by extracting nitrates from 10 grams of soil in 50 mL of distilled water, filtering the extract, adding a cadmium reduction reagent, and measuring the absorbance at 540 nm, with concentration determined by comparison to a calibration curve. Electrical conductivity (EC) was measured by mixing 10 grams of soil with 50 mL of deionized water, stirring, and allowing it to stand for 30 minutes, after which the conductivity probe was inserted, and the reading was recorded in µS/cm following calibration of the meter using standard solutions. Moisture content was assessed through the gravimetric method, where a fresh soil sample was weighed, dried in an oven at 105°C for 24 hours, and reweighed, with the moisture content calculated as a percentage. Cation Exchange Capacity (CEC) was determined by saturating the soil sample with a 1M ammonium acetate solution at pH 7, displacing ammonium ions with sodium chloride, and measuring the displaced ammonium concentration with a spectrophotometer, from which CEC was calculated. Finally, total organic carbon (TOC) was measured using the Walkley-Black method, where the soil was digested with potassium dichromate and sulfuric acid, titrated with ferrous ammonium sulfate, and the TOC quantified by comparison to a standard curve based on the titration data.</w:t>
      </w:r>
    </w:p>
    <w:p w14:paraId="32AE31CB"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2.4 Heavy metal analysis</w:t>
      </w:r>
    </w:p>
    <w:p w14:paraId="5FB8FDFB" w14:textId="77777777" w:rsidR="007268E8" w:rsidRPr="007268E8" w:rsidRDefault="007268E8" w:rsidP="007268E8">
      <w:pPr>
        <w:spacing w:line="360" w:lineRule="auto"/>
        <w:jc w:val="both"/>
        <w:rPr>
          <w:rFonts w:ascii="Arial" w:hAnsi="Arial" w:cs="Arial"/>
        </w:rPr>
      </w:pPr>
      <w:r w:rsidRPr="007268E8">
        <w:rPr>
          <w:rFonts w:ascii="Arial" w:hAnsi="Arial" w:cs="Arial"/>
        </w:rPr>
        <w:t xml:space="preserve">Heavy metal analysis was done following the American Society for Testing Materials (ASTM) methods. Acid digestion of the soil samples was conducted prior to analysis. 5g of each section of a sample was accurately weighed and transferred into a boiling tube. Aqua Regia preparation was made by adding the ratio of 3:1 conc. hydrochloric acid and conc. nitric acid. </w:t>
      </w:r>
      <w:r w:rsidRPr="007268E8">
        <w:rPr>
          <w:rFonts w:ascii="Arial" w:hAnsi="Arial" w:cs="Arial"/>
        </w:rPr>
        <w:lastRenderedPageBreak/>
        <w:t xml:space="preserve">Fifteen milliliters (15ml) of the aqua Regia was then added into the boiling tube containing the measured samples and set to heat for 1 hour in the fume cupboard. </w:t>
      </w:r>
    </w:p>
    <w:p w14:paraId="56F470BB" w14:textId="77777777" w:rsidR="007268E8" w:rsidRPr="007268E8" w:rsidRDefault="007268E8" w:rsidP="007268E8">
      <w:pPr>
        <w:spacing w:line="360" w:lineRule="auto"/>
        <w:jc w:val="both"/>
        <w:rPr>
          <w:rFonts w:ascii="Arial" w:hAnsi="Arial" w:cs="Arial"/>
        </w:rPr>
      </w:pPr>
      <w:r w:rsidRPr="007268E8">
        <w:rPr>
          <w:rFonts w:ascii="Arial" w:hAnsi="Arial" w:cs="Arial"/>
        </w:rPr>
        <w:t>After heating, the mixture was allowed to cool and then filtered into a 50ml volumetric flask and filled up to mark with distilled water. The concentration of each metal in the samples obtained after digestion was determined using Atomic Absorption Spectrophotometer (AAS). These were carried out using PG instrument AAS (Model: AA500PCF). Prior to the analysis, calibration was done with each metal’s standard of known concentrations. Concentration of each metal was ascertained from the data generated by the AAS and expressed in mg/kg.</w:t>
      </w:r>
    </w:p>
    <w:p w14:paraId="7A959B02" w14:textId="77777777" w:rsidR="007268E8" w:rsidRPr="007268E8" w:rsidRDefault="007268E8" w:rsidP="007268E8">
      <w:pPr>
        <w:spacing w:line="360" w:lineRule="auto"/>
        <w:jc w:val="both"/>
        <w:rPr>
          <w:rFonts w:ascii="Arial" w:hAnsi="Arial" w:cs="Arial"/>
          <w:b/>
          <w:bCs/>
        </w:rPr>
      </w:pPr>
      <w:r w:rsidRPr="007268E8">
        <w:rPr>
          <w:rFonts w:ascii="Arial" w:hAnsi="Arial" w:cs="Arial"/>
          <w:b/>
          <w:bCs/>
        </w:rPr>
        <w:t>2.5 Polycyclic Aromatic Hydrocarbons Analysis</w:t>
      </w:r>
    </w:p>
    <w:p w14:paraId="58689D34" w14:textId="1332A23C" w:rsidR="007268E8" w:rsidRPr="007268E8" w:rsidRDefault="007268E8" w:rsidP="007268E8">
      <w:pPr>
        <w:spacing w:line="360" w:lineRule="auto"/>
        <w:jc w:val="both"/>
        <w:rPr>
          <w:rFonts w:ascii="Arial" w:hAnsi="Arial" w:cs="Arial"/>
        </w:rPr>
      </w:pPr>
      <w:r w:rsidRPr="007268E8">
        <w:rPr>
          <w:rFonts w:ascii="Arial" w:hAnsi="Arial" w:cs="Arial"/>
        </w:rPr>
        <w:t>Soil samples were extracted according to USEPA 3550C using the ultrasonic extraction method</w:t>
      </w:r>
      <w:r w:rsidR="0081111A">
        <w:rPr>
          <w:rFonts w:ascii="Arial" w:hAnsi="Arial" w:cs="Arial"/>
        </w:rPr>
        <w:t xml:space="preserve"> (USEPA, 1996)</w:t>
      </w:r>
      <w:r w:rsidRPr="007268E8">
        <w:rPr>
          <w:rFonts w:ascii="Arial" w:hAnsi="Arial" w:cs="Arial"/>
        </w:rPr>
        <w:t>. 10g of the sample were extracted with dichloromethane. The extract were concentrated and 1µl of the sample extract were injected and analyzed using Agilent GC 7890A/MS 5975C Inert XL EI/CI MSD with Triple Axis Detector according to USEPA 8270.</w:t>
      </w:r>
    </w:p>
    <w:p w14:paraId="4063A8EF" w14:textId="77777777" w:rsidR="007268E8" w:rsidRPr="007268E8" w:rsidRDefault="007268E8" w:rsidP="007268E8">
      <w:pPr>
        <w:spacing w:line="360" w:lineRule="auto"/>
        <w:ind w:left="567" w:hanging="567"/>
        <w:jc w:val="both"/>
        <w:rPr>
          <w:rFonts w:ascii="Arial" w:hAnsi="Arial" w:cs="Arial"/>
          <w:b/>
        </w:rPr>
      </w:pPr>
      <w:r w:rsidRPr="007268E8">
        <w:rPr>
          <w:rFonts w:ascii="Arial" w:hAnsi="Arial" w:cs="Arial"/>
          <w:b/>
        </w:rPr>
        <w:t xml:space="preserve">2.6 Microbial Enumeration and Isolation </w:t>
      </w:r>
    </w:p>
    <w:p w14:paraId="4A54B8E2" w14:textId="4B48FF34" w:rsidR="007268E8" w:rsidRDefault="007268E8" w:rsidP="007268E8">
      <w:pPr>
        <w:spacing w:line="360" w:lineRule="auto"/>
        <w:jc w:val="both"/>
        <w:rPr>
          <w:rFonts w:ascii="Arial" w:hAnsi="Arial" w:cs="Arial"/>
        </w:rPr>
      </w:pPr>
      <w:r w:rsidRPr="007268E8">
        <w:rPr>
          <w:rFonts w:ascii="Arial" w:hAnsi="Arial" w:cs="Arial"/>
        </w:rPr>
        <w:t>The total colony forming units (CFU) counts of total heterotrophic bacteria was quantified by plating serial decimal dilutions (10</w:t>
      </w:r>
      <w:r w:rsidRPr="007268E8">
        <w:rPr>
          <w:rFonts w:ascii="Arial" w:hAnsi="Arial" w:cs="Arial"/>
          <w:vertAlign w:val="superscript"/>
        </w:rPr>
        <w:t>-3</w:t>
      </w:r>
      <w:r w:rsidRPr="007268E8">
        <w:rPr>
          <w:rFonts w:ascii="Arial" w:hAnsi="Arial" w:cs="Arial"/>
        </w:rPr>
        <w:t xml:space="preserve"> a</w:t>
      </w:r>
      <w:r w:rsidRPr="007268E8">
        <w:rPr>
          <w:rFonts w:ascii="Arial" w:hAnsi="Arial" w:cs="Arial"/>
          <w:color w:val="0D0D0D" w:themeColor="text1" w:themeTint="F2"/>
        </w:rPr>
        <w:t>n</w:t>
      </w:r>
      <w:r w:rsidRPr="007268E8">
        <w:rPr>
          <w:rFonts w:ascii="Arial" w:hAnsi="Arial" w:cs="Arial"/>
        </w:rPr>
        <w:t>d 10</w:t>
      </w:r>
      <w:r w:rsidRPr="007268E8">
        <w:rPr>
          <w:rFonts w:ascii="Arial" w:hAnsi="Arial" w:cs="Arial"/>
          <w:vertAlign w:val="superscript"/>
        </w:rPr>
        <w:t>-4</w:t>
      </w:r>
      <w:r w:rsidRPr="007268E8">
        <w:rPr>
          <w:rFonts w:ascii="Arial" w:hAnsi="Arial" w:cs="Arial"/>
        </w:rPr>
        <w:t xml:space="preserve">) of soil samples diluted in sterile distilled water (1% (w/v)) on plate count agar and </w:t>
      </w:r>
      <w:r w:rsidRPr="007268E8">
        <w:rPr>
          <w:rFonts w:ascii="Arial" w:hAnsi="Arial" w:cs="Arial"/>
          <w:bCs/>
        </w:rPr>
        <w:t>MacConkey agar</w:t>
      </w:r>
      <w:r w:rsidRPr="007268E8">
        <w:rPr>
          <w:rFonts w:ascii="Arial" w:hAnsi="Arial" w:cs="Arial"/>
        </w:rPr>
        <w:t>, then incubated for 24 hours at 30</w:t>
      </w:r>
      <w:r w:rsidRPr="007268E8">
        <w:rPr>
          <w:rFonts w:ascii="Arial" w:hAnsi="Arial" w:cs="Arial"/>
          <w:vertAlign w:val="superscript"/>
        </w:rPr>
        <w:t>0</w:t>
      </w:r>
      <w:r w:rsidRPr="007268E8">
        <w:rPr>
          <w:rFonts w:ascii="Arial" w:hAnsi="Arial" w:cs="Arial"/>
        </w:rPr>
        <w:t>C, as previously describ</w:t>
      </w:r>
      <w:r w:rsidR="002B7069">
        <w:rPr>
          <w:rFonts w:ascii="Arial" w:hAnsi="Arial" w:cs="Arial"/>
        </w:rPr>
        <w:t xml:space="preserve">ed by </w:t>
      </w:r>
      <w:proofErr w:type="spellStart"/>
      <w:r w:rsidR="002B7069">
        <w:rPr>
          <w:rFonts w:ascii="Arial" w:hAnsi="Arial" w:cs="Arial"/>
        </w:rPr>
        <w:t>Ataikiru</w:t>
      </w:r>
      <w:proofErr w:type="spellEnd"/>
      <w:r w:rsidR="002B7069">
        <w:rPr>
          <w:rFonts w:ascii="Arial" w:hAnsi="Arial" w:cs="Arial"/>
        </w:rPr>
        <w:t xml:space="preserve"> and </w:t>
      </w:r>
      <w:proofErr w:type="spellStart"/>
      <w:r w:rsidR="002B7069">
        <w:rPr>
          <w:rFonts w:ascii="Arial" w:hAnsi="Arial" w:cs="Arial"/>
        </w:rPr>
        <w:t>Okorhi</w:t>
      </w:r>
      <w:proofErr w:type="spellEnd"/>
      <w:r w:rsidRPr="007268E8">
        <w:rPr>
          <w:rFonts w:ascii="Arial" w:hAnsi="Arial" w:cs="Arial"/>
        </w:rPr>
        <w:t xml:space="preserve"> (2022). The isolation of total heterotrophic bacteria (THB) was done by the spread plate method on nutrient agar. Discrete colony forming units were picked and sub-cultured onto nutrient agar (NA) for further purification. Purification was done by streaking twice and transferred onto agar slant for storage, and identified with the biochemical tests described in </w:t>
      </w:r>
      <w:proofErr w:type="spellStart"/>
      <w:r w:rsidRPr="007268E8">
        <w:rPr>
          <w:rFonts w:ascii="Arial" w:hAnsi="Arial" w:cs="Arial"/>
        </w:rPr>
        <w:t>Bergey’s</w:t>
      </w:r>
      <w:proofErr w:type="spellEnd"/>
      <w:r w:rsidRPr="007268E8">
        <w:rPr>
          <w:rFonts w:ascii="Arial" w:hAnsi="Arial" w:cs="Arial"/>
        </w:rPr>
        <w:t xml:space="preserve"> Manual for Determinative Bacteriology (Holt </w:t>
      </w:r>
      <w:r w:rsidRPr="00FA13B5">
        <w:rPr>
          <w:rFonts w:ascii="Arial" w:hAnsi="Arial" w:cs="Arial"/>
        </w:rPr>
        <w:t>et al</w:t>
      </w:r>
      <w:r w:rsidR="002B7ADE" w:rsidRPr="00FA13B5">
        <w:rPr>
          <w:rFonts w:ascii="Arial" w:hAnsi="Arial" w:cs="Arial"/>
        </w:rPr>
        <w:t>.</w:t>
      </w:r>
      <w:r w:rsidR="002B7ADE">
        <w:rPr>
          <w:rFonts w:ascii="Arial" w:hAnsi="Arial" w:cs="Arial"/>
        </w:rPr>
        <w:t xml:space="preserve">, </w:t>
      </w:r>
      <w:r w:rsidR="00FA13B5">
        <w:rPr>
          <w:rFonts w:ascii="Arial" w:hAnsi="Arial" w:cs="Arial"/>
        </w:rPr>
        <w:t>1994</w:t>
      </w:r>
      <w:r w:rsidRPr="007268E8">
        <w:rPr>
          <w:rFonts w:ascii="Arial" w:hAnsi="Arial" w:cs="Arial"/>
        </w:rPr>
        <w:t>).</w:t>
      </w:r>
      <w:r w:rsidR="00DC6F50">
        <w:rPr>
          <w:rFonts w:ascii="Arial" w:hAnsi="Arial" w:cs="Arial"/>
        </w:rPr>
        <w:t xml:space="preserve"> </w:t>
      </w:r>
    </w:p>
    <w:p w14:paraId="4D457F2E" w14:textId="77777777" w:rsidR="00DC6F50" w:rsidRPr="00DC6F50" w:rsidRDefault="00DC6F50" w:rsidP="00DC6F50">
      <w:pPr>
        <w:spacing w:line="480" w:lineRule="auto"/>
        <w:jc w:val="both"/>
        <w:rPr>
          <w:rFonts w:ascii="Arial" w:hAnsi="Arial" w:cs="Arial"/>
          <w:highlight w:val="yellow"/>
        </w:rPr>
      </w:pPr>
      <w:r w:rsidRPr="00DC6F50">
        <w:rPr>
          <w:rFonts w:ascii="Arial" w:hAnsi="Arial" w:cs="Arial"/>
          <w:highlight w:val="yellow"/>
        </w:rPr>
        <w:t>Furthermore, the characterization and identification of the different bacterial isolates were performed using the Analytical Profile Index (API 20E &amp; API 50CH) (</w:t>
      </w:r>
      <w:proofErr w:type="spellStart"/>
      <w:r w:rsidRPr="00DC6F50">
        <w:rPr>
          <w:rFonts w:ascii="Arial" w:hAnsi="Arial" w:cs="Arial"/>
          <w:highlight w:val="yellow"/>
        </w:rPr>
        <w:t>Biomerieux</w:t>
      </w:r>
      <w:proofErr w:type="spellEnd"/>
      <w:r w:rsidRPr="00DC6F50">
        <w:rPr>
          <w:rFonts w:ascii="Arial" w:hAnsi="Arial" w:cs="Arial"/>
          <w:highlight w:val="yellow"/>
        </w:rPr>
        <w:t>, France) test strips (</w:t>
      </w:r>
      <w:proofErr w:type="spellStart"/>
      <w:r w:rsidRPr="00DC6F50">
        <w:rPr>
          <w:rFonts w:ascii="Arial" w:hAnsi="Arial" w:cs="Arial"/>
          <w:highlight w:val="yellow"/>
        </w:rPr>
        <w:t>Ataikiru</w:t>
      </w:r>
      <w:proofErr w:type="spellEnd"/>
      <w:r w:rsidRPr="00DC6F50">
        <w:rPr>
          <w:rFonts w:ascii="Arial" w:hAnsi="Arial" w:cs="Arial"/>
          <w:highlight w:val="yellow"/>
        </w:rPr>
        <w:t xml:space="preserve"> </w:t>
      </w:r>
      <w:r w:rsidRPr="00ED6595">
        <w:rPr>
          <w:rFonts w:ascii="Arial" w:hAnsi="Arial" w:cs="Arial"/>
          <w:color w:val="FF0000"/>
          <w:highlight w:val="yellow"/>
        </w:rPr>
        <w:t>et al.,</w:t>
      </w:r>
      <w:r w:rsidRPr="00DC6F50">
        <w:rPr>
          <w:rFonts w:ascii="Arial" w:hAnsi="Arial" w:cs="Arial"/>
          <w:highlight w:val="yellow"/>
        </w:rPr>
        <w:t xml:space="preserve"> 2020). The test was conducted, employing the manufacturer’s instructions at the Department of Biotechnology, Federal Institute of Industrial Research Oshodi (FIIRO), Lagos, Nigeria. Results were read and interpreted afterwards via the API catalog or </w:t>
      </w:r>
      <w:proofErr w:type="spellStart"/>
      <w:r w:rsidRPr="00DC6F50">
        <w:rPr>
          <w:rFonts w:ascii="Arial" w:hAnsi="Arial" w:cs="Arial"/>
          <w:highlight w:val="yellow"/>
        </w:rPr>
        <w:t>apiweb</w:t>
      </w:r>
      <w:proofErr w:type="spellEnd"/>
      <w:r w:rsidRPr="00DC6F50">
        <w:rPr>
          <w:rFonts w:ascii="Arial" w:hAnsi="Arial" w:cs="Arial"/>
          <w:highlight w:val="yellow"/>
        </w:rPr>
        <w:t xml:space="preserve">: </w:t>
      </w:r>
      <w:hyperlink r:id="rId12" w:history="1">
        <w:r w:rsidRPr="00DC6F50">
          <w:rPr>
            <w:rStyle w:val="Kpr"/>
            <w:rFonts w:ascii="Arial" w:hAnsi="Arial" w:cs="Arial"/>
            <w:highlight w:val="yellow"/>
          </w:rPr>
          <w:t>https://apiweb.biomerieux.com</w:t>
        </w:r>
      </w:hyperlink>
      <w:r w:rsidRPr="00DC6F50">
        <w:rPr>
          <w:rFonts w:ascii="Arial" w:hAnsi="Arial" w:cs="Arial"/>
          <w:highlight w:val="yellow"/>
        </w:rPr>
        <w:t>.</w:t>
      </w:r>
    </w:p>
    <w:p w14:paraId="7E2CE61E" w14:textId="77777777" w:rsidR="00DC6F50" w:rsidRPr="00DC6F50" w:rsidRDefault="00DC6F50" w:rsidP="00DC6F50">
      <w:pPr>
        <w:spacing w:line="480" w:lineRule="auto"/>
        <w:jc w:val="both"/>
        <w:rPr>
          <w:rFonts w:ascii="Arial" w:hAnsi="Arial" w:cs="Arial"/>
          <w:highlight w:val="yellow"/>
        </w:rPr>
      </w:pPr>
      <w:r w:rsidRPr="00DC6F50">
        <w:rPr>
          <w:rFonts w:ascii="Arial" w:hAnsi="Arial" w:cs="Arial"/>
          <w:highlight w:val="yellow"/>
        </w:rPr>
        <w:t xml:space="preserve">The various API 20E tests are; </w:t>
      </w:r>
      <w:proofErr w:type="spellStart"/>
      <w:r w:rsidRPr="00DC6F50">
        <w:rPr>
          <w:rFonts w:ascii="Arial" w:hAnsi="Arial" w:cs="Arial"/>
          <w:highlight w:val="yellow"/>
        </w:rPr>
        <w:t>Orthro</w:t>
      </w:r>
      <w:proofErr w:type="spellEnd"/>
      <w:r w:rsidRPr="00DC6F50">
        <w:rPr>
          <w:rFonts w:ascii="Arial" w:hAnsi="Arial" w:cs="Arial"/>
          <w:highlight w:val="yellow"/>
        </w:rPr>
        <w:t>-</w:t>
      </w:r>
      <w:proofErr w:type="spellStart"/>
      <w:r w:rsidRPr="00DC6F50">
        <w:rPr>
          <w:rFonts w:ascii="Arial" w:hAnsi="Arial" w:cs="Arial"/>
          <w:highlight w:val="yellow"/>
        </w:rPr>
        <w:t>Nitrophenyl</w:t>
      </w:r>
      <w:proofErr w:type="spellEnd"/>
      <w:r w:rsidRPr="00DC6F50">
        <w:rPr>
          <w:rFonts w:ascii="Arial" w:hAnsi="Arial" w:cs="Arial"/>
          <w:highlight w:val="yellow"/>
        </w:rPr>
        <w:t>-beta-</w:t>
      </w:r>
      <w:proofErr w:type="spellStart"/>
      <w:r w:rsidRPr="00DC6F50">
        <w:rPr>
          <w:rFonts w:ascii="Arial" w:hAnsi="Arial" w:cs="Arial"/>
          <w:highlight w:val="yellow"/>
        </w:rPr>
        <w:t>DGalactoPyranosidase</w:t>
      </w:r>
      <w:proofErr w:type="spellEnd"/>
      <w:r w:rsidRPr="00DC6F50">
        <w:rPr>
          <w:rFonts w:ascii="Arial" w:hAnsi="Arial" w:cs="Arial"/>
          <w:highlight w:val="yellow"/>
        </w:rPr>
        <w:t xml:space="preserve"> (ONPG), Arginine </w:t>
      </w:r>
      <w:proofErr w:type="spellStart"/>
      <w:r w:rsidRPr="00DC6F50">
        <w:rPr>
          <w:rFonts w:ascii="Arial" w:hAnsi="Arial" w:cs="Arial"/>
          <w:highlight w:val="yellow"/>
        </w:rPr>
        <w:t>DiHydrolase</w:t>
      </w:r>
      <w:proofErr w:type="spellEnd"/>
      <w:r w:rsidRPr="00DC6F50">
        <w:rPr>
          <w:rFonts w:ascii="Arial" w:hAnsi="Arial" w:cs="Arial"/>
          <w:highlight w:val="yellow"/>
        </w:rPr>
        <w:t xml:space="preserve"> (ADH), Lysine </w:t>
      </w:r>
      <w:proofErr w:type="spellStart"/>
      <w:r w:rsidRPr="00DC6F50">
        <w:rPr>
          <w:rFonts w:ascii="Arial" w:hAnsi="Arial" w:cs="Arial"/>
          <w:highlight w:val="yellow"/>
        </w:rPr>
        <w:t>DeCarboxylase</w:t>
      </w:r>
      <w:proofErr w:type="spellEnd"/>
      <w:r w:rsidRPr="00DC6F50">
        <w:rPr>
          <w:rFonts w:ascii="Arial" w:hAnsi="Arial" w:cs="Arial"/>
          <w:highlight w:val="yellow"/>
        </w:rPr>
        <w:t xml:space="preserve"> (LDC), Ornithine </w:t>
      </w:r>
      <w:proofErr w:type="spellStart"/>
      <w:r w:rsidRPr="00DC6F50">
        <w:rPr>
          <w:rFonts w:ascii="Arial" w:hAnsi="Arial" w:cs="Arial"/>
          <w:highlight w:val="yellow"/>
        </w:rPr>
        <w:t>DeCarboxylase</w:t>
      </w:r>
      <w:proofErr w:type="spellEnd"/>
      <w:r w:rsidRPr="00DC6F50">
        <w:rPr>
          <w:rFonts w:ascii="Arial" w:hAnsi="Arial" w:cs="Arial"/>
          <w:highlight w:val="yellow"/>
        </w:rPr>
        <w:t xml:space="preserve"> (ODC), Citrate (CIT), Hydrogen </w:t>
      </w:r>
      <w:proofErr w:type="spellStart"/>
      <w:r w:rsidRPr="00DC6F50">
        <w:rPr>
          <w:rFonts w:ascii="Arial" w:hAnsi="Arial" w:cs="Arial"/>
          <w:highlight w:val="yellow"/>
        </w:rPr>
        <w:t>sulphide</w:t>
      </w:r>
      <w:proofErr w:type="spellEnd"/>
      <w:r w:rsidRPr="00DC6F50">
        <w:rPr>
          <w:rFonts w:ascii="Arial" w:hAnsi="Arial" w:cs="Arial"/>
          <w:highlight w:val="yellow"/>
        </w:rPr>
        <w:t xml:space="preserve"> Production (H2S), Urease (URE), Tryptophan </w:t>
      </w:r>
      <w:proofErr w:type="spellStart"/>
      <w:r w:rsidRPr="00DC6F50">
        <w:rPr>
          <w:rFonts w:ascii="Arial" w:hAnsi="Arial" w:cs="Arial"/>
          <w:highlight w:val="yellow"/>
        </w:rPr>
        <w:t>DeAminase</w:t>
      </w:r>
      <w:proofErr w:type="spellEnd"/>
      <w:r w:rsidRPr="00DC6F50">
        <w:rPr>
          <w:rFonts w:ascii="Arial" w:hAnsi="Arial" w:cs="Arial"/>
          <w:highlight w:val="yellow"/>
        </w:rPr>
        <w:t xml:space="preserve"> (TDA), Indole production (IND), Voges Proskauer (VP), Gelatinase (GEL), </w:t>
      </w:r>
      <w:proofErr w:type="spellStart"/>
      <w:r w:rsidRPr="00DC6F50">
        <w:rPr>
          <w:rFonts w:ascii="Arial" w:hAnsi="Arial" w:cs="Arial"/>
          <w:highlight w:val="yellow"/>
        </w:rPr>
        <w:t>Dglucose</w:t>
      </w:r>
      <w:proofErr w:type="spellEnd"/>
      <w:r w:rsidRPr="00DC6F50">
        <w:rPr>
          <w:rFonts w:ascii="Arial" w:hAnsi="Arial" w:cs="Arial"/>
          <w:highlight w:val="yellow"/>
        </w:rPr>
        <w:t xml:space="preserve"> (GLU), </w:t>
      </w:r>
      <w:r w:rsidRPr="00DC6F50">
        <w:rPr>
          <w:rFonts w:ascii="Arial" w:hAnsi="Arial" w:cs="Arial"/>
          <w:highlight w:val="yellow"/>
        </w:rPr>
        <w:lastRenderedPageBreak/>
        <w:t xml:space="preserve">D-mannitol (MAN), Inositol (INO), D-Sorbitol (SOR), L-Rhamnose (RHA), Saccharose (D-Sucrose) (SAC), D-melibiose (MEL), Amygdalin (AMY), L-Arabinose (ARA), </w:t>
      </w:r>
      <w:proofErr w:type="spellStart"/>
      <w:r w:rsidRPr="00DC6F50">
        <w:rPr>
          <w:rFonts w:ascii="Arial" w:hAnsi="Arial" w:cs="Arial"/>
          <w:highlight w:val="yellow"/>
        </w:rPr>
        <w:t>CytochromeOxidase</w:t>
      </w:r>
      <w:proofErr w:type="spellEnd"/>
      <w:r w:rsidRPr="00DC6F50">
        <w:rPr>
          <w:rFonts w:ascii="Arial" w:hAnsi="Arial" w:cs="Arial"/>
          <w:highlight w:val="yellow"/>
        </w:rPr>
        <w:t xml:space="preserve"> (OX), Motility (MOB), </w:t>
      </w:r>
      <w:proofErr w:type="spellStart"/>
      <w:r w:rsidRPr="00DC6F50">
        <w:rPr>
          <w:rFonts w:ascii="Arial" w:hAnsi="Arial" w:cs="Arial"/>
          <w:highlight w:val="yellow"/>
        </w:rPr>
        <w:t>MacConkey</w:t>
      </w:r>
      <w:proofErr w:type="spellEnd"/>
      <w:r w:rsidRPr="00DC6F50">
        <w:rPr>
          <w:rFonts w:ascii="Arial" w:hAnsi="Arial" w:cs="Arial"/>
          <w:highlight w:val="yellow"/>
        </w:rPr>
        <w:t xml:space="preserve"> medium (</w:t>
      </w:r>
      <w:proofErr w:type="spellStart"/>
      <w:r w:rsidRPr="00DC6F50">
        <w:rPr>
          <w:rFonts w:ascii="Arial" w:hAnsi="Arial" w:cs="Arial"/>
          <w:highlight w:val="yellow"/>
        </w:rPr>
        <w:t>McC</w:t>
      </w:r>
      <w:proofErr w:type="spellEnd"/>
      <w:r w:rsidRPr="00DC6F50">
        <w:rPr>
          <w:rFonts w:ascii="Arial" w:hAnsi="Arial" w:cs="Arial"/>
          <w:highlight w:val="yellow"/>
        </w:rPr>
        <w:t>), Fermentation – under mineral oil (OF-F) and Oxidation – exposed to the air (OF-O).</w:t>
      </w:r>
    </w:p>
    <w:p w14:paraId="1B850802" w14:textId="5990F8FC" w:rsidR="00DC6F50" w:rsidRPr="00DC6F50" w:rsidRDefault="00DC6F50" w:rsidP="00DC6F50">
      <w:pPr>
        <w:spacing w:line="360" w:lineRule="auto"/>
        <w:jc w:val="both"/>
        <w:rPr>
          <w:rFonts w:ascii="Arial" w:hAnsi="Arial" w:cs="Arial"/>
        </w:rPr>
      </w:pPr>
      <w:r w:rsidRPr="00DC6F50">
        <w:rPr>
          <w:rFonts w:ascii="Arial" w:hAnsi="Arial" w:cs="Arial"/>
          <w:highlight w:val="yellow"/>
        </w:rPr>
        <w:t>The following are the tests in API 50CH; Glycerol (GLY), ERY Erythritol (ERY), D-Arabinose (DARA), L-Arabinose (LARA), D-Ribose (RIB), D-Xylose (DXYL), L-Xylose (LXYL), D-</w:t>
      </w:r>
      <w:proofErr w:type="spellStart"/>
      <w:r w:rsidRPr="00DC6F50">
        <w:rPr>
          <w:rFonts w:ascii="Arial" w:hAnsi="Arial" w:cs="Arial"/>
          <w:highlight w:val="yellow"/>
        </w:rPr>
        <w:t>Adonitol</w:t>
      </w:r>
      <w:proofErr w:type="spellEnd"/>
      <w:r w:rsidRPr="00DC6F50">
        <w:rPr>
          <w:rFonts w:ascii="Arial" w:hAnsi="Arial" w:cs="Arial"/>
          <w:highlight w:val="yellow"/>
        </w:rPr>
        <w:t xml:space="preserve"> (ADO), Methyl-ß-D-</w:t>
      </w:r>
      <w:proofErr w:type="spellStart"/>
      <w:r w:rsidRPr="00DC6F50">
        <w:rPr>
          <w:rFonts w:ascii="Arial" w:hAnsi="Arial" w:cs="Arial"/>
          <w:highlight w:val="yellow"/>
        </w:rPr>
        <w:t>xylopyranoside</w:t>
      </w:r>
      <w:proofErr w:type="spellEnd"/>
      <w:r w:rsidRPr="00DC6F50">
        <w:rPr>
          <w:rFonts w:ascii="Arial" w:hAnsi="Arial" w:cs="Arial"/>
          <w:highlight w:val="yellow"/>
        </w:rPr>
        <w:t xml:space="preserve"> (MDX), D-Galactose (GAL), D-Glucose (GLU), D-Fructose (FRU), D-Mannose (MNE), L-Sorbose (SBE), L-Rhamnose (RHA) Dulcitol (DUL), Inositol (INO), D-Mannitol (MAN), D-Sorbitol (SOR), Methyl-α-D-</w:t>
      </w:r>
      <w:proofErr w:type="spellStart"/>
      <w:r w:rsidRPr="00DC6F50">
        <w:rPr>
          <w:rFonts w:ascii="Arial" w:hAnsi="Arial" w:cs="Arial"/>
          <w:highlight w:val="yellow"/>
        </w:rPr>
        <w:t>mannopyranoside</w:t>
      </w:r>
      <w:proofErr w:type="spellEnd"/>
      <w:r w:rsidRPr="00DC6F50">
        <w:rPr>
          <w:rFonts w:ascii="Arial" w:hAnsi="Arial" w:cs="Arial"/>
          <w:highlight w:val="yellow"/>
        </w:rPr>
        <w:t xml:space="preserve">  (MDM), Methyl-α-D-</w:t>
      </w:r>
      <w:proofErr w:type="spellStart"/>
      <w:r w:rsidRPr="00DC6F50">
        <w:rPr>
          <w:rFonts w:ascii="Arial" w:hAnsi="Arial" w:cs="Arial"/>
          <w:highlight w:val="yellow"/>
        </w:rPr>
        <w:t>glucopyranoside</w:t>
      </w:r>
      <w:proofErr w:type="spellEnd"/>
      <w:r w:rsidRPr="00DC6F50">
        <w:rPr>
          <w:rFonts w:ascii="Arial" w:hAnsi="Arial" w:cs="Arial"/>
          <w:highlight w:val="yellow"/>
        </w:rPr>
        <w:t xml:space="preserve"> (MDG), N-Acetylglucosamine (NAG), Amygdalin (AMY), Arbutin (ARB), Esculin, Ferric citrate (ESC), </w:t>
      </w:r>
      <w:proofErr w:type="spellStart"/>
      <w:r w:rsidRPr="00DC6F50">
        <w:rPr>
          <w:rFonts w:ascii="Arial" w:hAnsi="Arial" w:cs="Arial"/>
          <w:highlight w:val="yellow"/>
        </w:rPr>
        <w:t>Salicin</w:t>
      </w:r>
      <w:proofErr w:type="spellEnd"/>
      <w:r w:rsidRPr="00DC6F50">
        <w:rPr>
          <w:rFonts w:ascii="Arial" w:hAnsi="Arial" w:cs="Arial"/>
          <w:highlight w:val="yellow"/>
        </w:rPr>
        <w:t xml:space="preserve"> (SAL), D-</w:t>
      </w:r>
      <w:proofErr w:type="spellStart"/>
      <w:r w:rsidRPr="00DC6F50">
        <w:rPr>
          <w:rFonts w:ascii="Arial" w:hAnsi="Arial" w:cs="Arial"/>
          <w:highlight w:val="yellow"/>
        </w:rPr>
        <w:t>Cellobiose</w:t>
      </w:r>
      <w:proofErr w:type="spellEnd"/>
      <w:r w:rsidRPr="00DC6F50">
        <w:rPr>
          <w:rFonts w:ascii="Arial" w:hAnsi="Arial" w:cs="Arial"/>
          <w:highlight w:val="yellow"/>
        </w:rPr>
        <w:t xml:space="preserve">  (CEL), D-Maltose (MAL), D-Lactose (bovine origin) (LAC), D-Melibiose (MEL), D-</w:t>
      </w:r>
      <w:proofErr w:type="spellStart"/>
      <w:r w:rsidRPr="00DC6F50">
        <w:rPr>
          <w:rFonts w:ascii="Arial" w:hAnsi="Arial" w:cs="Arial"/>
          <w:highlight w:val="yellow"/>
        </w:rPr>
        <w:t>Saccharose</w:t>
      </w:r>
      <w:proofErr w:type="spellEnd"/>
      <w:r w:rsidRPr="00DC6F50">
        <w:rPr>
          <w:rFonts w:ascii="Arial" w:hAnsi="Arial" w:cs="Arial"/>
          <w:highlight w:val="yellow"/>
        </w:rPr>
        <w:t xml:space="preserve"> (sucrose) (SAC), D-</w:t>
      </w:r>
      <w:proofErr w:type="spellStart"/>
      <w:r w:rsidRPr="00DC6F50">
        <w:rPr>
          <w:rFonts w:ascii="Arial" w:hAnsi="Arial" w:cs="Arial"/>
          <w:highlight w:val="yellow"/>
        </w:rPr>
        <w:t>Trehalose</w:t>
      </w:r>
      <w:proofErr w:type="spellEnd"/>
      <w:r w:rsidRPr="00DC6F50">
        <w:rPr>
          <w:rFonts w:ascii="Arial" w:hAnsi="Arial" w:cs="Arial"/>
          <w:highlight w:val="yellow"/>
        </w:rPr>
        <w:t xml:space="preserve"> (TRE), Inulin (INU), D-</w:t>
      </w:r>
      <w:proofErr w:type="spellStart"/>
      <w:r w:rsidRPr="00DC6F50">
        <w:rPr>
          <w:rFonts w:ascii="Arial" w:hAnsi="Arial" w:cs="Arial"/>
          <w:highlight w:val="yellow"/>
        </w:rPr>
        <w:t>Melezitose</w:t>
      </w:r>
      <w:proofErr w:type="spellEnd"/>
      <w:r w:rsidRPr="00DC6F50">
        <w:rPr>
          <w:rFonts w:ascii="Arial" w:hAnsi="Arial" w:cs="Arial"/>
          <w:highlight w:val="yellow"/>
        </w:rPr>
        <w:t xml:space="preserve"> (MLZ), D-</w:t>
      </w:r>
      <w:proofErr w:type="spellStart"/>
      <w:r w:rsidRPr="00DC6F50">
        <w:rPr>
          <w:rFonts w:ascii="Arial" w:hAnsi="Arial" w:cs="Arial"/>
          <w:highlight w:val="yellow"/>
        </w:rPr>
        <w:t>Raffinose</w:t>
      </w:r>
      <w:proofErr w:type="spellEnd"/>
      <w:r w:rsidRPr="00DC6F50">
        <w:rPr>
          <w:rFonts w:ascii="Arial" w:hAnsi="Arial" w:cs="Arial"/>
          <w:highlight w:val="yellow"/>
        </w:rPr>
        <w:t xml:space="preserve"> (RAF), Starch (</w:t>
      </w:r>
      <w:proofErr w:type="spellStart"/>
      <w:r w:rsidRPr="00DC6F50">
        <w:rPr>
          <w:rFonts w:ascii="Arial" w:hAnsi="Arial" w:cs="Arial"/>
          <w:highlight w:val="yellow"/>
        </w:rPr>
        <w:t>amidon</w:t>
      </w:r>
      <w:proofErr w:type="spellEnd"/>
      <w:r w:rsidRPr="00DC6F50">
        <w:rPr>
          <w:rFonts w:ascii="Arial" w:hAnsi="Arial" w:cs="Arial"/>
          <w:highlight w:val="yellow"/>
        </w:rPr>
        <w:t xml:space="preserve">) (AMD), Glycogen (GLYG),  Xylitol (XLT), </w:t>
      </w:r>
      <w:proofErr w:type="spellStart"/>
      <w:r w:rsidRPr="00DC6F50">
        <w:rPr>
          <w:rFonts w:ascii="Arial" w:hAnsi="Arial" w:cs="Arial"/>
          <w:highlight w:val="yellow"/>
        </w:rPr>
        <w:t>Gentiobiose</w:t>
      </w:r>
      <w:proofErr w:type="spellEnd"/>
      <w:r w:rsidRPr="00DC6F50">
        <w:rPr>
          <w:rFonts w:ascii="Arial" w:hAnsi="Arial" w:cs="Arial"/>
          <w:highlight w:val="yellow"/>
        </w:rPr>
        <w:t xml:space="preserve"> (GEN), D-</w:t>
      </w:r>
      <w:proofErr w:type="spellStart"/>
      <w:r w:rsidRPr="00DC6F50">
        <w:rPr>
          <w:rFonts w:ascii="Arial" w:hAnsi="Arial" w:cs="Arial"/>
          <w:highlight w:val="yellow"/>
        </w:rPr>
        <w:t>Turanose</w:t>
      </w:r>
      <w:proofErr w:type="spellEnd"/>
      <w:r w:rsidRPr="00DC6F50">
        <w:rPr>
          <w:rFonts w:ascii="Arial" w:hAnsi="Arial" w:cs="Arial"/>
          <w:highlight w:val="yellow"/>
        </w:rPr>
        <w:t xml:space="preserve">  (TUR), D-</w:t>
      </w:r>
      <w:proofErr w:type="spellStart"/>
      <w:r w:rsidRPr="00DC6F50">
        <w:rPr>
          <w:rFonts w:ascii="Arial" w:hAnsi="Arial" w:cs="Arial"/>
          <w:highlight w:val="yellow"/>
        </w:rPr>
        <w:t>Lyxose</w:t>
      </w:r>
      <w:proofErr w:type="spellEnd"/>
      <w:r w:rsidRPr="00DC6F50">
        <w:rPr>
          <w:rFonts w:ascii="Arial" w:hAnsi="Arial" w:cs="Arial"/>
          <w:highlight w:val="yellow"/>
        </w:rPr>
        <w:t xml:space="preserve"> (LYX), D-Tagatose (TAG), D-Fucose (DFUC), L-</w:t>
      </w:r>
      <w:proofErr w:type="spellStart"/>
      <w:r w:rsidRPr="00DC6F50">
        <w:rPr>
          <w:rFonts w:ascii="Arial" w:hAnsi="Arial" w:cs="Arial"/>
          <w:highlight w:val="yellow"/>
        </w:rPr>
        <w:t>Fucose</w:t>
      </w:r>
      <w:proofErr w:type="spellEnd"/>
      <w:r w:rsidRPr="00DC6F50">
        <w:rPr>
          <w:rFonts w:ascii="Arial" w:hAnsi="Arial" w:cs="Arial"/>
          <w:highlight w:val="yellow"/>
        </w:rPr>
        <w:t xml:space="preserve"> (LFUC), D-</w:t>
      </w:r>
      <w:proofErr w:type="spellStart"/>
      <w:r w:rsidRPr="00DC6F50">
        <w:rPr>
          <w:rFonts w:ascii="Arial" w:hAnsi="Arial" w:cs="Arial"/>
          <w:highlight w:val="yellow"/>
        </w:rPr>
        <w:t>Arabitol</w:t>
      </w:r>
      <w:proofErr w:type="spellEnd"/>
      <w:r w:rsidRPr="00DC6F50">
        <w:rPr>
          <w:rFonts w:ascii="Arial" w:hAnsi="Arial" w:cs="Arial"/>
          <w:highlight w:val="yellow"/>
        </w:rPr>
        <w:t xml:space="preserve"> (DARL), LARL L-</w:t>
      </w:r>
      <w:proofErr w:type="spellStart"/>
      <w:r w:rsidRPr="00DC6F50">
        <w:rPr>
          <w:rFonts w:ascii="Arial" w:hAnsi="Arial" w:cs="Arial"/>
          <w:highlight w:val="yellow"/>
        </w:rPr>
        <w:t>Arabitol</w:t>
      </w:r>
      <w:proofErr w:type="spellEnd"/>
      <w:r w:rsidRPr="00DC6F50">
        <w:rPr>
          <w:rFonts w:ascii="Arial" w:hAnsi="Arial" w:cs="Arial"/>
          <w:highlight w:val="yellow"/>
        </w:rPr>
        <w:t xml:space="preserve"> (LARL), Potassium gluconate (GNT), Potassium 2-ketogluconate (2KG), Potassium 5-ketogluconate (5KG).</w:t>
      </w:r>
    </w:p>
    <w:p w14:paraId="574355F5" w14:textId="77777777" w:rsidR="00DC6F50" w:rsidRPr="007268E8" w:rsidRDefault="00DC6F50" w:rsidP="007268E8">
      <w:pPr>
        <w:spacing w:line="360" w:lineRule="auto"/>
        <w:jc w:val="both"/>
        <w:rPr>
          <w:rFonts w:ascii="Arial" w:hAnsi="Arial" w:cs="Arial"/>
        </w:rPr>
      </w:pPr>
    </w:p>
    <w:p w14:paraId="2F458AB2" w14:textId="77777777" w:rsidR="00B77DCD" w:rsidRPr="00FB3A86" w:rsidRDefault="00B77DCD" w:rsidP="00B77DCD">
      <w:pPr>
        <w:pStyle w:val="Body"/>
        <w:spacing w:after="0"/>
        <w:rPr>
          <w:rFonts w:ascii="Arial" w:hAnsi="Arial" w:cs="Arial"/>
        </w:rPr>
      </w:pPr>
    </w:p>
    <w:p w14:paraId="19E6AB47" w14:textId="77777777" w:rsidR="00B77DCD" w:rsidRDefault="00B77DCD" w:rsidP="00B77DCD">
      <w:pPr>
        <w:pStyle w:val="Head1"/>
        <w:spacing w:after="0"/>
        <w:jc w:val="both"/>
        <w:rPr>
          <w:rFonts w:ascii="Arial" w:hAnsi="Arial" w:cs="Arial"/>
        </w:rPr>
      </w:pPr>
      <w:r>
        <w:rPr>
          <w:rFonts w:ascii="Arial" w:hAnsi="Arial" w:cs="Arial"/>
        </w:rPr>
        <w:t>3. results and discussion</w:t>
      </w:r>
    </w:p>
    <w:p w14:paraId="414589C0" w14:textId="77777777" w:rsidR="00B77DCD" w:rsidRPr="0050388A" w:rsidRDefault="00B77DCD" w:rsidP="00B77DCD">
      <w:pPr>
        <w:pStyle w:val="Head1"/>
        <w:spacing w:after="0"/>
        <w:jc w:val="both"/>
        <w:rPr>
          <w:rFonts w:ascii="Arial" w:hAnsi="Arial" w:cs="Arial"/>
          <w:sz w:val="20"/>
        </w:rPr>
      </w:pPr>
    </w:p>
    <w:p w14:paraId="23C2651E" w14:textId="77777777" w:rsidR="009553E0" w:rsidRPr="0050388A" w:rsidRDefault="009553E0" w:rsidP="009553E0">
      <w:pPr>
        <w:spacing w:line="480" w:lineRule="auto"/>
        <w:jc w:val="both"/>
        <w:rPr>
          <w:rFonts w:ascii="Arial" w:hAnsi="Arial" w:cs="Arial"/>
          <w:b/>
          <w:bCs/>
        </w:rPr>
      </w:pPr>
      <w:r w:rsidRPr="0050388A">
        <w:rPr>
          <w:rFonts w:ascii="Arial" w:hAnsi="Arial" w:cs="Arial"/>
          <w:b/>
          <w:bCs/>
        </w:rPr>
        <w:t>3.1 Physicochemical characteristics of soils</w:t>
      </w:r>
    </w:p>
    <w:p w14:paraId="73ADE59F" w14:textId="5CF6ED87" w:rsidR="009553E0" w:rsidRPr="0050388A" w:rsidRDefault="009553E0" w:rsidP="009553E0">
      <w:pPr>
        <w:spacing w:line="360" w:lineRule="auto"/>
        <w:jc w:val="both"/>
        <w:rPr>
          <w:rFonts w:ascii="Arial" w:hAnsi="Arial" w:cs="Arial"/>
        </w:rPr>
      </w:pPr>
      <w:r w:rsidRPr="0050388A">
        <w:rPr>
          <w:rFonts w:ascii="Arial" w:hAnsi="Arial" w:cs="Arial"/>
        </w:rPr>
        <w:t>The presence of pesticide residues significantly affected soil properties by altering the physicochemical properties of the various farms as shown in Table 1. There were significant increases in pH (7.10</w:t>
      </w:r>
      <w:r w:rsidR="003834BD">
        <w:rPr>
          <w:rFonts w:ascii="Arial" w:hAnsi="Arial" w:cs="Arial"/>
        </w:rPr>
        <w:t xml:space="preserve"> </w:t>
      </w:r>
      <w:r w:rsidR="003834BD" w:rsidRPr="0050388A">
        <w:rPr>
          <w:rFonts w:ascii="Arial" w:hAnsi="Arial" w:cs="Arial"/>
        </w:rPr>
        <w:t>±</w:t>
      </w:r>
      <w:r w:rsidR="003834BD">
        <w:rPr>
          <w:rFonts w:ascii="Arial" w:hAnsi="Arial" w:cs="Arial"/>
        </w:rPr>
        <w:t xml:space="preserve"> 0.10</w:t>
      </w:r>
      <w:r w:rsidRPr="0050388A">
        <w:rPr>
          <w:rFonts w:ascii="Arial" w:hAnsi="Arial" w:cs="Arial"/>
        </w:rPr>
        <w:t xml:space="preserve">, 7.50 </w:t>
      </w:r>
      <w:r w:rsidR="003834BD" w:rsidRPr="0050388A">
        <w:rPr>
          <w:rFonts w:ascii="Arial" w:hAnsi="Arial" w:cs="Arial"/>
        </w:rPr>
        <w:t>±</w:t>
      </w:r>
      <w:r w:rsidR="003834BD">
        <w:rPr>
          <w:rFonts w:ascii="Arial" w:hAnsi="Arial" w:cs="Arial"/>
        </w:rPr>
        <w:t xml:space="preserve"> 0.00 </w:t>
      </w:r>
      <w:r w:rsidRPr="0050388A">
        <w:rPr>
          <w:rFonts w:ascii="Arial" w:hAnsi="Arial" w:cs="Arial"/>
        </w:rPr>
        <w:t>and 6.9</w:t>
      </w:r>
      <w:r w:rsidR="003834BD">
        <w:rPr>
          <w:rFonts w:ascii="Arial" w:hAnsi="Arial" w:cs="Arial"/>
        </w:rPr>
        <w:t xml:space="preserve"> </w:t>
      </w:r>
      <w:r w:rsidR="003834BD" w:rsidRPr="0050388A">
        <w:rPr>
          <w:rFonts w:ascii="Arial" w:hAnsi="Arial" w:cs="Arial"/>
        </w:rPr>
        <w:t>±</w:t>
      </w:r>
      <w:r w:rsidR="003834BD">
        <w:rPr>
          <w:rFonts w:ascii="Arial" w:hAnsi="Arial" w:cs="Arial"/>
        </w:rPr>
        <w:t xml:space="preserve"> 0.01</w:t>
      </w:r>
      <w:r w:rsidRPr="0050388A">
        <w:rPr>
          <w:rFonts w:ascii="Arial" w:hAnsi="Arial" w:cs="Arial"/>
        </w:rPr>
        <w:t>) as well as moisture content (9.97</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1.09</w:t>
      </w:r>
      <w:r w:rsidRPr="0050388A">
        <w:rPr>
          <w:rFonts w:ascii="Arial" w:hAnsi="Arial" w:cs="Arial"/>
        </w:rPr>
        <w:t>%, 11.35</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2.15</w:t>
      </w:r>
      <w:r w:rsidRPr="0050388A">
        <w:rPr>
          <w:rFonts w:ascii="Arial" w:hAnsi="Arial" w:cs="Arial"/>
        </w:rPr>
        <w:t>% and 11.095</w:t>
      </w:r>
      <w:r w:rsidR="001C41C0">
        <w:rPr>
          <w:rFonts w:ascii="Arial" w:hAnsi="Arial" w:cs="Arial"/>
        </w:rPr>
        <w:t xml:space="preserve"> </w:t>
      </w:r>
      <w:r w:rsidR="001C41C0" w:rsidRPr="0050388A">
        <w:rPr>
          <w:rFonts w:ascii="Arial" w:hAnsi="Arial" w:cs="Arial"/>
        </w:rPr>
        <w:t>±</w:t>
      </w:r>
      <w:r w:rsidR="001C41C0">
        <w:rPr>
          <w:rFonts w:ascii="Arial" w:hAnsi="Arial" w:cs="Arial"/>
        </w:rPr>
        <w:t xml:space="preserve"> 2.41%</w:t>
      </w:r>
      <w:r w:rsidRPr="0050388A">
        <w:rPr>
          <w:rFonts w:ascii="Arial" w:hAnsi="Arial" w:cs="Arial"/>
        </w:rPr>
        <w:t xml:space="preserve">) in farms I, II and III, respectively. Values for electrical conductivity were 1087 </w:t>
      </w:r>
      <w:r w:rsidR="003834BD" w:rsidRPr="0050388A">
        <w:rPr>
          <w:rFonts w:ascii="Arial" w:hAnsi="Arial" w:cs="Arial"/>
        </w:rPr>
        <w:t>±</w:t>
      </w:r>
      <w:r w:rsidR="003834BD">
        <w:rPr>
          <w:rFonts w:ascii="Arial" w:hAnsi="Arial" w:cs="Arial"/>
        </w:rPr>
        <w:t xml:space="preserve"> 8.90 </w:t>
      </w:r>
      <w:r w:rsidRPr="0050388A">
        <w:rPr>
          <w:rFonts w:ascii="Arial" w:hAnsi="Arial" w:cs="Arial"/>
        </w:rPr>
        <w:t xml:space="preserve">µS/cm, 1100 </w:t>
      </w:r>
      <w:r w:rsidR="003834BD" w:rsidRPr="0050388A">
        <w:rPr>
          <w:rFonts w:ascii="Arial" w:hAnsi="Arial" w:cs="Arial"/>
        </w:rPr>
        <w:t>±</w:t>
      </w:r>
      <w:r w:rsidR="003834BD">
        <w:rPr>
          <w:rFonts w:ascii="Arial" w:hAnsi="Arial" w:cs="Arial"/>
        </w:rPr>
        <w:t xml:space="preserve"> 7.91 </w:t>
      </w:r>
      <w:r w:rsidRPr="0050388A">
        <w:rPr>
          <w:rFonts w:ascii="Arial" w:hAnsi="Arial" w:cs="Arial"/>
        </w:rPr>
        <w:t xml:space="preserve">µS/cm, 1310 </w:t>
      </w:r>
      <w:r w:rsidR="003834BD" w:rsidRPr="0050388A">
        <w:rPr>
          <w:rFonts w:ascii="Arial" w:hAnsi="Arial" w:cs="Arial"/>
        </w:rPr>
        <w:t>±</w:t>
      </w:r>
      <w:r w:rsidR="003834BD">
        <w:rPr>
          <w:rFonts w:ascii="Arial" w:hAnsi="Arial" w:cs="Arial"/>
        </w:rPr>
        <w:t xml:space="preserve"> 5.30 </w:t>
      </w:r>
      <w:r w:rsidRPr="0050388A">
        <w:rPr>
          <w:rFonts w:ascii="Arial" w:hAnsi="Arial" w:cs="Arial"/>
        </w:rPr>
        <w:t xml:space="preserve">µS/cm, while sulfates were 1.10 </w:t>
      </w:r>
      <w:r w:rsidR="00AC349C" w:rsidRPr="0050388A">
        <w:rPr>
          <w:rFonts w:ascii="Arial" w:hAnsi="Arial" w:cs="Arial"/>
        </w:rPr>
        <w:t>±</w:t>
      </w:r>
      <w:r w:rsidR="00AC349C">
        <w:rPr>
          <w:rFonts w:ascii="Arial" w:hAnsi="Arial" w:cs="Arial"/>
        </w:rPr>
        <w:t xml:space="preserve"> 0.31 </w:t>
      </w:r>
      <w:r w:rsidRPr="0050388A">
        <w:rPr>
          <w:rFonts w:ascii="Arial" w:hAnsi="Arial" w:cs="Arial"/>
        </w:rPr>
        <w:t xml:space="preserve">mg/kg, 1.28 </w:t>
      </w:r>
      <w:r w:rsidR="00AC349C" w:rsidRPr="0050388A">
        <w:rPr>
          <w:rFonts w:ascii="Arial" w:hAnsi="Arial" w:cs="Arial"/>
        </w:rPr>
        <w:t>±</w:t>
      </w:r>
      <w:r w:rsidR="00AC349C">
        <w:rPr>
          <w:rFonts w:ascii="Arial" w:hAnsi="Arial" w:cs="Arial"/>
        </w:rPr>
        <w:t xml:space="preserve"> 0.04 </w:t>
      </w:r>
      <w:r w:rsidRPr="0050388A">
        <w:rPr>
          <w:rFonts w:ascii="Arial" w:hAnsi="Arial" w:cs="Arial"/>
        </w:rPr>
        <w:t xml:space="preserve">mg/kg, 4.20 </w:t>
      </w:r>
      <w:r w:rsidR="00AC349C" w:rsidRPr="0050388A">
        <w:rPr>
          <w:rFonts w:ascii="Arial" w:hAnsi="Arial" w:cs="Arial"/>
        </w:rPr>
        <w:t>±</w:t>
      </w:r>
      <w:r w:rsidR="00AC349C">
        <w:rPr>
          <w:rFonts w:ascii="Arial" w:hAnsi="Arial" w:cs="Arial"/>
        </w:rPr>
        <w:t xml:space="preserve"> 0.05 </w:t>
      </w:r>
      <w:r w:rsidRPr="0050388A">
        <w:rPr>
          <w:rFonts w:ascii="Arial" w:hAnsi="Arial" w:cs="Arial"/>
        </w:rPr>
        <w:t>mg/kg in farm I</w:t>
      </w:r>
      <w:r w:rsidR="00557E60">
        <w:rPr>
          <w:rFonts w:ascii="Arial" w:hAnsi="Arial" w:cs="Arial"/>
        </w:rPr>
        <w:t>, farm II and farm III. Nitrate</w:t>
      </w:r>
      <w:r w:rsidRPr="0050388A">
        <w:rPr>
          <w:rFonts w:ascii="Arial" w:hAnsi="Arial" w:cs="Arial"/>
        </w:rPr>
        <w:t xml:space="preserve"> values were 11.83 </w:t>
      </w:r>
      <w:r w:rsidR="00AC349C" w:rsidRPr="0050388A">
        <w:rPr>
          <w:rFonts w:ascii="Arial" w:hAnsi="Arial" w:cs="Arial"/>
        </w:rPr>
        <w:t>±</w:t>
      </w:r>
      <w:r w:rsidR="00AC349C">
        <w:rPr>
          <w:rFonts w:ascii="Arial" w:hAnsi="Arial" w:cs="Arial"/>
        </w:rPr>
        <w:t xml:space="preserve"> 1.97 </w:t>
      </w:r>
      <w:r w:rsidRPr="0050388A">
        <w:rPr>
          <w:rFonts w:ascii="Arial" w:hAnsi="Arial" w:cs="Arial"/>
        </w:rPr>
        <w:t xml:space="preserve">mg/kg (farm I), 9.14 </w:t>
      </w:r>
      <w:r w:rsidR="00AC349C" w:rsidRPr="0050388A">
        <w:rPr>
          <w:rFonts w:ascii="Arial" w:hAnsi="Arial" w:cs="Arial"/>
        </w:rPr>
        <w:t>±</w:t>
      </w:r>
      <w:r w:rsidR="00AC349C">
        <w:rPr>
          <w:rFonts w:ascii="Arial" w:hAnsi="Arial" w:cs="Arial"/>
        </w:rPr>
        <w:t xml:space="preserve"> 2.08 </w:t>
      </w:r>
      <w:r w:rsidRPr="0050388A">
        <w:rPr>
          <w:rFonts w:ascii="Arial" w:hAnsi="Arial" w:cs="Arial"/>
        </w:rPr>
        <w:t xml:space="preserve">mg/kg (farm II), and 15.0 </w:t>
      </w:r>
      <w:r w:rsidR="00AC349C" w:rsidRPr="0050388A">
        <w:rPr>
          <w:rFonts w:ascii="Arial" w:hAnsi="Arial" w:cs="Arial"/>
        </w:rPr>
        <w:t>±</w:t>
      </w:r>
      <w:r w:rsidR="00AC349C">
        <w:rPr>
          <w:rFonts w:ascii="Arial" w:hAnsi="Arial" w:cs="Arial"/>
        </w:rPr>
        <w:t xml:space="preserve"> 2.17 </w:t>
      </w:r>
      <w:r w:rsidRPr="0050388A">
        <w:rPr>
          <w:rFonts w:ascii="Arial" w:hAnsi="Arial" w:cs="Arial"/>
        </w:rPr>
        <w:t>mg/kg (farm III). Total organic carbon were low in farms I (1.64</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0.02</w:t>
      </w:r>
      <w:r w:rsidRPr="0050388A">
        <w:rPr>
          <w:rFonts w:ascii="Arial" w:hAnsi="Arial" w:cs="Arial"/>
        </w:rPr>
        <w:t>%) and II (1.68</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0.13</w:t>
      </w:r>
      <w:r w:rsidRPr="0050388A">
        <w:rPr>
          <w:rFonts w:ascii="Arial" w:hAnsi="Arial" w:cs="Arial"/>
        </w:rPr>
        <w:t>%) while it was slightly higher in farm III (1.71</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0.03</w:t>
      </w:r>
      <w:r w:rsidRPr="0050388A">
        <w:rPr>
          <w:rFonts w:ascii="Arial" w:hAnsi="Arial" w:cs="Arial"/>
        </w:rPr>
        <w:t>%). Nitrates, sulfates, moisture, electrical conductivity and TOC values were 14.55</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3.03</w:t>
      </w:r>
      <w:r w:rsidRPr="0050388A">
        <w:rPr>
          <w:rFonts w:ascii="Arial" w:hAnsi="Arial" w:cs="Arial"/>
        </w:rPr>
        <w:t xml:space="preserve"> mg/kg, 5.08 </w:t>
      </w:r>
      <w:r w:rsidR="00AC349C" w:rsidRPr="0050388A">
        <w:rPr>
          <w:rFonts w:ascii="Arial" w:hAnsi="Arial" w:cs="Arial"/>
        </w:rPr>
        <w:t>±</w:t>
      </w:r>
      <w:r w:rsidR="00AC349C">
        <w:rPr>
          <w:rFonts w:ascii="Arial" w:hAnsi="Arial" w:cs="Arial"/>
        </w:rPr>
        <w:t xml:space="preserve"> 0.90 </w:t>
      </w:r>
      <w:r w:rsidRPr="0050388A">
        <w:rPr>
          <w:rFonts w:ascii="Arial" w:hAnsi="Arial" w:cs="Arial"/>
        </w:rPr>
        <w:t>mg/kg, 8.94</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1.31</w:t>
      </w:r>
      <w:r w:rsidRPr="0050388A">
        <w:rPr>
          <w:rFonts w:ascii="Arial" w:hAnsi="Arial" w:cs="Arial"/>
        </w:rPr>
        <w:t xml:space="preserve">%, 650 </w:t>
      </w:r>
      <w:r w:rsidR="00AC349C" w:rsidRPr="0050388A">
        <w:rPr>
          <w:rFonts w:ascii="Arial" w:hAnsi="Arial" w:cs="Arial"/>
        </w:rPr>
        <w:t>±</w:t>
      </w:r>
      <w:r w:rsidR="00AC349C">
        <w:rPr>
          <w:rFonts w:ascii="Arial" w:hAnsi="Arial" w:cs="Arial"/>
        </w:rPr>
        <w:t xml:space="preserve"> 3.07 </w:t>
      </w:r>
      <w:r w:rsidRPr="0050388A">
        <w:rPr>
          <w:rFonts w:ascii="Arial" w:hAnsi="Arial" w:cs="Arial"/>
        </w:rPr>
        <w:t>µS/cm and 1.68</w:t>
      </w:r>
      <w:r w:rsidR="00AC349C">
        <w:rPr>
          <w:rFonts w:ascii="Arial" w:hAnsi="Arial" w:cs="Arial"/>
        </w:rPr>
        <w:t xml:space="preserve"> </w:t>
      </w:r>
      <w:r w:rsidR="00AC349C" w:rsidRPr="0050388A">
        <w:rPr>
          <w:rFonts w:ascii="Arial" w:hAnsi="Arial" w:cs="Arial"/>
        </w:rPr>
        <w:t>±</w:t>
      </w:r>
      <w:r w:rsidR="00AC349C">
        <w:rPr>
          <w:rFonts w:ascii="Arial" w:hAnsi="Arial" w:cs="Arial"/>
        </w:rPr>
        <w:t xml:space="preserve"> 0.01</w:t>
      </w:r>
      <w:r w:rsidRPr="0050388A">
        <w:rPr>
          <w:rFonts w:ascii="Arial" w:hAnsi="Arial" w:cs="Arial"/>
        </w:rPr>
        <w:t xml:space="preserve">% in the control soil. </w:t>
      </w:r>
      <w:bookmarkStart w:id="0" w:name="_Hlk202882863"/>
    </w:p>
    <w:p w14:paraId="45F56F6A" w14:textId="77777777" w:rsidR="00ED6595" w:rsidRDefault="00ED6595" w:rsidP="009553E0">
      <w:pPr>
        <w:spacing w:line="480" w:lineRule="auto"/>
        <w:jc w:val="both"/>
        <w:rPr>
          <w:rFonts w:ascii="Arial" w:hAnsi="Arial" w:cs="Arial"/>
          <w:b/>
        </w:rPr>
      </w:pPr>
    </w:p>
    <w:p w14:paraId="714EE7AA" w14:textId="75F07175" w:rsidR="009553E0" w:rsidRPr="00ED6595" w:rsidRDefault="009553E0" w:rsidP="00ED6595">
      <w:pPr>
        <w:jc w:val="both"/>
        <w:rPr>
          <w:rFonts w:ascii="Arial" w:hAnsi="Arial" w:cs="Arial"/>
          <w:b/>
          <w:color w:val="FF0000"/>
        </w:rPr>
      </w:pPr>
      <w:r w:rsidRPr="00ED6595">
        <w:rPr>
          <w:rFonts w:ascii="Arial" w:hAnsi="Arial" w:cs="Arial"/>
          <w:b/>
          <w:color w:val="FF0000"/>
        </w:rPr>
        <w:lastRenderedPageBreak/>
        <w:t>Table 1</w:t>
      </w:r>
      <w:r w:rsidR="00ED6595" w:rsidRPr="00ED6595">
        <w:rPr>
          <w:rFonts w:ascii="Arial" w:hAnsi="Arial" w:cs="Arial"/>
          <w:b/>
          <w:color w:val="FF0000"/>
        </w:rPr>
        <w:t>.</w:t>
      </w:r>
      <w:r w:rsidRPr="00ED6595">
        <w:rPr>
          <w:rFonts w:ascii="Arial" w:hAnsi="Arial" w:cs="Arial"/>
          <w:b/>
          <w:color w:val="FF0000"/>
        </w:rPr>
        <w:t xml:space="preserve"> </w:t>
      </w:r>
      <w:bookmarkEnd w:id="0"/>
      <w:r w:rsidRPr="00ED6595">
        <w:rPr>
          <w:rFonts w:ascii="Arial" w:hAnsi="Arial" w:cs="Arial"/>
          <w:b/>
          <w:color w:val="FF0000"/>
        </w:rPr>
        <w:t xml:space="preserve">Physicochemical properties of the different agricultural farm soils </w:t>
      </w:r>
      <w:r w:rsidRPr="00ED6595">
        <w:rPr>
          <w:rFonts w:ascii="Arial" w:hAnsi="Arial" w:cs="Arial"/>
          <w:b/>
          <w:bCs/>
          <w:color w:val="FF0000"/>
        </w:rPr>
        <w:t xml:space="preserve">(Mean ± </w:t>
      </w:r>
      <w:proofErr w:type="gramStart"/>
      <w:r w:rsidR="00ED6595" w:rsidRPr="00ED6595">
        <w:rPr>
          <w:rFonts w:ascii="Arial" w:hAnsi="Arial" w:cs="Arial"/>
          <w:b/>
          <w:bCs/>
          <w:color w:val="FF0000"/>
        </w:rPr>
        <w:t xml:space="preserve">SD, </w:t>
      </w:r>
      <w:r w:rsidR="00ED6595">
        <w:rPr>
          <w:rFonts w:ascii="Arial" w:hAnsi="Arial" w:cs="Arial"/>
          <w:b/>
          <w:bCs/>
          <w:color w:val="FF0000"/>
        </w:rPr>
        <w:t xml:space="preserve">  </w:t>
      </w:r>
      <w:proofErr w:type="gramEnd"/>
      <w:r w:rsidR="00ED6595">
        <w:rPr>
          <w:rFonts w:ascii="Arial" w:hAnsi="Arial" w:cs="Arial"/>
          <w:b/>
          <w:bCs/>
          <w:color w:val="FF0000"/>
        </w:rPr>
        <w:t xml:space="preserve">        </w:t>
      </w:r>
      <w:r w:rsidRPr="00ED6595">
        <w:rPr>
          <w:rFonts w:ascii="Arial" w:hAnsi="Arial" w:cs="Arial"/>
          <w:b/>
          <w:bCs/>
          <w:color w:val="FF0000"/>
        </w:rPr>
        <w:t>n=3)</w:t>
      </w:r>
    </w:p>
    <w:tbl>
      <w:tblPr>
        <w:tblStyle w:val="ListeTablo6Renkli"/>
        <w:tblW w:w="5000" w:type="pct"/>
        <w:tblLook w:val="04A0" w:firstRow="1" w:lastRow="0" w:firstColumn="1" w:lastColumn="0" w:noHBand="0" w:noVBand="1"/>
      </w:tblPr>
      <w:tblGrid>
        <w:gridCol w:w="3036"/>
        <w:gridCol w:w="1349"/>
        <w:gridCol w:w="1287"/>
        <w:gridCol w:w="1187"/>
        <w:gridCol w:w="1349"/>
      </w:tblGrid>
      <w:tr w:rsidR="009553E0" w:rsidRPr="0050388A" w14:paraId="6621DF9E" w14:textId="77777777" w:rsidTr="00DA0CF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hideMark/>
          </w:tcPr>
          <w:p w14:paraId="7B1A5BF7" w14:textId="77777777" w:rsidR="009553E0" w:rsidRPr="0050388A" w:rsidRDefault="009553E0" w:rsidP="009553E0">
            <w:pPr>
              <w:spacing w:line="360" w:lineRule="auto"/>
              <w:jc w:val="center"/>
              <w:rPr>
                <w:rFonts w:ascii="Arial" w:hAnsi="Arial" w:cs="Arial"/>
                <w:bCs w:val="0"/>
              </w:rPr>
            </w:pPr>
            <w:r w:rsidRPr="0050388A">
              <w:rPr>
                <w:rFonts w:ascii="Arial" w:hAnsi="Arial" w:cs="Arial"/>
                <w:bCs w:val="0"/>
              </w:rPr>
              <w:t>Parameter</w:t>
            </w:r>
          </w:p>
        </w:tc>
        <w:tc>
          <w:tcPr>
            <w:tcW w:w="822" w:type="pct"/>
            <w:hideMark/>
          </w:tcPr>
          <w:p w14:paraId="3D4712A2"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Control</w:t>
            </w:r>
          </w:p>
        </w:tc>
        <w:tc>
          <w:tcPr>
            <w:tcW w:w="784" w:type="pct"/>
            <w:hideMark/>
          </w:tcPr>
          <w:p w14:paraId="6AA2AD16"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w:t>
            </w:r>
          </w:p>
        </w:tc>
        <w:tc>
          <w:tcPr>
            <w:tcW w:w="723" w:type="pct"/>
            <w:hideMark/>
          </w:tcPr>
          <w:p w14:paraId="7DD715D5"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II</w:t>
            </w:r>
          </w:p>
        </w:tc>
        <w:tc>
          <w:tcPr>
            <w:tcW w:w="822" w:type="pct"/>
            <w:hideMark/>
          </w:tcPr>
          <w:p w14:paraId="3F6D7B59" w14:textId="77777777" w:rsidR="009553E0" w:rsidRPr="0050388A"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Farm III</w:t>
            </w:r>
          </w:p>
        </w:tc>
      </w:tr>
      <w:tr w:rsidR="009553E0" w:rsidRPr="0050388A" w14:paraId="6B5AE840"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3C8CABE1" w14:textId="77777777" w:rsidR="009553E0" w:rsidRPr="0050388A" w:rsidRDefault="009553E0" w:rsidP="009553E0">
            <w:pPr>
              <w:spacing w:line="360" w:lineRule="auto"/>
              <w:rPr>
                <w:rFonts w:ascii="Arial" w:hAnsi="Arial" w:cs="Arial"/>
                <w:b w:val="0"/>
              </w:rPr>
            </w:pPr>
            <w:r w:rsidRPr="0050388A">
              <w:rPr>
                <w:rFonts w:ascii="Arial" w:hAnsi="Arial" w:cs="Arial"/>
                <w:b w:val="0"/>
                <w:bCs w:val="0"/>
              </w:rPr>
              <w:t>pH</w:t>
            </w:r>
          </w:p>
        </w:tc>
        <w:tc>
          <w:tcPr>
            <w:tcW w:w="822" w:type="pct"/>
            <w:shd w:val="clear" w:color="auto" w:fill="auto"/>
            <w:hideMark/>
          </w:tcPr>
          <w:p w14:paraId="7BAABDC3"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6.7 ± 0.13ᵃ</w:t>
            </w:r>
          </w:p>
        </w:tc>
        <w:tc>
          <w:tcPr>
            <w:tcW w:w="784" w:type="pct"/>
            <w:shd w:val="clear" w:color="auto" w:fill="auto"/>
            <w:hideMark/>
          </w:tcPr>
          <w:p w14:paraId="603ED8AD"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7.1 ± 0.10ᵇ</w:t>
            </w:r>
          </w:p>
        </w:tc>
        <w:tc>
          <w:tcPr>
            <w:tcW w:w="723" w:type="pct"/>
            <w:shd w:val="clear" w:color="auto" w:fill="auto"/>
            <w:hideMark/>
          </w:tcPr>
          <w:p w14:paraId="660B41F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7.5 ± 0.00ᶜ</w:t>
            </w:r>
          </w:p>
        </w:tc>
        <w:tc>
          <w:tcPr>
            <w:tcW w:w="822" w:type="pct"/>
            <w:shd w:val="clear" w:color="auto" w:fill="auto"/>
            <w:hideMark/>
          </w:tcPr>
          <w:p w14:paraId="58EF31E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6.9 ± 0.01ᵃᵇ</w:t>
            </w:r>
          </w:p>
        </w:tc>
      </w:tr>
      <w:tr w:rsidR="009553E0" w:rsidRPr="0050388A" w14:paraId="63293037"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198CBDF6" w14:textId="3FE6A7C9" w:rsidR="009553E0" w:rsidRPr="0050388A" w:rsidRDefault="009553E0" w:rsidP="00ED6595">
            <w:pPr>
              <w:spacing w:line="360" w:lineRule="auto"/>
              <w:rPr>
                <w:rFonts w:ascii="Arial" w:hAnsi="Arial" w:cs="Arial"/>
                <w:b w:val="0"/>
              </w:rPr>
            </w:pPr>
            <w:r w:rsidRPr="0050388A">
              <w:rPr>
                <w:rFonts w:ascii="Arial" w:hAnsi="Arial" w:cs="Arial"/>
                <w:b w:val="0"/>
                <w:bCs w:val="0"/>
              </w:rPr>
              <w:t xml:space="preserve">Temperature </w:t>
            </w:r>
            <w:r w:rsidR="00ED6595" w:rsidRPr="00ED6595">
              <w:rPr>
                <w:rFonts w:ascii="Arial" w:hAnsi="Arial" w:cs="Arial"/>
                <w:b w:val="0"/>
                <w:bCs w:val="0"/>
                <w:color w:val="FF0000"/>
              </w:rPr>
              <w:t>(</w:t>
            </w:r>
            <w:r w:rsidRPr="00ED6595">
              <w:rPr>
                <w:rFonts w:ascii="Arial" w:hAnsi="Arial" w:cs="Arial"/>
                <w:b w:val="0"/>
                <w:color w:val="FF0000"/>
              </w:rPr>
              <w:t>°C</w:t>
            </w:r>
            <w:r w:rsidR="00ED6595" w:rsidRPr="00ED6595">
              <w:rPr>
                <w:rFonts w:ascii="Arial" w:hAnsi="Arial" w:cs="Arial"/>
                <w:b w:val="0"/>
                <w:color w:val="FF0000"/>
              </w:rPr>
              <w:t>)</w:t>
            </w:r>
          </w:p>
        </w:tc>
        <w:tc>
          <w:tcPr>
            <w:tcW w:w="822" w:type="pct"/>
            <w:hideMark/>
          </w:tcPr>
          <w:p w14:paraId="4760509F"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784" w:type="pct"/>
            <w:hideMark/>
          </w:tcPr>
          <w:p w14:paraId="5501BDD3"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723" w:type="pct"/>
            <w:hideMark/>
          </w:tcPr>
          <w:p w14:paraId="3EDC2E3B"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c>
          <w:tcPr>
            <w:tcW w:w="822" w:type="pct"/>
            <w:hideMark/>
          </w:tcPr>
          <w:p w14:paraId="1FE65A76"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25.00 ± 0.00ᵃ</w:t>
            </w:r>
          </w:p>
        </w:tc>
      </w:tr>
      <w:tr w:rsidR="009553E0" w:rsidRPr="0050388A" w14:paraId="473CBE4C"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3E2B9588" w14:textId="4B9FF900" w:rsidR="009553E0" w:rsidRPr="0050388A" w:rsidRDefault="009553E0" w:rsidP="00ED6595">
            <w:pPr>
              <w:spacing w:line="360" w:lineRule="auto"/>
              <w:rPr>
                <w:rFonts w:ascii="Arial" w:hAnsi="Arial" w:cs="Arial"/>
                <w:b w:val="0"/>
              </w:rPr>
            </w:pPr>
            <w:proofErr w:type="spellStart"/>
            <w:r w:rsidRPr="0050388A">
              <w:rPr>
                <w:rFonts w:ascii="Arial" w:hAnsi="Arial" w:cs="Arial"/>
                <w:b w:val="0"/>
                <w:bCs w:val="0"/>
              </w:rPr>
              <w:t>Sulphate</w:t>
            </w:r>
            <w:proofErr w:type="spellEnd"/>
            <w:r w:rsidRPr="0050388A">
              <w:rPr>
                <w:rFonts w:ascii="Arial" w:hAnsi="Arial" w:cs="Arial"/>
                <w:b w:val="0"/>
                <w:bCs w:val="0"/>
              </w:rPr>
              <w:t xml:space="preserve"> </w:t>
            </w:r>
            <w:r w:rsidR="00ED6595" w:rsidRPr="00ED6595">
              <w:rPr>
                <w:rFonts w:ascii="Arial" w:hAnsi="Arial" w:cs="Arial"/>
                <w:b w:val="0"/>
                <w:bCs w:val="0"/>
                <w:color w:val="FF0000"/>
              </w:rPr>
              <w:t>(</w:t>
            </w:r>
            <w:r w:rsidRPr="00ED6595">
              <w:rPr>
                <w:rFonts w:ascii="Arial" w:hAnsi="Arial" w:cs="Arial"/>
                <w:b w:val="0"/>
                <w:bCs w:val="0"/>
                <w:color w:val="FF0000"/>
              </w:rPr>
              <w:t>mg/kg</w:t>
            </w:r>
            <w:r w:rsidR="00ED6595" w:rsidRPr="00ED6595">
              <w:rPr>
                <w:rFonts w:ascii="Arial" w:hAnsi="Arial" w:cs="Arial"/>
                <w:b w:val="0"/>
                <w:bCs w:val="0"/>
                <w:color w:val="FF0000"/>
              </w:rPr>
              <w:t>)</w:t>
            </w:r>
          </w:p>
        </w:tc>
        <w:tc>
          <w:tcPr>
            <w:tcW w:w="822" w:type="pct"/>
            <w:shd w:val="clear" w:color="auto" w:fill="auto"/>
            <w:hideMark/>
          </w:tcPr>
          <w:p w14:paraId="29145D4C"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5.08 ± 0.90ᵃ</w:t>
            </w:r>
          </w:p>
        </w:tc>
        <w:tc>
          <w:tcPr>
            <w:tcW w:w="784" w:type="pct"/>
            <w:shd w:val="clear" w:color="auto" w:fill="auto"/>
            <w:hideMark/>
          </w:tcPr>
          <w:p w14:paraId="0D4BECC0"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1.10 ± 0.31ᵇ</w:t>
            </w:r>
          </w:p>
        </w:tc>
        <w:tc>
          <w:tcPr>
            <w:tcW w:w="723" w:type="pct"/>
            <w:shd w:val="clear" w:color="auto" w:fill="auto"/>
            <w:hideMark/>
          </w:tcPr>
          <w:p w14:paraId="34C647CF"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1.28 ± 0.04ᵇ</w:t>
            </w:r>
          </w:p>
        </w:tc>
        <w:tc>
          <w:tcPr>
            <w:tcW w:w="822" w:type="pct"/>
            <w:shd w:val="clear" w:color="auto" w:fill="auto"/>
            <w:hideMark/>
          </w:tcPr>
          <w:p w14:paraId="35BDA3AC"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4.20 ± 0.05ᵃ</w:t>
            </w:r>
          </w:p>
        </w:tc>
      </w:tr>
      <w:tr w:rsidR="009553E0" w:rsidRPr="0050388A" w14:paraId="16025458"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005D4806" w14:textId="4C5E19B7" w:rsidR="009553E0" w:rsidRPr="0050388A" w:rsidRDefault="009553E0" w:rsidP="00ED6595">
            <w:pPr>
              <w:spacing w:line="360" w:lineRule="auto"/>
              <w:rPr>
                <w:rFonts w:ascii="Arial" w:hAnsi="Arial" w:cs="Arial"/>
                <w:b w:val="0"/>
              </w:rPr>
            </w:pPr>
            <w:r w:rsidRPr="0050388A">
              <w:rPr>
                <w:rFonts w:ascii="Arial" w:hAnsi="Arial" w:cs="Arial"/>
                <w:b w:val="0"/>
                <w:bCs w:val="0"/>
              </w:rPr>
              <w:t xml:space="preserve">Nitrate </w:t>
            </w:r>
            <w:r w:rsidR="00ED6595" w:rsidRPr="00ED6595">
              <w:rPr>
                <w:rFonts w:ascii="Arial" w:hAnsi="Arial" w:cs="Arial"/>
                <w:b w:val="0"/>
                <w:bCs w:val="0"/>
                <w:color w:val="FF0000"/>
              </w:rPr>
              <w:t>(</w:t>
            </w:r>
            <w:r w:rsidRPr="00ED6595">
              <w:rPr>
                <w:rFonts w:ascii="Arial" w:hAnsi="Arial" w:cs="Arial"/>
                <w:b w:val="0"/>
                <w:bCs w:val="0"/>
                <w:color w:val="FF0000"/>
              </w:rPr>
              <w:t>mg/kg</w:t>
            </w:r>
            <w:r w:rsidR="00ED6595" w:rsidRPr="00ED6595">
              <w:rPr>
                <w:rFonts w:ascii="Arial" w:hAnsi="Arial" w:cs="Arial"/>
                <w:b w:val="0"/>
                <w:bCs w:val="0"/>
                <w:color w:val="FF0000"/>
              </w:rPr>
              <w:t>)</w:t>
            </w:r>
          </w:p>
        </w:tc>
        <w:tc>
          <w:tcPr>
            <w:tcW w:w="822" w:type="pct"/>
            <w:hideMark/>
          </w:tcPr>
          <w:p w14:paraId="15A0BC90"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14.55 ± 3.03ᵃ</w:t>
            </w:r>
          </w:p>
        </w:tc>
        <w:tc>
          <w:tcPr>
            <w:tcW w:w="784" w:type="pct"/>
            <w:hideMark/>
          </w:tcPr>
          <w:p w14:paraId="526EA47F"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11.88 ± 1.97ᵇ</w:t>
            </w:r>
          </w:p>
        </w:tc>
        <w:tc>
          <w:tcPr>
            <w:tcW w:w="723" w:type="pct"/>
            <w:hideMark/>
          </w:tcPr>
          <w:p w14:paraId="79A98F94"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9.14 ± 2.08ᶜ</w:t>
            </w:r>
          </w:p>
        </w:tc>
        <w:tc>
          <w:tcPr>
            <w:tcW w:w="822" w:type="pct"/>
            <w:hideMark/>
          </w:tcPr>
          <w:p w14:paraId="78F62550"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15.00 ± 2.17ᵃ</w:t>
            </w:r>
          </w:p>
        </w:tc>
      </w:tr>
      <w:tr w:rsidR="009553E0" w:rsidRPr="0050388A" w14:paraId="219C0465"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726A6532" w14:textId="6A0E4460" w:rsidR="009553E0" w:rsidRPr="0050388A" w:rsidRDefault="009553E0" w:rsidP="00ED6595">
            <w:pPr>
              <w:spacing w:line="360" w:lineRule="auto"/>
              <w:rPr>
                <w:rFonts w:ascii="Arial" w:hAnsi="Arial" w:cs="Arial"/>
                <w:b w:val="0"/>
              </w:rPr>
            </w:pPr>
            <w:r w:rsidRPr="0050388A">
              <w:rPr>
                <w:rFonts w:ascii="Arial" w:hAnsi="Arial" w:cs="Arial"/>
                <w:b w:val="0"/>
                <w:bCs w:val="0"/>
              </w:rPr>
              <w:t xml:space="preserve">Electrical conductivity </w:t>
            </w:r>
            <w:r w:rsidR="00ED6595" w:rsidRPr="00ED6595">
              <w:rPr>
                <w:rFonts w:ascii="Arial" w:hAnsi="Arial" w:cs="Arial"/>
                <w:b w:val="0"/>
                <w:bCs w:val="0"/>
                <w:color w:val="FF0000"/>
              </w:rPr>
              <w:t>(</w:t>
            </w:r>
            <w:r w:rsidRPr="00ED6595">
              <w:rPr>
                <w:rFonts w:ascii="Arial" w:hAnsi="Arial" w:cs="Arial"/>
                <w:b w:val="0"/>
                <w:color w:val="FF0000"/>
              </w:rPr>
              <w:t>µS/cm</w:t>
            </w:r>
            <w:r w:rsidR="00ED6595" w:rsidRPr="00ED6595">
              <w:rPr>
                <w:rFonts w:ascii="Arial" w:hAnsi="Arial" w:cs="Arial"/>
                <w:b w:val="0"/>
                <w:color w:val="FF0000"/>
              </w:rPr>
              <w:t>)</w:t>
            </w:r>
          </w:p>
        </w:tc>
        <w:tc>
          <w:tcPr>
            <w:tcW w:w="822" w:type="pct"/>
            <w:shd w:val="clear" w:color="auto" w:fill="auto"/>
            <w:hideMark/>
          </w:tcPr>
          <w:p w14:paraId="76B915F6"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650.00 ± 5.07ᵃ</w:t>
            </w:r>
          </w:p>
        </w:tc>
        <w:tc>
          <w:tcPr>
            <w:tcW w:w="784" w:type="pct"/>
            <w:shd w:val="clear" w:color="auto" w:fill="auto"/>
            <w:hideMark/>
          </w:tcPr>
          <w:p w14:paraId="358C86AA"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1087 ± 8.90ᵇ</w:t>
            </w:r>
          </w:p>
        </w:tc>
        <w:tc>
          <w:tcPr>
            <w:tcW w:w="723" w:type="pct"/>
            <w:shd w:val="clear" w:color="auto" w:fill="auto"/>
            <w:hideMark/>
          </w:tcPr>
          <w:p w14:paraId="6B16EAD1"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1100 ± 7.91ᵇ</w:t>
            </w:r>
          </w:p>
        </w:tc>
        <w:tc>
          <w:tcPr>
            <w:tcW w:w="822" w:type="pct"/>
            <w:shd w:val="clear" w:color="auto" w:fill="auto"/>
            <w:hideMark/>
          </w:tcPr>
          <w:p w14:paraId="693B4391"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1310 ± 5.30ᶜ</w:t>
            </w:r>
          </w:p>
        </w:tc>
      </w:tr>
      <w:tr w:rsidR="009553E0" w:rsidRPr="0050388A" w14:paraId="5131CBB1"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79614DB0" w14:textId="37625D10" w:rsidR="009553E0" w:rsidRPr="0050388A" w:rsidRDefault="009553E0" w:rsidP="00ED6595">
            <w:pPr>
              <w:spacing w:line="360" w:lineRule="auto"/>
              <w:rPr>
                <w:rFonts w:ascii="Arial" w:hAnsi="Arial" w:cs="Arial"/>
                <w:b w:val="0"/>
              </w:rPr>
            </w:pPr>
            <w:r w:rsidRPr="0050388A">
              <w:rPr>
                <w:rFonts w:ascii="Arial" w:hAnsi="Arial" w:cs="Arial"/>
                <w:b w:val="0"/>
                <w:bCs w:val="0"/>
              </w:rPr>
              <w:t xml:space="preserve">Moisture content </w:t>
            </w:r>
            <w:r w:rsidR="00ED6595" w:rsidRPr="00ED6595">
              <w:rPr>
                <w:rFonts w:ascii="Arial" w:hAnsi="Arial" w:cs="Arial"/>
                <w:b w:val="0"/>
                <w:bCs w:val="0"/>
                <w:color w:val="FF0000"/>
              </w:rPr>
              <w:t>(</w:t>
            </w:r>
            <w:r w:rsidRPr="00ED6595">
              <w:rPr>
                <w:rFonts w:ascii="Arial" w:hAnsi="Arial" w:cs="Arial"/>
                <w:b w:val="0"/>
                <w:bCs w:val="0"/>
                <w:color w:val="FF0000"/>
              </w:rPr>
              <w:t>%</w:t>
            </w:r>
            <w:r w:rsidR="00ED6595" w:rsidRPr="00ED6595">
              <w:rPr>
                <w:rFonts w:ascii="Arial" w:hAnsi="Arial" w:cs="Arial"/>
                <w:b w:val="0"/>
                <w:bCs w:val="0"/>
                <w:color w:val="FF0000"/>
              </w:rPr>
              <w:t>)</w:t>
            </w:r>
          </w:p>
        </w:tc>
        <w:tc>
          <w:tcPr>
            <w:tcW w:w="822" w:type="pct"/>
            <w:hideMark/>
          </w:tcPr>
          <w:p w14:paraId="24EE3F37"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8.94 ± 1.31ᵃ</w:t>
            </w:r>
          </w:p>
        </w:tc>
        <w:tc>
          <w:tcPr>
            <w:tcW w:w="784" w:type="pct"/>
            <w:hideMark/>
          </w:tcPr>
          <w:p w14:paraId="62FBF892"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9.97 ± 1.09ᵇ</w:t>
            </w:r>
          </w:p>
        </w:tc>
        <w:tc>
          <w:tcPr>
            <w:tcW w:w="723" w:type="pct"/>
            <w:hideMark/>
          </w:tcPr>
          <w:p w14:paraId="777BDFD6"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11.35 ± 2.15ᶜ</w:t>
            </w:r>
          </w:p>
        </w:tc>
        <w:tc>
          <w:tcPr>
            <w:tcW w:w="822" w:type="pct"/>
            <w:hideMark/>
          </w:tcPr>
          <w:p w14:paraId="66471D09"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11.09 ± 2.41ᶜ</w:t>
            </w:r>
          </w:p>
        </w:tc>
      </w:tr>
      <w:tr w:rsidR="009553E0" w:rsidRPr="0050388A" w14:paraId="11399750"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9" w:type="pct"/>
            <w:shd w:val="clear" w:color="auto" w:fill="auto"/>
            <w:hideMark/>
          </w:tcPr>
          <w:p w14:paraId="7E6034F1" w14:textId="2ED43886" w:rsidR="009553E0" w:rsidRPr="0050388A" w:rsidRDefault="009553E0" w:rsidP="009553E0">
            <w:pPr>
              <w:spacing w:line="360" w:lineRule="auto"/>
              <w:rPr>
                <w:rFonts w:ascii="Arial" w:hAnsi="Arial" w:cs="Arial"/>
                <w:b w:val="0"/>
              </w:rPr>
            </w:pPr>
            <w:r w:rsidRPr="0050388A">
              <w:rPr>
                <w:rFonts w:ascii="Arial" w:hAnsi="Arial" w:cs="Arial"/>
                <w:b w:val="0"/>
                <w:bCs w:val="0"/>
              </w:rPr>
              <w:t xml:space="preserve">Cation exchange capacity, </w:t>
            </w:r>
            <w:r w:rsidR="00ED6595">
              <w:rPr>
                <w:rFonts w:ascii="Arial" w:hAnsi="Arial" w:cs="Arial"/>
                <w:b w:val="0"/>
                <w:bCs w:val="0"/>
              </w:rPr>
              <w:t>(</w:t>
            </w:r>
            <w:proofErr w:type="spellStart"/>
            <w:r w:rsidRPr="00ED6595">
              <w:rPr>
                <w:rFonts w:ascii="Arial" w:hAnsi="Arial" w:cs="Arial"/>
                <w:b w:val="0"/>
                <w:color w:val="FF0000"/>
              </w:rPr>
              <w:t>meq</w:t>
            </w:r>
            <w:proofErr w:type="spellEnd"/>
            <w:r w:rsidRPr="00ED6595">
              <w:rPr>
                <w:rFonts w:ascii="Arial" w:hAnsi="Arial" w:cs="Arial"/>
                <w:b w:val="0"/>
                <w:color w:val="FF0000"/>
              </w:rPr>
              <w:t>/100g</w:t>
            </w:r>
            <w:r w:rsidR="00ED6595">
              <w:rPr>
                <w:rFonts w:ascii="Arial" w:hAnsi="Arial" w:cs="Arial"/>
                <w:b w:val="0"/>
              </w:rPr>
              <w:t>)</w:t>
            </w:r>
          </w:p>
        </w:tc>
        <w:tc>
          <w:tcPr>
            <w:tcW w:w="822" w:type="pct"/>
            <w:shd w:val="clear" w:color="auto" w:fill="auto"/>
            <w:hideMark/>
          </w:tcPr>
          <w:p w14:paraId="4BDBF41E"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1.09 ± 0.10ᵃ</w:t>
            </w:r>
          </w:p>
        </w:tc>
        <w:tc>
          <w:tcPr>
            <w:tcW w:w="784" w:type="pct"/>
            <w:shd w:val="clear" w:color="auto" w:fill="auto"/>
            <w:hideMark/>
          </w:tcPr>
          <w:p w14:paraId="5030F266"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1.71 ± 0.04ᵇ</w:t>
            </w:r>
          </w:p>
        </w:tc>
        <w:tc>
          <w:tcPr>
            <w:tcW w:w="723" w:type="pct"/>
            <w:shd w:val="clear" w:color="auto" w:fill="auto"/>
            <w:hideMark/>
          </w:tcPr>
          <w:p w14:paraId="00D0022F"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1.78 ± 0.06ᵇ</w:t>
            </w:r>
          </w:p>
        </w:tc>
        <w:tc>
          <w:tcPr>
            <w:tcW w:w="822" w:type="pct"/>
            <w:shd w:val="clear" w:color="auto" w:fill="auto"/>
            <w:hideMark/>
          </w:tcPr>
          <w:p w14:paraId="46F0715B" w14:textId="77777777" w:rsidR="009553E0" w:rsidRPr="0050388A"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hAnsi="Arial" w:cs="Arial"/>
              </w:rPr>
              <w:t>1.84 ± 0.03ᵇ</w:t>
            </w:r>
          </w:p>
        </w:tc>
      </w:tr>
      <w:tr w:rsidR="009553E0" w:rsidRPr="0050388A" w14:paraId="5B9AB80A" w14:textId="77777777" w:rsidTr="00DA0CF7">
        <w:tc>
          <w:tcPr>
            <w:cnfStyle w:val="001000000000" w:firstRow="0" w:lastRow="0" w:firstColumn="1" w:lastColumn="0" w:oddVBand="0" w:evenVBand="0" w:oddHBand="0" w:evenHBand="0" w:firstRowFirstColumn="0" w:firstRowLastColumn="0" w:lastRowFirstColumn="0" w:lastRowLastColumn="0"/>
            <w:tcW w:w="1849" w:type="pct"/>
            <w:hideMark/>
          </w:tcPr>
          <w:p w14:paraId="696EA28A" w14:textId="2BA23E09" w:rsidR="009553E0" w:rsidRPr="0050388A" w:rsidRDefault="009553E0" w:rsidP="00ED6595">
            <w:pPr>
              <w:spacing w:line="360" w:lineRule="auto"/>
              <w:rPr>
                <w:rFonts w:ascii="Arial" w:hAnsi="Arial" w:cs="Arial"/>
                <w:b w:val="0"/>
              </w:rPr>
            </w:pPr>
            <w:r w:rsidRPr="0050388A">
              <w:rPr>
                <w:rFonts w:ascii="Arial" w:hAnsi="Arial" w:cs="Arial"/>
                <w:b w:val="0"/>
                <w:bCs w:val="0"/>
              </w:rPr>
              <w:t xml:space="preserve">Total organic carbon </w:t>
            </w:r>
            <w:r w:rsidR="00ED6595" w:rsidRPr="00325766">
              <w:rPr>
                <w:rFonts w:ascii="Arial" w:hAnsi="Arial" w:cs="Arial"/>
                <w:b w:val="0"/>
                <w:bCs w:val="0"/>
                <w:color w:val="FF0000"/>
              </w:rPr>
              <w:t>(</w:t>
            </w:r>
            <w:r w:rsidRPr="00325766">
              <w:rPr>
                <w:rFonts w:ascii="Arial" w:hAnsi="Arial" w:cs="Arial"/>
                <w:b w:val="0"/>
                <w:bCs w:val="0"/>
                <w:color w:val="FF0000"/>
              </w:rPr>
              <w:t>%</w:t>
            </w:r>
            <w:r w:rsidR="00ED6595" w:rsidRPr="00325766">
              <w:rPr>
                <w:rFonts w:ascii="Arial" w:hAnsi="Arial" w:cs="Arial"/>
                <w:b w:val="0"/>
                <w:bCs w:val="0"/>
                <w:color w:val="FF0000"/>
              </w:rPr>
              <w:t>)</w:t>
            </w:r>
          </w:p>
        </w:tc>
        <w:tc>
          <w:tcPr>
            <w:tcW w:w="822" w:type="pct"/>
            <w:hideMark/>
          </w:tcPr>
          <w:p w14:paraId="545E771A"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1.68 ± 0.01ᵃᵇ</w:t>
            </w:r>
          </w:p>
        </w:tc>
        <w:tc>
          <w:tcPr>
            <w:tcW w:w="784" w:type="pct"/>
            <w:hideMark/>
          </w:tcPr>
          <w:p w14:paraId="470BFAA9"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1.64 ± 0.02ᵃ</w:t>
            </w:r>
          </w:p>
        </w:tc>
        <w:tc>
          <w:tcPr>
            <w:tcW w:w="723" w:type="pct"/>
            <w:hideMark/>
          </w:tcPr>
          <w:p w14:paraId="319BF38C"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1.68 ± 0.13ᵃᵇ</w:t>
            </w:r>
          </w:p>
        </w:tc>
        <w:tc>
          <w:tcPr>
            <w:tcW w:w="822" w:type="pct"/>
            <w:hideMark/>
          </w:tcPr>
          <w:p w14:paraId="46DB06A5" w14:textId="77777777" w:rsidR="009553E0" w:rsidRPr="0050388A"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hAnsi="Arial" w:cs="Arial"/>
              </w:rPr>
              <w:t>1.71 ± 0.03ᵇ</w:t>
            </w:r>
          </w:p>
        </w:tc>
      </w:tr>
    </w:tbl>
    <w:p w14:paraId="59933824" w14:textId="77777777" w:rsidR="009553E0" w:rsidRPr="0050388A" w:rsidRDefault="009553E0" w:rsidP="00325766">
      <w:pPr>
        <w:spacing w:after="100" w:afterAutospacing="1"/>
        <w:jc w:val="both"/>
        <w:outlineLvl w:val="2"/>
        <w:rPr>
          <w:rFonts w:ascii="Arial" w:hAnsi="Arial" w:cs="Arial"/>
          <w:bCs/>
        </w:rPr>
      </w:pPr>
      <w:r w:rsidRPr="00325766">
        <w:rPr>
          <w:rFonts w:ascii="Arial" w:hAnsi="Arial" w:cs="Arial"/>
          <w:b/>
          <w:bCs/>
          <w:color w:val="FF0000"/>
        </w:rPr>
        <w:t>*</w:t>
      </w:r>
      <w:r w:rsidRPr="00325766">
        <w:rPr>
          <w:rFonts w:ascii="Arial" w:hAnsi="Arial" w:cs="Arial"/>
          <w:color w:val="FF0000"/>
        </w:rPr>
        <w:t xml:space="preserve">Superscripts (ᵃ, ᵇ, ᶜ) denote statistical groupings </w:t>
      </w:r>
      <w:r w:rsidRPr="0050388A">
        <w:rPr>
          <w:rFonts w:ascii="Arial" w:hAnsi="Arial" w:cs="Arial"/>
        </w:rPr>
        <w:t>based on Tukey’s HSD post-hoc test (</w:t>
      </w:r>
      <w:r w:rsidRPr="0050388A">
        <w:rPr>
          <w:rFonts w:ascii="Arial" w:hAnsi="Arial" w:cs="Arial"/>
          <w:i/>
          <w:iCs/>
        </w:rPr>
        <w:t>p</w:t>
      </w:r>
      <w:r w:rsidRPr="0050388A">
        <w:rPr>
          <w:rFonts w:ascii="Arial" w:hAnsi="Arial" w:cs="Arial"/>
        </w:rPr>
        <w:t xml:space="preserve"> &lt; 0.05). Values sharing the same superscript are </w:t>
      </w:r>
      <w:r w:rsidRPr="0050388A">
        <w:rPr>
          <w:rFonts w:ascii="Arial" w:hAnsi="Arial" w:cs="Arial"/>
          <w:bCs/>
        </w:rPr>
        <w:t>not significantly different</w:t>
      </w:r>
      <w:r w:rsidRPr="0050388A">
        <w:rPr>
          <w:rFonts w:ascii="Arial" w:hAnsi="Arial" w:cs="Arial"/>
        </w:rPr>
        <w:t xml:space="preserve"> and values with different superscripts are </w:t>
      </w:r>
      <w:r w:rsidRPr="0050388A">
        <w:rPr>
          <w:rFonts w:ascii="Arial" w:hAnsi="Arial" w:cs="Arial"/>
          <w:bCs/>
        </w:rPr>
        <w:t>significantly different</w:t>
      </w:r>
    </w:p>
    <w:p w14:paraId="7FDD951E" w14:textId="77777777" w:rsidR="009553E0" w:rsidRPr="0050388A" w:rsidRDefault="009553E0" w:rsidP="009553E0">
      <w:pPr>
        <w:spacing w:line="480" w:lineRule="auto"/>
        <w:jc w:val="both"/>
        <w:rPr>
          <w:rFonts w:ascii="Arial" w:hAnsi="Arial" w:cs="Arial"/>
          <w:b/>
          <w:bCs/>
        </w:rPr>
      </w:pPr>
      <w:r w:rsidRPr="0050388A">
        <w:rPr>
          <w:rFonts w:ascii="Arial" w:hAnsi="Arial" w:cs="Arial"/>
          <w:b/>
          <w:bCs/>
        </w:rPr>
        <w:t>3.2 Heavy metals in pesticide contaminated soil</w:t>
      </w:r>
    </w:p>
    <w:p w14:paraId="72AE8A25" w14:textId="08034CC2" w:rsidR="009553E0" w:rsidRPr="0050388A" w:rsidRDefault="009553E0" w:rsidP="009553E0">
      <w:pPr>
        <w:spacing w:line="360" w:lineRule="auto"/>
        <w:jc w:val="both"/>
        <w:rPr>
          <w:rFonts w:ascii="Arial" w:hAnsi="Arial" w:cs="Arial"/>
        </w:rPr>
      </w:pPr>
      <w:r w:rsidRPr="0050388A">
        <w:rPr>
          <w:rFonts w:ascii="Arial" w:hAnsi="Arial" w:cs="Arial"/>
        </w:rPr>
        <w:t xml:space="preserve">Figure 1 shows the concentration of the different heavy metals present in the different farm soils. Lead levels showed significant variability, with farm I (2.80 mg/kg) and farm II (2.40 mg/kg) </w:t>
      </w:r>
      <w:r w:rsidR="00557E60">
        <w:rPr>
          <w:rFonts w:ascii="Arial" w:hAnsi="Arial" w:cs="Arial"/>
        </w:rPr>
        <w:t xml:space="preserve">while it was </w:t>
      </w:r>
      <w:r w:rsidRPr="0050388A">
        <w:rPr>
          <w:rFonts w:ascii="Arial" w:hAnsi="Arial" w:cs="Arial"/>
        </w:rPr>
        <w:t>notably lower in farm III (0.80 mg/kg). Arsenic (&lt;0.001) and mercury (&lt;0.001) remained undetectable in all farm soil samples. Also, Chromium (7.00 mg/kg, 3.67 mg/kg and 4.66 mg/kg), copper (1.25 mg/kg, 1.03 mg/kg and 1.05 mg/kg) and zinc (5.83 mg/kg, 4.43 mg/kg and 3.86 mg/kg) were significantly low in farm I, farm II and farm III, respectively. Zinc was present in relatively higher concentrations compared to other metals, with values ranging from 3.86 mg/kg (farm III) to 6.28mg/kg (control soil). Cobalt values in the different farm soils were 1.98 mg/kg (farm I), 1.64 mg/kg (farm II) and 1.89 mg/kg (farm III). Cadmium concentrations ranged from 0.02 mg/kg (farm I) to 0.24 mg/kg (farm II). However, chromium recorded the highest level across control (8.33 mg/kg), farm I (7.0 mg/kg) and farm II (4.66 mg/kg).</w:t>
      </w:r>
    </w:p>
    <w:p w14:paraId="2CF69D29" w14:textId="77777777" w:rsidR="009553E0" w:rsidRPr="0050388A" w:rsidRDefault="009553E0" w:rsidP="009553E0">
      <w:pPr>
        <w:spacing w:line="480" w:lineRule="auto"/>
        <w:jc w:val="both"/>
        <w:rPr>
          <w:rFonts w:ascii="Arial" w:hAnsi="Arial" w:cs="Arial"/>
          <w:b/>
          <w:bCs/>
        </w:rPr>
      </w:pPr>
      <w:r w:rsidRPr="0050388A">
        <w:rPr>
          <w:rFonts w:ascii="Arial" w:hAnsi="Arial" w:cs="Arial"/>
          <w:noProof/>
          <w:lang w:val="tr-TR" w:eastAsia="tr-TR"/>
        </w:rPr>
        <w:lastRenderedPageBreak/>
        <w:drawing>
          <wp:inline distT="0" distB="0" distL="0" distR="0" wp14:anchorId="79F57BCD" wp14:editId="599B729D">
            <wp:extent cx="5638800" cy="27432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0BF80125" w14:textId="71119D16" w:rsidR="009553E0" w:rsidRPr="00325766" w:rsidRDefault="009553E0" w:rsidP="009553E0">
      <w:pPr>
        <w:spacing w:line="360" w:lineRule="auto"/>
        <w:jc w:val="both"/>
        <w:rPr>
          <w:rFonts w:ascii="Arial" w:hAnsi="Arial" w:cs="Arial"/>
          <w:b/>
          <w:bCs/>
          <w:color w:val="FF0000"/>
        </w:rPr>
      </w:pPr>
      <w:r w:rsidRPr="00325766">
        <w:rPr>
          <w:rFonts w:ascii="Arial" w:hAnsi="Arial" w:cs="Arial"/>
          <w:b/>
          <w:bCs/>
          <w:color w:val="FF0000"/>
        </w:rPr>
        <w:t>Figure 1</w:t>
      </w:r>
      <w:r w:rsidR="00325766" w:rsidRPr="00325766">
        <w:rPr>
          <w:rFonts w:ascii="Arial" w:hAnsi="Arial" w:cs="Arial"/>
          <w:b/>
          <w:bCs/>
          <w:color w:val="FF0000"/>
        </w:rPr>
        <w:t>.</w:t>
      </w:r>
      <w:r w:rsidRPr="00325766">
        <w:rPr>
          <w:rFonts w:ascii="Arial" w:hAnsi="Arial" w:cs="Arial"/>
          <w:b/>
          <w:bCs/>
          <w:color w:val="FF0000"/>
        </w:rPr>
        <w:t xml:space="preserve"> Heavy metals concentrations across various farms</w:t>
      </w:r>
    </w:p>
    <w:p w14:paraId="66574A5D" w14:textId="77777777" w:rsidR="00325766" w:rsidRPr="0050388A" w:rsidRDefault="00325766" w:rsidP="009553E0">
      <w:pPr>
        <w:spacing w:line="360" w:lineRule="auto"/>
        <w:jc w:val="both"/>
        <w:rPr>
          <w:rFonts w:ascii="Arial" w:hAnsi="Arial" w:cs="Arial"/>
          <w:bCs/>
        </w:rPr>
      </w:pPr>
    </w:p>
    <w:p w14:paraId="44509459" w14:textId="77777777" w:rsidR="009553E0" w:rsidRPr="0050388A" w:rsidRDefault="009553E0" w:rsidP="009553E0">
      <w:pPr>
        <w:spacing w:line="360" w:lineRule="auto"/>
        <w:jc w:val="both"/>
        <w:rPr>
          <w:rFonts w:ascii="Arial" w:hAnsi="Arial" w:cs="Arial"/>
          <w:b/>
          <w:bCs/>
        </w:rPr>
      </w:pPr>
      <w:r w:rsidRPr="0050388A">
        <w:rPr>
          <w:rFonts w:ascii="Arial" w:hAnsi="Arial" w:cs="Arial"/>
          <w:b/>
          <w:bCs/>
        </w:rPr>
        <w:t>3.3 Determination of PAHs in pesticide contaminated soil</w:t>
      </w:r>
    </w:p>
    <w:p w14:paraId="6258051A" w14:textId="4BC445E9" w:rsidR="009553E0" w:rsidRDefault="009553E0" w:rsidP="009553E0">
      <w:pPr>
        <w:spacing w:line="360" w:lineRule="auto"/>
        <w:jc w:val="both"/>
        <w:rPr>
          <w:rFonts w:ascii="Arial" w:hAnsi="Arial" w:cs="Arial"/>
        </w:rPr>
      </w:pPr>
      <w:r w:rsidRPr="0050388A">
        <w:rPr>
          <w:rFonts w:ascii="Arial" w:hAnsi="Arial" w:cs="Arial"/>
        </w:rPr>
        <w:t xml:space="preserve">Laboratory investigations revealed that polycyclic aromatic hydrocarbons (PAHs) across multiple samples were below detection limits as shown in Table 2. </w:t>
      </w:r>
    </w:p>
    <w:p w14:paraId="43BACB4B" w14:textId="77777777" w:rsidR="00325766" w:rsidRPr="0050388A" w:rsidRDefault="00325766" w:rsidP="009553E0">
      <w:pPr>
        <w:spacing w:line="360" w:lineRule="auto"/>
        <w:jc w:val="both"/>
        <w:rPr>
          <w:rFonts w:ascii="Arial" w:hAnsi="Arial" w:cs="Arial"/>
        </w:rPr>
      </w:pPr>
    </w:p>
    <w:p w14:paraId="65C8B06D" w14:textId="113E761B" w:rsidR="009553E0" w:rsidRPr="0050388A" w:rsidRDefault="009553E0" w:rsidP="009553E0">
      <w:pPr>
        <w:spacing w:line="360" w:lineRule="auto"/>
        <w:jc w:val="both"/>
        <w:rPr>
          <w:rFonts w:ascii="Arial" w:hAnsi="Arial" w:cs="Arial"/>
          <w:b/>
        </w:rPr>
      </w:pPr>
      <w:r w:rsidRPr="0050388A">
        <w:rPr>
          <w:rFonts w:ascii="Arial" w:hAnsi="Arial" w:cs="Arial"/>
          <w:b/>
        </w:rPr>
        <w:t>Table 2</w:t>
      </w:r>
      <w:r w:rsidR="00325766">
        <w:rPr>
          <w:rFonts w:ascii="Arial" w:hAnsi="Arial" w:cs="Arial"/>
          <w:b/>
        </w:rPr>
        <w:t>.</w:t>
      </w:r>
      <w:r w:rsidRPr="0050388A">
        <w:rPr>
          <w:rFonts w:ascii="Arial" w:hAnsi="Arial" w:cs="Arial"/>
          <w:b/>
        </w:rPr>
        <w:t xml:space="preserve"> PAHs in pesticide contaminated soil</w:t>
      </w:r>
    </w:p>
    <w:tbl>
      <w:tblPr>
        <w:tblStyle w:val="ListeTablo6Renkli"/>
        <w:tblW w:w="9498" w:type="dxa"/>
        <w:tblLayout w:type="fixed"/>
        <w:tblLook w:val="04A0" w:firstRow="1" w:lastRow="0" w:firstColumn="1" w:lastColumn="0" w:noHBand="0" w:noVBand="1"/>
      </w:tblPr>
      <w:tblGrid>
        <w:gridCol w:w="2977"/>
        <w:gridCol w:w="1701"/>
        <w:gridCol w:w="1559"/>
        <w:gridCol w:w="1560"/>
        <w:gridCol w:w="1701"/>
      </w:tblGrid>
      <w:tr w:rsidR="009553E0" w:rsidRPr="0050388A" w14:paraId="755771A2" w14:textId="77777777" w:rsidTr="009553E0">
        <w:trPr>
          <w:cnfStyle w:val="100000000000" w:firstRow="1" w:lastRow="0" w:firstColumn="0" w:lastColumn="0" w:oddVBand="0" w:evenVBand="0" w:oddHBand="0" w:evenHBand="0" w:firstRowFirstColumn="0" w:firstRowLastColumn="0" w:lastRowFirstColumn="0" w:lastRowLastColumn="0"/>
          <w:trHeight w:val="953"/>
        </w:trPr>
        <w:tc>
          <w:tcPr>
            <w:cnfStyle w:val="001000000000" w:firstRow="0" w:lastRow="0" w:firstColumn="1" w:lastColumn="0" w:oddVBand="0" w:evenVBand="0" w:oddHBand="0" w:evenHBand="0" w:firstRowFirstColumn="0" w:firstRowLastColumn="0" w:lastRowFirstColumn="0" w:lastRowLastColumn="0"/>
            <w:tcW w:w="2977" w:type="dxa"/>
          </w:tcPr>
          <w:p w14:paraId="5F253AB6" w14:textId="77777777" w:rsidR="009553E0" w:rsidRPr="0050388A" w:rsidRDefault="009553E0" w:rsidP="009553E0">
            <w:pPr>
              <w:contextualSpacing/>
              <w:jc w:val="both"/>
              <w:rPr>
                <w:rFonts w:ascii="Arial" w:hAnsi="Arial" w:cs="Arial"/>
              </w:rPr>
            </w:pPr>
            <w:r w:rsidRPr="0050388A">
              <w:rPr>
                <w:rFonts w:ascii="Arial" w:eastAsia="Lucida Console" w:hAnsi="Arial" w:cs="Arial"/>
              </w:rPr>
              <w:t>Target compounds (ppb)</w:t>
            </w:r>
          </w:p>
        </w:tc>
        <w:tc>
          <w:tcPr>
            <w:tcW w:w="1701" w:type="dxa"/>
          </w:tcPr>
          <w:p w14:paraId="324A2E49"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Control</w:t>
            </w:r>
          </w:p>
        </w:tc>
        <w:tc>
          <w:tcPr>
            <w:tcW w:w="1559" w:type="dxa"/>
          </w:tcPr>
          <w:p w14:paraId="62DE7C03"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Farm I</w:t>
            </w:r>
          </w:p>
        </w:tc>
        <w:tc>
          <w:tcPr>
            <w:tcW w:w="1560" w:type="dxa"/>
          </w:tcPr>
          <w:p w14:paraId="0C486299"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 xml:space="preserve">Farm II                         </w:t>
            </w:r>
          </w:p>
        </w:tc>
        <w:tc>
          <w:tcPr>
            <w:tcW w:w="1701" w:type="dxa"/>
          </w:tcPr>
          <w:p w14:paraId="4FFB4373" w14:textId="77777777" w:rsidR="009553E0" w:rsidRPr="0050388A" w:rsidRDefault="009553E0" w:rsidP="009553E0">
            <w:pPr>
              <w:contextualSpacing/>
              <w:jc w:val="both"/>
              <w:cnfStyle w:val="100000000000" w:firstRow="1"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Farm III</w:t>
            </w:r>
          </w:p>
        </w:tc>
      </w:tr>
      <w:tr w:rsidR="009553E0" w:rsidRPr="0050388A" w14:paraId="3CC2258B"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36AF5268" w14:textId="77777777" w:rsidR="009553E0" w:rsidRPr="0050388A" w:rsidRDefault="009553E0" w:rsidP="009553E0">
            <w:pPr>
              <w:contextualSpacing/>
              <w:jc w:val="both"/>
              <w:rPr>
                <w:rFonts w:ascii="Arial" w:hAnsi="Arial" w:cs="Arial"/>
                <w:b w:val="0"/>
              </w:rPr>
            </w:pPr>
            <w:r w:rsidRPr="0050388A">
              <w:rPr>
                <w:rFonts w:ascii="Arial" w:eastAsia="Lucida Console" w:hAnsi="Arial" w:cs="Arial"/>
                <w:b w:val="0"/>
              </w:rPr>
              <w:t>Naphthalene</w:t>
            </w:r>
          </w:p>
        </w:tc>
        <w:tc>
          <w:tcPr>
            <w:tcW w:w="1701" w:type="dxa"/>
            <w:shd w:val="clear" w:color="auto" w:fill="auto"/>
          </w:tcPr>
          <w:p w14:paraId="7EF931AD"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38F3A825"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7686554D"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1A835E37" w14:textId="77777777" w:rsidR="009553E0" w:rsidRPr="0050388A" w:rsidRDefault="009553E0" w:rsidP="009553E0">
            <w:pPr>
              <w:contextualSpacing/>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028CFEA" w14:textId="77777777" w:rsidTr="009553E0">
        <w:trPr>
          <w:trHeight w:val="345"/>
        </w:trPr>
        <w:tc>
          <w:tcPr>
            <w:cnfStyle w:val="001000000000" w:firstRow="0" w:lastRow="0" w:firstColumn="1" w:lastColumn="0" w:oddVBand="0" w:evenVBand="0" w:oddHBand="0" w:evenHBand="0" w:firstRowFirstColumn="0" w:firstRowLastColumn="0" w:lastRowFirstColumn="0" w:lastRowLastColumn="0"/>
            <w:tcW w:w="2977" w:type="dxa"/>
          </w:tcPr>
          <w:p w14:paraId="7F271CDC" w14:textId="77777777" w:rsidR="009553E0" w:rsidRPr="0050388A" w:rsidRDefault="009553E0" w:rsidP="009553E0">
            <w:pPr>
              <w:jc w:val="both"/>
              <w:rPr>
                <w:rFonts w:ascii="Arial" w:hAnsi="Arial" w:cs="Arial"/>
                <w:b w:val="0"/>
              </w:rPr>
            </w:pPr>
            <w:r w:rsidRPr="0050388A">
              <w:rPr>
                <w:rFonts w:ascii="Arial" w:eastAsia="Lucida Console" w:hAnsi="Arial" w:cs="Arial"/>
                <w:b w:val="0"/>
              </w:rPr>
              <w:t>Acenaphthylene</w:t>
            </w:r>
          </w:p>
        </w:tc>
        <w:tc>
          <w:tcPr>
            <w:tcW w:w="1701" w:type="dxa"/>
          </w:tcPr>
          <w:p w14:paraId="1A8B1C2F"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65C4FF1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517A9175"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662B249F"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0E986DCA" w14:textId="77777777" w:rsidTr="009553E0">
        <w:trPr>
          <w:cnfStyle w:val="000000100000" w:firstRow="0" w:lastRow="0" w:firstColumn="0" w:lastColumn="0" w:oddVBand="0" w:evenVBand="0" w:oddHBand="1" w:evenHBand="0" w:firstRowFirstColumn="0" w:firstRowLastColumn="0" w:lastRowFirstColumn="0" w:lastRowLastColumn="0"/>
          <w:trHeight w:val="465"/>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58BD09EA" w14:textId="77777777" w:rsidR="009553E0" w:rsidRPr="0050388A" w:rsidRDefault="009553E0" w:rsidP="009553E0">
            <w:pPr>
              <w:jc w:val="both"/>
              <w:rPr>
                <w:rFonts w:ascii="Arial" w:eastAsia="Lucida Console" w:hAnsi="Arial" w:cs="Arial"/>
                <w:b w:val="0"/>
              </w:rPr>
            </w:pPr>
            <w:r w:rsidRPr="0050388A">
              <w:rPr>
                <w:rFonts w:ascii="Arial" w:eastAsia="Lucida Console" w:hAnsi="Arial" w:cs="Arial"/>
                <w:b w:val="0"/>
              </w:rPr>
              <w:t>Acenaphthene</w:t>
            </w:r>
          </w:p>
        </w:tc>
        <w:tc>
          <w:tcPr>
            <w:tcW w:w="1701" w:type="dxa"/>
            <w:shd w:val="clear" w:color="auto" w:fill="auto"/>
          </w:tcPr>
          <w:p w14:paraId="673241E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0E172A5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29C002E7"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463C33B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2D2B052"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08B8995B" w14:textId="77777777" w:rsidR="009553E0" w:rsidRPr="0050388A" w:rsidRDefault="009553E0" w:rsidP="009553E0">
            <w:pPr>
              <w:jc w:val="both"/>
              <w:rPr>
                <w:rFonts w:ascii="Arial" w:hAnsi="Arial" w:cs="Arial"/>
                <w:b w:val="0"/>
              </w:rPr>
            </w:pPr>
            <w:r w:rsidRPr="0050388A">
              <w:rPr>
                <w:rFonts w:ascii="Arial" w:eastAsia="Lucida Console" w:hAnsi="Arial" w:cs="Arial"/>
                <w:b w:val="0"/>
              </w:rPr>
              <w:t>Fluorene</w:t>
            </w:r>
          </w:p>
        </w:tc>
        <w:tc>
          <w:tcPr>
            <w:tcW w:w="1701" w:type="dxa"/>
          </w:tcPr>
          <w:p w14:paraId="2CDFE9AA"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2513DBA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5DF492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6207083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8D48A2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27C3162D" w14:textId="77777777" w:rsidR="009553E0" w:rsidRPr="0050388A" w:rsidRDefault="009553E0" w:rsidP="009553E0">
            <w:pPr>
              <w:jc w:val="both"/>
              <w:rPr>
                <w:rFonts w:ascii="Arial" w:hAnsi="Arial" w:cs="Arial"/>
                <w:b w:val="0"/>
              </w:rPr>
            </w:pPr>
            <w:r w:rsidRPr="0050388A">
              <w:rPr>
                <w:rFonts w:ascii="Arial" w:eastAsia="Lucida Console" w:hAnsi="Arial" w:cs="Arial"/>
                <w:b w:val="0"/>
              </w:rPr>
              <w:t>Anthracene</w:t>
            </w:r>
          </w:p>
        </w:tc>
        <w:tc>
          <w:tcPr>
            <w:tcW w:w="1701" w:type="dxa"/>
            <w:shd w:val="clear" w:color="auto" w:fill="auto"/>
          </w:tcPr>
          <w:p w14:paraId="023694C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02F5E392"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2E280CA4"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179CDA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94E59F6"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1CC55410" w14:textId="77777777" w:rsidR="009553E0" w:rsidRPr="0050388A" w:rsidRDefault="009553E0" w:rsidP="009553E0">
            <w:pPr>
              <w:jc w:val="both"/>
              <w:rPr>
                <w:rFonts w:ascii="Arial" w:hAnsi="Arial" w:cs="Arial"/>
                <w:b w:val="0"/>
              </w:rPr>
            </w:pPr>
            <w:r w:rsidRPr="0050388A">
              <w:rPr>
                <w:rFonts w:ascii="Arial" w:eastAsia="Lucida Console" w:hAnsi="Arial" w:cs="Arial"/>
                <w:b w:val="0"/>
              </w:rPr>
              <w:t>Phenanthrene</w:t>
            </w:r>
          </w:p>
        </w:tc>
        <w:tc>
          <w:tcPr>
            <w:tcW w:w="1701" w:type="dxa"/>
          </w:tcPr>
          <w:p w14:paraId="5936A561"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20736397"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5C05A2C"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3F4FF3F2"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C324797"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DDE2468" w14:textId="77777777" w:rsidR="009553E0" w:rsidRPr="0050388A" w:rsidRDefault="009553E0" w:rsidP="009553E0">
            <w:pPr>
              <w:jc w:val="both"/>
              <w:rPr>
                <w:rFonts w:ascii="Arial" w:hAnsi="Arial" w:cs="Arial"/>
                <w:b w:val="0"/>
              </w:rPr>
            </w:pPr>
            <w:r w:rsidRPr="0050388A">
              <w:rPr>
                <w:rFonts w:ascii="Arial" w:eastAsia="Lucida Console" w:hAnsi="Arial" w:cs="Arial"/>
                <w:b w:val="0"/>
              </w:rPr>
              <w:t>O-Terphenyl</w:t>
            </w:r>
          </w:p>
        </w:tc>
        <w:tc>
          <w:tcPr>
            <w:tcW w:w="1701" w:type="dxa"/>
            <w:shd w:val="clear" w:color="auto" w:fill="auto"/>
          </w:tcPr>
          <w:p w14:paraId="5E27954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2F979DE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6691E5E8"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062DF590"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6F8641A6" w14:textId="77777777" w:rsidTr="009553E0">
        <w:trPr>
          <w:trHeight w:val="345"/>
        </w:trPr>
        <w:tc>
          <w:tcPr>
            <w:cnfStyle w:val="001000000000" w:firstRow="0" w:lastRow="0" w:firstColumn="1" w:lastColumn="0" w:oddVBand="0" w:evenVBand="0" w:oddHBand="0" w:evenHBand="0" w:firstRowFirstColumn="0" w:firstRowLastColumn="0" w:lastRowFirstColumn="0" w:lastRowLastColumn="0"/>
            <w:tcW w:w="2977" w:type="dxa"/>
          </w:tcPr>
          <w:p w14:paraId="1FF14120" w14:textId="77777777" w:rsidR="009553E0" w:rsidRPr="0050388A" w:rsidRDefault="009553E0" w:rsidP="009553E0">
            <w:pPr>
              <w:jc w:val="both"/>
              <w:rPr>
                <w:rFonts w:ascii="Arial" w:hAnsi="Arial" w:cs="Arial"/>
                <w:b w:val="0"/>
              </w:rPr>
            </w:pPr>
            <w:r w:rsidRPr="0050388A">
              <w:rPr>
                <w:rFonts w:ascii="Arial" w:eastAsia="Lucida Console" w:hAnsi="Arial" w:cs="Arial"/>
                <w:b w:val="0"/>
              </w:rPr>
              <w:t>Fluoranthene</w:t>
            </w:r>
          </w:p>
        </w:tc>
        <w:tc>
          <w:tcPr>
            <w:tcW w:w="1701" w:type="dxa"/>
          </w:tcPr>
          <w:p w14:paraId="055C373B"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3DBF744D"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74DD8BB4"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72458182"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753F64E" w14:textId="77777777" w:rsidTr="009553E0">
        <w:trPr>
          <w:cnfStyle w:val="000000100000" w:firstRow="0" w:lastRow="0" w:firstColumn="0" w:lastColumn="0" w:oddVBand="0" w:evenVBand="0" w:oddHBand="1" w:evenHBand="0" w:firstRowFirstColumn="0" w:firstRowLastColumn="0" w:lastRowFirstColumn="0" w:lastRowLastColumn="0"/>
          <w:trHeight w:val="45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C916D07" w14:textId="77777777" w:rsidR="009553E0" w:rsidRPr="0050388A" w:rsidRDefault="009553E0" w:rsidP="009553E0">
            <w:pPr>
              <w:jc w:val="both"/>
              <w:rPr>
                <w:rFonts w:ascii="Arial" w:eastAsia="Lucida Console" w:hAnsi="Arial" w:cs="Arial"/>
                <w:b w:val="0"/>
              </w:rPr>
            </w:pPr>
            <w:r w:rsidRPr="0050388A">
              <w:rPr>
                <w:rFonts w:ascii="Arial" w:eastAsia="Lucida Console" w:hAnsi="Arial" w:cs="Arial"/>
                <w:b w:val="0"/>
              </w:rPr>
              <w:t>Pyrene</w:t>
            </w:r>
          </w:p>
        </w:tc>
        <w:tc>
          <w:tcPr>
            <w:tcW w:w="1701" w:type="dxa"/>
            <w:shd w:val="clear" w:color="auto" w:fill="auto"/>
          </w:tcPr>
          <w:p w14:paraId="4210526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0736F1D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61E9BC6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5EEE4ED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EB6F349"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6B1D0ADD" w14:textId="77777777" w:rsidR="009553E0" w:rsidRPr="0050388A" w:rsidRDefault="009553E0" w:rsidP="009553E0">
            <w:pPr>
              <w:jc w:val="both"/>
              <w:rPr>
                <w:rFonts w:ascii="Arial" w:hAnsi="Arial" w:cs="Arial"/>
                <w:b w:val="0"/>
              </w:rPr>
            </w:pPr>
            <w:r w:rsidRPr="0050388A">
              <w:rPr>
                <w:rFonts w:ascii="Arial" w:eastAsia="Lucida Console" w:hAnsi="Arial" w:cs="Arial"/>
                <w:b w:val="0"/>
              </w:rPr>
              <w:t>Benzo(a)anthracene</w:t>
            </w:r>
          </w:p>
        </w:tc>
        <w:tc>
          <w:tcPr>
            <w:tcW w:w="1701" w:type="dxa"/>
          </w:tcPr>
          <w:p w14:paraId="5436BC4A"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52E25466"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4FCCAE03"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7A3C8493" w14:textId="77777777" w:rsidR="009553E0" w:rsidRPr="0050388A" w:rsidRDefault="009553E0" w:rsidP="009553E0">
            <w:pPr>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1C4AF07B"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BA02956" w14:textId="77777777" w:rsidR="009553E0" w:rsidRPr="0050388A" w:rsidRDefault="009553E0" w:rsidP="009553E0">
            <w:pPr>
              <w:jc w:val="both"/>
              <w:rPr>
                <w:rFonts w:ascii="Arial" w:eastAsia="Lucida Console" w:hAnsi="Arial" w:cs="Arial"/>
                <w:b w:val="0"/>
              </w:rPr>
            </w:pPr>
            <w:proofErr w:type="spellStart"/>
            <w:r w:rsidRPr="0050388A">
              <w:rPr>
                <w:rFonts w:ascii="Arial" w:eastAsia="Lucida Console" w:hAnsi="Arial" w:cs="Arial"/>
                <w:b w:val="0"/>
              </w:rPr>
              <w:t>Chryene</w:t>
            </w:r>
            <w:proofErr w:type="spellEnd"/>
          </w:p>
        </w:tc>
        <w:tc>
          <w:tcPr>
            <w:tcW w:w="1701" w:type="dxa"/>
            <w:shd w:val="clear" w:color="auto" w:fill="auto"/>
          </w:tcPr>
          <w:p w14:paraId="5A5E9EC8"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59" w:type="dxa"/>
            <w:shd w:val="clear" w:color="auto" w:fill="auto"/>
          </w:tcPr>
          <w:p w14:paraId="7AFE56F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560" w:type="dxa"/>
            <w:shd w:val="clear" w:color="auto" w:fill="auto"/>
          </w:tcPr>
          <w:p w14:paraId="0A5C1D2D"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c>
          <w:tcPr>
            <w:tcW w:w="1701" w:type="dxa"/>
            <w:shd w:val="clear" w:color="auto" w:fill="auto"/>
          </w:tcPr>
          <w:p w14:paraId="0AD8052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D75F168"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01F85875"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Benzo(b)fluoranthene</w:t>
            </w:r>
          </w:p>
        </w:tc>
        <w:tc>
          <w:tcPr>
            <w:tcW w:w="1701" w:type="dxa"/>
          </w:tcPr>
          <w:p w14:paraId="2F6635B4"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7F2712E1"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190C4670"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06F7048B"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23021DC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40BB035D"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Benzo(k)fluoranthene</w:t>
            </w:r>
          </w:p>
        </w:tc>
        <w:tc>
          <w:tcPr>
            <w:tcW w:w="1701" w:type="dxa"/>
            <w:shd w:val="clear" w:color="auto" w:fill="auto"/>
          </w:tcPr>
          <w:p w14:paraId="617CE5CB"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0F8882E0"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031194F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48C3CB7"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048C862B"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233D88AE" w14:textId="77777777" w:rsidR="009553E0" w:rsidRPr="0050388A" w:rsidRDefault="009553E0" w:rsidP="009553E0">
            <w:pPr>
              <w:spacing w:after="4"/>
              <w:jc w:val="both"/>
              <w:rPr>
                <w:rFonts w:ascii="Arial" w:hAnsi="Arial" w:cs="Arial"/>
                <w:b w:val="0"/>
              </w:rPr>
            </w:pPr>
            <w:r w:rsidRPr="0050388A">
              <w:rPr>
                <w:rFonts w:ascii="Arial" w:eastAsia="Lucida Console" w:hAnsi="Arial" w:cs="Arial"/>
                <w:b w:val="0"/>
              </w:rPr>
              <w:t>Benzo(a)pyrene</w:t>
            </w:r>
          </w:p>
        </w:tc>
        <w:tc>
          <w:tcPr>
            <w:tcW w:w="1701" w:type="dxa"/>
          </w:tcPr>
          <w:p w14:paraId="0AB13AD4"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4C2A92A8"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1849275A"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497765E3"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45A1B3E4"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1E03C4CA" w14:textId="1FD1F29F" w:rsidR="009553E0" w:rsidRPr="0050388A" w:rsidRDefault="009553E0" w:rsidP="009553E0">
            <w:pPr>
              <w:spacing w:after="4"/>
              <w:jc w:val="both"/>
              <w:rPr>
                <w:rFonts w:ascii="Arial" w:hAnsi="Arial" w:cs="Arial"/>
                <w:b w:val="0"/>
              </w:rPr>
            </w:pPr>
            <w:proofErr w:type="spellStart"/>
            <w:r w:rsidRPr="00325766">
              <w:rPr>
                <w:rFonts w:ascii="Arial" w:eastAsia="Lucida Console" w:hAnsi="Arial" w:cs="Arial"/>
                <w:b w:val="0"/>
                <w:color w:val="FF0000"/>
              </w:rPr>
              <w:t>Indeno</w:t>
            </w:r>
            <w:proofErr w:type="spellEnd"/>
            <w:r w:rsidR="00325766" w:rsidRPr="00325766">
              <w:rPr>
                <w:rFonts w:ascii="Arial" w:eastAsia="Lucida Console" w:hAnsi="Arial" w:cs="Arial"/>
                <w:b w:val="0"/>
                <w:color w:val="FF0000"/>
              </w:rPr>
              <w:t xml:space="preserve"> </w:t>
            </w:r>
            <w:r w:rsidRPr="00325766">
              <w:rPr>
                <w:rFonts w:ascii="Arial" w:eastAsia="Lucida Console" w:hAnsi="Arial" w:cs="Arial"/>
                <w:b w:val="0"/>
                <w:color w:val="FF0000"/>
              </w:rPr>
              <w:t>(1,2,3-cd)</w:t>
            </w:r>
            <w:r w:rsidR="00325766" w:rsidRPr="00325766">
              <w:rPr>
                <w:rFonts w:ascii="Arial" w:eastAsia="Lucida Console" w:hAnsi="Arial" w:cs="Arial"/>
                <w:b w:val="0"/>
                <w:color w:val="FF0000"/>
              </w:rPr>
              <w:t xml:space="preserve"> </w:t>
            </w:r>
            <w:proofErr w:type="spellStart"/>
            <w:r w:rsidRPr="00325766">
              <w:rPr>
                <w:rFonts w:ascii="Arial" w:eastAsia="Lucida Console" w:hAnsi="Arial" w:cs="Arial"/>
                <w:b w:val="0"/>
                <w:color w:val="FF0000"/>
              </w:rPr>
              <w:t>pyrene</w:t>
            </w:r>
            <w:proofErr w:type="spellEnd"/>
          </w:p>
        </w:tc>
        <w:tc>
          <w:tcPr>
            <w:tcW w:w="1701" w:type="dxa"/>
            <w:shd w:val="clear" w:color="auto" w:fill="auto"/>
          </w:tcPr>
          <w:p w14:paraId="11A1307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6FCCBF62"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1CD70C5D"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010205B5" w14:textId="77777777" w:rsidR="009553E0" w:rsidRPr="0050388A" w:rsidRDefault="009553E0" w:rsidP="009553E0">
            <w:pPr>
              <w:spacing w:after="4"/>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16C499C0" w14:textId="77777777" w:rsidTr="009553E0">
        <w:tc>
          <w:tcPr>
            <w:cnfStyle w:val="001000000000" w:firstRow="0" w:lastRow="0" w:firstColumn="1" w:lastColumn="0" w:oddVBand="0" w:evenVBand="0" w:oddHBand="0" w:evenHBand="0" w:firstRowFirstColumn="0" w:firstRowLastColumn="0" w:lastRowFirstColumn="0" w:lastRowLastColumn="0"/>
            <w:tcW w:w="2977" w:type="dxa"/>
          </w:tcPr>
          <w:p w14:paraId="677F0213" w14:textId="77777777" w:rsidR="009553E0" w:rsidRPr="0050388A" w:rsidRDefault="009553E0" w:rsidP="009553E0">
            <w:pPr>
              <w:spacing w:after="4"/>
              <w:jc w:val="both"/>
              <w:rPr>
                <w:rFonts w:ascii="Arial" w:hAnsi="Arial" w:cs="Arial"/>
                <w:b w:val="0"/>
              </w:rPr>
            </w:pPr>
            <w:proofErr w:type="spellStart"/>
            <w:r w:rsidRPr="0050388A">
              <w:rPr>
                <w:rFonts w:ascii="Arial" w:eastAsia="Lucida Console" w:hAnsi="Arial" w:cs="Arial"/>
                <w:b w:val="0"/>
              </w:rPr>
              <w:t>Dibenz</w:t>
            </w:r>
            <w:proofErr w:type="spellEnd"/>
            <w:r w:rsidRPr="0050388A">
              <w:rPr>
                <w:rFonts w:ascii="Arial" w:eastAsia="Lucida Console" w:hAnsi="Arial" w:cs="Arial"/>
                <w:b w:val="0"/>
              </w:rPr>
              <w:t>(</w:t>
            </w:r>
            <w:proofErr w:type="spellStart"/>
            <w:r w:rsidRPr="0050388A">
              <w:rPr>
                <w:rFonts w:ascii="Arial" w:eastAsia="Lucida Console" w:hAnsi="Arial" w:cs="Arial"/>
                <w:b w:val="0"/>
              </w:rPr>
              <w:t>a,h</w:t>
            </w:r>
            <w:proofErr w:type="spellEnd"/>
            <w:r w:rsidRPr="0050388A">
              <w:rPr>
                <w:rFonts w:ascii="Arial" w:eastAsia="Lucida Console" w:hAnsi="Arial" w:cs="Arial"/>
                <w:b w:val="0"/>
              </w:rPr>
              <w:t>)anthracene</w:t>
            </w:r>
          </w:p>
        </w:tc>
        <w:tc>
          <w:tcPr>
            <w:tcW w:w="1701" w:type="dxa"/>
          </w:tcPr>
          <w:p w14:paraId="0E7F8CD0"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tcPr>
          <w:p w14:paraId="4E49CF58"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tcPr>
          <w:p w14:paraId="00A43D43"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tcPr>
          <w:p w14:paraId="37CEE219" w14:textId="77777777" w:rsidR="009553E0" w:rsidRPr="0050388A" w:rsidRDefault="009553E0" w:rsidP="009553E0">
            <w:pPr>
              <w:spacing w:after="4"/>
              <w:jc w:val="both"/>
              <w:cnfStyle w:val="000000000000" w:firstRow="0" w:lastRow="0" w:firstColumn="0" w:lastColumn="0" w:oddVBand="0" w:evenVBand="0" w:oddHBand="0"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r w:rsidR="009553E0" w:rsidRPr="0050388A" w14:paraId="74E60A14"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7" w:type="dxa"/>
            <w:shd w:val="clear" w:color="auto" w:fill="auto"/>
          </w:tcPr>
          <w:p w14:paraId="0F4B1054" w14:textId="7038DC8D" w:rsidR="009553E0" w:rsidRPr="0050388A" w:rsidRDefault="009553E0" w:rsidP="009553E0">
            <w:pPr>
              <w:jc w:val="both"/>
              <w:rPr>
                <w:rFonts w:ascii="Arial" w:hAnsi="Arial" w:cs="Arial"/>
                <w:b w:val="0"/>
              </w:rPr>
            </w:pPr>
            <w:r w:rsidRPr="00325766">
              <w:rPr>
                <w:rFonts w:ascii="Arial" w:eastAsia="Lucida Console" w:hAnsi="Arial" w:cs="Arial"/>
                <w:b w:val="0"/>
                <w:color w:val="FF0000"/>
              </w:rPr>
              <w:lastRenderedPageBreak/>
              <w:t>Benzo</w:t>
            </w:r>
            <w:r w:rsidR="00325766" w:rsidRPr="00325766">
              <w:rPr>
                <w:rFonts w:ascii="Arial" w:eastAsia="Lucida Console" w:hAnsi="Arial" w:cs="Arial"/>
                <w:b w:val="0"/>
                <w:color w:val="FF0000"/>
              </w:rPr>
              <w:t xml:space="preserve"> </w:t>
            </w:r>
            <w:r w:rsidRPr="00325766">
              <w:rPr>
                <w:rFonts w:ascii="Arial" w:eastAsia="Lucida Console" w:hAnsi="Arial" w:cs="Arial"/>
                <w:b w:val="0"/>
                <w:color w:val="FF0000"/>
              </w:rPr>
              <w:t>(</w:t>
            </w:r>
            <w:proofErr w:type="spellStart"/>
            <w:r w:rsidRPr="00325766">
              <w:rPr>
                <w:rFonts w:ascii="Arial" w:eastAsia="Lucida Console" w:hAnsi="Arial" w:cs="Arial"/>
                <w:b w:val="0"/>
                <w:color w:val="FF0000"/>
              </w:rPr>
              <w:t>g,h,i</w:t>
            </w:r>
            <w:proofErr w:type="spellEnd"/>
            <w:r w:rsidRPr="00325766">
              <w:rPr>
                <w:rFonts w:ascii="Arial" w:eastAsia="Lucida Console" w:hAnsi="Arial" w:cs="Arial"/>
                <w:b w:val="0"/>
                <w:color w:val="FF0000"/>
              </w:rPr>
              <w:t>)</w:t>
            </w:r>
            <w:r w:rsidR="00325766">
              <w:rPr>
                <w:rFonts w:ascii="Arial" w:eastAsia="Lucida Console" w:hAnsi="Arial" w:cs="Arial"/>
                <w:b w:val="0"/>
                <w:color w:val="FF0000"/>
              </w:rPr>
              <w:t xml:space="preserve"> </w:t>
            </w:r>
            <w:proofErr w:type="spellStart"/>
            <w:r w:rsidRPr="00325766">
              <w:rPr>
                <w:rFonts w:ascii="Arial" w:eastAsia="Lucida Console" w:hAnsi="Arial" w:cs="Arial"/>
                <w:b w:val="0"/>
                <w:color w:val="FF0000"/>
              </w:rPr>
              <w:t>perylene</w:t>
            </w:r>
            <w:proofErr w:type="spellEnd"/>
          </w:p>
        </w:tc>
        <w:tc>
          <w:tcPr>
            <w:tcW w:w="1701" w:type="dxa"/>
            <w:shd w:val="clear" w:color="auto" w:fill="auto"/>
          </w:tcPr>
          <w:p w14:paraId="4DBE151F"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59" w:type="dxa"/>
            <w:shd w:val="clear" w:color="auto" w:fill="auto"/>
          </w:tcPr>
          <w:p w14:paraId="103D1F5B"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560" w:type="dxa"/>
            <w:shd w:val="clear" w:color="auto" w:fill="auto"/>
          </w:tcPr>
          <w:p w14:paraId="13E8986A"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hAnsi="Arial" w:cs="Arial"/>
              </w:rPr>
            </w:pPr>
            <w:r w:rsidRPr="0050388A">
              <w:rPr>
                <w:rFonts w:ascii="Arial" w:eastAsia="Lucida Console" w:hAnsi="Arial" w:cs="Arial"/>
              </w:rPr>
              <w:t>0.000</w:t>
            </w:r>
          </w:p>
        </w:tc>
        <w:tc>
          <w:tcPr>
            <w:tcW w:w="1701" w:type="dxa"/>
            <w:shd w:val="clear" w:color="auto" w:fill="auto"/>
          </w:tcPr>
          <w:p w14:paraId="5D2BD061" w14:textId="77777777" w:rsidR="009553E0" w:rsidRPr="0050388A" w:rsidRDefault="009553E0" w:rsidP="009553E0">
            <w:pPr>
              <w:jc w:val="both"/>
              <w:cnfStyle w:val="000000100000" w:firstRow="0" w:lastRow="0" w:firstColumn="0" w:lastColumn="0" w:oddVBand="0" w:evenVBand="0" w:oddHBand="1" w:evenHBand="0" w:firstRowFirstColumn="0" w:firstRowLastColumn="0" w:lastRowFirstColumn="0" w:lastRowLastColumn="0"/>
              <w:rPr>
                <w:rFonts w:ascii="Arial" w:eastAsia="Lucida Console" w:hAnsi="Arial" w:cs="Arial"/>
              </w:rPr>
            </w:pPr>
            <w:r w:rsidRPr="0050388A">
              <w:rPr>
                <w:rFonts w:ascii="Arial" w:eastAsia="Lucida Console" w:hAnsi="Arial" w:cs="Arial"/>
              </w:rPr>
              <w:t>0.000</w:t>
            </w:r>
          </w:p>
        </w:tc>
      </w:tr>
    </w:tbl>
    <w:p w14:paraId="381D903C" w14:textId="77777777" w:rsidR="009553E0" w:rsidRPr="0050388A" w:rsidRDefault="009553E0" w:rsidP="009553E0">
      <w:pPr>
        <w:spacing w:line="480" w:lineRule="auto"/>
        <w:jc w:val="both"/>
        <w:rPr>
          <w:rFonts w:ascii="Arial" w:hAnsi="Arial" w:cs="Arial"/>
          <w:b/>
          <w:bCs/>
        </w:rPr>
      </w:pPr>
    </w:p>
    <w:p w14:paraId="61332815" w14:textId="77777777" w:rsidR="009553E0" w:rsidRPr="0050388A" w:rsidRDefault="009553E0" w:rsidP="009553E0">
      <w:pPr>
        <w:spacing w:line="360" w:lineRule="auto"/>
        <w:jc w:val="both"/>
        <w:rPr>
          <w:rFonts w:ascii="Arial" w:hAnsi="Arial" w:cs="Arial"/>
          <w:b/>
          <w:bCs/>
        </w:rPr>
      </w:pPr>
      <w:r w:rsidRPr="0050388A">
        <w:rPr>
          <w:rFonts w:ascii="Arial" w:hAnsi="Arial" w:cs="Arial"/>
          <w:b/>
          <w:bCs/>
        </w:rPr>
        <w:t>3.4 Microbial counts (CFU/g)</w:t>
      </w:r>
    </w:p>
    <w:p w14:paraId="0295A91D" w14:textId="5071EE67" w:rsidR="009553E0" w:rsidRPr="0050388A" w:rsidRDefault="009553E0" w:rsidP="009553E0">
      <w:pPr>
        <w:spacing w:line="360" w:lineRule="auto"/>
        <w:jc w:val="both"/>
        <w:rPr>
          <w:rFonts w:ascii="Arial" w:hAnsi="Arial" w:cs="Arial"/>
          <w:bCs/>
        </w:rPr>
      </w:pPr>
      <w:r w:rsidRPr="0050388A">
        <w:rPr>
          <w:rFonts w:ascii="Arial" w:hAnsi="Arial" w:cs="Arial"/>
          <w:bCs/>
        </w:rPr>
        <w:t>Bacterial counts and isolates identified are presented on Tables 3, 4, 5</w:t>
      </w:r>
      <w:r w:rsidR="00135B5A">
        <w:rPr>
          <w:rFonts w:ascii="Arial" w:hAnsi="Arial" w:cs="Arial"/>
          <w:bCs/>
        </w:rPr>
        <w:t>, 6 and 7</w:t>
      </w:r>
      <w:r w:rsidRPr="0050388A">
        <w:rPr>
          <w:rFonts w:ascii="Arial" w:hAnsi="Arial" w:cs="Arial"/>
          <w:bCs/>
        </w:rPr>
        <w:t>. Results showed the soils had high bacterial counts with low diversity. Bacterial counts were highest in farm 1 (59.2 ± 2.03 ×10</w:t>
      </w:r>
      <w:r w:rsidRPr="0050388A">
        <w:rPr>
          <w:rFonts w:ascii="Arial" w:hAnsi="Arial" w:cs="Arial"/>
          <w:bCs/>
          <w:vertAlign w:val="superscript"/>
        </w:rPr>
        <w:t>3</w:t>
      </w:r>
      <w:r w:rsidRPr="0050388A">
        <w:rPr>
          <w:rFonts w:ascii="Arial" w:hAnsi="Arial" w:cs="Arial"/>
          <w:bCs/>
        </w:rPr>
        <w:t xml:space="preserve"> CFU/g) followed by farm III (51.3 ± 2.11 ×10</w:t>
      </w:r>
      <w:r w:rsidRPr="0050388A">
        <w:rPr>
          <w:rFonts w:ascii="Arial" w:hAnsi="Arial" w:cs="Arial"/>
          <w:bCs/>
          <w:vertAlign w:val="superscript"/>
        </w:rPr>
        <w:t>3</w:t>
      </w:r>
      <w:r w:rsidRPr="0050388A">
        <w:rPr>
          <w:rFonts w:ascii="Arial" w:hAnsi="Arial" w:cs="Arial"/>
          <w:bCs/>
        </w:rPr>
        <w:t xml:space="preserve"> CFU/g) while the control (42.0 ± 0.00 ×10</w:t>
      </w:r>
      <w:r w:rsidRPr="0050388A">
        <w:rPr>
          <w:rFonts w:ascii="Arial" w:hAnsi="Arial" w:cs="Arial"/>
          <w:bCs/>
          <w:vertAlign w:val="superscript"/>
        </w:rPr>
        <w:t>3</w:t>
      </w:r>
      <w:r w:rsidRPr="0050388A">
        <w:rPr>
          <w:rFonts w:ascii="Arial" w:hAnsi="Arial" w:cs="Arial"/>
          <w:bCs/>
        </w:rPr>
        <w:t xml:space="preserve"> CFU/g) had the least counts (Table 3). </w:t>
      </w:r>
      <w:proofErr w:type="spellStart"/>
      <w:r w:rsidRPr="0050388A">
        <w:rPr>
          <w:rFonts w:ascii="Arial" w:hAnsi="Arial" w:cs="Arial"/>
          <w:bCs/>
          <w:i/>
        </w:rPr>
        <w:t>Klebsiella</w:t>
      </w:r>
      <w:proofErr w:type="spellEnd"/>
      <w:r w:rsidRPr="0050388A">
        <w:rPr>
          <w:rFonts w:ascii="Arial" w:hAnsi="Arial" w:cs="Arial"/>
          <w:bCs/>
        </w:rPr>
        <w:t xml:space="preserve">, </w:t>
      </w:r>
      <w:r w:rsidRPr="0050388A">
        <w:rPr>
          <w:rFonts w:ascii="Arial" w:hAnsi="Arial" w:cs="Arial"/>
          <w:bCs/>
          <w:i/>
        </w:rPr>
        <w:t xml:space="preserve">Bacillus, </w:t>
      </w:r>
      <w:proofErr w:type="spellStart"/>
      <w:r w:rsidRPr="00325766">
        <w:rPr>
          <w:rFonts w:ascii="Arial" w:hAnsi="Arial" w:cs="Arial"/>
          <w:bCs/>
          <w:i/>
          <w:color w:val="FF0000"/>
        </w:rPr>
        <w:t>Chryseo</w:t>
      </w:r>
      <w:proofErr w:type="spellEnd"/>
      <w:r w:rsidR="00325766" w:rsidRPr="00325766">
        <w:rPr>
          <w:rFonts w:ascii="Arial" w:hAnsi="Arial" w:cs="Arial"/>
          <w:bCs/>
          <w:i/>
          <w:color w:val="FF0000"/>
        </w:rPr>
        <w:t xml:space="preserve"> </w:t>
      </w:r>
      <w:r w:rsidRPr="00325766">
        <w:rPr>
          <w:rFonts w:ascii="Arial" w:hAnsi="Arial" w:cs="Arial"/>
          <w:bCs/>
          <w:i/>
          <w:color w:val="FF0000"/>
        </w:rPr>
        <w:t>bacterium</w:t>
      </w:r>
      <w:r w:rsidRPr="0050388A">
        <w:rPr>
          <w:rFonts w:ascii="Arial" w:hAnsi="Arial" w:cs="Arial"/>
          <w:bCs/>
          <w:i/>
        </w:rPr>
        <w:t>, Pseudomonas</w:t>
      </w:r>
      <w:r w:rsidRPr="0050388A">
        <w:rPr>
          <w:rFonts w:ascii="Arial" w:hAnsi="Arial" w:cs="Arial"/>
          <w:bCs/>
        </w:rPr>
        <w:t xml:space="preserve"> and </w:t>
      </w:r>
      <w:r w:rsidRPr="0050388A">
        <w:rPr>
          <w:rFonts w:ascii="Arial" w:hAnsi="Arial" w:cs="Arial"/>
          <w:bCs/>
          <w:i/>
        </w:rPr>
        <w:t>Staphylococcus</w:t>
      </w:r>
      <w:r w:rsidRPr="0050388A">
        <w:rPr>
          <w:rFonts w:ascii="Arial" w:hAnsi="Arial" w:cs="Arial"/>
          <w:bCs/>
        </w:rPr>
        <w:t xml:space="preserve"> were the genera identified (Tables 4</w:t>
      </w:r>
      <w:r w:rsidR="00A307A4">
        <w:rPr>
          <w:rFonts w:ascii="Arial" w:hAnsi="Arial" w:cs="Arial"/>
          <w:bCs/>
        </w:rPr>
        <w:t>, 5 and 6</w:t>
      </w:r>
      <w:r w:rsidRPr="0050388A">
        <w:rPr>
          <w:rFonts w:ascii="Arial" w:hAnsi="Arial" w:cs="Arial"/>
          <w:bCs/>
        </w:rPr>
        <w:t xml:space="preserve">). On the other hand, the control soil had the highest bacterial diversity (species of </w:t>
      </w:r>
      <w:r w:rsidRPr="0050388A">
        <w:rPr>
          <w:rFonts w:ascii="Arial" w:hAnsi="Arial" w:cs="Arial"/>
          <w:bCs/>
          <w:i/>
        </w:rPr>
        <w:t>Klebsiella</w:t>
      </w:r>
      <w:r w:rsidRPr="0050388A">
        <w:rPr>
          <w:rFonts w:ascii="Arial" w:hAnsi="Arial" w:cs="Arial"/>
          <w:bCs/>
        </w:rPr>
        <w:t xml:space="preserve">, </w:t>
      </w:r>
      <w:r w:rsidRPr="0050388A">
        <w:rPr>
          <w:rFonts w:ascii="Arial" w:hAnsi="Arial" w:cs="Arial"/>
          <w:bCs/>
          <w:i/>
        </w:rPr>
        <w:t>Bacillus</w:t>
      </w:r>
      <w:r w:rsidRPr="0050388A">
        <w:rPr>
          <w:rFonts w:ascii="Arial" w:hAnsi="Arial" w:cs="Arial"/>
          <w:bCs/>
        </w:rPr>
        <w:t xml:space="preserve"> and </w:t>
      </w:r>
      <w:r w:rsidRPr="0050388A">
        <w:rPr>
          <w:rFonts w:ascii="Arial" w:hAnsi="Arial" w:cs="Arial"/>
          <w:bCs/>
          <w:i/>
        </w:rPr>
        <w:t>Staphylococcus</w:t>
      </w:r>
      <w:r w:rsidR="00A307A4">
        <w:rPr>
          <w:rFonts w:ascii="Arial" w:hAnsi="Arial" w:cs="Arial"/>
          <w:bCs/>
        </w:rPr>
        <w:t>) as shown on Table 7</w:t>
      </w:r>
      <w:r w:rsidRPr="0050388A">
        <w:rPr>
          <w:rFonts w:ascii="Arial" w:hAnsi="Arial" w:cs="Arial"/>
          <w:bCs/>
        </w:rPr>
        <w:t>.</w:t>
      </w:r>
    </w:p>
    <w:p w14:paraId="42857E33" w14:textId="02C13199" w:rsidR="009553E0" w:rsidRPr="0050388A" w:rsidRDefault="009553E0" w:rsidP="009553E0">
      <w:pPr>
        <w:spacing w:line="360" w:lineRule="auto"/>
        <w:jc w:val="both"/>
        <w:rPr>
          <w:rFonts w:ascii="Arial" w:hAnsi="Arial" w:cs="Arial"/>
          <w:b/>
          <w:bCs/>
        </w:rPr>
      </w:pPr>
      <w:r w:rsidRPr="00325766">
        <w:rPr>
          <w:rFonts w:ascii="Arial" w:hAnsi="Arial" w:cs="Arial"/>
          <w:b/>
          <w:bCs/>
          <w:color w:val="FF0000"/>
        </w:rPr>
        <w:t>Table 3</w:t>
      </w:r>
      <w:r w:rsidR="00325766" w:rsidRPr="00325766">
        <w:rPr>
          <w:rFonts w:ascii="Arial" w:hAnsi="Arial" w:cs="Arial"/>
          <w:b/>
          <w:bCs/>
          <w:color w:val="FF0000"/>
        </w:rPr>
        <w:t>.</w:t>
      </w:r>
      <w:r w:rsidRPr="00325766">
        <w:rPr>
          <w:rFonts w:ascii="Arial" w:hAnsi="Arial" w:cs="Arial"/>
          <w:b/>
          <w:bCs/>
          <w:color w:val="FF0000"/>
        </w:rPr>
        <w:t xml:space="preserve"> </w:t>
      </w:r>
      <w:r w:rsidRPr="0050388A">
        <w:rPr>
          <w:rFonts w:ascii="Arial" w:hAnsi="Arial" w:cs="Arial"/>
          <w:b/>
          <w:bCs/>
        </w:rPr>
        <w:t>Microbial counts from farm soils (Mean ± Standard deviation CFU/g)</w:t>
      </w:r>
    </w:p>
    <w:tbl>
      <w:tblPr>
        <w:tblStyle w:val="ListeTablo6Renkli"/>
        <w:tblW w:w="0" w:type="auto"/>
        <w:tblLook w:val="04A0" w:firstRow="1" w:lastRow="0" w:firstColumn="1" w:lastColumn="0" w:noHBand="0" w:noVBand="1"/>
      </w:tblPr>
      <w:tblGrid>
        <w:gridCol w:w="1679"/>
        <w:gridCol w:w="1618"/>
        <w:gridCol w:w="1637"/>
        <w:gridCol w:w="1637"/>
        <w:gridCol w:w="1637"/>
      </w:tblGrid>
      <w:tr w:rsidR="009553E0" w:rsidRPr="0050388A" w14:paraId="4268A2BF"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tcPr>
          <w:p w14:paraId="16473B01" w14:textId="77777777" w:rsidR="009553E0" w:rsidRPr="0050388A" w:rsidRDefault="009553E0" w:rsidP="009553E0">
            <w:pPr>
              <w:spacing w:line="360" w:lineRule="auto"/>
              <w:jc w:val="both"/>
              <w:rPr>
                <w:rFonts w:ascii="Arial" w:hAnsi="Arial" w:cs="Arial"/>
                <w:bCs w:val="0"/>
              </w:rPr>
            </w:pPr>
            <w:r w:rsidRPr="0050388A">
              <w:rPr>
                <w:rFonts w:ascii="Arial" w:hAnsi="Arial" w:cs="Arial"/>
                <w:bCs w:val="0"/>
              </w:rPr>
              <w:t>Sample code</w:t>
            </w:r>
          </w:p>
        </w:tc>
        <w:tc>
          <w:tcPr>
            <w:tcW w:w="1870" w:type="dxa"/>
          </w:tcPr>
          <w:p w14:paraId="45AF62FD" w14:textId="533DF0CA" w:rsidR="009553E0" w:rsidRPr="0050388A" w:rsidRDefault="00135B5A"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PCA</w:t>
            </w:r>
            <w:r w:rsidR="009553E0" w:rsidRPr="0050388A">
              <w:rPr>
                <w:rFonts w:ascii="Arial" w:hAnsi="Arial" w:cs="Arial"/>
                <w:bCs w:val="0"/>
              </w:rPr>
              <w:t xml:space="preserve"> × 10</w:t>
            </w:r>
            <w:r w:rsidR="009553E0" w:rsidRPr="0050388A">
              <w:rPr>
                <w:rFonts w:ascii="Arial" w:hAnsi="Arial" w:cs="Arial"/>
                <w:bCs w:val="0"/>
                <w:vertAlign w:val="superscript"/>
              </w:rPr>
              <w:t>3</w:t>
            </w:r>
          </w:p>
        </w:tc>
        <w:tc>
          <w:tcPr>
            <w:tcW w:w="1870" w:type="dxa"/>
          </w:tcPr>
          <w:p w14:paraId="747564A4" w14:textId="77777777" w:rsidR="009553E0" w:rsidRPr="0050388A"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MAC × 10</w:t>
            </w:r>
            <w:r w:rsidRPr="0050388A">
              <w:rPr>
                <w:rFonts w:ascii="Arial" w:hAnsi="Arial" w:cs="Arial"/>
                <w:bCs w:val="0"/>
                <w:vertAlign w:val="superscript"/>
              </w:rPr>
              <w:t>3</w:t>
            </w:r>
          </w:p>
        </w:tc>
        <w:tc>
          <w:tcPr>
            <w:tcW w:w="1870" w:type="dxa"/>
          </w:tcPr>
          <w:p w14:paraId="56A2D486" w14:textId="053C7A1E" w:rsidR="009553E0" w:rsidRPr="0050388A" w:rsidRDefault="00135B5A"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Pr>
                <w:rFonts w:ascii="Arial" w:hAnsi="Arial" w:cs="Arial"/>
                <w:bCs w:val="0"/>
              </w:rPr>
              <w:t>PC</w:t>
            </w:r>
            <w:r w:rsidR="009553E0" w:rsidRPr="0050388A">
              <w:rPr>
                <w:rFonts w:ascii="Arial" w:hAnsi="Arial" w:cs="Arial"/>
                <w:bCs w:val="0"/>
              </w:rPr>
              <w:t>A × 10</w:t>
            </w:r>
            <w:r w:rsidR="009553E0" w:rsidRPr="0050388A">
              <w:rPr>
                <w:rFonts w:ascii="Arial" w:hAnsi="Arial" w:cs="Arial"/>
                <w:bCs w:val="0"/>
                <w:vertAlign w:val="superscript"/>
              </w:rPr>
              <w:t>4</w:t>
            </w:r>
          </w:p>
        </w:tc>
        <w:tc>
          <w:tcPr>
            <w:tcW w:w="1870" w:type="dxa"/>
          </w:tcPr>
          <w:p w14:paraId="3FBFF6B7" w14:textId="77777777" w:rsidR="009553E0" w:rsidRPr="0050388A"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50388A">
              <w:rPr>
                <w:rFonts w:ascii="Arial" w:hAnsi="Arial" w:cs="Arial"/>
                <w:bCs w:val="0"/>
              </w:rPr>
              <w:t>MAC × 10</w:t>
            </w:r>
            <w:r w:rsidRPr="0050388A">
              <w:rPr>
                <w:rFonts w:ascii="Arial" w:hAnsi="Arial" w:cs="Arial"/>
                <w:bCs w:val="0"/>
                <w:vertAlign w:val="superscript"/>
              </w:rPr>
              <w:t>4</w:t>
            </w:r>
          </w:p>
        </w:tc>
      </w:tr>
      <w:tr w:rsidR="009553E0" w:rsidRPr="0050388A" w14:paraId="4B73F102"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4338522D"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Control</w:t>
            </w:r>
          </w:p>
        </w:tc>
        <w:tc>
          <w:tcPr>
            <w:tcW w:w="1870" w:type="dxa"/>
            <w:shd w:val="clear" w:color="auto" w:fill="auto"/>
          </w:tcPr>
          <w:p w14:paraId="62B56B8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42.0 ± 0.00</w:t>
            </w:r>
          </w:p>
        </w:tc>
        <w:tc>
          <w:tcPr>
            <w:tcW w:w="1870" w:type="dxa"/>
            <w:shd w:val="clear" w:color="auto" w:fill="auto"/>
          </w:tcPr>
          <w:p w14:paraId="64EBECF1"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shd w:val="clear" w:color="auto" w:fill="auto"/>
          </w:tcPr>
          <w:p w14:paraId="49EDC8E5"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shd w:val="clear" w:color="auto" w:fill="auto"/>
          </w:tcPr>
          <w:p w14:paraId="4240CFE2"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45CE964B" w14:textId="77777777" w:rsidTr="009553E0">
        <w:tc>
          <w:tcPr>
            <w:cnfStyle w:val="001000000000" w:firstRow="0" w:lastRow="0" w:firstColumn="1" w:lastColumn="0" w:oddVBand="0" w:evenVBand="0" w:oddHBand="0" w:evenHBand="0" w:firstRowFirstColumn="0" w:firstRowLastColumn="0" w:lastRowFirstColumn="0" w:lastRowLastColumn="0"/>
            <w:tcW w:w="1870" w:type="dxa"/>
          </w:tcPr>
          <w:p w14:paraId="39F1C6BF"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w:t>
            </w:r>
          </w:p>
        </w:tc>
        <w:tc>
          <w:tcPr>
            <w:tcW w:w="1870" w:type="dxa"/>
          </w:tcPr>
          <w:p w14:paraId="0B62723E"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59.2 ± 2.03</w:t>
            </w:r>
          </w:p>
        </w:tc>
        <w:tc>
          <w:tcPr>
            <w:tcW w:w="1870" w:type="dxa"/>
          </w:tcPr>
          <w:p w14:paraId="5AC57ABB"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65023957"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32.5 ± 1.15</w:t>
            </w:r>
          </w:p>
        </w:tc>
        <w:tc>
          <w:tcPr>
            <w:tcW w:w="1870" w:type="dxa"/>
          </w:tcPr>
          <w:p w14:paraId="215E9D8B"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32E7CB88"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70" w:type="dxa"/>
            <w:shd w:val="clear" w:color="auto" w:fill="auto"/>
          </w:tcPr>
          <w:p w14:paraId="216888F3"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II</w:t>
            </w:r>
          </w:p>
        </w:tc>
        <w:tc>
          <w:tcPr>
            <w:tcW w:w="1870" w:type="dxa"/>
            <w:shd w:val="clear" w:color="auto" w:fill="auto"/>
          </w:tcPr>
          <w:p w14:paraId="425A939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43.5 ± 1.37</w:t>
            </w:r>
          </w:p>
        </w:tc>
        <w:tc>
          <w:tcPr>
            <w:tcW w:w="1870" w:type="dxa"/>
            <w:shd w:val="clear" w:color="auto" w:fill="auto"/>
          </w:tcPr>
          <w:p w14:paraId="27DDD6DD"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37.6 ± 0.05</w:t>
            </w:r>
          </w:p>
        </w:tc>
        <w:tc>
          <w:tcPr>
            <w:tcW w:w="1870" w:type="dxa"/>
            <w:shd w:val="clear" w:color="auto" w:fill="auto"/>
          </w:tcPr>
          <w:p w14:paraId="04889430"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35.2 ± 2.02</w:t>
            </w:r>
          </w:p>
        </w:tc>
        <w:tc>
          <w:tcPr>
            <w:tcW w:w="1870" w:type="dxa"/>
            <w:shd w:val="clear" w:color="auto" w:fill="auto"/>
          </w:tcPr>
          <w:p w14:paraId="06A995E3" w14:textId="77777777" w:rsidR="009553E0" w:rsidRPr="0050388A"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50388A">
              <w:rPr>
                <w:rFonts w:ascii="Arial" w:hAnsi="Arial" w:cs="Arial"/>
                <w:bCs/>
              </w:rPr>
              <w:t>TFTC</w:t>
            </w:r>
          </w:p>
        </w:tc>
      </w:tr>
      <w:tr w:rsidR="009553E0" w:rsidRPr="0050388A" w14:paraId="7B0FC92F" w14:textId="77777777" w:rsidTr="009553E0">
        <w:tc>
          <w:tcPr>
            <w:cnfStyle w:val="001000000000" w:firstRow="0" w:lastRow="0" w:firstColumn="1" w:lastColumn="0" w:oddVBand="0" w:evenVBand="0" w:oddHBand="0" w:evenHBand="0" w:firstRowFirstColumn="0" w:firstRowLastColumn="0" w:lastRowFirstColumn="0" w:lastRowLastColumn="0"/>
            <w:tcW w:w="1870" w:type="dxa"/>
          </w:tcPr>
          <w:p w14:paraId="0177DE60" w14:textId="77777777" w:rsidR="009553E0" w:rsidRPr="0050388A" w:rsidRDefault="009553E0" w:rsidP="009553E0">
            <w:pPr>
              <w:spacing w:line="360" w:lineRule="auto"/>
              <w:jc w:val="both"/>
              <w:rPr>
                <w:rFonts w:ascii="Arial" w:hAnsi="Arial" w:cs="Arial"/>
                <w:b w:val="0"/>
                <w:bCs w:val="0"/>
              </w:rPr>
            </w:pPr>
            <w:r w:rsidRPr="0050388A">
              <w:rPr>
                <w:rFonts w:ascii="Arial" w:hAnsi="Arial" w:cs="Arial"/>
                <w:b w:val="0"/>
                <w:bCs w:val="0"/>
              </w:rPr>
              <w:t>Farm III</w:t>
            </w:r>
          </w:p>
        </w:tc>
        <w:tc>
          <w:tcPr>
            <w:tcW w:w="1870" w:type="dxa"/>
          </w:tcPr>
          <w:p w14:paraId="6E9AC4AA"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51.3 ± 2.11</w:t>
            </w:r>
          </w:p>
        </w:tc>
        <w:tc>
          <w:tcPr>
            <w:tcW w:w="1870" w:type="dxa"/>
          </w:tcPr>
          <w:p w14:paraId="4277AC03"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040ED705"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c>
          <w:tcPr>
            <w:tcW w:w="1870" w:type="dxa"/>
          </w:tcPr>
          <w:p w14:paraId="485B8BD2" w14:textId="77777777" w:rsidR="009553E0" w:rsidRPr="0050388A"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50388A">
              <w:rPr>
                <w:rFonts w:ascii="Arial" w:hAnsi="Arial" w:cs="Arial"/>
                <w:bCs/>
              </w:rPr>
              <w:t>TFTC</w:t>
            </w:r>
          </w:p>
        </w:tc>
      </w:tr>
    </w:tbl>
    <w:p w14:paraId="27A5FE5F" w14:textId="48985CAD" w:rsidR="009553E0" w:rsidRDefault="009553E0" w:rsidP="009553E0">
      <w:pPr>
        <w:spacing w:line="360" w:lineRule="auto"/>
        <w:jc w:val="both"/>
        <w:rPr>
          <w:rFonts w:ascii="Arial" w:hAnsi="Arial" w:cs="Arial"/>
          <w:bCs/>
        </w:rPr>
      </w:pPr>
      <w:r w:rsidRPr="009553E0">
        <w:rPr>
          <w:rFonts w:ascii="Arial" w:hAnsi="Arial" w:cs="Arial"/>
          <w:bCs/>
        </w:rPr>
        <w:t>Note: MA</w:t>
      </w:r>
      <w:r w:rsidR="00135B5A">
        <w:rPr>
          <w:rFonts w:ascii="Arial" w:hAnsi="Arial" w:cs="Arial"/>
          <w:bCs/>
        </w:rPr>
        <w:t xml:space="preserve">C: MacConkey agar, PCA: Plate count </w:t>
      </w:r>
      <w:r w:rsidRPr="009553E0">
        <w:rPr>
          <w:rFonts w:ascii="Arial" w:hAnsi="Arial" w:cs="Arial"/>
          <w:bCs/>
        </w:rPr>
        <w:t>agar, TFTC: too few to count</w:t>
      </w:r>
    </w:p>
    <w:p w14:paraId="18282521" w14:textId="77777777" w:rsidR="00325766" w:rsidRPr="009553E0" w:rsidRDefault="00325766" w:rsidP="009553E0">
      <w:pPr>
        <w:spacing w:line="360" w:lineRule="auto"/>
        <w:jc w:val="both"/>
        <w:rPr>
          <w:rFonts w:ascii="Arial" w:hAnsi="Arial" w:cs="Arial"/>
          <w:bCs/>
        </w:rPr>
      </w:pPr>
    </w:p>
    <w:p w14:paraId="261C4460" w14:textId="47C9E326" w:rsidR="009553E0" w:rsidRPr="009553E0" w:rsidRDefault="009553E0" w:rsidP="009553E0">
      <w:pPr>
        <w:spacing w:line="360" w:lineRule="auto"/>
        <w:jc w:val="both"/>
        <w:rPr>
          <w:rFonts w:ascii="Arial" w:hAnsi="Arial" w:cs="Arial"/>
          <w:b/>
          <w:bCs/>
        </w:rPr>
      </w:pPr>
      <w:r w:rsidRPr="00325766">
        <w:rPr>
          <w:rFonts w:ascii="Arial" w:hAnsi="Arial" w:cs="Arial"/>
          <w:b/>
          <w:bCs/>
          <w:color w:val="FF0000"/>
        </w:rPr>
        <w:t>Table 4</w:t>
      </w:r>
      <w:r w:rsidR="00325766" w:rsidRPr="00325766">
        <w:rPr>
          <w:rFonts w:ascii="Arial" w:hAnsi="Arial" w:cs="Arial"/>
          <w:b/>
          <w:bCs/>
          <w:color w:val="FF0000"/>
        </w:rPr>
        <w:t>.</w:t>
      </w:r>
      <w:r w:rsidRPr="00325766">
        <w:rPr>
          <w:rFonts w:ascii="Arial" w:hAnsi="Arial" w:cs="Arial"/>
          <w:b/>
          <w:bCs/>
          <w:color w:val="FF0000"/>
        </w:rPr>
        <w:t xml:space="preserve"> </w:t>
      </w:r>
      <w:r w:rsidRPr="009553E0">
        <w:rPr>
          <w:rFonts w:ascii="Arial" w:hAnsi="Arial" w:cs="Arial"/>
          <w:b/>
          <w:bCs/>
        </w:rPr>
        <w:t>Tentative identification of bacterial isolates from farms</w:t>
      </w:r>
    </w:p>
    <w:tbl>
      <w:tblPr>
        <w:tblStyle w:val="ListeTablo6Renkli"/>
        <w:tblW w:w="5000" w:type="pct"/>
        <w:tblLook w:val="04A0" w:firstRow="1" w:lastRow="0" w:firstColumn="1" w:lastColumn="0" w:noHBand="0" w:noVBand="1"/>
      </w:tblPr>
      <w:tblGrid>
        <w:gridCol w:w="1560"/>
        <w:gridCol w:w="793"/>
        <w:gridCol w:w="507"/>
        <w:gridCol w:w="507"/>
        <w:gridCol w:w="793"/>
        <w:gridCol w:w="506"/>
        <w:gridCol w:w="506"/>
        <w:gridCol w:w="506"/>
        <w:gridCol w:w="506"/>
        <w:gridCol w:w="506"/>
        <w:gridCol w:w="506"/>
        <w:gridCol w:w="506"/>
        <w:gridCol w:w="506"/>
      </w:tblGrid>
      <w:tr w:rsidR="009553E0" w:rsidRPr="003F4915" w14:paraId="59CC5EC7" w14:textId="77777777" w:rsidTr="00DA0CF7">
        <w:trPr>
          <w:cnfStyle w:val="100000000000" w:firstRow="1" w:lastRow="0" w:firstColumn="0" w:lastColumn="0" w:oddVBand="0" w:evenVBand="0" w:oddHBand="0" w:evenHBand="0" w:firstRowFirstColumn="0" w:firstRowLastColumn="0" w:lastRowFirstColumn="0" w:lastRowLastColumn="0"/>
          <w:trHeight w:val="1126"/>
        </w:trPr>
        <w:tc>
          <w:tcPr>
            <w:cnfStyle w:val="001000000000" w:firstRow="0" w:lastRow="0" w:firstColumn="1" w:lastColumn="0" w:oddVBand="0" w:evenVBand="0" w:oddHBand="0" w:evenHBand="0" w:firstRowFirstColumn="0" w:firstRowLastColumn="0" w:lastRowFirstColumn="0" w:lastRowLastColumn="0"/>
            <w:tcW w:w="866" w:type="pct"/>
            <w:textDirection w:val="btLr"/>
          </w:tcPr>
          <w:p w14:paraId="2577E3C1" w14:textId="77777777" w:rsidR="009553E0" w:rsidRPr="009553E0" w:rsidRDefault="009553E0" w:rsidP="009553E0">
            <w:pPr>
              <w:spacing w:line="360" w:lineRule="auto"/>
              <w:ind w:left="113" w:right="113"/>
              <w:rPr>
                <w:rFonts w:ascii="Arial" w:hAnsi="Arial" w:cs="Arial"/>
              </w:rPr>
            </w:pPr>
            <w:r w:rsidRPr="009553E0">
              <w:rPr>
                <w:rFonts w:ascii="Arial" w:hAnsi="Arial" w:cs="Arial"/>
              </w:rPr>
              <w:t>Isolate</w:t>
            </w:r>
          </w:p>
        </w:tc>
        <w:tc>
          <w:tcPr>
            <w:tcW w:w="401" w:type="pct"/>
            <w:textDirection w:val="btLr"/>
          </w:tcPr>
          <w:p w14:paraId="0369248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Gram </w:t>
            </w:r>
          </w:p>
          <w:p w14:paraId="73AB187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Staining</w:t>
            </w:r>
          </w:p>
        </w:tc>
        <w:tc>
          <w:tcPr>
            <w:tcW w:w="317" w:type="pct"/>
            <w:textDirection w:val="btLr"/>
          </w:tcPr>
          <w:p w14:paraId="05D6B41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Catalase</w:t>
            </w:r>
          </w:p>
        </w:tc>
        <w:tc>
          <w:tcPr>
            <w:tcW w:w="317" w:type="pct"/>
            <w:textDirection w:val="btLr"/>
          </w:tcPr>
          <w:p w14:paraId="18C7EA5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Coagulase </w:t>
            </w:r>
          </w:p>
        </w:tc>
        <w:tc>
          <w:tcPr>
            <w:tcW w:w="380" w:type="pct"/>
            <w:textDirection w:val="btLr"/>
          </w:tcPr>
          <w:p w14:paraId="4875DB7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Citrate</w:t>
            </w:r>
          </w:p>
          <w:p w14:paraId="6C71C94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utilization </w:t>
            </w:r>
          </w:p>
        </w:tc>
        <w:tc>
          <w:tcPr>
            <w:tcW w:w="317" w:type="pct"/>
            <w:textDirection w:val="btLr"/>
          </w:tcPr>
          <w:p w14:paraId="6443D9E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Indole</w:t>
            </w:r>
          </w:p>
        </w:tc>
        <w:tc>
          <w:tcPr>
            <w:tcW w:w="317" w:type="pct"/>
            <w:textDirection w:val="btLr"/>
          </w:tcPr>
          <w:p w14:paraId="1A0C1B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Oxidase</w:t>
            </w:r>
          </w:p>
        </w:tc>
        <w:tc>
          <w:tcPr>
            <w:tcW w:w="317" w:type="pct"/>
            <w:textDirection w:val="btLr"/>
          </w:tcPr>
          <w:p w14:paraId="5D959AB1"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Urease</w:t>
            </w:r>
          </w:p>
        </w:tc>
        <w:tc>
          <w:tcPr>
            <w:tcW w:w="316" w:type="pct"/>
            <w:textDirection w:val="btLr"/>
          </w:tcPr>
          <w:p w14:paraId="4F5C54F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Gas</w:t>
            </w:r>
          </w:p>
        </w:tc>
        <w:tc>
          <w:tcPr>
            <w:tcW w:w="317" w:type="pct"/>
            <w:textDirection w:val="btLr"/>
          </w:tcPr>
          <w:p w14:paraId="24353BD6"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H</w:t>
            </w:r>
            <w:r w:rsidRPr="009553E0">
              <w:rPr>
                <w:rFonts w:ascii="Arial" w:hAnsi="Arial" w:cs="Arial"/>
                <w:vertAlign w:val="subscript"/>
              </w:rPr>
              <w:t>2</w:t>
            </w:r>
            <w:r w:rsidRPr="009553E0">
              <w:rPr>
                <w:rFonts w:ascii="Arial" w:hAnsi="Arial" w:cs="Arial"/>
              </w:rPr>
              <w:t>S</w:t>
            </w:r>
          </w:p>
        </w:tc>
        <w:tc>
          <w:tcPr>
            <w:tcW w:w="380" w:type="pct"/>
            <w:textDirection w:val="btLr"/>
          </w:tcPr>
          <w:p w14:paraId="294556F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Glucose </w:t>
            </w:r>
          </w:p>
        </w:tc>
        <w:tc>
          <w:tcPr>
            <w:tcW w:w="316" w:type="pct"/>
            <w:textDirection w:val="btLr"/>
          </w:tcPr>
          <w:p w14:paraId="6426DE02"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 xml:space="preserve">Lactose </w:t>
            </w:r>
          </w:p>
        </w:tc>
        <w:tc>
          <w:tcPr>
            <w:tcW w:w="440" w:type="pct"/>
            <w:textDirection w:val="btLr"/>
          </w:tcPr>
          <w:p w14:paraId="421FD21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Sucrose</w:t>
            </w:r>
          </w:p>
        </w:tc>
      </w:tr>
      <w:tr w:rsidR="009553E0" w:rsidRPr="003B479F" w14:paraId="299F7AD9" w14:textId="77777777" w:rsidTr="00DA0CF7">
        <w:trPr>
          <w:cnfStyle w:val="000000100000" w:firstRow="0" w:lastRow="0" w:firstColumn="0" w:lastColumn="0" w:oddVBand="0" w:evenVBand="0" w:oddHBand="1" w:evenHBand="0" w:firstRowFirstColumn="0" w:firstRowLastColumn="0" w:lastRowFirstColumn="0" w:lastRowLastColumn="0"/>
          <w:trHeight w:val="522"/>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105CD3A2" w14:textId="77777777" w:rsidR="009553E0" w:rsidRPr="009553E0" w:rsidRDefault="009553E0" w:rsidP="009553E0">
            <w:pPr>
              <w:spacing w:line="360" w:lineRule="auto"/>
              <w:rPr>
                <w:rFonts w:ascii="Arial" w:hAnsi="Arial" w:cs="Arial"/>
                <w:b w:val="0"/>
              </w:rPr>
            </w:pPr>
            <w:r w:rsidRPr="009553E0">
              <w:rPr>
                <w:rFonts w:ascii="Arial" w:hAnsi="Arial" w:cs="Arial"/>
                <w:b w:val="0"/>
                <w:i/>
              </w:rPr>
              <w:t xml:space="preserve">Staphylococcus </w:t>
            </w:r>
            <w:proofErr w:type="spellStart"/>
            <w:r w:rsidRPr="009553E0">
              <w:rPr>
                <w:rFonts w:ascii="Arial" w:hAnsi="Arial" w:cs="Arial"/>
                <w:b w:val="0"/>
              </w:rPr>
              <w:t>spp</w:t>
            </w:r>
            <w:proofErr w:type="spellEnd"/>
          </w:p>
        </w:tc>
        <w:tc>
          <w:tcPr>
            <w:tcW w:w="401" w:type="pct"/>
            <w:shd w:val="clear" w:color="auto" w:fill="auto"/>
          </w:tcPr>
          <w:p w14:paraId="542FB17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GPC</w:t>
            </w:r>
          </w:p>
        </w:tc>
        <w:tc>
          <w:tcPr>
            <w:tcW w:w="317" w:type="pct"/>
            <w:shd w:val="clear" w:color="auto" w:fill="auto"/>
          </w:tcPr>
          <w:p w14:paraId="44B6E962"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8242A52"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5E785DD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AB4B09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10E830A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69F6AA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1CCB8FC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85718C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505EB4E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5C4EF29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5BBE2BB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010108C4" w14:textId="77777777" w:rsidTr="00DA0CF7">
        <w:trPr>
          <w:trHeight w:val="510"/>
        </w:trPr>
        <w:tc>
          <w:tcPr>
            <w:cnfStyle w:val="001000000000" w:firstRow="0" w:lastRow="0" w:firstColumn="1" w:lastColumn="0" w:oddVBand="0" w:evenVBand="0" w:oddHBand="0" w:evenHBand="0" w:firstRowFirstColumn="0" w:firstRowLastColumn="0" w:lastRowFirstColumn="0" w:lastRowLastColumn="0"/>
            <w:tcW w:w="866" w:type="pct"/>
          </w:tcPr>
          <w:p w14:paraId="6638A43B" w14:textId="77777777" w:rsidR="009553E0" w:rsidRPr="009553E0" w:rsidRDefault="009553E0" w:rsidP="009553E0">
            <w:pPr>
              <w:spacing w:line="360" w:lineRule="auto"/>
              <w:rPr>
                <w:rFonts w:ascii="Arial" w:hAnsi="Arial" w:cs="Arial"/>
                <w:b w:val="0"/>
              </w:rPr>
            </w:pPr>
            <w:proofErr w:type="spellStart"/>
            <w:r w:rsidRPr="009553E0">
              <w:rPr>
                <w:rFonts w:ascii="Arial" w:hAnsi="Arial" w:cs="Arial"/>
                <w:b w:val="0"/>
                <w:i/>
              </w:rPr>
              <w:t>Chryseobacterium</w:t>
            </w:r>
            <w:proofErr w:type="spellEnd"/>
            <w:r w:rsidRPr="009553E0">
              <w:rPr>
                <w:rFonts w:ascii="Arial" w:hAnsi="Arial" w:cs="Arial"/>
                <w:b w:val="0"/>
              </w:rPr>
              <w:t xml:space="preserve"> </w:t>
            </w:r>
            <w:proofErr w:type="spellStart"/>
            <w:r w:rsidRPr="009553E0">
              <w:rPr>
                <w:rFonts w:ascii="Arial" w:hAnsi="Arial" w:cs="Arial"/>
                <w:b w:val="0"/>
              </w:rPr>
              <w:t>spp</w:t>
            </w:r>
            <w:proofErr w:type="spellEnd"/>
          </w:p>
        </w:tc>
        <w:tc>
          <w:tcPr>
            <w:tcW w:w="401" w:type="pct"/>
          </w:tcPr>
          <w:p w14:paraId="26015DA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GNB</w:t>
            </w:r>
          </w:p>
        </w:tc>
        <w:tc>
          <w:tcPr>
            <w:tcW w:w="317" w:type="pct"/>
          </w:tcPr>
          <w:p w14:paraId="1D71961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9970D4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22E617D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702E71C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40CF6F6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70F19E5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0054DE0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52D68BC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0BBD5E5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7AD7DF1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4695EF1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51BA2E61" w14:textId="77777777" w:rsidTr="00DA0CF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1FB9F36A" w14:textId="77777777" w:rsidR="009553E0" w:rsidRPr="009553E0" w:rsidRDefault="009553E0" w:rsidP="009553E0">
            <w:pPr>
              <w:spacing w:line="360" w:lineRule="auto"/>
              <w:rPr>
                <w:rFonts w:ascii="Arial" w:hAnsi="Arial" w:cs="Arial"/>
                <w:b w:val="0"/>
                <w:i/>
              </w:rPr>
            </w:pPr>
            <w:proofErr w:type="spellStart"/>
            <w:r w:rsidRPr="009553E0">
              <w:rPr>
                <w:rFonts w:ascii="Arial" w:hAnsi="Arial" w:cs="Arial"/>
                <w:b w:val="0"/>
                <w:i/>
              </w:rPr>
              <w:t>Klebsiella</w:t>
            </w:r>
            <w:proofErr w:type="spellEnd"/>
            <w:r w:rsidRPr="009553E0">
              <w:rPr>
                <w:rFonts w:ascii="Arial" w:hAnsi="Arial" w:cs="Arial"/>
                <w:b w:val="0"/>
                <w:i/>
              </w:rPr>
              <w:t xml:space="preserve"> </w:t>
            </w:r>
            <w:proofErr w:type="spellStart"/>
            <w:r w:rsidRPr="009553E0">
              <w:rPr>
                <w:rFonts w:ascii="Arial" w:hAnsi="Arial" w:cs="Arial"/>
                <w:b w:val="0"/>
              </w:rPr>
              <w:t>spp</w:t>
            </w:r>
            <w:proofErr w:type="spellEnd"/>
          </w:p>
        </w:tc>
        <w:tc>
          <w:tcPr>
            <w:tcW w:w="401" w:type="pct"/>
            <w:shd w:val="clear" w:color="auto" w:fill="auto"/>
          </w:tcPr>
          <w:p w14:paraId="3BBBE36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GNB </w:t>
            </w:r>
          </w:p>
        </w:tc>
        <w:tc>
          <w:tcPr>
            <w:tcW w:w="317" w:type="pct"/>
            <w:shd w:val="clear" w:color="auto" w:fill="auto"/>
          </w:tcPr>
          <w:p w14:paraId="3210C19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47DFE97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740B6C3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7544585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59FE0F4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029D9CA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73901F9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7B18CB0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0131E75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r w:rsidRPr="009553E0">
              <w:rPr>
                <w:rFonts w:ascii="Arial" w:hAnsi="Arial" w:cs="Arial"/>
              </w:rPr>
              <w:t xml:space="preserve"> </w:t>
            </w:r>
          </w:p>
        </w:tc>
        <w:tc>
          <w:tcPr>
            <w:tcW w:w="316" w:type="pct"/>
            <w:shd w:val="clear" w:color="auto" w:fill="auto"/>
          </w:tcPr>
          <w:p w14:paraId="7284008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4D15A07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4F56805F" w14:textId="77777777" w:rsidTr="00DA0CF7">
        <w:trPr>
          <w:trHeight w:val="510"/>
        </w:trPr>
        <w:tc>
          <w:tcPr>
            <w:cnfStyle w:val="001000000000" w:firstRow="0" w:lastRow="0" w:firstColumn="1" w:lastColumn="0" w:oddVBand="0" w:evenVBand="0" w:oddHBand="0" w:evenHBand="0" w:firstRowFirstColumn="0" w:firstRowLastColumn="0" w:lastRowFirstColumn="0" w:lastRowLastColumn="0"/>
            <w:tcW w:w="866" w:type="pct"/>
          </w:tcPr>
          <w:p w14:paraId="6E9212B5" w14:textId="77777777" w:rsidR="009553E0" w:rsidRPr="009553E0" w:rsidRDefault="009553E0" w:rsidP="009553E0">
            <w:pPr>
              <w:spacing w:line="360" w:lineRule="auto"/>
              <w:rPr>
                <w:rFonts w:ascii="Arial" w:hAnsi="Arial" w:cs="Arial"/>
                <w:b w:val="0"/>
              </w:rPr>
            </w:pPr>
            <w:r w:rsidRPr="009553E0">
              <w:rPr>
                <w:rFonts w:ascii="Arial" w:hAnsi="Arial" w:cs="Arial"/>
                <w:b w:val="0"/>
                <w:i/>
              </w:rPr>
              <w:t xml:space="preserve">Bacillus </w:t>
            </w:r>
            <w:proofErr w:type="spellStart"/>
            <w:r w:rsidRPr="009553E0">
              <w:rPr>
                <w:rFonts w:ascii="Arial" w:hAnsi="Arial" w:cs="Arial"/>
                <w:b w:val="0"/>
              </w:rPr>
              <w:t>spp</w:t>
            </w:r>
            <w:proofErr w:type="spellEnd"/>
          </w:p>
        </w:tc>
        <w:tc>
          <w:tcPr>
            <w:tcW w:w="401" w:type="pct"/>
          </w:tcPr>
          <w:p w14:paraId="74E490E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GPB</w:t>
            </w:r>
          </w:p>
        </w:tc>
        <w:tc>
          <w:tcPr>
            <w:tcW w:w="317" w:type="pct"/>
          </w:tcPr>
          <w:p w14:paraId="7F98D8F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5C797B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75139B7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C413F7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3E2B7F8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5C8681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144CF79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67C43F0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6EB2556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4A82CE7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1737B63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4AC556B7" w14:textId="77777777" w:rsidTr="00DA0CF7">
        <w:trPr>
          <w:cnfStyle w:val="000000100000" w:firstRow="0" w:lastRow="0" w:firstColumn="0" w:lastColumn="0" w:oddVBand="0" w:evenVBand="0" w:oddHBand="1" w:evenHBand="0" w:firstRowFirstColumn="0" w:firstRowLastColumn="0" w:lastRowFirstColumn="0" w:lastRowLastColumn="0"/>
          <w:trHeight w:val="1032"/>
        </w:trPr>
        <w:tc>
          <w:tcPr>
            <w:cnfStyle w:val="001000000000" w:firstRow="0" w:lastRow="0" w:firstColumn="1" w:lastColumn="0" w:oddVBand="0" w:evenVBand="0" w:oddHBand="0" w:evenHBand="0" w:firstRowFirstColumn="0" w:firstRowLastColumn="0" w:lastRowFirstColumn="0" w:lastRowLastColumn="0"/>
            <w:tcW w:w="866" w:type="pct"/>
            <w:shd w:val="clear" w:color="auto" w:fill="auto"/>
          </w:tcPr>
          <w:p w14:paraId="4487AA48" w14:textId="77777777" w:rsidR="009553E0" w:rsidRPr="009553E0" w:rsidRDefault="009553E0" w:rsidP="009553E0">
            <w:pPr>
              <w:spacing w:line="360" w:lineRule="auto"/>
              <w:rPr>
                <w:rFonts w:ascii="Arial" w:hAnsi="Arial" w:cs="Arial"/>
                <w:b w:val="0"/>
                <w:i/>
              </w:rPr>
            </w:pPr>
            <w:proofErr w:type="spellStart"/>
            <w:r w:rsidRPr="009553E0">
              <w:rPr>
                <w:rFonts w:ascii="Arial" w:hAnsi="Arial" w:cs="Arial"/>
                <w:b w:val="0"/>
                <w:i/>
              </w:rPr>
              <w:t>Klebsiella</w:t>
            </w:r>
            <w:proofErr w:type="spellEnd"/>
            <w:r w:rsidRPr="009553E0">
              <w:rPr>
                <w:rFonts w:ascii="Arial" w:hAnsi="Arial" w:cs="Arial"/>
                <w:b w:val="0"/>
                <w:i/>
              </w:rPr>
              <w:t xml:space="preserve"> </w:t>
            </w:r>
            <w:proofErr w:type="spellStart"/>
            <w:r w:rsidRPr="009553E0">
              <w:rPr>
                <w:rFonts w:ascii="Arial" w:hAnsi="Arial" w:cs="Arial"/>
                <w:b w:val="0"/>
              </w:rPr>
              <w:t>spp</w:t>
            </w:r>
            <w:proofErr w:type="spellEnd"/>
          </w:p>
        </w:tc>
        <w:tc>
          <w:tcPr>
            <w:tcW w:w="401" w:type="pct"/>
            <w:shd w:val="clear" w:color="auto" w:fill="auto"/>
          </w:tcPr>
          <w:p w14:paraId="239C69F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GNB</w:t>
            </w:r>
          </w:p>
        </w:tc>
        <w:tc>
          <w:tcPr>
            <w:tcW w:w="317" w:type="pct"/>
            <w:shd w:val="clear" w:color="auto" w:fill="auto"/>
          </w:tcPr>
          <w:p w14:paraId="429A127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BC2D14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6BE40C5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6B9C37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3F8B801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65BEF65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69FD093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shd w:val="clear" w:color="auto" w:fill="auto"/>
          </w:tcPr>
          <w:p w14:paraId="2B58A51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shd w:val="clear" w:color="auto" w:fill="auto"/>
          </w:tcPr>
          <w:p w14:paraId="02C1DF6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shd w:val="clear" w:color="auto" w:fill="auto"/>
          </w:tcPr>
          <w:p w14:paraId="62A39AC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shd w:val="clear" w:color="auto" w:fill="auto"/>
          </w:tcPr>
          <w:p w14:paraId="3974A40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r w:rsidR="009553E0" w:rsidRPr="003B479F" w14:paraId="2508C73D" w14:textId="77777777" w:rsidTr="00DA0CF7">
        <w:trPr>
          <w:trHeight w:val="1032"/>
        </w:trPr>
        <w:tc>
          <w:tcPr>
            <w:cnfStyle w:val="001000000000" w:firstRow="0" w:lastRow="0" w:firstColumn="1" w:lastColumn="0" w:oddVBand="0" w:evenVBand="0" w:oddHBand="0" w:evenHBand="0" w:firstRowFirstColumn="0" w:firstRowLastColumn="0" w:lastRowFirstColumn="0" w:lastRowLastColumn="0"/>
            <w:tcW w:w="866" w:type="pct"/>
          </w:tcPr>
          <w:p w14:paraId="0F9C90D6" w14:textId="77777777" w:rsidR="009553E0" w:rsidRPr="009553E0" w:rsidRDefault="009553E0" w:rsidP="009553E0">
            <w:pPr>
              <w:spacing w:line="360" w:lineRule="auto"/>
              <w:rPr>
                <w:rFonts w:ascii="Arial" w:hAnsi="Arial" w:cs="Arial"/>
                <w:b w:val="0"/>
                <w:bCs w:val="0"/>
                <w:i/>
              </w:rPr>
            </w:pPr>
            <w:r w:rsidRPr="009553E0">
              <w:rPr>
                <w:rFonts w:ascii="Arial" w:hAnsi="Arial" w:cs="Arial"/>
                <w:b w:val="0"/>
                <w:bCs w:val="0"/>
                <w:i/>
              </w:rPr>
              <w:lastRenderedPageBreak/>
              <w:t xml:space="preserve">Pseudomonas </w:t>
            </w:r>
          </w:p>
          <w:p w14:paraId="046D19DE" w14:textId="4CADD22E" w:rsidR="009553E0" w:rsidRPr="009553E0" w:rsidRDefault="00325766" w:rsidP="009553E0">
            <w:pPr>
              <w:spacing w:line="360" w:lineRule="auto"/>
              <w:rPr>
                <w:rFonts w:ascii="Arial" w:hAnsi="Arial" w:cs="Arial"/>
                <w:b w:val="0"/>
              </w:rPr>
            </w:pPr>
            <w:r>
              <w:rPr>
                <w:rFonts w:ascii="Arial" w:hAnsi="Arial" w:cs="Arial"/>
                <w:b w:val="0"/>
                <w:bCs w:val="0"/>
              </w:rPr>
              <w:t>s</w:t>
            </w:r>
            <w:r w:rsidR="009553E0" w:rsidRPr="009553E0">
              <w:rPr>
                <w:rFonts w:ascii="Arial" w:hAnsi="Arial" w:cs="Arial"/>
                <w:b w:val="0"/>
                <w:bCs w:val="0"/>
              </w:rPr>
              <w:t>pp</w:t>
            </w:r>
            <w:r>
              <w:rPr>
                <w:rFonts w:ascii="Arial" w:hAnsi="Arial" w:cs="Arial"/>
                <w:b w:val="0"/>
                <w:bCs w:val="0"/>
              </w:rPr>
              <w:t>.</w:t>
            </w:r>
          </w:p>
        </w:tc>
        <w:tc>
          <w:tcPr>
            <w:tcW w:w="401" w:type="pct"/>
          </w:tcPr>
          <w:p w14:paraId="68860EF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GNB</w:t>
            </w:r>
          </w:p>
        </w:tc>
        <w:tc>
          <w:tcPr>
            <w:tcW w:w="317" w:type="pct"/>
          </w:tcPr>
          <w:p w14:paraId="79FA330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E85D24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3EE0527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3EC7ADC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0D62F81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8D3B4A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5CC5B2D8"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7" w:type="pct"/>
          </w:tcPr>
          <w:p w14:paraId="276AFC4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80" w:type="pct"/>
          </w:tcPr>
          <w:p w14:paraId="4E5E357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316" w:type="pct"/>
          </w:tcPr>
          <w:p w14:paraId="0F3717F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c>
          <w:tcPr>
            <w:tcW w:w="440" w:type="pct"/>
          </w:tcPr>
          <w:p w14:paraId="4F9F158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w:t>
            </w:r>
            <w:proofErr w:type="spellStart"/>
            <w:r w:rsidRPr="009553E0">
              <w:rPr>
                <w:rFonts w:ascii="Arial" w:hAnsi="Arial" w:cs="Arial"/>
              </w:rPr>
              <w:t>ve</w:t>
            </w:r>
            <w:proofErr w:type="spellEnd"/>
          </w:p>
        </w:tc>
      </w:tr>
    </w:tbl>
    <w:p w14:paraId="5CD02CAD" w14:textId="77777777" w:rsidR="009553E0" w:rsidRPr="009553E0" w:rsidRDefault="009553E0" w:rsidP="009553E0">
      <w:pPr>
        <w:spacing w:line="360" w:lineRule="auto"/>
        <w:jc w:val="both"/>
        <w:rPr>
          <w:rFonts w:ascii="Arial" w:hAnsi="Arial" w:cs="Arial"/>
          <w:bCs/>
        </w:rPr>
      </w:pPr>
      <w:r w:rsidRPr="009553E0">
        <w:rPr>
          <w:rFonts w:ascii="Arial" w:hAnsi="Arial" w:cs="Arial"/>
          <w:bCs/>
        </w:rPr>
        <w:t>Note: H</w:t>
      </w:r>
      <w:r w:rsidRPr="009553E0">
        <w:rPr>
          <w:rFonts w:ascii="Arial" w:hAnsi="Arial" w:cs="Arial"/>
          <w:bCs/>
          <w:vertAlign w:val="subscript"/>
        </w:rPr>
        <w:t>2</w:t>
      </w:r>
      <w:r w:rsidRPr="009553E0">
        <w:rPr>
          <w:rFonts w:ascii="Arial" w:hAnsi="Arial" w:cs="Arial"/>
          <w:bCs/>
        </w:rPr>
        <w:t xml:space="preserve">S: hydrogen </w:t>
      </w:r>
      <w:proofErr w:type="spellStart"/>
      <w:r w:rsidRPr="009553E0">
        <w:rPr>
          <w:rFonts w:ascii="Arial" w:hAnsi="Arial" w:cs="Arial"/>
          <w:bCs/>
        </w:rPr>
        <w:t>sulphide</w:t>
      </w:r>
      <w:proofErr w:type="spellEnd"/>
      <w:r w:rsidRPr="009553E0">
        <w:rPr>
          <w:rFonts w:ascii="Arial" w:hAnsi="Arial" w:cs="Arial"/>
          <w:bCs/>
        </w:rPr>
        <w:t>, GNB: Gram negative bacillus, GNC: Gram positive cocci, +</w:t>
      </w:r>
      <w:proofErr w:type="spellStart"/>
      <w:r w:rsidRPr="009553E0">
        <w:rPr>
          <w:rFonts w:ascii="Arial" w:hAnsi="Arial" w:cs="Arial"/>
          <w:bCs/>
        </w:rPr>
        <w:t>ve</w:t>
      </w:r>
      <w:proofErr w:type="spellEnd"/>
      <w:r w:rsidRPr="009553E0">
        <w:rPr>
          <w:rFonts w:ascii="Arial" w:hAnsi="Arial" w:cs="Arial"/>
          <w:bCs/>
        </w:rPr>
        <w:t>: positive, -</w:t>
      </w:r>
      <w:proofErr w:type="spellStart"/>
      <w:r w:rsidRPr="009553E0">
        <w:rPr>
          <w:rFonts w:ascii="Arial" w:hAnsi="Arial" w:cs="Arial"/>
          <w:bCs/>
        </w:rPr>
        <w:t>ve</w:t>
      </w:r>
      <w:proofErr w:type="spellEnd"/>
      <w:r w:rsidRPr="009553E0">
        <w:rPr>
          <w:rFonts w:ascii="Arial" w:hAnsi="Arial" w:cs="Arial"/>
          <w:bCs/>
        </w:rPr>
        <w:t>: negative</w:t>
      </w:r>
    </w:p>
    <w:p w14:paraId="394EC78F" w14:textId="77777777" w:rsidR="009553E0" w:rsidRPr="009553E0" w:rsidRDefault="009553E0" w:rsidP="009553E0">
      <w:pPr>
        <w:spacing w:line="360" w:lineRule="auto"/>
        <w:jc w:val="both"/>
        <w:rPr>
          <w:rFonts w:ascii="Arial" w:hAnsi="Arial" w:cs="Arial"/>
          <w:b/>
          <w:bCs/>
        </w:rPr>
      </w:pPr>
      <w:r w:rsidRPr="009553E0">
        <w:rPr>
          <w:rFonts w:ascii="Arial" w:hAnsi="Arial" w:cs="Arial"/>
          <w:b/>
          <w:bCs/>
        </w:rPr>
        <w:t xml:space="preserve">Table 5: Identification of bacterial isolates using </w:t>
      </w:r>
      <w:r w:rsidRPr="009553E0">
        <w:rPr>
          <w:rFonts w:ascii="Arial" w:hAnsi="Arial" w:cs="Arial"/>
          <w:b/>
        </w:rPr>
        <w:t>Analytical Profile Index (API 50CH) test</w:t>
      </w:r>
    </w:p>
    <w:tbl>
      <w:tblPr>
        <w:tblStyle w:val="ListeTablo6Renkli"/>
        <w:tblW w:w="5000" w:type="pct"/>
        <w:tblLook w:val="04A0" w:firstRow="1" w:lastRow="0" w:firstColumn="1" w:lastColumn="0" w:noHBand="0" w:noVBand="1"/>
      </w:tblPr>
      <w:tblGrid>
        <w:gridCol w:w="269"/>
        <w:gridCol w:w="269"/>
        <w:gridCol w:w="269"/>
        <w:gridCol w:w="269"/>
        <w:gridCol w:w="269"/>
        <w:gridCol w:w="269"/>
        <w:gridCol w:w="269"/>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68"/>
        <w:gridCol w:w="274"/>
        <w:gridCol w:w="423"/>
      </w:tblGrid>
      <w:tr w:rsidR="00223B24" w:rsidRPr="009553E0" w14:paraId="4C8F6DCC" w14:textId="77777777" w:rsidTr="00DA0CF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09" w:type="pct"/>
            <w:textDirection w:val="btLr"/>
          </w:tcPr>
          <w:p w14:paraId="1E4A8335" w14:textId="77777777" w:rsidR="009553E0" w:rsidRPr="009553E0" w:rsidRDefault="009553E0" w:rsidP="009553E0">
            <w:pPr>
              <w:spacing w:line="360" w:lineRule="auto"/>
              <w:ind w:left="113" w:right="113"/>
              <w:jc w:val="both"/>
              <w:rPr>
                <w:rFonts w:ascii="Arial" w:hAnsi="Arial" w:cs="Arial"/>
                <w:sz w:val="14"/>
                <w:szCs w:val="14"/>
              </w:rPr>
            </w:pPr>
            <w:r w:rsidRPr="009553E0">
              <w:rPr>
                <w:rFonts w:ascii="Arial" w:hAnsi="Arial" w:cs="Arial"/>
                <w:sz w:val="14"/>
                <w:szCs w:val="14"/>
              </w:rPr>
              <w:t>Isolate ID</w:t>
            </w:r>
          </w:p>
        </w:tc>
        <w:tc>
          <w:tcPr>
            <w:tcW w:w="141" w:type="pct"/>
            <w:textDirection w:val="btLr"/>
          </w:tcPr>
          <w:p w14:paraId="2B983BF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GLY</w:t>
            </w:r>
          </w:p>
        </w:tc>
        <w:tc>
          <w:tcPr>
            <w:tcW w:w="152" w:type="pct"/>
            <w:textDirection w:val="btLr"/>
          </w:tcPr>
          <w:p w14:paraId="0A40E63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DARA</w:t>
            </w:r>
          </w:p>
        </w:tc>
        <w:tc>
          <w:tcPr>
            <w:tcW w:w="133" w:type="pct"/>
            <w:textDirection w:val="btLr"/>
          </w:tcPr>
          <w:p w14:paraId="76CCBF5E"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LARA</w:t>
            </w:r>
          </w:p>
        </w:tc>
        <w:tc>
          <w:tcPr>
            <w:tcW w:w="141" w:type="pct"/>
            <w:textDirection w:val="btLr"/>
          </w:tcPr>
          <w:p w14:paraId="27D66EDD"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GAL</w:t>
            </w:r>
          </w:p>
        </w:tc>
        <w:tc>
          <w:tcPr>
            <w:tcW w:w="141" w:type="pct"/>
            <w:textDirection w:val="btLr"/>
          </w:tcPr>
          <w:p w14:paraId="6867D58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GLU</w:t>
            </w:r>
          </w:p>
        </w:tc>
        <w:tc>
          <w:tcPr>
            <w:tcW w:w="141" w:type="pct"/>
            <w:textDirection w:val="btLr"/>
          </w:tcPr>
          <w:p w14:paraId="72783DB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FRU</w:t>
            </w:r>
          </w:p>
        </w:tc>
        <w:tc>
          <w:tcPr>
            <w:tcW w:w="141" w:type="pct"/>
            <w:textDirection w:val="btLr"/>
          </w:tcPr>
          <w:p w14:paraId="09E477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SOR</w:t>
            </w:r>
          </w:p>
        </w:tc>
        <w:tc>
          <w:tcPr>
            <w:tcW w:w="141" w:type="pct"/>
            <w:textDirection w:val="btLr"/>
          </w:tcPr>
          <w:p w14:paraId="1CD71FC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RHA </w:t>
            </w:r>
          </w:p>
        </w:tc>
        <w:tc>
          <w:tcPr>
            <w:tcW w:w="141" w:type="pct"/>
            <w:textDirection w:val="btLr"/>
          </w:tcPr>
          <w:p w14:paraId="03EB85A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MNE</w:t>
            </w:r>
          </w:p>
        </w:tc>
        <w:tc>
          <w:tcPr>
            <w:tcW w:w="141" w:type="pct"/>
            <w:textDirection w:val="btLr"/>
          </w:tcPr>
          <w:p w14:paraId="7D739934"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DUL</w:t>
            </w:r>
          </w:p>
        </w:tc>
        <w:tc>
          <w:tcPr>
            <w:tcW w:w="141" w:type="pct"/>
            <w:textDirection w:val="btLr"/>
          </w:tcPr>
          <w:p w14:paraId="56C966E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CEL</w:t>
            </w:r>
          </w:p>
        </w:tc>
        <w:tc>
          <w:tcPr>
            <w:tcW w:w="141" w:type="pct"/>
            <w:textDirection w:val="btLr"/>
          </w:tcPr>
          <w:p w14:paraId="077DDEC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ESC</w:t>
            </w:r>
          </w:p>
        </w:tc>
        <w:tc>
          <w:tcPr>
            <w:tcW w:w="141" w:type="pct"/>
            <w:textDirection w:val="btLr"/>
          </w:tcPr>
          <w:p w14:paraId="02D81B8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MAN </w:t>
            </w:r>
          </w:p>
        </w:tc>
        <w:tc>
          <w:tcPr>
            <w:tcW w:w="141" w:type="pct"/>
            <w:textDirection w:val="btLr"/>
          </w:tcPr>
          <w:p w14:paraId="37A4324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INO </w:t>
            </w:r>
          </w:p>
        </w:tc>
        <w:tc>
          <w:tcPr>
            <w:tcW w:w="141" w:type="pct"/>
            <w:textDirection w:val="btLr"/>
          </w:tcPr>
          <w:p w14:paraId="312A994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LAC</w:t>
            </w:r>
          </w:p>
        </w:tc>
        <w:tc>
          <w:tcPr>
            <w:tcW w:w="141" w:type="pct"/>
            <w:textDirection w:val="btLr"/>
          </w:tcPr>
          <w:p w14:paraId="4A47197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TRE</w:t>
            </w:r>
          </w:p>
        </w:tc>
        <w:tc>
          <w:tcPr>
            <w:tcW w:w="141" w:type="pct"/>
            <w:textDirection w:val="btLr"/>
          </w:tcPr>
          <w:p w14:paraId="24A836C2"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SAC </w:t>
            </w:r>
          </w:p>
        </w:tc>
        <w:tc>
          <w:tcPr>
            <w:tcW w:w="141" w:type="pct"/>
            <w:textDirection w:val="btLr"/>
          </w:tcPr>
          <w:p w14:paraId="64496C1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MEL </w:t>
            </w:r>
          </w:p>
        </w:tc>
        <w:tc>
          <w:tcPr>
            <w:tcW w:w="141" w:type="pct"/>
            <w:textDirection w:val="btLr"/>
          </w:tcPr>
          <w:p w14:paraId="6FC5AB3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MAL</w:t>
            </w:r>
          </w:p>
        </w:tc>
        <w:tc>
          <w:tcPr>
            <w:tcW w:w="141" w:type="pct"/>
            <w:textDirection w:val="btLr"/>
          </w:tcPr>
          <w:p w14:paraId="0D46418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MDG</w:t>
            </w:r>
          </w:p>
        </w:tc>
        <w:tc>
          <w:tcPr>
            <w:tcW w:w="141" w:type="pct"/>
            <w:textDirection w:val="btLr"/>
          </w:tcPr>
          <w:p w14:paraId="5B4CF59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NAG</w:t>
            </w:r>
          </w:p>
        </w:tc>
        <w:tc>
          <w:tcPr>
            <w:tcW w:w="141" w:type="pct"/>
            <w:textDirection w:val="btLr"/>
          </w:tcPr>
          <w:p w14:paraId="327787D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MDX</w:t>
            </w:r>
          </w:p>
        </w:tc>
        <w:tc>
          <w:tcPr>
            <w:tcW w:w="141" w:type="pct"/>
            <w:textDirection w:val="btLr"/>
          </w:tcPr>
          <w:p w14:paraId="2EA3FE7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SBE</w:t>
            </w:r>
          </w:p>
        </w:tc>
        <w:tc>
          <w:tcPr>
            <w:tcW w:w="141" w:type="pct"/>
            <w:textDirection w:val="btLr"/>
          </w:tcPr>
          <w:p w14:paraId="64667C50"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RIB </w:t>
            </w:r>
          </w:p>
        </w:tc>
        <w:tc>
          <w:tcPr>
            <w:tcW w:w="141" w:type="pct"/>
            <w:textDirection w:val="btLr"/>
          </w:tcPr>
          <w:p w14:paraId="4ABBFBC7"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DXYL</w:t>
            </w:r>
          </w:p>
        </w:tc>
        <w:tc>
          <w:tcPr>
            <w:tcW w:w="141" w:type="pct"/>
            <w:textDirection w:val="btLr"/>
          </w:tcPr>
          <w:p w14:paraId="28B6DEA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LXYL</w:t>
            </w:r>
          </w:p>
        </w:tc>
        <w:tc>
          <w:tcPr>
            <w:tcW w:w="141" w:type="pct"/>
            <w:textDirection w:val="btLr"/>
          </w:tcPr>
          <w:p w14:paraId="0A8892F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ADO</w:t>
            </w:r>
          </w:p>
        </w:tc>
        <w:tc>
          <w:tcPr>
            <w:tcW w:w="212" w:type="pct"/>
            <w:textDirection w:val="btLr"/>
          </w:tcPr>
          <w:p w14:paraId="347A256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 xml:space="preserve"> %  API similarity identity</w:t>
            </w:r>
          </w:p>
        </w:tc>
        <w:tc>
          <w:tcPr>
            <w:tcW w:w="774" w:type="pct"/>
            <w:textDirection w:val="btLr"/>
          </w:tcPr>
          <w:p w14:paraId="4CFACCCB"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Tentative Identity of Organisms</w:t>
            </w:r>
          </w:p>
        </w:tc>
      </w:tr>
      <w:tr w:rsidR="00024317" w:rsidRPr="009553E0" w14:paraId="068250FC"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 w:type="pct"/>
          </w:tcPr>
          <w:p w14:paraId="35741416" w14:textId="77777777" w:rsidR="009553E0" w:rsidRPr="009553E0" w:rsidRDefault="009553E0" w:rsidP="009553E0">
            <w:pPr>
              <w:spacing w:line="360" w:lineRule="auto"/>
              <w:jc w:val="both"/>
              <w:rPr>
                <w:rFonts w:ascii="Arial" w:hAnsi="Arial" w:cs="Arial"/>
                <w:b w:val="0"/>
                <w:sz w:val="14"/>
                <w:szCs w:val="14"/>
              </w:rPr>
            </w:pPr>
            <w:r w:rsidRPr="009553E0">
              <w:rPr>
                <w:rFonts w:ascii="Arial" w:hAnsi="Arial" w:cs="Arial"/>
                <w:b w:val="0"/>
                <w:sz w:val="14"/>
                <w:szCs w:val="14"/>
              </w:rPr>
              <w:t>B1</w:t>
            </w:r>
          </w:p>
        </w:tc>
        <w:tc>
          <w:tcPr>
            <w:tcW w:w="141" w:type="pct"/>
          </w:tcPr>
          <w:p w14:paraId="413355D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52" w:type="pct"/>
          </w:tcPr>
          <w:p w14:paraId="69706494"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33" w:type="pct"/>
          </w:tcPr>
          <w:p w14:paraId="17CF754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CD40EA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E41C91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CCB932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8DA04C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EF73C8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DDB1F1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A450A8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5B1AE0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C6E9D0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A8B2F3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89F661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61C45A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A9654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E9EF21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2BA370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CDD8C6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A6090E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A4CCC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E51EC9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7EDB94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5E934E7"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E9F5B8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287538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C9C949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212" w:type="pct"/>
          </w:tcPr>
          <w:p w14:paraId="2DFD85B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4"/>
                <w:szCs w:val="14"/>
              </w:rPr>
            </w:pPr>
            <w:r w:rsidRPr="009553E0">
              <w:rPr>
                <w:rFonts w:ascii="Arial" w:hAnsi="Arial" w:cs="Arial"/>
                <w:sz w:val="14"/>
                <w:szCs w:val="14"/>
              </w:rPr>
              <w:t>99.0</w:t>
            </w:r>
          </w:p>
        </w:tc>
        <w:tc>
          <w:tcPr>
            <w:tcW w:w="774" w:type="pct"/>
          </w:tcPr>
          <w:p w14:paraId="720009BB"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4"/>
                <w:szCs w:val="14"/>
              </w:rPr>
            </w:pPr>
            <w:r w:rsidRPr="009553E0">
              <w:rPr>
                <w:rFonts w:ascii="Arial" w:hAnsi="Arial" w:cs="Arial"/>
                <w:i/>
                <w:sz w:val="14"/>
                <w:szCs w:val="14"/>
              </w:rPr>
              <w:t xml:space="preserve">Bacillus subtilis </w:t>
            </w:r>
          </w:p>
        </w:tc>
      </w:tr>
      <w:tr w:rsidR="00223B24" w:rsidRPr="009553E0" w14:paraId="2F2FE990" w14:textId="77777777" w:rsidTr="00DA0CF7">
        <w:tc>
          <w:tcPr>
            <w:cnfStyle w:val="001000000000" w:firstRow="0" w:lastRow="0" w:firstColumn="1" w:lastColumn="0" w:oddVBand="0" w:evenVBand="0" w:oddHBand="0" w:evenHBand="0" w:firstRowFirstColumn="0" w:firstRowLastColumn="0" w:lastRowFirstColumn="0" w:lastRowLastColumn="0"/>
            <w:tcW w:w="209" w:type="pct"/>
          </w:tcPr>
          <w:p w14:paraId="50698560" w14:textId="77777777" w:rsidR="009553E0" w:rsidRPr="009553E0" w:rsidRDefault="009553E0" w:rsidP="009553E0">
            <w:pPr>
              <w:spacing w:line="360" w:lineRule="auto"/>
              <w:jc w:val="both"/>
              <w:rPr>
                <w:rFonts w:ascii="Arial" w:hAnsi="Arial" w:cs="Arial"/>
                <w:b w:val="0"/>
                <w:sz w:val="14"/>
                <w:szCs w:val="14"/>
              </w:rPr>
            </w:pPr>
            <w:r w:rsidRPr="009553E0">
              <w:rPr>
                <w:rFonts w:ascii="Arial" w:hAnsi="Arial" w:cs="Arial"/>
                <w:b w:val="0"/>
                <w:sz w:val="14"/>
                <w:szCs w:val="14"/>
              </w:rPr>
              <w:t>B2</w:t>
            </w:r>
          </w:p>
        </w:tc>
        <w:tc>
          <w:tcPr>
            <w:tcW w:w="141" w:type="pct"/>
          </w:tcPr>
          <w:p w14:paraId="7B2E85B2"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52" w:type="pct"/>
          </w:tcPr>
          <w:p w14:paraId="42CBE4F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33" w:type="pct"/>
          </w:tcPr>
          <w:p w14:paraId="231CAA5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DBF525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4FC7078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2177E4A3"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F8B15F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5D6428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7C4004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54C651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ECED20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F5C835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B27021C"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288C8C8"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348B8DFA"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8D28A2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00C092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8C84CC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7372552"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99F944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7A0756C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69A0AE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EA139A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6A2E820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1540359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5B55C2C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141" w:type="pct"/>
          </w:tcPr>
          <w:p w14:paraId="041DC74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w:t>
            </w:r>
          </w:p>
        </w:tc>
        <w:tc>
          <w:tcPr>
            <w:tcW w:w="212" w:type="pct"/>
          </w:tcPr>
          <w:p w14:paraId="05729BC1"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4"/>
                <w:szCs w:val="14"/>
              </w:rPr>
            </w:pPr>
            <w:r w:rsidRPr="009553E0">
              <w:rPr>
                <w:rFonts w:ascii="Arial" w:hAnsi="Arial" w:cs="Arial"/>
                <w:sz w:val="14"/>
                <w:szCs w:val="14"/>
              </w:rPr>
              <w:t>95.1</w:t>
            </w:r>
          </w:p>
        </w:tc>
        <w:tc>
          <w:tcPr>
            <w:tcW w:w="774" w:type="pct"/>
          </w:tcPr>
          <w:p w14:paraId="18CDEDF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4"/>
                <w:szCs w:val="14"/>
              </w:rPr>
            </w:pPr>
            <w:r w:rsidRPr="009553E0">
              <w:rPr>
                <w:rFonts w:ascii="Arial" w:hAnsi="Arial" w:cs="Arial"/>
                <w:i/>
                <w:sz w:val="14"/>
                <w:szCs w:val="14"/>
              </w:rPr>
              <w:t>Staphylococcus aureus</w:t>
            </w:r>
          </w:p>
        </w:tc>
      </w:tr>
    </w:tbl>
    <w:p w14:paraId="5C200D4E" w14:textId="77777777" w:rsidR="009553E0" w:rsidRDefault="009553E0" w:rsidP="009553E0">
      <w:pPr>
        <w:spacing w:line="360" w:lineRule="auto"/>
        <w:jc w:val="both"/>
        <w:rPr>
          <w:rFonts w:ascii="Times New Roman" w:hAnsi="Times New Roman"/>
          <w:bCs/>
          <w:sz w:val="24"/>
          <w:szCs w:val="24"/>
        </w:rPr>
      </w:pPr>
    </w:p>
    <w:p w14:paraId="54AB5AED" w14:textId="77777777" w:rsidR="009553E0" w:rsidRPr="009553E0" w:rsidRDefault="009553E0" w:rsidP="009553E0">
      <w:pPr>
        <w:spacing w:line="360" w:lineRule="auto"/>
        <w:jc w:val="both"/>
        <w:rPr>
          <w:rFonts w:ascii="Arial" w:hAnsi="Arial" w:cs="Arial"/>
          <w:b/>
        </w:rPr>
      </w:pPr>
      <w:r w:rsidRPr="009553E0">
        <w:rPr>
          <w:rFonts w:ascii="Arial" w:hAnsi="Arial" w:cs="Arial"/>
          <w:b/>
          <w:bCs/>
        </w:rPr>
        <w:t>Table 6:</w:t>
      </w:r>
      <w:r w:rsidRPr="009553E0">
        <w:rPr>
          <w:rFonts w:ascii="Arial" w:hAnsi="Arial" w:cs="Arial"/>
          <w:b/>
        </w:rPr>
        <w:t xml:space="preserve"> Identification of bacterial isolates using Analytical Profile Index (API 20E) test</w:t>
      </w:r>
    </w:p>
    <w:tbl>
      <w:tblPr>
        <w:tblStyle w:val="ListeTablo6Renkli"/>
        <w:tblW w:w="5000" w:type="pct"/>
        <w:tblLook w:val="04A0" w:firstRow="1" w:lastRow="0" w:firstColumn="1" w:lastColumn="0" w:noHBand="0" w:noVBand="1"/>
      </w:tblPr>
      <w:tblGrid>
        <w:gridCol w:w="275"/>
        <w:gridCol w:w="275"/>
        <w:gridCol w:w="275"/>
        <w:gridCol w:w="275"/>
        <w:gridCol w:w="275"/>
        <w:gridCol w:w="275"/>
        <w:gridCol w:w="275"/>
        <w:gridCol w:w="275"/>
        <w:gridCol w:w="275"/>
        <w:gridCol w:w="275"/>
        <w:gridCol w:w="275"/>
        <w:gridCol w:w="275"/>
        <w:gridCol w:w="275"/>
        <w:gridCol w:w="276"/>
        <w:gridCol w:w="276"/>
        <w:gridCol w:w="276"/>
        <w:gridCol w:w="276"/>
        <w:gridCol w:w="276"/>
        <w:gridCol w:w="276"/>
        <w:gridCol w:w="276"/>
        <w:gridCol w:w="276"/>
        <w:gridCol w:w="276"/>
        <w:gridCol w:w="276"/>
        <w:gridCol w:w="276"/>
        <w:gridCol w:w="276"/>
        <w:gridCol w:w="276"/>
        <w:gridCol w:w="276"/>
        <w:gridCol w:w="281"/>
        <w:gridCol w:w="488"/>
      </w:tblGrid>
      <w:tr w:rsidR="00223B24" w:rsidRPr="009553E0" w14:paraId="210B375F" w14:textId="77777777" w:rsidTr="00DA0CF7">
        <w:trPr>
          <w:cnfStyle w:val="100000000000" w:firstRow="1" w:lastRow="0" w:firstColumn="0" w:lastColumn="0" w:oddVBand="0" w:evenVBand="0" w:oddHBand="0" w:evenHBand="0" w:firstRowFirstColumn="0" w:firstRowLastColumn="0" w:lastRowFirstColumn="0" w:lastRowLastColumn="0"/>
          <w:trHeight w:val="1134"/>
        </w:trPr>
        <w:tc>
          <w:tcPr>
            <w:cnfStyle w:val="001000000000" w:firstRow="0" w:lastRow="0" w:firstColumn="1" w:lastColumn="0" w:oddVBand="0" w:evenVBand="0" w:oddHBand="0" w:evenHBand="0" w:firstRowFirstColumn="0" w:firstRowLastColumn="0" w:lastRowFirstColumn="0" w:lastRowLastColumn="0"/>
            <w:tcW w:w="238" w:type="pct"/>
            <w:textDirection w:val="btLr"/>
          </w:tcPr>
          <w:p w14:paraId="4CCC1E06" w14:textId="77777777" w:rsidR="009553E0" w:rsidRPr="009553E0" w:rsidRDefault="009553E0" w:rsidP="009553E0">
            <w:pPr>
              <w:spacing w:line="360" w:lineRule="auto"/>
              <w:ind w:left="113" w:right="113"/>
              <w:jc w:val="both"/>
              <w:rPr>
                <w:rFonts w:ascii="Arial" w:hAnsi="Arial" w:cs="Arial"/>
                <w:sz w:val="12"/>
                <w:szCs w:val="12"/>
              </w:rPr>
            </w:pPr>
            <w:r w:rsidRPr="009553E0">
              <w:rPr>
                <w:rFonts w:ascii="Arial" w:hAnsi="Arial" w:cs="Arial"/>
                <w:sz w:val="12"/>
                <w:szCs w:val="12"/>
              </w:rPr>
              <w:t>Isolate ID</w:t>
            </w:r>
          </w:p>
        </w:tc>
        <w:tc>
          <w:tcPr>
            <w:tcW w:w="157" w:type="pct"/>
            <w:textDirection w:val="btLr"/>
          </w:tcPr>
          <w:p w14:paraId="4DA8A38C"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ONPG </w:t>
            </w:r>
          </w:p>
        </w:tc>
        <w:tc>
          <w:tcPr>
            <w:tcW w:w="121" w:type="pct"/>
            <w:textDirection w:val="btLr"/>
          </w:tcPr>
          <w:p w14:paraId="599703C1"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ADH</w:t>
            </w:r>
          </w:p>
        </w:tc>
        <w:tc>
          <w:tcPr>
            <w:tcW w:w="136" w:type="pct"/>
            <w:textDirection w:val="btLr"/>
          </w:tcPr>
          <w:p w14:paraId="1177F169"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LDC</w:t>
            </w:r>
          </w:p>
        </w:tc>
        <w:tc>
          <w:tcPr>
            <w:tcW w:w="145" w:type="pct"/>
            <w:textDirection w:val="btLr"/>
          </w:tcPr>
          <w:p w14:paraId="41750B02"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ODC</w:t>
            </w:r>
          </w:p>
        </w:tc>
        <w:tc>
          <w:tcPr>
            <w:tcW w:w="145" w:type="pct"/>
            <w:textDirection w:val="btLr"/>
          </w:tcPr>
          <w:p w14:paraId="4234189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CIT </w:t>
            </w:r>
          </w:p>
        </w:tc>
        <w:tc>
          <w:tcPr>
            <w:tcW w:w="145" w:type="pct"/>
            <w:textDirection w:val="btLr"/>
          </w:tcPr>
          <w:p w14:paraId="63A0B3B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H2S </w:t>
            </w:r>
          </w:p>
        </w:tc>
        <w:tc>
          <w:tcPr>
            <w:tcW w:w="145" w:type="pct"/>
            <w:textDirection w:val="btLr"/>
          </w:tcPr>
          <w:p w14:paraId="271B89A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URE </w:t>
            </w:r>
          </w:p>
        </w:tc>
        <w:tc>
          <w:tcPr>
            <w:tcW w:w="145" w:type="pct"/>
            <w:textDirection w:val="btLr"/>
          </w:tcPr>
          <w:p w14:paraId="667C0C5A"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TDA </w:t>
            </w:r>
          </w:p>
        </w:tc>
        <w:tc>
          <w:tcPr>
            <w:tcW w:w="145" w:type="pct"/>
            <w:textDirection w:val="btLr"/>
          </w:tcPr>
          <w:p w14:paraId="3FF2C63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IND </w:t>
            </w:r>
          </w:p>
        </w:tc>
        <w:tc>
          <w:tcPr>
            <w:tcW w:w="145" w:type="pct"/>
            <w:textDirection w:val="btLr"/>
          </w:tcPr>
          <w:p w14:paraId="5FAC016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VP </w:t>
            </w:r>
          </w:p>
        </w:tc>
        <w:tc>
          <w:tcPr>
            <w:tcW w:w="145" w:type="pct"/>
            <w:textDirection w:val="btLr"/>
          </w:tcPr>
          <w:p w14:paraId="64BFA8AF"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GEL</w:t>
            </w:r>
          </w:p>
        </w:tc>
        <w:tc>
          <w:tcPr>
            <w:tcW w:w="145" w:type="pct"/>
            <w:textDirection w:val="btLr"/>
          </w:tcPr>
          <w:p w14:paraId="27B7259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GLU</w:t>
            </w:r>
          </w:p>
        </w:tc>
        <w:tc>
          <w:tcPr>
            <w:tcW w:w="145" w:type="pct"/>
            <w:textDirection w:val="btLr"/>
          </w:tcPr>
          <w:p w14:paraId="382A7198"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MAN </w:t>
            </w:r>
          </w:p>
        </w:tc>
        <w:tc>
          <w:tcPr>
            <w:tcW w:w="145" w:type="pct"/>
            <w:textDirection w:val="btLr"/>
          </w:tcPr>
          <w:p w14:paraId="4F54963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INO </w:t>
            </w:r>
          </w:p>
        </w:tc>
        <w:tc>
          <w:tcPr>
            <w:tcW w:w="145" w:type="pct"/>
            <w:textDirection w:val="btLr"/>
          </w:tcPr>
          <w:p w14:paraId="7B14303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SOR </w:t>
            </w:r>
          </w:p>
        </w:tc>
        <w:tc>
          <w:tcPr>
            <w:tcW w:w="145" w:type="pct"/>
            <w:textDirection w:val="btLr"/>
          </w:tcPr>
          <w:p w14:paraId="508BC06B"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RHA </w:t>
            </w:r>
          </w:p>
        </w:tc>
        <w:tc>
          <w:tcPr>
            <w:tcW w:w="145" w:type="pct"/>
            <w:textDirection w:val="btLr"/>
          </w:tcPr>
          <w:p w14:paraId="1C61B97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SAC </w:t>
            </w:r>
          </w:p>
        </w:tc>
        <w:tc>
          <w:tcPr>
            <w:tcW w:w="145" w:type="pct"/>
            <w:textDirection w:val="btLr"/>
          </w:tcPr>
          <w:p w14:paraId="6C15CA7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MEL </w:t>
            </w:r>
          </w:p>
        </w:tc>
        <w:tc>
          <w:tcPr>
            <w:tcW w:w="145" w:type="pct"/>
            <w:textDirection w:val="btLr"/>
          </w:tcPr>
          <w:p w14:paraId="1B056A89"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AMY </w:t>
            </w:r>
          </w:p>
        </w:tc>
        <w:tc>
          <w:tcPr>
            <w:tcW w:w="145" w:type="pct"/>
            <w:textDirection w:val="btLr"/>
          </w:tcPr>
          <w:p w14:paraId="39D4D6DF"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ARA </w:t>
            </w:r>
          </w:p>
        </w:tc>
        <w:tc>
          <w:tcPr>
            <w:tcW w:w="145" w:type="pct"/>
            <w:textDirection w:val="btLr"/>
          </w:tcPr>
          <w:p w14:paraId="3543FF5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OX</w:t>
            </w:r>
          </w:p>
        </w:tc>
        <w:tc>
          <w:tcPr>
            <w:tcW w:w="145" w:type="pct"/>
            <w:textDirection w:val="btLr"/>
          </w:tcPr>
          <w:p w14:paraId="0CA71CF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NO2 </w:t>
            </w:r>
          </w:p>
        </w:tc>
        <w:tc>
          <w:tcPr>
            <w:tcW w:w="145" w:type="pct"/>
            <w:textDirection w:val="btLr"/>
          </w:tcPr>
          <w:p w14:paraId="020E4B2E"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N2 </w:t>
            </w:r>
          </w:p>
        </w:tc>
        <w:tc>
          <w:tcPr>
            <w:tcW w:w="145" w:type="pct"/>
            <w:textDirection w:val="btLr"/>
          </w:tcPr>
          <w:p w14:paraId="7966E053"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MOB </w:t>
            </w:r>
          </w:p>
        </w:tc>
        <w:tc>
          <w:tcPr>
            <w:tcW w:w="145" w:type="pct"/>
            <w:textDirection w:val="btLr"/>
          </w:tcPr>
          <w:p w14:paraId="7AB8CE5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OF-O </w:t>
            </w:r>
          </w:p>
        </w:tc>
        <w:tc>
          <w:tcPr>
            <w:tcW w:w="145" w:type="pct"/>
            <w:textDirection w:val="btLr"/>
          </w:tcPr>
          <w:p w14:paraId="1ED07F4D"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OF-F </w:t>
            </w:r>
          </w:p>
        </w:tc>
        <w:tc>
          <w:tcPr>
            <w:tcW w:w="218" w:type="pct"/>
            <w:textDirection w:val="btLr"/>
          </w:tcPr>
          <w:p w14:paraId="3FB08085" w14:textId="77777777" w:rsidR="009553E0" w:rsidRPr="009553E0" w:rsidRDefault="009553E0" w:rsidP="009553E0">
            <w:pPr>
              <w:spacing w:line="360" w:lineRule="auto"/>
              <w:ind w:left="113" w:right="113"/>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 xml:space="preserve"> %  API similarity identity</w:t>
            </w:r>
          </w:p>
        </w:tc>
        <w:tc>
          <w:tcPr>
            <w:tcW w:w="796" w:type="pct"/>
            <w:textDirection w:val="btLr"/>
          </w:tcPr>
          <w:p w14:paraId="713F3618" w14:textId="77777777" w:rsidR="009553E0" w:rsidRPr="009553E0" w:rsidRDefault="009553E0" w:rsidP="009553E0">
            <w:pPr>
              <w:spacing w:line="360" w:lineRule="auto"/>
              <w:ind w:left="113" w:right="113"/>
              <w:jc w:val="both"/>
              <w:cnfStyle w:val="100000000000" w:firstRow="1"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Identity of Organisms</w:t>
            </w:r>
          </w:p>
        </w:tc>
      </w:tr>
      <w:tr w:rsidR="00024317" w:rsidRPr="009553E0" w14:paraId="13A6765E"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Pr>
          <w:p w14:paraId="46580CB5"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B3</w:t>
            </w:r>
          </w:p>
        </w:tc>
        <w:tc>
          <w:tcPr>
            <w:tcW w:w="157" w:type="pct"/>
          </w:tcPr>
          <w:p w14:paraId="3AEC436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14E1F95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3C2675C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A81864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609E920"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415076"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5B87E8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1DBF69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E8EB825"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43B485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15448B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75829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C1FE85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F20693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71D56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F138EA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C54812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0EB588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FB04F6A"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9E398E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B6ED36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AFFFD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BF5A4A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9BA8F8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5222235"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987537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0</w:t>
            </w:r>
          </w:p>
        </w:tc>
        <w:tc>
          <w:tcPr>
            <w:tcW w:w="218" w:type="pct"/>
          </w:tcPr>
          <w:p w14:paraId="179A2B7E"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82.5</w:t>
            </w:r>
          </w:p>
        </w:tc>
        <w:tc>
          <w:tcPr>
            <w:tcW w:w="796" w:type="pct"/>
          </w:tcPr>
          <w:p w14:paraId="10832EC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i/>
                <w:sz w:val="12"/>
                <w:szCs w:val="12"/>
              </w:rPr>
            </w:pPr>
            <w:r w:rsidRPr="009553E0">
              <w:rPr>
                <w:rFonts w:ascii="Arial" w:hAnsi="Arial" w:cs="Arial"/>
                <w:i/>
                <w:sz w:val="12"/>
                <w:szCs w:val="12"/>
              </w:rPr>
              <w:t xml:space="preserve">Klebsiella </w:t>
            </w:r>
            <w:r w:rsidRPr="009553E0">
              <w:rPr>
                <w:rFonts w:ascii="Arial" w:hAnsi="Arial" w:cs="Arial"/>
                <w:sz w:val="12"/>
                <w:szCs w:val="12"/>
              </w:rPr>
              <w:t>species</w:t>
            </w:r>
          </w:p>
        </w:tc>
      </w:tr>
      <w:tr w:rsidR="00223B24" w:rsidRPr="009553E0" w14:paraId="3A59413B" w14:textId="77777777" w:rsidTr="00DA0CF7">
        <w:tc>
          <w:tcPr>
            <w:cnfStyle w:val="001000000000" w:firstRow="0" w:lastRow="0" w:firstColumn="1" w:lastColumn="0" w:oddVBand="0" w:evenVBand="0" w:oddHBand="0" w:evenHBand="0" w:firstRowFirstColumn="0" w:firstRowLastColumn="0" w:lastRowFirstColumn="0" w:lastRowLastColumn="0"/>
            <w:tcW w:w="238" w:type="pct"/>
          </w:tcPr>
          <w:p w14:paraId="7417A11A"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B4</w:t>
            </w:r>
          </w:p>
        </w:tc>
        <w:tc>
          <w:tcPr>
            <w:tcW w:w="157" w:type="pct"/>
          </w:tcPr>
          <w:p w14:paraId="498C620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299A4D1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1F8C1FF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DB2C11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DA7377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307F0C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2ADCC2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07CD7C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06F745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ED00A0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E1D53C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624041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EBC9C93"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4CF872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8817F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B0BB769"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B880D6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D766B6D"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30413F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E7F66CA"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8972EB8"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AE832C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78F1697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066E9C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722FC9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441E8E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2F90C5E7"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97.8</w:t>
            </w:r>
          </w:p>
        </w:tc>
        <w:tc>
          <w:tcPr>
            <w:tcW w:w="796" w:type="pct"/>
          </w:tcPr>
          <w:p w14:paraId="6004FC8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r w:rsidRPr="009553E0">
              <w:rPr>
                <w:rFonts w:ascii="Arial" w:hAnsi="Arial" w:cs="Arial"/>
                <w:i/>
                <w:sz w:val="12"/>
                <w:szCs w:val="12"/>
              </w:rPr>
              <w:t>Pseudomonas aeruginosa</w:t>
            </w:r>
          </w:p>
        </w:tc>
      </w:tr>
      <w:tr w:rsidR="00024317" w:rsidRPr="009553E0" w14:paraId="2CE880B5" w14:textId="77777777" w:rsidTr="00DA0CF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8" w:type="pct"/>
          </w:tcPr>
          <w:p w14:paraId="0D283B05"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t>B5</w:t>
            </w:r>
          </w:p>
        </w:tc>
        <w:tc>
          <w:tcPr>
            <w:tcW w:w="157" w:type="pct"/>
          </w:tcPr>
          <w:p w14:paraId="5B6CE656"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7BCD61E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36" w:type="pct"/>
          </w:tcPr>
          <w:p w14:paraId="1132EED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A022A1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01588B9"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052B0F4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FF5EA30"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82613A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7CC837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BDC8D6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729771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CCAA2EC"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24D8EAF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30BBA8A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A42DA9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1C9130B"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9EC89AC"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026A954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DEDA02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3024FBF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5E210E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CAEA11E"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267CEC4"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1374315D"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B966F8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540CD4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2211059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r w:rsidRPr="009553E0">
              <w:rPr>
                <w:rFonts w:ascii="Arial" w:hAnsi="Arial" w:cs="Arial"/>
                <w:sz w:val="12"/>
                <w:szCs w:val="12"/>
              </w:rPr>
              <w:t>98.0</w:t>
            </w:r>
          </w:p>
        </w:tc>
        <w:tc>
          <w:tcPr>
            <w:tcW w:w="796" w:type="pct"/>
          </w:tcPr>
          <w:p w14:paraId="020FA2E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sz w:val="12"/>
                <w:szCs w:val="12"/>
              </w:rPr>
            </w:pPr>
            <w:proofErr w:type="spellStart"/>
            <w:r w:rsidRPr="009553E0">
              <w:rPr>
                <w:rFonts w:ascii="Arial" w:hAnsi="Arial" w:cs="Arial"/>
                <w:i/>
                <w:sz w:val="12"/>
                <w:szCs w:val="12"/>
              </w:rPr>
              <w:t>Chryseobacterium</w:t>
            </w:r>
            <w:proofErr w:type="spellEnd"/>
            <w:r w:rsidRPr="009553E0">
              <w:rPr>
                <w:rFonts w:ascii="Arial" w:hAnsi="Arial" w:cs="Arial"/>
                <w:i/>
                <w:sz w:val="12"/>
                <w:szCs w:val="12"/>
              </w:rPr>
              <w:t xml:space="preserve"> </w:t>
            </w:r>
            <w:r w:rsidRPr="009553E0">
              <w:rPr>
                <w:rFonts w:ascii="Arial" w:hAnsi="Arial" w:cs="Arial"/>
                <w:sz w:val="12"/>
                <w:szCs w:val="12"/>
              </w:rPr>
              <w:lastRenderedPageBreak/>
              <w:t>species</w:t>
            </w:r>
          </w:p>
        </w:tc>
      </w:tr>
      <w:tr w:rsidR="00223B24" w:rsidRPr="009553E0" w14:paraId="474D44E7" w14:textId="77777777" w:rsidTr="00DA0CF7">
        <w:tc>
          <w:tcPr>
            <w:cnfStyle w:val="001000000000" w:firstRow="0" w:lastRow="0" w:firstColumn="1" w:lastColumn="0" w:oddVBand="0" w:evenVBand="0" w:oddHBand="0" w:evenHBand="0" w:firstRowFirstColumn="0" w:firstRowLastColumn="0" w:lastRowFirstColumn="0" w:lastRowLastColumn="0"/>
            <w:tcW w:w="238" w:type="pct"/>
          </w:tcPr>
          <w:p w14:paraId="6E9E79F8" w14:textId="77777777" w:rsidR="009553E0" w:rsidRPr="009553E0" w:rsidRDefault="009553E0" w:rsidP="009553E0">
            <w:pPr>
              <w:spacing w:line="360" w:lineRule="auto"/>
              <w:jc w:val="both"/>
              <w:rPr>
                <w:rFonts w:ascii="Arial" w:hAnsi="Arial" w:cs="Arial"/>
                <w:b w:val="0"/>
                <w:sz w:val="12"/>
                <w:szCs w:val="12"/>
              </w:rPr>
            </w:pPr>
            <w:r w:rsidRPr="009553E0">
              <w:rPr>
                <w:rFonts w:ascii="Arial" w:hAnsi="Arial" w:cs="Arial"/>
                <w:b w:val="0"/>
                <w:sz w:val="12"/>
                <w:szCs w:val="12"/>
              </w:rPr>
              <w:lastRenderedPageBreak/>
              <w:t>B6</w:t>
            </w:r>
          </w:p>
        </w:tc>
        <w:tc>
          <w:tcPr>
            <w:tcW w:w="157" w:type="pct"/>
          </w:tcPr>
          <w:p w14:paraId="50BA043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21" w:type="pct"/>
          </w:tcPr>
          <w:p w14:paraId="0B41C71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36" w:type="pct"/>
          </w:tcPr>
          <w:p w14:paraId="7580A8C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63D6F2A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8285C04"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F5EF3BF"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8B9CE9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B3829E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14ACB76C"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410573AA"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9331AE6"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89BB0B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7D80B9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16408967"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4E3F21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7CAFC4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413CF1CE"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5A1546B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7D470DB5"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29E5C52D"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sz w:val="12"/>
                <w:szCs w:val="12"/>
              </w:rPr>
              <w:t>+</w:t>
            </w:r>
          </w:p>
        </w:tc>
        <w:tc>
          <w:tcPr>
            <w:tcW w:w="145" w:type="pct"/>
          </w:tcPr>
          <w:p w14:paraId="6ECA22E4"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BA972F9"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EAC94E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0DD8F840"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7B867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145" w:type="pct"/>
          </w:tcPr>
          <w:p w14:paraId="586E02B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w:t>
            </w:r>
          </w:p>
        </w:tc>
        <w:tc>
          <w:tcPr>
            <w:tcW w:w="218" w:type="pct"/>
          </w:tcPr>
          <w:p w14:paraId="0F6AAFB3"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sz w:val="12"/>
                <w:szCs w:val="12"/>
              </w:rPr>
            </w:pPr>
            <w:r w:rsidRPr="009553E0">
              <w:rPr>
                <w:rFonts w:ascii="Arial" w:hAnsi="Arial" w:cs="Arial"/>
                <w:sz w:val="12"/>
                <w:szCs w:val="12"/>
              </w:rPr>
              <w:t>99.1</w:t>
            </w:r>
          </w:p>
        </w:tc>
        <w:tc>
          <w:tcPr>
            <w:tcW w:w="796" w:type="pct"/>
          </w:tcPr>
          <w:p w14:paraId="0AE3269E"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i/>
                <w:sz w:val="12"/>
                <w:szCs w:val="12"/>
              </w:rPr>
            </w:pPr>
            <w:proofErr w:type="spellStart"/>
            <w:r w:rsidRPr="009553E0">
              <w:rPr>
                <w:rFonts w:ascii="Arial" w:hAnsi="Arial" w:cs="Arial"/>
                <w:i/>
                <w:sz w:val="12"/>
                <w:szCs w:val="12"/>
              </w:rPr>
              <w:t>Klebsiella</w:t>
            </w:r>
            <w:proofErr w:type="spellEnd"/>
            <w:r w:rsidRPr="009553E0">
              <w:rPr>
                <w:rFonts w:ascii="Arial" w:hAnsi="Arial" w:cs="Arial"/>
                <w:i/>
                <w:sz w:val="12"/>
                <w:szCs w:val="12"/>
              </w:rPr>
              <w:t xml:space="preserve"> </w:t>
            </w:r>
            <w:proofErr w:type="spellStart"/>
            <w:r w:rsidRPr="009553E0">
              <w:rPr>
                <w:rFonts w:ascii="Arial" w:hAnsi="Arial" w:cs="Arial"/>
                <w:i/>
                <w:sz w:val="12"/>
                <w:szCs w:val="12"/>
              </w:rPr>
              <w:t>pnuemoniae</w:t>
            </w:r>
            <w:proofErr w:type="spellEnd"/>
          </w:p>
        </w:tc>
      </w:tr>
    </w:tbl>
    <w:p w14:paraId="7A593306" w14:textId="77777777" w:rsidR="009553E0" w:rsidRDefault="009553E0" w:rsidP="009553E0">
      <w:pPr>
        <w:spacing w:line="360" w:lineRule="auto"/>
        <w:jc w:val="both"/>
        <w:rPr>
          <w:rFonts w:ascii="Times New Roman" w:hAnsi="Times New Roman"/>
          <w:b/>
          <w:bCs/>
          <w:sz w:val="24"/>
          <w:szCs w:val="24"/>
        </w:rPr>
      </w:pPr>
    </w:p>
    <w:p w14:paraId="4B07569A" w14:textId="16679680" w:rsidR="009553E0" w:rsidRPr="009553E0" w:rsidRDefault="009553E0" w:rsidP="009553E0">
      <w:pPr>
        <w:spacing w:line="360" w:lineRule="auto"/>
        <w:jc w:val="both"/>
        <w:rPr>
          <w:rFonts w:ascii="Arial" w:hAnsi="Arial" w:cs="Arial"/>
          <w:b/>
          <w:bCs/>
        </w:rPr>
      </w:pPr>
      <w:r w:rsidRPr="00325766">
        <w:rPr>
          <w:rFonts w:ascii="Arial" w:hAnsi="Arial" w:cs="Arial"/>
          <w:b/>
          <w:bCs/>
          <w:color w:val="FF0000"/>
        </w:rPr>
        <w:t>Table 7</w:t>
      </w:r>
      <w:r w:rsidR="00325766" w:rsidRPr="00325766">
        <w:rPr>
          <w:rFonts w:ascii="Arial" w:hAnsi="Arial" w:cs="Arial"/>
          <w:b/>
          <w:bCs/>
          <w:color w:val="FF0000"/>
        </w:rPr>
        <w:t>.</w:t>
      </w:r>
      <w:r w:rsidRPr="00325766">
        <w:rPr>
          <w:rFonts w:ascii="Arial" w:hAnsi="Arial" w:cs="Arial"/>
          <w:b/>
          <w:bCs/>
          <w:color w:val="FF0000"/>
        </w:rPr>
        <w:t xml:space="preserve"> </w:t>
      </w:r>
      <w:r w:rsidRPr="009553E0">
        <w:rPr>
          <w:rFonts w:ascii="Arial" w:hAnsi="Arial" w:cs="Arial"/>
          <w:b/>
          <w:bCs/>
        </w:rPr>
        <w:t xml:space="preserve">Bacterial isolates present in the different farms </w:t>
      </w:r>
    </w:p>
    <w:tbl>
      <w:tblPr>
        <w:tblStyle w:val="ListeTablo6Renkli"/>
        <w:tblW w:w="0" w:type="auto"/>
        <w:tblLook w:val="04A0" w:firstRow="1" w:lastRow="0" w:firstColumn="1" w:lastColumn="0" w:noHBand="0" w:noVBand="1"/>
      </w:tblPr>
      <w:tblGrid>
        <w:gridCol w:w="4025"/>
        <w:gridCol w:w="4183"/>
      </w:tblGrid>
      <w:tr w:rsidR="009553E0" w:rsidRPr="009553E0" w14:paraId="5E341AEA"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739241A9" w14:textId="77777777" w:rsidR="009553E0" w:rsidRPr="009553E0" w:rsidRDefault="009553E0" w:rsidP="009553E0">
            <w:pPr>
              <w:spacing w:line="360" w:lineRule="auto"/>
              <w:jc w:val="both"/>
              <w:rPr>
                <w:rFonts w:ascii="Arial" w:hAnsi="Arial" w:cs="Arial"/>
                <w:bCs w:val="0"/>
              </w:rPr>
            </w:pPr>
            <w:r w:rsidRPr="009553E0">
              <w:rPr>
                <w:rFonts w:ascii="Arial" w:hAnsi="Arial" w:cs="Arial"/>
                <w:bCs w:val="0"/>
              </w:rPr>
              <w:t>Sample Code</w:t>
            </w:r>
          </w:p>
        </w:tc>
        <w:tc>
          <w:tcPr>
            <w:tcW w:w="4675" w:type="dxa"/>
          </w:tcPr>
          <w:p w14:paraId="4CEDE9EE" w14:textId="77777777" w:rsidR="009553E0" w:rsidRPr="009553E0" w:rsidRDefault="009553E0" w:rsidP="009553E0">
            <w:pPr>
              <w:spacing w:line="360" w:lineRule="auto"/>
              <w:jc w:val="both"/>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 xml:space="preserve">Tentatively identified organisms </w:t>
            </w:r>
          </w:p>
        </w:tc>
      </w:tr>
      <w:tr w:rsidR="009553E0" w:rsidRPr="009553E0" w14:paraId="41EA831C"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0FF9597A"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Control</w:t>
            </w:r>
          </w:p>
        </w:tc>
        <w:tc>
          <w:tcPr>
            <w:tcW w:w="4675" w:type="dxa"/>
            <w:shd w:val="clear" w:color="auto" w:fill="auto"/>
          </w:tcPr>
          <w:p w14:paraId="6BEA6852"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species</w:t>
            </w:r>
          </w:p>
          <w:p w14:paraId="1AB10B2D"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Bacillus</w:t>
            </w:r>
            <w:r w:rsidRPr="009553E0">
              <w:rPr>
                <w:rFonts w:ascii="Arial" w:hAnsi="Arial" w:cs="Arial"/>
                <w:bCs/>
              </w:rPr>
              <w:t xml:space="preserve"> species</w:t>
            </w:r>
          </w:p>
          <w:p w14:paraId="15067AB8"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Staphylococcus</w:t>
            </w:r>
            <w:r w:rsidRPr="009553E0">
              <w:rPr>
                <w:rFonts w:ascii="Arial" w:hAnsi="Arial" w:cs="Arial"/>
                <w:bCs/>
              </w:rPr>
              <w:t xml:space="preserve"> species</w:t>
            </w:r>
          </w:p>
          <w:p w14:paraId="349E8F41"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2D71913E" w14:textId="77777777" w:rsidTr="009553E0">
        <w:tc>
          <w:tcPr>
            <w:cnfStyle w:val="001000000000" w:firstRow="0" w:lastRow="0" w:firstColumn="1" w:lastColumn="0" w:oddVBand="0" w:evenVBand="0" w:oddHBand="0" w:evenHBand="0" w:firstRowFirstColumn="0" w:firstRowLastColumn="0" w:lastRowFirstColumn="0" w:lastRowLastColumn="0"/>
            <w:tcW w:w="4675" w:type="dxa"/>
          </w:tcPr>
          <w:p w14:paraId="5CB4A27C"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w:t>
            </w:r>
          </w:p>
        </w:tc>
        <w:tc>
          <w:tcPr>
            <w:tcW w:w="4675" w:type="dxa"/>
          </w:tcPr>
          <w:p w14:paraId="18CA5CAB"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i/>
              </w:rPr>
              <w:t xml:space="preserve">Staphylococcus </w:t>
            </w:r>
            <w:r w:rsidRPr="009553E0">
              <w:rPr>
                <w:rFonts w:ascii="Arial" w:hAnsi="Arial" w:cs="Arial"/>
              </w:rPr>
              <w:t>species</w:t>
            </w:r>
          </w:p>
          <w:p w14:paraId="2651DBFF"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71F9D27C"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shd w:val="clear" w:color="auto" w:fill="auto"/>
          </w:tcPr>
          <w:p w14:paraId="78DDB590"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II</w:t>
            </w:r>
          </w:p>
        </w:tc>
        <w:tc>
          <w:tcPr>
            <w:tcW w:w="4675" w:type="dxa"/>
            <w:shd w:val="clear" w:color="auto" w:fill="auto"/>
          </w:tcPr>
          <w:p w14:paraId="6C8B3E6F"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proofErr w:type="spellStart"/>
            <w:r w:rsidRPr="009553E0">
              <w:rPr>
                <w:rFonts w:ascii="Arial" w:hAnsi="Arial" w:cs="Arial"/>
                <w:bCs/>
                <w:i/>
              </w:rPr>
              <w:t>Chryseobacterium</w:t>
            </w:r>
            <w:proofErr w:type="spellEnd"/>
            <w:r w:rsidRPr="009553E0">
              <w:rPr>
                <w:rFonts w:ascii="Arial" w:hAnsi="Arial" w:cs="Arial"/>
                <w:bCs/>
              </w:rPr>
              <w:t xml:space="preserve"> species</w:t>
            </w:r>
          </w:p>
          <w:p w14:paraId="34E72289"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w:t>
            </w:r>
            <w:r w:rsidRPr="009553E0">
              <w:rPr>
                <w:rFonts w:ascii="Arial" w:hAnsi="Arial" w:cs="Arial"/>
                <w:bCs/>
                <w:i/>
              </w:rPr>
              <w:t>pneumoniae</w:t>
            </w:r>
          </w:p>
          <w:p w14:paraId="22249F23" w14:textId="77777777" w:rsidR="009553E0" w:rsidRPr="009553E0" w:rsidRDefault="009553E0" w:rsidP="009553E0">
            <w:pPr>
              <w:spacing w:line="360" w:lineRule="auto"/>
              <w:jc w:val="both"/>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r w:rsidR="009553E0" w:rsidRPr="009553E0" w14:paraId="72632FFC" w14:textId="77777777" w:rsidTr="009553E0">
        <w:tc>
          <w:tcPr>
            <w:cnfStyle w:val="001000000000" w:firstRow="0" w:lastRow="0" w:firstColumn="1" w:lastColumn="0" w:oddVBand="0" w:evenVBand="0" w:oddHBand="0" w:evenHBand="0" w:firstRowFirstColumn="0" w:firstRowLastColumn="0" w:lastRowFirstColumn="0" w:lastRowLastColumn="0"/>
            <w:tcW w:w="4675" w:type="dxa"/>
          </w:tcPr>
          <w:p w14:paraId="180CD7E9" w14:textId="77777777" w:rsidR="009553E0" w:rsidRPr="009553E0" w:rsidRDefault="009553E0" w:rsidP="009553E0">
            <w:pPr>
              <w:spacing w:line="360" w:lineRule="auto"/>
              <w:jc w:val="both"/>
              <w:rPr>
                <w:rFonts w:ascii="Arial" w:hAnsi="Arial" w:cs="Arial"/>
                <w:b w:val="0"/>
                <w:bCs w:val="0"/>
              </w:rPr>
            </w:pPr>
            <w:r w:rsidRPr="009553E0">
              <w:rPr>
                <w:rFonts w:ascii="Arial" w:hAnsi="Arial" w:cs="Arial"/>
                <w:b w:val="0"/>
                <w:bCs w:val="0"/>
              </w:rPr>
              <w:t>Farm III</w:t>
            </w:r>
          </w:p>
        </w:tc>
        <w:tc>
          <w:tcPr>
            <w:tcW w:w="4675" w:type="dxa"/>
          </w:tcPr>
          <w:p w14:paraId="3FC3B8AC"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Bacillus</w:t>
            </w:r>
            <w:r w:rsidRPr="009553E0">
              <w:rPr>
                <w:rFonts w:ascii="Arial" w:hAnsi="Arial" w:cs="Arial"/>
                <w:bCs/>
              </w:rPr>
              <w:t xml:space="preserve"> species</w:t>
            </w:r>
          </w:p>
          <w:p w14:paraId="52906CB5"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Klebsiella</w:t>
            </w:r>
            <w:r w:rsidRPr="009553E0">
              <w:rPr>
                <w:rFonts w:ascii="Arial" w:hAnsi="Arial" w:cs="Arial"/>
                <w:bCs/>
              </w:rPr>
              <w:t xml:space="preserve"> species</w:t>
            </w:r>
          </w:p>
          <w:p w14:paraId="09A74DE0" w14:textId="77777777" w:rsidR="009553E0" w:rsidRPr="009553E0" w:rsidRDefault="009553E0" w:rsidP="009553E0">
            <w:pPr>
              <w:spacing w:line="360" w:lineRule="auto"/>
              <w:jc w:val="both"/>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9553E0">
              <w:rPr>
                <w:rFonts w:ascii="Arial" w:hAnsi="Arial" w:cs="Arial"/>
                <w:bCs/>
                <w:i/>
              </w:rPr>
              <w:t>Pseudomonas</w:t>
            </w:r>
            <w:r w:rsidRPr="009553E0">
              <w:rPr>
                <w:rFonts w:ascii="Arial" w:hAnsi="Arial" w:cs="Arial"/>
                <w:bCs/>
              </w:rPr>
              <w:t xml:space="preserve"> species</w:t>
            </w:r>
          </w:p>
        </w:tc>
      </w:tr>
    </w:tbl>
    <w:p w14:paraId="6234DDCA" w14:textId="77777777" w:rsidR="009553E0" w:rsidRPr="009553E0" w:rsidRDefault="009553E0" w:rsidP="009553E0">
      <w:pPr>
        <w:spacing w:line="360" w:lineRule="auto"/>
        <w:jc w:val="both"/>
        <w:rPr>
          <w:rFonts w:ascii="Arial" w:hAnsi="Arial" w:cs="Arial"/>
          <w:bCs/>
        </w:rPr>
      </w:pPr>
    </w:p>
    <w:p w14:paraId="212D8958" w14:textId="77777777" w:rsidR="009553E0" w:rsidRPr="009553E0" w:rsidRDefault="009553E0" w:rsidP="009553E0">
      <w:pPr>
        <w:spacing w:line="360" w:lineRule="auto"/>
        <w:jc w:val="both"/>
        <w:rPr>
          <w:rFonts w:ascii="Arial" w:hAnsi="Arial" w:cs="Arial"/>
          <w:b/>
        </w:rPr>
      </w:pPr>
      <w:r w:rsidRPr="009553E0">
        <w:rPr>
          <w:rFonts w:ascii="Arial" w:hAnsi="Arial" w:cs="Arial"/>
          <w:b/>
          <w:bCs/>
        </w:rPr>
        <w:t xml:space="preserve">3.5 </w:t>
      </w:r>
      <w:r w:rsidRPr="009553E0">
        <w:rPr>
          <w:rFonts w:ascii="Arial" w:hAnsi="Arial" w:cs="Arial"/>
          <w:b/>
        </w:rPr>
        <w:t>Statistical Analysis</w:t>
      </w:r>
    </w:p>
    <w:p w14:paraId="6AFAAB37" w14:textId="1F056CDE" w:rsidR="009553E0" w:rsidRDefault="009553E0" w:rsidP="009553E0">
      <w:pPr>
        <w:spacing w:line="360" w:lineRule="auto"/>
        <w:jc w:val="both"/>
        <w:rPr>
          <w:rFonts w:ascii="Arial" w:hAnsi="Arial" w:cs="Arial"/>
        </w:rPr>
      </w:pPr>
      <w:r w:rsidRPr="009553E0">
        <w:rPr>
          <w:rFonts w:ascii="Arial" w:hAnsi="Arial" w:cs="Arial"/>
        </w:rPr>
        <w:t>To assess di</w:t>
      </w:r>
      <w:r w:rsidR="00135B5A">
        <w:rPr>
          <w:rFonts w:ascii="Arial" w:hAnsi="Arial" w:cs="Arial"/>
        </w:rPr>
        <w:t>fferences in bacterial counts (PC</w:t>
      </w:r>
      <w:r w:rsidRPr="009553E0">
        <w:rPr>
          <w:rFonts w:ascii="Arial" w:hAnsi="Arial" w:cs="Arial"/>
        </w:rPr>
        <w:t>A × 10³) across farms and the control, a one-way ANOVA was conducte</w:t>
      </w:r>
      <w:r w:rsidR="00E25B3C">
        <w:rPr>
          <w:rFonts w:ascii="Arial" w:hAnsi="Arial" w:cs="Arial"/>
        </w:rPr>
        <w:t>d</w:t>
      </w:r>
      <w:r w:rsidR="00A307A4">
        <w:rPr>
          <w:rFonts w:ascii="Arial" w:hAnsi="Arial" w:cs="Arial"/>
        </w:rPr>
        <w:t xml:space="preserve"> as shown in Table 8</w:t>
      </w:r>
      <w:r w:rsidRPr="009553E0">
        <w:rPr>
          <w:rFonts w:ascii="Arial" w:hAnsi="Arial" w:cs="Arial"/>
        </w:rPr>
        <w:t xml:space="preserve">. Replicate values (n = 3) were used to calculate means and standard deviations. The analysis revealed a statistically significant effect of farm source on bacterial counts, </w:t>
      </w:r>
      <w:proofErr w:type="gramStart"/>
      <w:r w:rsidRPr="009553E0">
        <w:rPr>
          <w:rStyle w:val="Vurgu"/>
          <w:rFonts w:ascii="Arial" w:hAnsi="Arial" w:cs="Arial"/>
        </w:rPr>
        <w:t>F</w:t>
      </w:r>
      <w:r w:rsidRPr="009553E0">
        <w:rPr>
          <w:rFonts w:ascii="Arial" w:hAnsi="Arial" w:cs="Arial"/>
        </w:rPr>
        <w:t>(</w:t>
      </w:r>
      <w:proofErr w:type="gramEnd"/>
      <w:r w:rsidRPr="009553E0">
        <w:rPr>
          <w:rFonts w:ascii="Arial" w:hAnsi="Arial" w:cs="Arial"/>
        </w:rPr>
        <w:t xml:space="preserve">3, 8) = 60.83, </w:t>
      </w:r>
      <w:r w:rsidRPr="009553E0">
        <w:rPr>
          <w:rStyle w:val="Vurgu"/>
          <w:rFonts w:ascii="Arial" w:hAnsi="Arial" w:cs="Arial"/>
        </w:rPr>
        <w:t>p</w:t>
      </w:r>
      <w:r w:rsidRPr="009553E0">
        <w:rPr>
          <w:rFonts w:ascii="Arial" w:hAnsi="Arial" w:cs="Arial"/>
        </w:rPr>
        <w:t xml:space="preserve"> &lt; .001, η² = .95, indicating that 95% of the variance in counts was explained by farm differences.</w:t>
      </w:r>
    </w:p>
    <w:p w14:paraId="2E2E3540" w14:textId="77777777" w:rsidR="00325766" w:rsidRPr="009553E0" w:rsidRDefault="00325766" w:rsidP="009553E0">
      <w:pPr>
        <w:spacing w:line="360" w:lineRule="auto"/>
        <w:jc w:val="both"/>
        <w:rPr>
          <w:rFonts w:ascii="Arial" w:hAnsi="Arial" w:cs="Arial"/>
        </w:rPr>
      </w:pPr>
    </w:p>
    <w:p w14:paraId="2D874A4D" w14:textId="3F256D2B" w:rsidR="009553E0" w:rsidRPr="00325766" w:rsidRDefault="009553E0" w:rsidP="00325766">
      <w:pPr>
        <w:ind w:left="720" w:hanging="720"/>
        <w:jc w:val="both"/>
        <w:rPr>
          <w:rFonts w:ascii="Arial" w:hAnsi="Arial" w:cs="Arial"/>
          <w:b/>
          <w:color w:val="FF0000"/>
        </w:rPr>
      </w:pPr>
      <w:r w:rsidRPr="00325766">
        <w:rPr>
          <w:rFonts w:ascii="Arial" w:hAnsi="Arial" w:cs="Arial"/>
          <w:b/>
          <w:color w:val="FF0000"/>
        </w:rPr>
        <w:t>Table 8</w:t>
      </w:r>
      <w:r w:rsidR="00325766" w:rsidRPr="00325766">
        <w:rPr>
          <w:rFonts w:ascii="Arial" w:hAnsi="Arial" w:cs="Arial"/>
          <w:b/>
          <w:color w:val="FF0000"/>
        </w:rPr>
        <w:t>.</w:t>
      </w:r>
      <w:r w:rsidRPr="00325766">
        <w:rPr>
          <w:rFonts w:ascii="Arial" w:hAnsi="Arial" w:cs="Arial"/>
          <w:b/>
          <w:color w:val="FF0000"/>
        </w:rPr>
        <w:t xml:space="preserve"> Independent-samples </w:t>
      </w:r>
      <w:r w:rsidRPr="00325766">
        <w:rPr>
          <w:rFonts w:ascii="Arial" w:hAnsi="Arial" w:cs="Arial"/>
          <w:b/>
          <w:i/>
          <w:iCs/>
          <w:color w:val="FF0000"/>
        </w:rPr>
        <w:t>t</w:t>
      </w:r>
      <w:r w:rsidRPr="00325766">
        <w:rPr>
          <w:rFonts w:ascii="Arial" w:hAnsi="Arial" w:cs="Arial"/>
          <w:b/>
          <w:color w:val="FF0000"/>
        </w:rPr>
        <w:t xml:space="preserve">-tests were performed between the control and each </w:t>
      </w:r>
      <w:r w:rsidR="00325766">
        <w:rPr>
          <w:rFonts w:ascii="Arial" w:hAnsi="Arial" w:cs="Arial"/>
          <w:b/>
          <w:color w:val="FF0000"/>
        </w:rPr>
        <w:t xml:space="preserve">             </w:t>
      </w:r>
      <w:r w:rsidRPr="00325766">
        <w:rPr>
          <w:rFonts w:ascii="Arial" w:hAnsi="Arial" w:cs="Arial"/>
          <w:b/>
          <w:color w:val="FF0000"/>
        </w:rPr>
        <w:t>farm</w:t>
      </w:r>
    </w:p>
    <w:tbl>
      <w:tblPr>
        <w:tblStyle w:val="ListeTablo6Renkli"/>
        <w:tblW w:w="0" w:type="auto"/>
        <w:tblLook w:val="04A0" w:firstRow="1" w:lastRow="0" w:firstColumn="1" w:lastColumn="0" w:noHBand="0" w:noVBand="1"/>
      </w:tblPr>
      <w:tblGrid>
        <w:gridCol w:w="1861"/>
        <w:gridCol w:w="1761"/>
        <w:gridCol w:w="850"/>
        <w:gridCol w:w="917"/>
        <w:gridCol w:w="1176"/>
        <w:gridCol w:w="1505"/>
      </w:tblGrid>
      <w:tr w:rsidR="009553E0" w:rsidRPr="009553E0" w14:paraId="11F2DAF2" w14:textId="77777777" w:rsidTr="009553E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A3A4669" w14:textId="77777777" w:rsidR="009553E0" w:rsidRPr="009553E0" w:rsidRDefault="009553E0" w:rsidP="009553E0">
            <w:pPr>
              <w:spacing w:line="360" w:lineRule="auto"/>
              <w:jc w:val="center"/>
              <w:rPr>
                <w:rFonts w:ascii="Arial" w:hAnsi="Arial" w:cs="Arial"/>
                <w:bCs w:val="0"/>
              </w:rPr>
            </w:pPr>
            <w:r w:rsidRPr="009553E0">
              <w:rPr>
                <w:rFonts w:ascii="Arial" w:hAnsi="Arial" w:cs="Arial"/>
                <w:bCs w:val="0"/>
              </w:rPr>
              <w:t>Comparison</w:t>
            </w:r>
          </w:p>
        </w:tc>
        <w:tc>
          <w:tcPr>
            <w:tcW w:w="0" w:type="auto"/>
            <w:hideMark/>
          </w:tcPr>
          <w:p w14:paraId="68AC0D33"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Mean Difference</w:t>
            </w:r>
          </w:p>
        </w:tc>
        <w:tc>
          <w:tcPr>
            <w:tcW w:w="0" w:type="auto"/>
            <w:hideMark/>
          </w:tcPr>
          <w:p w14:paraId="2B833C50"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t(df)</w:t>
            </w:r>
          </w:p>
        </w:tc>
        <w:tc>
          <w:tcPr>
            <w:tcW w:w="0" w:type="auto"/>
            <w:hideMark/>
          </w:tcPr>
          <w:p w14:paraId="64AD9A48"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p-value</w:t>
            </w:r>
          </w:p>
        </w:tc>
        <w:tc>
          <w:tcPr>
            <w:tcW w:w="0" w:type="auto"/>
            <w:hideMark/>
          </w:tcPr>
          <w:p w14:paraId="7304B876"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Cohen’s d</w:t>
            </w:r>
          </w:p>
        </w:tc>
        <w:tc>
          <w:tcPr>
            <w:tcW w:w="0" w:type="auto"/>
            <w:hideMark/>
          </w:tcPr>
          <w:p w14:paraId="17256DD2" w14:textId="77777777" w:rsidR="009553E0" w:rsidRPr="009553E0" w:rsidRDefault="009553E0" w:rsidP="009553E0">
            <w:pPr>
              <w:spacing w:line="36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9553E0">
              <w:rPr>
                <w:rFonts w:ascii="Arial" w:hAnsi="Arial" w:cs="Arial"/>
                <w:bCs w:val="0"/>
              </w:rPr>
              <w:t>Interpretation</w:t>
            </w:r>
          </w:p>
        </w:tc>
      </w:tr>
      <w:tr w:rsidR="009553E0" w:rsidRPr="009553E0" w14:paraId="4DB87E8A"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C63E99"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w:t>
            </w:r>
          </w:p>
        </w:tc>
        <w:tc>
          <w:tcPr>
            <w:tcW w:w="0" w:type="auto"/>
            <w:shd w:val="clear" w:color="auto" w:fill="auto"/>
            <w:hideMark/>
          </w:tcPr>
          <w:p w14:paraId="4C5C2E66"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+17.2</w:t>
            </w:r>
          </w:p>
        </w:tc>
        <w:tc>
          <w:tcPr>
            <w:tcW w:w="0" w:type="auto"/>
            <w:shd w:val="clear" w:color="auto" w:fill="auto"/>
            <w:hideMark/>
          </w:tcPr>
          <w:p w14:paraId="076CEF7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4.48(4)</w:t>
            </w:r>
          </w:p>
        </w:tc>
        <w:tc>
          <w:tcPr>
            <w:tcW w:w="0" w:type="auto"/>
            <w:shd w:val="clear" w:color="auto" w:fill="auto"/>
            <w:hideMark/>
          </w:tcPr>
          <w:p w14:paraId="792AD3E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.011</w:t>
            </w:r>
          </w:p>
        </w:tc>
        <w:tc>
          <w:tcPr>
            <w:tcW w:w="0" w:type="auto"/>
            <w:shd w:val="clear" w:color="auto" w:fill="auto"/>
            <w:hideMark/>
          </w:tcPr>
          <w:p w14:paraId="7B116AC3"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2.24</w:t>
            </w:r>
          </w:p>
        </w:tc>
        <w:tc>
          <w:tcPr>
            <w:tcW w:w="0" w:type="auto"/>
            <w:shd w:val="clear" w:color="auto" w:fill="auto"/>
            <w:hideMark/>
          </w:tcPr>
          <w:p w14:paraId="6639AD4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Significant </w:t>
            </w:r>
          </w:p>
        </w:tc>
      </w:tr>
      <w:tr w:rsidR="009553E0" w:rsidRPr="009553E0" w14:paraId="008E9A5C" w14:textId="77777777" w:rsidTr="009553E0">
        <w:tc>
          <w:tcPr>
            <w:cnfStyle w:val="001000000000" w:firstRow="0" w:lastRow="0" w:firstColumn="1" w:lastColumn="0" w:oddVBand="0" w:evenVBand="0" w:oddHBand="0" w:evenHBand="0" w:firstRowFirstColumn="0" w:firstRowLastColumn="0" w:lastRowFirstColumn="0" w:lastRowLastColumn="0"/>
            <w:tcW w:w="0" w:type="auto"/>
            <w:hideMark/>
          </w:tcPr>
          <w:p w14:paraId="39DB4B80"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II</w:t>
            </w:r>
          </w:p>
        </w:tc>
        <w:tc>
          <w:tcPr>
            <w:tcW w:w="0" w:type="auto"/>
            <w:hideMark/>
          </w:tcPr>
          <w:p w14:paraId="2CEC3F6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+1.5</w:t>
            </w:r>
          </w:p>
        </w:tc>
        <w:tc>
          <w:tcPr>
            <w:tcW w:w="0" w:type="auto"/>
            <w:hideMark/>
          </w:tcPr>
          <w:p w14:paraId="7E48F3FB"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2.29(4)</w:t>
            </w:r>
          </w:p>
        </w:tc>
        <w:tc>
          <w:tcPr>
            <w:tcW w:w="0" w:type="auto"/>
            <w:hideMark/>
          </w:tcPr>
          <w:p w14:paraId="4FC4F2C6"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.066</w:t>
            </w:r>
          </w:p>
        </w:tc>
        <w:tc>
          <w:tcPr>
            <w:tcW w:w="0" w:type="auto"/>
            <w:hideMark/>
          </w:tcPr>
          <w:p w14:paraId="51A262E1"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1.14</w:t>
            </w:r>
          </w:p>
        </w:tc>
        <w:tc>
          <w:tcPr>
            <w:tcW w:w="0" w:type="auto"/>
            <w:hideMark/>
          </w:tcPr>
          <w:p w14:paraId="5DB8407B" w14:textId="77777777" w:rsidR="009553E0" w:rsidRPr="009553E0" w:rsidRDefault="009553E0" w:rsidP="009553E0">
            <w:pPr>
              <w:spacing w:line="360" w:lineRule="auto"/>
              <w:cnfStyle w:val="000000000000" w:firstRow="0" w:lastRow="0" w:firstColumn="0" w:lastColumn="0" w:oddVBand="0" w:evenVBand="0" w:oddHBand="0" w:evenHBand="0" w:firstRowFirstColumn="0" w:firstRowLastColumn="0" w:lastRowFirstColumn="0" w:lastRowLastColumn="0"/>
              <w:rPr>
                <w:rFonts w:ascii="Arial" w:hAnsi="Arial" w:cs="Arial"/>
              </w:rPr>
            </w:pPr>
            <w:r w:rsidRPr="009553E0">
              <w:rPr>
                <w:rFonts w:ascii="Arial" w:hAnsi="Arial" w:cs="Arial"/>
              </w:rPr>
              <w:t>Not significant</w:t>
            </w:r>
          </w:p>
        </w:tc>
      </w:tr>
      <w:tr w:rsidR="009553E0" w:rsidRPr="009553E0" w14:paraId="6A043491" w14:textId="77777777" w:rsidTr="009553E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9C46F92" w14:textId="77777777" w:rsidR="009553E0" w:rsidRPr="009553E0" w:rsidRDefault="009553E0" w:rsidP="009553E0">
            <w:pPr>
              <w:spacing w:line="360" w:lineRule="auto"/>
              <w:rPr>
                <w:rFonts w:ascii="Arial" w:hAnsi="Arial" w:cs="Arial"/>
                <w:b w:val="0"/>
              </w:rPr>
            </w:pPr>
            <w:r w:rsidRPr="009553E0">
              <w:rPr>
                <w:rFonts w:ascii="Arial" w:hAnsi="Arial" w:cs="Arial"/>
                <w:b w:val="0"/>
              </w:rPr>
              <w:t>Control vs Farm III</w:t>
            </w:r>
          </w:p>
        </w:tc>
        <w:tc>
          <w:tcPr>
            <w:tcW w:w="0" w:type="auto"/>
            <w:shd w:val="clear" w:color="auto" w:fill="auto"/>
            <w:hideMark/>
          </w:tcPr>
          <w:p w14:paraId="7FF91E0F"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+9.3</w:t>
            </w:r>
          </w:p>
        </w:tc>
        <w:tc>
          <w:tcPr>
            <w:tcW w:w="0" w:type="auto"/>
            <w:shd w:val="clear" w:color="auto" w:fill="auto"/>
            <w:hideMark/>
          </w:tcPr>
          <w:p w14:paraId="13033218"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5.12(4)</w:t>
            </w:r>
          </w:p>
        </w:tc>
        <w:tc>
          <w:tcPr>
            <w:tcW w:w="0" w:type="auto"/>
            <w:shd w:val="clear" w:color="auto" w:fill="auto"/>
            <w:hideMark/>
          </w:tcPr>
          <w:p w14:paraId="7CA573F1"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.006</w:t>
            </w:r>
          </w:p>
        </w:tc>
        <w:tc>
          <w:tcPr>
            <w:tcW w:w="0" w:type="auto"/>
            <w:shd w:val="clear" w:color="auto" w:fill="auto"/>
            <w:hideMark/>
          </w:tcPr>
          <w:p w14:paraId="725DF1B7"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2.56</w:t>
            </w:r>
          </w:p>
        </w:tc>
        <w:tc>
          <w:tcPr>
            <w:tcW w:w="0" w:type="auto"/>
            <w:shd w:val="clear" w:color="auto" w:fill="auto"/>
            <w:hideMark/>
          </w:tcPr>
          <w:p w14:paraId="190EDB6A" w14:textId="77777777" w:rsidR="009553E0" w:rsidRPr="009553E0" w:rsidRDefault="009553E0" w:rsidP="009553E0">
            <w:pPr>
              <w:spacing w:line="360" w:lineRule="auto"/>
              <w:cnfStyle w:val="000000100000" w:firstRow="0" w:lastRow="0" w:firstColumn="0" w:lastColumn="0" w:oddVBand="0" w:evenVBand="0" w:oddHBand="1" w:evenHBand="0" w:firstRowFirstColumn="0" w:firstRowLastColumn="0" w:lastRowFirstColumn="0" w:lastRowLastColumn="0"/>
              <w:rPr>
                <w:rFonts w:ascii="Arial" w:hAnsi="Arial" w:cs="Arial"/>
              </w:rPr>
            </w:pPr>
            <w:r w:rsidRPr="009553E0">
              <w:rPr>
                <w:rFonts w:ascii="Arial" w:hAnsi="Arial" w:cs="Arial"/>
              </w:rPr>
              <w:t xml:space="preserve">Significant </w:t>
            </w:r>
          </w:p>
        </w:tc>
      </w:tr>
    </w:tbl>
    <w:p w14:paraId="3E618E52" w14:textId="77777777" w:rsidR="009553E0" w:rsidRPr="009553E0" w:rsidRDefault="009553E0" w:rsidP="009553E0">
      <w:pPr>
        <w:spacing w:line="360" w:lineRule="auto"/>
        <w:jc w:val="both"/>
        <w:rPr>
          <w:rFonts w:ascii="Arial" w:hAnsi="Arial" w:cs="Arial"/>
          <w:b/>
          <w:bCs/>
        </w:rPr>
      </w:pPr>
    </w:p>
    <w:p w14:paraId="3F9DABFE" w14:textId="77777777" w:rsidR="00B77DCD" w:rsidRPr="00FB3A86" w:rsidRDefault="00B77DCD" w:rsidP="00B77DCD">
      <w:pPr>
        <w:pStyle w:val="Body"/>
        <w:spacing w:after="0"/>
        <w:rPr>
          <w:rFonts w:ascii="Arial" w:hAnsi="Arial" w:cs="Arial"/>
        </w:rPr>
      </w:pPr>
    </w:p>
    <w:p w14:paraId="1EDBFEB3" w14:textId="77777777" w:rsidR="0050388A" w:rsidRPr="0050388A" w:rsidRDefault="0050388A" w:rsidP="0050388A">
      <w:pPr>
        <w:spacing w:line="360" w:lineRule="auto"/>
        <w:jc w:val="both"/>
        <w:rPr>
          <w:rFonts w:ascii="Arial" w:hAnsi="Arial" w:cs="Arial"/>
          <w:b/>
          <w:bCs/>
        </w:rPr>
      </w:pPr>
      <w:r w:rsidRPr="0050388A">
        <w:rPr>
          <w:rFonts w:ascii="Arial" w:hAnsi="Arial" w:cs="Arial"/>
          <w:b/>
          <w:bCs/>
        </w:rPr>
        <w:t>Discussion</w:t>
      </w:r>
    </w:p>
    <w:p w14:paraId="78C6E12E" w14:textId="6BEDCF45" w:rsidR="0050388A" w:rsidRPr="0050388A" w:rsidRDefault="0050388A" w:rsidP="0050388A">
      <w:pPr>
        <w:spacing w:line="360" w:lineRule="auto"/>
        <w:jc w:val="both"/>
        <w:rPr>
          <w:rFonts w:ascii="Arial" w:hAnsi="Arial" w:cs="Arial"/>
        </w:rPr>
      </w:pPr>
      <w:r w:rsidRPr="0050388A">
        <w:rPr>
          <w:rFonts w:ascii="Arial" w:hAnsi="Arial" w:cs="Arial"/>
        </w:rPr>
        <w:lastRenderedPageBreak/>
        <w:t>Soil pH values were within the neutral range 6.9</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0.01</w:t>
      </w:r>
      <w:r w:rsidRPr="0050388A">
        <w:rPr>
          <w:rFonts w:ascii="Arial" w:hAnsi="Arial" w:cs="Arial"/>
        </w:rPr>
        <w:t xml:space="preserve"> - 7.5</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0.00</w:t>
      </w:r>
      <w:r w:rsidRPr="0050388A">
        <w:rPr>
          <w:rFonts w:ascii="Arial" w:hAnsi="Arial" w:cs="Arial"/>
        </w:rPr>
        <w:t xml:space="preserve">, while temperature stayed constant at 25.0°C across all samples. The pH values were within the same range for all soil samples, this indicated that the pesticides had no effects on the tested soils relative to the control and this may be due to the nature of the soil in </w:t>
      </w:r>
      <w:proofErr w:type="spellStart"/>
      <w:r w:rsidRPr="0050388A">
        <w:rPr>
          <w:rFonts w:ascii="Arial" w:hAnsi="Arial" w:cs="Arial"/>
        </w:rPr>
        <w:t>Abraka</w:t>
      </w:r>
      <w:proofErr w:type="spellEnd"/>
      <w:r w:rsidRPr="0050388A">
        <w:rPr>
          <w:rFonts w:ascii="Arial" w:hAnsi="Arial" w:cs="Arial"/>
        </w:rPr>
        <w:t xml:space="preserve">, Delta state. </w:t>
      </w:r>
      <w:r w:rsidR="002B7069">
        <w:rPr>
          <w:rFonts w:ascii="Arial" w:hAnsi="Arial" w:cs="Arial"/>
        </w:rPr>
        <w:t xml:space="preserve">According </w:t>
      </w:r>
      <w:r w:rsidR="002B7069" w:rsidRPr="00A10F37">
        <w:rPr>
          <w:rFonts w:ascii="Arial" w:hAnsi="Arial" w:cs="Arial"/>
          <w:highlight w:val="yellow"/>
        </w:rPr>
        <w:t>to Khaled and Sayed (2023</w:t>
      </w:r>
      <w:r w:rsidRPr="00A10F37">
        <w:rPr>
          <w:rFonts w:ascii="Arial" w:hAnsi="Arial" w:cs="Arial"/>
          <w:highlight w:val="yellow"/>
        </w:rPr>
        <w:t>),</w:t>
      </w:r>
      <w:r w:rsidRPr="0050388A">
        <w:rPr>
          <w:rFonts w:ascii="Arial" w:hAnsi="Arial" w:cs="Arial"/>
        </w:rPr>
        <w:t xml:space="preserve"> most farmyard soils have pH between 5.5 and 8.0 but under different agricultural practices, soils’ pH values may increase or reduce. The solubility of soil macronutrients, micronutrients or essential trace elements are influenced by soil pH (</w:t>
      </w:r>
      <w:proofErr w:type="spellStart"/>
      <w:r w:rsidR="00135B5A" w:rsidRPr="00A50D27">
        <w:rPr>
          <w:rFonts w:ascii="Arial" w:hAnsi="Arial" w:cs="Arial"/>
          <w:highlight w:val="yellow"/>
        </w:rPr>
        <w:t>García-Galán</w:t>
      </w:r>
      <w:proofErr w:type="spellEnd"/>
      <w:r w:rsidR="00135B5A" w:rsidRPr="0050388A">
        <w:rPr>
          <w:rFonts w:ascii="Arial" w:hAnsi="Arial" w:cs="Arial"/>
        </w:rPr>
        <w:t xml:space="preserve"> </w:t>
      </w:r>
      <w:r w:rsidR="00135B5A" w:rsidRPr="00135B5A">
        <w:rPr>
          <w:rFonts w:ascii="Arial" w:hAnsi="Arial" w:cs="Arial"/>
          <w:highlight w:val="yellow"/>
        </w:rPr>
        <w:t>et al., 2020</w:t>
      </w:r>
      <w:r w:rsidR="00135B5A">
        <w:rPr>
          <w:rFonts w:ascii="Arial" w:hAnsi="Arial" w:cs="Arial"/>
        </w:rPr>
        <w:t xml:space="preserve">; </w:t>
      </w:r>
      <w:proofErr w:type="spellStart"/>
      <w:r w:rsidRPr="0050388A">
        <w:rPr>
          <w:rFonts w:ascii="Arial" w:hAnsi="Arial" w:cs="Arial"/>
        </w:rPr>
        <w:t>Afata</w:t>
      </w:r>
      <w:proofErr w:type="spellEnd"/>
      <w:r w:rsidRPr="0050388A">
        <w:rPr>
          <w:rFonts w:ascii="Arial" w:hAnsi="Arial" w:cs="Arial"/>
        </w:rPr>
        <w:t xml:space="preserve"> </w:t>
      </w:r>
      <w:r w:rsidRPr="00325766">
        <w:rPr>
          <w:rFonts w:ascii="Arial" w:hAnsi="Arial" w:cs="Arial"/>
          <w:color w:val="FF0000"/>
        </w:rPr>
        <w:t xml:space="preserve">et al., </w:t>
      </w:r>
      <w:r w:rsidRPr="0050388A">
        <w:rPr>
          <w:rFonts w:ascii="Arial" w:hAnsi="Arial" w:cs="Arial"/>
        </w:rPr>
        <w:t>2024).</w:t>
      </w:r>
    </w:p>
    <w:p w14:paraId="00B99ED8" w14:textId="77777777" w:rsidR="0050388A" w:rsidRPr="0050388A" w:rsidRDefault="0050388A" w:rsidP="0050388A">
      <w:pPr>
        <w:spacing w:line="360" w:lineRule="auto"/>
        <w:jc w:val="both"/>
        <w:rPr>
          <w:rFonts w:ascii="Arial" w:hAnsi="Arial" w:cs="Arial"/>
        </w:rPr>
      </w:pPr>
      <w:r w:rsidRPr="0050388A">
        <w:rPr>
          <w:rFonts w:ascii="Arial" w:hAnsi="Arial" w:cs="Arial"/>
        </w:rPr>
        <w:t>Sulfate content was si</w:t>
      </w:r>
      <w:r w:rsidR="009F58B5">
        <w:rPr>
          <w:rFonts w:ascii="Arial" w:hAnsi="Arial" w:cs="Arial"/>
        </w:rPr>
        <w:t xml:space="preserve">gnificantly low in farm I (1.10 </w:t>
      </w:r>
      <w:r w:rsidR="009F58B5" w:rsidRPr="0050388A">
        <w:rPr>
          <w:rFonts w:ascii="Arial" w:hAnsi="Arial" w:cs="Arial"/>
        </w:rPr>
        <w:t>±</w:t>
      </w:r>
      <w:r w:rsidR="009F58B5">
        <w:rPr>
          <w:rFonts w:ascii="Arial" w:hAnsi="Arial" w:cs="Arial"/>
        </w:rPr>
        <w:t xml:space="preserve"> 0.31 </w:t>
      </w:r>
      <w:r w:rsidRPr="0050388A">
        <w:rPr>
          <w:rFonts w:ascii="Arial" w:hAnsi="Arial" w:cs="Arial"/>
        </w:rPr>
        <w:t xml:space="preserve">mg/kg) and in farm II (1.28 </w:t>
      </w:r>
      <w:r w:rsidR="009F58B5" w:rsidRPr="0050388A">
        <w:rPr>
          <w:rFonts w:ascii="Arial" w:hAnsi="Arial" w:cs="Arial"/>
        </w:rPr>
        <w:t>±</w:t>
      </w:r>
      <w:r w:rsidR="009F58B5">
        <w:rPr>
          <w:rFonts w:ascii="Arial" w:hAnsi="Arial" w:cs="Arial"/>
        </w:rPr>
        <w:t xml:space="preserve"> 0.04 </w:t>
      </w:r>
      <w:r w:rsidRPr="0050388A">
        <w:rPr>
          <w:rFonts w:ascii="Arial" w:hAnsi="Arial" w:cs="Arial"/>
        </w:rPr>
        <w:t xml:space="preserve">mg/kg) although, there was a slight increased concentration in farm III (4.20 </w:t>
      </w:r>
      <w:r w:rsidR="009F58B5" w:rsidRPr="0050388A">
        <w:rPr>
          <w:rFonts w:ascii="Arial" w:hAnsi="Arial" w:cs="Arial"/>
        </w:rPr>
        <w:t>±</w:t>
      </w:r>
      <w:r w:rsidR="009F58B5">
        <w:rPr>
          <w:rFonts w:ascii="Arial" w:hAnsi="Arial" w:cs="Arial"/>
        </w:rPr>
        <w:t xml:space="preserve"> 0.05 </w:t>
      </w:r>
      <w:r w:rsidRPr="0050388A">
        <w:rPr>
          <w:rFonts w:ascii="Arial" w:hAnsi="Arial" w:cs="Arial"/>
        </w:rPr>
        <w:t xml:space="preserve">mg/kg). Nitrates was suggestively low in farm II (9.14 </w:t>
      </w:r>
      <w:r w:rsidR="001C41C0" w:rsidRPr="0050388A">
        <w:rPr>
          <w:rFonts w:ascii="Arial" w:hAnsi="Arial" w:cs="Arial"/>
        </w:rPr>
        <w:t>±</w:t>
      </w:r>
      <w:r w:rsidR="001C41C0">
        <w:rPr>
          <w:rFonts w:ascii="Arial" w:hAnsi="Arial" w:cs="Arial"/>
        </w:rPr>
        <w:t xml:space="preserve"> 2.08 </w:t>
      </w:r>
      <w:r w:rsidRPr="0050388A">
        <w:rPr>
          <w:rFonts w:ascii="Arial" w:hAnsi="Arial" w:cs="Arial"/>
        </w:rPr>
        <w:t xml:space="preserve">mg/kg) and farm I (11.83 </w:t>
      </w:r>
      <w:r w:rsidR="001C41C0" w:rsidRPr="0050388A">
        <w:rPr>
          <w:rFonts w:ascii="Arial" w:hAnsi="Arial" w:cs="Arial"/>
        </w:rPr>
        <w:t>±</w:t>
      </w:r>
      <w:r w:rsidR="001C41C0">
        <w:rPr>
          <w:rFonts w:ascii="Arial" w:hAnsi="Arial" w:cs="Arial"/>
        </w:rPr>
        <w:t xml:space="preserve"> </w:t>
      </w:r>
      <w:r w:rsidR="009F58B5">
        <w:rPr>
          <w:rFonts w:ascii="Arial" w:hAnsi="Arial" w:cs="Arial"/>
        </w:rPr>
        <w:t xml:space="preserve">1.97 </w:t>
      </w:r>
      <w:r w:rsidRPr="0050388A">
        <w:rPr>
          <w:rFonts w:ascii="Arial" w:hAnsi="Arial" w:cs="Arial"/>
        </w:rPr>
        <w:t xml:space="preserve">mg/kg) before observing an increased value in farm III (15.0 </w:t>
      </w:r>
      <w:r w:rsidR="009F58B5" w:rsidRPr="0050388A">
        <w:rPr>
          <w:rFonts w:ascii="Arial" w:hAnsi="Arial" w:cs="Arial"/>
        </w:rPr>
        <w:t>±</w:t>
      </w:r>
      <w:r w:rsidR="009F58B5">
        <w:rPr>
          <w:rFonts w:ascii="Arial" w:hAnsi="Arial" w:cs="Arial"/>
        </w:rPr>
        <w:t xml:space="preserve"> 2.17 </w:t>
      </w:r>
      <w:r w:rsidRPr="0050388A">
        <w:rPr>
          <w:rFonts w:ascii="Arial" w:hAnsi="Arial" w:cs="Arial"/>
        </w:rPr>
        <w:t>mg/kg). The present day study has shown that pesticides had effect on the sulphates content of the soil relative to the control probably, as a result of their sustained use on the soil (</w:t>
      </w:r>
      <w:proofErr w:type="spellStart"/>
      <w:r w:rsidRPr="0050388A">
        <w:rPr>
          <w:rFonts w:ascii="Arial" w:hAnsi="Arial" w:cs="Arial"/>
        </w:rPr>
        <w:t>Tudararo-Aherobo</w:t>
      </w:r>
      <w:proofErr w:type="spellEnd"/>
      <w:r w:rsidRPr="0050388A">
        <w:rPr>
          <w:rFonts w:ascii="Arial" w:hAnsi="Arial" w:cs="Arial"/>
        </w:rPr>
        <w:t xml:space="preserve"> and </w:t>
      </w:r>
      <w:proofErr w:type="spellStart"/>
      <w:r w:rsidRPr="0050388A">
        <w:rPr>
          <w:rFonts w:ascii="Arial" w:hAnsi="Arial" w:cs="Arial"/>
        </w:rPr>
        <w:t>Ataikiru</w:t>
      </w:r>
      <w:proofErr w:type="spellEnd"/>
      <w:r w:rsidRPr="0050388A">
        <w:rPr>
          <w:rFonts w:ascii="Arial" w:hAnsi="Arial" w:cs="Arial"/>
        </w:rPr>
        <w:t xml:space="preserve">, 2020). </w:t>
      </w:r>
    </w:p>
    <w:p w14:paraId="6C0F8521" w14:textId="5F346CD4" w:rsidR="0050388A" w:rsidRPr="0050388A" w:rsidRDefault="0050388A" w:rsidP="0050388A">
      <w:pPr>
        <w:spacing w:line="360" w:lineRule="auto"/>
        <w:jc w:val="both"/>
        <w:rPr>
          <w:rFonts w:ascii="Arial" w:hAnsi="Arial" w:cs="Arial"/>
        </w:rPr>
      </w:pPr>
      <w:r w:rsidRPr="0050388A">
        <w:rPr>
          <w:rFonts w:ascii="Arial" w:hAnsi="Arial" w:cs="Arial"/>
        </w:rPr>
        <w:t xml:space="preserve">Cation exchange capacity (CEC) values were high in farm I (1.71 </w:t>
      </w:r>
      <w:r w:rsidR="009F58B5" w:rsidRPr="0050388A">
        <w:rPr>
          <w:rFonts w:ascii="Arial" w:hAnsi="Arial" w:cs="Arial"/>
        </w:rPr>
        <w:t>±</w:t>
      </w:r>
      <w:r w:rsidR="009F58B5">
        <w:rPr>
          <w:rFonts w:ascii="Arial" w:hAnsi="Arial" w:cs="Arial"/>
        </w:rPr>
        <w:t xml:space="preserve"> 0.04 </w:t>
      </w:r>
      <w:proofErr w:type="spellStart"/>
      <w:r w:rsidRPr="0050388A">
        <w:rPr>
          <w:rFonts w:ascii="Arial" w:hAnsi="Arial" w:cs="Arial"/>
        </w:rPr>
        <w:t>meq</w:t>
      </w:r>
      <w:proofErr w:type="spellEnd"/>
      <w:r w:rsidRPr="0050388A">
        <w:rPr>
          <w:rFonts w:ascii="Arial" w:hAnsi="Arial" w:cs="Arial"/>
        </w:rPr>
        <w:t xml:space="preserve">/100g), farm II (1.71 </w:t>
      </w:r>
      <w:r w:rsidR="009F58B5" w:rsidRPr="0050388A">
        <w:rPr>
          <w:rFonts w:ascii="Arial" w:hAnsi="Arial" w:cs="Arial"/>
        </w:rPr>
        <w:t>±</w:t>
      </w:r>
      <w:r w:rsidR="009F58B5">
        <w:rPr>
          <w:rFonts w:ascii="Arial" w:hAnsi="Arial" w:cs="Arial"/>
        </w:rPr>
        <w:t xml:space="preserve"> 0.06 </w:t>
      </w:r>
      <w:proofErr w:type="spellStart"/>
      <w:r w:rsidRPr="0050388A">
        <w:rPr>
          <w:rFonts w:ascii="Arial" w:hAnsi="Arial" w:cs="Arial"/>
        </w:rPr>
        <w:t>meq</w:t>
      </w:r>
      <w:proofErr w:type="spellEnd"/>
      <w:r w:rsidRPr="0050388A">
        <w:rPr>
          <w:rFonts w:ascii="Arial" w:hAnsi="Arial" w:cs="Arial"/>
        </w:rPr>
        <w:t xml:space="preserve">/100g), and farm III (1.84 </w:t>
      </w:r>
      <w:r w:rsidR="009F58B5" w:rsidRPr="0050388A">
        <w:rPr>
          <w:rFonts w:ascii="Arial" w:hAnsi="Arial" w:cs="Arial"/>
        </w:rPr>
        <w:t>±</w:t>
      </w:r>
      <w:r w:rsidR="009F58B5">
        <w:rPr>
          <w:rFonts w:ascii="Arial" w:hAnsi="Arial" w:cs="Arial"/>
        </w:rPr>
        <w:t xml:space="preserve"> 0.03 </w:t>
      </w:r>
      <w:proofErr w:type="spellStart"/>
      <w:r w:rsidR="0010278B">
        <w:rPr>
          <w:rFonts w:ascii="Arial" w:hAnsi="Arial" w:cs="Arial"/>
        </w:rPr>
        <w:t>meq</w:t>
      </w:r>
      <w:proofErr w:type="spellEnd"/>
      <w:r w:rsidR="0010278B">
        <w:rPr>
          <w:rFonts w:ascii="Arial" w:hAnsi="Arial" w:cs="Arial"/>
        </w:rPr>
        <w:t>/100g). T</w:t>
      </w:r>
      <w:r w:rsidR="00135B5A">
        <w:rPr>
          <w:rFonts w:ascii="Arial" w:hAnsi="Arial" w:cs="Arial"/>
        </w:rPr>
        <w:t>his wa</w:t>
      </w:r>
      <w:r w:rsidRPr="0050388A">
        <w:rPr>
          <w:rFonts w:ascii="Arial" w:hAnsi="Arial" w:cs="Arial"/>
        </w:rPr>
        <w:t xml:space="preserve">s an indication that the herbicides had no effect on the cation exchange </w:t>
      </w:r>
      <w:r w:rsidR="00325766" w:rsidRPr="0050388A">
        <w:rPr>
          <w:rFonts w:ascii="Arial" w:hAnsi="Arial" w:cs="Arial"/>
        </w:rPr>
        <w:t>capacity</w:t>
      </w:r>
      <w:r w:rsidRPr="0050388A">
        <w:rPr>
          <w:rFonts w:ascii="Arial" w:hAnsi="Arial" w:cs="Arial"/>
        </w:rPr>
        <w:t xml:space="preserve"> when compared to the control which may be attributed t</w:t>
      </w:r>
      <w:r w:rsidR="00D25958">
        <w:rPr>
          <w:rFonts w:ascii="Arial" w:hAnsi="Arial" w:cs="Arial"/>
        </w:rPr>
        <w:t>o the long exposure of pesticid</w:t>
      </w:r>
      <w:r w:rsidRPr="0050388A">
        <w:rPr>
          <w:rFonts w:ascii="Arial" w:hAnsi="Arial" w:cs="Arial"/>
        </w:rPr>
        <w:t>e</w:t>
      </w:r>
      <w:r w:rsidR="00D25958">
        <w:rPr>
          <w:rFonts w:ascii="Arial" w:hAnsi="Arial" w:cs="Arial"/>
        </w:rPr>
        <w:t>s</w:t>
      </w:r>
      <w:r w:rsidRPr="0050388A">
        <w:rPr>
          <w:rFonts w:ascii="Arial" w:hAnsi="Arial" w:cs="Arial"/>
        </w:rPr>
        <w:t xml:space="preserve"> on the tested soils. In addition, it could be traceable to high organic matter on the soil surface leading to high cation exchange capacity. Corresponding results have been repo</w:t>
      </w:r>
      <w:r w:rsidR="00034FDD">
        <w:rPr>
          <w:rFonts w:ascii="Arial" w:hAnsi="Arial" w:cs="Arial"/>
        </w:rPr>
        <w:t xml:space="preserve">rted by other researchers </w:t>
      </w:r>
      <w:r w:rsidR="00034FDD" w:rsidRPr="00751FA6">
        <w:rPr>
          <w:rFonts w:ascii="Arial" w:hAnsi="Arial" w:cs="Arial"/>
          <w:highlight w:val="yellow"/>
        </w:rPr>
        <w:t>(</w:t>
      </w:r>
      <w:r w:rsidR="00034FDD" w:rsidRPr="00034FDD">
        <w:rPr>
          <w:rFonts w:ascii="Arial" w:hAnsi="Arial" w:cs="Arial"/>
          <w:highlight w:val="yellow"/>
        </w:rPr>
        <w:t>Ghosh</w:t>
      </w:r>
      <w:r w:rsidRPr="00034FDD">
        <w:rPr>
          <w:rFonts w:ascii="Arial" w:hAnsi="Arial" w:cs="Arial"/>
          <w:highlight w:val="yellow"/>
        </w:rPr>
        <w:t xml:space="preserve"> et al., 2022)</w:t>
      </w:r>
      <w:r w:rsidRPr="0050388A">
        <w:rPr>
          <w:rFonts w:ascii="Arial" w:hAnsi="Arial" w:cs="Arial"/>
        </w:rPr>
        <w:t>. Total organic carbon increased in farm III (1.71</w:t>
      </w:r>
      <w:r w:rsidR="009F58B5" w:rsidRPr="0050388A">
        <w:rPr>
          <w:rFonts w:ascii="Arial" w:hAnsi="Arial" w:cs="Arial"/>
        </w:rPr>
        <w:t>±</w:t>
      </w:r>
      <w:r w:rsidR="009F58B5">
        <w:rPr>
          <w:rFonts w:ascii="Arial" w:hAnsi="Arial" w:cs="Arial"/>
        </w:rPr>
        <w:t xml:space="preserve"> 0.03</w:t>
      </w:r>
      <w:r w:rsidRPr="0050388A">
        <w:rPr>
          <w:rFonts w:ascii="Arial" w:hAnsi="Arial" w:cs="Arial"/>
        </w:rPr>
        <w:t>%) and reduced (1.68</w:t>
      </w:r>
      <w:r w:rsidR="009F58B5">
        <w:rPr>
          <w:rFonts w:ascii="Arial" w:hAnsi="Arial" w:cs="Arial"/>
        </w:rPr>
        <w:t xml:space="preserve"> </w:t>
      </w:r>
      <w:r w:rsidR="009F58B5" w:rsidRPr="0050388A">
        <w:rPr>
          <w:rFonts w:ascii="Arial" w:hAnsi="Arial" w:cs="Arial"/>
        </w:rPr>
        <w:t>±</w:t>
      </w:r>
      <w:r w:rsidR="009F58B5">
        <w:rPr>
          <w:rFonts w:ascii="Arial" w:hAnsi="Arial" w:cs="Arial"/>
        </w:rPr>
        <w:t xml:space="preserve"> 0.13</w:t>
      </w:r>
      <w:r w:rsidRPr="0050388A">
        <w:rPr>
          <w:rFonts w:ascii="Arial" w:hAnsi="Arial" w:cs="Arial"/>
        </w:rPr>
        <w:t xml:space="preserve">%) in farm II while there was no observable change in farm I. There are reports that the concentration of herbicides present in the soil depends on the carbon content of such environments. According to </w:t>
      </w:r>
      <w:proofErr w:type="spellStart"/>
      <w:r w:rsidRPr="0050388A">
        <w:rPr>
          <w:rFonts w:ascii="Arial" w:hAnsi="Arial" w:cs="Arial"/>
        </w:rPr>
        <w:t>Tudararo-Aherobo</w:t>
      </w:r>
      <w:proofErr w:type="spellEnd"/>
      <w:r w:rsidRPr="0050388A">
        <w:rPr>
          <w:rFonts w:ascii="Arial" w:hAnsi="Arial" w:cs="Arial"/>
        </w:rPr>
        <w:t xml:space="preserve"> and </w:t>
      </w:r>
      <w:proofErr w:type="spellStart"/>
      <w:r w:rsidRPr="0050388A">
        <w:rPr>
          <w:rFonts w:ascii="Arial" w:hAnsi="Arial" w:cs="Arial"/>
        </w:rPr>
        <w:t>Ataikiru</w:t>
      </w:r>
      <w:proofErr w:type="spellEnd"/>
      <w:r w:rsidRPr="0050388A">
        <w:rPr>
          <w:rFonts w:ascii="Arial" w:hAnsi="Arial" w:cs="Arial"/>
        </w:rPr>
        <w:t xml:space="preserve"> (2020), the higher the soil carbon content the lower the concentration of herbicide in the soil. This is presumably due to vigorous microbial activity. Furthermore, the fate of herbicides is greatly affected by the presence of soil organic matter by aiding their disappearance.</w:t>
      </w:r>
    </w:p>
    <w:p w14:paraId="2A7339D4" w14:textId="77777777" w:rsidR="0050388A" w:rsidRPr="0050388A" w:rsidRDefault="0050388A" w:rsidP="0050388A">
      <w:pPr>
        <w:spacing w:line="360" w:lineRule="auto"/>
        <w:jc w:val="both"/>
        <w:rPr>
          <w:rFonts w:ascii="Arial" w:hAnsi="Arial" w:cs="Arial"/>
          <w:b/>
          <w:bCs/>
        </w:rPr>
      </w:pPr>
    </w:p>
    <w:p w14:paraId="217E3C2E" w14:textId="77777777" w:rsidR="0050388A" w:rsidRPr="0050388A" w:rsidRDefault="0050388A" w:rsidP="0050388A">
      <w:pPr>
        <w:spacing w:line="360" w:lineRule="auto"/>
        <w:jc w:val="both"/>
        <w:rPr>
          <w:rFonts w:ascii="Arial" w:hAnsi="Arial" w:cs="Arial"/>
        </w:rPr>
      </w:pPr>
      <w:r w:rsidRPr="0050388A">
        <w:rPr>
          <w:rFonts w:ascii="Arial" w:hAnsi="Arial" w:cs="Arial"/>
        </w:rPr>
        <w:t>Lead levels showed significant variability, with farm I (2.80 mg/kg) and farm II (2.40 mg/kg) notably higher than farm III (0.80 mg/kg). Lead affects soil enzyme activities; decrease urease, catalase, invertase, and acid phosphatase activity. It interferes with water balance, enzyme activity and mineral nutrition. Furthermore, it leads to shortage of soil phosphorus, irregularities in the metabolic function of soil organisms and reduces soil productivity (</w:t>
      </w:r>
      <w:proofErr w:type="spellStart"/>
      <w:r w:rsidRPr="0050388A">
        <w:rPr>
          <w:rFonts w:ascii="Arial" w:hAnsi="Arial" w:cs="Arial"/>
        </w:rPr>
        <w:t>Bakshi</w:t>
      </w:r>
      <w:proofErr w:type="spellEnd"/>
      <w:r w:rsidRPr="0050388A">
        <w:rPr>
          <w:rFonts w:ascii="Arial" w:hAnsi="Arial" w:cs="Arial"/>
        </w:rPr>
        <w:t xml:space="preserve"> et al., 2018; </w:t>
      </w:r>
      <w:proofErr w:type="spellStart"/>
      <w:r w:rsidRPr="0050388A">
        <w:rPr>
          <w:rFonts w:ascii="Arial" w:hAnsi="Arial" w:cs="Arial"/>
        </w:rPr>
        <w:t>Somani</w:t>
      </w:r>
      <w:proofErr w:type="spellEnd"/>
      <w:r w:rsidRPr="0050388A">
        <w:rPr>
          <w:rFonts w:ascii="Arial" w:hAnsi="Arial" w:cs="Arial"/>
        </w:rPr>
        <w:t xml:space="preserve"> et al., 2019)</w:t>
      </w:r>
    </w:p>
    <w:p w14:paraId="02D7731A" w14:textId="1650E6DC" w:rsidR="0050388A" w:rsidRPr="0050388A" w:rsidRDefault="0050388A" w:rsidP="0050388A">
      <w:pPr>
        <w:spacing w:line="360" w:lineRule="auto"/>
        <w:jc w:val="both"/>
        <w:rPr>
          <w:rFonts w:ascii="Arial" w:hAnsi="Arial" w:cs="Arial"/>
        </w:rPr>
      </w:pPr>
      <w:r w:rsidRPr="0050388A">
        <w:rPr>
          <w:rFonts w:ascii="Arial" w:hAnsi="Arial" w:cs="Arial"/>
        </w:rPr>
        <w:t>According to Tang et al. (2017), it leads to changes in plant metabolism, morpho-physiological characteristics, p</w:t>
      </w:r>
      <w:r w:rsidR="009F58B5">
        <w:rPr>
          <w:rFonts w:ascii="Arial" w:hAnsi="Arial" w:cs="Arial"/>
        </w:rPr>
        <w:t xml:space="preserve">lant growth, and productivity. </w:t>
      </w:r>
      <w:r w:rsidRPr="0050388A">
        <w:rPr>
          <w:rFonts w:ascii="Arial" w:hAnsi="Arial" w:cs="Arial"/>
        </w:rPr>
        <w:t xml:space="preserve">Lead causes defect of cellular structure, </w:t>
      </w:r>
      <w:r w:rsidRPr="0050388A">
        <w:rPr>
          <w:rFonts w:ascii="Arial" w:hAnsi="Arial" w:cs="Arial"/>
        </w:rPr>
        <w:lastRenderedPageBreak/>
        <w:t>r</w:t>
      </w:r>
      <w:r w:rsidR="0010278B">
        <w:rPr>
          <w:rFonts w:ascii="Arial" w:hAnsi="Arial" w:cs="Arial"/>
        </w:rPr>
        <w:t>educed chlorophyll biosynthesis besides</w:t>
      </w:r>
      <w:r w:rsidRPr="0050388A">
        <w:rPr>
          <w:rFonts w:ascii="Arial" w:hAnsi="Arial" w:cs="Arial"/>
        </w:rPr>
        <w:t xml:space="preserve"> imbalance</w:t>
      </w:r>
      <w:r w:rsidR="0010278B">
        <w:rPr>
          <w:rFonts w:ascii="Arial" w:hAnsi="Arial" w:cs="Arial"/>
        </w:rPr>
        <w:t>d</w:t>
      </w:r>
      <w:r w:rsidRPr="0050388A">
        <w:rPr>
          <w:rFonts w:ascii="Arial" w:hAnsi="Arial" w:cs="Arial"/>
        </w:rPr>
        <w:t xml:space="preserve"> hormones. It initiates over-production of reactive oxygen species (ROS); which might cause oxidative stress inside plant cells, freely affecting the biological structures besides biomolecules, hence leading to metabolic irregularities. Lead disrupts the germination of seeds by slowly decelerating the seed germination process (</w:t>
      </w:r>
      <w:proofErr w:type="spellStart"/>
      <w:r w:rsidRPr="0050388A">
        <w:rPr>
          <w:rFonts w:ascii="Arial" w:hAnsi="Arial" w:cs="Arial"/>
        </w:rPr>
        <w:t>Nyiramigisha</w:t>
      </w:r>
      <w:proofErr w:type="spellEnd"/>
      <w:r w:rsidRPr="0050388A">
        <w:rPr>
          <w:rFonts w:ascii="Arial" w:hAnsi="Arial" w:cs="Arial"/>
        </w:rPr>
        <w:t xml:space="preserve"> et al., 2021).</w:t>
      </w:r>
    </w:p>
    <w:p w14:paraId="1E675D60"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Chromium values were high in soils especially in a farms 1 and 3, although the highest value was observed in the control soil. Chromium has been reported to alter microbial populations, decrease enzymatic activity, besides interference with nutrient availability. These pollution scenarios lead to reduced agricultural output, soil depletion, and persistent ecological disruption (Xu et al., 2023; Zulﬁqar et al., 2023; Wang et al., 2024). </w:t>
      </w:r>
    </w:p>
    <w:p w14:paraId="7E75F6CD" w14:textId="07BDADE6" w:rsidR="0050388A" w:rsidRPr="0050388A" w:rsidRDefault="0050388A" w:rsidP="0050388A">
      <w:pPr>
        <w:spacing w:line="360" w:lineRule="auto"/>
        <w:jc w:val="both"/>
        <w:rPr>
          <w:rFonts w:ascii="Arial" w:hAnsi="Arial" w:cs="Arial"/>
        </w:rPr>
      </w:pPr>
      <w:r w:rsidRPr="0050388A">
        <w:rPr>
          <w:rFonts w:ascii="Arial" w:hAnsi="Arial" w:cs="Arial"/>
        </w:rPr>
        <w:t xml:space="preserve">Copper was present in soil at appreciable concentrations. This is in agreement with </w:t>
      </w:r>
      <w:r w:rsidRPr="0010278B">
        <w:rPr>
          <w:rFonts w:ascii="Arial" w:hAnsi="Arial" w:cs="Arial"/>
          <w:highlight w:val="yellow"/>
        </w:rPr>
        <w:t>Chen et al. (2020)</w:t>
      </w:r>
      <w:r w:rsidRPr="0050388A">
        <w:rPr>
          <w:rFonts w:ascii="Arial" w:hAnsi="Arial" w:cs="Arial"/>
        </w:rPr>
        <w:t xml:space="preserve">, they reported that such can be traceable to copper-containing pesticide usage or urban storm water inputs. Different researchers have reported that copper can reduce the availability of soil nitrogen and </w:t>
      </w:r>
      <w:proofErr w:type="spellStart"/>
      <w:r w:rsidRPr="0050388A">
        <w:rPr>
          <w:rFonts w:ascii="Arial" w:hAnsi="Arial" w:cs="Arial"/>
        </w:rPr>
        <w:t>sulphur</w:t>
      </w:r>
      <w:proofErr w:type="spellEnd"/>
      <w:r w:rsidRPr="0050388A">
        <w:rPr>
          <w:rFonts w:ascii="Arial" w:hAnsi="Arial" w:cs="Arial"/>
        </w:rPr>
        <w:t xml:space="preserve"> for crop production, decrease the microbial biomass nitrogen and inhibit the activity of β-glycosidase more than the action of </w:t>
      </w:r>
      <w:r w:rsidR="00325766" w:rsidRPr="00325766">
        <w:rPr>
          <w:rFonts w:ascii="Arial" w:hAnsi="Arial" w:cs="Arial"/>
          <w:color w:val="FF0000"/>
        </w:rPr>
        <w:t>cellulose</w:t>
      </w:r>
      <w:r w:rsidRPr="0050388A">
        <w:rPr>
          <w:rFonts w:ascii="Arial" w:hAnsi="Arial" w:cs="Arial"/>
        </w:rPr>
        <w:t xml:space="preserve"> (</w:t>
      </w:r>
      <w:proofErr w:type="spellStart"/>
      <w:r w:rsidRPr="0050388A">
        <w:rPr>
          <w:rFonts w:ascii="Arial" w:hAnsi="Arial" w:cs="Arial"/>
        </w:rPr>
        <w:t>Bakshi</w:t>
      </w:r>
      <w:proofErr w:type="spellEnd"/>
      <w:r w:rsidRPr="0050388A">
        <w:rPr>
          <w:rFonts w:ascii="Arial" w:hAnsi="Arial" w:cs="Arial"/>
        </w:rPr>
        <w:t xml:space="preserve"> et al., 2018; </w:t>
      </w:r>
      <w:proofErr w:type="spellStart"/>
      <w:r w:rsidRPr="0050388A">
        <w:rPr>
          <w:rFonts w:ascii="Arial" w:hAnsi="Arial" w:cs="Arial"/>
        </w:rPr>
        <w:t>Nyiramigisha</w:t>
      </w:r>
      <w:proofErr w:type="spellEnd"/>
      <w:r w:rsidRPr="0050388A">
        <w:rPr>
          <w:rFonts w:ascii="Arial" w:hAnsi="Arial" w:cs="Arial"/>
        </w:rPr>
        <w:t xml:space="preserve"> et al., 2021).</w:t>
      </w:r>
    </w:p>
    <w:p w14:paraId="0E8A1FE5" w14:textId="56E6C7DD" w:rsidR="0050388A" w:rsidRPr="0050388A" w:rsidRDefault="0050388A" w:rsidP="0050388A">
      <w:pPr>
        <w:spacing w:line="360" w:lineRule="auto"/>
        <w:jc w:val="both"/>
        <w:rPr>
          <w:rFonts w:ascii="Arial" w:hAnsi="Arial" w:cs="Arial"/>
        </w:rPr>
      </w:pPr>
      <w:r w:rsidRPr="0050388A">
        <w:rPr>
          <w:rFonts w:ascii="Arial" w:hAnsi="Arial" w:cs="Arial"/>
        </w:rPr>
        <w:t>Arsenic and mercury remained undetectable. All samples showed arsenic concentrations below the detection limit (&lt;0.001 mg/kg), suggesting no immediate concern. Arsenic is a toxic metalloid with both natural and anthropogenic sources, such as mining and wood preservat</w:t>
      </w:r>
      <w:r w:rsidR="006D160B">
        <w:rPr>
          <w:rFonts w:ascii="Arial" w:hAnsi="Arial" w:cs="Arial"/>
        </w:rPr>
        <w:t>ives (</w:t>
      </w:r>
      <w:r w:rsidR="006D160B" w:rsidRPr="00861237">
        <w:rPr>
          <w:rFonts w:ascii="Arial" w:hAnsi="Arial" w:cs="Arial"/>
          <w:highlight w:val="yellow"/>
        </w:rPr>
        <w:t>Patel</w:t>
      </w:r>
      <w:r w:rsidR="007663DD" w:rsidRPr="00861237">
        <w:rPr>
          <w:rFonts w:ascii="Arial" w:hAnsi="Arial" w:cs="Arial"/>
          <w:highlight w:val="yellow"/>
        </w:rPr>
        <w:t xml:space="preserve"> et al., 2023</w:t>
      </w:r>
      <w:r w:rsidRPr="0050388A">
        <w:rPr>
          <w:rFonts w:ascii="Arial" w:hAnsi="Arial" w:cs="Arial"/>
        </w:rPr>
        <w:t>). Mercury was not detected in any of the samples (&lt;0.001 mg/kg), which is a positive indicator, as mercury is one of the most toxic metals even at low concentrations. Its sources include coal combustion, industrial effluents, and medical waste in</w:t>
      </w:r>
      <w:r w:rsidR="00464742">
        <w:rPr>
          <w:rFonts w:ascii="Arial" w:hAnsi="Arial" w:cs="Arial"/>
        </w:rPr>
        <w:t>cineration (</w:t>
      </w:r>
      <w:r w:rsidR="00464742" w:rsidRPr="00861237">
        <w:rPr>
          <w:rFonts w:ascii="Arial" w:hAnsi="Arial" w:cs="Arial"/>
          <w:highlight w:val="yellow"/>
        </w:rPr>
        <w:t>Naik et al., 2025</w:t>
      </w:r>
      <w:r w:rsidR="009F58B5" w:rsidRPr="00861237">
        <w:rPr>
          <w:rFonts w:ascii="Arial" w:hAnsi="Arial" w:cs="Arial"/>
          <w:highlight w:val="yellow"/>
        </w:rPr>
        <w:t>)</w:t>
      </w:r>
      <w:r w:rsidR="009F58B5">
        <w:rPr>
          <w:rFonts w:ascii="Arial" w:hAnsi="Arial" w:cs="Arial"/>
        </w:rPr>
        <w:t>.</w:t>
      </w:r>
      <w:r w:rsidRPr="0050388A">
        <w:rPr>
          <w:rFonts w:ascii="Arial" w:hAnsi="Arial" w:cs="Arial"/>
        </w:rPr>
        <w:t xml:space="preserve"> It leads to deviations in the metabolic role of microorganisms (</w:t>
      </w:r>
      <w:proofErr w:type="spellStart"/>
      <w:r w:rsidRPr="0050388A">
        <w:rPr>
          <w:rFonts w:ascii="Arial" w:hAnsi="Arial" w:cs="Arial"/>
        </w:rPr>
        <w:t>Akanchise</w:t>
      </w:r>
      <w:proofErr w:type="spellEnd"/>
      <w:r w:rsidRPr="0050388A">
        <w:rPr>
          <w:rFonts w:ascii="Arial" w:hAnsi="Arial" w:cs="Arial"/>
        </w:rPr>
        <w:t xml:space="preserve"> et al., 2020). </w:t>
      </w:r>
    </w:p>
    <w:p w14:paraId="63F64CC3"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Zinc concentrations were considerably high. This is in disagreement with Gao (2019), they stated that the detected low levels of zinc suggest minimal environmental concern, though elevated zinc may still affect soil microbial activity. Zinc at high concentration is phytotoxic and can directly upset soil productivity thereby affecting crop yield (Borah et al., 2020).  </w:t>
      </w:r>
      <w:proofErr w:type="spellStart"/>
      <w:r w:rsidRPr="0050388A">
        <w:rPr>
          <w:rFonts w:ascii="Arial" w:hAnsi="Arial" w:cs="Arial"/>
        </w:rPr>
        <w:t>Bakshi</w:t>
      </w:r>
      <w:proofErr w:type="spellEnd"/>
      <w:r w:rsidRPr="0050388A">
        <w:rPr>
          <w:rFonts w:ascii="Arial" w:hAnsi="Arial" w:cs="Arial"/>
        </w:rPr>
        <w:t xml:space="preserve"> et al. (2018) reported that it affects the growth of pea plants. Also, it decreases the microbial biomass nitrogen and can cause shortage of soil macronutrients like phosphorus (</w:t>
      </w:r>
      <w:proofErr w:type="spellStart"/>
      <w:r w:rsidRPr="0050388A">
        <w:rPr>
          <w:rFonts w:ascii="Arial" w:hAnsi="Arial" w:cs="Arial"/>
        </w:rPr>
        <w:t>Nyiramigisha</w:t>
      </w:r>
      <w:proofErr w:type="spellEnd"/>
      <w:r w:rsidRPr="0050388A">
        <w:rPr>
          <w:rFonts w:ascii="Arial" w:hAnsi="Arial" w:cs="Arial"/>
        </w:rPr>
        <w:t xml:space="preserve"> et al., 2021).  </w:t>
      </w:r>
    </w:p>
    <w:p w14:paraId="7AEBB3FF" w14:textId="77777777" w:rsidR="0050388A" w:rsidRPr="0050388A" w:rsidRDefault="0050388A" w:rsidP="0050388A">
      <w:pPr>
        <w:spacing w:line="360" w:lineRule="auto"/>
        <w:jc w:val="both"/>
        <w:rPr>
          <w:rFonts w:ascii="Arial" w:hAnsi="Arial" w:cs="Arial"/>
        </w:rPr>
      </w:pPr>
      <w:r w:rsidRPr="0050388A">
        <w:rPr>
          <w:rFonts w:ascii="Arial" w:hAnsi="Arial" w:cs="Arial"/>
        </w:rPr>
        <w:t xml:space="preserve">Concentrations of cobalt were found in the various farms as well as the control soil. </w:t>
      </w:r>
      <w:r w:rsidRPr="0050388A">
        <w:rPr>
          <w:rStyle w:val="Gl"/>
          <w:rFonts w:ascii="Arial" w:hAnsi="Arial" w:cs="Arial"/>
          <w:b w:val="0"/>
        </w:rPr>
        <w:t>Cobalt buildup</w:t>
      </w:r>
      <w:r w:rsidRPr="0050388A">
        <w:rPr>
          <w:rFonts w:ascii="Arial" w:hAnsi="Arial" w:cs="Arial"/>
        </w:rPr>
        <w:t xml:space="preserve"> in soils already exposed to prolonged agrochemicals leads to</w:t>
      </w:r>
      <w:r w:rsidRPr="0050388A">
        <w:rPr>
          <w:rFonts w:ascii="Arial" w:hAnsi="Arial" w:cs="Arial"/>
          <w:i/>
        </w:rPr>
        <w:t xml:space="preserve"> </w:t>
      </w:r>
      <w:r w:rsidRPr="0050388A">
        <w:rPr>
          <w:rStyle w:val="Vurgu"/>
          <w:rFonts w:ascii="Arial" w:hAnsi="Arial" w:cs="Arial"/>
          <w:i w:val="0"/>
        </w:rPr>
        <w:t>synergistic harmfulness</w:t>
      </w:r>
      <w:r w:rsidRPr="0050388A">
        <w:rPr>
          <w:rFonts w:ascii="Arial" w:hAnsi="Arial" w:cs="Arial"/>
          <w:i/>
        </w:rPr>
        <w:t>.</w:t>
      </w:r>
      <w:r w:rsidRPr="0050388A">
        <w:rPr>
          <w:rFonts w:ascii="Arial" w:hAnsi="Arial" w:cs="Arial"/>
        </w:rPr>
        <w:t xml:space="preserve"> It not only decreases plant biomass and yield but also obstructs microbial communities crucial in nutrient cycling. Prominent cobalt levels amplify agrochemical residues, diminishing soil health and long-term agricultural productivity (</w:t>
      </w:r>
      <w:proofErr w:type="spellStart"/>
      <w:r w:rsidRPr="0050388A">
        <w:rPr>
          <w:rFonts w:ascii="Arial" w:hAnsi="Arial" w:cs="Arial"/>
        </w:rPr>
        <w:t>Mahey</w:t>
      </w:r>
      <w:proofErr w:type="spellEnd"/>
      <w:r w:rsidRPr="0050388A">
        <w:rPr>
          <w:rFonts w:ascii="Arial" w:hAnsi="Arial" w:cs="Arial"/>
        </w:rPr>
        <w:t xml:space="preserve"> et al., 2020; </w:t>
      </w:r>
      <w:proofErr w:type="spellStart"/>
      <w:r w:rsidRPr="0050388A">
        <w:rPr>
          <w:rFonts w:ascii="Arial" w:hAnsi="Arial" w:cs="Arial"/>
        </w:rPr>
        <w:t>Shivali</w:t>
      </w:r>
      <w:proofErr w:type="spellEnd"/>
      <w:r w:rsidRPr="0050388A">
        <w:rPr>
          <w:rFonts w:ascii="Arial" w:hAnsi="Arial" w:cs="Arial"/>
        </w:rPr>
        <w:t xml:space="preserve"> and Kumar, 2024)</w:t>
      </w:r>
    </w:p>
    <w:p w14:paraId="3F6531B3" w14:textId="16072784" w:rsidR="0050388A" w:rsidRPr="0050388A" w:rsidRDefault="0050388A" w:rsidP="0050388A">
      <w:pPr>
        <w:spacing w:line="360" w:lineRule="auto"/>
        <w:jc w:val="both"/>
        <w:rPr>
          <w:rFonts w:ascii="Arial" w:hAnsi="Arial" w:cs="Arial"/>
        </w:rPr>
      </w:pPr>
      <w:r w:rsidRPr="0050388A">
        <w:rPr>
          <w:rFonts w:ascii="Arial" w:hAnsi="Arial" w:cs="Arial"/>
        </w:rPr>
        <w:lastRenderedPageBreak/>
        <w:t>Cadmium concentrations ranged from 0.02 mg/kg (farm III) to 0.24 mg/kg (farm II). These findings were in corroboration with the results of Ali (2019). They reported that cadmium is highly toxic even at low levels and can bioaccumulate in plants and enter the food chain. Cadmium leads to abnormalities in the metabolic function of organisms (</w:t>
      </w:r>
      <w:proofErr w:type="spellStart"/>
      <w:r w:rsidRPr="0050388A">
        <w:rPr>
          <w:rFonts w:ascii="Arial" w:hAnsi="Arial" w:cs="Arial"/>
        </w:rPr>
        <w:t>Akanchise</w:t>
      </w:r>
      <w:proofErr w:type="spellEnd"/>
      <w:r w:rsidRPr="0050388A">
        <w:rPr>
          <w:rFonts w:ascii="Arial" w:hAnsi="Arial" w:cs="Arial"/>
        </w:rPr>
        <w:t xml:space="preserve"> et al., 2020), impairs the protease, urease, and alkaline phosphatase activity (</w:t>
      </w:r>
      <w:proofErr w:type="spellStart"/>
      <w:r w:rsidRPr="0050388A">
        <w:rPr>
          <w:rFonts w:ascii="Arial" w:hAnsi="Arial" w:cs="Arial"/>
        </w:rPr>
        <w:t>Bakshi</w:t>
      </w:r>
      <w:proofErr w:type="spellEnd"/>
      <w:r w:rsidRPr="0050388A">
        <w:rPr>
          <w:rFonts w:ascii="Arial" w:hAnsi="Arial" w:cs="Arial"/>
        </w:rPr>
        <w:t xml:space="preserve"> et al., 2018). In the same way, it reduces the availability of soil nitrogen and </w:t>
      </w:r>
      <w:proofErr w:type="spellStart"/>
      <w:r w:rsidRPr="0050388A">
        <w:rPr>
          <w:rFonts w:ascii="Arial" w:hAnsi="Arial" w:cs="Arial"/>
        </w:rPr>
        <w:t>sulphur</w:t>
      </w:r>
      <w:proofErr w:type="spellEnd"/>
      <w:r w:rsidRPr="0050388A">
        <w:rPr>
          <w:rFonts w:ascii="Arial" w:hAnsi="Arial" w:cs="Arial"/>
        </w:rPr>
        <w:t xml:space="preserve"> for crop production (</w:t>
      </w:r>
      <w:proofErr w:type="spellStart"/>
      <w:r w:rsidRPr="0050388A">
        <w:rPr>
          <w:rFonts w:ascii="Arial" w:hAnsi="Arial" w:cs="Arial"/>
        </w:rPr>
        <w:t>Babu</w:t>
      </w:r>
      <w:proofErr w:type="spellEnd"/>
      <w:r w:rsidRPr="0050388A">
        <w:rPr>
          <w:rFonts w:ascii="Arial" w:hAnsi="Arial" w:cs="Arial"/>
        </w:rPr>
        <w:t xml:space="preserve"> et al., 2024). It causes many deformities in roots, shoots, leaf, fruit, and incre</w:t>
      </w:r>
      <w:r w:rsidR="009F58B5">
        <w:rPr>
          <w:rFonts w:ascii="Arial" w:hAnsi="Arial" w:cs="Arial"/>
        </w:rPr>
        <w:t>ase dry to fresh mass ratio (DM/</w:t>
      </w:r>
      <w:r w:rsidRPr="0050388A">
        <w:rPr>
          <w:rFonts w:ascii="Arial" w:hAnsi="Arial" w:cs="Arial"/>
        </w:rPr>
        <w:t>FM) in all organs. Furthermore, it shows deleterious effects on sugar content in addition to amino acids in certain plants by increasing their quantities, signifying inhibition of the breakdown of starch (Singh et al., 2020). It has been reported that it leads to the imbalance of macro and micro</w:t>
      </w:r>
      <w:r w:rsidR="00262D10">
        <w:rPr>
          <w:rFonts w:ascii="Arial" w:hAnsi="Arial" w:cs="Arial"/>
        </w:rPr>
        <w:t>nutrients through increasing</w:t>
      </w:r>
      <w:r w:rsidRPr="0050388A">
        <w:rPr>
          <w:rFonts w:ascii="Arial" w:hAnsi="Arial" w:cs="Arial"/>
        </w:rPr>
        <w:t xml:space="preserve"> macronutrients and decreasing micronutrients in </w:t>
      </w:r>
      <w:proofErr w:type="spellStart"/>
      <w:r w:rsidRPr="0050388A">
        <w:rPr>
          <w:rFonts w:ascii="Arial" w:hAnsi="Arial" w:cs="Arial"/>
          <w:i/>
        </w:rPr>
        <w:t>Aeluropus</w:t>
      </w:r>
      <w:proofErr w:type="spellEnd"/>
      <w:r w:rsidRPr="0050388A">
        <w:rPr>
          <w:rFonts w:ascii="Arial" w:hAnsi="Arial" w:cs="Arial"/>
          <w:i/>
        </w:rPr>
        <w:t xml:space="preserve"> </w:t>
      </w:r>
      <w:proofErr w:type="spellStart"/>
      <w:r w:rsidRPr="0050388A">
        <w:rPr>
          <w:rFonts w:ascii="Arial" w:hAnsi="Arial" w:cs="Arial"/>
          <w:i/>
        </w:rPr>
        <w:t>littoralis</w:t>
      </w:r>
      <w:proofErr w:type="spellEnd"/>
      <w:r w:rsidRPr="0050388A">
        <w:rPr>
          <w:rFonts w:ascii="Arial" w:hAnsi="Arial" w:cs="Arial"/>
        </w:rPr>
        <w:t xml:space="preserve"> (</w:t>
      </w:r>
      <w:proofErr w:type="spellStart"/>
      <w:r w:rsidRPr="0050388A">
        <w:rPr>
          <w:rFonts w:ascii="Arial" w:hAnsi="Arial" w:cs="Arial"/>
        </w:rPr>
        <w:t>Bakshi</w:t>
      </w:r>
      <w:proofErr w:type="spellEnd"/>
      <w:r w:rsidRPr="0050388A">
        <w:rPr>
          <w:rFonts w:ascii="Arial" w:hAnsi="Arial" w:cs="Arial"/>
        </w:rPr>
        <w:t xml:space="preserve"> et al., 2018). Cadmium results in assimilation of fewer photosynthetic carbon once it interacts with different photosynthetic complexes. Also, Cd troubles the guard cell regulation hence</w:t>
      </w:r>
      <w:r w:rsidR="00262D10">
        <w:rPr>
          <w:rFonts w:ascii="Arial" w:hAnsi="Arial" w:cs="Arial"/>
        </w:rPr>
        <w:t>,</w:t>
      </w:r>
      <w:r w:rsidRPr="0050388A">
        <w:rPr>
          <w:rFonts w:ascii="Arial" w:hAnsi="Arial" w:cs="Arial"/>
        </w:rPr>
        <w:t xml:space="preserve"> upsetting the volume of water present in the plant (Singh et al., 2020). It poisons top soil thus, affecting the synthesis of </w:t>
      </w:r>
      <w:proofErr w:type="spellStart"/>
      <w:r w:rsidRPr="0050388A">
        <w:rPr>
          <w:rFonts w:ascii="Arial" w:hAnsi="Arial" w:cs="Arial"/>
        </w:rPr>
        <w:t>phytochelatins</w:t>
      </w:r>
      <w:proofErr w:type="spellEnd"/>
      <w:r w:rsidRPr="0050388A">
        <w:rPr>
          <w:rFonts w:ascii="Arial" w:hAnsi="Arial" w:cs="Arial"/>
        </w:rPr>
        <w:t xml:space="preserve"> owing to blockade of the channel for packing additional elements as well as an unevenness of plant nutrients.</w:t>
      </w:r>
    </w:p>
    <w:p w14:paraId="283087CE" w14:textId="6A6DC111" w:rsidR="0050388A" w:rsidRPr="0050388A" w:rsidRDefault="0050388A" w:rsidP="0050388A">
      <w:pPr>
        <w:spacing w:line="360" w:lineRule="auto"/>
        <w:jc w:val="both"/>
        <w:rPr>
          <w:rFonts w:ascii="Arial" w:hAnsi="Arial" w:cs="Arial"/>
        </w:rPr>
      </w:pPr>
      <w:r w:rsidRPr="0050388A">
        <w:rPr>
          <w:rFonts w:ascii="Arial" w:hAnsi="Arial" w:cs="Arial"/>
        </w:rPr>
        <w:t xml:space="preserve">Lead (Pb) and cadmium (Cd) persevere in top soils owing to their incapacity to be reduced besides their sturdy attraction to soil particles (Ali et al., 2019). They are largely immobilized via adsorption and precipitation routes. </w:t>
      </w:r>
      <w:r w:rsidRPr="00262D10">
        <w:rPr>
          <w:rFonts w:ascii="Arial" w:hAnsi="Arial" w:cs="Arial"/>
        </w:rPr>
        <w:t>N</w:t>
      </w:r>
      <w:r w:rsidRPr="0050388A">
        <w:rPr>
          <w:rFonts w:ascii="Arial" w:hAnsi="Arial" w:cs="Arial"/>
        </w:rPr>
        <w:t>onetheless, ecological influences like pH as well as redox settings considerably impact their movement. In acidic soils, heavy metals turn out to be extra soluble besides bioavailable, introducing threats to plants and groundwater. Finally, excess fertilizer use intensifies the buildup of cadmium and arsenic in agricultural soils, mounting their ecological flexibility (</w:t>
      </w:r>
      <w:proofErr w:type="spellStart"/>
      <w:r w:rsidRPr="0050388A">
        <w:rPr>
          <w:rFonts w:ascii="Arial" w:hAnsi="Arial" w:cs="Arial"/>
        </w:rPr>
        <w:t>Babu</w:t>
      </w:r>
      <w:proofErr w:type="spellEnd"/>
      <w:r w:rsidRPr="0050388A">
        <w:rPr>
          <w:rFonts w:ascii="Arial" w:hAnsi="Arial" w:cs="Arial"/>
        </w:rPr>
        <w:t xml:space="preserve"> et al., 2024</w:t>
      </w:r>
      <w:r w:rsidR="00262D10">
        <w:rPr>
          <w:rFonts w:ascii="Arial" w:hAnsi="Arial" w:cs="Arial"/>
        </w:rPr>
        <w:t>;</w:t>
      </w:r>
      <w:r w:rsidR="00262D10" w:rsidRPr="00262D10">
        <w:rPr>
          <w:rFonts w:ascii="Arial" w:hAnsi="Arial" w:cs="Arial"/>
        </w:rPr>
        <w:t xml:space="preserve"> </w:t>
      </w:r>
      <w:proofErr w:type="spellStart"/>
      <w:r w:rsidR="00262D10" w:rsidRPr="0050388A">
        <w:rPr>
          <w:rFonts w:ascii="Arial" w:hAnsi="Arial" w:cs="Arial"/>
        </w:rPr>
        <w:t>Teiba</w:t>
      </w:r>
      <w:proofErr w:type="spellEnd"/>
      <w:r w:rsidR="00262D10" w:rsidRPr="0050388A">
        <w:rPr>
          <w:rFonts w:ascii="Arial" w:hAnsi="Arial" w:cs="Arial"/>
        </w:rPr>
        <w:t xml:space="preserve"> </w:t>
      </w:r>
      <w:r w:rsidR="00262D10">
        <w:rPr>
          <w:rFonts w:ascii="Arial" w:hAnsi="Arial" w:cs="Arial"/>
        </w:rPr>
        <w:t>et al., 2024</w:t>
      </w:r>
      <w:r w:rsidRPr="0050388A">
        <w:rPr>
          <w:rFonts w:ascii="Arial" w:hAnsi="Arial" w:cs="Arial"/>
        </w:rPr>
        <w:t>).</w:t>
      </w:r>
    </w:p>
    <w:p w14:paraId="68D6B343" w14:textId="77777777" w:rsidR="0050388A" w:rsidRPr="0050388A" w:rsidRDefault="0050388A" w:rsidP="0050388A">
      <w:pPr>
        <w:spacing w:line="360" w:lineRule="auto"/>
        <w:jc w:val="both"/>
        <w:rPr>
          <w:rFonts w:ascii="Arial" w:hAnsi="Arial" w:cs="Arial"/>
        </w:rPr>
      </w:pPr>
      <w:r w:rsidRPr="0050388A">
        <w:rPr>
          <w:rFonts w:ascii="Arial" w:hAnsi="Arial" w:cs="Arial"/>
        </w:rPr>
        <w:t>Generally, the results showed that the various heavy metal contents in the different farmland soils did not exceed the International standard threshold established by World Health Organization and Food and Agriculture Organization.</w:t>
      </w:r>
    </w:p>
    <w:p w14:paraId="0FA811D8" w14:textId="77777777" w:rsidR="0050388A" w:rsidRPr="0050388A" w:rsidRDefault="0050388A" w:rsidP="0050388A">
      <w:pPr>
        <w:spacing w:line="360" w:lineRule="auto"/>
        <w:jc w:val="both"/>
        <w:rPr>
          <w:rFonts w:ascii="Arial" w:hAnsi="Arial" w:cs="Arial"/>
          <w:b/>
          <w:bCs/>
        </w:rPr>
      </w:pPr>
    </w:p>
    <w:p w14:paraId="3DC152A7" w14:textId="6FE9E718" w:rsidR="0050388A" w:rsidRPr="0050388A" w:rsidRDefault="0050388A" w:rsidP="0050388A">
      <w:pPr>
        <w:spacing w:line="360" w:lineRule="auto"/>
        <w:jc w:val="both"/>
        <w:rPr>
          <w:rFonts w:ascii="Arial" w:hAnsi="Arial" w:cs="Arial"/>
        </w:rPr>
      </w:pPr>
      <w:r w:rsidRPr="0050388A">
        <w:rPr>
          <w:rFonts w:ascii="Arial" w:hAnsi="Arial" w:cs="Arial"/>
        </w:rPr>
        <w:t>Laboratory investigations revealed that polycyclic aromatic hydrocarbons (PAHs) across multiple sampl</w:t>
      </w:r>
      <w:r w:rsidR="00861237">
        <w:rPr>
          <w:rFonts w:ascii="Arial" w:hAnsi="Arial" w:cs="Arial"/>
        </w:rPr>
        <w:t>es were below detection limits.</w:t>
      </w:r>
      <w:r w:rsidR="00861237" w:rsidRPr="00861237">
        <w:rPr>
          <w:rFonts w:ascii="Arial" w:hAnsi="Arial" w:cs="Arial"/>
        </w:rPr>
        <w:t xml:space="preserve"> These PAHs included low molecular weight (LMW) compounds such as naphthalene and acenaphthene, as well as high molecular weight (HMW) compounds like benzo(a) </w:t>
      </w:r>
      <w:proofErr w:type="spellStart"/>
      <w:r w:rsidR="00861237" w:rsidRPr="00861237">
        <w:rPr>
          <w:rFonts w:ascii="Arial" w:hAnsi="Arial" w:cs="Arial"/>
        </w:rPr>
        <w:t>pyrene</w:t>
      </w:r>
      <w:proofErr w:type="spellEnd"/>
      <w:r w:rsidR="00861237" w:rsidRPr="00861237">
        <w:rPr>
          <w:rFonts w:ascii="Arial" w:hAnsi="Arial" w:cs="Arial"/>
        </w:rPr>
        <w:t xml:space="preserve"> and </w:t>
      </w:r>
      <w:proofErr w:type="spellStart"/>
      <w:r w:rsidR="00861237" w:rsidRPr="00861237">
        <w:rPr>
          <w:rFonts w:ascii="Arial" w:hAnsi="Arial" w:cs="Arial"/>
        </w:rPr>
        <w:t>indeno</w:t>
      </w:r>
      <w:proofErr w:type="spellEnd"/>
      <w:r w:rsidR="00861237" w:rsidRPr="00861237">
        <w:rPr>
          <w:rFonts w:ascii="Arial" w:hAnsi="Arial" w:cs="Arial"/>
        </w:rPr>
        <w:t xml:space="preserve"> (1,2,3-cd) </w:t>
      </w:r>
      <w:proofErr w:type="spellStart"/>
      <w:r w:rsidR="00861237" w:rsidRPr="00861237">
        <w:rPr>
          <w:rFonts w:ascii="Arial" w:hAnsi="Arial" w:cs="Arial"/>
        </w:rPr>
        <w:t>pyrene</w:t>
      </w:r>
      <w:proofErr w:type="spellEnd"/>
      <w:r w:rsidR="00861237" w:rsidRPr="00861237">
        <w:rPr>
          <w:rFonts w:ascii="Arial" w:hAnsi="Arial" w:cs="Arial"/>
        </w:rPr>
        <w:t>. Polycyclic aromatic hydrocarbons are common pollutants associated with combustion of organic matter, petroleum spills</w:t>
      </w:r>
      <w:r w:rsidR="00861237">
        <w:rPr>
          <w:rFonts w:ascii="Arial" w:hAnsi="Arial" w:cs="Arial"/>
        </w:rPr>
        <w:t>, and industrial effluents (</w:t>
      </w:r>
      <w:proofErr w:type="spellStart"/>
      <w:r w:rsidR="00861237" w:rsidRPr="00521849">
        <w:rPr>
          <w:rFonts w:ascii="Arial" w:hAnsi="Arial" w:cs="Arial"/>
          <w:highlight w:val="yellow"/>
        </w:rPr>
        <w:t>Ziola</w:t>
      </w:r>
      <w:proofErr w:type="spellEnd"/>
      <w:r w:rsidR="00861237" w:rsidRPr="00521849">
        <w:rPr>
          <w:rFonts w:ascii="Arial" w:hAnsi="Arial" w:cs="Arial"/>
          <w:highlight w:val="yellow"/>
        </w:rPr>
        <w:t xml:space="preserve"> and </w:t>
      </w:r>
      <w:proofErr w:type="spellStart"/>
      <w:r w:rsidR="00861237" w:rsidRPr="00521849">
        <w:rPr>
          <w:rFonts w:ascii="Arial" w:hAnsi="Arial" w:cs="Arial"/>
          <w:highlight w:val="yellow"/>
        </w:rPr>
        <w:t>Slaby</w:t>
      </w:r>
      <w:proofErr w:type="spellEnd"/>
      <w:r w:rsidR="00861237" w:rsidRPr="00521849">
        <w:rPr>
          <w:rFonts w:ascii="Arial" w:hAnsi="Arial" w:cs="Arial"/>
          <w:highlight w:val="yellow"/>
        </w:rPr>
        <w:t>, 2020)</w:t>
      </w:r>
      <w:r w:rsidR="00861237" w:rsidRPr="00861237">
        <w:rPr>
          <w:rFonts w:ascii="Arial" w:hAnsi="Arial" w:cs="Arial"/>
        </w:rPr>
        <w:t xml:space="preserve">. </w:t>
      </w:r>
      <w:r w:rsidRPr="00861237">
        <w:rPr>
          <w:rFonts w:ascii="Arial" w:hAnsi="Arial" w:cs="Arial"/>
        </w:rPr>
        <w:t>The result may suggest a low anthropogenic impact or successful environmental remediation in the samplin</w:t>
      </w:r>
      <w:r w:rsidR="00B8318D" w:rsidRPr="00861237">
        <w:rPr>
          <w:rFonts w:ascii="Arial" w:hAnsi="Arial" w:cs="Arial"/>
        </w:rPr>
        <w:t xml:space="preserve">g area. This </w:t>
      </w:r>
      <w:r w:rsidR="00B8318D" w:rsidRPr="00861237">
        <w:rPr>
          <w:rFonts w:ascii="Arial" w:hAnsi="Arial" w:cs="Arial"/>
        </w:rPr>
        <w:lastRenderedPageBreak/>
        <w:t xml:space="preserve">agrees with </w:t>
      </w:r>
      <w:r w:rsidR="00B8318D" w:rsidRPr="00861237">
        <w:rPr>
          <w:rFonts w:ascii="Arial" w:hAnsi="Arial" w:cs="Arial"/>
          <w:highlight w:val="yellow"/>
        </w:rPr>
        <w:t>Franklin</w:t>
      </w:r>
      <w:r w:rsidRPr="00861237">
        <w:rPr>
          <w:rFonts w:ascii="Arial" w:hAnsi="Arial" w:cs="Arial"/>
          <w:highlight w:val="yellow"/>
        </w:rPr>
        <w:t xml:space="preserve"> et al. (2023</w:t>
      </w:r>
      <w:r w:rsidRPr="00861237">
        <w:rPr>
          <w:rFonts w:ascii="Arial" w:hAnsi="Arial" w:cs="Arial"/>
        </w:rPr>
        <w:t>), considering the urbanization and industrial growth in parts of Nigeria that often</w:t>
      </w:r>
      <w:r w:rsidRPr="0050388A">
        <w:rPr>
          <w:rFonts w:ascii="Arial" w:hAnsi="Arial" w:cs="Arial"/>
        </w:rPr>
        <w:t xml:space="preserve"> correlate with increased PAH levels.</w:t>
      </w:r>
    </w:p>
    <w:p w14:paraId="3C8C9993" w14:textId="77777777" w:rsidR="0050388A" w:rsidRPr="0050388A" w:rsidRDefault="0050388A" w:rsidP="0050388A">
      <w:pPr>
        <w:spacing w:line="360" w:lineRule="auto"/>
        <w:jc w:val="both"/>
        <w:rPr>
          <w:rFonts w:ascii="Arial" w:hAnsi="Arial" w:cs="Arial"/>
          <w:b/>
        </w:rPr>
      </w:pPr>
    </w:p>
    <w:p w14:paraId="78EC6C1F" w14:textId="0F94954D" w:rsidR="0050388A" w:rsidRPr="0050388A" w:rsidRDefault="0050388A" w:rsidP="0050388A">
      <w:pPr>
        <w:spacing w:line="360" w:lineRule="auto"/>
        <w:jc w:val="both"/>
        <w:rPr>
          <w:rFonts w:ascii="Arial" w:hAnsi="Arial" w:cs="Arial"/>
          <w:b/>
        </w:rPr>
      </w:pPr>
      <w:r w:rsidRPr="0050388A">
        <w:rPr>
          <w:rFonts w:ascii="Arial" w:hAnsi="Arial" w:cs="Arial"/>
        </w:rPr>
        <w:t>Bacterial counts in agrochemical-polluted soils revealed significant variability across farms. Farm I exhibited the highest (59.2 ± 2.03 × 10</w:t>
      </w:r>
      <w:r w:rsidRPr="0050388A">
        <w:rPr>
          <w:rFonts w:ascii="Arial" w:hAnsi="Arial" w:cs="Arial"/>
          <w:vertAlign w:val="superscript"/>
        </w:rPr>
        <w:t>3</w:t>
      </w:r>
      <w:r w:rsidRPr="0050388A">
        <w:rPr>
          <w:rFonts w:ascii="Arial" w:hAnsi="Arial" w:cs="Arial"/>
        </w:rPr>
        <w:t xml:space="preserve"> CFU/g) and notable growth (32.5 ± 1.15 × 10⁴ CFU/g) of total heterotrophic bacteria, suggesting selective microbial adaptation. Farm II showed balanced proliferation </w:t>
      </w:r>
      <w:r w:rsidR="00262D10">
        <w:rPr>
          <w:rFonts w:ascii="Arial" w:hAnsi="Arial" w:cs="Arial"/>
        </w:rPr>
        <w:t xml:space="preserve">of </w:t>
      </w:r>
      <w:r w:rsidRPr="0050388A">
        <w:rPr>
          <w:rFonts w:ascii="Arial" w:hAnsi="Arial" w:cs="Arial"/>
        </w:rPr>
        <w:t>total heterotrophic bacteria (43.5 ± 1.37 × 10³ CFU/g and 35.2 ± 2.02 × 10⁴ CFU/g) and enteric bacteria (37.6 ± 0.05 × 10³ CFU/g) on MacConkey agar, indicating agrochemical-driven shifts in microbial diversity. Farm III displayed moderate total heterotrophic bacterial counts (51.3 ± 2.11 × 10³ CFU/g), while the control remained stable (42.0 ± 0.00 × 10³ CFU/g). These findings align with recent reports on agrochemical impacts on soil microbiota (</w:t>
      </w:r>
      <w:proofErr w:type="spellStart"/>
      <w:r w:rsidRPr="0050388A">
        <w:rPr>
          <w:rFonts w:ascii="Arial" w:hAnsi="Arial" w:cs="Arial"/>
        </w:rPr>
        <w:t>Afata</w:t>
      </w:r>
      <w:proofErr w:type="spellEnd"/>
      <w:r w:rsidRPr="0050388A">
        <w:rPr>
          <w:rFonts w:ascii="Arial" w:hAnsi="Arial" w:cs="Arial"/>
        </w:rPr>
        <w:t xml:space="preserve"> et al., 2024; Alum, 2024; Nwankwo et al., 2025).</w:t>
      </w:r>
      <w:r w:rsidRPr="0050388A">
        <w:rPr>
          <w:rFonts w:ascii="Arial" w:hAnsi="Arial" w:cs="Arial"/>
          <w:b/>
        </w:rPr>
        <w:t xml:space="preserve"> </w:t>
      </w:r>
    </w:p>
    <w:p w14:paraId="20FCEBA8" w14:textId="4A87A837" w:rsidR="0050388A" w:rsidRPr="0050388A" w:rsidRDefault="0050388A" w:rsidP="0050388A">
      <w:pPr>
        <w:spacing w:line="360" w:lineRule="auto"/>
        <w:jc w:val="both"/>
        <w:rPr>
          <w:rFonts w:ascii="Arial" w:hAnsi="Arial" w:cs="Arial"/>
        </w:rPr>
      </w:pPr>
      <w:r w:rsidRPr="0050388A">
        <w:rPr>
          <w:rFonts w:ascii="Arial" w:hAnsi="Arial" w:cs="Arial"/>
        </w:rPr>
        <w:t>Bacterial counts in agrochemical-polluted soils emphasize adaptive reactions to chemical strain. Farm I revealed the highest suggesting selective enrichment of resistant strains. Farm II demonstrated balanced rise across microbial groups signifying microbial community rearrangement in agrochemical exposure. Such adaptation reveals mechanisms like biodegradation in addition to tolerance pathways, unswerving with current outcomes on bacteriological flexibility in contaminated soils (</w:t>
      </w:r>
      <w:proofErr w:type="spellStart"/>
      <w:r w:rsidRPr="0050388A">
        <w:rPr>
          <w:rFonts w:ascii="Arial" w:hAnsi="Arial" w:cs="Arial"/>
        </w:rPr>
        <w:t>Afat</w:t>
      </w:r>
      <w:r w:rsidR="000507A6">
        <w:rPr>
          <w:rFonts w:ascii="Arial" w:hAnsi="Arial" w:cs="Arial"/>
        </w:rPr>
        <w:t>a</w:t>
      </w:r>
      <w:proofErr w:type="spellEnd"/>
      <w:r w:rsidR="000507A6">
        <w:rPr>
          <w:rFonts w:ascii="Arial" w:hAnsi="Arial" w:cs="Arial"/>
        </w:rPr>
        <w:t xml:space="preserve"> et al., 2024; </w:t>
      </w:r>
      <w:r w:rsidR="000507A6" w:rsidRPr="00B65F1F">
        <w:rPr>
          <w:rFonts w:ascii="Arial" w:hAnsi="Arial" w:cs="Arial"/>
          <w:highlight w:val="yellow"/>
        </w:rPr>
        <w:t>Guo</w:t>
      </w:r>
      <w:r w:rsidRPr="00B65F1F">
        <w:rPr>
          <w:rFonts w:ascii="Arial" w:hAnsi="Arial" w:cs="Arial"/>
          <w:highlight w:val="yellow"/>
        </w:rPr>
        <w:t xml:space="preserve"> et al., 2024</w:t>
      </w:r>
      <w:r w:rsidRPr="0050388A">
        <w:rPr>
          <w:rFonts w:ascii="Arial" w:hAnsi="Arial" w:cs="Arial"/>
        </w:rPr>
        <w:t xml:space="preserve">). </w:t>
      </w:r>
    </w:p>
    <w:p w14:paraId="21E95264" w14:textId="2D172700" w:rsidR="0050388A" w:rsidRPr="0050388A" w:rsidRDefault="0050388A" w:rsidP="0050388A">
      <w:pPr>
        <w:spacing w:line="360" w:lineRule="auto"/>
        <w:jc w:val="both"/>
        <w:rPr>
          <w:rFonts w:ascii="Arial" w:hAnsi="Arial" w:cs="Arial"/>
        </w:rPr>
      </w:pPr>
      <w:r w:rsidRPr="0050388A">
        <w:rPr>
          <w:rFonts w:ascii="Arial" w:hAnsi="Arial" w:cs="Arial"/>
        </w:rPr>
        <w:t>The inconsistency observed emphasizes agrochemical-driven shifts in soil microbiota.</w:t>
      </w:r>
      <w:r w:rsidR="00262D10">
        <w:rPr>
          <w:rFonts w:ascii="Arial" w:hAnsi="Arial" w:cs="Arial"/>
        </w:rPr>
        <w:t xml:space="preserve"> </w:t>
      </w:r>
      <w:r w:rsidRPr="0050388A">
        <w:rPr>
          <w:rFonts w:ascii="Arial" w:hAnsi="Arial" w:cs="Arial"/>
        </w:rPr>
        <w:t>The total heterotrophic bacterial counts in control was stable, underscoring the environmental influence of chemical inputs. Agrochemicals can interrupt nutrient cycling, lessen biodiversity, and modify soil wellbeing, resulting to lasting production cha</w:t>
      </w:r>
      <w:r w:rsidR="00262D10">
        <w:rPr>
          <w:rFonts w:ascii="Arial" w:hAnsi="Arial" w:cs="Arial"/>
        </w:rPr>
        <w:t xml:space="preserve">llenges. </w:t>
      </w:r>
      <w:r w:rsidRPr="0050388A">
        <w:rPr>
          <w:rFonts w:ascii="Arial" w:hAnsi="Arial" w:cs="Arial"/>
        </w:rPr>
        <w:t>These microbial modifications may endanger ecological unit functions like organic matter decay and nitrogen fixation, supporting the necessity for maintainable s</w:t>
      </w:r>
      <w:r w:rsidR="003F5901">
        <w:rPr>
          <w:rFonts w:ascii="Arial" w:hAnsi="Arial" w:cs="Arial"/>
        </w:rPr>
        <w:t>oil management practices (</w:t>
      </w:r>
      <w:r w:rsidR="003F5901" w:rsidRPr="00B65F1F">
        <w:rPr>
          <w:rFonts w:ascii="Arial" w:hAnsi="Arial" w:cs="Arial"/>
          <w:highlight w:val="yellow"/>
        </w:rPr>
        <w:t>Qui et al., 2025</w:t>
      </w:r>
      <w:r w:rsidRPr="0050388A">
        <w:rPr>
          <w:rFonts w:ascii="Arial" w:hAnsi="Arial" w:cs="Arial"/>
        </w:rPr>
        <w:t>).</w:t>
      </w:r>
    </w:p>
    <w:p w14:paraId="0F0A8F50" w14:textId="0111F2DE" w:rsidR="0050388A" w:rsidRPr="0050388A" w:rsidRDefault="0050388A" w:rsidP="0050388A">
      <w:pPr>
        <w:spacing w:line="360" w:lineRule="auto"/>
        <w:jc w:val="both"/>
        <w:rPr>
          <w:rFonts w:ascii="Arial" w:hAnsi="Arial" w:cs="Arial"/>
        </w:rPr>
      </w:pPr>
      <w:r w:rsidRPr="0050388A">
        <w:rPr>
          <w:rFonts w:ascii="Arial" w:hAnsi="Arial" w:cs="Arial"/>
        </w:rPr>
        <w:t xml:space="preserve">Transformed bacterial assemblages in agrochemical-polluted soils present threats outside ecological concerns. Persistent bacteria may increase, amplifying the possibility of pathogenic species integrated into food chains. Higher counts in Farm I and III propose likely pollution pathways that may possibly compromise crop safety. Recent studies highlight that pollutant deposits besides bacterial unevenness in soils can transform into food safety fears and long-lasting health hazards for consumers as well as farmhands (Alum, 2024; </w:t>
      </w:r>
      <w:r w:rsidR="00521849">
        <w:rPr>
          <w:rFonts w:ascii="Arial" w:hAnsi="Arial" w:cs="Arial"/>
          <w:highlight w:val="yellow"/>
        </w:rPr>
        <w:t>Zen</w:t>
      </w:r>
      <w:r w:rsidRPr="00EA53A4">
        <w:rPr>
          <w:rFonts w:ascii="Arial" w:hAnsi="Arial" w:cs="Arial"/>
          <w:highlight w:val="yellow"/>
        </w:rPr>
        <w:t>g et al., 2025</w:t>
      </w:r>
      <w:r w:rsidRPr="0050388A">
        <w:rPr>
          <w:rFonts w:ascii="Arial" w:hAnsi="Arial" w:cs="Arial"/>
        </w:rPr>
        <w:t>). Resolving these concerns is critical for promoting public health and maintaining sustainable farming practices.</w:t>
      </w:r>
    </w:p>
    <w:p w14:paraId="2328A065" w14:textId="40AAF298" w:rsidR="0050388A" w:rsidRPr="0050388A" w:rsidRDefault="0050388A" w:rsidP="0050388A">
      <w:pPr>
        <w:spacing w:line="360" w:lineRule="auto"/>
        <w:jc w:val="both"/>
        <w:rPr>
          <w:rFonts w:ascii="Arial" w:hAnsi="Arial" w:cs="Arial"/>
        </w:rPr>
      </w:pPr>
      <w:r w:rsidRPr="0050388A">
        <w:rPr>
          <w:rFonts w:ascii="Arial" w:hAnsi="Arial" w:cs="Arial"/>
        </w:rPr>
        <w:t xml:space="preserve">The bacterial isolates identified from agrochemical polluted soils exhibit distinct adaptive reactions to chemical pressure. The existence of </w:t>
      </w:r>
      <w:r w:rsidRPr="0050388A">
        <w:rPr>
          <w:rStyle w:val="Vurgu"/>
          <w:rFonts w:ascii="Arial" w:hAnsi="Arial" w:cs="Arial"/>
        </w:rPr>
        <w:t>Pseudomonas</w:t>
      </w:r>
      <w:r w:rsidRPr="0050388A">
        <w:rPr>
          <w:rFonts w:ascii="Arial" w:hAnsi="Arial" w:cs="Arial"/>
        </w:rPr>
        <w:t xml:space="preserve"> in Farms emphasizes its evidence-supported role in pesticide de</w:t>
      </w:r>
      <w:r w:rsidR="00B65F1F">
        <w:rPr>
          <w:rFonts w:ascii="Arial" w:hAnsi="Arial" w:cs="Arial"/>
        </w:rPr>
        <w:t xml:space="preserve">gradation and resistance </w:t>
      </w:r>
      <w:r w:rsidR="00B65F1F" w:rsidRPr="00521849">
        <w:rPr>
          <w:rFonts w:ascii="Arial" w:hAnsi="Arial" w:cs="Arial"/>
        </w:rPr>
        <w:t>(</w:t>
      </w:r>
      <w:proofErr w:type="spellStart"/>
      <w:r w:rsidR="00262D10">
        <w:rPr>
          <w:rFonts w:ascii="Arial" w:hAnsi="Arial" w:cs="Arial"/>
          <w:highlight w:val="yellow"/>
        </w:rPr>
        <w:t>Shultana</w:t>
      </w:r>
      <w:proofErr w:type="spellEnd"/>
      <w:r w:rsidR="00B65F1F" w:rsidRPr="00521849">
        <w:rPr>
          <w:rFonts w:ascii="Arial" w:hAnsi="Arial" w:cs="Arial"/>
          <w:highlight w:val="yellow"/>
        </w:rPr>
        <w:t xml:space="preserve"> et al</w:t>
      </w:r>
      <w:r w:rsidR="00B65F1F" w:rsidRPr="00B65F1F">
        <w:rPr>
          <w:rFonts w:ascii="Arial" w:hAnsi="Arial" w:cs="Arial"/>
          <w:highlight w:val="yellow"/>
        </w:rPr>
        <w:t>., 2025</w:t>
      </w:r>
      <w:r w:rsidRPr="0050388A">
        <w:rPr>
          <w:rFonts w:ascii="Arial" w:hAnsi="Arial" w:cs="Arial"/>
        </w:rPr>
        <w:t xml:space="preserve">). </w:t>
      </w:r>
      <w:r w:rsidRPr="0050388A">
        <w:rPr>
          <w:rFonts w:ascii="Arial" w:hAnsi="Arial" w:cs="Arial"/>
        </w:rPr>
        <w:lastRenderedPageBreak/>
        <w:t xml:space="preserve">Likewise, </w:t>
      </w:r>
      <w:proofErr w:type="spellStart"/>
      <w:r w:rsidRPr="0050388A">
        <w:rPr>
          <w:rStyle w:val="Vurgu"/>
          <w:rFonts w:ascii="Arial" w:hAnsi="Arial" w:cs="Arial"/>
        </w:rPr>
        <w:t>Chryseobacterium</w:t>
      </w:r>
      <w:proofErr w:type="spellEnd"/>
      <w:r w:rsidRPr="0050388A">
        <w:rPr>
          <w:rFonts w:ascii="Arial" w:hAnsi="Arial" w:cs="Arial"/>
        </w:rPr>
        <w:t xml:space="preserve"> isolated from Farm II reveals microbial variation under pollutant exposure, conforming to outcomes of its adaptability in polluted environments (Meena et al., 2020). Resistant </w:t>
      </w:r>
      <w:r w:rsidRPr="0050388A">
        <w:rPr>
          <w:rStyle w:val="Vurgu"/>
          <w:rFonts w:ascii="Arial" w:hAnsi="Arial" w:cs="Arial"/>
        </w:rPr>
        <w:t>Klebsiella</w:t>
      </w:r>
      <w:r w:rsidRPr="0050388A">
        <w:rPr>
          <w:rFonts w:ascii="Arial" w:hAnsi="Arial" w:cs="Arial"/>
        </w:rPr>
        <w:t xml:space="preserve"> and </w:t>
      </w:r>
      <w:r w:rsidRPr="0050388A">
        <w:rPr>
          <w:rStyle w:val="Vurgu"/>
          <w:rFonts w:ascii="Arial" w:hAnsi="Arial" w:cs="Arial"/>
        </w:rPr>
        <w:t>Bacillus</w:t>
      </w:r>
      <w:r w:rsidR="0071739A">
        <w:rPr>
          <w:rFonts w:ascii="Arial" w:hAnsi="Arial" w:cs="Arial"/>
        </w:rPr>
        <w:t xml:space="preserve"> species across multiple farm</w:t>
      </w:r>
      <w:r w:rsidRPr="0050388A">
        <w:rPr>
          <w:rFonts w:ascii="Arial" w:hAnsi="Arial" w:cs="Arial"/>
        </w:rPr>
        <w:t>s proposes enrichment of specific microbial groups tolerant of agrochemical residues, aligning through current discoveries on microbial acclimatization in po</w:t>
      </w:r>
      <w:r w:rsidR="00D354AC">
        <w:rPr>
          <w:rFonts w:ascii="Arial" w:hAnsi="Arial" w:cs="Arial"/>
        </w:rPr>
        <w:t>lluted soils (</w:t>
      </w:r>
      <w:proofErr w:type="spellStart"/>
      <w:r w:rsidR="00D354AC" w:rsidRPr="00B65F1F">
        <w:rPr>
          <w:highlight w:val="yellow"/>
        </w:rPr>
        <w:t>Karmakar</w:t>
      </w:r>
      <w:proofErr w:type="spellEnd"/>
      <w:r w:rsidR="00B65F1F">
        <w:rPr>
          <w:rFonts w:ascii="Arial" w:hAnsi="Arial" w:cs="Arial"/>
          <w:highlight w:val="yellow"/>
        </w:rPr>
        <w:t xml:space="preserve"> et al., 2024</w:t>
      </w:r>
      <w:r w:rsidRPr="0050388A">
        <w:rPr>
          <w:rFonts w:ascii="Arial" w:hAnsi="Arial" w:cs="Arial"/>
        </w:rPr>
        <w:t>).</w:t>
      </w:r>
    </w:p>
    <w:p w14:paraId="689DFC3C" w14:textId="71D65ECD" w:rsidR="0050388A" w:rsidRPr="0050388A" w:rsidRDefault="0050388A" w:rsidP="0050388A">
      <w:pPr>
        <w:spacing w:line="360" w:lineRule="auto"/>
        <w:jc w:val="both"/>
        <w:rPr>
          <w:rFonts w:ascii="Arial" w:hAnsi="Arial" w:cs="Arial"/>
        </w:rPr>
      </w:pPr>
      <w:r w:rsidRPr="0050388A">
        <w:rPr>
          <w:rFonts w:ascii="Arial" w:hAnsi="Arial" w:cs="Arial"/>
        </w:rPr>
        <w:t xml:space="preserve">Agrochemical-induced changes in bacterial communities have essential environmental outcomes. The dominance of </w:t>
      </w:r>
      <w:r w:rsidRPr="0050388A">
        <w:rPr>
          <w:rStyle w:val="Vurgu"/>
          <w:rFonts w:ascii="Arial" w:hAnsi="Arial" w:cs="Arial"/>
        </w:rPr>
        <w:t>Bacillus</w:t>
      </w:r>
      <w:r w:rsidRPr="0050388A">
        <w:rPr>
          <w:rFonts w:ascii="Arial" w:hAnsi="Arial" w:cs="Arial"/>
        </w:rPr>
        <w:t xml:space="preserve"> in Farm III highlights its function in nutrient transformation processes and biological pollutant degradation, however decreased species richness compared to the control advocates disruption of environmental equilibrium. The control soil with </w:t>
      </w:r>
      <w:r w:rsidRPr="0050388A">
        <w:rPr>
          <w:rStyle w:val="Vurgu"/>
          <w:rFonts w:ascii="Arial" w:hAnsi="Arial" w:cs="Arial"/>
        </w:rPr>
        <w:t>Klebsiella</w:t>
      </w:r>
      <w:r w:rsidRPr="0050388A">
        <w:rPr>
          <w:rFonts w:ascii="Arial" w:hAnsi="Arial" w:cs="Arial"/>
        </w:rPr>
        <w:t xml:space="preserve">, </w:t>
      </w:r>
      <w:r w:rsidRPr="0050388A">
        <w:rPr>
          <w:rStyle w:val="Vurgu"/>
          <w:rFonts w:ascii="Arial" w:hAnsi="Arial" w:cs="Arial"/>
        </w:rPr>
        <w:t>Bacillus</w:t>
      </w:r>
      <w:r w:rsidRPr="0050388A">
        <w:rPr>
          <w:rFonts w:ascii="Arial" w:hAnsi="Arial" w:cs="Arial"/>
        </w:rPr>
        <w:t xml:space="preserve">, </w:t>
      </w:r>
      <w:r w:rsidRPr="0050388A">
        <w:rPr>
          <w:rFonts w:ascii="Arial" w:hAnsi="Arial" w:cs="Arial"/>
          <w:bCs/>
          <w:i/>
        </w:rPr>
        <w:t>Pseudomonas</w:t>
      </w:r>
      <w:r w:rsidRPr="0050388A">
        <w:rPr>
          <w:rFonts w:ascii="Arial" w:hAnsi="Arial" w:cs="Arial"/>
        </w:rPr>
        <w:t xml:space="preserve"> and </w:t>
      </w:r>
      <w:r w:rsidRPr="0050388A">
        <w:rPr>
          <w:rStyle w:val="Vurgu"/>
          <w:rFonts w:ascii="Arial" w:hAnsi="Arial" w:cs="Arial"/>
        </w:rPr>
        <w:t>Staphylococcus</w:t>
      </w:r>
      <w:r w:rsidRPr="0050388A">
        <w:rPr>
          <w:rFonts w:ascii="Arial" w:hAnsi="Arial" w:cs="Arial"/>
        </w:rPr>
        <w:t xml:space="preserve">, presented a resilient bacterial community. Agrochemical contact seems to </w:t>
      </w:r>
      <w:proofErr w:type="spellStart"/>
      <w:r w:rsidRPr="0050388A">
        <w:rPr>
          <w:rFonts w:ascii="Arial" w:hAnsi="Arial" w:cs="Arial"/>
        </w:rPr>
        <w:t>favour</w:t>
      </w:r>
      <w:proofErr w:type="spellEnd"/>
      <w:r w:rsidRPr="0050388A">
        <w:rPr>
          <w:rFonts w:ascii="Arial" w:hAnsi="Arial" w:cs="Arial"/>
        </w:rPr>
        <w:t xml:space="preserve"> sturdy genera, possibly decreasing purposeful multiplicity and impairing ecosystem services such as organic matter dec</w:t>
      </w:r>
      <w:r w:rsidR="00B65F1F">
        <w:rPr>
          <w:rFonts w:ascii="Arial" w:hAnsi="Arial" w:cs="Arial"/>
        </w:rPr>
        <w:t xml:space="preserve">ay and nitrogen fixation </w:t>
      </w:r>
      <w:r w:rsidR="00B65F1F" w:rsidRPr="00B8318D">
        <w:rPr>
          <w:rFonts w:ascii="Arial" w:hAnsi="Arial" w:cs="Arial"/>
          <w:highlight w:val="yellow"/>
        </w:rPr>
        <w:t>(Qui et al., 2025</w:t>
      </w:r>
      <w:r w:rsidRPr="0050388A">
        <w:rPr>
          <w:rFonts w:ascii="Arial" w:hAnsi="Arial" w:cs="Arial"/>
        </w:rPr>
        <w:t>). These modifications accentuate the sustained dangers of chemical inputs on soil health and productivity.</w:t>
      </w:r>
    </w:p>
    <w:p w14:paraId="0FE276D2" w14:textId="286EE804" w:rsidR="0050388A" w:rsidRPr="0050388A" w:rsidRDefault="0050388A" w:rsidP="0050388A">
      <w:pPr>
        <w:spacing w:line="360" w:lineRule="auto"/>
        <w:jc w:val="both"/>
        <w:rPr>
          <w:rFonts w:ascii="Arial" w:hAnsi="Arial" w:cs="Arial"/>
        </w:rPr>
      </w:pPr>
      <w:r w:rsidRPr="0050388A">
        <w:rPr>
          <w:rFonts w:ascii="Arial" w:hAnsi="Arial" w:cs="Arial"/>
        </w:rPr>
        <w:t xml:space="preserve">The presence of opportunistic infectious bacteria such as </w:t>
      </w:r>
      <w:r w:rsidRPr="0050388A">
        <w:rPr>
          <w:rStyle w:val="Vurgu"/>
          <w:rFonts w:ascii="Arial" w:hAnsi="Arial" w:cs="Arial"/>
        </w:rPr>
        <w:t>Klebsiella</w:t>
      </w:r>
      <w:r w:rsidRPr="0050388A">
        <w:rPr>
          <w:rFonts w:ascii="Arial" w:hAnsi="Arial" w:cs="Arial"/>
        </w:rPr>
        <w:t xml:space="preserve"> and </w:t>
      </w:r>
      <w:r w:rsidRPr="0050388A">
        <w:rPr>
          <w:rStyle w:val="Vurgu"/>
          <w:rFonts w:ascii="Arial" w:hAnsi="Arial" w:cs="Arial"/>
        </w:rPr>
        <w:t>Staphylococcus</w:t>
      </w:r>
      <w:r w:rsidRPr="0050388A">
        <w:rPr>
          <w:rFonts w:ascii="Arial" w:hAnsi="Arial" w:cs="Arial"/>
        </w:rPr>
        <w:t xml:space="preserve"> across control and polluted soils signals the possibility</w:t>
      </w:r>
      <w:r w:rsidR="0071739A">
        <w:rPr>
          <w:rFonts w:ascii="Arial" w:hAnsi="Arial" w:cs="Arial"/>
        </w:rPr>
        <w:t xml:space="preserve"> of spread via trophic chains. So also, t</w:t>
      </w:r>
      <w:r w:rsidRPr="0050388A">
        <w:rPr>
          <w:rFonts w:ascii="Arial" w:hAnsi="Arial" w:cs="Arial"/>
        </w:rPr>
        <w:t xml:space="preserve">he occurrence of </w:t>
      </w:r>
      <w:r w:rsidRPr="0050388A">
        <w:rPr>
          <w:rStyle w:val="Vurgu"/>
          <w:rFonts w:ascii="Arial" w:hAnsi="Arial" w:cs="Arial"/>
        </w:rPr>
        <w:t>Pseudomonas</w:t>
      </w:r>
      <w:r w:rsidRPr="0050388A">
        <w:rPr>
          <w:rFonts w:ascii="Arial" w:hAnsi="Arial" w:cs="Arial"/>
        </w:rPr>
        <w:t xml:space="preserve"> and potential public health issues. Agrochemical pollution may well improve the persistence of resilient strains, intensifying </w:t>
      </w:r>
      <w:proofErr w:type="spellStart"/>
      <w:r w:rsidRPr="0050388A">
        <w:rPr>
          <w:rStyle w:val="Vurgu"/>
          <w:rFonts w:ascii="Arial" w:hAnsi="Arial" w:cs="Arial"/>
        </w:rPr>
        <w:t>Chryseobacterium</w:t>
      </w:r>
      <w:proofErr w:type="spellEnd"/>
      <w:r w:rsidRPr="0050388A">
        <w:rPr>
          <w:rFonts w:ascii="Arial" w:hAnsi="Arial" w:cs="Arial"/>
        </w:rPr>
        <w:t xml:space="preserve"> further underscores likely infection pathways, as these genera are connected with non-susceptibility to antibiotics besid</w:t>
      </w:r>
      <w:r w:rsidR="00B8318D">
        <w:rPr>
          <w:rFonts w:ascii="Arial" w:hAnsi="Arial" w:cs="Arial"/>
        </w:rPr>
        <w:t>es opportunistic illnesses (</w:t>
      </w:r>
      <w:r w:rsidR="00B8318D" w:rsidRPr="00B8318D">
        <w:rPr>
          <w:rFonts w:ascii="Arial" w:hAnsi="Arial" w:cs="Arial"/>
          <w:highlight w:val="yellow"/>
        </w:rPr>
        <w:t>Zen</w:t>
      </w:r>
      <w:r w:rsidRPr="00B8318D">
        <w:rPr>
          <w:rFonts w:ascii="Arial" w:hAnsi="Arial" w:cs="Arial"/>
          <w:highlight w:val="yellow"/>
        </w:rPr>
        <w:t>g et al., 2025</w:t>
      </w:r>
      <w:r w:rsidRPr="0050388A">
        <w:rPr>
          <w:rFonts w:ascii="Arial" w:hAnsi="Arial" w:cs="Arial"/>
        </w:rPr>
        <w:t>). The aforementioned bacterial alterations underline the necessity for observing agrochemical influences not merely intended for environmental sustainability nevertheless likewise for maintenance of food safety as well as overall human health status.</w:t>
      </w:r>
    </w:p>
    <w:p w14:paraId="7DF514C7" w14:textId="77777777" w:rsidR="0050388A" w:rsidRPr="0050388A" w:rsidRDefault="0050388A" w:rsidP="0050388A">
      <w:pPr>
        <w:spacing w:line="360" w:lineRule="auto"/>
        <w:jc w:val="both"/>
        <w:rPr>
          <w:rFonts w:ascii="Arial" w:hAnsi="Arial" w:cs="Arial"/>
          <w:b/>
        </w:rPr>
      </w:pPr>
      <w:r w:rsidRPr="0050388A">
        <w:rPr>
          <w:rFonts w:ascii="Arial" w:hAnsi="Arial" w:cs="Arial"/>
        </w:rPr>
        <w:t xml:space="preserve">One-way ANOVA showed significant differences in bacterial counts among farms, </w:t>
      </w:r>
      <w:proofErr w:type="gramStart"/>
      <w:r w:rsidRPr="0050388A">
        <w:rPr>
          <w:rStyle w:val="Vurgu"/>
          <w:rFonts w:ascii="Arial" w:hAnsi="Arial" w:cs="Arial"/>
        </w:rPr>
        <w:t>F</w:t>
      </w:r>
      <w:r w:rsidRPr="0050388A">
        <w:rPr>
          <w:rFonts w:ascii="Arial" w:hAnsi="Arial" w:cs="Arial"/>
        </w:rPr>
        <w:t>(</w:t>
      </w:r>
      <w:proofErr w:type="gramEnd"/>
      <w:r w:rsidRPr="0050388A">
        <w:rPr>
          <w:rFonts w:ascii="Arial" w:hAnsi="Arial" w:cs="Arial"/>
        </w:rPr>
        <w:t xml:space="preserve">3, 8) = 60.83, </w:t>
      </w:r>
      <w:r w:rsidRPr="0050388A">
        <w:rPr>
          <w:rStyle w:val="Vurgu"/>
          <w:rFonts w:ascii="Arial" w:hAnsi="Arial" w:cs="Arial"/>
        </w:rPr>
        <w:t>p</w:t>
      </w:r>
      <w:r w:rsidRPr="0050388A">
        <w:rPr>
          <w:rFonts w:ascii="Arial" w:hAnsi="Arial" w:cs="Arial"/>
        </w:rPr>
        <w:t xml:space="preserve"> &lt; .001, η² = 0.95. Post-hoc </w:t>
      </w:r>
      <w:r w:rsidRPr="0050388A">
        <w:rPr>
          <w:rStyle w:val="Vurgu"/>
          <w:rFonts w:ascii="Arial" w:hAnsi="Arial" w:cs="Arial"/>
        </w:rPr>
        <w:t>t</w:t>
      </w:r>
      <w:r w:rsidRPr="0050388A">
        <w:rPr>
          <w:rFonts w:ascii="Arial" w:hAnsi="Arial" w:cs="Arial"/>
        </w:rPr>
        <w:t>-tests revealed that Farm I (</w:t>
      </w:r>
      <w:r w:rsidRPr="0050388A">
        <w:rPr>
          <w:rStyle w:val="Vurgu"/>
          <w:rFonts w:ascii="Arial" w:hAnsi="Arial" w:cs="Arial"/>
        </w:rPr>
        <w:t>p</w:t>
      </w:r>
      <w:r w:rsidRPr="0050388A">
        <w:rPr>
          <w:rFonts w:ascii="Arial" w:hAnsi="Arial" w:cs="Arial"/>
        </w:rPr>
        <w:t xml:space="preserve"> = .011, </w:t>
      </w:r>
      <w:r w:rsidRPr="0050388A">
        <w:rPr>
          <w:rStyle w:val="Vurgu"/>
          <w:rFonts w:ascii="Arial" w:hAnsi="Arial" w:cs="Arial"/>
        </w:rPr>
        <w:t>d</w:t>
      </w:r>
      <w:r w:rsidRPr="0050388A">
        <w:rPr>
          <w:rFonts w:ascii="Arial" w:hAnsi="Arial" w:cs="Arial"/>
        </w:rPr>
        <w:t xml:space="preserve"> = 2.24) and Farm III (</w:t>
      </w:r>
      <w:r w:rsidRPr="0050388A">
        <w:rPr>
          <w:rStyle w:val="Vurgu"/>
          <w:rFonts w:ascii="Arial" w:hAnsi="Arial" w:cs="Arial"/>
        </w:rPr>
        <w:t>p</w:t>
      </w:r>
      <w:r w:rsidRPr="0050388A">
        <w:rPr>
          <w:rFonts w:ascii="Arial" w:hAnsi="Arial" w:cs="Arial"/>
        </w:rPr>
        <w:t xml:space="preserve"> = .006, </w:t>
      </w:r>
      <w:r w:rsidRPr="0050388A">
        <w:rPr>
          <w:rStyle w:val="Vurgu"/>
          <w:rFonts w:ascii="Arial" w:hAnsi="Arial" w:cs="Arial"/>
        </w:rPr>
        <w:t>d</w:t>
      </w:r>
      <w:r w:rsidRPr="0050388A">
        <w:rPr>
          <w:rFonts w:ascii="Arial" w:hAnsi="Arial" w:cs="Arial"/>
        </w:rPr>
        <w:t xml:space="preserve"> = 2.56) had significantly higher counts than the control, whereas Farm II did not differ significantly (</w:t>
      </w:r>
      <w:r w:rsidRPr="0050388A">
        <w:rPr>
          <w:rStyle w:val="Vurgu"/>
          <w:rFonts w:ascii="Arial" w:hAnsi="Arial" w:cs="Arial"/>
        </w:rPr>
        <w:t>p</w:t>
      </w:r>
      <w:r w:rsidRPr="0050388A">
        <w:rPr>
          <w:rFonts w:ascii="Arial" w:hAnsi="Arial" w:cs="Arial"/>
        </w:rPr>
        <w:t xml:space="preserve"> = .066, </w:t>
      </w:r>
      <w:r w:rsidRPr="0050388A">
        <w:rPr>
          <w:rStyle w:val="Vurgu"/>
          <w:rFonts w:ascii="Arial" w:hAnsi="Arial" w:cs="Arial"/>
        </w:rPr>
        <w:t>d</w:t>
      </w:r>
      <w:r w:rsidRPr="0050388A">
        <w:rPr>
          <w:rFonts w:ascii="Arial" w:hAnsi="Arial" w:cs="Arial"/>
        </w:rPr>
        <w:t xml:space="preserve"> = 1.14).</w:t>
      </w:r>
    </w:p>
    <w:p w14:paraId="3E2B02DD" w14:textId="77777777" w:rsidR="0050388A" w:rsidRDefault="0050388A" w:rsidP="00B77DCD">
      <w:pPr>
        <w:pStyle w:val="ConcHead"/>
        <w:spacing w:after="0"/>
        <w:jc w:val="both"/>
        <w:rPr>
          <w:rFonts w:ascii="Arial" w:hAnsi="Arial" w:cs="Arial"/>
        </w:rPr>
      </w:pPr>
    </w:p>
    <w:p w14:paraId="1319B9C5" w14:textId="197C148E" w:rsidR="0050388A" w:rsidRPr="00372BDB" w:rsidRDefault="00B77DCD" w:rsidP="0050388A">
      <w:pPr>
        <w:pStyle w:val="ConcHead"/>
        <w:spacing w:after="0"/>
        <w:jc w:val="both"/>
        <w:rPr>
          <w:rFonts w:ascii="Arial" w:hAnsi="Arial" w:cs="Arial"/>
          <w:color w:val="FF0000"/>
        </w:rPr>
      </w:pPr>
      <w:r w:rsidRPr="00372BDB">
        <w:rPr>
          <w:rFonts w:ascii="Arial" w:hAnsi="Arial" w:cs="Arial"/>
          <w:color w:val="FF0000"/>
        </w:rPr>
        <w:t>4. Conclusion</w:t>
      </w:r>
    </w:p>
    <w:p w14:paraId="482D3D30" w14:textId="77777777" w:rsidR="00372BDB" w:rsidRPr="0050388A" w:rsidRDefault="00372BDB" w:rsidP="0050388A">
      <w:pPr>
        <w:pStyle w:val="ConcHead"/>
        <w:spacing w:after="0"/>
        <w:jc w:val="both"/>
        <w:rPr>
          <w:rFonts w:ascii="Arial" w:hAnsi="Arial" w:cs="Arial"/>
        </w:rPr>
      </w:pPr>
    </w:p>
    <w:p w14:paraId="5CF87A1B" w14:textId="6D994812" w:rsidR="0050388A" w:rsidRPr="0050388A" w:rsidRDefault="0050388A" w:rsidP="0050388A">
      <w:pPr>
        <w:spacing w:line="360" w:lineRule="auto"/>
        <w:jc w:val="both"/>
        <w:rPr>
          <w:rFonts w:ascii="Arial" w:hAnsi="Arial" w:cs="Arial"/>
          <w:b/>
        </w:rPr>
      </w:pPr>
      <w:r w:rsidRPr="0050388A">
        <w:rPr>
          <w:rFonts w:ascii="Arial" w:hAnsi="Arial" w:cs="Arial"/>
        </w:rPr>
        <w:t xml:space="preserve">This study establishes significant heavy metal contamination in agricultural soils, highlighting environmental and public health threats. High concentrations of lead (Pb) and cobalt (Co) were detected in farmlands, with lead intensely associated to anthropogenic inputs from sustained pesticide and agrochemical usage. While arsenic and mercury were lacking, cadmium, a carcinogen even at low levels was detected, raising fears for soil and crop safety. Altered soil chemistry, comprising increased pH and electrical conductivity but decreased sulphate and nitrate, shows interrupted microbial processes. </w:t>
      </w:r>
      <w:r w:rsidR="008D56CD" w:rsidRPr="00744388">
        <w:rPr>
          <w:rFonts w:ascii="Arial" w:hAnsi="Arial" w:cs="Arial"/>
          <w:highlight w:val="yellow"/>
        </w:rPr>
        <w:t xml:space="preserve">Pesticides polluted soils demonstrate flexible </w:t>
      </w:r>
      <w:r w:rsidR="008D56CD" w:rsidRPr="00744388">
        <w:rPr>
          <w:rFonts w:ascii="Arial" w:hAnsi="Arial" w:cs="Arial"/>
          <w:highlight w:val="yellow"/>
        </w:rPr>
        <w:lastRenderedPageBreak/>
        <w:t xml:space="preserve">bacterial counts and selective enrichment, reflecting adaptive flexibility yet environmental imbalance. </w:t>
      </w:r>
      <w:r w:rsidR="00744388" w:rsidRPr="00744388">
        <w:rPr>
          <w:rFonts w:ascii="Arial" w:hAnsi="Arial" w:cs="Arial"/>
          <w:highlight w:val="yellow"/>
        </w:rPr>
        <w:t xml:space="preserve">Individual bacterial adaptations, elevated heterotrophic counts, and resistant genera highlight ecological interference and pathogenic risks. </w:t>
      </w:r>
      <w:r w:rsidR="008D56CD" w:rsidRPr="00744388">
        <w:rPr>
          <w:rFonts w:ascii="Arial" w:hAnsi="Arial" w:cs="Arial"/>
          <w:highlight w:val="yellow"/>
        </w:rPr>
        <w:t>Community reorganization interrupts nutrient cycling and biodiversity, intensifying food security threats. These discoveries emphasize the crucial requirement for supportable soil management to conserve ecosystem services, secure agricultural output</w:t>
      </w:r>
      <w:r w:rsidR="00744388" w:rsidRPr="00744388">
        <w:rPr>
          <w:rFonts w:ascii="Arial" w:hAnsi="Arial" w:cs="Arial"/>
          <w:highlight w:val="yellow"/>
        </w:rPr>
        <w:t>, and guard</w:t>
      </w:r>
      <w:r w:rsidR="008D56CD" w:rsidRPr="00744388">
        <w:rPr>
          <w:rFonts w:ascii="Arial" w:hAnsi="Arial" w:cs="Arial"/>
          <w:highlight w:val="yellow"/>
        </w:rPr>
        <w:t xml:space="preserve"> public health.</w:t>
      </w:r>
    </w:p>
    <w:p w14:paraId="656BAD7A" w14:textId="77777777" w:rsidR="0067727C" w:rsidRPr="00740879" w:rsidRDefault="0067727C" w:rsidP="0067727C">
      <w:pPr>
        <w:rPr>
          <w:highlight w:val="yellow"/>
        </w:rPr>
      </w:pPr>
      <w:r w:rsidRPr="00740879">
        <w:rPr>
          <w:highlight w:val="yellow"/>
        </w:rPr>
        <w:t>Disclaimer (Artificial intelligence)</w:t>
      </w:r>
    </w:p>
    <w:p w14:paraId="6EEB19F4" w14:textId="77777777" w:rsidR="0067727C" w:rsidRPr="00740879" w:rsidRDefault="0067727C" w:rsidP="0067727C">
      <w:pPr>
        <w:rPr>
          <w:highlight w:val="yellow"/>
        </w:rPr>
      </w:pPr>
      <w:r w:rsidRPr="00740879">
        <w:rPr>
          <w:highlight w:val="yellow"/>
        </w:rPr>
        <w:t xml:space="preserve">Option 1: </w:t>
      </w:r>
    </w:p>
    <w:p w14:paraId="4C4F906A" w14:textId="77777777" w:rsidR="0067727C" w:rsidRPr="00740879" w:rsidRDefault="0067727C" w:rsidP="0067727C">
      <w:pPr>
        <w:rPr>
          <w:highlight w:val="yellow"/>
        </w:rPr>
      </w:pPr>
      <w:r w:rsidRPr="00740879">
        <w:rPr>
          <w:highlight w:val="yellow"/>
        </w:rPr>
        <w:t>Author(s) hereby declare that NO generative AI technologies such as Large Language Models (</w:t>
      </w:r>
      <w:proofErr w:type="spellStart"/>
      <w:r w:rsidRPr="00740879">
        <w:rPr>
          <w:highlight w:val="yellow"/>
        </w:rPr>
        <w:t>ChatGPT</w:t>
      </w:r>
      <w:proofErr w:type="spellEnd"/>
      <w:r w:rsidRPr="00740879">
        <w:rPr>
          <w:highlight w:val="yellow"/>
        </w:rPr>
        <w:t xml:space="preserve">, COPILOT, etc.) and text-to-image generators have been used during the writing or editing of this manuscript. </w:t>
      </w:r>
    </w:p>
    <w:p w14:paraId="220369CD" w14:textId="77777777" w:rsidR="00B77DCD" w:rsidRDefault="00B77DCD" w:rsidP="00B77DCD">
      <w:pPr>
        <w:pStyle w:val="ReferHead"/>
        <w:spacing w:after="0"/>
        <w:jc w:val="both"/>
        <w:rPr>
          <w:rFonts w:ascii="Arial" w:hAnsi="Arial" w:cs="Arial"/>
        </w:rPr>
      </w:pPr>
    </w:p>
    <w:p w14:paraId="0BAE3BD9" w14:textId="08AAF460" w:rsidR="002B7069" w:rsidRDefault="00B77DCD" w:rsidP="002B7069">
      <w:pPr>
        <w:pStyle w:val="ReferHead"/>
        <w:spacing w:after="0"/>
        <w:jc w:val="both"/>
        <w:rPr>
          <w:rFonts w:ascii="Arial" w:hAnsi="Arial" w:cs="Arial"/>
        </w:rPr>
      </w:pPr>
      <w:r w:rsidRPr="00FB3A86">
        <w:rPr>
          <w:rFonts w:ascii="Arial" w:hAnsi="Arial" w:cs="Arial"/>
        </w:rPr>
        <w:t>References</w:t>
      </w:r>
    </w:p>
    <w:p w14:paraId="69A6ED01" w14:textId="363ABA0A" w:rsidR="002B7069" w:rsidRPr="00BF0FBE" w:rsidRDefault="002B7069" w:rsidP="00BF0FBE">
      <w:pPr>
        <w:pStyle w:val="ListeParagraf"/>
        <w:numPr>
          <w:ilvl w:val="0"/>
          <w:numId w:val="4"/>
        </w:numPr>
        <w:jc w:val="both"/>
        <w:rPr>
          <w:rFonts w:ascii="Arial" w:hAnsi="Arial" w:cs="Arial"/>
        </w:rPr>
      </w:pPr>
      <w:r w:rsidRPr="00BF0FBE">
        <w:rPr>
          <w:highlight w:val="yellow"/>
        </w:rPr>
        <w:t xml:space="preserve">Khaled, F., &amp; Sayed, A. (2023). </w:t>
      </w:r>
      <w:r w:rsidRPr="00372BDB">
        <w:rPr>
          <w:rStyle w:val="Vurgu"/>
          <w:i w:val="0"/>
          <w:color w:val="FF0000"/>
          <w:highlight w:val="yellow"/>
        </w:rPr>
        <w:t>Soil pH and its influence on nutrient availability and plant health</w:t>
      </w:r>
      <w:r w:rsidRPr="00372BDB">
        <w:rPr>
          <w:i/>
          <w:color w:val="FF0000"/>
          <w:highlight w:val="yellow"/>
        </w:rPr>
        <w:t>.</w:t>
      </w:r>
      <w:r w:rsidRPr="00BF0FBE">
        <w:rPr>
          <w:highlight w:val="yellow"/>
        </w:rPr>
        <w:t xml:space="preserve"> International Journal of Advanced Chemistry Research, 5(2), 61–63. </w:t>
      </w:r>
      <w:hyperlink r:id="rId14" w:history="1">
        <w:r w:rsidRPr="00BF0FBE">
          <w:rPr>
            <w:rStyle w:val="Kpr"/>
            <w:highlight w:val="yellow"/>
          </w:rPr>
          <w:t>https://doi.org/10.33545/26646781.2023.v5.i2a.204</w:t>
        </w:r>
      </w:hyperlink>
    </w:p>
    <w:p w14:paraId="50569D6F" w14:textId="524FE4D3" w:rsidR="0050388A" w:rsidRPr="00BF0FBE" w:rsidRDefault="00BF2180" w:rsidP="00BF0FBE">
      <w:pPr>
        <w:pStyle w:val="ListeParagraf"/>
        <w:numPr>
          <w:ilvl w:val="0"/>
          <w:numId w:val="4"/>
        </w:numPr>
        <w:jc w:val="both"/>
        <w:rPr>
          <w:rFonts w:ascii="Arial" w:hAnsi="Arial" w:cs="Arial"/>
        </w:rPr>
      </w:pPr>
      <w:proofErr w:type="spellStart"/>
      <w:r w:rsidRPr="00BF0FBE">
        <w:rPr>
          <w:rFonts w:ascii="Arial" w:hAnsi="Arial" w:cs="Arial"/>
        </w:rPr>
        <w:t>Afata</w:t>
      </w:r>
      <w:proofErr w:type="spellEnd"/>
      <w:r w:rsidRPr="00BF0FBE">
        <w:rPr>
          <w:rFonts w:ascii="Arial" w:hAnsi="Arial" w:cs="Arial"/>
        </w:rPr>
        <w:t xml:space="preserve">, T. N., </w:t>
      </w:r>
      <w:proofErr w:type="spellStart"/>
      <w:r w:rsidRPr="00BF0FBE">
        <w:rPr>
          <w:rFonts w:ascii="Arial" w:hAnsi="Arial" w:cs="Arial"/>
        </w:rPr>
        <w:t>Mekonen</w:t>
      </w:r>
      <w:proofErr w:type="spellEnd"/>
      <w:r w:rsidRPr="00BF0FBE">
        <w:rPr>
          <w:rFonts w:ascii="Arial" w:hAnsi="Arial" w:cs="Arial"/>
        </w:rPr>
        <w:t xml:space="preserve">, S., </w:t>
      </w:r>
      <w:proofErr w:type="spellStart"/>
      <w:r w:rsidRPr="00BF0FBE">
        <w:rPr>
          <w:rFonts w:ascii="Arial" w:hAnsi="Arial" w:cs="Arial"/>
        </w:rPr>
        <w:t>Sogn</w:t>
      </w:r>
      <w:proofErr w:type="spellEnd"/>
      <w:r w:rsidRPr="00BF0FBE">
        <w:rPr>
          <w:rFonts w:ascii="Arial" w:hAnsi="Arial" w:cs="Arial"/>
        </w:rPr>
        <w:t xml:space="preserve">, T. A., Pandey, M. K., </w:t>
      </w:r>
      <w:proofErr w:type="spellStart"/>
      <w:r w:rsidRPr="00BF0FBE">
        <w:rPr>
          <w:rFonts w:ascii="Arial" w:hAnsi="Arial" w:cs="Arial"/>
        </w:rPr>
        <w:t>Janka</w:t>
      </w:r>
      <w:proofErr w:type="spellEnd"/>
      <w:r w:rsidRPr="00BF0FBE">
        <w:rPr>
          <w:rFonts w:ascii="Arial" w:hAnsi="Arial" w:cs="Arial"/>
        </w:rPr>
        <w:t xml:space="preserve">, E., &amp; </w:t>
      </w:r>
      <w:proofErr w:type="spellStart"/>
      <w:r w:rsidRPr="00BF0FBE">
        <w:rPr>
          <w:rFonts w:ascii="Arial" w:hAnsi="Arial" w:cs="Arial"/>
        </w:rPr>
        <w:t>Tucho</w:t>
      </w:r>
      <w:proofErr w:type="spellEnd"/>
      <w:r w:rsidRPr="00BF0FBE">
        <w:rPr>
          <w:rFonts w:ascii="Arial" w:hAnsi="Arial" w:cs="Arial"/>
        </w:rPr>
        <w:t>, G. T. (2024). Examining the Effect of Agrochemicals on Soil Microbiological Activity, Micronutrient Availability, and Uptake by Maize (</w:t>
      </w:r>
      <w:proofErr w:type="spellStart"/>
      <w:r w:rsidRPr="00372BDB">
        <w:rPr>
          <w:rFonts w:ascii="Arial" w:hAnsi="Arial" w:cs="Arial"/>
          <w:i/>
          <w:color w:val="FF0000"/>
        </w:rPr>
        <w:t>Zea</w:t>
      </w:r>
      <w:proofErr w:type="spellEnd"/>
      <w:r w:rsidRPr="00372BDB">
        <w:rPr>
          <w:rFonts w:ascii="Arial" w:hAnsi="Arial" w:cs="Arial"/>
          <w:i/>
          <w:color w:val="FF0000"/>
        </w:rPr>
        <w:t xml:space="preserve"> mays</w:t>
      </w:r>
      <w:r w:rsidRPr="00372BDB">
        <w:rPr>
          <w:rFonts w:ascii="Arial" w:hAnsi="Arial" w:cs="Arial"/>
          <w:color w:val="FF0000"/>
        </w:rPr>
        <w:t xml:space="preserve"> </w:t>
      </w:r>
      <w:r w:rsidRPr="00BF0FBE">
        <w:rPr>
          <w:rFonts w:ascii="Arial" w:hAnsi="Arial" w:cs="Arial"/>
        </w:rPr>
        <w:t xml:space="preserve">L.) Plants. Agronomy, 14(6), 1321. </w:t>
      </w:r>
      <w:hyperlink r:id="rId15" w:history="1">
        <w:r w:rsidRPr="00BF0FBE">
          <w:rPr>
            <w:rStyle w:val="Kpr"/>
            <w:rFonts w:ascii="Arial" w:hAnsi="Arial" w:cs="Arial"/>
          </w:rPr>
          <w:t>https://doi.org/10.3390/agronomy14061321</w:t>
        </w:r>
      </w:hyperlink>
      <w:r w:rsidRPr="00BF0FBE">
        <w:rPr>
          <w:rFonts w:ascii="Arial" w:hAnsi="Arial" w:cs="Arial"/>
        </w:rPr>
        <w:t xml:space="preserve"> </w:t>
      </w:r>
    </w:p>
    <w:p w14:paraId="006E732A" w14:textId="3EDC06AA" w:rsidR="0050388A" w:rsidRPr="00BF0FBE" w:rsidRDefault="00A6563F" w:rsidP="00BF0FBE">
      <w:pPr>
        <w:pStyle w:val="ListeParagraf"/>
        <w:numPr>
          <w:ilvl w:val="0"/>
          <w:numId w:val="4"/>
        </w:numPr>
        <w:jc w:val="both"/>
        <w:rPr>
          <w:rFonts w:ascii="Arial" w:hAnsi="Arial" w:cs="Arial"/>
        </w:rPr>
      </w:pPr>
      <w:r w:rsidRPr="00BF0FBE">
        <w:rPr>
          <w:rFonts w:ascii="Arial" w:hAnsi="Arial" w:cs="Arial"/>
        </w:rPr>
        <w:t xml:space="preserve">Ali, H., Khan, E., &amp; </w:t>
      </w:r>
      <w:proofErr w:type="spellStart"/>
      <w:r w:rsidRPr="00BF0FBE">
        <w:rPr>
          <w:rFonts w:ascii="Arial" w:hAnsi="Arial" w:cs="Arial"/>
        </w:rPr>
        <w:t>Ilahi</w:t>
      </w:r>
      <w:proofErr w:type="spellEnd"/>
      <w:r w:rsidRPr="00BF0FBE">
        <w:rPr>
          <w:rFonts w:ascii="Arial" w:hAnsi="Arial" w:cs="Arial"/>
        </w:rPr>
        <w:t xml:space="preserve">, I. (2019). Environmental Chemistry and Ecotoxicology of Hazardous Heavy Metals: Environmental Persistence, Toxicity, and Bioaccumulation. Journal of Chemistry, 2019(1), 6730305. </w:t>
      </w:r>
      <w:hyperlink r:id="rId16" w:history="1">
        <w:r w:rsidRPr="00BF0FBE">
          <w:rPr>
            <w:rStyle w:val="Kpr"/>
            <w:rFonts w:ascii="Arial" w:hAnsi="Arial" w:cs="Arial"/>
          </w:rPr>
          <w:t>https://doi.org/10.1155/2019/6730305</w:t>
        </w:r>
      </w:hyperlink>
      <w:r w:rsidRPr="00BF0FBE">
        <w:rPr>
          <w:rFonts w:ascii="Arial" w:hAnsi="Arial" w:cs="Arial"/>
        </w:rPr>
        <w:t xml:space="preserve"> </w:t>
      </w:r>
    </w:p>
    <w:p w14:paraId="2844BC38" w14:textId="5C251E6D" w:rsidR="0050388A" w:rsidRPr="00BF0FBE" w:rsidRDefault="006A5EF6" w:rsidP="00BF0FBE">
      <w:pPr>
        <w:pStyle w:val="ListeParagraf"/>
        <w:numPr>
          <w:ilvl w:val="0"/>
          <w:numId w:val="4"/>
        </w:numPr>
        <w:jc w:val="both"/>
        <w:rPr>
          <w:rFonts w:ascii="Arial" w:hAnsi="Arial" w:cs="Arial"/>
        </w:rPr>
      </w:pPr>
      <w:r w:rsidRPr="00BF0FBE">
        <w:rPr>
          <w:rFonts w:ascii="Arial" w:hAnsi="Arial" w:cs="Arial"/>
        </w:rPr>
        <w:t xml:space="preserve">Alum, B. N. (2024). Chemical contaminants in Nigerian agricultural products: The evaluation, alleviation and consequences on public health. </w:t>
      </w:r>
      <w:proofErr w:type="spellStart"/>
      <w:r w:rsidRPr="00BF0FBE">
        <w:rPr>
          <w:rFonts w:ascii="Arial" w:hAnsi="Arial" w:cs="Arial"/>
        </w:rPr>
        <w:t>Inosr</w:t>
      </w:r>
      <w:proofErr w:type="spellEnd"/>
      <w:r w:rsidRPr="00BF0FBE">
        <w:rPr>
          <w:rFonts w:ascii="Arial" w:hAnsi="Arial" w:cs="Arial"/>
        </w:rPr>
        <w:t xml:space="preserve"> Applied Sciences, 12(1), 57–62. </w:t>
      </w:r>
      <w:hyperlink r:id="rId17" w:history="1">
        <w:r w:rsidRPr="00BF0FBE">
          <w:rPr>
            <w:rStyle w:val="Kpr"/>
            <w:rFonts w:ascii="Arial" w:hAnsi="Arial" w:cs="Arial"/>
          </w:rPr>
          <w:t>https://doi.org/10.59298/INOSRAS/2024/12.1.57610</w:t>
        </w:r>
      </w:hyperlink>
      <w:r w:rsidRPr="00BF0FBE">
        <w:rPr>
          <w:rFonts w:ascii="Arial" w:hAnsi="Arial" w:cs="Arial"/>
        </w:rPr>
        <w:t xml:space="preserve"> </w:t>
      </w:r>
    </w:p>
    <w:p w14:paraId="6FF57F64" w14:textId="64119C24" w:rsidR="0050388A" w:rsidRPr="00BF0FBE" w:rsidRDefault="00177203" w:rsidP="00BF0FBE">
      <w:pPr>
        <w:pStyle w:val="ListeParagraf"/>
        <w:numPr>
          <w:ilvl w:val="0"/>
          <w:numId w:val="4"/>
        </w:numPr>
        <w:jc w:val="both"/>
        <w:rPr>
          <w:rFonts w:ascii="Arial" w:hAnsi="Arial" w:cs="Arial"/>
        </w:rPr>
      </w:pPr>
      <w:r w:rsidRPr="00BF0FBE">
        <w:rPr>
          <w:rFonts w:ascii="Arial" w:hAnsi="Arial" w:cs="Arial"/>
        </w:rPr>
        <w:t xml:space="preserve">American Public Health Association, American Water Works Association, &amp; Water Environment Federation. (2022). Standard methods for the examination of water and wastewater (24th ed.). American Public Health Association. </w:t>
      </w:r>
      <w:hyperlink r:id="rId18" w:history="1">
        <w:r w:rsidRPr="00BF0FBE">
          <w:rPr>
            <w:rStyle w:val="Kpr"/>
            <w:rFonts w:ascii="Arial" w:hAnsi="Arial" w:cs="Arial"/>
          </w:rPr>
          <w:t>https://www.apha.org/publications-and-products/books/standard-methods</w:t>
        </w:r>
      </w:hyperlink>
      <w:r w:rsidRPr="00BF0FBE">
        <w:rPr>
          <w:rFonts w:ascii="Arial" w:hAnsi="Arial" w:cs="Arial"/>
        </w:rPr>
        <w:t xml:space="preserve"> </w:t>
      </w:r>
    </w:p>
    <w:p w14:paraId="38251CDF" w14:textId="2EFF9C93" w:rsidR="0050388A" w:rsidRPr="00BF0FBE" w:rsidRDefault="007D43F6" w:rsidP="00BF0FBE">
      <w:pPr>
        <w:pStyle w:val="ListeParagraf"/>
        <w:numPr>
          <w:ilvl w:val="0"/>
          <w:numId w:val="4"/>
        </w:numPr>
        <w:jc w:val="both"/>
        <w:rPr>
          <w:rFonts w:ascii="Arial" w:hAnsi="Arial" w:cs="Arial"/>
        </w:rPr>
      </w:pPr>
      <w:proofErr w:type="spellStart"/>
      <w:r w:rsidRPr="00ED6595">
        <w:rPr>
          <w:rFonts w:ascii="Arial" w:hAnsi="Arial" w:cs="Arial"/>
          <w:lang w:val="de-DE"/>
        </w:rPr>
        <w:t>Ataikiru</w:t>
      </w:r>
      <w:proofErr w:type="spellEnd"/>
      <w:r w:rsidRPr="00ED6595">
        <w:rPr>
          <w:rFonts w:ascii="Arial" w:hAnsi="Arial" w:cs="Arial"/>
          <w:lang w:val="de-DE"/>
        </w:rPr>
        <w:t xml:space="preserve">, T. L., &amp; </w:t>
      </w:r>
      <w:proofErr w:type="spellStart"/>
      <w:r w:rsidRPr="00ED6595">
        <w:rPr>
          <w:rFonts w:ascii="Arial" w:hAnsi="Arial" w:cs="Arial"/>
          <w:lang w:val="de-DE"/>
        </w:rPr>
        <w:t>Okorhi</w:t>
      </w:r>
      <w:proofErr w:type="spellEnd"/>
      <w:r w:rsidRPr="00ED6595">
        <w:rPr>
          <w:rFonts w:ascii="Arial" w:hAnsi="Arial" w:cs="Arial"/>
          <w:lang w:val="de-DE"/>
        </w:rPr>
        <w:t xml:space="preserve">, F. B. (2022). </w:t>
      </w:r>
      <w:r w:rsidRPr="00BF0FBE">
        <w:rPr>
          <w:rFonts w:ascii="Arial" w:hAnsi="Arial" w:cs="Arial"/>
        </w:rPr>
        <w:t xml:space="preserve">Biodegradation of </w:t>
      </w:r>
      <w:proofErr w:type="spellStart"/>
      <w:r w:rsidRPr="00BF0FBE">
        <w:rPr>
          <w:rFonts w:ascii="Arial" w:hAnsi="Arial" w:cs="Arial"/>
        </w:rPr>
        <w:t>carbofuran</w:t>
      </w:r>
      <w:proofErr w:type="spellEnd"/>
      <w:r w:rsidRPr="00BF0FBE">
        <w:rPr>
          <w:rFonts w:ascii="Arial" w:hAnsi="Arial" w:cs="Arial"/>
        </w:rPr>
        <w:t xml:space="preserve"> and paraquat by indigenous soil microorganisms. Journal of Advances in Biology &amp; Biotechnology, 25(10), 24–34. </w:t>
      </w:r>
      <w:hyperlink r:id="rId19" w:history="1">
        <w:r w:rsidRPr="00BF0FBE">
          <w:rPr>
            <w:rStyle w:val="Kpr"/>
            <w:rFonts w:ascii="Arial" w:hAnsi="Arial" w:cs="Arial"/>
          </w:rPr>
          <w:t>https://doi.org/10.9734/jabb/2022/v25i10601</w:t>
        </w:r>
      </w:hyperlink>
      <w:r w:rsidRPr="00BF0FBE">
        <w:rPr>
          <w:rFonts w:ascii="Arial" w:hAnsi="Arial" w:cs="Arial"/>
        </w:rPr>
        <w:t xml:space="preserve"> </w:t>
      </w:r>
    </w:p>
    <w:p w14:paraId="02D16AB6" w14:textId="2B6FF209" w:rsidR="0050388A" w:rsidRPr="00BF0FBE" w:rsidRDefault="0028361D" w:rsidP="00BF0FBE">
      <w:pPr>
        <w:pStyle w:val="ListeParagraf"/>
        <w:numPr>
          <w:ilvl w:val="0"/>
          <w:numId w:val="4"/>
        </w:numPr>
        <w:jc w:val="both"/>
        <w:rPr>
          <w:rFonts w:ascii="Arial" w:hAnsi="Arial" w:cs="Arial"/>
        </w:rPr>
      </w:pPr>
      <w:proofErr w:type="spellStart"/>
      <w:r w:rsidRPr="00ED6595">
        <w:rPr>
          <w:rFonts w:ascii="Arial" w:hAnsi="Arial" w:cs="Arial"/>
          <w:lang w:val="de-DE"/>
        </w:rPr>
        <w:t>Ataikiru</w:t>
      </w:r>
      <w:proofErr w:type="spellEnd"/>
      <w:r w:rsidRPr="00ED6595">
        <w:rPr>
          <w:rFonts w:ascii="Arial" w:hAnsi="Arial" w:cs="Arial"/>
          <w:lang w:val="de-DE"/>
        </w:rPr>
        <w:t xml:space="preserve">, T. L., </w:t>
      </w:r>
      <w:proofErr w:type="spellStart"/>
      <w:r w:rsidRPr="00ED6595">
        <w:rPr>
          <w:rFonts w:ascii="Arial" w:hAnsi="Arial" w:cs="Arial"/>
          <w:lang w:val="de-DE"/>
        </w:rPr>
        <w:t>Okerentugba</w:t>
      </w:r>
      <w:proofErr w:type="spellEnd"/>
      <w:r w:rsidRPr="00ED6595">
        <w:rPr>
          <w:rFonts w:ascii="Arial" w:hAnsi="Arial" w:cs="Arial"/>
          <w:lang w:val="de-DE"/>
        </w:rPr>
        <w:t xml:space="preserve">, P. O., &amp; </w:t>
      </w:r>
      <w:proofErr w:type="spellStart"/>
      <w:r w:rsidRPr="00ED6595">
        <w:rPr>
          <w:rFonts w:ascii="Arial" w:hAnsi="Arial" w:cs="Arial"/>
          <w:lang w:val="de-DE"/>
        </w:rPr>
        <w:t>Okpokwasili</w:t>
      </w:r>
      <w:proofErr w:type="spellEnd"/>
      <w:r w:rsidRPr="00ED6595">
        <w:rPr>
          <w:rFonts w:ascii="Arial" w:hAnsi="Arial" w:cs="Arial"/>
          <w:lang w:val="de-DE"/>
        </w:rPr>
        <w:t xml:space="preserve">, G. C. (2020). </w:t>
      </w:r>
      <w:r w:rsidRPr="00BF0FBE">
        <w:rPr>
          <w:rFonts w:ascii="Arial" w:hAnsi="Arial" w:cs="Arial"/>
        </w:rPr>
        <w:t xml:space="preserve">Identification of </w:t>
      </w:r>
      <w:proofErr w:type="spellStart"/>
      <w:r w:rsidRPr="00BF0FBE">
        <w:rPr>
          <w:rFonts w:ascii="Arial" w:hAnsi="Arial" w:cs="Arial"/>
        </w:rPr>
        <w:t>carbofuran</w:t>
      </w:r>
      <w:proofErr w:type="spellEnd"/>
      <w:r w:rsidRPr="00BF0FBE">
        <w:rPr>
          <w:rFonts w:ascii="Arial" w:hAnsi="Arial" w:cs="Arial"/>
        </w:rPr>
        <w:t xml:space="preserve"> and paraquat degrading microorganisms from soil. South Asian Journal of Research in Microbiology, 7(1), 40–52. </w:t>
      </w:r>
      <w:hyperlink r:id="rId20" w:history="1">
        <w:r w:rsidRPr="00BF0FBE">
          <w:rPr>
            <w:rStyle w:val="Kpr"/>
            <w:rFonts w:ascii="Arial" w:hAnsi="Arial" w:cs="Arial"/>
          </w:rPr>
          <w:t>https://doi.org/10.9734/sajrm/2020/v7i130164</w:t>
        </w:r>
      </w:hyperlink>
      <w:r w:rsidRPr="00BF0FBE">
        <w:rPr>
          <w:rFonts w:ascii="Arial" w:hAnsi="Arial" w:cs="Arial"/>
        </w:rPr>
        <w:t xml:space="preserve"> </w:t>
      </w:r>
    </w:p>
    <w:p w14:paraId="36F77779" w14:textId="0A1BF11F" w:rsidR="0050388A" w:rsidRPr="00BF0FBE" w:rsidRDefault="004448D1" w:rsidP="00BF0FBE">
      <w:pPr>
        <w:pStyle w:val="ListeParagraf"/>
        <w:numPr>
          <w:ilvl w:val="0"/>
          <w:numId w:val="4"/>
        </w:numPr>
        <w:jc w:val="both"/>
        <w:rPr>
          <w:rFonts w:ascii="Arial" w:hAnsi="Arial" w:cs="Arial"/>
        </w:rPr>
      </w:pPr>
      <w:proofErr w:type="spellStart"/>
      <w:r w:rsidRPr="00ED6595">
        <w:rPr>
          <w:rFonts w:ascii="Arial" w:hAnsi="Arial" w:cs="Arial"/>
          <w:lang w:val="de-DE"/>
        </w:rPr>
        <w:t>Babu</w:t>
      </w:r>
      <w:proofErr w:type="spellEnd"/>
      <w:r w:rsidRPr="00ED6595">
        <w:rPr>
          <w:rFonts w:ascii="Arial" w:hAnsi="Arial" w:cs="Arial"/>
          <w:lang w:val="de-DE"/>
        </w:rPr>
        <w:t xml:space="preserve">, K., </w:t>
      </w:r>
      <w:proofErr w:type="spellStart"/>
      <w:r w:rsidRPr="00ED6595">
        <w:rPr>
          <w:rFonts w:ascii="Arial" w:hAnsi="Arial" w:cs="Arial"/>
          <w:lang w:val="de-DE"/>
        </w:rPr>
        <w:t>Nirmala</w:t>
      </w:r>
      <w:proofErr w:type="spellEnd"/>
      <w:r w:rsidRPr="00ED6595">
        <w:rPr>
          <w:rFonts w:ascii="Arial" w:hAnsi="Arial" w:cs="Arial"/>
          <w:lang w:val="de-DE"/>
        </w:rPr>
        <w:t xml:space="preserve">, P. V., &amp; </w:t>
      </w:r>
      <w:proofErr w:type="spellStart"/>
      <w:r w:rsidRPr="00ED6595">
        <w:rPr>
          <w:rFonts w:ascii="Arial" w:hAnsi="Arial" w:cs="Arial"/>
          <w:lang w:val="de-DE"/>
        </w:rPr>
        <w:t>Marukurti</w:t>
      </w:r>
      <w:proofErr w:type="spellEnd"/>
      <w:r w:rsidRPr="00ED6595">
        <w:rPr>
          <w:rFonts w:ascii="Arial" w:hAnsi="Arial" w:cs="Arial"/>
          <w:lang w:val="de-DE"/>
        </w:rPr>
        <w:t xml:space="preserve">, A. (2024). </w:t>
      </w:r>
      <w:r w:rsidRPr="00BF0FBE">
        <w:rPr>
          <w:rFonts w:ascii="Arial" w:hAnsi="Arial" w:cs="Arial"/>
        </w:rPr>
        <w:t>Pesticide and Heavy Metal Contamination of Indian Agricultural Soils: A Comprehensive Review. African</w:t>
      </w:r>
      <w:r w:rsidR="00987637" w:rsidRPr="00BF0FBE">
        <w:rPr>
          <w:rFonts w:ascii="Arial" w:hAnsi="Arial" w:cs="Arial"/>
        </w:rPr>
        <w:t xml:space="preserve"> Journal of Biomedical Research, </w:t>
      </w:r>
      <w:r w:rsidR="00987637" w:rsidRPr="00BF0FBE">
        <w:rPr>
          <w:rFonts w:ascii="Arial" w:hAnsi="Arial" w:cs="Arial"/>
          <w:lang w:val="en-GB" w:eastAsia="en-GB"/>
        </w:rPr>
        <w:t xml:space="preserve">27(4), 12715–12722. </w:t>
      </w:r>
      <w:r w:rsidRPr="00BF0FBE">
        <w:rPr>
          <w:rFonts w:ascii="Arial" w:hAnsi="Arial" w:cs="Arial"/>
        </w:rPr>
        <w:t xml:space="preserve"> </w:t>
      </w:r>
      <w:hyperlink r:id="rId21" w:history="1">
        <w:r w:rsidRPr="00BF0FBE">
          <w:rPr>
            <w:rStyle w:val="Kpr"/>
            <w:rFonts w:ascii="Arial" w:hAnsi="Arial" w:cs="Arial"/>
          </w:rPr>
          <w:t>https://doi.org/10.53555/AJBR.v27i4S.6382</w:t>
        </w:r>
      </w:hyperlink>
      <w:r w:rsidRPr="00BF0FBE">
        <w:rPr>
          <w:rFonts w:ascii="Arial" w:hAnsi="Arial" w:cs="Arial"/>
        </w:rPr>
        <w:t xml:space="preserve"> </w:t>
      </w:r>
    </w:p>
    <w:p w14:paraId="4EAF2F01" w14:textId="2DE52FF5" w:rsidR="0050388A" w:rsidRPr="00BF0FBE" w:rsidRDefault="00EA222C" w:rsidP="00BF0FBE">
      <w:pPr>
        <w:pStyle w:val="ListeParagraf"/>
        <w:numPr>
          <w:ilvl w:val="0"/>
          <w:numId w:val="4"/>
        </w:numPr>
        <w:jc w:val="both"/>
        <w:rPr>
          <w:rFonts w:ascii="Arial" w:hAnsi="Arial" w:cs="Arial"/>
        </w:rPr>
      </w:pPr>
      <w:proofErr w:type="spellStart"/>
      <w:r w:rsidRPr="00BF0FBE">
        <w:rPr>
          <w:rFonts w:ascii="Arial" w:hAnsi="Arial" w:cs="Arial"/>
        </w:rPr>
        <w:t>Bakshi</w:t>
      </w:r>
      <w:proofErr w:type="spellEnd"/>
      <w:r w:rsidRPr="00BF0FBE">
        <w:rPr>
          <w:rFonts w:ascii="Arial" w:hAnsi="Arial" w:cs="Arial"/>
        </w:rPr>
        <w:t xml:space="preserve">, S., </w:t>
      </w:r>
      <w:proofErr w:type="spellStart"/>
      <w:r w:rsidRPr="00BF0FBE">
        <w:rPr>
          <w:rFonts w:ascii="Arial" w:hAnsi="Arial" w:cs="Arial"/>
        </w:rPr>
        <w:t>Banik</w:t>
      </w:r>
      <w:proofErr w:type="spellEnd"/>
      <w:r w:rsidRPr="00BF0FBE">
        <w:rPr>
          <w:rFonts w:ascii="Arial" w:hAnsi="Arial" w:cs="Arial"/>
        </w:rPr>
        <w:t xml:space="preserve">, C., &amp; He, Z. (2018). The impact of heavy metal contamination on soil health. In Managing soil health for sustainable agriculture Volume 2: Monitoring and management (pp. </w:t>
      </w:r>
      <w:bookmarkStart w:id="1" w:name="_GoBack"/>
      <w:bookmarkEnd w:id="1"/>
      <w:r w:rsidRPr="00BF0FBE">
        <w:rPr>
          <w:rFonts w:ascii="Arial" w:hAnsi="Arial" w:cs="Arial"/>
        </w:rPr>
        <w:t xml:space="preserve">63–95). Burleigh </w:t>
      </w:r>
      <w:proofErr w:type="spellStart"/>
      <w:r w:rsidRPr="00BF0FBE">
        <w:rPr>
          <w:rFonts w:ascii="Arial" w:hAnsi="Arial" w:cs="Arial"/>
        </w:rPr>
        <w:t>Dodds</w:t>
      </w:r>
      <w:proofErr w:type="spellEnd"/>
      <w:r w:rsidRPr="00BF0FBE">
        <w:rPr>
          <w:rFonts w:ascii="Arial" w:hAnsi="Arial" w:cs="Arial"/>
        </w:rPr>
        <w:t xml:space="preserve"> Science Publishing. </w:t>
      </w:r>
      <w:hyperlink r:id="rId22" w:history="1">
        <w:r w:rsidRPr="00BF0FBE">
          <w:rPr>
            <w:rStyle w:val="Kpr"/>
            <w:rFonts w:ascii="Arial" w:hAnsi="Arial" w:cs="Arial"/>
          </w:rPr>
          <w:t>https://doi.org/10.19103/AS.2017.0033.20</w:t>
        </w:r>
      </w:hyperlink>
      <w:r w:rsidRPr="00BF0FBE">
        <w:rPr>
          <w:rFonts w:ascii="Arial" w:hAnsi="Arial" w:cs="Arial"/>
        </w:rPr>
        <w:t xml:space="preserve"> </w:t>
      </w:r>
    </w:p>
    <w:p w14:paraId="0DE6A2B8" w14:textId="4440A075" w:rsidR="0050388A" w:rsidRPr="00BF0FBE" w:rsidRDefault="00B32597" w:rsidP="00BF0FBE">
      <w:pPr>
        <w:pStyle w:val="ListeParagraf"/>
        <w:numPr>
          <w:ilvl w:val="0"/>
          <w:numId w:val="4"/>
        </w:numPr>
        <w:jc w:val="both"/>
        <w:rPr>
          <w:rFonts w:ascii="Arial" w:hAnsi="Arial" w:cs="Arial"/>
        </w:rPr>
      </w:pPr>
      <w:r w:rsidRPr="00BF0FBE">
        <w:rPr>
          <w:rFonts w:ascii="Arial" w:hAnsi="Arial" w:cs="Arial"/>
        </w:rPr>
        <w:t xml:space="preserve">Behera, P. R., Bharti, V., </w:t>
      </w:r>
      <w:proofErr w:type="spellStart"/>
      <w:r w:rsidRPr="00BF0FBE">
        <w:rPr>
          <w:rFonts w:ascii="Arial" w:hAnsi="Arial" w:cs="Arial"/>
        </w:rPr>
        <w:t>Ahirwal</w:t>
      </w:r>
      <w:proofErr w:type="spellEnd"/>
      <w:r w:rsidRPr="00BF0FBE">
        <w:rPr>
          <w:rFonts w:ascii="Arial" w:hAnsi="Arial" w:cs="Arial"/>
        </w:rPr>
        <w:t xml:space="preserve">, S. K., </w:t>
      </w:r>
      <w:proofErr w:type="spellStart"/>
      <w:r w:rsidRPr="00BF0FBE">
        <w:rPr>
          <w:rFonts w:ascii="Arial" w:hAnsi="Arial" w:cs="Arial"/>
        </w:rPr>
        <w:t>Purushothaman</w:t>
      </w:r>
      <w:proofErr w:type="spellEnd"/>
      <w:r w:rsidRPr="00BF0FBE">
        <w:rPr>
          <w:rFonts w:ascii="Arial" w:hAnsi="Arial" w:cs="Arial"/>
        </w:rPr>
        <w:t xml:space="preserve">, C. S., &amp; </w:t>
      </w:r>
      <w:proofErr w:type="spellStart"/>
      <w:r w:rsidRPr="00BF0FBE">
        <w:rPr>
          <w:rFonts w:ascii="Arial" w:hAnsi="Arial" w:cs="Arial"/>
        </w:rPr>
        <w:t>Vennila</w:t>
      </w:r>
      <w:proofErr w:type="spellEnd"/>
      <w:r w:rsidRPr="00BF0FBE">
        <w:rPr>
          <w:rFonts w:ascii="Arial" w:hAnsi="Arial" w:cs="Arial"/>
        </w:rPr>
        <w:t xml:space="preserve">, A. (2021). Assessment of heavy metals distribution in a coastal environment of </w:t>
      </w:r>
      <w:proofErr w:type="spellStart"/>
      <w:r w:rsidRPr="00BF0FBE">
        <w:rPr>
          <w:rFonts w:ascii="Arial" w:hAnsi="Arial" w:cs="Arial"/>
        </w:rPr>
        <w:t>Versova</w:t>
      </w:r>
      <w:proofErr w:type="spellEnd"/>
      <w:r w:rsidRPr="00BF0FBE">
        <w:rPr>
          <w:rFonts w:ascii="Arial" w:hAnsi="Arial" w:cs="Arial"/>
        </w:rPr>
        <w:t xml:space="preserve"> coast, Mumbai, India. Indian</w:t>
      </w:r>
      <w:r w:rsidR="00987637" w:rsidRPr="00BF0FBE">
        <w:rPr>
          <w:rFonts w:ascii="Arial" w:hAnsi="Arial" w:cs="Arial"/>
        </w:rPr>
        <w:t xml:space="preserve"> Journal of Geo-Marine Sciences, </w:t>
      </w:r>
      <w:r w:rsidR="00987637" w:rsidRPr="00BF0FBE">
        <w:rPr>
          <w:rFonts w:ascii="Arial" w:hAnsi="Arial" w:cs="Arial"/>
          <w:sz w:val="18"/>
          <w:szCs w:val="18"/>
          <w:lang w:val="en-GB" w:eastAsia="en-GB"/>
        </w:rPr>
        <w:t>50(12), 1058–1065.</w:t>
      </w:r>
      <w:r w:rsidRPr="00BF0FBE">
        <w:rPr>
          <w:rFonts w:ascii="Arial" w:hAnsi="Arial" w:cs="Arial"/>
        </w:rPr>
        <w:t xml:space="preserve"> </w:t>
      </w:r>
      <w:hyperlink r:id="rId23" w:history="1">
        <w:r w:rsidRPr="00BF0FBE">
          <w:rPr>
            <w:rStyle w:val="Kpr"/>
            <w:rFonts w:ascii="Arial" w:hAnsi="Arial" w:cs="Arial"/>
          </w:rPr>
          <w:t>https://doi.org/10.56042/ijms.v50i12.66804</w:t>
        </w:r>
      </w:hyperlink>
      <w:r w:rsidRPr="00BF0FBE">
        <w:rPr>
          <w:rFonts w:ascii="Arial" w:hAnsi="Arial" w:cs="Arial"/>
        </w:rPr>
        <w:t xml:space="preserve"> </w:t>
      </w:r>
    </w:p>
    <w:p w14:paraId="7B985424" w14:textId="07026383" w:rsidR="00EB52B3" w:rsidRPr="00BF0FBE" w:rsidRDefault="00975476" w:rsidP="00BF0FBE">
      <w:pPr>
        <w:pStyle w:val="ListeParagraf"/>
        <w:numPr>
          <w:ilvl w:val="0"/>
          <w:numId w:val="4"/>
        </w:numPr>
        <w:jc w:val="both"/>
        <w:rPr>
          <w:rFonts w:ascii="Arial" w:hAnsi="Arial" w:cs="Arial"/>
        </w:rPr>
      </w:pPr>
      <w:proofErr w:type="spellStart"/>
      <w:r w:rsidRPr="00BF0FBE">
        <w:rPr>
          <w:rFonts w:ascii="Arial" w:hAnsi="Arial" w:cs="Arial"/>
        </w:rPr>
        <w:lastRenderedPageBreak/>
        <w:t>Benchamin</w:t>
      </w:r>
      <w:proofErr w:type="spellEnd"/>
      <w:r w:rsidRPr="00BF0FBE">
        <w:rPr>
          <w:rFonts w:ascii="Arial" w:hAnsi="Arial" w:cs="Arial"/>
        </w:rPr>
        <w:t xml:space="preserve">, D., </w:t>
      </w:r>
      <w:proofErr w:type="spellStart"/>
      <w:r w:rsidRPr="00BF0FBE">
        <w:rPr>
          <w:rFonts w:ascii="Arial" w:hAnsi="Arial" w:cs="Arial"/>
        </w:rPr>
        <w:t>Sreejai</w:t>
      </w:r>
      <w:proofErr w:type="spellEnd"/>
      <w:r w:rsidRPr="00BF0FBE">
        <w:rPr>
          <w:rFonts w:ascii="Arial" w:hAnsi="Arial" w:cs="Arial"/>
        </w:rPr>
        <w:t xml:space="preserve">, R., &amp; </w:t>
      </w:r>
      <w:proofErr w:type="spellStart"/>
      <w:r w:rsidRPr="00BF0FBE">
        <w:rPr>
          <w:rFonts w:ascii="Arial" w:hAnsi="Arial" w:cs="Arial"/>
        </w:rPr>
        <w:t>Kurup</w:t>
      </w:r>
      <w:proofErr w:type="spellEnd"/>
      <w:r w:rsidRPr="00BF0FBE">
        <w:rPr>
          <w:rFonts w:ascii="Arial" w:hAnsi="Arial" w:cs="Arial"/>
        </w:rPr>
        <w:t>, B. S. (2020). Effect of water quality on caddisflies (</w:t>
      </w:r>
      <w:proofErr w:type="spellStart"/>
      <w:r w:rsidRPr="00BF0FBE">
        <w:rPr>
          <w:rFonts w:ascii="Arial" w:hAnsi="Arial" w:cs="Arial"/>
        </w:rPr>
        <w:t>Trichoptera</w:t>
      </w:r>
      <w:proofErr w:type="spellEnd"/>
      <w:r w:rsidRPr="00BF0FBE">
        <w:rPr>
          <w:rFonts w:ascii="Arial" w:hAnsi="Arial" w:cs="Arial"/>
        </w:rPr>
        <w:t xml:space="preserve">) in </w:t>
      </w:r>
      <w:proofErr w:type="spellStart"/>
      <w:r w:rsidRPr="00BF0FBE">
        <w:rPr>
          <w:rFonts w:ascii="Arial" w:hAnsi="Arial" w:cs="Arial"/>
        </w:rPr>
        <w:t>Kallada</w:t>
      </w:r>
      <w:proofErr w:type="spellEnd"/>
      <w:r w:rsidRPr="00BF0FBE">
        <w:rPr>
          <w:rFonts w:ascii="Arial" w:hAnsi="Arial" w:cs="Arial"/>
        </w:rPr>
        <w:t xml:space="preserve"> river, Kerala, India. Current Science, 119(11), 1845–1849. </w:t>
      </w:r>
      <w:hyperlink r:id="rId24" w:history="1">
        <w:r w:rsidRPr="00BF0FBE">
          <w:rPr>
            <w:rStyle w:val="Kpr"/>
            <w:rFonts w:ascii="Arial" w:hAnsi="Arial" w:cs="Arial"/>
          </w:rPr>
          <w:t>https://doi.org/10.18520/cs/v119/i11/1845-1849</w:t>
        </w:r>
      </w:hyperlink>
      <w:r w:rsidRPr="00BF0FBE">
        <w:rPr>
          <w:rFonts w:ascii="Arial" w:hAnsi="Arial" w:cs="Arial"/>
        </w:rPr>
        <w:t xml:space="preserve"> </w:t>
      </w:r>
    </w:p>
    <w:p w14:paraId="18A33305" w14:textId="62491C51" w:rsidR="00EB52B3" w:rsidRPr="00BF0FBE" w:rsidRDefault="00EB52B3" w:rsidP="00BF0FBE">
      <w:pPr>
        <w:pStyle w:val="ListeParagraf"/>
        <w:numPr>
          <w:ilvl w:val="0"/>
          <w:numId w:val="4"/>
        </w:numPr>
        <w:jc w:val="both"/>
        <w:rPr>
          <w:rFonts w:ascii="Arial" w:hAnsi="Arial" w:cs="Arial"/>
        </w:rPr>
      </w:pPr>
      <w:r w:rsidRPr="00ED6595">
        <w:rPr>
          <w:rFonts w:ascii="Arial" w:hAnsi="Arial" w:cs="Arial"/>
          <w:highlight w:val="yellow"/>
          <w:lang w:val="de-DE"/>
        </w:rPr>
        <w:t xml:space="preserve">Du, G., Pan, M., </w:t>
      </w:r>
      <w:proofErr w:type="spellStart"/>
      <w:r w:rsidRPr="00ED6595">
        <w:rPr>
          <w:rFonts w:ascii="Arial" w:hAnsi="Arial" w:cs="Arial"/>
          <w:highlight w:val="yellow"/>
          <w:lang w:val="de-DE"/>
        </w:rPr>
        <w:t>Xiang</w:t>
      </w:r>
      <w:proofErr w:type="spellEnd"/>
      <w:r w:rsidRPr="00ED6595">
        <w:rPr>
          <w:rFonts w:ascii="Arial" w:hAnsi="Arial" w:cs="Arial"/>
          <w:highlight w:val="yellow"/>
          <w:lang w:val="de-DE"/>
        </w:rPr>
        <w:t xml:space="preserve">, W., &amp; Li, S. (2025). </w:t>
      </w:r>
      <w:r w:rsidRPr="00BF0FBE">
        <w:rPr>
          <w:rFonts w:ascii="Arial" w:hAnsi="Arial" w:cs="Arial"/>
          <w:highlight w:val="yellow"/>
        </w:rPr>
        <w:t xml:space="preserve">Harnessing Streptomyces-plant interactions for agricultural natural product discovery. Trends in Biotechnology, 7, S0167-7799(25)00279-3. </w:t>
      </w:r>
      <w:r w:rsidRPr="00BF0FBE">
        <w:rPr>
          <w:highlight w:val="yellow"/>
        </w:rPr>
        <w:t>https://</w:t>
      </w:r>
      <w:r w:rsidRPr="00BF0FBE">
        <w:rPr>
          <w:rFonts w:ascii="Arial" w:hAnsi="Arial" w:cs="Arial"/>
          <w:highlight w:val="yellow"/>
        </w:rPr>
        <w:t>doi: 10.1016/j.tibtech.2025.07.018.</w:t>
      </w:r>
    </w:p>
    <w:p w14:paraId="19A872DF" w14:textId="2C325C64" w:rsidR="0050388A" w:rsidRPr="00BF0FBE" w:rsidRDefault="00375AD7" w:rsidP="00BF0FBE">
      <w:pPr>
        <w:pStyle w:val="ListeParagraf"/>
        <w:numPr>
          <w:ilvl w:val="0"/>
          <w:numId w:val="4"/>
        </w:numPr>
        <w:jc w:val="both"/>
        <w:rPr>
          <w:rFonts w:ascii="Arial" w:hAnsi="Arial" w:cs="Arial"/>
        </w:rPr>
      </w:pPr>
      <w:r w:rsidRPr="00BF0FBE">
        <w:rPr>
          <w:rFonts w:ascii="Arial" w:hAnsi="Arial" w:cs="Arial"/>
        </w:rPr>
        <w:t xml:space="preserve">Ghosal, A., &amp; </w:t>
      </w:r>
      <w:proofErr w:type="spellStart"/>
      <w:r w:rsidRPr="00BF0FBE">
        <w:rPr>
          <w:rFonts w:ascii="Arial" w:hAnsi="Arial" w:cs="Arial"/>
        </w:rPr>
        <w:t>Hati</w:t>
      </w:r>
      <w:proofErr w:type="spellEnd"/>
      <w:r w:rsidRPr="00BF0FBE">
        <w:rPr>
          <w:rFonts w:ascii="Arial" w:hAnsi="Arial" w:cs="Arial"/>
        </w:rPr>
        <w:t xml:space="preserve">, A. (2019). Impact of some new generation insecticides on soil arthropods in rice maize cropping system. The Journal of Basic and Applied Zoology. </w:t>
      </w:r>
      <w:hyperlink r:id="rId25" w:history="1">
        <w:r w:rsidRPr="00BF0FBE">
          <w:rPr>
            <w:rStyle w:val="Kpr"/>
            <w:rFonts w:ascii="Arial" w:hAnsi="Arial" w:cs="Arial"/>
          </w:rPr>
          <w:t>https://doi.org/10.1186/s41936-019-0077-3</w:t>
        </w:r>
      </w:hyperlink>
      <w:r w:rsidRPr="00BF0FBE">
        <w:rPr>
          <w:rFonts w:ascii="Arial" w:hAnsi="Arial" w:cs="Arial"/>
        </w:rPr>
        <w:t xml:space="preserve"> </w:t>
      </w:r>
      <w:r w:rsidR="007D4BE7" w:rsidRPr="00BF0FBE">
        <w:rPr>
          <w:rFonts w:ascii="Arial" w:hAnsi="Arial" w:cs="Arial"/>
        </w:rPr>
        <w:t xml:space="preserve"> </w:t>
      </w:r>
    </w:p>
    <w:p w14:paraId="6E4B9D64" w14:textId="6636F4FD" w:rsidR="0050388A" w:rsidRPr="00BF0FBE" w:rsidRDefault="00293A3B" w:rsidP="00BF0FBE">
      <w:pPr>
        <w:pStyle w:val="ListeParagraf"/>
        <w:numPr>
          <w:ilvl w:val="0"/>
          <w:numId w:val="4"/>
        </w:numPr>
        <w:jc w:val="both"/>
        <w:rPr>
          <w:rFonts w:ascii="Arial" w:hAnsi="Arial" w:cs="Arial"/>
        </w:rPr>
      </w:pPr>
      <w:r w:rsidRPr="00ED6595">
        <w:rPr>
          <w:rFonts w:ascii="Arial" w:hAnsi="Arial" w:cs="Arial"/>
          <w:lang w:val="de-DE"/>
        </w:rPr>
        <w:t xml:space="preserve">Hu, M., Cui, Z., Wu, Z., Liu, W., &amp; </w:t>
      </w:r>
      <w:proofErr w:type="spellStart"/>
      <w:r w:rsidRPr="00ED6595">
        <w:rPr>
          <w:rFonts w:ascii="Arial" w:hAnsi="Arial" w:cs="Arial"/>
          <w:lang w:val="de-DE"/>
        </w:rPr>
        <w:t>Jia</w:t>
      </w:r>
      <w:proofErr w:type="spellEnd"/>
      <w:r w:rsidRPr="00ED6595">
        <w:rPr>
          <w:rFonts w:ascii="Arial" w:hAnsi="Arial" w:cs="Arial"/>
          <w:lang w:val="de-DE"/>
        </w:rPr>
        <w:t xml:space="preserve">, L. (2022). </w:t>
      </w:r>
      <w:r w:rsidRPr="00BF0FBE">
        <w:rPr>
          <w:rFonts w:ascii="Arial" w:hAnsi="Arial" w:cs="Arial"/>
        </w:rPr>
        <w:t xml:space="preserve">Spatial differences and formation conditions of beach mudding and blackening in </w:t>
      </w:r>
      <w:proofErr w:type="spellStart"/>
      <w:r w:rsidRPr="00BF0FBE">
        <w:rPr>
          <w:rFonts w:ascii="Arial" w:hAnsi="Arial" w:cs="Arial"/>
        </w:rPr>
        <w:t>Sanya</w:t>
      </w:r>
      <w:proofErr w:type="spellEnd"/>
      <w:r w:rsidRPr="00BF0FBE">
        <w:rPr>
          <w:rFonts w:ascii="Arial" w:hAnsi="Arial" w:cs="Arial"/>
        </w:rPr>
        <w:t xml:space="preserve"> Bay. Marine Geology Frontiers, 38(7), 23–30. </w:t>
      </w:r>
      <w:hyperlink r:id="rId26" w:history="1">
        <w:r w:rsidRPr="00BF0FBE">
          <w:rPr>
            <w:rStyle w:val="Kpr"/>
            <w:rFonts w:ascii="Arial" w:hAnsi="Arial" w:cs="Arial"/>
          </w:rPr>
          <w:t>https://doi.org/10.16028/j.1009-2722.2021.078</w:t>
        </w:r>
      </w:hyperlink>
      <w:r w:rsidRPr="00BF0FBE">
        <w:rPr>
          <w:rFonts w:ascii="Arial" w:hAnsi="Arial" w:cs="Arial"/>
        </w:rPr>
        <w:t xml:space="preserve"> </w:t>
      </w:r>
    </w:p>
    <w:p w14:paraId="65E1F100" w14:textId="53A79CEA" w:rsidR="0050388A" w:rsidRPr="00BF0FBE" w:rsidRDefault="000B5D1C" w:rsidP="00BF0FBE">
      <w:pPr>
        <w:pStyle w:val="ListeParagraf"/>
        <w:numPr>
          <w:ilvl w:val="0"/>
          <w:numId w:val="4"/>
        </w:numPr>
        <w:jc w:val="both"/>
        <w:rPr>
          <w:rFonts w:ascii="Arial" w:hAnsi="Arial" w:cs="Arial"/>
        </w:rPr>
      </w:pPr>
      <w:proofErr w:type="spellStart"/>
      <w:r w:rsidRPr="00BF0FBE">
        <w:rPr>
          <w:rFonts w:ascii="Arial" w:hAnsi="Arial" w:cs="Arial"/>
        </w:rPr>
        <w:t>Rusiecki</w:t>
      </w:r>
      <w:proofErr w:type="spellEnd"/>
      <w:r w:rsidRPr="00BF0FBE">
        <w:rPr>
          <w:rFonts w:ascii="Arial" w:hAnsi="Arial" w:cs="Arial"/>
        </w:rPr>
        <w:t xml:space="preserve">, J. A., McAdam, J., </w:t>
      </w:r>
      <w:proofErr w:type="spellStart"/>
      <w:r w:rsidRPr="00BF0FBE">
        <w:rPr>
          <w:rFonts w:ascii="Arial" w:hAnsi="Arial" w:cs="Arial"/>
        </w:rPr>
        <w:t>Denic</w:t>
      </w:r>
      <w:proofErr w:type="spellEnd"/>
      <w:r w:rsidRPr="00BF0FBE">
        <w:rPr>
          <w:rFonts w:ascii="Arial" w:hAnsi="Arial" w:cs="Arial"/>
        </w:rPr>
        <w:t xml:space="preserve">-Roberts, H., </w:t>
      </w:r>
      <w:proofErr w:type="spellStart"/>
      <w:r w:rsidRPr="00BF0FBE">
        <w:rPr>
          <w:rFonts w:ascii="Arial" w:hAnsi="Arial" w:cs="Arial"/>
        </w:rPr>
        <w:t>Sjodin</w:t>
      </w:r>
      <w:proofErr w:type="spellEnd"/>
      <w:r w:rsidRPr="00BF0FBE">
        <w:rPr>
          <w:rFonts w:ascii="Arial" w:hAnsi="Arial" w:cs="Arial"/>
        </w:rPr>
        <w:t xml:space="preserve">, A., Davis, M., Jones, R., Hoang, T. D., Ward, M. H., Ma, S., &amp; Zhang, Y. (2024). Organochlorine pesticides and risk of papillary thyroid cancer in U.S. military personnel: a nested case-control study. Environmental Health, 23(1), 28. </w:t>
      </w:r>
      <w:hyperlink r:id="rId27" w:history="1">
        <w:r w:rsidRPr="00BF0FBE">
          <w:rPr>
            <w:rStyle w:val="Kpr"/>
            <w:rFonts w:ascii="Arial" w:hAnsi="Arial" w:cs="Arial"/>
          </w:rPr>
          <w:t>https://doi.org/10.1186/s12940-024-01068-0</w:t>
        </w:r>
      </w:hyperlink>
      <w:r w:rsidRPr="00BF0FBE">
        <w:rPr>
          <w:rFonts w:ascii="Arial" w:hAnsi="Arial" w:cs="Arial"/>
        </w:rPr>
        <w:t xml:space="preserve"> </w:t>
      </w:r>
    </w:p>
    <w:p w14:paraId="27E76797" w14:textId="29750544" w:rsidR="0050388A" w:rsidRPr="00BF0FBE" w:rsidRDefault="002E097F" w:rsidP="00BF0FBE">
      <w:pPr>
        <w:pStyle w:val="ListeParagraf"/>
        <w:numPr>
          <w:ilvl w:val="0"/>
          <w:numId w:val="4"/>
        </w:numPr>
        <w:jc w:val="both"/>
        <w:rPr>
          <w:rFonts w:ascii="Arial" w:hAnsi="Arial" w:cs="Arial"/>
        </w:rPr>
      </w:pPr>
      <w:r w:rsidRPr="00BF0FBE">
        <w:rPr>
          <w:rFonts w:ascii="Arial" w:hAnsi="Arial" w:cs="Arial"/>
        </w:rPr>
        <w:t xml:space="preserve">Karki, D., &amp; Verma, A. (2021). Assessment of heavy metal contamination within the sediments in some fresh water lakes of Udaipur. EQA - International Journal of Environmental Quality, 46, 37–45. </w:t>
      </w:r>
      <w:hyperlink r:id="rId28" w:history="1">
        <w:r w:rsidRPr="00BF0FBE">
          <w:rPr>
            <w:rStyle w:val="Kpr"/>
            <w:rFonts w:ascii="Arial" w:hAnsi="Arial" w:cs="Arial"/>
          </w:rPr>
          <w:t>https://doi.org/10.6092/issn.2281-4485/13351</w:t>
        </w:r>
      </w:hyperlink>
      <w:r w:rsidRPr="00BF0FBE">
        <w:rPr>
          <w:rFonts w:ascii="Arial" w:hAnsi="Arial" w:cs="Arial"/>
        </w:rPr>
        <w:t xml:space="preserve"> </w:t>
      </w:r>
    </w:p>
    <w:p w14:paraId="0E10D609" w14:textId="17F73C5B" w:rsidR="00EB52B3" w:rsidRPr="00BF0FBE" w:rsidRDefault="00EB52B3" w:rsidP="00BF0FBE">
      <w:pPr>
        <w:pStyle w:val="ListeParagraf"/>
        <w:numPr>
          <w:ilvl w:val="0"/>
          <w:numId w:val="4"/>
        </w:numPr>
        <w:jc w:val="both"/>
        <w:rPr>
          <w:rFonts w:ascii="Arial" w:hAnsi="Arial" w:cs="Arial"/>
        </w:rPr>
      </w:pPr>
      <w:proofErr w:type="spellStart"/>
      <w:r w:rsidRPr="00BF0FBE">
        <w:rPr>
          <w:rFonts w:ascii="Arial" w:hAnsi="Arial" w:cs="Arial"/>
          <w:highlight w:val="yellow"/>
        </w:rPr>
        <w:t>Khmelevtsova</w:t>
      </w:r>
      <w:proofErr w:type="spellEnd"/>
      <w:r w:rsidRPr="00BF0FBE">
        <w:rPr>
          <w:rFonts w:ascii="Arial" w:hAnsi="Arial" w:cs="Arial"/>
          <w:highlight w:val="yellow"/>
        </w:rPr>
        <w:t xml:space="preserve">, L., </w:t>
      </w:r>
      <w:proofErr w:type="spellStart"/>
      <w:r w:rsidRPr="00BF0FBE">
        <w:rPr>
          <w:rFonts w:ascii="Arial" w:hAnsi="Arial" w:cs="Arial"/>
          <w:highlight w:val="yellow"/>
        </w:rPr>
        <w:t>Azhogina</w:t>
      </w:r>
      <w:proofErr w:type="spellEnd"/>
      <w:r w:rsidRPr="00BF0FBE">
        <w:rPr>
          <w:rFonts w:ascii="Arial" w:hAnsi="Arial" w:cs="Arial"/>
          <w:highlight w:val="yellow"/>
        </w:rPr>
        <w:t xml:space="preserve">, T., </w:t>
      </w:r>
      <w:proofErr w:type="spellStart"/>
      <w:r w:rsidRPr="00BF0FBE">
        <w:rPr>
          <w:rFonts w:ascii="Arial" w:hAnsi="Arial" w:cs="Arial"/>
          <w:highlight w:val="yellow"/>
        </w:rPr>
        <w:t>Karchava</w:t>
      </w:r>
      <w:proofErr w:type="spellEnd"/>
      <w:r w:rsidRPr="00BF0FBE">
        <w:rPr>
          <w:rFonts w:ascii="Arial" w:hAnsi="Arial" w:cs="Arial"/>
          <w:highlight w:val="yellow"/>
        </w:rPr>
        <w:t xml:space="preserve">, S., </w:t>
      </w:r>
      <w:proofErr w:type="spellStart"/>
      <w:r w:rsidRPr="00BF0FBE">
        <w:rPr>
          <w:rFonts w:ascii="Arial" w:hAnsi="Arial" w:cs="Arial"/>
          <w:highlight w:val="yellow"/>
        </w:rPr>
        <w:t>Klimova</w:t>
      </w:r>
      <w:proofErr w:type="spellEnd"/>
      <w:r w:rsidRPr="00BF0FBE">
        <w:rPr>
          <w:rFonts w:ascii="Arial" w:hAnsi="Arial" w:cs="Arial"/>
          <w:highlight w:val="yellow"/>
        </w:rPr>
        <w:t xml:space="preserve">, M., </w:t>
      </w:r>
      <w:proofErr w:type="spellStart"/>
      <w:r w:rsidRPr="00BF0FBE">
        <w:rPr>
          <w:rFonts w:ascii="Arial" w:hAnsi="Arial" w:cs="Arial"/>
          <w:highlight w:val="yellow"/>
        </w:rPr>
        <w:t>Polienko</w:t>
      </w:r>
      <w:proofErr w:type="spellEnd"/>
      <w:r w:rsidRPr="00BF0FBE">
        <w:rPr>
          <w:rFonts w:ascii="Arial" w:hAnsi="Arial" w:cs="Arial"/>
          <w:highlight w:val="yellow"/>
        </w:rPr>
        <w:t xml:space="preserve">, E., </w:t>
      </w:r>
      <w:proofErr w:type="spellStart"/>
      <w:r w:rsidRPr="00BF0FBE">
        <w:rPr>
          <w:rFonts w:ascii="Arial" w:hAnsi="Arial" w:cs="Arial"/>
          <w:highlight w:val="yellow"/>
        </w:rPr>
        <w:t>Litsevich</w:t>
      </w:r>
      <w:proofErr w:type="spellEnd"/>
      <w:r w:rsidRPr="00BF0FBE">
        <w:rPr>
          <w:rFonts w:ascii="Arial" w:hAnsi="Arial" w:cs="Arial"/>
          <w:highlight w:val="yellow"/>
        </w:rPr>
        <w:t xml:space="preserve">, A., </w:t>
      </w:r>
      <w:proofErr w:type="spellStart"/>
      <w:r w:rsidRPr="00BF0FBE">
        <w:rPr>
          <w:rFonts w:ascii="Arial" w:hAnsi="Arial" w:cs="Arial"/>
          <w:highlight w:val="yellow"/>
        </w:rPr>
        <w:t>Chernyshenko</w:t>
      </w:r>
      <w:proofErr w:type="spellEnd"/>
      <w:r w:rsidRPr="00BF0FBE">
        <w:rPr>
          <w:rFonts w:ascii="Arial" w:hAnsi="Arial" w:cs="Arial"/>
          <w:highlight w:val="yellow"/>
        </w:rPr>
        <w:t xml:space="preserve">, E., </w:t>
      </w:r>
      <w:proofErr w:type="spellStart"/>
      <w:r w:rsidRPr="00BF0FBE">
        <w:rPr>
          <w:rFonts w:ascii="Arial" w:hAnsi="Arial" w:cs="Arial"/>
          <w:highlight w:val="yellow"/>
        </w:rPr>
        <w:t>Khammami</w:t>
      </w:r>
      <w:proofErr w:type="spellEnd"/>
      <w:r w:rsidRPr="00BF0FBE">
        <w:rPr>
          <w:rFonts w:ascii="Arial" w:hAnsi="Arial" w:cs="Arial"/>
          <w:highlight w:val="yellow"/>
        </w:rPr>
        <w:t xml:space="preserve">, M., </w:t>
      </w:r>
      <w:proofErr w:type="spellStart"/>
      <w:r w:rsidRPr="00BF0FBE">
        <w:rPr>
          <w:rFonts w:ascii="Arial" w:hAnsi="Arial" w:cs="Arial"/>
          <w:highlight w:val="yellow"/>
        </w:rPr>
        <w:t>Sazykin</w:t>
      </w:r>
      <w:proofErr w:type="spellEnd"/>
      <w:r w:rsidRPr="00BF0FBE">
        <w:rPr>
          <w:rFonts w:ascii="Arial" w:hAnsi="Arial" w:cs="Arial"/>
          <w:highlight w:val="yellow"/>
        </w:rPr>
        <w:t xml:space="preserve">, I., &amp; </w:t>
      </w:r>
      <w:proofErr w:type="spellStart"/>
      <w:r w:rsidRPr="00BF0FBE">
        <w:rPr>
          <w:rFonts w:ascii="Arial" w:hAnsi="Arial" w:cs="Arial"/>
          <w:highlight w:val="yellow"/>
        </w:rPr>
        <w:t>Sazykina</w:t>
      </w:r>
      <w:proofErr w:type="spellEnd"/>
      <w:r w:rsidRPr="00BF0FBE">
        <w:rPr>
          <w:rFonts w:ascii="Arial" w:hAnsi="Arial" w:cs="Arial"/>
          <w:highlight w:val="yellow"/>
        </w:rPr>
        <w:t xml:space="preserve">, M. (2024). Effect of Mineral Fertilizers and Pesticides Application on Bacterial Community and Antibiotic-Resistance Genes Distribution in Agricultural Soils. </w:t>
      </w:r>
      <w:r w:rsidRPr="00BF0FBE">
        <w:rPr>
          <w:rStyle w:val="Vurgu"/>
          <w:rFonts w:ascii="Arial" w:hAnsi="Arial" w:cs="Arial"/>
          <w:i w:val="0"/>
          <w:highlight w:val="yellow"/>
        </w:rPr>
        <w:t>Agronomy</w:t>
      </w:r>
      <w:r w:rsidRPr="00BF0FBE">
        <w:rPr>
          <w:rFonts w:ascii="Arial" w:hAnsi="Arial" w:cs="Arial"/>
          <w:highlight w:val="yellow"/>
        </w:rPr>
        <w:t xml:space="preserve">, </w:t>
      </w:r>
      <w:r w:rsidRPr="00BF0FBE">
        <w:rPr>
          <w:rStyle w:val="Vurgu"/>
          <w:rFonts w:ascii="Arial" w:hAnsi="Arial" w:cs="Arial"/>
          <w:i w:val="0"/>
          <w:highlight w:val="yellow"/>
        </w:rPr>
        <w:t>14</w:t>
      </w:r>
      <w:r w:rsidRPr="00BF0FBE">
        <w:rPr>
          <w:rFonts w:ascii="Arial" w:hAnsi="Arial" w:cs="Arial"/>
          <w:i/>
          <w:highlight w:val="yellow"/>
        </w:rPr>
        <w:t>(</w:t>
      </w:r>
      <w:r w:rsidRPr="00BF0FBE">
        <w:rPr>
          <w:rFonts w:ascii="Arial" w:hAnsi="Arial" w:cs="Arial"/>
          <w:highlight w:val="yellow"/>
        </w:rPr>
        <w:t>5), 1021. https://doi.org/10.3390/agronomy14051021</w:t>
      </w:r>
    </w:p>
    <w:p w14:paraId="7F4B0EC8" w14:textId="58C415A5" w:rsidR="0050388A" w:rsidRPr="00BF0FBE" w:rsidRDefault="00FA539F" w:rsidP="00BF0FBE">
      <w:pPr>
        <w:pStyle w:val="ListeParagraf"/>
        <w:numPr>
          <w:ilvl w:val="0"/>
          <w:numId w:val="4"/>
        </w:numPr>
        <w:jc w:val="both"/>
        <w:rPr>
          <w:rFonts w:ascii="Arial" w:hAnsi="Arial" w:cs="Arial"/>
        </w:rPr>
      </w:pPr>
      <w:r w:rsidRPr="00ED6595">
        <w:rPr>
          <w:rFonts w:ascii="Arial" w:hAnsi="Arial" w:cs="Arial"/>
          <w:lang w:val="de-DE"/>
        </w:rPr>
        <w:t xml:space="preserve">Koller, R., </w:t>
      </w:r>
      <w:proofErr w:type="spellStart"/>
      <w:r w:rsidRPr="00ED6595">
        <w:rPr>
          <w:rFonts w:ascii="Arial" w:hAnsi="Arial" w:cs="Arial"/>
          <w:lang w:val="de-DE"/>
        </w:rPr>
        <w:t>Zaller</w:t>
      </w:r>
      <w:proofErr w:type="spellEnd"/>
      <w:r w:rsidRPr="00ED6595">
        <w:rPr>
          <w:rFonts w:ascii="Arial" w:hAnsi="Arial" w:cs="Arial"/>
          <w:lang w:val="de-DE"/>
        </w:rPr>
        <w:t xml:space="preserve">, J. G., </w:t>
      </w:r>
      <w:proofErr w:type="spellStart"/>
      <w:r w:rsidRPr="00ED6595">
        <w:rPr>
          <w:rFonts w:ascii="Arial" w:hAnsi="Arial" w:cs="Arial"/>
          <w:lang w:val="de-DE"/>
        </w:rPr>
        <w:t>Bonkowski</w:t>
      </w:r>
      <w:proofErr w:type="spellEnd"/>
      <w:r w:rsidRPr="00ED6595">
        <w:rPr>
          <w:rFonts w:ascii="Arial" w:hAnsi="Arial" w:cs="Arial"/>
          <w:lang w:val="de-DE"/>
        </w:rPr>
        <w:t xml:space="preserve">, M., &amp; </w:t>
      </w:r>
      <w:proofErr w:type="spellStart"/>
      <w:r w:rsidRPr="00ED6595">
        <w:rPr>
          <w:rFonts w:ascii="Arial" w:hAnsi="Arial" w:cs="Arial"/>
          <w:lang w:val="de-DE"/>
        </w:rPr>
        <w:t>Lagerlöf</w:t>
      </w:r>
      <w:proofErr w:type="spellEnd"/>
      <w:r w:rsidRPr="00ED6595">
        <w:rPr>
          <w:rFonts w:ascii="Arial" w:hAnsi="Arial" w:cs="Arial"/>
          <w:lang w:val="de-DE"/>
        </w:rPr>
        <w:t xml:space="preserve">, J. (2016). </w:t>
      </w:r>
      <w:r w:rsidRPr="00BF0FBE">
        <w:rPr>
          <w:rFonts w:ascii="Arial" w:hAnsi="Arial" w:cs="Arial"/>
        </w:rPr>
        <w:t xml:space="preserve">Pesticide seed dressings can affect the activity of various soil organisms and reduce decomposition of plant material. BMC Ecology, 16, 37. </w:t>
      </w:r>
      <w:hyperlink r:id="rId29" w:history="1">
        <w:r w:rsidRPr="00BF0FBE">
          <w:rPr>
            <w:rStyle w:val="Kpr"/>
            <w:rFonts w:ascii="Arial" w:hAnsi="Arial" w:cs="Arial"/>
          </w:rPr>
          <w:t>https://doi.org/10.1186/s12898-016-0089-y</w:t>
        </w:r>
      </w:hyperlink>
      <w:r w:rsidRPr="00BF0FBE">
        <w:rPr>
          <w:rFonts w:ascii="Arial" w:hAnsi="Arial" w:cs="Arial"/>
        </w:rPr>
        <w:t xml:space="preserve"> </w:t>
      </w:r>
    </w:p>
    <w:p w14:paraId="7D831500" w14:textId="1E9ABE73" w:rsidR="0050388A" w:rsidRPr="00BF0FBE" w:rsidRDefault="00801C5F" w:rsidP="00BF0FBE">
      <w:pPr>
        <w:pStyle w:val="ListeParagraf"/>
        <w:numPr>
          <w:ilvl w:val="0"/>
          <w:numId w:val="4"/>
        </w:numPr>
        <w:jc w:val="both"/>
        <w:rPr>
          <w:rFonts w:ascii="Arial" w:hAnsi="Arial" w:cs="Arial"/>
        </w:rPr>
      </w:pPr>
      <w:r w:rsidRPr="00BF0FBE">
        <w:rPr>
          <w:rFonts w:ascii="Arial" w:hAnsi="Arial" w:cs="Arial"/>
        </w:rPr>
        <w:t xml:space="preserve">Liu, Y., Qi, F., Fang, C., Naidu, R., </w:t>
      </w:r>
      <w:proofErr w:type="spellStart"/>
      <w:r w:rsidRPr="00BF0FBE">
        <w:rPr>
          <w:rFonts w:ascii="Arial" w:hAnsi="Arial" w:cs="Arial"/>
        </w:rPr>
        <w:t>Duan</w:t>
      </w:r>
      <w:proofErr w:type="spellEnd"/>
      <w:r w:rsidRPr="00BF0FBE">
        <w:rPr>
          <w:rFonts w:ascii="Arial" w:hAnsi="Arial" w:cs="Arial"/>
        </w:rPr>
        <w:t xml:space="preserve">, L., </w:t>
      </w:r>
      <w:proofErr w:type="spellStart"/>
      <w:r w:rsidRPr="00BF0FBE">
        <w:rPr>
          <w:rFonts w:ascii="Arial" w:hAnsi="Arial" w:cs="Arial"/>
        </w:rPr>
        <w:t>Dharmarajan</w:t>
      </w:r>
      <w:proofErr w:type="spellEnd"/>
      <w:r w:rsidRPr="00BF0FBE">
        <w:rPr>
          <w:rFonts w:ascii="Arial" w:hAnsi="Arial" w:cs="Arial"/>
        </w:rPr>
        <w:t xml:space="preserve">, R., Bolan, N. S., Lee, S. K., Huang, L., &amp; Wang, T. (2020). The effects of soil properties and co-contaminants on sorption of </w:t>
      </w:r>
      <w:proofErr w:type="spellStart"/>
      <w:r w:rsidRPr="00BF0FBE">
        <w:rPr>
          <w:rFonts w:ascii="Arial" w:hAnsi="Arial" w:cs="Arial"/>
        </w:rPr>
        <w:t>perfluorooctane</w:t>
      </w:r>
      <w:proofErr w:type="spellEnd"/>
      <w:r w:rsidRPr="00BF0FBE">
        <w:rPr>
          <w:rFonts w:ascii="Arial" w:hAnsi="Arial" w:cs="Arial"/>
        </w:rPr>
        <w:t xml:space="preserve"> sulfonate (PFOS) in contrasting soils. Environmental Technology &amp; Innovation, 19, 100965. </w:t>
      </w:r>
      <w:hyperlink r:id="rId30" w:history="1">
        <w:r w:rsidRPr="00BF0FBE">
          <w:rPr>
            <w:rStyle w:val="Kpr"/>
            <w:rFonts w:ascii="Arial" w:hAnsi="Arial" w:cs="Arial"/>
          </w:rPr>
          <w:t>https://doi.org/10.1016/j.eti.2020.100965</w:t>
        </w:r>
      </w:hyperlink>
      <w:r w:rsidRPr="00BF0FBE">
        <w:rPr>
          <w:rFonts w:ascii="Arial" w:hAnsi="Arial" w:cs="Arial"/>
        </w:rPr>
        <w:t xml:space="preserve"> </w:t>
      </w:r>
    </w:p>
    <w:p w14:paraId="01F1C015" w14:textId="4413397C" w:rsidR="00EB52B3" w:rsidRPr="00BF0FBE" w:rsidRDefault="00FA0CA9" w:rsidP="00BF0FBE">
      <w:pPr>
        <w:pStyle w:val="ListeParagraf"/>
        <w:numPr>
          <w:ilvl w:val="0"/>
          <w:numId w:val="4"/>
        </w:numPr>
        <w:jc w:val="both"/>
        <w:rPr>
          <w:rFonts w:ascii="Arial" w:hAnsi="Arial" w:cs="Arial"/>
        </w:rPr>
      </w:pPr>
      <w:proofErr w:type="spellStart"/>
      <w:r w:rsidRPr="00BF0FBE">
        <w:rPr>
          <w:rFonts w:ascii="Arial" w:hAnsi="Arial" w:cs="Arial"/>
        </w:rPr>
        <w:t>Mahey</w:t>
      </w:r>
      <w:proofErr w:type="spellEnd"/>
      <w:r w:rsidRPr="00BF0FBE">
        <w:rPr>
          <w:rFonts w:ascii="Arial" w:hAnsi="Arial" w:cs="Arial"/>
        </w:rPr>
        <w:t xml:space="preserve">, S., Kumar, R., Sharma, M., Kumar, V., &amp; Bhardwaj, R. (2020). A critical review on toxicity of cobalt and its bioremediation strategies. SN Applied Sciences, 2, 1279. </w:t>
      </w:r>
      <w:hyperlink r:id="rId31" w:history="1">
        <w:r w:rsidRPr="00BF0FBE">
          <w:rPr>
            <w:rStyle w:val="Kpr"/>
            <w:rFonts w:ascii="Arial" w:hAnsi="Arial" w:cs="Arial"/>
          </w:rPr>
          <w:t>https://doi.org/10.1007/s42452-020-3020-9</w:t>
        </w:r>
      </w:hyperlink>
      <w:r w:rsidRPr="00BF0FBE">
        <w:rPr>
          <w:rFonts w:ascii="Arial" w:hAnsi="Arial" w:cs="Arial"/>
        </w:rPr>
        <w:t xml:space="preserve"> </w:t>
      </w:r>
    </w:p>
    <w:p w14:paraId="5C72844A" w14:textId="3262A997" w:rsidR="00EB52B3" w:rsidRPr="00BF0FBE" w:rsidRDefault="00EB52B3" w:rsidP="00BF0FBE">
      <w:pPr>
        <w:pStyle w:val="ListeParagraf"/>
        <w:numPr>
          <w:ilvl w:val="0"/>
          <w:numId w:val="4"/>
        </w:numPr>
        <w:jc w:val="both"/>
        <w:rPr>
          <w:rFonts w:ascii="Arial" w:hAnsi="Arial" w:cs="Arial"/>
        </w:rPr>
      </w:pPr>
      <w:r w:rsidRPr="00BF0FBE">
        <w:rPr>
          <w:rFonts w:ascii="Arial" w:hAnsi="Arial" w:cs="Arial"/>
          <w:highlight w:val="yellow"/>
        </w:rPr>
        <w:t xml:space="preserve">Mishra, A.K., Yadav, P., Sharma, S. &amp; Maurya, P. (2025). Comparison of microbial diversity and community structure in soils managed with organic and chemical fertilization strategies using amplicon sequencing of 16 s and ITS regions. </w:t>
      </w:r>
      <w:r w:rsidRPr="00BF0FBE">
        <w:rPr>
          <w:rFonts w:ascii="Arial" w:hAnsi="Arial" w:cs="Arial"/>
          <w:iCs/>
          <w:highlight w:val="yellow"/>
        </w:rPr>
        <w:t>Frontiers in Microbiology,</w:t>
      </w:r>
      <w:r w:rsidRPr="00BF0FBE">
        <w:rPr>
          <w:rFonts w:ascii="Arial" w:hAnsi="Arial" w:cs="Arial"/>
          <w:highlight w:val="yellow"/>
        </w:rPr>
        <w:t xml:space="preserve"> 15,1444903. https://doi: 10.3389/fmicb.2024.1444903</w:t>
      </w:r>
    </w:p>
    <w:p w14:paraId="39676049" w14:textId="2CC9F7C9" w:rsidR="0050388A" w:rsidRPr="00BF0FBE" w:rsidRDefault="005830E3" w:rsidP="00BF0FBE">
      <w:pPr>
        <w:pStyle w:val="ListeParagraf"/>
        <w:numPr>
          <w:ilvl w:val="0"/>
          <w:numId w:val="4"/>
        </w:numPr>
        <w:jc w:val="both"/>
        <w:rPr>
          <w:rFonts w:ascii="Arial" w:hAnsi="Arial" w:cs="Arial"/>
        </w:rPr>
      </w:pPr>
      <w:r w:rsidRPr="00BF0FBE">
        <w:rPr>
          <w:rFonts w:ascii="Arial" w:hAnsi="Arial" w:cs="Arial"/>
        </w:rPr>
        <w:t xml:space="preserve">Nwankwo, C. E. I., Okeke, E. S., </w:t>
      </w:r>
      <w:proofErr w:type="spellStart"/>
      <w:r w:rsidRPr="00BF0FBE">
        <w:rPr>
          <w:rFonts w:ascii="Arial" w:hAnsi="Arial" w:cs="Arial"/>
        </w:rPr>
        <w:t>Umeoguaju</w:t>
      </w:r>
      <w:proofErr w:type="spellEnd"/>
      <w:r w:rsidRPr="00BF0FBE">
        <w:rPr>
          <w:rFonts w:ascii="Arial" w:hAnsi="Arial" w:cs="Arial"/>
        </w:rPr>
        <w:t xml:space="preserve">, F. U., </w:t>
      </w:r>
      <w:proofErr w:type="spellStart"/>
      <w:r w:rsidRPr="00BF0FBE">
        <w:rPr>
          <w:rFonts w:ascii="Arial" w:hAnsi="Arial" w:cs="Arial"/>
        </w:rPr>
        <w:t>Ejeromedoghene</w:t>
      </w:r>
      <w:proofErr w:type="spellEnd"/>
      <w:r w:rsidRPr="00BF0FBE">
        <w:rPr>
          <w:rFonts w:ascii="Arial" w:hAnsi="Arial" w:cs="Arial"/>
        </w:rPr>
        <w:t xml:space="preserve">, O., </w:t>
      </w:r>
      <w:proofErr w:type="spellStart"/>
      <w:r w:rsidRPr="00BF0FBE">
        <w:rPr>
          <w:rFonts w:ascii="Arial" w:hAnsi="Arial" w:cs="Arial"/>
        </w:rPr>
        <w:t>Adedipe</w:t>
      </w:r>
      <w:proofErr w:type="spellEnd"/>
      <w:r w:rsidRPr="00BF0FBE">
        <w:rPr>
          <w:rFonts w:ascii="Arial" w:hAnsi="Arial" w:cs="Arial"/>
        </w:rPr>
        <w:t xml:space="preserve">, D. T., &amp; </w:t>
      </w:r>
      <w:proofErr w:type="spellStart"/>
      <w:r w:rsidRPr="00BF0FBE">
        <w:rPr>
          <w:rFonts w:ascii="Arial" w:hAnsi="Arial" w:cs="Arial"/>
        </w:rPr>
        <w:t>Ezeorba</w:t>
      </w:r>
      <w:proofErr w:type="spellEnd"/>
      <w:r w:rsidRPr="00BF0FBE">
        <w:rPr>
          <w:rFonts w:ascii="Arial" w:hAnsi="Arial" w:cs="Arial"/>
        </w:rPr>
        <w:t xml:space="preserve">, T. P. C. (2025). Addressing emerging contaminants in agriculture affecting plant–soil interaction: a review on bio-based and </w:t>
      </w:r>
      <w:proofErr w:type="spellStart"/>
      <w:r w:rsidRPr="00BF0FBE">
        <w:rPr>
          <w:rFonts w:ascii="Arial" w:hAnsi="Arial" w:cs="Arial"/>
        </w:rPr>
        <w:t>nano</w:t>
      </w:r>
      <w:proofErr w:type="spellEnd"/>
      <w:r w:rsidRPr="00BF0FBE">
        <w:rPr>
          <w:rFonts w:ascii="Arial" w:hAnsi="Arial" w:cs="Arial"/>
        </w:rPr>
        <w:t xml:space="preserve">-enhanced strategies for soil health and global food security (GFS). </w:t>
      </w:r>
      <w:proofErr w:type="spellStart"/>
      <w:r w:rsidRPr="00BF0FBE">
        <w:rPr>
          <w:rFonts w:ascii="Arial" w:hAnsi="Arial" w:cs="Arial"/>
        </w:rPr>
        <w:t>Discov</w:t>
      </w:r>
      <w:proofErr w:type="spellEnd"/>
      <w:r w:rsidRPr="00BF0FBE">
        <w:rPr>
          <w:rFonts w:ascii="Arial" w:hAnsi="Arial" w:cs="Arial"/>
        </w:rPr>
        <w:t xml:space="preserve"> </w:t>
      </w:r>
      <w:proofErr w:type="spellStart"/>
      <w:r w:rsidRPr="00BF0FBE">
        <w:rPr>
          <w:rFonts w:ascii="Arial" w:hAnsi="Arial" w:cs="Arial"/>
        </w:rPr>
        <w:t>Toxicol</w:t>
      </w:r>
      <w:proofErr w:type="spellEnd"/>
      <w:r w:rsidRPr="00BF0FBE">
        <w:rPr>
          <w:rFonts w:ascii="Arial" w:hAnsi="Arial" w:cs="Arial"/>
        </w:rPr>
        <w:t xml:space="preserve">, 2(4) </w:t>
      </w:r>
      <w:hyperlink r:id="rId32" w:history="1">
        <w:r w:rsidRPr="00BF0FBE">
          <w:rPr>
            <w:rStyle w:val="Kpr"/>
            <w:rFonts w:ascii="Arial" w:hAnsi="Arial" w:cs="Arial"/>
          </w:rPr>
          <w:t>https://doi.org/10.1007/s44339-025-00018-w</w:t>
        </w:r>
      </w:hyperlink>
      <w:r w:rsidRPr="00BF0FBE">
        <w:rPr>
          <w:rFonts w:ascii="Arial" w:hAnsi="Arial" w:cs="Arial"/>
        </w:rPr>
        <w:t xml:space="preserve"> </w:t>
      </w:r>
    </w:p>
    <w:p w14:paraId="5F74BE19" w14:textId="77777777" w:rsidR="00EB52B3" w:rsidRPr="00BF0FBE" w:rsidRDefault="00FC0838" w:rsidP="00BF0FBE">
      <w:pPr>
        <w:pStyle w:val="ListeParagraf"/>
        <w:numPr>
          <w:ilvl w:val="0"/>
          <w:numId w:val="4"/>
        </w:numPr>
        <w:jc w:val="both"/>
        <w:rPr>
          <w:rFonts w:ascii="Arial" w:hAnsi="Arial" w:cs="Arial"/>
        </w:rPr>
      </w:pPr>
      <w:proofErr w:type="spellStart"/>
      <w:r w:rsidRPr="00BF0FBE">
        <w:rPr>
          <w:rFonts w:ascii="Arial" w:hAnsi="Arial" w:cs="Arial"/>
        </w:rPr>
        <w:t>Odetokun</w:t>
      </w:r>
      <w:proofErr w:type="spellEnd"/>
      <w:r w:rsidRPr="00BF0FBE">
        <w:rPr>
          <w:rFonts w:ascii="Arial" w:hAnsi="Arial" w:cs="Arial"/>
        </w:rPr>
        <w:t xml:space="preserve">, I. A., </w:t>
      </w:r>
      <w:proofErr w:type="spellStart"/>
      <w:r w:rsidRPr="00BF0FBE">
        <w:rPr>
          <w:rFonts w:ascii="Arial" w:hAnsi="Arial" w:cs="Arial"/>
        </w:rPr>
        <w:t>Adetona</w:t>
      </w:r>
      <w:proofErr w:type="spellEnd"/>
      <w:r w:rsidRPr="00BF0FBE">
        <w:rPr>
          <w:rFonts w:ascii="Arial" w:hAnsi="Arial" w:cs="Arial"/>
        </w:rPr>
        <w:t>, M. A., Ade</w:t>
      </w:r>
      <w:r w:rsidRPr="00BF0FBE">
        <w:rPr>
          <w:rFonts w:ascii="Cambria Math" w:hAnsi="Cambria Math" w:cs="Cambria Math"/>
        </w:rPr>
        <w:t>‑</w:t>
      </w:r>
      <w:r w:rsidRPr="00BF0FBE">
        <w:rPr>
          <w:rFonts w:ascii="Arial" w:hAnsi="Arial" w:cs="Arial"/>
        </w:rPr>
        <w:t xml:space="preserve">Yusuf, R. O., </w:t>
      </w:r>
      <w:proofErr w:type="spellStart"/>
      <w:r w:rsidRPr="00BF0FBE">
        <w:rPr>
          <w:rFonts w:ascii="Arial" w:hAnsi="Arial" w:cs="Arial"/>
        </w:rPr>
        <w:t>Adewoye</w:t>
      </w:r>
      <w:proofErr w:type="spellEnd"/>
      <w:r w:rsidRPr="00BF0FBE">
        <w:rPr>
          <w:rFonts w:ascii="Arial" w:hAnsi="Arial" w:cs="Arial"/>
        </w:rPr>
        <w:t xml:space="preserve">, A. O., Ahmed, A. N., </w:t>
      </w:r>
      <w:proofErr w:type="spellStart"/>
      <w:r w:rsidRPr="00BF0FBE">
        <w:rPr>
          <w:rFonts w:ascii="Arial" w:hAnsi="Arial" w:cs="Arial"/>
        </w:rPr>
        <w:t>Ghali</w:t>
      </w:r>
      <w:proofErr w:type="spellEnd"/>
      <w:r w:rsidRPr="00BF0FBE">
        <w:rPr>
          <w:rFonts w:ascii="Cambria Math" w:hAnsi="Cambria Math" w:cs="Cambria Math"/>
        </w:rPr>
        <w:t>‑</w:t>
      </w:r>
      <w:r w:rsidRPr="00BF0FBE">
        <w:rPr>
          <w:rFonts w:ascii="Arial" w:hAnsi="Arial" w:cs="Arial"/>
        </w:rPr>
        <w:t>Mohammed, I., Al</w:t>
      </w:r>
      <w:r w:rsidRPr="00BF0FBE">
        <w:rPr>
          <w:rFonts w:ascii="Cambria Math" w:hAnsi="Cambria Math" w:cs="Cambria Math"/>
        </w:rPr>
        <w:t>‑</w:t>
      </w:r>
      <w:r w:rsidRPr="00BF0FBE">
        <w:rPr>
          <w:rFonts w:ascii="Arial" w:hAnsi="Arial" w:cs="Arial"/>
        </w:rPr>
        <w:t xml:space="preserve">Mustapha, A. I., &amp; </w:t>
      </w:r>
      <w:proofErr w:type="spellStart"/>
      <w:r w:rsidRPr="00BF0FBE">
        <w:rPr>
          <w:rFonts w:ascii="Arial" w:hAnsi="Arial" w:cs="Arial"/>
        </w:rPr>
        <w:t>Fetsch</w:t>
      </w:r>
      <w:proofErr w:type="spellEnd"/>
      <w:r w:rsidRPr="00BF0FBE">
        <w:rPr>
          <w:rFonts w:ascii="Arial" w:hAnsi="Arial" w:cs="Arial"/>
        </w:rPr>
        <w:t xml:space="preserve">, A. (2023). Staphylococcus aureus contamination of animal-derived foods in Nigeria: a systematic review, 2002—2022. Food Safety and Risk, 10(1), 6. </w:t>
      </w:r>
      <w:hyperlink r:id="rId33" w:history="1">
        <w:r w:rsidRPr="00BF0FBE">
          <w:rPr>
            <w:rStyle w:val="Kpr"/>
            <w:rFonts w:ascii="Arial" w:hAnsi="Arial" w:cs="Arial"/>
          </w:rPr>
          <w:t>https://doi.org/10.1186/s40550-023-00106-y</w:t>
        </w:r>
      </w:hyperlink>
      <w:r w:rsidRPr="00BF0FBE">
        <w:rPr>
          <w:rFonts w:ascii="Arial" w:hAnsi="Arial" w:cs="Arial"/>
        </w:rPr>
        <w:t xml:space="preserve"> </w:t>
      </w:r>
    </w:p>
    <w:p w14:paraId="42B56C4B" w14:textId="77777777" w:rsidR="00EB52B3" w:rsidRPr="00BF0FBE" w:rsidRDefault="00EB52B3" w:rsidP="00BF0FBE">
      <w:pPr>
        <w:pStyle w:val="ListeParagraf"/>
        <w:numPr>
          <w:ilvl w:val="0"/>
          <w:numId w:val="4"/>
        </w:numPr>
        <w:jc w:val="both"/>
        <w:rPr>
          <w:rFonts w:ascii="Arial" w:hAnsi="Arial" w:cs="Arial"/>
          <w:highlight w:val="yellow"/>
        </w:rPr>
      </w:pPr>
      <w:proofErr w:type="spellStart"/>
      <w:r w:rsidRPr="00BF0FBE">
        <w:rPr>
          <w:rFonts w:ascii="Arial" w:hAnsi="Arial" w:cs="Arial"/>
          <w:highlight w:val="yellow"/>
        </w:rPr>
        <w:t>Qiu</w:t>
      </w:r>
      <w:proofErr w:type="spellEnd"/>
      <w:r w:rsidRPr="00BF0FBE">
        <w:rPr>
          <w:rFonts w:ascii="Arial" w:hAnsi="Arial" w:cs="Arial"/>
          <w:highlight w:val="yellow"/>
        </w:rPr>
        <w:t xml:space="preserve">, D., Wang, Y., Xu, N., Chen, B., Zhu, Y., Zhang, Z., Zhang, Q., Lu T., Dong, H., </w:t>
      </w:r>
      <w:proofErr w:type="spellStart"/>
      <w:r w:rsidRPr="00BF0FBE">
        <w:rPr>
          <w:rFonts w:ascii="Arial" w:hAnsi="Arial" w:cs="Arial"/>
          <w:highlight w:val="yellow"/>
        </w:rPr>
        <w:t>Shou</w:t>
      </w:r>
      <w:proofErr w:type="spellEnd"/>
      <w:r w:rsidRPr="00BF0FBE">
        <w:rPr>
          <w:rFonts w:ascii="Arial" w:hAnsi="Arial" w:cs="Arial"/>
          <w:highlight w:val="yellow"/>
        </w:rPr>
        <w:t xml:space="preserve">, J. &amp; Qian, H. (2025). Global variation in plant-beneficial bacteria in soil under pesticide stress. Nature Communications, 16, 10685. </w:t>
      </w:r>
      <w:hyperlink r:id="rId34" w:history="1">
        <w:r w:rsidRPr="00BF0FBE">
          <w:rPr>
            <w:rStyle w:val="Kpr"/>
            <w:rFonts w:ascii="Arial" w:hAnsi="Arial" w:cs="Arial"/>
            <w:highlight w:val="yellow"/>
          </w:rPr>
          <w:t>https://doi.org/10.1038/s41467-025-65719-7</w:t>
        </w:r>
      </w:hyperlink>
    </w:p>
    <w:p w14:paraId="35F2FEA3" w14:textId="45085615" w:rsidR="00EB52B3" w:rsidRPr="00BF0FBE" w:rsidRDefault="00EB52B3" w:rsidP="00BF0FBE">
      <w:pPr>
        <w:pStyle w:val="ListeParagraf"/>
        <w:numPr>
          <w:ilvl w:val="0"/>
          <w:numId w:val="4"/>
        </w:numPr>
        <w:jc w:val="both"/>
        <w:rPr>
          <w:rFonts w:ascii="Arial" w:hAnsi="Arial" w:cs="Arial"/>
        </w:rPr>
      </w:pPr>
      <w:r w:rsidRPr="00BF0FBE">
        <w:rPr>
          <w:rFonts w:ascii="Arial" w:hAnsi="Arial" w:cs="Arial"/>
          <w:highlight w:val="yellow"/>
        </w:rPr>
        <w:t xml:space="preserve">Rodríguez-Orozco, V. A., Duarte-Restrepo, E., &amp; Jaramillo-Colorado, B. E. (2025). Isolation of bacteria from agricultural soils and evaluation of their degradative capacity </w:t>
      </w:r>
      <w:r w:rsidRPr="00BF0FBE">
        <w:rPr>
          <w:rFonts w:ascii="Arial" w:hAnsi="Arial" w:cs="Arial"/>
          <w:highlight w:val="yellow"/>
        </w:rPr>
        <w:lastRenderedPageBreak/>
        <w:t xml:space="preserve">for organochlorine and organophosphorus pesticides. </w:t>
      </w:r>
      <w:r w:rsidRPr="00BF0FBE">
        <w:rPr>
          <w:rStyle w:val="Vurgu"/>
          <w:rFonts w:ascii="Arial" w:hAnsi="Arial" w:cs="Arial"/>
          <w:i w:val="0"/>
          <w:highlight w:val="yellow"/>
        </w:rPr>
        <w:t>Agronomy</w:t>
      </w:r>
      <w:r w:rsidRPr="00BF0FBE">
        <w:rPr>
          <w:rFonts w:ascii="Arial" w:hAnsi="Arial" w:cs="Arial"/>
          <w:highlight w:val="yellow"/>
        </w:rPr>
        <w:t xml:space="preserve">, </w:t>
      </w:r>
      <w:r w:rsidRPr="00BF0FBE">
        <w:rPr>
          <w:rStyle w:val="Vurgu"/>
          <w:rFonts w:ascii="Arial" w:hAnsi="Arial" w:cs="Arial"/>
          <w:highlight w:val="yellow"/>
        </w:rPr>
        <w:t>15</w:t>
      </w:r>
      <w:r w:rsidRPr="00BF0FBE">
        <w:rPr>
          <w:rFonts w:ascii="Arial" w:hAnsi="Arial" w:cs="Arial"/>
          <w:highlight w:val="yellow"/>
        </w:rPr>
        <w:t>(4), 814. https://doi.org/10.3390/agronomy15040814</w:t>
      </w:r>
    </w:p>
    <w:p w14:paraId="7ED0DC93" w14:textId="7CBFFCB3" w:rsidR="0050388A" w:rsidRPr="00BF0FBE" w:rsidRDefault="00AC67F2" w:rsidP="00BF0FBE">
      <w:pPr>
        <w:pStyle w:val="ListeParagraf"/>
        <w:numPr>
          <w:ilvl w:val="0"/>
          <w:numId w:val="4"/>
        </w:numPr>
        <w:jc w:val="both"/>
        <w:rPr>
          <w:rFonts w:ascii="Arial" w:hAnsi="Arial" w:cs="Arial"/>
        </w:rPr>
      </w:pPr>
      <w:proofErr w:type="spellStart"/>
      <w:r w:rsidRPr="00BF0FBE">
        <w:rPr>
          <w:rFonts w:ascii="Arial" w:hAnsi="Arial" w:cs="Arial"/>
        </w:rPr>
        <w:t>Rusiecki</w:t>
      </w:r>
      <w:proofErr w:type="spellEnd"/>
      <w:r w:rsidRPr="00BF0FBE">
        <w:rPr>
          <w:rFonts w:ascii="Arial" w:hAnsi="Arial" w:cs="Arial"/>
        </w:rPr>
        <w:t xml:space="preserve">, J. A., McAdam, J., </w:t>
      </w:r>
      <w:proofErr w:type="spellStart"/>
      <w:r w:rsidRPr="00BF0FBE">
        <w:rPr>
          <w:rFonts w:ascii="Arial" w:hAnsi="Arial" w:cs="Arial"/>
        </w:rPr>
        <w:t>Denic</w:t>
      </w:r>
      <w:proofErr w:type="spellEnd"/>
      <w:r w:rsidRPr="00BF0FBE">
        <w:rPr>
          <w:rFonts w:ascii="Arial" w:hAnsi="Arial" w:cs="Arial"/>
        </w:rPr>
        <w:t xml:space="preserve">-Roberts, H., </w:t>
      </w:r>
      <w:proofErr w:type="spellStart"/>
      <w:r w:rsidRPr="00BF0FBE">
        <w:rPr>
          <w:rFonts w:ascii="Arial" w:hAnsi="Arial" w:cs="Arial"/>
        </w:rPr>
        <w:t>Sjodin</w:t>
      </w:r>
      <w:proofErr w:type="spellEnd"/>
      <w:r w:rsidRPr="00BF0FBE">
        <w:rPr>
          <w:rFonts w:ascii="Arial" w:hAnsi="Arial" w:cs="Arial"/>
        </w:rPr>
        <w:t xml:space="preserve">, A., Davis, M., Jones, R., Hoang, T. D., Ward, M. H., Ma, S., &amp; Zhang, Y. (2024). Organochlorine pesticides and risk of papillary thyroid cancer in U.S. military personnel: a nested case-control study. Environmental Health, 23(1), 28. </w:t>
      </w:r>
      <w:hyperlink r:id="rId35" w:history="1">
        <w:r w:rsidRPr="00BF0FBE">
          <w:rPr>
            <w:rStyle w:val="Kpr"/>
            <w:rFonts w:ascii="Arial" w:hAnsi="Arial" w:cs="Arial"/>
          </w:rPr>
          <w:t>https://doi.org/10.1186/s12940-024-01068-0</w:t>
        </w:r>
      </w:hyperlink>
      <w:r w:rsidRPr="00BF0FBE">
        <w:rPr>
          <w:rFonts w:ascii="Arial" w:hAnsi="Arial" w:cs="Arial"/>
        </w:rPr>
        <w:t xml:space="preserve"> </w:t>
      </w:r>
    </w:p>
    <w:p w14:paraId="2DAAE2AC" w14:textId="14B265BE" w:rsidR="0050388A" w:rsidRPr="00BF0FBE" w:rsidRDefault="004C3483" w:rsidP="00BF0FBE">
      <w:pPr>
        <w:pStyle w:val="ListeParagraf"/>
        <w:numPr>
          <w:ilvl w:val="0"/>
          <w:numId w:val="4"/>
        </w:numPr>
        <w:jc w:val="both"/>
        <w:rPr>
          <w:rFonts w:ascii="Arial" w:hAnsi="Arial" w:cs="Arial"/>
        </w:rPr>
      </w:pPr>
      <w:proofErr w:type="spellStart"/>
      <w:r w:rsidRPr="00BF0FBE">
        <w:rPr>
          <w:rFonts w:ascii="Arial" w:hAnsi="Arial" w:cs="Arial"/>
        </w:rPr>
        <w:t>Saadati</w:t>
      </w:r>
      <w:proofErr w:type="spellEnd"/>
      <w:r w:rsidRPr="00BF0FBE">
        <w:rPr>
          <w:rFonts w:ascii="Arial" w:hAnsi="Arial" w:cs="Arial"/>
        </w:rPr>
        <w:t xml:space="preserve">, N., Abdullah, M. P., Zakaria, Z., </w:t>
      </w:r>
      <w:proofErr w:type="spellStart"/>
      <w:r w:rsidRPr="00BF0FBE">
        <w:rPr>
          <w:rFonts w:ascii="Arial" w:hAnsi="Arial" w:cs="Arial"/>
        </w:rPr>
        <w:t>Sany</w:t>
      </w:r>
      <w:proofErr w:type="spellEnd"/>
      <w:r w:rsidRPr="00BF0FBE">
        <w:rPr>
          <w:rFonts w:ascii="Arial" w:hAnsi="Arial" w:cs="Arial"/>
        </w:rPr>
        <w:t xml:space="preserve">, S. B. T., </w:t>
      </w:r>
      <w:proofErr w:type="spellStart"/>
      <w:r w:rsidRPr="00BF0FBE">
        <w:rPr>
          <w:rFonts w:ascii="Arial" w:hAnsi="Arial" w:cs="Arial"/>
        </w:rPr>
        <w:t>Rezayi</w:t>
      </w:r>
      <w:proofErr w:type="spellEnd"/>
      <w:r w:rsidRPr="00BF0FBE">
        <w:rPr>
          <w:rFonts w:ascii="Arial" w:hAnsi="Arial" w:cs="Arial"/>
        </w:rPr>
        <w:t xml:space="preserve">, M., &amp; </w:t>
      </w:r>
      <w:proofErr w:type="spellStart"/>
      <w:r w:rsidRPr="00BF0FBE">
        <w:rPr>
          <w:rFonts w:ascii="Arial" w:hAnsi="Arial" w:cs="Arial"/>
        </w:rPr>
        <w:t>Hassonizadeh</w:t>
      </w:r>
      <w:proofErr w:type="spellEnd"/>
      <w:r w:rsidRPr="00BF0FBE">
        <w:rPr>
          <w:rFonts w:ascii="Arial" w:hAnsi="Arial" w:cs="Arial"/>
        </w:rPr>
        <w:t xml:space="preserve">, H. (2013). Limit of detection and limit of quantification development procedures for organochlorine pesticides analysis in water and sediment matrices. Chemistry Central Journal, 7(1), 1–10. </w:t>
      </w:r>
      <w:hyperlink r:id="rId36" w:history="1">
        <w:r w:rsidRPr="00BF0FBE">
          <w:rPr>
            <w:rStyle w:val="Kpr"/>
            <w:rFonts w:ascii="Arial" w:hAnsi="Arial" w:cs="Arial"/>
          </w:rPr>
          <w:t>https://doi.org/10.1186/1752-153X-7-63</w:t>
        </w:r>
      </w:hyperlink>
      <w:r w:rsidRPr="00BF0FBE">
        <w:rPr>
          <w:rFonts w:ascii="Arial" w:hAnsi="Arial" w:cs="Arial"/>
        </w:rPr>
        <w:t xml:space="preserve"> </w:t>
      </w:r>
    </w:p>
    <w:p w14:paraId="0FC6B049" w14:textId="11EF3E65" w:rsidR="0050388A" w:rsidRPr="00BF0FBE" w:rsidRDefault="004C3483" w:rsidP="00BF0FBE">
      <w:pPr>
        <w:pStyle w:val="ListeParagraf"/>
        <w:numPr>
          <w:ilvl w:val="0"/>
          <w:numId w:val="4"/>
        </w:numPr>
        <w:jc w:val="both"/>
        <w:rPr>
          <w:rFonts w:ascii="Arial" w:hAnsi="Arial" w:cs="Arial"/>
        </w:rPr>
      </w:pPr>
      <w:proofErr w:type="spellStart"/>
      <w:r w:rsidRPr="00ED6595">
        <w:rPr>
          <w:rFonts w:ascii="Arial" w:hAnsi="Arial" w:cs="Arial"/>
          <w:lang w:val="de-DE"/>
        </w:rPr>
        <w:t>Sahoo</w:t>
      </w:r>
      <w:proofErr w:type="spellEnd"/>
      <w:r w:rsidRPr="00ED6595">
        <w:rPr>
          <w:rFonts w:ascii="Arial" w:hAnsi="Arial" w:cs="Arial"/>
          <w:lang w:val="de-DE"/>
        </w:rPr>
        <w:t xml:space="preserve">, B. P., &amp; </w:t>
      </w:r>
      <w:proofErr w:type="spellStart"/>
      <w:r w:rsidRPr="00ED6595">
        <w:rPr>
          <w:rFonts w:ascii="Arial" w:hAnsi="Arial" w:cs="Arial"/>
          <w:lang w:val="de-DE"/>
        </w:rPr>
        <w:t>Sahu</w:t>
      </w:r>
      <w:proofErr w:type="spellEnd"/>
      <w:r w:rsidRPr="00ED6595">
        <w:rPr>
          <w:rFonts w:ascii="Arial" w:hAnsi="Arial" w:cs="Arial"/>
          <w:lang w:val="de-DE"/>
        </w:rPr>
        <w:t xml:space="preserve">, H. B. (2022). </w:t>
      </w:r>
      <w:r w:rsidRPr="00BF0FBE">
        <w:rPr>
          <w:rFonts w:ascii="Arial" w:hAnsi="Arial" w:cs="Arial"/>
        </w:rPr>
        <w:t xml:space="preserve">Assessment of metal pollution in surface water using pollution indices and multivariate statistics: a case study of Talcher coalfield area, India. Applied Water Science, 12(9), 223. </w:t>
      </w:r>
      <w:hyperlink r:id="rId37" w:history="1">
        <w:r w:rsidRPr="00BF0FBE">
          <w:rPr>
            <w:rStyle w:val="Kpr"/>
            <w:rFonts w:ascii="Arial" w:hAnsi="Arial" w:cs="Arial"/>
          </w:rPr>
          <w:t>https://doi.org/10.1007/s13201-022-01743-y</w:t>
        </w:r>
      </w:hyperlink>
      <w:r w:rsidRPr="00BF0FBE">
        <w:rPr>
          <w:rFonts w:ascii="Arial" w:hAnsi="Arial" w:cs="Arial"/>
        </w:rPr>
        <w:t xml:space="preserve"> </w:t>
      </w:r>
    </w:p>
    <w:p w14:paraId="5465A527" w14:textId="35CF4349" w:rsidR="0050388A" w:rsidRPr="00BF0FBE" w:rsidRDefault="003E39CA" w:rsidP="00BF0FBE">
      <w:pPr>
        <w:pStyle w:val="ListeParagraf"/>
        <w:numPr>
          <w:ilvl w:val="0"/>
          <w:numId w:val="4"/>
        </w:numPr>
        <w:jc w:val="both"/>
        <w:rPr>
          <w:rFonts w:ascii="Arial" w:hAnsi="Arial" w:cs="Arial"/>
        </w:rPr>
      </w:pPr>
      <w:proofErr w:type="spellStart"/>
      <w:r w:rsidRPr="00ED6595">
        <w:rPr>
          <w:rFonts w:ascii="Arial" w:hAnsi="Arial" w:cs="Arial"/>
          <w:color w:val="000000" w:themeColor="text1"/>
          <w:lang w:val="de-DE"/>
        </w:rPr>
        <w:t>Schläppi</w:t>
      </w:r>
      <w:proofErr w:type="spellEnd"/>
      <w:r w:rsidRPr="00ED6595">
        <w:rPr>
          <w:rFonts w:ascii="Arial" w:hAnsi="Arial" w:cs="Arial"/>
          <w:color w:val="000000" w:themeColor="text1"/>
          <w:lang w:val="de-DE"/>
        </w:rPr>
        <w:t xml:space="preserve">, D., </w:t>
      </w:r>
      <w:proofErr w:type="spellStart"/>
      <w:r w:rsidRPr="00ED6595">
        <w:rPr>
          <w:rFonts w:ascii="Arial" w:hAnsi="Arial" w:cs="Arial"/>
          <w:color w:val="000000" w:themeColor="text1"/>
          <w:lang w:val="de-DE"/>
        </w:rPr>
        <w:t>Kettler</w:t>
      </w:r>
      <w:proofErr w:type="spellEnd"/>
      <w:r w:rsidRPr="00ED6595">
        <w:rPr>
          <w:rFonts w:ascii="Arial" w:hAnsi="Arial" w:cs="Arial"/>
          <w:color w:val="000000" w:themeColor="text1"/>
          <w:lang w:val="de-DE"/>
        </w:rPr>
        <w:t xml:space="preserve">, N., Straub, L., Glauser, G., &amp; Neumann, P. (2020). </w:t>
      </w:r>
      <w:r w:rsidRPr="00BF0FBE">
        <w:rPr>
          <w:rFonts w:ascii="Arial" w:hAnsi="Arial" w:cs="Arial"/>
          <w:color w:val="000000" w:themeColor="text1"/>
        </w:rPr>
        <w:t xml:space="preserve">Long-term effects of neonicotinoid insecticides on ants. Communications Biology, 3, Article 335. </w:t>
      </w:r>
      <w:hyperlink r:id="rId38" w:history="1">
        <w:r w:rsidRPr="00BF0FBE">
          <w:rPr>
            <w:rStyle w:val="Kpr"/>
            <w:rFonts w:ascii="Arial" w:hAnsi="Arial" w:cs="Arial"/>
          </w:rPr>
          <w:t>https://doi.org/10.1038/s42003-020-1066-2</w:t>
        </w:r>
      </w:hyperlink>
      <w:r w:rsidRPr="00BF0FBE">
        <w:rPr>
          <w:rFonts w:ascii="Arial" w:hAnsi="Arial" w:cs="Arial"/>
          <w:color w:val="000000" w:themeColor="text1"/>
        </w:rPr>
        <w:t xml:space="preserve"> </w:t>
      </w:r>
    </w:p>
    <w:p w14:paraId="5A7DB1B1" w14:textId="51C35DFD" w:rsidR="0050388A" w:rsidRPr="00BF0FBE" w:rsidRDefault="0071025B" w:rsidP="00BF0FBE">
      <w:pPr>
        <w:pStyle w:val="ListeParagraf"/>
        <w:numPr>
          <w:ilvl w:val="0"/>
          <w:numId w:val="4"/>
        </w:numPr>
        <w:jc w:val="both"/>
        <w:rPr>
          <w:rFonts w:ascii="Arial" w:hAnsi="Arial" w:cs="Arial"/>
        </w:rPr>
      </w:pPr>
      <w:proofErr w:type="spellStart"/>
      <w:r w:rsidRPr="00BF0FBE">
        <w:rPr>
          <w:rFonts w:ascii="Arial" w:hAnsi="Arial" w:cs="Arial"/>
        </w:rPr>
        <w:t>Seiyaboh</w:t>
      </w:r>
      <w:proofErr w:type="spellEnd"/>
      <w:r w:rsidRPr="00BF0FBE">
        <w:rPr>
          <w:rFonts w:ascii="Arial" w:hAnsi="Arial" w:cs="Arial"/>
        </w:rPr>
        <w:t xml:space="preserve">, E. I., </w:t>
      </w:r>
      <w:proofErr w:type="spellStart"/>
      <w:r w:rsidRPr="00BF0FBE">
        <w:rPr>
          <w:rFonts w:ascii="Arial" w:hAnsi="Arial" w:cs="Arial"/>
        </w:rPr>
        <w:t>Youkparigha</w:t>
      </w:r>
      <w:proofErr w:type="spellEnd"/>
      <w:r w:rsidRPr="00BF0FBE">
        <w:rPr>
          <w:rFonts w:ascii="Arial" w:hAnsi="Arial" w:cs="Arial"/>
        </w:rPr>
        <w:t xml:space="preserve">, F. O., </w:t>
      </w:r>
      <w:proofErr w:type="spellStart"/>
      <w:r w:rsidRPr="00BF0FBE">
        <w:rPr>
          <w:rFonts w:ascii="Arial" w:hAnsi="Arial" w:cs="Arial"/>
        </w:rPr>
        <w:t>Izah</w:t>
      </w:r>
      <w:proofErr w:type="spellEnd"/>
      <w:r w:rsidRPr="00BF0FBE">
        <w:rPr>
          <w:rFonts w:ascii="Arial" w:hAnsi="Arial" w:cs="Arial"/>
        </w:rPr>
        <w:t xml:space="preserve">, S. C., &amp; Daniels, I. D. (2020). Bacteriological quality of groundwater in </w:t>
      </w:r>
      <w:proofErr w:type="spellStart"/>
      <w:r w:rsidRPr="00BF0FBE">
        <w:rPr>
          <w:rFonts w:ascii="Arial" w:hAnsi="Arial" w:cs="Arial"/>
        </w:rPr>
        <w:t>Imiringi</w:t>
      </w:r>
      <w:proofErr w:type="spellEnd"/>
      <w:r w:rsidRPr="00BF0FBE">
        <w:rPr>
          <w:rFonts w:ascii="Arial" w:hAnsi="Arial" w:cs="Arial"/>
        </w:rPr>
        <w:t xml:space="preserve"> Town, </w:t>
      </w:r>
      <w:proofErr w:type="spellStart"/>
      <w:r w:rsidRPr="00BF0FBE">
        <w:rPr>
          <w:rFonts w:ascii="Arial" w:hAnsi="Arial" w:cs="Arial"/>
        </w:rPr>
        <w:t>Bayelsa</w:t>
      </w:r>
      <w:proofErr w:type="spellEnd"/>
      <w:r w:rsidRPr="00BF0FBE">
        <w:rPr>
          <w:rFonts w:ascii="Arial" w:hAnsi="Arial" w:cs="Arial"/>
        </w:rPr>
        <w:t xml:space="preserve"> State, Nigeria. Journal of Biotechnology and Biomedical Science, 2(2), 34–40. </w:t>
      </w:r>
      <w:hyperlink r:id="rId39" w:history="1">
        <w:r w:rsidRPr="00BF0FBE">
          <w:rPr>
            <w:rStyle w:val="Kpr"/>
            <w:rFonts w:ascii="Arial" w:hAnsi="Arial" w:cs="Arial"/>
          </w:rPr>
          <w:t>https://doi.org/10.14302/issn.2576-6694.jbbs-20-3340</w:t>
        </w:r>
      </w:hyperlink>
      <w:r w:rsidRPr="00BF0FBE">
        <w:rPr>
          <w:rFonts w:ascii="Arial" w:hAnsi="Arial" w:cs="Arial"/>
        </w:rPr>
        <w:t xml:space="preserve"> </w:t>
      </w:r>
    </w:p>
    <w:p w14:paraId="2316BC0D" w14:textId="2557EE25" w:rsidR="0050388A" w:rsidRPr="00BF0FBE" w:rsidRDefault="00E65617" w:rsidP="00BF0FBE">
      <w:pPr>
        <w:pStyle w:val="ListeParagraf"/>
        <w:numPr>
          <w:ilvl w:val="0"/>
          <w:numId w:val="4"/>
        </w:numPr>
        <w:jc w:val="both"/>
        <w:rPr>
          <w:rFonts w:ascii="Arial" w:hAnsi="Arial" w:cs="Arial"/>
        </w:rPr>
      </w:pPr>
      <w:proofErr w:type="spellStart"/>
      <w:r w:rsidRPr="00BF0FBE">
        <w:rPr>
          <w:rFonts w:ascii="Arial" w:hAnsi="Arial" w:cs="Arial"/>
        </w:rPr>
        <w:t>Shivali</w:t>
      </w:r>
      <w:proofErr w:type="spellEnd"/>
      <w:r w:rsidRPr="00BF0FBE">
        <w:rPr>
          <w:rFonts w:ascii="Arial" w:hAnsi="Arial" w:cs="Arial"/>
        </w:rPr>
        <w:t xml:space="preserve">, &amp; </w:t>
      </w:r>
      <w:proofErr w:type="spellStart"/>
      <w:r w:rsidRPr="00BF0FBE">
        <w:rPr>
          <w:rFonts w:ascii="Arial" w:hAnsi="Arial" w:cs="Arial"/>
        </w:rPr>
        <w:t>Jogendra</w:t>
      </w:r>
      <w:proofErr w:type="spellEnd"/>
      <w:r w:rsidRPr="00BF0FBE">
        <w:rPr>
          <w:rFonts w:ascii="Arial" w:hAnsi="Arial" w:cs="Arial"/>
        </w:rPr>
        <w:t xml:space="preserve"> Kumar. (2024). Cobalt content and its availability in soils: A review. International Journal of Applied Research. </w:t>
      </w:r>
      <w:hyperlink r:id="rId40" w:history="1">
        <w:r w:rsidRPr="00BF0FBE">
          <w:rPr>
            <w:rStyle w:val="Kpr"/>
            <w:rFonts w:ascii="Arial" w:hAnsi="Arial" w:cs="Arial"/>
          </w:rPr>
          <w:t>https://doi.org/10.22271/allresearch.2024.v10.i12e.12243</w:t>
        </w:r>
      </w:hyperlink>
      <w:r w:rsidRPr="00BF0FBE">
        <w:rPr>
          <w:rFonts w:ascii="Arial" w:hAnsi="Arial" w:cs="Arial"/>
        </w:rPr>
        <w:t xml:space="preserve"> </w:t>
      </w:r>
    </w:p>
    <w:p w14:paraId="3B0E6262" w14:textId="4BA79176" w:rsidR="0050388A" w:rsidRPr="00BF0FBE" w:rsidRDefault="00F84ACB" w:rsidP="00BF0FBE">
      <w:pPr>
        <w:pStyle w:val="ListeParagraf"/>
        <w:numPr>
          <w:ilvl w:val="0"/>
          <w:numId w:val="4"/>
        </w:numPr>
        <w:jc w:val="both"/>
        <w:rPr>
          <w:rFonts w:ascii="Arial" w:hAnsi="Arial" w:cs="Arial"/>
        </w:rPr>
      </w:pPr>
      <w:proofErr w:type="spellStart"/>
      <w:r w:rsidRPr="00BF0FBE">
        <w:rPr>
          <w:rFonts w:ascii="Arial" w:hAnsi="Arial" w:cs="Arial"/>
        </w:rPr>
        <w:t>Somani</w:t>
      </w:r>
      <w:proofErr w:type="spellEnd"/>
      <w:r w:rsidRPr="00BF0FBE">
        <w:rPr>
          <w:rFonts w:ascii="Arial" w:hAnsi="Arial" w:cs="Arial"/>
        </w:rPr>
        <w:t xml:space="preserve">, M., Datta, M., Gupta, S. K., </w:t>
      </w:r>
      <w:proofErr w:type="spellStart"/>
      <w:r w:rsidRPr="00BF0FBE">
        <w:rPr>
          <w:rFonts w:ascii="Arial" w:hAnsi="Arial" w:cs="Arial"/>
        </w:rPr>
        <w:t>Sreekrishnan</w:t>
      </w:r>
      <w:proofErr w:type="spellEnd"/>
      <w:r w:rsidRPr="00BF0FBE">
        <w:rPr>
          <w:rFonts w:ascii="Arial" w:hAnsi="Arial" w:cs="Arial"/>
        </w:rPr>
        <w:t xml:space="preserve">, T. R., &amp; Ramana, G. V. (2019). Comprehensive assessment of the leachate quality and its pollution potential from six municipal waste dumpsites of India. Bioresource Technology Reports, 6, 198–206. </w:t>
      </w:r>
      <w:hyperlink r:id="rId41" w:history="1">
        <w:r w:rsidRPr="00BF0FBE">
          <w:rPr>
            <w:rStyle w:val="Kpr"/>
            <w:rFonts w:ascii="Arial" w:hAnsi="Arial" w:cs="Arial"/>
          </w:rPr>
          <w:t>https://doi.org/10.1016/j.biteb.2019.03.003</w:t>
        </w:r>
      </w:hyperlink>
      <w:r w:rsidRPr="00BF0FBE">
        <w:rPr>
          <w:rFonts w:ascii="Arial" w:hAnsi="Arial" w:cs="Arial"/>
        </w:rPr>
        <w:t xml:space="preserve">  </w:t>
      </w:r>
    </w:p>
    <w:p w14:paraId="31E115A8" w14:textId="2F18AFC6" w:rsidR="0050388A" w:rsidRPr="00BF0FBE" w:rsidRDefault="00A85633" w:rsidP="00BF0FBE">
      <w:pPr>
        <w:pStyle w:val="ListeParagraf"/>
        <w:numPr>
          <w:ilvl w:val="0"/>
          <w:numId w:val="4"/>
        </w:numPr>
        <w:jc w:val="both"/>
        <w:rPr>
          <w:rFonts w:ascii="Arial" w:hAnsi="Arial" w:cs="Arial"/>
        </w:rPr>
      </w:pPr>
      <w:r w:rsidRPr="00BF0FBE">
        <w:rPr>
          <w:rFonts w:ascii="Arial" w:hAnsi="Arial" w:cs="Arial"/>
        </w:rPr>
        <w:t xml:space="preserve">Tang, F. H. M., </w:t>
      </w:r>
      <w:proofErr w:type="spellStart"/>
      <w:r w:rsidRPr="00BF0FBE">
        <w:rPr>
          <w:rFonts w:ascii="Arial" w:hAnsi="Arial" w:cs="Arial"/>
        </w:rPr>
        <w:t>Lenzen</w:t>
      </w:r>
      <w:proofErr w:type="spellEnd"/>
      <w:r w:rsidRPr="00BF0FBE">
        <w:rPr>
          <w:rFonts w:ascii="Arial" w:hAnsi="Arial" w:cs="Arial"/>
        </w:rPr>
        <w:t xml:space="preserve">, M., </w:t>
      </w:r>
      <w:proofErr w:type="spellStart"/>
      <w:r w:rsidRPr="00BF0FBE">
        <w:rPr>
          <w:rFonts w:ascii="Arial" w:hAnsi="Arial" w:cs="Arial"/>
        </w:rPr>
        <w:t>McBratney</w:t>
      </w:r>
      <w:proofErr w:type="spellEnd"/>
      <w:r w:rsidRPr="00BF0FBE">
        <w:rPr>
          <w:rFonts w:ascii="Arial" w:hAnsi="Arial" w:cs="Arial"/>
        </w:rPr>
        <w:t xml:space="preserve">, A., &amp; Maggi, F. (2021). Risk of pesticide pollution at the global scale. Nature Geoscience, 14(4), 206–210. </w:t>
      </w:r>
      <w:hyperlink r:id="rId42" w:history="1">
        <w:r w:rsidRPr="00BF0FBE">
          <w:rPr>
            <w:rStyle w:val="Kpr"/>
            <w:rFonts w:ascii="Arial" w:hAnsi="Arial" w:cs="Arial"/>
          </w:rPr>
          <w:t>https://doi.org/10.1038/s41561-021-00712-5</w:t>
        </w:r>
      </w:hyperlink>
      <w:r w:rsidRPr="00BF0FBE">
        <w:rPr>
          <w:rFonts w:ascii="Arial" w:hAnsi="Arial" w:cs="Arial"/>
        </w:rPr>
        <w:t xml:space="preserve"> </w:t>
      </w:r>
    </w:p>
    <w:p w14:paraId="23088F85" w14:textId="44BA55C8" w:rsidR="0050388A" w:rsidRPr="00BF0FBE" w:rsidRDefault="00FB621A" w:rsidP="00BF0FBE">
      <w:pPr>
        <w:pStyle w:val="ListeParagraf"/>
        <w:numPr>
          <w:ilvl w:val="0"/>
          <w:numId w:val="4"/>
        </w:numPr>
        <w:jc w:val="both"/>
        <w:rPr>
          <w:rFonts w:ascii="Arial" w:hAnsi="Arial" w:cs="Arial"/>
        </w:rPr>
      </w:pPr>
      <w:r w:rsidRPr="00BF0FBE">
        <w:rPr>
          <w:rFonts w:ascii="Arial" w:hAnsi="Arial" w:cs="Arial"/>
        </w:rPr>
        <w:t xml:space="preserve">Tang, P. Z., Liu, J. Z., Lu, H. W., Wang, Z., &amp; He, L. (2017). Information-based network environ analysis for ecological risk assessment of heavy metals in soils. Ecological Modelling, 344, 17–28. </w:t>
      </w:r>
      <w:hyperlink r:id="rId43" w:history="1">
        <w:r w:rsidRPr="00BF0FBE">
          <w:rPr>
            <w:rStyle w:val="Kpr"/>
            <w:rFonts w:ascii="Arial" w:hAnsi="Arial" w:cs="Arial"/>
          </w:rPr>
          <w:t>https://doi.org/10.1016/j.ecolmodel.2016.10.009</w:t>
        </w:r>
      </w:hyperlink>
      <w:r w:rsidRPr="00BF0FBE">
        <w:rPr>
          <w:rFonts w:ascii="Arial" w:hAnsi="Arial" w:cs="Arial"/>
        </w:rPr>
        <w:t xml:space="preserve"> </w:t>
      </w:r>
    </w:p>
    <w:p w14:paraId="1A76B1B8" w14:textId="2DF3CBC1" w:rsidR="0050388A" w:rsidRPr="00BF0FBE" w:rsidRDefault="001F05B7" w:rsidP="00BF0FBE">
      <w:pPr>
        <w:pStyle w:val="ListeParagraf"/>
        <w:numPr>
          <w:ilvl w:val="0"/>
          <w:numId w:val="4"/>
        </w:numPr>
        <w:jc w:val="both"/>
        <w:rPr>
          <w:rFonts w:ascii="Arial" w:hAnsi="Arial" w:cs="Arial"/>
        </w:rPr>
      </w:pPr>
      <w:proofErr w:type="spellStart"/>
      <w:r w:rsidRPr="00BF0FBE">
        <w:rPr>
          <w:rFonts w:ascii="Arial" w:hAnsi="Arial" w:cs="Arial"/>
        </w:rPr>
        <w:t>Teiba</w:t>
      </w:r>
      <w:proofErr w:type="spellEnd"/>
      <w:r w:rsidRPr="00BF0FBE">
        <w:rPr>
          <w:rFonts w:ascii="Arial" w:hAnsi="Arial" w:cs="Arial"/>
        </w:rPr>
        <w:t>, I. I., El-</w:t>
      </w:r>
      <w:proofErr w:type="spellStart"/>
      <w:r w:rsidRPr="00BF0FBE">
        <w:rPr>
          <w:rFonts w:ascii="Arial" w:hAnsi="Arial" w:cs="Arial"/>
        </w:rPr>
        <w:t>Bilawy</w:t>
      </w:r>
      <w:proofErr w:type="spellEnd"/>
      <w:r w:rsidRPr="00BF0FBE">
        <w:rPr>
          <w:rFonts w:ascii="Arial" w:hAnsi="Arial" w:cs="Arial"/>
        </w:rPr>
        <w:t xml:space="preserve">, E. H., </w:t>
      </w:r>
      <w:proofErr w:type="spellStart"/>
      <w:r w:rsidRPr="00BF0FBE">
        <w:rPr>
          <w:rFonts w:ascii="Arial" w:hAnsi="Arial" w:cs="Arial"/>
        </w:rPr>
        <w:t>Abouelsaad</w:t>
      </w:r>
      <w:proofErr w:type="spellEnd"/>
      <w:r w:rsidRPr="00BF0FBE">
        <w:rPr>
          <w:rFonts w:ascii="Arial" w:hAnsi="Arial" w:cs="Arial"/>
        </w:rPr>
        <w:t xml:space="preserve">, I. A., Shehata, A. I., </w:t>
      </w:r>
      <w:proofErr w:type="spellStart"/>
      <w:r w:rsidRPr="00BF0FBE">
        <w:rPr>
          <w:rFonts w:ascii="Arial" w:hAnsi="Arial" w:cs="Arial"/>
        </w:rPr>
        <w:t>Alhoshy</w:t>
      </w:r>
      <w:proofErr w:type="spellEnd"/>
      <w:r w:rsidRPr="00BF0FBE">
        <w:rPr>
          <w:rFonts w:ascii="Arial" w:hAnsi="Arial" w:cs="Arial"/>
        </w:rPr>
        <w:t xml:space="preserve">, M., Habib, Y. J., &amp; Hussain, W. A. M. (2024). The role of marine bacteria in modulating the environmental impact of heavy metals, microplastics, and pesticides: a comprehensive review. Environmental Science and Pollution Research, 31(56), 64419–64452. </w:t>
      </w:r>
      <w:hyperlink r:id="rId44" w:history="1">
        <w:r w:rsidRPr="00BF0FBE">
          <w:rPr>
            <w:rStyle w:val="Kpr"/>
            <w:rFonts w:ascii="Arial" w:hAnsi="Arial" w:cs="Arial"/>
          </w:rPr>
          <w:t>https://doi.org/10.1007/s11356-024-35520-y</w:t>
        </w:r>
      </w:hyperlink>
      <w:r w:rsidRPr="00BF0FBE">
        <w:rPr>
          <w:rFonts w:ascii="Arial" w:hAnsi="Arial" w:cs="Arial"/>
        </w:rPr>
        <w:t xml:space="preserve"> </w:t>
      </w:r>
    </w:p>
    <w:p w14:paraId="568C8F7F" w14:textId="685A79B8" w:rsidR="0050388A" w:rsidRPr="00BF0FBE" w:rsidRDefault="001F05B7" w:rsidP="00BF0FBE">
      <w:pPr>
        <w:pStyle w:val="ListeParagraf"/>
        <w:numPr>
          <w:ilvl w:val="0"/>
          <w:numId w:val="4"/>
        </w:numPr>
        <w:jc w:val="both"/>
        <w:rPr>
          <w:rFonts w:ascii="Arial" w:hAnsi="Arial" w:cs="Arial"/>
        </w:rPr>
      </w:pPr>
      <w:proofErr w:type="spellStart"/>
      <w:r w:rsidRPr="00ED6595">
        <w:rPr>
          <w:rFonts w:ascii="Arial" w:hAnsi="Arial" w:cs="Arial"/>
          <w:lang w:val="de-DE"/>
        </w:rPr>
        <w:t>Tudararo-Aherobo</w:t>
      </w:r>
      <w:proofErr w:type="spellEnd"/>
      <w:r w:rsidRPr="00ED6595">
        <w:rPr>
          <w:rFonts w:ascii="Arial" w:hAnsi="Arial" w:cs="Arial"/>
          <w:lang w:val="de-DE"/>
        </w:rPr>
        <w:t xml:space="preserve">, L. E., &amp; </w:t>
      </w:r>
      <w:proofErr w:type="spellStart"/>
      <w:r w:rsidRPr="00ED6595">
        <w:rPr>
          <w:rFonts w:ascii="Arial" w:hAnsi="Arial" w:cs="Arial"/>
          <w:lang w:val="de-DE"/>
        </w:rPr>
        <w:t>Ataikiru</w:t>
      </w:r>
      <w:proofErr w:type="spellEnd"/>
      <w:r w:rsidRPr="00ED6595">
        <w:rPr>
          <w:rFonts w:ascii="Arial" w:hAnsi="Arial" w:cs="Arial"/>
          <w:lang w:val="de-DE"/>
        </w:rPr>
        <w:t xml:space="preserve">, T. L. (2020). </w:t>
      </w:r>
      <w:r w:rsidRPr="00BF0FBE">
        <w:rPr>
          <w:rFonts w:ascii="Arial" w:hAnsi="Arial" w:cs="Arial"/>
        </w:rPr>
        <w:t xml:space="preserve">Effects of chronic use of herbicides on soil physicochemical and microbiological characteristics. Microbiology Research Journal International, 30(5), 9–19. </w:t>
      </w:r>
      <w:hyperlink r:id="rId45" w:history="1">
        <w:r w:rsidRPr="00BF0FBE">
          <w:rPr>
            <w:rStyle w:val="Kpr"/>
            <w:rFonts w:ascii="Arial" w:hAnsi="Arial" w:cs="Arial"/>
          </w:rPr>
          <w:t>https://doi.org/10.9734/mrji/2020/v30i530215</w:t>
        </w:r>
      </w:hyperlink>
      <w:r w:rsidRPr="00BF0FBE">
        <w:rPr>
          <w:rFonts w:ascii="Arial" w:hAnsi="Arial" w:cs="Arial"/>
        </w:rPr>
        <w:t xml:space="preserve"> </w:t>
      </w:r>
    </w:p>
    <w:p w14:paraId="6969E90E" w14:textId="5469C4DF" w:rsidR="0050388A" w:rsidRPr="00BF0FBE" w:rsidRDefault="005D659A" w:rsidP="00BF0FBE">
      <w:pPr>
        <w:pStyle w:val="ListeParagraf"/>
        <w:numPr>
          <w:ilvl w:val="0"/>
          <w:numId w:val="4"/>
        </w:numPr>
        <w:jc w:val="both"/>
        <w:rPr>
          <w:rFonts w:ascii="Arial" w:hAnsi="Arial" w:cs="Arial"/>
        </w:rPr>
      </w:pPr>
      <w:r w:rsidRPr="00ED6595">
        <w:rPr>
          <w:rFonts w:ascii="Arial" w:hAnsi="Arial" w:cs="Arial"/>
          <w:lang w:val="de-DE"/>
        </w:rPr>
        <w:t xml:space="preserve">Wang, J., Li, X., Wang, W., et al. </w:t>
      </w:r>
      <w:r w:rsidRPr="00BF0FBE">
        <w:rPr>
          <w:rFonts w:ascii="Arial" w:hAnsi="Arial" w:cs="Arial"/>
        </w:rPr>
        <w:t xml:space="preserve">(2024). A review of chromium behavior in soil and its remediation techniques. Water, Air, &amp; Soil Pollution, 235, 354. </w:t>
      </w:r>
      <w:hyperlink r:id="rId46" w:history="1">
        <w:r w:rsidRPr="00BF0FBE">
          <w:rPr>
            <w:rStyle w:val="Kpr"/>
            <w:rFonts w:ascii="Arial" w:hAnsi="Arial" w:cs="Arial"/>
          </w:rPr>
          <w:t>https://doi.org/10.1007/s11270-024-07140-2</w:t>
        </w:r>
      </w:hyperlink>
      <w:r w:rsidRPr="00BF0FBE">
        <w:rPr>
          <w:rFonts w:ascii="Arial" w:hAnsi="Arial" w:cs="Arial"/>
        </w:rPr>
        <w:t xml:space="preserve"> </w:t>
      </w:r>
    </w:p>
    <w:p w14:paraId="766631DC" w14:textId="562B9184" w:rsidR="0050388A" w:rsidRPr="00BF0FBE" w:rsidRDefault="00EB52B3" w:rsidP="00BF0FBE">
      <w:pPr>
        <w:pStyle w:val="ListeParagraf"/>
        <w:numPr>
          <w:ilvl w:val="0"/>
          <w:numId w:val="4"/>
        </w:numPr>
        <w:jc w:val="both"/>
        <w:rPr>
          <w:rFonts w:ascii="Arial" w:hAnsi="Arial" w:cs="Arial"/>
        </w:rPr>
      </w:pPr>
      <w:r w:rsidRPr="00BF0FBE">
        <w:rPr>
          <w:rFonts w:ascii="Arial" w:hAnsi="Arial" w:cs="Arial"/>
        </w:rPr>
        <w:t xml:space="preserve">World Health Organization &amp; Food and Agriculture Organization of the United Nations. (2020). International Code of Conduct on Pesticide Management: guidance on management of the household pesticides. FAO; WHO. </w:t>
      </w:r>
      <w:hyperlink r:id="rId47" w:history="1">
        <w:r w:rsidRPr="00BF0FBE">
          <w:rPr>
            <w:rStyle w:val="Kpr"/>
            <w:rFonts w:ascii="Arial" w:hAnsi="Arial" w:cs="Arial"/>
          </w:rPr>
          <w:t>https://www.fao.org/documents/card/en/c/cb0048en</w:t>
        </w:r>
      </w:hyperlink>
      <w:r w:rsidRPr="00BF0FBE">
        <w:rPr>
          <w:rFonts w:ascii="Arial" w:hAnsi="Arial" w:cs="Arial"/>
        </w:rPr>
        <w:t xml:space="preserve"> </w:t>
      </w:r>
    </w:p>
    <w:p w14:paraId="4993AAD3" w14:textId="5AE29600" w:rsidR="0050388A" w:rsidRPr="00BF0FBE" w:rsidRDefault="00B4097E" w:rsidP="00BF0FBE">
      <w:pPr>
        <w:pStyle w:val="ListeParagraf"/>
        <w:numPr>
          <w:ilvl w:val="0"/>
          <w:numId w:val="4"/>
        </w:numPr>
        <w:jc w:val="both"/>
        <w:rPr>
          <w:rFonts w:ascii="Arial" w:hAnsi="Arial" w:cs="Arial"/>
        </w:rPr>
      </w:pPr>
      <w:r w:rsidRPr="00BF0FBE">
        <w:rPr>
          <w:rFonts w:ascii="Arial" w:hAnsi="Arial" w:cs="Arial"/>
        </w:rPr>
        <w:t xml:space="preserve">Xu, L., Granger, C., Dong, H., Mao, Y., </w:t>
      </w:r>
      <w:proofErr w:type="spellStart"/>
      <w:r w:rsidRPr="00BF0FBE">
        <w:rPr>
          <w:rFonts w:ascii="Arial" w:hAnsi="Arial" w:cs="Arial"/>
        </w:rPr>
        <w:t>Duan</w:t>
      </w:r>
      <w:proofErr w:type="spellEnd"/>
      <w:r w:rsidRPr="00BF0FBE">
        <w:rPr>
          <w:rFonts w:ascii="Arial" w:hAnsi="Arial" w:cs="Arial"/>
        </w:rPr>
        <w:t xml:space="preserve">, S., Li, J., &amp; </w:t>
      </w:r>
      <w:proofErr w:type="spellStart"/>
      <w:r w:rsidRPr="00BF0FBE">
        <w:rPr>
          <w:rFonts w:ascii="Arial" w:hAnsi="Arial" w:cs="Arial"/>
        </w:rPr>
        <w:t>Qiang</w:t>
      </w:r>
      <w:proofErr w:type="spellEnd"/>
      <w:r w:rsidRPr="00BF0FBE">
        <w:rPr>
          <w:rFonts w:ascii="Arial" w:hAnsi="Arial" w:cs="Arial"/>
        </w:rPr>
        <w:t xml:space="preserve">, Z. (2020). Occurrences of 29 pesticides in the Huangpu River, China: Highest ecological risk identified in Shanghai metropolitan area. Chemosphere. </w:t>
      </w:r>
      <w:hyperlink r:id="rId48" w:history="1">
        <w:r w:rsidRPr="00BF0FBE">
          <w:rPr>
            <w:rStyle w:val="Kpr"/>
            <w:rFonts w:ascii="Arial" w:hAnsi="Arial" w:cs="Arial"/>
          </w:rPr>
          <w:t>https://doi.org/10.1016/j.chemosphere.2020.126411</w:t>
        </w:r>
      </w:hyperlink>
      <w:r w:rsidRPr="00BF0FBE">
        <w:rPr>
          <w:rFonts w:ascii="Arial" w:hAnsi="Arial" w:cs="Arial"/>
        </w:rPr>
        <w:t xml:space="preserve"> </w:t>
      </w:r>
    </w:p>
    <w:p w14:paraId="410D3BB1" w14:textId="33521A52" w:rsidR="0050388A" w:rsidRPr="00BF0FBE" w:rsidRDefault="000537F1" w:rsidP="00BF0FBE">
      <w:pPr>
        <w:pStyle w:val="ListeParagraf"/>
        <w:numPr>
          <w:ilvl w:val="0"/>
          <w:numId w:val="4"/>
        </w:numPr>
        <w:jc w:val="both"/>
        <w:rPr>
          <w:rFonts w:ascii="Arial" w:hAnsi="Arial" w:cs="Arial"/>
        </w:rPr>
      </w:pPr>
      <w:proofErr w:type="spellStart"/>
      <w:r w:rsidRPr="00ED6595">
        <w:rPr>
          <w:rFonts w:ascii="Arial" w:hAnsi="Arial" w:cs="Arial"/>
          <w:lang w:val="de-DE"/>
        </w:rPr>
        <w:lastRenderedPageBreak/>
        <w:t>Xu</w:t>
      </w:r>
      <w:proofErr w:type="spellEnd"/>
      <w:r w:rsidRPr="00ED6595">
        <w:rPr>
          <w:rFonts w:ascii="Arial" w:hAnsi="Arial" w:cs="Arial"/>
          <w:lang w:val="de-DE"/>
        </w:rPr>
        <w:t xml:space="preserve">, S., </w:t>
      </w:r>
      <w:proofErr w:type="spellStart"/>
      <w:r w:rsidRPr="00ED6595">
        <w:rPr>
          <w:rFonts w:ascii="Arial" w:hAnsi="Arial" w:cs="Arial"/>
          <w:lang w:val="de-DE"/>
        </w:rPr>
        <w:t>Yu</w:t>
      </w:r>
      <w:proofErr w:type="spellEnd"/>
      <w:r w:rsidRPr="00ED6595">
        <w:rPr>
          <w:rFonts w:ascii="Arial" w:hAnsi="Arial" w:cs="Arial"/>
          <w:lang w:val="de-DE"/>
        </w:rPr>
        <w:t xml:space="preserve">, C., Wang, Q., Liao, J., Liu, C., Huang, L., Liu, Q., Wen, Z., &amp; Feng, Y. (2023). </w:t>
      </w:r>
      <w:r w:rsidRPr="00BF0FBE">
        <w:rPr>
          <w:rFonts w:ascii="Arial" w:hAnsi="Arial" w:cs="Arial"/>
        </w:rPr>
        <w:t xml:space="preserve">Chromium contamination and health risk assessment of soil and agricultural products in a rural area in Southern China. Toxics, 11(1), 27. </w:t>
      </w:r>
      <w:hyperlink r:id="rId49" w:history="1">
        <w:r w:rsidRPr="00BF0FBE">
          <w:rPr>
            <w:rStyle w:val="Kpr"/>
            <w:rFonts w:ascii="Arial" w:hAnsi="Arial" w:cs="Arial"/>
          </w:rPr>
          <w:t>https://doi.org/10.3390/toxics11010027</w:t>
        </w:r>
      </w:hyperlink>
      <w:r w:rsidRPr="00BF0FBE">
        <w:rPr>
          <w:rFonts w:ascii="Arial" w:hAnsi="Arial" w:cs="Arial"/>
        </w:rPr>
        <w:t xml:space="preserve"> </w:t>
      </w:r>
    </w:p>
    <w:p w14:paraId="2BCF1E0E" w14:textId="41632B90" w:rsidR="0050388A" w:rsidRPr="00BF0FBE" w:rsidRDefault="005C1A6F" w:rsidP="00BF0FBE">
      <w:pPr>
        <w:pStyle w:val="ListeParagraf"/>
        <w:numPr>
          <w:ilvl w:val="0"/>
          <w:numId w:val="4"/>
        </w:numPr>
        <w:jc w:val="both"/>
        <w:rPr>
          <w:rFonts w:ascii="Arial" w:hAnsi="Arial" w:cs="Arial"/>
        </w:rPr>
      </w:pPr>
      <w:proofErr w:type="spellStart"/>
      <w:r w:rsidRPr="00BF0FBE">
        <w:rPr>
          <w:rFonts w:ascii="Arial" w:hAnsi="Arial" w:cs="Arial"/>
        </w:rPr>
        <w:t>Zafarani</w:t>
      </w:r>
      <w:proofErr w:type="spellEnd"/>
      <w:r w:rsidRPr="00BF0FBE">
        <w:rPr>
          <w:rFonts w:ascii="Arial" w:hAnsi="Arial" w:cs="Arial"/>
        </w:rPr>
        <w:t xml:space="preserve">, G. G., </w:t>
      </w:r>
      <w:proofErr w:type="spellStart"/>
      <w:r w:rsidRPr="00BF0FBE">
        <w:rPr>
          <w:rFonts w:ascii="Arial" w:hAnsi="Arial" w:cs="Arial"/>
        </w:rPr>
        <w:t>Karbalaei</w:t>
      </w:r>
      <w:proofErr w:type="spellEnd"/>
      <w:r w:rsidRPr="00BF0FBE">
        <w:rPr>
          <w:rFonts w:ascii="Arial" w:hAnsi="Arial" w:cs="Arial"/>
        </w:rPr>
        <w:t xml:space="preserve">, S., </w:t>
      </w:r>
      <w:proofErr w:type="spellStart"/>
      <w:r w:rsidRPr="00BF0FBE">
        <w:rPr>
          <w:rFonts w:ascii="Arial" w:hAnsi="Arial" w:cs="Arial"/>
        </w:rPr>
        <w:t>Golshani</w:t>
      </w:r>
      <w:proofErr w:type="spellEnd"/>
      <w:r w:rsidRPr="00BF0FBE">
        <w:rPr>
          <w:rFonts w:ascii="Arial" w:hAnsi="Arial" w:cs="Arial"/>
        </w:rPr>
        <w:t xml:space="preserve">, R., </w:t>
      </w:r>
      <w:proofErr w:type="spellStart"/>
      <w:r w:rsidRPr="00BF0FBE">
        <w:rPr>
          <w:rFonts w:ascii="Arial" w:hAnsi="Arial" w:cs="Arial"/>
        </w:rPr>
        <w:t>Pustokhina</w:t>
      </w:r>
      <w:proofErr w:type="spellEnd"/>
      <w:r w:rsidRPr="00BF0FBE">
        <w:rPr>
          <w:rFonts w:ascii="Arial" w:hAnsi="Arial" w:cs="Arial"/>
        </w:rPr>
        <w:t xml:space="preserve">, I., &amp; Walker, T. R. (2022). Baseline occurrence, distribution and sources of PAHs, TPH, and OCPs in surface sediments in </w:t>
      </w:r>
      <w:proofErr w:type="spellStart"/>
      <w:r w:rsidRPr="00BF0FBE">
        <w:rPr>
          <w:rFonts w:ascii="Arial" w:hAnsi="Arial" w:cs="Arial"/>
        </w:rPr>
        <w:t>Gorgan</w:t>
      </w:r>
      <w:proofErr w:type="spellEnd"/>
      <w:r w:rsidRPr="00BF0FBE">
        <w:rPr>
          <w:rFonts w:ascii="Arial" w:hAnsi="Arial" w:cs="Arial"/>
        </w:rPr>
        <w:t xml:space="preserve"> Bay, Iran. Marine Pollution Bulletin, 175, 113346. </w:t>
      </w:r>
      <w:hyperlink r:id="rId50" w:history="1">
        <w:r w:rsidRPr="00BF0FBE">
          <w:rPr>
            <w:rStyle w:val="Kpr"/>
            <w:rFonts w:ascii="Arial" w:hAnsi="Arial" w:cs="Arial"/>
          </w:rPr>
          <w:t>https://doi.org/10.1016/j.marpolbul.2022.113346</w:t>
        </w:r>
      </w:hyperlink>
    </w:p>
    <w:p w14:paraId="43C0D34E" w14:textId="588ADD77" w:rsidR="0050388A" w:rsidRPr="00BF0FBE" w:rsidRDefault="00BE4455" w:rsidP="00BF0FBE">
      <w:pPr>
        <w:pStyle w:val="ListeParagraf"/>
        <w:numPr>
          <w:ilvl w:val="0"/>
          <w:numId w:val="4"/>
        </w:numPr>
        <w:jc w:val="both"/>
        <w:rPr>
          <w:rFonts w:ascii="Arial" w:hAnsi="Arial" w:cs="Arial"/>
        </w:rPr>
      </w:pPr>
      <w:r w:rsidRPr="00BF0FBE">
        <w:rPr>
          <w:rFonts w:ascii="Arial" w:hAnsi="Arial" w:cs="Arial"/>
        </w:rPr>
        <w:t xml:space="preserve">Liu, Y., Qi, F., Fang, C., Naidu, R., </w:t>
      </w:r>
      <w:proofErr w:type="spellStart"/>
      <w:r w:rsidRPr="00BF0FBE">
        <w:rPr>
          <w:rFonts w:ascii="Arial" w:hAnsi="Arial" w:cs="Arial"/>
        </w:rPr>
        <w:t>Duan</w:t>
      </w:r>
      <w:proofErr w:type="spellEnd"/>
      <w:r w:rsidRPr="00BF0FBE">
        <w:rPr>
          <w:rFonts w:ascii="Arial" w:hAnsi="Arial" w:cs="Arial"/>
        </w:rPr>
        <w:t xml:space="preserve">, L., </w:t>
      </w:r>
      <w:proofErr w:type="spellStart"/>
      <w:r w:rsidRPr="00BF0FBE">
        <w:rPr>
          <w:rFonts w:ascii="Arial" w:hAnsi="Arial" w:cs="Arial"/>
        </w:rPr>
        <w:t>Dharmarajan</w:t>
      </w:r>
      <w:proofErr w:type="spellEnd"/>
      <w:r w:rsidRPr="00BF0FBE">
        <w:rPr>
          <w:rFonts w:ascii="Arial" w:hAnsi="Arial" w:cs="Arial"/>
        </w:rPr>
        <w:t xml:space="preserve">, R., &amp; Annamalai, P. (2020). The effects of soil properties and co-contaminants on sorption of </w:t>
      </w:r>
      <w:proofErr w:type="spellStart"/>
      <w:r w:rsidRPr="00BF0FBE">
        <w:rPr>
          <w:rFonts w:ascii="Arial" w:hAnsi="Arial" w:cs="Arial"/>
        </w:rPr>
        <w:t>perfluorooctane</w:t>
      </w:r>
      <w:proofErr w:type="spellEnd"/>
      <w:r w:rsidRPr="00BF0FBE">
        <w:rPr>
          <w:rFonts w:ascii="Arial" w:hAnsi="Arial" w:cs="Arial"/>
        </w:rPr>
        <w:t xml:space="preserve"> sulfonate (PFOS) in contrasting soils. Environmental Technology &amp; Innovation. </w:t>
      </w:r>
      <w:hyperlink r:id="rId51" w:history="1">
        <w:r w:rsidRPr="00BF0FBE">
          <w:rPr>
            <w:rStyle w:val="Kpr"/>
            <w:rFonts w:ascii="Arial" w:hAnsi="Arial" w:cs="Arial"/>
          </w:rPr>
          <w:t>https://doi.org/10.1016/j.eti.2020.100965</w:t>
        </w:r>
      </w:hyperlink>
      <w:r w:rsidRPr="00BF0FBE">
        <w:rPr>
          <w:rFonts w:ascii="Arial" w:hAnsi="Arial" w:cs="Arial"/>
        </w:rPr>
        <w:t xml:space="preserve"> </w:t>
      </w:r>
    </w:p>
    <w:p w14:paraId="1397D229" w14:textId="3DBAC3AE" w:rsidR="0050388A" w:rsidRPr="00BF0FBE" w:rsidRDefault="00BE4455" w:rsidP="00BF0FBE">
      <w:pPr>
        <w:pStyle w:val="ListeParagraf"/>
        <w:numPr>
          <w:ilvl w:val="0"/>
          <w:numId w:val="4"/>
        </w:numPr>
        <w:jc w:val="both"/>
        <w:rPr>
          <w:rFonts w:ascii="Arial" w:hAnsi="Arial" w:cs="Arial"/>
        </w:rPr>
      </w:pPr>
      <w:proofErr w:type="spellStart"/>
      <w:r w:rsidRPr="00ED6595">
        <w:rPr>
          <w:rFonts w:ascii="Arial" w:hAnsi="Arial" w:cs="Arial"/>
          <w:lang w:val="de-DE"/>
        </w:rPr>
        <w:t>Zaller</w:t>
      </w:r>
      <w:proofErr w:type="spellEnd"/>
      <w:r w:rsidRPr="00ED6595">
        <w:rPr>
          <w:rFonts w:ascii="Arial" w:hAnsi="Arial" w:cs="Arial"/>
          <w:lang w:val="de-DE"/>
        </w:rPr>
        <w:t xml:space="preserve">, J. G., König, N., </w:t>
      </w:r>
      <w:proofErr w:type="spellStart"/>
      <w:r w:rsidRPr="00ED6595">
        <w:rPr>
          <w:rFonts w:ascii="Arial" w:hAnsi="Arial" w:cs="Arial"/>
          <w:lang w:val="de-DE"/>
        </w:rPr>
        <w:t>Tiefenbacher</w:t>
      </w:r>
      <w:proofErr w:type="spellEnd"/>
      <w:r w:rsidRPr="00ED6595">
        <w:rPr>
          <w:rFonts w:ascii="Arial" w:hAnsi="Arial" w:cs="Arial"/>
          <w:lang w:val="de-DE"/>
        </w:rPr>
        <w:t xml:space="preserve">, A., </w:t>
      </w:r>
      <w:proofErr w:type="spellStart"/>
      <w:r w:rsidRPr="00ED6595">
        <w:rPr>
          <w:rFonts w:ascii="Arial" w:hAnsi="Arial" w:cs="Arial"/>
          <w:lang w:val="de-DE"/>
        </w:rPr>
        <w:t>Muraoka</w:t>
      </w:r>
      <w:proofErr w:type="spellEnd"/>
      <w:r w:rsidRPr="00ED6595">
        <w:rPr>
          <w:rFonts w:ascii="Arial" w:hAnsi="Arial" w:cs="Arial"/>
          <w:lang w:val="de-DE"/>
        </w:rPr>
        <w:t xml:space="preserve">, Y., </w:t>
      </w:r>
      <w:proofErr w:type="spellStart"/>
      <w:r w:rsidRPr="00ED6595">
        <w:rPr>
          <w:rFonts w:ascii="Arial" w:hAnsi="Arial" w:cs="Arial"/>
          <w:lang w:val="de-DE"/>
        </w:rPr>
        <w:t>Querner</w:t>
      </w:r>
      <w:proofErr w:type="spellEnd"/>
      <w:r w:rsidRPr="00ED6595">
        <w:rPr>
          <w:rFonts w:ascii="Arial" w:hAnsi="Arial" w:cs="Arial"/>
          <w:lang w:val="de-DE"/>
        </w:rPr>
        <w:t xml:space="preserve">, P., </w:t>
      </w:r>
      <w:proofErr w:type="spellStart"/>
      <w:r w:rsidRPr="00ED6595">
        <w:rPr>
          <w:rFonts w:ascii="Arial" w:hAnsi="Arial" w:cs="Arial"/>
          <w:lang w:val="de-DE"/>
        </w:rPr>
        <w:t>Ratzenböck</w:t>
      </w:r>
      <w:proofErr w:type="spellEnd"/>
      <w:r w:rsidRPr="00ED6595">
        <w:rPr>
          <w:rFonts w:ascii="Arial" w:hAnsi="Arial" w:cs="Arial"/>
          <w:lang w:val="de-DE"/>
        </w:rPr>
        <w:t xml:space="preserve">, A., </w:t>
      </w:r>
      <w:proofErr w:type="spellStart"/>
      <w:r w:rsidRPr="00ED6595">
        <w:rPr>
          <w:rFonts w:ascii="Arial" w:hAnsi="Arial" w:cs="Arial"/>
          <w:lang w:val="de-DE"/>
        </w:rPr>
        <w:t>Bonkowski</w:t>
      </w:r>
      <w:proofErr w:type="spellEnd"/>
      <w:r w:rsidRPr="00ED6595">
        <w:rPr>
          <w:rFonts w:ascii="Arial" w:hAnsi="Arial" w:cs="Arial"/>
          <w:lang w:val="de-DE"/>
        </w:rPr>
        <w:t xml:space="preserve">, M., &amp; Koller, R. (2016). </w:t>
      </w:r>
      <w:r w:rsidRPr="00BF0FBE">
        <w:rPr>
          <w:rFonts w:ascii="Arial" w:hAnsi="Arial" w:cs="Arial"/>
        </w:rPr>
        <w:t xml:space="preserve">Pesticide seed dressings can affect the activity of various soil organisms and reduce decomposition of plant material. BMC Ecology, 16, 37. </w:t>
      </w:r>
      <w:hyperlink r:id="rId52" w:history="1">
        <w:r w:rsidRPr="00BF0FBE">
          <w:rPr>
            <w:rStyle w:val="Kpr"/>
            <w:rFonts w:ascii="Arial" w:hAnsi="Arial" w:cs="Arial"/>
          </w:rPr>
          <w:t>https://doi.org/10.1186/s12898-016-0092-x</w:t>
        </w:r>
      </w:hyperlink>
      <w:r w:rsidRPr="00BF0FBE">
        <w:rPr>
          <w:rFonts w:ascii="Arial" w:hAnsi="Arial" w:cs="Arial"/>
        </w:rPr>
        <w:t xml:space="preserve"> </w:t>
      </w:r>
    </w:p>
    <w:p w14:paraId="42662106" w14:textId="0CD342D7" w:rsidR="0050388A" w:rsidRPr="00BF0FBE" w:rsidRDefault="00BE4455" w:rsidP="00BF0FBE">
      <w:pPr>
        <w:pStyle w:val="ListeParagraf"/>
        <w:numPr>
          <w:ilvl w:val="0"/>
          <w:numId w:val="4"/>
        </w:numPr>
        <w:jc w:val="both"/>
        <w:rPr>
          <w:rFonts w:ascii="Arial" w:hAnsi="Arial" w:cs="Arial"/>
        </w:rPr>
      </w:pPr>
      <w:r w:rsidRPr="00BF0FBE">
        <w:rPr>
          <w:rFonts w:ascii="Arial" w:hAnsi="Arial" w:cs="Arial"/>
        </w:rPr>
        <w:t xml:space="preserve">Zulfiqar, U., Haider, F. U., Ahmad, M., Hussain, S., Maqsood, M. F., </w:t>
      </w:r>
      <w:proofErr w:type="spellStart"/>
      <w:r w:rsidRPr="00BF0FBE">
        <w:rPr>
          <w:rFonts w:ascii="Arial" w:hAnsi="Arial" w:cs="Arial"/>
        </w:rPr>
        <w:t>Ishfaq</w:t>
      </w:r>
      <w:proofErr w:type="spellEnd"/>
      <w:r w:rsidRPr="00BF0FBE">
        <w:rPr>
          <w:rFonts w:ascii="Arial" w:hAnsi="Arial" w:cs="Arial"/>
        </w:rPr>
        <w:t xml:space="preserve">, M., Shahzad, B., Waqas, M. M., Ali, B., Tayyab, M. N., Ahmad, S. A., Khan, I., &amp; </w:t>
      </w:r>
      <w:proofErr w:type="spellStart"/>
      <w:r w:rsidRPr="00BF0FBE">
        <w:rPr>
          <w:rFonts w:ascii="Arial" w:hAnsi="Arial" w:cs="Arial"/>
        </w:rPr>
        <w:t>Eldin</w:t>
      </w:r>
      <w:proofErr w:type="spellEnd"/>
      <w:r w:rsidRPr="00BF0FBE">
        <w:rPr>
          <w:rFonts w:ascii="Arial" w:hAnsi="Arial" w:cs="Arial"/>
        </w:rPr>
        <w:t xml:space="preserve">, S. M. (2023). Chromium toxicity, speciation, and remediation strategies in soil-plant interface: A critical review. Frontiers in Plant Science. </w:t>
      </w:r>
      <w:hyperlink r:id="rId53" w:history="1">
        <w:r w:rsidRPr="00BF0FBE">
          <w:rPr>
            <w:rStyle w:val="Kpr"/>
            <w:rFonts w:ascii="Arial" w:hAnsi="Arial" w:cs="Arial"/>
          </w:rPr>
          <w:t>https://doi.org/10.3389/fpls.2022.1081624</w:t>
        </w:r>
      </w:hyperlink>
      <w:r w:rsidRPr="00BF0FBE">
        <w:rPr>
          <w:rFonts w:ascii="Arial" w:hAnsi="Arial" w:cs="Arial"/>
        </w:rPr>
        <w:t xml:space="preserve"> </w:t>
      </w:r>
    </w:p>
    <w:p w14:paraId="02B8F250" w14:textId="77777777" w:rsidR="00675F9C" w:rsidRPr="00DC2BCF" w:rsidRDefault="00675F9C" w:rsidP="00675F9C">
      <w:pPr>
        <w:tabs>
          <w:tab w:val="left" w:pos="8556"/>
        </w:tabs>
        <w:rPr>
          <w:rFonts w:ascii="Arial" w:hAnsi="Arial" w:cs="Arial"/>
        </w:rPr>
      </w:pPr>
    </w:p>
    <w:p w14:paraId="0C3490BA" w14:textId="77777777" w:rsidR="00675F9C" w:rsidRPr="00A50D27" w:rsidRDefault="00675F9C" w:rsidP="00BF0FBE">
      <w:pPr>
        <w:pStyle w:val="DzMetin"/>
        <w:numPr>
          <w:ilvl w:val="0"/>
          <w:numId w:val="4"/>
        </w:numPr>
        <w:jc w:val="both"/>
        <w:rPr>
          <w:rFonts w:ascii="Arial" w:hAnsi="Arial" w:cs="Arial"/>
          <w:sz w:val="20"/>
          <w:szCs w:val="20"/>
          <w:highlight w:val="yellow"/>
        </w:rPr>
      </w:pPr>
      <w:proofErr w:type="spellStart"/>
      <w:r w:rsidRPr="00A50D27">
        <w:rPr>
          <w:rFonts w:ascii="Arial" w:hAnsi="Arial" w:cs="Arial"/>
          <w:sz w:val="20"/>
          <w:szCs w:val="20"/>
          <w:highlight w:val="yellow"/>
        </w:rPr>
        <w:t>Akanchise</w:t>
      </w:r>
      <w:proofErr w:type="spellEnd"/>
      <w:r w:rsidRPr="00A50D27">
        <w:rPr>
          <w:rFonts w:ascii="Arial" w:hAnsi="Arial" w:cs="Arial"/>
          <w:sz w:val="20"/>
          <w:szCs w:val="20"/>
          <w:highlight w:val="yellow"/>
        </w:rPr>
        <w:t xml:space="preserve">, T., Boakye, S., </w:t>
      </w:r>
      <w:proofErr w:type="spellStart"/>
      <w:r w:rsidRPr="00A50D27">
        <w:rPr>
          <w:rFonts w:ascii="Arial" w:hAnsi="Arial" w:cs="Arial"/>
          <w:sz w:val="20"/>
          <w:szCs w:val="20"/>
          <w:highlight w:val="yellow"/>
        </w:rPr>
        <w:t>Borquaye</w:t>
      </w:r>
      <w:proofErr w:type="spellEnd"/>
      <w:r w:rsidRPr="00A50D27">
        <w:rPr>
          <w:rFonts w:ascii="Arial" w:hAnsi="Arial" w:cs="Arial"/>
          <w:sz w:val="20"/>
          <w:szCs w:val="20"/>
          <w:highlight w:val="yellow"/>
        </w:rPr>
        <w:t xml:space="preserve">, L. S., Dodd, M. &amp; Darko, G. (2020) Distribution of heavy metals in soils from abandoned dump sites in Kumasi, Ghana. Science African, 10(2020): e00614. </w:t>
      </w:r>
      <w:proofErr w:type="spellStart"/>
      <w:r w:rsidRPr="00A50D27">
        <w:rPr>
          <w:rFonts w:ascii="Arial" w:hAnsi="Arial" w:cs="Arial"/>
          <w:sz w:val="20"/>
          <w:szCs w:val="20"/>
          <w:highlight w:val="yellow"/>
        </w:rPr>
        <w:t>doi</w:t>
      </w:r>
      <w:proofErr w:type="spellEnd"/>
      <w:r w:rsidRPr="00A50D27">
        <w:rPr>
          <w:rFonts w:ascii="Arial" w:hAnsi="Arial" w:cs="Arial"/>
          <w:sz w:val="20"/>
          <w:szCs w:val="20"/>
          <w:highlight w:val="yellow"/>
        </w:rPr>
        <w:t xml:space="preserve">: </w:t>
      </w:r>
      <w:proofErr w:type="gramStart"/>
      <w:r w:rsidRPr="00A50D27">
        <w:rPr>
          <w:rFonts w:ascii="Arial" w:hAnsi="Arial" w:cs="Arial"/>
          <w:sz w:val="20"/>
          <w:szCs w:val="20"/>
          <w:highlight w:val="yellow"/>
        </w:rPr>
        <w:t>10.1016/j.sciaf.2020.e</w:t>
      </w:r>
      <w:proofErr w:type="gramEnd"/>
      <w:r w:rsidRPr="00A50D27">
        <w:rPr>
          <w:rFonts w:ascii="Arial" w:hAnsi="Arial" w:cs="Arial"/>
          <w:sz w:val="20"/>
          <w:szCs w:val="20"/>
          <w:highlight w:val="yellow"/>
        </w:rPr>
        <w:t>00614.</w:t>
      </w:r>
    </w:p>
    <w:p w14:paraId="57A0E2BF"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ED6595">
        <w:rPr>
          <w:rFonts w:ascii="Arial" w:hAnsi="Arial" w:cs="Arial"/>
          <w:sz w:val="20"/>
          <w:szCs w:val="20"/>
          <w:highlight w:val="yellow"/>
          <w:lang w:val="de-DE"/>
        </w:rPr>
        <w:t xml:space="preserve">Borah, P., </w:t>
      </w:r>
      <w:proofErr w:type="spellStart"/>
      <w:r w:rsidRPr="00ED6595">
        <w:rPr>
          <w:rFonts w:ascii="Arial" w:hAnsi="Arial" w:cs="Arial"/>
          <w:sz w:val="20"/>
          <w:szCs w:val="20"/>
          <w:highlight w:val="yellow"/>
          <w:lang w:val="de-DE"/>
        </w:rPr>
        <w:t>Gujre</w:t>
      </w:r>
      <w:proofErr w:type="spellEnd"/>
      <w:r w:rsidRPr="00ED6595">
        <w:rPr>
          <w:rFonts w:ascii="Arial" w:hAnsi="Arial" w:cs="Arial"/>
          <w:sz w:val="20"/>
          <w:szCs w:val="20"/>
          <w:highlight w:val="yellow"/>
          <w:lang w:val="de-DE"/>
        </w:rPr>
        <w:t xml:space="preserve">, N., Rene, E. R., </w:t>
      </w:r>
      <w:proofErr w:type="spellStart"/>
      <w:r w:rsidRPr="00ED6595">
        <w:rPr>
          <w:rFonts w:ascii="Arial" w:hAnsi="Arial" w:cs="Arial"/>
          <w:sz w:val="20"/>
          <w:szCs w:val="20"/>
          <w:highlight w:val="yellow"/>
          <w:lang w:val="de-DE"/>
        </w:rPr>
        <w:t>Rangan</w:t>
      </w:r>
      <w:proofErr w:type="spellEnd"/>
      <w:r w:rsidRPr="00ED6595">
        <w:rPr>
          <w:rFonts w:ascii="Arial" w:hAnsi="Arial" w:cs="Arial"/>
          <w:sz w:val="20"/>
          <w:szCs w:val="20"/>
          <w:highlight w:val="yellow"/>
          <w:lang w:val="de-DE"/>
        </w:rPr>
        <w:t xml:space="preserve">, L., Paul, R. K., </w:t>
      </w:r>
      <w:proofErr w:type="spellStart"/>
      <w:r w:rsidRPr="00ED6595">
        <w:rPr>
          <w:rFonts w:ascii="Arial" w:hAnsi="Arial" w:cs="Arial"/>
          <w:sz w:val="20"/>
          <w:szCs w:val="20"/>
          <w:highlight w:val="yellow"/>
          <w:lang w:val="de-DE"/>
        </w:rPr>
        <w:t>Karak</w:t>
      </w:r>
      <w:proofErr w:type="spellEnd"/>
      <w:r w:rsidRPr="00ED6595">
        <w:rPr>
          <w:rFonts w:ascii="Arial" w:hAnsi="Arial" w:cs="Arial"/>
          <w:sz w:val="20"/>
          <w:szCs w:val="20"/>
          <w:highlight w:val="yellow"/>
          <w:lang w:val="de-DE"/>
        </w:rPr>
        <w:t xml:space="preserve">, T., &amp; Mitra, S. (2020). </w:t>
      </w:r>
      <w:r w:rsidRPr="00A50D27">
        <w:rPr>
          <w:rFonts w:ascii="Arial" w:hAnsi="Arial" w:cs="Arial"/>
          <w:sz w:val="20"/>
          <w:szCs w:val="20"/>
          <w:highlight w:val="yellow"/>
        </w:rPr>
        <w:t xml:space="preserve">Assessment of mobility and environmental risks associated with copper, manganese and zinc in soils of a dumping site around a Ramsar site. </w:t>
      </w:r>
      <w:r w:rsidRPr="00A50D27">
        <w:rPr>
          <w:rStyle w:val="Vurgu"/>
          <w:rFonts w:ascii="Arial" w:hAnsi="Arial" w:cs="Arial"/>
          <w:sz w:val="20"/>
          <w:szCs w:val="20"/>
          <w:highlight w:val="yellow"/>
        </w:rPr>
        <w:t>Chemosphere, 254</w:t>
      </w:r>
      <w:r w:rsidRPr="00A50D27">
        <w:rPr>
          <w:rFonts w:ascii="Arial" w:hAnsi="Arial" w:cs="Arial"/>
          <w:sz w:val="20"/>
          <w:szCs w:val="20"/>
          <w:highlight w:val="yellow"/>
        </w:rPr>
        <w:t xml:space="preserve">(4), 126852. </w:t>
      </w:r>
      <w:hyperlink r:id="rId54" w:history="1">
        <w:r w:rsidRPr="00A50D27">
          <w:rPr>
            <w:rStyle w:val="Kpr"/>
            <w:rFonts w:ascii="Arial" w:hAnsi="Arial" w:cs="Arial"/>
            <w:sz w:val="20"/>
            <w:szCs w:val="20"/>
            <w:highlight w:val="yellow"/>
          </w:rPr>
          <w:t>https://doi.org/10.1016/j.chemosphere.2020.126852</w:t>
        </w:r>
      </w:hyperlink>
    </w:p>
    <w:p w14:paraId="5227AC8B"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ED6595">
        <w:rPr>
          <w:rStyle w:val="HTMLCite"/>
          <w:rFonts w:ascii="Arial" w:hAnsi="Arial" w:cs="Arial"/>
          <w:i w:val="0"/>
          <w:sz w:val="20"/>
          <w:szCs w:val="20"/>
          <w:highlight w:val="yellow"/>
          <w:lang w:val="de-DE"/>
        </w:rPr>
        <w:t xml:space="preserve">Chen, X. X., Liu, Y. M., Zhao, Q. Y., Cao W. Q., Chen, X. P., &amp; Zou, C. </w:t>
      </w:r>
      <w:proofErr w:type="gramStart"/>
      <w:r w:rsidRPr="00ED6595">
        <w:rPr>
          <w:rStyle w:val="HTMLCite"/>
          <w:rFonts w:ascii="Arial" w:hAnsi="Arial" w:cs="Arial"/>
          <w:i w:val="0"/>
          <w:sz w:val="20"/>
          <w:szCs w:val="20"/>
          <w:highlight w:val="yellow"/>
          <w:lang w:val="de-DE"/>
        </w:rPr>
        <w:t>Q.(</w:t>
      </w:r>
      <w:proofErr w:type="gramEnd"/>
      <w:r w:rsidRPr="00ED6595">
        <w:rPr>
          <w:rStyle w:val="HTMLCite"/>
          <w:rFonts w:ascii="Arial" w:hAnsi="Arial" w:cs="Arial"/>
          <w:i w:val="0"/>
          <w:sz w:val="20"/>
          <w:szCs w:val="20"/>
          <w:highlight w:val="yellow"/>
          <w:lang w:val="de-DE"/>
        </w:rPr>
        <w:t xml:space="preserve">2020). </w:t>
      </w:r>
      <w:r w:rsidRPr="00A50D27">
        <w:rPr>
          <w:rStyle w:val="HTMLCite"/>
          <w:rFonts w:ascii="Arial" w:hAnsi="Arial" w:cs="Arial"/>
          <w:i w:val="0"/>
          <w:sz w:val="20"/>
          <w:szCs w:val="20"/>
          <w:highlight w:val="yellow"/>
        </w:rPr>
        <w:t xml:space="preserve">Health risk assessment associated with heavy metal accumulation in wheat after long-term phosphorus fertilizer application. Environmental Pollution, 262, 114348. </w:t>
      </w:r>
      <w:hyperlink r:id="rId55" w:tgtFrame="_blank" w:tooltip="Persistent link using digital object identifier" w:history="1">
        <w:r w:rsidRPr="00A50D27">
          <w:rPr>
            <w:rStyle w:val="anchor-text"/>
            <w:rFonts w:ascii="Arial" w:hAnsi="Arial" w:cs="Arial"/>
            <w:color w:val="0000FF"/>
            <w:sz w:val="20"/>
            <w:szCs w:val="20"/>
            <w:highlight w:val="yellow"/>
            <w:u w:val="single"/>
          </w:rPr>
          <w:t>https://doi.org/10.1016/j.envpol.2020.114348</w:t>
        </w:r>
      </w:hyperlink>
    </w:p>
    <w:p w14:paraId="57132204" w14:textId="77777777" w:rsidR="00675F9C" w:rsidRPr="00A50D27" w:rsidRDefault="00675F9C" w:rsidP="00BF0FBE">
      <w:pPr>
        <w:pStyle w:val="GvdeMetni"/>
        <w:numPr>
          <w:ilvl w:val="0"/>
          <w:numId w:val="4"/>
        </w:numPr>
        <w:spacing w:after="0"/>
        <w:jc w:val="both"/>
        <w:rPr>
          <w:rFonts w:ascii="Arial" w:hAnsi="Arial" w:cs="Arial"/>
          <w:highlight w:val="yellow"/>
        </w:rPr>
      </w:pPr>
      <w:r w:rsidRPr="00ED6595">
        <w:rPr>
          <w:rFonts w:ascii="Arial" w:hAnsi="Arial" w:cs="Arial"/>
          <w:highlight w:val="yellow"/>
          <w:lang w:val="de-DE"/>
        </w:rPr>
        <w:t xml:space="preserve">Franklin, I. R., </w:t>
      </w:r>
      <w:proofErr w:type="spellStart"/>
      <w:r w:rsidRPr="00ED6595">
        <w:rPr>
          <w:rFonts w:ascii="Arial" w:hAnsi="Arial" w:cs="Arial"/>
          <w:highlight w:val="yellow"/>
          <w:lang w:val="de-DE"/>
        </w:rPr>
        <w:t>Nlemolisa</w:t>
      </w:r>
      <w:proofErr w:type="spellEnd"/>
      <w:r w:rsidRPr="00ED6595">
        <w:rPr>
          <w:rFonts w:ascii="Arial" w:hAnsi="Arial" w:cs="Arial"/>
          <w:highlight w:val="yellow"/>
          <w:lang w:val="de-DE"/>
        </w:rPr>
        <w:t xml:space="preserve">, O. R. C., </w:t>
      </w:r>
      <w:proofErr w:type="spellStart"/>
      <w:r w:rsidRPr="00ED6595">
        <w:rPr>
          <w:rFonts w:ascii="Arial" w:hAnsi="Arial" w:cs="Arial"/>
          <w:highlight w:val="yellow"/>
          <w:lang w:val="de-DE"/>
        </w:rPr>
        <w:t>Baridakara</w:t>
      </w:r>
      <w:proofErr w:type="spellEnd"/>
      <w:r w:rsidRPr="00ED6595">
        <w:rPr>
          <w:rFonts w:ascii="Arial" w:hAnsi="Arial" w:cs="Arial"/>
          <w:highlight w:val="yellow"/>
          <w:lang w:val="de-DE"/>
        </w:rPr>
        <w:t xml:space="preserve">, S. C., &amp; </w:t>
      </w:r>
      <w:proofErr w:type="spellStart"/>
      <w:r w:rsidRPr="00ED6595">
        <w:rPr>
          <w:rFonts w:ascii="Arial" w:hAnsi="Arial" w:cs="Arial"/>
          <w:highlight w:val="yellow"/>
          <w:lang w:val="de-DE"/>
        </w:rPr>
        <w:t>Nnadozie</w:t>
      </w:r>
      <w:proofErr w:type="spellEnd"/>
      <w:r w:rsidRPr="00ED6595">
        <w:rPr>
          <w:rFonts w:ascii="Arial" w:hAnsi="Arial" w:cs="Arial"/>
          <w:highlight w:val="yellow"/>
          <w:lang w:val="de-DE"/>
        </w:rPr>
        <w:t xml:space="preserve">, C. F. (2023). </w:t>
      </w:r>
      <w:r w:rsidRPr="00A50D27">
        <w:rPr>
          <w:rFonts w:ascii="Arial" w:hAnsi="Arial" w:cs="Arial"/>
          <w:highlight w:val="yellow"/>
        </w:rPr>
        <w:t xml:space="preserve">Accumulation of heavy metals and polycyclic aromatic hydrocarbons in soils around the industrial area of Aba, Nigeria. </w:t>
      </w:r>
      <w:r w:rsidRPr="00A50D27">
        <w:rPr>
          <w:rFonts w:ascii="Arial" w:hAnsi="Arial" w:cs="Arial"/>
          <w:iCs/>
          <w:highlight w:val="yellow"/>
        </w:rPr>
        <w:t>EQA - International Journal of Environmental Quality</w:t>
      </w:r>
      <w:r w:rsidRPr="00A50D27">
        <w:rPr>
          <w:rFonts w:ascii="Arial" w:hAnsi="Arial" w:cs="Arial"/>
          <w:highlight w:val="yellow"/>
        </w:rPr>
        <w:t xml:space="preserve">, </w:t>
      </w:r>
      <w:r w:rsidRPr="00A50D27">
        <w:rPr>
          <w:rFonts w:ascii="Arial" w:hAnsi="Arial" w:cs="Arial"/>
          <w:iCs/>
          <w:highlight w:val="yellow"/>
        </w:rPr>
        <w:t>55</w:t>
      </w:r>
      <w:r w:rsidRPr="00A50D27">
        <w:rPr>
          <w:rFonts w:ascii="Arial" w:hAnsi="Arial" w:cs="Arial"/>
          <w:highlight w:val="yellow"/>
        </w:rPr>
        <w:t xml:space="preserve">(1), 1–11. </w:t>
      </w:r>
      <w:hyperlink r:id="rId56" w:history="1">
        <w:r w:rsidRPr="00A50D27">
          <w:rPr>
            <w:rStyle w:val="Kpr"/>
            <w:rFonts w:ascii="Arial" w:hAnsi="Arial" w:cs="Arial"/>
            <w:highlight w:val="yellow"/>
          </w:rPr>
          <w:t>https://doi.org/10.6092/issn.2281-4485/16709</w:t>
        </w:r>
      </w:hyperlink>
    </w:p>
    <w:p w14:paraId="140CE546" w14:textId="77777777" w:rsidR="00675F9C" w:rsidRPr="00A50D27" w:rsidRDefault="00675F9C" w:rsidP="00BF0FBE">
      <w:pPr>
        <w:pStyle w:val="DzMetin"/>
        <w:numPr>
          <w:ilvl w:val="0"/>
          <w:numId w:val="4"/>
        </w:numPr>
        <w:jc w:val="both"/>
        <w:rPr>
          <w:rFonts w:ascii="Arial" w:hAnsi="Arial" w:cs="Arial"/>
          <w:sz w:val="20"/>
          <w:szCs w:val="20"/>
          <w:highlight w:val="yellow"/>
        </w:rPr>
      </w:pPr>
      <w:proofErr w:type="spellStart"/>
      <w:r w:rsidRPr="00A50D27">
        <w:rPr>
          <w:rFonts w:ascii="Arial" w:hAnsi="Arial" w:cs="Arial"/>
          <w:sz w:val="20"/>
          <w:szCs w:val="20"/>
          <w:highlight w:val="yellow"/>
        </w:rPr>
        <w:t>García-Galán</w:t>
      </w:r>
      <w:proofErr w:type="spellEnd"/>
      <w:r w:rsidRPr="00A50D27">
        <w:rPr>
          <w:rFonts w:ascii="Arial" w:hAnsi="Arial" w:cs="Arial"/>
          <w:sz w:val="20"/>
          <w:szCs w:val="20"/>
          <w:highlight w:val="yellow"/>
        </w:rPr>
        <w:t xml:space="preserve">, M. J., </w:t>
      </w:r>
      <w:proofErr w:type="spellStart"/>
      <w:r w:rsidRPr="00A50D27">
        <w:rPr>
          <w:rFonts w:ascii="Arial" w:hAnsi="Arial" w:cs="Arial"/>
          <w:sz w:val="20"/>
          <w:szCs w:val="20"/>
          <w:highlight w:val="yellow"/>
        </w:rPr>
        <w:t>Monllor-Alcaraz</w:t>
      </w:r>
      <w:proofErr w:type="spellEnd"/>
      <w:r w:rsidRPr="00A50D27">
        <w:rPr>
          <w:rFonts w:ascii="Arial" w:hAnsi="Arial" w:cs="Arial"/>
          <w:sz w:val="20"/>
          <w:szCs w:val="20"/>
          <w:highlight w:val="yellow"/>
        </w:rPr>
        <w:t xml:space="preserve">, L. S., </w:t>
      </w:r>
      <w:proofErr w:type="spellStart"/>
      <w:r w:rsidRPr="00A50D27">
        <w:rPr>
          <w:rFonts w:ascii="Arial" w:hAnsi="Arial" w:cs="Arial"/>
          <w:sz w:val="20"/>
          <w:szCs w:val="20"/>
          <w:highlight w:val="yellow"/>
        </w:rPr>
        <w:t>Postigo</w:t>
      </w:r>
      <w:proofErr w:type="spellEnd"/>
      <w:r w:rsidRPr="00A50D27">
        <w:rPr>
          <w:rFonts w:ascii="Arial" w:hAnsi="Arial" w:cs="Arial"/>
          <w:sz w:val="20"/>
          <w:szCs w:val="20"/>
          <w:highlight w:val="yellow"/>
        </w:rPr>
        <w:t xml:space="preserve">, C., </w:t>
      </w:r>
      <w:proofErr w:type="spellStart"/>
      <w:r w:rsidRPr="00A50D27">
        <w:rPr>
          <w:rFonts w:ascii="Arial" w:hAnsi="Arial" w:cs="Arial"/>
          <w:sz w:val="20"/>
          <w:szCs w:val="20"/>
          <w:highlight w:val="yellow"/>
        </w:rPr>
        <w:t>Uggetti</w:t>
      </w:r>
      <w:proofErr w:type="spellEnd"/>
      <w:r w:rsidRPr="00A50D27">
        <w:rPr>
          <w:rFonts w:ascii="Arial" w:hAnsi="Arial" w:cs="Arial"/>
          <w:sz w:val="20"/>
          <w:szCs w:val="20"/>
          <w:highlight w:val="yellow"/>
        </w:rPr>
        <w:t xml:space="preserve">, E. </w:t>
      </w:r>
      <w:proofErr w:type="spellStart"/>
      <w:r w:rsidRPr="00A50D27">
        <w:rPr>
          <w:rFonts w:ascii="Arial" w:hAnsi="Arial" w:cs="Arial"/>
          <w:sz w:val="20"/>
          <w:szCs w:val="20"/>
          <w:highlight w:val="yellow"/>
        </w:rPr>
        <w:t>López</w:t>
      </w:r>
      <w:proofErr w:type="spellEnd"/>
      <w:r w:rsidRPr="00A50D27">
        <w:rPr>
          <w:rFonts w:ascii="Arial" w:hAnsi="Arial" w:cs="Arial"/>
          <w:sz w:val="20"/>
          <w:szCs w:val="20"/>
          <w:highlight w:val="yellow"/>
        </w:rPr>
        <w:t xml:space="preserve"> de </w:t>
      </w:r>
      <w:proofErr w:type="spellStart"/>
      <w:r w:rsidRPr="00A50D27">
        <w:rPr>
          <w:rFonts w:ascii="Arial" w:hAnsi="Arial" w:cs="Arial"/>
          <w:sz w:val="20"/>
          <w:szCs w:val="20"/>
          <w:highlight w:val="yellow"/>
        </w:rPr>
        <w:t>Alda</w:t>
      </w:r>
      <w:proofErr w:type="spellEnd"/>
      <w:r w:rsidRPr="00A50D27">
        <w:rPr>
          <w:rFonts w:ascii="Arial" w:hAnsi="Arial" w:cs="Arial"/>
          <w:sz w:val="20"/>
          <w:szCs w:val="20"/>
          <w:highlight w:val="yellow"/>
        </w:rPr>
        <w:t xml:space="preserve">, M., </w:t>
      </w:r>
      <w:proofErr w:type="spellStart"/>
      <w:r w:rsidRPr="00A50D27">
        <w:rPr>
          <w:rFonts w:ascii="Arial" w:hAnsi="Arial" w:cs="Arial"/>
          <w:sz w:val="20"/>
          <w:szCs w:val="20"/>
          <w:highlight w:val="yellow"/>
        </w:rPr>
        <w:t>Díez</w:t>
      </w:r>
      <w:proofErr w:type="spellEnd"/>
      <w:r w:rsidRPr="00A50D27">
        <w:rPr>
          <w:rFonts w:ascii="Arial" w:hAnsi="Arial" w:cs="Arial"/>
          <w:sz w:val="20"/>
          <w:szCs w:val="20"/>
          <w:highlight w:val="yellow"/>
        </w:rPr>
        <w:t xml:space="preserve">-Montero, R. &amp; Joan García, J. (2020). Microalgae-based bioremediation of water contaminated by pesticides in peri-urban agricultural areas. Environmental Pollution, 265, 114579. </w:t>
      </w:r>
      <w:hyperlink r:id="rId57" w:history="1">
        <w:r w:rsidRPr="00A50D27">
          <w:rPr>
            <w:rStyle w:val="Kpr"/>
            <w:rFonts w:ascii="Arial" w:hAnsi="Arial" w:cs="Arial"/>
            <w:sz w:val="20"/>
            <w:szCs w:val="20"/>
            <w:highlight w:val="yellow"/>
          </w:rPr>
          <w:t>https://doi.org/10.1016/j.envpol.2020.114579</w:t>
        </w:r>
      </w:hyperlink>
    </w:p>
    <w:p w14:paraId="4DC45E88"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ED6595">
        <w:rPr>
          <w:rFonts w:ascii="Arial" w:hAnsi="Arial" w:cs="Arial"/>
          <w:sz w:val="20"/>
          <w:szCs w:val="20"/>
          <w:highlight w:val="yellow"/>
          <w:lang w:val="de-DE"/>
        </w:rPr>
        <w:t xml:space="preserve">Ghosh, S., Das, T-K, Rana, K-S., Biswas, D-R., Das, D-K., Singh, G., </w:t>
      </w:r>
      <w:proofErr w:type="spellStart"/>
      <w:r w:rsidRPr="00ED6595">
        <w:rPr>
          <w:rFonts w:ascii="Arial" w:hAnsi="Arial" w:cs="Arial"/>
          <w:sz w:val="20"/>
          <w:szCs w:val="20"/>
          <w:highlight w:val="yellow"/>
          <w:lang w:val="de-DE"/>
        </w:rPr>
        <w:t>Bhattacharyya</w:t>
      </w:r>
      <w:proofErr w:type="spellEnd"/>
      <w:r w:rsidRPr="00ED6595">
        <w:rPr>
          <w:rFonts w:ascii="Arial" w:hAnsi="Arial" w:cs="Arial"/>
          <w:sz w:val="20"/>
          <w:szCs w:val="20"/>
          <w:highlight w:val="yellow"/>
          <w:lang w:val="de-DE"/>
        </w:rPr>
        <w:t xml:space="preserve">, R., </w:t>
      </w:r>
      <w:proofErr w:type="spellStart"/>
      <w:r w:rsidRPr="00ED6595">
        <w:rPr>
          <w:rFonts w:ascii="Arial" w:hAnsi="Arial" w:cs="Arial"/>
          <w:sz w:val="20"/>
          <w:szCs w:val="20"/>
          <w:highlight w:val="yellow"/>
          <w:lang w:val="de-DE"/>
        </w:rPr>
        <w:t>Datta</w:t>
      </w:r>
      <w:proofErr w:type="spellEnd"/>
      <w:r w:rsidRPr="00ED6595">
        <w:rPr>
          <w:rFonts w:ascii="Arial" w:hAnsi="Arial" w:cs="Arial"/>
          <w:sz w:val="20"/>
          <w:szCs w:val="20"/>
          <w:highlight w:val="yellow"/>
          <w:lang w:val="de-DE"/>
        </w:rPr>
        <w:t xml:space="preserve">, D., </w:t>
      </w:r>
      <w:proofErr w:type="spellStart"/>
      <w:r w:rsidRPr="00ED6595">
        <w:rPr>
          <w:rFonts w:ascii="Arial" w:hAnsi="Arial" w:cs="Arial"/>
          <w:sz w:val="20"/>
          <w:szCs w:val="20"/>
          <w:highlight w:val="yellow"/>
          <w:lang w:val="de-DE"/>
        </w:rPr>
        <w:t>Rathi</w:t>
      </w:r>
      <w:proofErr w:type="spellEnd"/>
      <w:r w:rsidRPr="00ED6595">
        <w:rPr>
          <w:rFonts w:ascii="Arial" w:hAnsi="Arial" w:cs="Arial"/>
          <w:sz w:val="20"/>
          <w:szCs w:val="20"/>
          <w:highlight w:val="yellow"/>
          <w:lang w:val="de-DE"/>
        </w:rPr>
        <w:t xml:space="preserve">, N. &amp; </w:t>
      </w:r>
      <w:proofErr w:type="spellStart"/>
      <w:r w:rsidRPr="00ED6595">
        <w:rPr>
          <w:rFonts w:ascii="Arial" w:hAnsi="Arial" w:cs="Arial"/>
          <w:sz w:val="20"/>
          <w:szCs w:val="20"/>
          <w:highlight w:val="yellow"/>
          <w:lang w:val="de-DE"/>
        </w:rPr>
        <w:t>Bhatia</w:t>
      </w:r>
      <w:proofErr w:type="spellEnd"/>
      <w:r w:rsidRPr="00ED6595">
        <w:rPr>
          <w:rFonts w:ascii="Arial" w:hAnsi="Arial" w:cs="Arial"/>
          <w:sz w:val="20"/>
          <w:szCs w:val="20"/>
          <w:highlight w:val="yellow"/>
          <w:lang w:val="de-DE"/>
        </w:rPr>
        <w:t xml:space="preserve">, A. (2022). </w:t>
      </w:r>
      <w:r w:rsidRPr="00A50D27">
        <w:rPr>
          <w:rFonts w:ascii="Arial" w:hAnsi="Arial" w:cs="Arial"/>
          <w:sz w:val="20"/>
          <w:szCs w:val="20"/>
          <w:highlight w:val="yellow"/>
        </w:rPr>
        <w:t xml:space="preserve">Energy budgeting and carbon footprint of contrasting tillage and residue management scenarios in rice-wheat cropping system. Soil and Tillage Research, 105445. </w:t>
      </w:r>
      <w:hyperlink r:id="rId58" w:history="1">
        <w:r w:rsidRPr="00A50D27">
          <w:rPr>
            <w:rStyle w:val="Kpr"/>
            <w:rFonts w:ascii="Arial" w:hAnsi="Arial" w:cs="Arial"/>
            <w:sz w:val="20"/>
            <w:szCs w:val="20"/>
            <w:highlight w:val="yellow"/>
          </w:rPr>
          <w:t>https://doi.org/10.1016/j.still.2022.105445</w:t>
        </w:r>
      </w:hyperlink>
    </w:p>
    <w:p w14:paraId="016B78C7" w14:textId="77777777" w:rsidR="00675F9C" w:rsidRPr="00BF0FBE" w:rsidRDefault="00675F9C" w:rsidP="00BF0FBE">
      <w:pPr>
        <w:pStyle w:val="ListeParagraf"/>
        <w:numPr>
          <w:ilvl w:val="0"/>
          <w:numId w:val="4"/>
        </w:numPr>
        <w:tabs>
          <w:tab w:val="left" w:pos="8556"/>
        </w:tabs>
        <w:jc w:val="both"/>
        <w:rPr>
          <w:rFonts w:ascii="Arial" w:hAnsi="Arial" w:cs="Arial"/>
          <w:highlight w:val="yellow"/>
        </w:rPr>
      </w:pPr>
      <w:r w:rsidRPr="00ED6595">
        <w:rPr>
          <w:rFonts w:ascii="Arial" w:hAnsi="Arial" w:cs="Arial"/>
          <w:highlight w:val="yellow"/>
          <w:lang w:val="de-DE"/>
        </w:rPr>
        <w:t>Guo, Y., Jin, J.</w:t>
      </w:r>
      <w:proofErr w:type="gramStart"/>
      <w:r w:rsidRPr="00ED6595">
        <w:rPr>
          <w:rFonts w:ascii="Arial" w:hAnsi="Arial" w:cs="Arial"/>
          <w:highlight w:val="yellow"/>
          <w:lang w:val="de-DE"/>
        </w:rPr>
        <w:t xml:space="preserve">,  </w:t>
      </w:r>
      <w:proofErr w:type="spellStart"/>
      <w:r w:rsidRPr="00ED6595">
        <w:rPr>
          <w:rFonts w:ascii="Arial" w:hAnsi="Arial" w:cs="Arial"/>
          <w:highlight w:val="yellow"/>
          <w:lang w:val="de-DE"/>
        </w:rPr>
        <w:t>Lu</w:t>
      </w:r>
      <w:proofErr w:type="spellEnd"/>
      <w:proofErr w:type="gramEnd"/>
      <w:r w:rsidRPr="00ED6595">
        <w:rPr>
          <w:rFonts w:ascii="Arial" w:hAnsi="Arial" w:cs="Arial"/>
          <w:highlight w:val="yellow"/>
          <w:lang w:val="de-DE"/>
        </w:rPr>
        <w:t xml:space="preserve">, L.,  Lin, Y., Liu, Q., &amp; Li, Z. (2024). </w:t>
      </w:r>
      <w:r w:rsidRPr="00BF0FBE">
        <w:rPr>
          <w:rFonts w:ascii="Arial" w:hAnsi="Arial" w:cs="Arial"/>
          <w:highlight w:val="yellow"/>
        </w:rPr>
        <w:t xml:space="preserve">Bacterial diversity loss weakens community functional stability. Applied Soil Ecology, 202,105536. </w:t>
      </w:r>
      <w:hyperlink r:id="rId59" w:history="1">
        <w:r w:rsidRPr="00BF0FBE">
          <w:rPr>
            <w:rStyle w:val="Kpr"/>
            <w:rFonts w:ascii="Arial" w:hAnsi="Arial" w:cs="Arial"/>
            <w:highlight w:val="yellow"/>
          </w:rPr>
          <w:t>https://doi.org/10.1016/j.apsoil.2024.105536</w:t>
        </w:r>
      </w:hyperlink>
      <w:r w:rsidRPr="00BF0FBE">
        <w:rPr>
          <w:rFonts w:ascii="Arial" w:hAnsi="Arial" w:cs="Arial"/>
          <w:highlight w:val="yellow"/>
        </w:rPr>
        <w:t>.</w:t>
      </w:r>
    </w:p>
    <w:p w14:paraId="130516F4" w14:textId="77777777" w:rsidR="00675F9C" w:rsidRPr="00BF0FBE" w:rsidRDefault="00675F9C" w:rsidP="00BF0FBE">
      <w:pPr>
        <w:pStyle w:val="ListeParagraf"/>
        <w:numPr>
          <w:ilvl w:val="0"/>
          <w:numId w:val="4"/>
        </w:numPr>
        <w:tabs>
          <w:tab w:val="left" w:pos="8556"/>
        </w:tabs>
        <w:jc w:val="both"/>
        <w:rPr>
          <w:rFonts w:ascii="Arial" w:hAnsi="Arial" w:cs="Arial"/>
          <w:highlight w:val="yellow"/>
        </w:rPr>
      </w:pPr>
      <w:proofErr w:type="spellStart"/>
      <w:r w:rsidRPr="00BF0FBE">
        <w:rPr>
          <w:rFonts w:ascii="Arial" w:hAnsi="Arial" w:cs="Arial"/>
          <w:highlight w:val="yellow"/>
        </w:rPr>
        <w:t>Karmakar</w:t>
      </w:r>
      <w:proofErr w:type="spellEnd"/>
      <w:r w:rsidRPr="00BF0FBE">
        <w:rPr>
          <w:rFonts w:ascii="Arial" w:hAnsi="Arial" w:cs="Arial"/>
          <w:highlight w:val="yellow"/>
        </w:rPr>
        <w:t xml:space="preserve">, D., </w:t>
      </w:r>
      <w:proofErr w:type="spellStart"/>
      <w:r w:rsidRPr="00BF0FBE">
        <w:rPr>
          <w:rFonts w:ascii="Arial" w:hAnsi="Arial" w:cs="Arial"/>
          <w:highlight w:val="yellow"/>
        </w:rPr>
        <w:t>Magotra</w:t>
      </w:r>
      <w:proofErr w:type="spellEnd"/>
      <w:r w:rsidRPr="00BF0FBE">
        <w:rPr>
          <w:rFonts w:ascii="Arial" w:hAnsi="Arial" w:cs="Arial"/>
          <w:highlight w:val="yellow"/>
        </w:rPr>
        <w:t xml:space="preserve">, S., Negi, R., Kumar, S., </w:t>
      </w:r>
      <w:proofErr w:type="spellStart"/>
      <w:r w:rsidRPr="00BF0FBE">
        <w:rPr>
          <w:rFonts w:ascii="Arial" w:hAnsi="Arial" w:cs="Arial"/>
          <w:highlight w:val="yellow"/>
        </w:rPr>
        <w:t>Rustagi</w:t>
      </w:r>
      <w:proofErr w:type="spellEnd"/>
      <w:r w:rsidRPr="00BF0FBE">
        <w:rPr>
          <w:rFonts w:ascii="Arial" w:hAnsi="Arial" w:cs="Arial"/>
          <w:highlight w:val="yellow"/>
        </w:rPr>
        <w:t xml:space="preserve">, S., Singh, S., Rai, A. H., </w:t>
      </w:r>
      <w:proofErr w:type="spellStart"/>
      <w:r w:rsidRPr="00BF0FBE">
        <w:rPr>
          <w:rFonts w:ascii="Arial" w:hAnsi="Arial" w:cs="Arial"/>
          <w:highlight w:val="yellow"/>
        </w:rPr>
        <w:t>Kour</w:t>
      </w:r>
      <w:proofErr w:type="spellEnd"/>
      <w:r w:rsidRPr="00BF0FBE">
        <w:rPr>
          <w:rFonts w:ascii="Arial" w:hAnsi="Arial" w:cs="Arial"/>
          <w:highlight w:val="yellow"/>
        </w:rPr>
        <w:t xml:space="preserve">, D., &amp; Yadav, A. </w:t>
      </w:r>
      <w:proofErr w:type="gramStart"/>
      <w:r w:rsidRPr="00BF0FBE">
        <w:rPr>
          <w:rFonts w:ascii="Arial" w:hAnsi="Arial" w:cs="Arial"/>
          <w:highlight w:val="yellow"/>
        </w:rPr>
        <w:t>N.(</w:t>
      </w:r>
      <w:proofErr w:type="gramEnd"/>
      <w:r w:rsidRPr="00BF0FBE">
        <w:rPr>
          <w:rFonts w:ascii="Arial" w:hAnsi="Arial" w:cs="Arial"/>
          <w:highlight w:val="yellow"/>
        </w:rPr>
        <w:t xml:space="preserve">2024). </w:t>
      </w:r>
      <w:r w:rsidRPr="00BF0FBE">
        <w:rPr>
          <w:rFonts w:ascii="Arial" w:hAnsi="Arial" w:cs="Arial"/>
          <w:i/>
          <w:iCs/>
          <w:highlight w:val="yellow"/>
        </w:rPr>
        <w:t xml:space="preserve">Bacillus </w:t>
      </w:r>
      <w:r w:rsidRPr="00BF0FBE">
        <w:rPr>
          <w:rFonts w:ascii="Arial" w:hAnsi="Arial" w:cs="Arial"/>
          <w:highlight w:val="yellow"/>
        </w:rPr>
        <w:t xml:space="preserve">species for sustainable management of heavy metals in soil: Current research and future challenges. J App Biol Biotech. 2024;12(2):22-35. </w:t>
      </w:r>
      <w:hyperlink r:id="rId60" w:history="1">
        <w:r w:rsidRPr="00BF0FBE">
          <w:rPr>
            <w:rStyle w:val="Kpr"/>
            <w:rFonts w:ascii="Arial" w:hAnsi="Arial" w:cs="Arial"/>
            <w:highlight w:val="yellow"/>
          </w:rPr>
          <w:t>http://doi.org/10.7324/JABB.2024.157765</w:t>
        </w:r>
      </w:hyperlink>
    </w:p>
    <w:p w14:paraId="454E4C02"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A50D27">
        <w:rPr>
          <w:rStyle w:val="HTMLCite"/>
          <w:rFonts w:ascii="Arial" w:hAnsi="Arial" w:cs="Arial"/>
          <w:i w:val="0"/>
          <w:sz w:val="20"/>
          <w:szCs w:val="20"/>
          <w:highlight w:val="yellow"/>
        </w:rPr>
        <w:lastRenderedPageBreak/>
        <w:t xml:space="preserve">Liu, Y. M., Liu, D.Y., Zhang, W., Chen, X. X., Zhao, Q. Y., Chen, X. P., &amp; Zou C.Q. (2020). Health risk assessment of heavy metals (Zn, Cu, Cd, Pb, As and Cr) in wheat grain receiving repeated Zn fertilizers. Environmental Pollution. 257, 113581. </w:t>
      </w:r>
      <w:hyperlink r:id="rId61" w:tgtFrame="_blank" w:tooltip="Persistent link using digital object identifier" w:history="1">
        <w:r w:rsidRPr="00A50D27">
          <w:rPr>
            <w:rStyle w:val="anchor-text"/>
            <w:rFonts w:ascii="Arial" w:hAnsi="Arial" w:cs="Arial"/>
            <w:color w:val="0000FF"/>
            <w:sz w:val="20"/>
            <w:szCs w:val="20"/>
            <w:highlight w:val="yellow"/>
            <w:u w:val="single"/>
          </w:rPr>
          <w:t>https://doi.org/10.1016/j.envpol.2019.113581</w:t>
        </w:r>
      </w:hyperlink>
    </w:p>
    <w:p w14:paraId="67C6C500" w14:textId="77777777" w:rsidR="00675F9C" w:rsidRPr="00BF0FBE" w:rsidRDefault="00675F9C" w:rsidP="00BF0FBE">
      <w:pPr>
        <w:pStyle w:val="ListeParagraf"/>
        <w:numPr>
          <w:ilvl w:val="0"/>
          <w:numId w:val="4"/>
        </w:numPr>
        <w:tabs>
          <w:tab w:val="left" w:pos="8556"/>
        </w:tabs>
        <w:jc w:val="both"/>
        <w:rPr>
          <w:rFonts w:ascii="Arial" w:hAnsi="Arial" w:cs="Arial"/>
          <w:highlight w:val="yellow"/>
        </w:rPr>
      </w:pPr>
      <w:r w:rsidRPr="00BF0FBE">
        <w:rPr>
          <w:rFonts w:ascii="Arial" w:hAnsi="Arial" w:cs="Arial"/>
          <w:highlight w:val="yellow"/>
        </w:rPr>
        <w:t xml:space="preserve">Meena, R. S., Kumar, S., Datta, R., Lal, R., Vijayakumar, V., </w:t>
      </w:r>
      <w:proofErr w:type="spellStart"/>
      <w:r w:rsidRPr="00BF0FBE">
        <w:rPr>
          <w:rFonts w:ascii="Arial" w:hAnsi="Arial" w:cs="Arial"/>
          <w:highlight w:val="yellow"/>
        </w:rPr>
        <w:t>Brtnicky</w:t>
      </w:r>
      <w:proofErr w:type="spellEnd"/>
      <w:r w:rsidRPr="00BF0FBE">
        <w:rPr>
          <w:rFonts w:ascii="Arial" w:hAnsi="Arial" w:cs="Arial"/>
          <w:highlight w:val="yellow"/>
        </w:rPr>
        <w:t xml:space="preserve">, M., Sharma, M. P., Yadav, G. S., </w:t>
      </w:r>
      <w:proofErr w:type="spellStart"/>
      <w:r w:rsidRPr="00BF0FBE">
        <w:rPr>
          <w:rFonts w:ascii="Arial" w:hAnsi="Arial" w:cs="Arial"/>
          <w:highlight w:val="yellow"/>
        </w:rPr>
        <w:t>Jhariya</w:t>
      </w:r>
      <w:proofErr w:type="spellEnd"/>
      <w:r w:rsidRPr="00BF0FBE">
        <w:rPr>
          <w:rFonts w:ascii="Arial" w:hAnsi="Arial" w:cs="Arial"/>
          <w:highlight w:val="yellow"/>
        </w:rPr>
        <w:t xml:space="preserve">, M. K., Jangir, C. K., Pathan, S. I., </w:t>
      </w:r>
      <w:proofErr w:type="spellStart"/>
      <w:r w:rsidRPr="00BF0FBE">
        <w:rPr>
          <w:rFonts w:ascii="Arial" w:hAnsi="Arial" w:cs="Arial"/>
          <w:highlight w:val="yellow"/>
        </w:rPr>
        <w:t>Dokulilova</w:t>
      </w:r>
      <w:proofErr w:type="spellEnd"/>
      <w:r w:rsidRPr="00BF0FBE">
        <w:rPr>
          <w:rFonts w:ascii="Arial" w:hAnsi="Arial" w:cs="Arial"/>
          <w:highlight w:val="yellow"/>
        </w:rPr>
        <w:t xml:space="preserve">, T., </w:t>
      </w:r>
      <w:proofErr w:type="spellStart"/>
      <w:r w:rsidRPr="00BF0FBE">
        <w:rPr>
          <w:rFonts w:ascii="Arial" w:hAnsi="Arial" w:cs="Arial"/>
          <w:highlight w:val="yellow"/>
        </w:rPr>
        <w:t>Pecina</w:t>
      </w:r>
      <w:proofErr w:type="spellEnd"/>
      <w:r w:rsidRPr="00BF0FBE">
        <w:rPr>
          <w:rFonts w:ascii="Arial" w:hAnsi="Arial" w:cs="Arial"/>
          <w:highlight w:val="yellow"/>
        </w:rPr>
        <w:t xml:space="preserve">, V., &amp; </w:t>
      </w:r>
      <w:proofErr w:type="spellStart"/>
      <w:r w:rsidRPr="00BF0FBE">
        <w:rPr>
          <w:rFonts w:ascii="Arial" w:hAnsi="Arial" w:cs="Arial"/>
          <w:highlight w:val="yellow"/>
        </w:rPr>
        <w:t>Marfo</w:t>
      </w:r>
      <w:proofErr w:type="spellEnd"/>
      <w:r w:rsidRPr="00BF0FBE">
        <w:rPr>
          <w:rFonts w:ascii="Arial" w:hAnsi="Arial" w:cs="Arial"/>
          <w:highlight w:val="yellow"/>
        </w:rPr>
        <w:t xml:space="preserve">, T. D. (2020). Impact of Agrochemicals on Soil Microbiota and Management: A Review. </w:t>
      </w:r>
      <w:r w:rsidRPr="00BF0FBE">
        <w:rPr>
          <w:rStyle w:val="Vurgu"/>
          <w:rFonts w:ascii="Arial" w:hAnsi="Arial" w:cs="Arial"/>
          <w:highlight w:val="yellow"/>
        </w:rPr>
        <w:t>Land</w:t>
      </w:r>
      <w:r w:rsidRPr="00BF0FBE">
        <w:rPr>
          <w:rFonts w:ascii="Arial" w:hAnsi="Arial" w:cs="Arial"/>
          <w:highlight w:val="yellow"/>
        </w:rPr>
        <w:t xml:space="preserve">, </w:t>
      </w:r>
      <w:r w:rsidRPr="00BF0FBE">
        <w:rPr>
          <w:rStyle w:val="Vurgu"/>
          <w:rFonts w:ascii="Arial" w:hAnsi="Arial" w:cs="Arial"/>
          <w:highlight w:val="yellow"/>
        </w:rPr>
        <w:t>9</w:t>
      </w:r>
      <w:r w:rsidRPr="00BF0FBE">
        <w:rPr>
          <w:rFonts w:ascii="Arial" w:hAnsi="Arial" w:cs="Arial"/>
          <w:highlight w:val="yellow"/>
        </w:rPr>
        <w:t xml:space="preserve">(2), 34. </w:t>
      </w:r>
      <w:hyperlink r:id="rId62" w:history="1">
        <w:r w:rsidRPr="00BF0FBE">
          <w:rPr>
            <w:rStyle w:val="Kpr"/>
            <w:rFonts w:ascii="Arial" w:hAnsi="Arial" w:cs="Arial"/>
            <w:highlight w:val="yellow"/>
          </w:rPr>
          <w:t>https://doi.org/10.3390/land9020034</w:t>
        </w:r>
      </w:hyperlink>
    </w:p>
    <w:p w14:paraId="4F80721B"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Naik, S. R., &amp; </w:t>
      </w:r>
      <w:proofErr w:type="spellStart"/>
      <w:r w:rsidRPr="00A50D27">
        <w:rPr>
          <w:rFonts w:ascii="Arial" w:hAnsi="Arial" w:cs="Arial"/>
          <w:sz w:val="20"/>
          <w:szCs w:val="20"/>
          <w:highlight w:val="yellow"/>
        </w:rPr>
        <w:t>Gamare</w:t>
      </w:r>
      <w:proofErr w:type="spellEnd"/>
      <w:r w:rsidRPr="00A50D27">
        <w:rPr>
          <w:rFonts w:ascii="Arial" w:hAnsi="Arial" w:cs="Arial"/>
          <w:sz w:val="20"/>
          <w:szCs w:val="20"/>
          <w:highlight w:val="yellow"/>
        </w:rPr>
        <w:t>, D. (2025</w:t>
      </w:r>
      <w:proofErr w:type="gramStart"/>
      <w:r w:rsidRPr="00A50D27">
        <w:rPr>
          <w:rFonts w:ascii="Arial" w:hAnsi="Arial" w:cs="Arial"/>
          <w:sz w:val="20"/>
          <w:szCs w:val="20"/>
          <w:highlight w:val="yellow"/>
        </w:rPr>
        <w:t>).Toxicity</w:t>
      </w:r>
      <w:proofErr w:type="gramEnd"/>
      <w:r w:rsidRPr="00A50D27">
        <w:rPr>
          <w:rFonts w:ascii="Arial" w:hAnsi="Arial" w:cs="Arial"/>
          <w:sz w:val="20"/>
          <w:szCs w:val="20"/>
          <w:highlight w:val="yellow"/>
        </w:rPr>
        <w:t xml:space="preserve"> of Mercury and Its Compounds: Impacts on Human and Animal Health, Ecosystems, Mechanisms, and Bioremediation Strategies - A Systematic Review. Journal of Biomedical Research &amp; Environmental Sciences 6(6), 611-641. </w:t>
      </w:r>
      <w:proofErr w:type="spellStart"/>
      <w:r w:rsidRPr="00A50D27">
        <w:rPr>
          <w:rFonts w:ascii="Arial" w:hAnsi="Arial" w:cs="Arial"/>
          <w:sz w:val="20"/>
          <w:szCs w:val="20"/>
          <w:highlight w:val="yellow"/>
        </w:rPr>
        <w:t>doi</w:t>
      </w:r>
      <w:proofErr w:type="spellEnd"/>
      <w:r w:rsidRPr="00A50D27">
        <w:rPr>
          <w:rFonts w:ascii="Arial" w:hAnsi="Arial" w:cs="Arial"/>
          <w:sz w:val="20"/>
          <w:szCs w:val="20"/>
          <w:highlight w:val="yellow"/>
        </w:rPr>
        <w:t xml:space="preserve">: 10.37871/jbres2116. </w:t>
      </w:r>
    </w:p>
    <w:p w14:paraId="0DA65F3C" w14:textId="77777777" w:rsidR="00675F9C" w:rsidRPr="00A50D27" w:rsidRDefault="00675F9C" w:rsidP="00BF0FBE">
      <w:pPr>
        <w:pStyle w:val="DzMetin"/>
        <w:numPr>
          <w:ilvl w:val="0"/>
          <w:numId w:val="4"/>
        </w:numPr>
        <w:jc w:val="both"/>
        <w:rPr>
          <w:rFonts w:ascii="Arial" w:hAnsi="Arial" w:cs="Arial"/>
          <w:sz w:val="20"/>
          <w:szCs w:val="20"/>
          <w:highlight w:val="yellow"/>
        </w:rPr>
      </w:pPr>
      <w:proofErr w:type="spellStart"/>
      <w:r w:rsidRPr="00A50D27">
        <w:rPr>
          <w:rFonts w:ascii="Arial" w:hAnsi="Arial" w:cs="Arial"/>
          <w:sz w:val="20"/>
          <w:szCs w:val="20"/>
          <w:highlight w:val="yellow"/>
        </w:rPr>
        <w:t>Nurzhan</w:t>
      </w:r>
      <w:proofErr w:type="spellEnd"/>
      <w:r w:rsidRPr="00A50D27">
        <w:rPr>
          <w:rFonts w:ascii="Arial" w:hAnsi="Arial" w:cs="Arial"/>
          <w:sz w:val="20"/>
          <w:szCs w:val="20"/>
          <w:highlight w:val="yellow"/>
        </w:rPr>
        <w:t xml:space="preserve">, A., </w:t>
      </w:r>
      <w:proofErr w:type="spellStart"/>
      <w:r w:rsidRPr="00A50D27">
        <w:rPr>
          <w:rFonts w:ascii="Arial" w:hAnsi="Arial" w:cs="Arial"/>
          <w:sz w:val="20"/>
          <w:szCs w:val="20"/>
          <w:highlight w:val="yellow"/>
        </w:rPr>
        <w:t>Ruan</w:t>
      </w:r>
      <w:proofErr w:type="spellEnd"/>
      <w:r w:rsidRPr="00A50D27">
        <w:rPr>
          <w:rFonts w:ascii="Arial" w:hAnsi="Arial" w:cs="Arial"/>
          <w:sz w:val="20"/>
          <w:szCs w:val="20"/>
          <w:highlight w:val="yellow"/>
        </w:rPr>
        <w:t xml:space="preserve">, X., &amp; Chen, D. (2025). A Review of Life Cycle Assessment Application in Municipal Waste Management: Recent Advances, Limitations, and Solutions. </w:t>
      </w:r>
      <w:r w:rsidRPr="00A50D27">
        <w:rPr>
          <w:rStyle w:val="Vurgu"/>
          <w:rFonts w:ascii="Arial" w:hAnsi="Arial" w:cs="Arial"/>
          <w:sz w:val="20"/>
          <w:szCs w:val="20"/>
          <w:highlight w:val="yellow"/>
        </w:rPr>
        <w:t>Sustainability</w:t>
      </w:r>
      <w:r w:rsidRPr="00A50D27">
        <w:rPr>
          <w:rFonts w:ascii="Arial" w:hAnsi="Arial" w:cs="Arial"/>
          <w:sz w:val="20"/>
          <w:szCs w:val="20"/>
          <w:highlight w:val="yellow"/>
        </w:rPr>
        <w:t xml:space="preserve">, </w:t>
      </w:r>
      <w:r w:rsidRPr="00A50D27">
        <w:rPr>
          <w:rStyle w:val="Vurgu"/>
          <w:rFonts w:ascii="Arial" w:hAnsi="Arial" w:cs="Arial"/>
          <w:sz w:val="20"/>
          <w:szCs w:val="20"/>
          <w:highlight w:val="yellow"/>
        </w:rPr>
        <w:t>17</w:t>
      </w:r>
      <w:r w:rsidRPr="00A50D27">
        <w:rPr>
          <w:rFonts w:ascii="Arial" w:hAnsi="Arial" w:cs="Arial"/>
          <w:sz w:val="20"/>
          <w:szCs w:val="20"/>
          <w:highlight w:val="yellow"/>
        </w:rPr>
        <w:t xml:space="preserve">(1), 302. </w:t>
      </w:r>
      <w:hyperlink r:id="rId63" w:history="1">
        <w:r w:rsidRPr="00A50D27">
          <w:rPr>
            <w:rStyle w:val="Kpr"/>
            <w:rFonts w:ascii="Arial" w:hAnsi="Arial" w:cs="Arial"/>
            <w:sz w:val="20"/>
            <w:szCs w:val="20"/>
            <w:highlight w:val="yellow"/>
          </w:rPr>
          <w:t>https://doi.org/10.3390/su17010302</w:t>
        </w:r>
      </w:hyperlink>
    </w:p>
    <w:p w14:paraId="42A04A14" w14:textId="77777777" w:rsidR="00675F9C" w:rsidRPr="00A50D27" w:rsidRDefault="00675F9C" w:rsidP="00BF0FBE">
      <w:pPr>
        <w:pStyle w:val="DzMetin"/>
        <w:numPr>
          <w:ilvl w:val="0"/>
          <w:numId w:val="4"/>
        </w:numPr>
        <w:jc w:val="both"/>
        <w:rPr>
          <w:rFonts w:ascii="Arial" w:hAnsi="Arial" w:cs="Arial"/>
          <w:sz w:val="20"/>
          <w:szCs w:val="20"/>
          <w:highlight w:val="yellow"/>
        </w:rPr>
      </w:pPr>
      <w:proofErr w:type="spellStart"/>
      <w:r w:rsidRPr="00ED6595">
        <w:rPr>
          <w:rFonts w:ascii="Arial" w:hAnsi="Arial" w:cs="Arial"/>
          <w:sz w:val="20"/>
          <w:szCs w:val="20"/>
          <w:highlight w:val="yellow"/>
          <w:lang w:val="de-DE"/>
        </w:rPr>
        <w:t>Parven</w:t>
      </w:r>
      <w:proofErr w:type="spellEnd"/>
      <w:r w:rsidRPr="00ED6595">
        <w:rPr>
          <w:rFonts w:ascii="Arial" w:hAnsi="Arial" w:cs="Arial"/>
          <w:sz w:val="20"/>
          <w:szCs w:val="20"/>
          <w:highlight w:val="yellow"/>
          <w:lang w:val="de-DE"/>
        </w:rPr>
        <w:t xml:space="preserve">, A., </w:t>
      </w:r>
      <w:proofErr w:type="spellStart"/>
      <w:r w:rsidRPr="00ED6595">
        <w:rPr>
          <w:rFonts w:ascii="Arial" w:hAnsi="Arial" w:cs="Arial"/>
          <w:sz w:val="20"/>
          <w:szCs w:val="20"/>
          <w:highlight w:val="yellow"/>
          <w:lang w:val="de-DE"/>
        </w:rPr>
        <w:t>Meftaul</w:t>
      </w:r>
      <w:proofErr w:type="spellEnd"/>
      <w:r w:rsidRPr="00ED6595">
        <w:rPr>
          <w:rFonts w:ascii="Arial" w:hAnsi="Arial" w:cs="Arial"/>
          <w:sz w:val="20"/>
          <w:szCs w:val="20"/>
          <w:highlight w:val="yellow"/>
          <w:lang w:val="de-DE"/>
        </w:rPr>
        <w:t xml:space="preserve">, I. M., </w:t>
      </w:r>
      <w:proofErr w:type="spellStart"/>
      <w:r w:rsidRPr="00ED6595">
        <w:rPr>
          <w:rFonts w:ascii="Arial" w:hAnsi="Arial" w:cs="Arial"/>
          <w:sz w:val="20"/>
          <w:szCs w:val="20"/>
          <w:highlight w:val="yellow"/>
          <w:lang w:val="de-DE"/>
        </w:rPr>
        <w:t>Venkateswarlu</w:t>
      </w:r>
      <w:proofErr w:type="spellEnd"/>
      <w:r w:rsidRPr="00ED6595">
        <w:rPr>
          <w:rFonts w:ascii="Arial" w:hAnsi="Arial" w:cs="Arial"/>
          <w:sz w:val="20"/>
          <w:szCs w:val="20"/>
          <w:highlight w:val="yellow"/>
          <w:lang w:val="de-DE"/>
        </w:rPr>
        <w:t xml:space="preserve">, K., &amp; </w:t>
      </w:r>
      <w:proofErr w:type="spellStart"/>
      <w:r w:rsidRPr="00ED6595">
        <w:rPr>
          <w:rFonts w:ascii="Arial" w:hAnsi="Arial" w:cs="Arial"/>
          <w:sz w:val="20"/>
          <w:szCs w:val="20"/>
          <w:highlight w:val="yellow"/>
          <w:lang w:val="de-DE"/>
        </w:rPr>
        <w:t>Megharaj</w:t>
      </w:r>
      <w:proofErr w:type="spellEnd"/>
      <w:r w:rsidRPr="00ED6595">
        <w:rPr>
          <w:rFonts w:ascii="Arial" w:hAnsi="Arial" w:cs="Arial"/>
          <w:sz w:val="20"/>
          <w:szCs w:val="20"/>
          <w:highlight w:val="yellow"/>
          <w:lang w:val="de-DE"/>
        </w:rPr>
        <w:t xml:space="preserve">, M. (2024). </w:t>
      </w:r>
      <w:r w:rsidRPr="00A50D27">
        <w:rPr>
          <w:rFonts w:ascii="Arial" w:hAnsi="Arial" w:cs="Arial"/>
          <w:sz w:val="20"/>
          <w:szCs w:val="20"/>
          <w:highlight w:val="yellow"/>
        </w:rPr>
        <w:t xml:space="preserve">Herbicides in modern sustainable agriculture: Environmental fate, ecological implications, and human health concerns. </w:t>
      </w:r>
      <w:r w:rsidRPr="00A50D27">
        <w:rPr>
          <w:rStyle w:val="Vurgu"/>
          <w:rFonts w:ascii="Arial" w:hAnsi="Arial" w:cs="Arial"/>
          <w:sz w:val="20"/>
          <w:szCs w:val="20"/>
          <w:highlight w:val="yellow"/>
        </w:rPr>
        <w:t>International Journal of Environmental Science and Technology, 22</w:t>
      </w:r>
      <w:r w:rsidRPr="00A50D27">
        <w:rPr>
          <w:rFonts w:ascii="Arial" w:hAnsi="Arial" w:cs="Arial"/>
          <w:sz w:val="20"/>
          <w:szCs w:val="20"/>
          <w:highlight w:val="yellow"/>
        </w:rPr>
        <w:t xml:space="preserve">(5), 1181–1202. </w:t>
      </w:r>
      <w:hyperlink r:id="rId64" w:history="1">
        <w:r w:rsidRPr="00A50D27">
          <w:rPr>
            <w:rStyle w:val="Kpr"/>
            <w:rFonts w:ascii="Arial" w:hAnsi="Arial" w:cs="Arial"/>
            <w:sz w:val="20"/>
            <w:szCs w:val="20"/>
            <w:highlight w:val="yellow"/>
          </w:rPr>
          <w:t>https://doi.org/10.1007/s13762-024-05818-y</w:t>
        </w:r>
      </w:hyperlink>
    </w:p>
    <w:p w14:paraId="1A46AD78"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Patel, K. S., Pandey, P. K., </w:t>
      </w:r>
      <w:proofErr w:type="spellStart"/>
      <w:r w:rsidRPr="00A50D27">
        <w:rPr>
          <w:rFonts w:ascii="Arial" w:hAnsi="Arial" w:cs="Arial"/>
          <w:sz w:val="20"/>
          <w:szCs w:val="20"/>
          <w:highlight w:val="yellow"/>
        </w:rPr>
        <w:t>Mart´ın</w:t>
      </w:r>
      <w:proofErr w:type="spellEnd"/>
      <w:r w:rsidRPr="00A50D27">
        <w:rPr>
          <w:rFonts w:ascii="Arial" w:hAnsi="Arial" w:cs="Arial"/>
          <w:sz w:val="20"/>
          <w:szCs w:val="20"/>
          <w:highlight w:val="yellow"/>
        </w:rPr>
        <w:t xml:space="preserve">-Ramos, P., Corns, WT., </w:t>
      </w:r>
      <w:proofErr w:type="spellStart"/>
      <w:r w:rsidRPr="00A50D27">
        <w:rPr>
          <w:rFonts w:ascii="Arial" w:hAnsi="Arial" w:cs="Arial"/>
          <w:sz w:val="20"/>
          <w:szCs w:val="20"/>
          <w:highlight w:val="yellow"/>
        </w:rPr>
        <w:t>Varol</w:t>
      </w:r>
      <w:proofErr w:type="spellEnd"/>
      <w:r w:rsidRPr="00A50D27">
        <w:rPr>
          <w:rFonts w:ascii="Arial" w:hAnsi="Arial" w:cs="Arial"/>
          <w:sz w:val="20"/>
          <w:szCs w:val="20"/>
          <w:highlight w:val="yellow"/>
        </w:rPr>
        <w:t>, S., Bhattacharya, P. &amp; Zhu, Y. (2023</w:t>
      </w:r>
      <w:proofErr w:type="gramStart"/>
      <w:r w:rsidRPr="00A50D27">
        <w:rPr>
          <w:rFonts w:ascii="Arial" w:hAnsi="Arial" w:cs="Arial"/>
          <w:sz w:val="20"/>
          <w:szCs w:val="20"/>
          <w:highlight w:val="yellow"/>
        </w:rPr>
        <w:t>).A</w:t>
      </w:r>
      <w:proofErr w:type="gramEnd"/>
      <w:r w:rsidRPr="00A50D27">
        <w:rPr>
          <w:rFonts w:ascii="Arial" w:hAnsi="Arial" w:cs="Arial"/>
          <w:sz w:val="20"/>
          <w:szCs w:val="20"/>
          <w:highlight w:val="yellow"/>
        </w:rPr>
        <w:t xml:space="preserve"> review on arsenic in the environment: contamination, mobility, sources, and exposure. Royal Society of Chemistry Advances, 13, 8803–8821. </w:t>
      </w:r>
      <w:hyperlink r:id="rId65" w:history="1">
        <w:r w:rsidRPr="00A50D27">
          <w:rPr>
            <w:rStyle w:val="Kpr"/>
            <w:rFonts w:ascii="Arial" w:hAnsi="Arial" w:cs="Arial"/>
            <w:sz w:val="20"/>
            <w:szCs w:val="20"/>
            <w:highlight w:val="yellow"/>
          </w:rPr>
          <w:t>https://doi.org/10.1039/d3ra00789h</w:t>
        </w:r>
      </w:hyperlink>
    </w:p>
    <w:p w14:paraId="2479A405" w14:textId="77777777" w:rsidR="00675F9C" w:rsidRPr="00BF0FBE" w:rsidRDefault="00675F9C" w:rsidP="00BF0FBE">
      <w:pPr>
        <w:pStyle w:val="ListeParagraf"/>
        <w:numPr>
          <w:ilvl w:val="0"/>
          <w:numId w:val="4"/>
        </w:numPr>
        <w:tabs>
          <w:tab w:val="left" w:pos="8556"/>
        </w:tabs>
        <w:jc w:val="both"/>
        <w:rPr>
          <w:rFonts w:ascii="Arial" w:hAnsi="Arial" w:cs="Arial"/>
          <w:highlight w:val="yellow"/>
        </w:rPr>
      </w:pPr>
      <w:proofErr w:type="spellStart"/>
      <w:r w:rsidRPr="00BF0FBE">
        <w:rPr>
          <w:rFonts w:ascii="Arial" w:hAnsi="Arial" w:cs="Arial"/>
          <w:highlight w:val="yellow"/>
        </w:rPr>
        <w:t>Shultana</w:t>
      </w:r>
      <w:proofErr w:type="spellEnd"/>
      <w:r w:rsidRPr="00BF0FBE">
        <w:rPr>
          <w:rFonts w:ascii="Arial" w:hAnsi="Arial" w:cs="Arial"/>
          <w:highlight w:val="yellow"/>
        </w:rPr>
        <w:t xml:space="preserve">, R., </w:t>
      </w:r>
      <w:proofErr w:type="spellStart"/>
      <w:r w:rsidRPr="00BF0FBE">
        <w:rPr>
          <w:rFonts w:ascii="Arial" w:hAnsi="Arial" w:cs="Arial"/>
          <w:highlight w:val="yellow"/>
        </w:rPr>
        <w:t>Kee</w:t>
      </w:r>
      <w:proofErr w:type="spellEnd"/>
      <w:r w:rsidRPr="00BF0FBE">
        <w:rPr>
          <w:rFonts w:ascii="Arial" w:hAnsi="Arial" w:cs="Arial"/>
          <w:highlight w:val="yellow"/>
        </w:rPr>
        <w:t xml:space="preserve"> </w:t>
      </w:r>
      <w:proofErr w:type="spellStart"/>
      <w:r w:rsidRPr="00BF0FBE">
        <w:rPr>
          <w:rFonts w:ascii="Arial" w:hAnsi="Arial" w:cs="Arial"/>
          <w:highlight w:val="yellow"/>
        </w:rPr>
        <w:t>Zuan</w:t>
      </w:r>
      <w:proofErr w:type="spellEnd"/>
      <w:r w:rsidRPr="00BF0FBE">
        <w:rPr>
          <w:rFonts w:ascii="Arial" w:hAnsi="Arial" w:cs="Arial"/>
          <w:highlight w:val="yellow"/>
        </w:rPr>
        <w:t xml:space="preserve">, A. T., </w:t>
      </w:r>
      <w:proofErr w:type="spellStart"/>
      <w:r w:rsidRPr="00BF0FBE">
        <w:rPr>
          <w:rFonts w:ascii="Arial" w:hAnsi="Arial" w:cs="Arial"/>
          <w:highlight w:val="yellow"/>
        </w:rPr>
        <w:t>Masud</w:t>
      </w:r>
      <w:proofErr w:type="spellEnd"/>
      <w:r w:rsidRPr="00BF0FBE">
        <w:rPr>
          <w:rFonts w:ascii="Arial" w:hAnsi="Arial" w:cs="Arial"/>
          <w:highlight w:val="yellow"/>
        </w:rPr>
        <w:t xml:space="preserve"> Rana, M. D., Roy, T. K., </w:t>
      </w:r>
      <w:proofErr w:type="spellStart"/>
      <w:r w:rsidRPr="00BF0FBE">
        <w:rPr>
          <w:rFonts w:ascii="Arial" w:hAnsi="Arial" w:cs="Arial"/>
          <w:highlight w:val="yellow"/>
        </w:rPr>
        <w:t>Naher</w:t>
      </w:r>
      <w:proofErr w:type="spellEnd"/>
      <w:r w:rsidRPr="00BF0FBE">
        <w:rPr>
          <w:rFonts w:ascii="Arial" w:hAnsi="Arial" w:cs="Arial"/>
          <w:highlight w:val="yellow"/>
        </w:rPr>
        <w:t xml:space="preserve">, U. A., </w:t>
      </w:r>
      <w:proofErr w:type="spellStart"/>
      <w:r w:rsidRPr="00BF0FBE">
        <w:rPr>
          <w:rFonts w:ascii="Arial" w:hAnsi="Arial" w:cs="Arial"/>
          <w:highlight w:val="yellow"/>
        </w:rPr>
        <w:t>Baki</w:t>
      </w:r>
      <w:proofErr w:type="spellEnd"/>
      <w:r w:rsidRPr="00BF0FBE">
        <w:rPr>
          <w:rFonts w:ascii="Arial" w:hAnsi="Arial" w:cs="Arial"/>
          <w:highlight w:val="yellow"/>
        </w:rPr>
        <w:t xml:space="preserve">. M. Z. I., Khan, M.A.I, </w:t>
      </w:r>
      <w:proofErr w:type="spellStart"/>
      <w:r w:rsidRPr="00BF0FBE">
        <w:rPr>
          <w:rFonts w:ascii="Arial" w:hAnsi="Arial" w:cs="Arial"/>
          <w:highlight w:val="yellow"/>
        </w:rPr>
        <w:t>Akter</w:t>
      </w:r>
      <w:proofErr w:type="spellEnd"/>
      <w:r w:rsidRPr="00BF0FBE">
        <w:rPr>
          <w:rFonts w:ascii="Arial" w:hAnsi="Arial" w:cs="Arial"/>
          <w:highlight w:val="yellow"/>
        </w:rPr>
        <w:t xml:space="preserve">, R., Paul, P. L. C., </w:t>
      </w:r>
      <w:proofErr w:type="spellStart"/>
      <w:r w:rsidRPr="00BF0FBE">
        <w:rPr>
          <w:rFonts w:ascii="Arial" w:hAnsi="Arial" w:cs="Arial"/>
          <w:highlight w:val="yellow"/>
        </w:rPr>
        <w:t>Shupta</w:t>
      </w:r>
      <w:proofErr w:type="spellEnd"/>
      <w:r w:rsidRPr="00BF0FBE">
        <w:rPr>
          <w:rFonts w:ascii="Arial" w:hAnsi="Arial" w:cs="Arial"/>
          <w:highlight w:val="yellow"/>
        </w:rPr>
        <w:t xml:space="preserve">, S. A., Islam, S., &amp; Hasan, A. K. (2025).   </w:t>
      </w:r>
      <w:r w:rsidRPr="00BF0FBE">
        <w:rPr>
          <w:rFonts w:ascii="Arial" w:hAnsi="Arial" w:cs="Arial"/>
          <w:iCs/>
          <w:highlight w:val="yellow"/>
        </w:rPr>
        <w:t>Exploring the Impact of Agricultural Pesticides on Soil Microbes: A Comprehensive Review</w:t>
      </w:r>
      <w:r w:rsidRPr="00BF0FBE">
        <w:rPr>
          <w:rFonts w:ascii="Arial" w:hAnsi="Arial" w:cs="Arial"/>
          <w:highlight w:val="yellow"/>
        </w:rPr>
        <w:t>. Egyptian Journal of Soil Science, 65(3), 1247 – 1271. http://doi.org/10.21608/ejss.2025.371094.2081</w:t>
      </w:r>
    </w:p>
    <w:p w14:paraId="69961BF8"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A50D27">
        <w:rPr>
          <w:rFonts w:ascii="Arial" w:hAnsi="Arial" w:cs="Arial"/>
          <w:sz w:val="20"/>
          <w:szCs w:val="20"/>
          <w:highlight w:val="yellow"/>
        </w:rPr>
        <w:t xml:space="preserve">Singh, P., Siddiqui, H., Sami, F., </w:t>
      </w:r>
      <w:proofErr w:type="spellStart"/>
      <w:r w:rsidRPr="00A50D27">
        <w:rPr>
          <w:rFonts w:ascii="Arial" w:hAnsi="Arial" w:cs="Arial"/>
          <w:sz w:val="20"/>
          <w:szCs w:val="20"/>
          <w:highlight w:val="yellow"/>
        </w:rPr>
        <w:t>Arif</w:t>
      </w:r>
      <w:proofErr w:type="spellEnd"/>
      <w:r w:rsidRPr="00A50D27">
        <w:rPr>
          <w:rFonts w:ascii="Arial" w:hAnsi="Arial" w:cs="Arial"/>
          <w:sz w:val="20"/>
          <w:szCs w:val="20"/>
          <w:highlight w:val="yellow"/>
        </w:rPr>
        <w:t xml:space="preserve">, Y., </w:t>
      </w:r>
      <w:proofErr w:type="spellStart"/>
      <w:r w:rsidRPr="00A50D27">
        <w:rPr>
          <w:rFonts w:ascii="Arial" w:hAnsi="Arial" w:cs="Arial"/>
          <w:sz w:val="20"/>
          <w:szCs w:val="20"/>
          <w:highlight w:val="yellow"/>
        </w:rPr>
        <w:t>Bajguz</w:t>
      </w:r>
      <w:proofErr w:type="spellEnd"/>
      <w:r w:rsidRPr="00A50D27">
        <w:rPr>
          <w:rFonts w:ascii="Arial" w:hAnsi="Arial" w:cs="Arial"/>
          <w:sz w:val="20"/>
          <w:szCs w:val="20"/>
          <w:highlight w:val="yellow"/>
        </w:rPr>
        <w:t xml:space="preserve">, A. &amp; Hayat, S. (2020) Cadmium: A threatening agent for plants, in Plant responses to soil pollution (Singh </w:t>
      </w:r>
      <w:proofErr w:type="spellStart"/>
      <w:proofErr w:type="gramStart"/>
      <w:r w:rsidRPr="00A50D27">
        <w:rPr>
          <w:rFonts w:ascii="Arial" w:hAnsi="Arial" w:cs="Arial"/>
          <w:sz w:val="20"/>
          <w:szCs w:val="20"/>
          <w:highlight w:val="yellow"/>
        </w:rPr>
        <w:t>P,Singh</w:t>
      </w:r>
      <w:proofErr w:type="spellEnd"/>
      <w:proofErr w:type="gramEnd"/>
      <w:r w:rsidRPr="00A50D27">
        <w:rPr>
          <w:rFonts w:ascii="Arial" w:hAnsi="Arial" w:cs="Arial"/>
          <w:sz w:val="20"/>
          <w:szCs w:val="20"/>
          <w:highlight w:val="yellow"/>
        </w:rPr>
        <w:t xml:space="preserve"> SK and Prasad SM ed.), pp. 59–88.</w:t>
      </w:r>
    </w:p>
    <w:p w14:paraId="3EBBF639"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A50D27">
        <w:rPr>
          <w:rFonts w:ascii="Arial" w:hAnsi="Arial" w:cs="Arial"/>
          <w:sz w:val="20"/>
          <w:szCs w:val="20"/>
          <w:highlight w:val="yellow"/>
        </w:rPr>
        <w:t>Wu, J., Xu, C., Cai, Y., Li, S., Li, M., Yang, G. &amp; Zhang, S. (2025). Heavy metals in soils and groundwater at an abandoned electroplating site: Distribution, spatial heterogeneity, and potential interactions with soil microbial communities. Pedosphere, https://doi.org/10.1016/j.pedsph.2025.11.005.</w:t>
      </w:r>
    </w:p>
    <w:p w14:paraId="4BE1CF95" w14:textId="77777777" w:rsidR="00675F9C" w:rsidRPr="00A50D27" w:rsidRDefault="00675F9C" w:rsidP="00BF0FBE">
      <w:pPr>
        <w:pStyle w:val="GvdeMetni"/>
        <w:numPr>
          <w:ilvl w:val="0"/>
          <w:numId w:val="4"/>
        </w:numPr>
        <w:spacing w:after="0"/>
        <w:jc w:val="both"/>
        <w:rPr>
          <w:rFonts w:ascii="Arial" w:hAnsi="Arial" w:cs="Arial"/>
          <w:highlight w:val="yellow"/>
        </w:rPr>
      </w:pPr>
      <w:r w:rsidRPr="00ED6595">
        <w:rPr>
          <w:rFonts w:ascii="Arial" w:hAnsi="Arial" w:cs="Arial"/>
          <w:highlight w:val="yellow"/>
          <w:lang w:val="de-DE"/>
        </w:rPr>
        <w:t xml:space="preserve">Zeng, Y., Feng, R., Huang, C., Liu, J., &amp; Yang, F. (2025). </w:t>
      </w:r>
      <w:r w:rsidRPr="00A50D27">
        <w:rPr>
          <w:rFonts w:ascii="Arial" w:hAnsi="Arial" w:cs="Arial"/>
          <w:highlight w:val="yellow"/>
        </w:rPr>
        <w:t xml:space="preserve">Antibiotic Resistance Genes in Agricultural Soils: A Comprehensive Review of the Hidden Crisis and Exploring Control Strategies. </w:t>
      </w:r>
      <w:r w:rsidRPr="00A50D27">
        <w:rPr>
          <w:rStyle w:val="Vurgu"/>
          <w:rFonts w:ascii="Arial" w:hAnsi="Arial" w:cs="Arial"/>
          <w:highlight w:val="yellow"/>
        </w:rPr>
        <w:t>Toxics</w:t>
      </w:r>
      <w:r w:rsidRPr="00A50D27">
        <w:rPr>
          <w:rFonts w:ascii="Arial" w:hAnsi="Arial" w:cs="Arial"/>
          <w:highlight w:val="yellow"/>
        </w:rPr>
        <w:t xml:space="preserve">, </w:t>
      </w:r>
      <w:r w:rsidRPr="00A50D27">
        <w:rPr>
          <w:rStyle w:val="Vurgu"/>
          <w:rFonts w:ascii="Arial" w:hAnsi="Arial" w:cs="Arial"/>
          <w:highlight w:val="yellow"/>
        </w:rPr>
        <w:t>13</w:t>
      </w:r>
      <w:r w:rsidRPr="00A50D27">
        <w:rPr>
          <w:rFonts w:ascii="Arial" w:hAnsi="Arial" w:cs="Arial"/>
          <w:highlight w:val="yellow"/>
        </w:rPr>
        <w:t xml:space="preserve">(4), 239. </w:t>
      </w:r>
      <w:hyperlink r:id="rId66" w:history="1">
        <w:r w:rsidRPr="00A50D27">
          <w:rPr>
            <w:rStyle w:val="Kpr"/>
            <w:rFonts w:ascii="Arial" w:hAnsi="Arial" w:cs="Arial"/>
            <w:highlight w:val="yellow"/>
          </w:rPr>
          <w:t>https://doi.org/10.3390/toxics13040239</w:t>
        </w:r>
      </w:hyperlink>
    </w:p>
    <w:p w14:paraId="30E57008" w14:textId="77777777" w:rsidR="00675F9C" w:rsidRPr="00A50D27" w:rsidRDefault="00675F9C" w:rsidP="00BF0FBE">
      <w:pPr>
        <w:pStyle w:val="DzMetin"/>
        <w:numPr>
          <w:ilvl w:val="0"/>
          <w:numId w:val="4"/>
        </w:numPr>
        <w:jc w:val="both"/>
        <w:rPr>
          <w:rFonts w:ascii="Arial" w:hAnsi="Arial" w:cs="Arial"/>
          <w:sz w:val="20"/>
          <w:szCs w:val="20"/>
          <w:highlight w:val="yellow"/>
        </w:rPr>
      </w:pPr>
      <w:r w:rsidRPr="00ED6595">
        <w:rPr>
          <w:rFonts w:ascii="Arial" w:hAnsi="Arial" w:cs="Arial"/>
          <w:sz w:val="20"/>
          <w:szCs w:val="20"/>
          <w:highlight w:val="yellow"/>
          <w:lang w:val="de-DE"/>
        </w:rPr>
        <w:t xml:space="preserve">Zhang, H., Yuan, X., </w:t>
      </w:r>
      <w:proofErr w:type="spellStart"/>
      <w:r w:rsidRPr="00ED6595">
        <w:rPr>
          <w:rFonts w:ascii="Arial" w:hAnsi="Arial" w:cs="Arial"/>
          <w:sz w:val="20"/>
          <w:szCs w:val="20"/>
          <w:highlight w:val="yellow"/>
          <w:lang w:val="de-DE"/>
        </w:rPr>
        <w:t>Xiong</w:t>
      </w:r>
      <w:proofErr w:type="spellEnd"/>
      <w:r w:rsidRPr="00ED6595">
        <w:rPr>
          <w:rFonts w:ascii="Arial" w:hAnsi="Arial" w:cs="Arial"/>
          <w:sz w:val="20"/>
          <w:szCs w:val="20"/>
          <w:highlight w:val="yellow"/>
          <w:lang w:val="de-DE"/>
        </w:rPr>
        <w:t xml:space="preserve">, T., Wang, H., &amp; Jiang, L. (2020). </w:t>
      </w:r>
      <w:r w:rsidRPr="00A50D27">
        <w:rPr>
          <w:rFonts w:ascii="Arial" w:hAnsi="Arial" w:cs="Arial"/>
          <w:sz w:val="20"/>
          <w:szCs w:val="20"/>
          <w:highlight w:val="yellow"/>
        </w:rPr>
        <w:t>Bioremediation of co-contaminated soil with heavy metals and pesticides: Influence factors, mechanisms and evaluation methods. Chemical Engineering Journal, 398, 125657. https://doi.org/10.1016/j.cej.2020.125657</w:t>
      </w:r>
    </w:p>
    <w:p w14:paraId="0911C248" w14:textId="77777777" w:rsidR="00FA13B5" w:rsidRPr="00BF0FBE" w:rsidRDefault="00675F9C" w:rsidP="00BF0FBE">
      <w:pPr>
        <w:pStyle w:val="ListeParagraf"/>
        <w:numPr>
          <w:ilvl w:val="0"/>
          <w:numId w:val="4"/>
        </w:numPr>
        <w:jc w:val="both"/>
        <w:rPr>
          <w:rFonts w:ascii="Times New Roman" w:hAnsi="Times New Roman"/>
          <w:sz w:val="24"/>
          <w:szCs w:val="24"/>
        </w:rPr>
      </w:pPr>
      <w:proofErr w:type="spellStart"/>
      <w:r w:rsidRPr="00BF0FBE">
        <w:rPr>
          <w:rFonts w:ascii="Arial" w:hAnsi="Arial" w:cs="Arial"/>
          <w:highlight w:val="yellow"/>
        </w:rPr>
        <w:t>Ziola</w:t>
      </w:r>
      <w:proofErr w:type="spellEnd"/>
      <w:r w:rsidRPr="00BF0FBE">
        <w:rPr>
          <w:rFonts w:ascii="Arial" w:hAnsi="Arial" w:cs="Arial"/>
          <w:highlight w:val="yellow"/>
        </w:rPr>
        <w:t xml:space="preserve">, N., &amp; </w:t>
      </w:r>
      <w:proofErr w:type="spellStart"/>
      <w:r w:rsidRPr="00BF0FBE">
        <w:rPr>
          <w:rFonts w:ascii="Arial" w:hAnsi="Arial" w:cs="Arial"/>
          <w:highlight w:val="yellow"/>
        </w:rPr>
        <w:t>Slaby</w:t>
      </w:r>
      <w:proofErr w:type="spellEnd"/>
      <w:r w:rsidRPr="00BF0FBE">
        <w:rPr>
          <w:rFonts w:ascii="Arial" w:hAnsi="Arial" w:cs="Arial"/>
          <w:highlight w:val="yellow"/>
        </w:rPr>
        <w:t xml:space="preserve"> K. (2020). The content of selected heavy</w:t>
      </w:r>
      <w:r w:rsidR="00FA13B5" w:rsidRPr="00BF0FBE">
        <w:rPr>
          <w:rFonts w:ascii="Arial" w:hAnsi="Arial" w:cs="Arial"/>
          <w:highlight w:val="yellow"/>
        </w:rPr>
        <w:t xml:space="preserve"> metals and polycyclic aromatic </w:t>
      </w:r>
      <w:r w:rsidRPr="00BF0FBE">
        <w:rPr>
          <w:rFonts w:ascii="Arial" w:hAnsi="Arial" w:cs="Arial"/>
          <w:highlight w:val="yellow"/>
        </w:rPr>
        <w:t xml:space="preserve">hydrocarbons (PAHs) in PM10 in urban-industrial area. Sustainability, 12(13), 5284. </w:t>
      </w:r>
      <w:hyperlink r:id="rId67" w:history="1">
        <w:r w:rsidRPr="00BF0FBE">
          <w:rPr>
            <w:rStyle w:val="Kpr"/>
            <w:rFonts w:ascii="Arial" w:hAnsi="Arial" w:cs="Arial"/>
            <w:highlight w:val="yellow"/>
          </w:rPr>
          <w:t>https://doi.org/10.3390/su12135284</w:t>
        </w:r>
      </w:hyperlink>
      <w:r w:rsidR="00FA13B5" w:rsidRPr="00BF0FBE">
        <w:rPr>
          <w:rFonts w:ascii="Times New Roman" w:hAnsi="Times New Roman"/>
          <w:sz w:val="24"/>
          <w:szCs w:val="24"/>
        </w:rPr>
        <w:t xml:space="preserve"> </w:t>
      </w:r>
    </w:p>
    <w:p w14:paraId="46469AB7" w14:textId="0956ED85" w:rsidR="00FA13B5" w:rsidRPr="00BF0FBE" w:rsidRDefault="00FA13B5" w:rsidP="00BF0FBE">
      <w:pPr>
        <w:pStyle w:val="ListeParagraf"/>
        <w:numPr>
          <w:ilvl w:val="0"/>
          <w:numId w:val="4"/>
        </w:numPr>
        <w:jc w:val="both"/>
        <w:rPr>
          <w:rStyle w:val="Kpr"/>
          <w:rFonts w:ascii="Arial" w:hAnsi="Arial" w:cs="Arial"/>
        </w:rPr>
      </w:pPr>
      <w:r w:rsidRPr="00BF0FBE">
        <w:rPr>
          <w:rFonts w:ascii="Arial" w:hAnsi="Arial" w:cs="Arial"/>
          <w:highlight w:val="yellow"/>
        </w:rPr>
        <w:t xml:space="preserve">U.S. Environmental Protection Agency. (1996). </w:t>
      </w:r>
      <w:r w:rsidRPr="00BF0FBE">
        <w:rPr>
          <w:rFonts w:ascii="Arial" w:hAnsi="Arial" w:cs="Arial"/>
          <w:iCs/>
          <w:highlight w:val="yellow"/>
        </w:rPr>
        <w:t>Method 3050B: Acid digestion of sediments, sludges, and soils</w:t>
      </w:r>
      <w:r w:rsidRPr="00BF0FBE">
        <w:rPr>
          <w:rFonts w:ascii="Arial" w:hAnsi="Arial" w:cs="Arial"/>
          <w:highlight w:val="yellow"/>
        </w:rPr>
        <w:t xml:space="preserve"> (Revision 2). EPA Selected Analytical Methods for Environmental Remediation and Recovery. </w:t>
      </w:r>
      <w:hyperlink r:id="rId68" w:history="1">
        <w:r w:rsidRPr="00BF0FBE">
          <w:rPr>
            <w:rStyle w:val="Kpr"/>
            <w:rFonts w:ascii="Arial" w:hAnsi="Arial" w:cs="Arial"/>
            <w:highlight w:val="yellow"/>
          </w:rPr>
          <w:t>https://www.epa.gov/esam/epa-method-3050b-acid-digestion-sediments-sludges-and-soils</w:t>
        </w:r>
      </w:hyperlink>
    </w:p>
    <w:p w14:paraId="1DAA4642" w14:textId="732F686B" w:rsidR="00FA13B5" w:rsidRDefault="00FA13B5" w:rsidP="00BF0FBE">
      <w:pPr>
        <w:pStyle w:val="ListeParagraf"/>
        <w:numPr>
          <w:ilvl w:val="0"/>
          <w:numId w:val="4"/>
        </w:numPr>
      </w:pPr>
      <w:r w:rsidRPr="00BF0FBE">
        <w:rPr>
          <w:rFonts w:ascii="Arial" w:hAnsi="Arial" w:cs="Arial"/>
          <w:highlight w:val="yellow"/>
        </w:rPr>
        <w:t xml:space="preserve">Holt, J. G., Krieg, N. R., </w:t>
      </w:r>
      <w:proofErr w:type="spellStart"/>
      <w:r w:rsidRPr="00BF0FBE">
        <w:rPr>
          <w:rFonts w:ascii="Arial" w:hAnsi="Arial" w:cs="Arial"/>
          <w:highlight w:val="yellow"/>
        </w:rPr>
        <w:t>Sneath</w:t>
      </w:r>
      <w:proofErr w:type="spellEnd"/>
      <w:r w:rsidRPr="00BF0FBE">
        <w:rPr>
          <w:rFonts w:ascii="Arial" w:hAnsi="Arial" w:cs="Arial"/>
          <w:highlight w:val="yellow"/>
        </w:rPr>
        <w:t xml:space="preserve">, P. H. A., Staley, J. T., &amp; Williams, S. T. (1994). </w:t>
      </w:r>
      <w:proofErr w:type="spellStart"/>
      <w:r w:rsidRPr="00BF0FBE">
        <w:rPr>
          <w:rFonts w:ascii="Arial" w:hAnsi="Arial" w:cs="Arial"/>
          <w:highlight w:val="yellow"/>
        </w:rPr>
        <w:t>Bergey's</w:t>
      </w:r>
      <w:proofErr w:type="spellEnd"/>
      <w:r w:rsidRPr="00BF0FBE">
        <w:rPr>
          <w:rFonts w:ascii="Arial" w:hAnsi="Arial" w:cs="Arial"/>
          <w:highlight w:val="yellow"/>
        </w:rPr>
        <w:t xml:space="preserve"> Manual of Determinative Bacteriology. Williams &amp; Wilkins. </w:t>
      </w:r>
      <w:hyperlink r:id="rId69" w:tgtFrame="_blank" w:history="1">
        <w:r w:rsidRPr="00BF0FBE">
          <w:rPr>
            <w:rStyle w:val="Kpr"/>
            <w:rFonts w:ascii="Arial" w:hAnsi="Arial" w:cs="Arial"/>
            <w:highlight w:val="yellow"/>
          </w:rPr>
          <w:t>https://books.google.com/books/about/Bergey_s_Manual_of_Determinative_Bacteri.html?id=y_4eAQAAIAAJ</w:t>
        </w:r>
      </w:hyperlink>
    </w:p>
    <w:p w14:paraId="6D07A1C5" w14:textId="77777777" w:rsidR="00675F9C" w:rsidRPr="00DC2BCF" w:rsidRDefault="00675F9C" w:rsidP="00675F9C">
      <w:pPr>
        <w:pStyle w:val="GvdeMetni"/>
        <w:spacing w:after="0"/>
        <w:jc w:val="both"/>
        <w:rPr>
          <w:rFonts w:ascii="Arial" w:hAnsi="Arial" w:cs="Arial"/>
        </w:rPr>
      </w:pPr>
      <w:r w:rsidRPr="00DC2BCF">
        <w:rPr>
          <w:rFonts w:ascii="Arial" w:hAnsi="Arial" w:cs="Arial"/>
        </w:rPr>
        <w:lastRenderedPageBreak/>
        <w:t xml:space="preserve"> </w:t>
      </w:r>
    </w:p>
    <w:p w14:paraId="2CB04E4F" w14:textId="77777777" w:rsidR="00675F9C" w:rsidRPr="00F858BB" w:rsidRDefault="00675F9C" w:rsidP="00F858BB">
      <w:pPr>
        <w:ind w:left="360"/>
        <w:jc w:val="both"/>
        <w:rPr>
          <w:rFonts w:ascii="Arial" w:hAnsi="Arial" w:cs="Arial"/>
        </w:rPr>
      </w:pPr>
    </w:p>
    <w:p w14:paraId="630DAA82" w14:textId="77777777" w:rsidR="0050388A" w:rsidRPr="00113285" w:rsidRDefault="0050388A" w:rsidP="0050388A">
      <w:pPr>
        <w:contextualSpacing/>
        <w:jc w:val="both"/>
        <w:rPr>
          <w:rFonts w:ascii="Times New Roman" w:hAnsi="Times New Roman"/>
          <w:sz w:val="24"/>
          <w:szCs w:val="24"/>
        </w:rPr>
      </w:pPr>
    </w:p>
    <w:p w14:paraId="1E533A6F" w14:textId="77777777" w:rsidR="00B77DCD" w:rsidRPr="00FB3A86" w:rsidRDefault="00B77DCD" w:rsidP="00B77DCD">
      <w:pPr>
        <w:pStyle w:val="ReferHead"/>
        <w:spacing w:after="0"/>
        <w:jc w:val="both"/>
        <w:rPr>
          <w:rFonts w:ascii="Arial" w:hAnsi="Arial" w:cs="Arial"/>
        </w:rPr>
      </w:pPr>
    </w:p>
    <w:sectPr w:rsidR="00B77DCD" w:rsidRPr="00FB3A86" w:rsidSect="000243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37224A" w14:textId="77777777" w:rsidR="00727B7C" w:rsidRDefault="00727B7C">
      <w:r>
        <w:separator/>
      </w:r>
    </w:p>
  </w:endnote>
  <w:endnote w:type="continuationSeparator" w:id="0">
    <w:p w14:paraId="6ECE0734" w14:textId="77777777" w:rsidR="00727B7C" w:rsidRDefault="00727B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onsolas">
    <w:panose1 w:val="020B0609020204030204"/>
    <w:charset w:val="A2"/>
    <w:family w:val="modern"/>
    <w:pitch w:val="fixed"/>
    <w:sig w:usb0="E00006FF" w:usb1="0000FCFF" w:usb2="00000001" w:usb3="00000000" w:csb0="0000019F" w:csb1="00000000"/>
  </w:font>
  <w:font w:name="Arial">
    <w:panose1 w:val="020B0604020202020204"/>
    <w:charset w:val="A2"/>
    <w:family w:val="swiss"/>
    <w:pitch w:val="variable"/>
    <w:sig w:usb0="E0002EFF" w:usb1="C000785B" w:usb2="00000009" w:usb3="00000000" w:csb0="000001FF" w:csb1="00000000"/>
  </w:font>
  <w:font w:name="Lucida Console">
    <w:panose1 w:val="020B0609040504020204"/>
    <w:charset w:val="A2"/>
    <w:family w:val="modern"/>
    <w:pitch w:val="fixed"/>
    <w:sig w:usb0="8000028F" w:usb1="00001800" w:usb2="00000000" w:usb3="00000000" w:csb0="0000001F" w:csb1="00000000"/>
  </w:font>
  <w:font w:name="Cambria Math">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071F7" w14:textId="77777777" w:rsidR="00ED6595" w:rsidRDefault="00ED6595">
    <w:pPr>
      <w:pStyle w:val="AltBilgi"/>
      <w:rPr>
        <w:rFonts w:ascii="Arial" w:hAnsi="Arial" w:cs="Arial"/>
        <w:sz w:val="16"/>
      </w:rPr>
    </w:pPr>
  </w:p>
  <w:p w14:paraId="1C30D4FE" w14:textId="77777777" w:rsidR="00ED6595" w:rsidRDefault="00ED6595" w:rsidP="009553E0">
    <w:pPr>
      <w:pStyle w:val="AltBilgi"/>
      <w:jc w:val="center"/>
      <w:rPr>
        <w:rFonts w:ascii="Arial" w:hAnsi="Arial" w:cs="Arial"/>
        <w:sz w:val="16"/>
      </w:rPr>
    </w:pPr>
    <w:r>
      <w:rPr>
        <w:rFonts w:ascii="Arial" w:hAnsi="Arial" w:cs="Arial"/>
        <w:sz w:val="16"/>
      </w:rPr>
      <w:t>____________________________________________________________________________________________</w:t>
    </w:r>
  </w:p>
  <w:p w14:paraId="1867D9F6" w14:textId="77777777" w:rsidR="00ED6595" w:rsidRDefault="00ED6595">
    <w:pPr>
      <w:pStyle w:val="AltBilgi"/>
      <w:rPr>
        <w:rFonts w:ascii="Arial" w:hAnsi="Arial" w:cs="Arial"/>
        <w:sz w:val="16"/>
      </w:rPr>
    </w:pPr>
  </w:p>
  <w:p w14:paraId="632162FE" w14:textId="77777777" w:rsidR="00ED6595" w:rsidRPr="009E048A" w:rsidRDefault="00ED6595">
    <w:pPr>
      <w:pStyle w:val="AltBilgi"/>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AD6CD7" w14:textId="77777777" w:rsidR="00727B7C" w:rsidRDefault="00727B7C">
      <w:r>
        <w:separator/>
      </w:r>
    </w:p>
  </w:footnote>
  <w:footnote w:type="continuationSeparator" w:id="0">
    <w:p w14:paraId="7CD4D574" w14:textId="77777777" w:rsidR="00727B7C" w:rsidRDefault="00727B7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19E13" w14:textId="303928B0" w:rsidR="00ED6595" w:rsidRDefault="00ED6595">
    <w:pPr>
      <w:pStyle w:val="stBilgi"/>
    </w:pPr>
    <w:r>
      <w:rPr>
        <w:noProof/>
      </w:rPr>
      <w:pict w14:anchorId="17659C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2"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7504B" w14:textId="3AEFC80A" w:rsidR="00ED6595" w:rsidRDefault="00ED6595">
    <w:pPr>
      <w:pStyle w:val="stBilgi"/>
    </w:pPr>
    <w:r>
      <w:rPr>
        <w:noProof/>
      </w:rPr>
      <w:pict w14:anchorId="75B1A40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3"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4A148" w14:textId="04E962CC" w:rsidR="00ED6595" w:rsidRPr="00296529" w:rsidRDefault="00ED6595" w:rsidP="009553E0">
    <w:pPr>
      <w:ind w:left="2160"/>
      <w:jc w:val="center"/>
      <w:rPr>
        <w:rFonts w:ascii="Times New Roman" w:eastAsia="Calibri" w:hAnsi="Times New Roman"/>
        <w:i/>
        <w:sz w:val="18"/>
        <w:szCs w:val="22"/>
      </w:rPr>
    </w:pPr>
    <w:r>
      <w:rPr>
        <w:noProof/>
      </w:rPr>
      <w:pict w14:anchorId="326FC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592171"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6F4C147B" w14:textId="77777777" w:rsidR="00ED6595" w:rsidRPr="00296529" w:rsidRDefault="00ED6595" w:rsidP="009553E0">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14:paraId="54BA9DE8" w14:textId="77777777" w:rsidR="00ED6595" w:rsidRPr="00296529" w:rsidRDefault="00ED6595" w:rsidP="009553E0">
    <w:pPr>
      <w:jc w:val="center"/>
      <w:rPr>
        <w:rFonts w:ascii="Times New Roman" w:eastAsia="Calibri" w:hAnsi="Times New Roman"/>
        <w:i/>
        <w:sz w:val="18"/>
        <w:szCs w:val="22"/>
      </w:rPr>
    </w:pPr>
    <w:r>
      <w:rPr>
        <w:rFonts w:ascii="Times New Roman" w:eastAsia="Calibri" w:hAnsi="Times New Roman"/>
        <w:i/>
        <w:sz w:val="18"/>
        <w:szCs w:val="22"/>
      </w:rPr>
      <w:t>.</w:t>
    </w:r>
  </w:p>
  <w:p w14:paraId="1648A46D" w14:textId="77777777" w:rsidR="00ED6595" w:rsidRPr="00296529" w:rsidRDefault="00ED6595" w:rsidP="009553E0">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7BD8A696" w14:textId="77777777" w:rsidR="00ED6595" w:rsidRDefault="00ED6595" w:rsidP="009553E0">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17BC326" w14:textId="77777777" w:rsidR="00ED6595" w:rsidRDefault="00ED6595" w:rsidP="009553E0">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43FA6FFB" w14:textId="77777777" w:rsidR="00ED6595" w:rsidRDefault="00ED6595">
    <w:pPr>
      <w:pStyle w:val="stBilgi"/>
    </w:pPr>
    <w:r>
      <w:t>..</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051F1B"/>
    <w:multiLevelType w:val="hybridMultilevel"/>
    <w:tmpl w:val="2CB2FF9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090765F"/>
    <w:multiLevelType w:val="multilevel"/>
    <w:tmpl w:val="F560ED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226EB0"/>
    <w:multiLevelType w:val="hybridMultilevel"/>
    <w:tmpl w:val="3DC6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DCD"/>
    <w:rsid w:val="00024317"/>
    <w:rsid w:val="00034FDD"/>
    <w:rsid w:val="000507A6"/>
    <w:rsid w:val="00052EA2"/>
    <w:rsid w:val="000537F1"/>
    <w:rsid w:val="000B36DF"/>
    <w:rsid w:val="000B5D1C"/>
    <w:rsid w:val="0010278B"/>
    <w:rsid w:val="00135B5A"/>
    <w:rsid w:val="00160923"/>
    <w:rsid w:val="00177203"/>
    <w:rsid w:val="001C41C0"/>
    <w:rsid w:val="001F05B7"/>
    <w:rsid w:val="00223B24"/>
    <w:rsid w:val="002321EA"/>
    <w:rsid w:val="00233D43"/>
    <w:rsid w:val="00262A34"/>
    <w:rsid w:val="00262D10"/>
    <w:rsid w:val="0028361D"/>
    <w:rsid w:val="00293A3B"/>
    <w:rsid w:val="002B7069"/>
    <w:rsid w:val="002B7ADE"/>
    <w:rsid w:val="002D6FE2"/>
    <w:rsid w:val="002E097F"/>
    <w:rsid w:val="002F0397"/>
    <w:rsid w:val="002F76FF"/>
    <w:rsid w:val="00325766"/>
    <w:rsid w:val="00366D9F"/>
    <w:rsid w:val="00372BDB"/>
    <w:rsid w:val="00375AD7"/>
    <w:rsid w:val="003834BD"/>
    <w:rsid w:val="003E39CA"/>
    <w:rsid w:val="003F5901"/>
    <w:rsid w:val="00435747"/>
    <w:rsid w:val="004448D1"/>
    <w:rsid w:val="00464742"/>
    <w:rsid w:val="004C3483"/>
    <w:rsid w:val="0050388A"/>
    <w:rsid w:val="00521849"/>
    <w:rsid w:val="00557E60"/>
    <w:rsid w:val="005830E3"/>
    <w:rsid w:val="005C1A6F"/>
    <w:rsid w:val="005D659A"/>
    <w:rsid w:val="00601309"/>
    <w:rsid w:val="00607FA0"/>
    <w:rsid w:val="0065354E"/>
    <w:rsid w:val="00675F9C"/>
    <w:rsid w:val="0067727C"/>
    <w:rsid w:val="00684D68"/>
    <w:rsid w:val="006A5EF6"/>
    <w:rsid w:val="006D160B"/>
    <w:rsid w:val="006D1FA7"/>
    <w:rsid w:val="0071025B"/>
    <w:rsid w:val="0071739A"/>
    <w:rsid w:val="007268E8"/>
    <w:rsid w:val="00727B7C"/>
    <w:rsid w:val="00744388"/>
    <w:rsid w:val="00751FA6"/>
    <w:rsid w:val="007663DD"/>
    <w:rsid w:val="007D43F6"/>
    <w:rsid w:val="007D4BE7"/>
    <w:rsid w:val="007E5595"/>
    <w:rsid w:val="007F3EE2"/>
    <w:rsid w:val="00801A34"/>
    <w:rsid w:val="00801C5F"/>
    <w:rsid w:val="0081111A"/>
    <w:rsid w:val="00853342"/>
    <w:rsid w:val="00861237"/>
    <w:rsid w:val="008D56CD"/>
    <w:rsid w:val="008E3823"/>
    <w:rsid w:val="00920C1A"/>
    <w:rsid w:val="00933FB2"/>
    <w:rsid w:val="009527F8"/>
    <w:rsid w:val="009553E0"/>
    <w:rsid w:val="00975476"/>
    <w:rsid w:val="00987637"/>
    <w:rsid w:val="009F58B5"/>
    <w:rsid w:val="00A10F37"/>
    <w:rsid w:val="00A307A4"/>
    <w:rsid w:val="00A6563F"/>
    <w:rsid w:val="00A8233C"/>
    <w:rsid w:val="00A85633"/>
    <w:rsid w:val="00AA5FCD"/>
    <w:rsid w:val="00AC349C"/>
    <w:rsid w:val="00AC67F2"/>
    <w:rsid w:val="00AD71FD"/>
    <w:rsid w:val="00B260EA"/>
    <w:rsid w:val="00B32597"/>
    <w:rsid w:val="00B4097E"/>
    <w:rsid w:val="00B52B52"/>
    <w:rsid w:val="00B65F1F"/>
    <w:rsid w:val="00B77DCD"/>
    <w:rsid w:val="00B8318D"/>
    <w:rsid w:val="00B9686E"/>
    <w:rsid w:val="00BB31F8"/>
    <w:rsid w:val="00BD563D"/>
    <w:rsid w:val="00BE3648"/>
    <w:rsid w:val="00BE4455"/>
    <w:rsid w:val="00BF0FBE"/>
    <w:rsid w:val="00BF2180"/>
    <w:rsid w:val="00CF066E"/>
    <w:rsid w:val="00D25958"/>
    <w:rsid w:val="00D354AC"/>
    <w:rsid w:val="00DA0CF7"/>
    <w:rsid w:val="00DC6F50"/>
    <w:rsid w:val="00DE702E"/>
    <w:rsid w:val="00E25B3C"/>
    <w:rsid w:val="00E65617"/>
    <w:rsid w:val="00E93092"/>
    <w:rsid w:val="00E97E50"/>
    <w:rsid w:val="00EA222C"/>
    <w:rsid w:val="00EA53A4"/>
    <w:rsid w:val="00EB52B3"/>
    <w:rsid w:val="00ED6595"/>
    <w:rsid w:val="00F84ACB"/>
    <w:rsid w:val="00F858BB"/>
    <w:rsid w:val="00F8685F"/>
    <w:rsid w:val="00FA0CA9"/>
    <w:rsid w:val="00FA13B5"/>
    <w:rsid w:val="00FA539F"/>
    <w:rsid w:val="00FB621A"/>
    <w:rsid w:val="00FC0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9944527"/>
  <w15:chartTrackingRefBased/>
  <w15:docId w15:val="{C1984048-A109-49B2-A6B1-8256E28B01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7DCD"/>
    <w:pPr>
      <w:spacing w:after="0" w:line="240" w:lineRule="auto"/>
    </w:pPr>
    <w:rPr>
      <w:rFonts w:ascii="Helvetica" w:eastAsia="Times New Roman" w:hAnsi="Helvetica" w:cs="Times New Roman"/>
      <w:sz w:val="20"/>
      <w:szCs w:val="20"/>
    </w:rPr>
  </w:style>
  <w:style w:type="paragraph" w:styleId="Balk3">
    <w:name w:val="heading 3"/>
    <w:basedOn w:val="Normal"/>
    <w:link w:val="Balk3Char"/>
    <w:uiPriority w:val="9"/>
    <w:qFormat/>
    <w:rsid w:val="007F3EE2"/>
    <w:pPr>
      <w:spacing w:before="100" w:beforeAutospacing="1" w:after="100" w:afterAutospacing="1"/>
      <w:outlineLvl w:val="2"/>
    </w:pPr>
    <w:rPr>
      <w:rFonts w:ascii="Times New Roman" w:hAnsi="Times New Roman"/>
      <w:b/>
      <w:bCs/>
      <w:sz w:val="27"/>
      <w:szCs w:val="27"/>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uthor">
    <w:name w:val="Author"/>
    <w:basedOn w:val="Normal"/>
    <w:rsid w:val="00B77DCD"/>
    <w:pPr>
      <w:spacing w:line="280" w:lineRule="exact"/>
      <w:jc w:val="right"/>
    </w:pPr>
    <w:rPr>
      <w:b/>
      <w:sz w:val="24"/>
    </w:rPr>
  </w:style>
  <w:style w:type="paragraph" w:customStyle="1" w:styleId="Affiliation">
    <w:name w:val="Affiliation"/>
    <w:basedOn w:val="Normal"/>
    <w:rsid w:val="00B77DCD"/>
    <w:pPr>
      <w:spacing w:after="240" w:line="240" w:lineRule="exact"/>
      <w:jc w:val="right"/>
    </w:pPr>
  </w:style>
  <w:style w:type="paragraph" w:customStyle="1" w:styleId="Body">
    <w:name w:val="Body"/>
    <w:basedOn w:val="Normal"/>
    <w:rsid w:val="00B77DCD"/>
    <w:pPr>
      <w:spacing w:after="240"/>
      <w:jc w:val="both"/>
    </w:pPr>
  </w:style>
  <w:style w:type="paragraph" w:customStyle="1" w:styleId="AbstHead">
    <w:name w:val="Abst Head"/>
    <w:basedOn w:val="Normal"/>
    <w:rsid w:val="00B77DCD"/>
    <w:pPr>
      <w:keepNext/>
      <w:spacing w:after="240"/>
    </w:pPr>
    <w:rPr>
      <w:b/>
      <w:caps/>
      <w:sz w:val="22"/>
    </w:rPr>
  </w:style>
  <w:style w:type="paragraph" w:customStyle="1" w:styleId="ConcHead">
    <w:name w:val="Conc Head"/>
    <w:basedOn w:val="Normal"/>
    <w:rsid w:val="00B77DCD"/>
    <w:pPr>
      <w:keepNext/>
      <w:spacing w:after="240"/>
    </w:pPr>
    <w:rPr>
      <w:b/>
      <w:caps/>
      <w:sz w:val="22"/>
    </w:rPr>
  </w:style>
  <w:style w:type="paragraph" w:customStyle="1" w:styleId="AcknHead">
    <w:name w:val="Ackn Head"/>
    <w:basedOn w:val="Normal"/>
    <w:rsid w:val="00B77DCD"/>
    <w:pPr>
      <w:keepNext/>
      <w:spacing w:after="240"/>
    </w:pPr>
    <w:rPr>
      <w:b/>
      <w:caps/>
      <w:sz w:val="22"/>
    </w:rPr>
  </w:style>
  <w:style w:type="paragraph" w:customStyle="1" w:styleId="ReferHead">
    <w:name w:val="Refer Head"/>
    <w:basedOn w:val="Normal"/>
    <w:rsid w:val="00B77DCD"/>
    <w:pPr>
      <w:keepNext/>
      <w:spacing w:after="240"/>
    </w:pPr>
    <w:rPr>
      <w:b/>
      <w:caps/>
      <w:sz w:val="22"/>
    </w:rPr>
  </w:style>
  <w:style w:type="paragraph" w:customStyle="1" w:styleId="DefAcrHead">
    <w:name w:val="DefAcrHead"/>
    <w:basedOn w:val="Normal"/>
    <w:rsid w:val="00B77DCD"/>
    <w:pPr>
      <w:keepNext/>
      <w:spacing w:after="240"/>
    </w:pPr>
    <w:rPr>
      <w:b/>
      <w:caps/>
      <w:sz w:val="22"/>
    </w:rPr>
  </w:style>
  <w:style w:type="paragraph" w:customStyle="1" w:styleId="Copyright">
    <w:name w:val="Copyright"/>
    <w:basedOn w:val="Normal"/>
    <w:rsid w:val="00B77DCD"/>
    <w:pPr>
      <w:spacing w:after="960" w:line="200" w:lineRule="exact"/>
    </w:pPr>
    <w:rPr>
      <w:sz w:val="16"/>
    </w:rPr>
  </w:style>
  <w:style w:type="paragraph" w:styleId="KonuBal">
    <w:name w:val="Title"/>
    <w:basedOn w:val="Normal"/>
    <w:link w:val="KonuBalChar"/>
    <w:qFormat/>
    <w:rsid w:val="00B77DCD"/>
    <w:pPr>
      <w:spacing w:after="360"/>
      <w:jc w:val="right"/>
    </w:pPr>
    <w:rPr>
      <w:b/>
      <w:kern w:val="28"/>
      <w:sz w:val="36"/>
    </w:rPr>
  </w:style>
  <w:style w:type="character" w:customStyle="1" w:styleId="KonuBalChar">
    <w:name w:val="Konu Başlığı Char"/>
    <w:basedOn w:val="VarsaylanParagrafYazTipi"/>
    <w:link w:val="KonuBal"/>
    <w:rsid w:val="00B77DCD"/>
    <w:rPr>
      <w:rFonts w:ascii="Helvetica" w:eastAsia="Times New Roman" w:hAnsi="Helvetica" w:cs="Times New Roman"/>
      <w:b/>
      <w:kern w:val="28"/>
      <w:sz w:val="36"/>
      <w:szCs w:val="20"/>
    </w:rPr>
  </w:style>
  <w:style w:type="paragraph" w:customStyle="1" w:styleId="Reference">
    <w:name w:val="Reference"/>
    <w:basedOn w:val="Body"/>
    <w:rsid w:val="00B77DCD"/>
    <w:pPr>
      <w:numPr>
        <w:numId w:val="1"/>
      </w:numPr>
      <w:spacing w:after="0" w:line="240" w:lineRule="exact"/>
    </w:pPr>
  </w:style>
  <w:style w:type="paragraph" w:customStyle="1" w:styleId="Head1">
    <w:name w:val="Head1"/>
    <w:basedOn w:val="Normal"/>
    <w:rsid w:val="00B77DCD"/>
    <w:pPr>
      <w:keepNext/>
      <w:spacing w:after="240"/>
    </w:pPr>
    <w:rPr>
      <w:b/>
      <w:caps/>
      <w:sz w:val="22"/>
    </w:rPr>
  </w:style>
  <w:style w:type="paragraph" w:customStyle="1" w:styleId="Appendix">
    <w:name w:val="Appendix"/>
    <w:basedOn w:val="Normal"/>
    <w:rsid w:val="00B77DCD"/>
    <w:pPr>
      <w:keepNext/>
      <w:spacing w:after="240"/>
    </w:pPr>
    <w:rPr>
      <w:b/>
      <w:caps/>
      <w:sz w:val="22"/>
    </w:rPr>
  </w:style>
  <w:style w:type="paragraph" w:styleId="AltBilgi">
    <w:name w:val="footer"/>
    <w:basedOn w:val="Normal"/>
    <w:link w:val="AltBilgiChar"/>
    <w:rsid w:val="00B77DCD"/>
    <w:pPr>
      <w:tabs>
        <w:tab w:val="center" w:pos="4320"/>
        <w:tab w:val="right" w:pos="8640"/>
      </w:tabs>
    </w:pPr>
  </w:style>
  <w:style w:type="character" w:customStyle="1" w:styleId="AltBilgiChar">
    <w:name w:val="Alt Bilgi Char"/>
    <w:basedOn w:val="VarsaylanParagrafYazTipi"/>
    <w:link w:val="AltBilgi"/>
    <w:rsid w:val="00B77DCD"/>
    <w:rPr>
      <w:rFonts w:ascii="Helvetica" w:eastAsia="Times New Roman" w:hAnsi="Helvetica" w:cs="Times New Roman"/>
      <w:sz w:val="20"/>
      <w:szCs w:val="20"/>
    </w:rPr>
  </w:style>
  <w:style w:type="paragraph" w:styleId="stBilgi">
    <w:name w:val="header"/>
    <w:basedOn w:val="Normal"/>
    <w:link w:val="stBilgiChar"/>
    <w:rsid w:val="00B77DCD"/>
    <w:pPr>
      <w:tabs>
        <w:tab w:val="center" w:pos="4320"/>
        <w:tab w:val="right" w:pos="8640"/>
      </w:tabs>
    </w:pPr>
  </w:style>
  <w:style w:type="character" w:customStyle="1" w:styleId="stBilgiChar">
    <w:name w:val="Üst Bilgi Char"/>
    <w:basedOn w:val="VarsaylanParagrafYazTipi"/>
    <w:link w:val="stBilgi"/>
    <w:rsid w:val="00B77DCD"/>
    <w:rPr>
      <w:rFonts w:ascii="Helvetica" w:eastAsia="Times New Roman" w:hAnsi="Helvetica" w:cs="Times New Roman"/>
      <w:sz w:val="20"/>
      <w:szCs w:val="20"/>
    </w:rPr>
  </w:style>
  <w:style w:type="character" w:styleId="Kpr">
    <w:name w:val="Hyperlink"/>
    <w:basedOn w:val="VarsaylanParagrafYazTipi"/>
    <w:rsid w:val="00B77DCD"/>
    <w:rPr>
      <w:color w:val="FF0080"/>
      <w:u w:val="single"/>
    </w:rPr>
  </w:style>
  <w:style w:type="paragraph" w:styleId="GvdeMetni3">
    <w:name w:val="Body Text 3"/>
    <w:basedOn w:val="Normal"/>
    <w:link w:val="GvdeMetni3Char"/>
    <w:rsid w:val="00B77DCD"/>
    <w:pPr>
      <w:spacing w:after="120"/>
    </w:pPr>
    <w:rPr>
      <w:sz w:val="16"/>
      <w:szCs w:val="16"/>
    </w:rPr>
  </w:style>
  <w:style w:type="character" w:customStyle="1" w:styleId="GvdeMetni3Char">
    <w:name w:val="Gövde Metni 3 Char"/>
    <w:basedOn w:val="VarsaylanParagrafYazTipi"/>
    <w:link w:val="GvdeMetni3"/>
    <w:rsid w:val="00B77DCD"/>
    <w:rPr>
      <w:rFonts w:ascii="Helvetica" w:eastAsia="Times New Roman" w:hAnsi="Helvetica" w:cs="Times New Roman"/>
      <w:sz w:val="16"/>
      <w:szCs w:val="16"/>
    </w:rPr>
  </w:style>
  <w:style w:type="character" w:styleId="SatrNumaras">
    <w:name w:val="line number"/>
    <w:basedOn w:val="VarsaylanParagrafYazTipi"/>
    <w:uiPriority w:val="99"/>
    <w:semiHidden/>
    <w:unhideWhenUsed/>
    <w:rsid w:val="00B77DCD"/>
  </w:style>
  <w:style w:type="table" w:styleId="ListeTablo6Renkli">
    <w:name w:val="List Table 6 Colorful"/>
    <w:basedOn w:val="NormalTablo"/>
    <w:uiPriority w:val="51"/>
    <w:rsid w:val="009553E0"/>
    <w:pPr>
      <w:spacing w:after="0" w:line="240" w:lineRule="auto"/>
    </w:pPr>
    <w:rPr>
      <w:color w:val="000000" w:themeColor="text1"/>
      <w:kern w:val="2"/>
      <w:sz w:val="24"/>
      <w:szCs w:val="24"/>
      <w14:ligatures w14:val="standardContextual"/>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Vurgu">
    <w:name w:val="Emphasis"/>
    <w:basedOn w:val="VarsaylanParagrafYazTipi"/>
    <w:uiPriority w:val="20"/>
    <w:qFormat/>
    <w:rsid w:val="009553E0"/>
    <w:rPr>
      <w:i/>
      <w:iCs/>
    </w:rPr>
  </w:style>
  <w:style w:type="character" w:styleId="Gl">
    <w:name w:val="Strong"/>
    <w:basedOn w:val="VarsaylanParagrafYazTipi"/>
    <w:uiPriority w:val="22"/>
    <w:qFormat/>
    <w:rsid w:val="0050388A"/>
    <w:rPr>
      <w:b/>
      <w:bCs/>
    </w:rPr>
  </w:style>
  <w:style w:type="paragraph" w:styleId="ListeParagraf">
    <w:name w:val="List Paragraph"/>
    <w:basedOn w:val="Normal"/>
    <w:uiPriority w:val="34"/>
    <w:qFormat/>
    <w:rsid w:val="00BF2180"/>
    <w:pPr>
      <w:ind w:left="720"/>
      <w:contextualSpacing/>
    </w:pPr>
  </w:style>
  <w:style w:type="character" w:customStyle="1" w:styleId="UnresolvedMention1">
    <w:name w:val="Unresolved Mention1"/>
    <w:basedOn w:val="VarsaylanParagrafYazTipi"/>
    <w:uiPriority w:val="99"/>
    <w:semiHidden/>
    <w:unhideWhenUsed/>
    <w:rsid w:val="00BF2180"/>
    <w:rPr>
      <w:color w:val="605E5C"/>
      <w:shd w:val="clear" w:color="auto" w:fill="E1DFDD"/>
    </w:rPr>
  </w:style>
  <w:style w:type="character" w:customStyle="1" w:styleId="Balk3Char">
    <w:name w:val="Başlık 3 Char"/>
    <w:basedOn w:val="VarsaylanParagrafYazTipi"/>
    <w:link w:val="Balk3"/>
    <w:uiPriority w:val="9"/>
    <w:rsid w:val="007F3EE2"/>
    <w:rPr>
      <w:rFonts w:ascii="Times New Roman" w:eastAsia="Times New Roman" w:hAnsi="Times New Roman" w:cs="Times New Roman"/>
      <w:b/>
      <w:bCs/>
      <w:sz w:val="27"/>
      <w:szCs w:val="27"/>
    </w:rPr>
  </w:style>
  <w:style w:type="paragraph" w:styleId="NormalWeb">
    <w:name w:val="Normal (Web)"/>
    <w:basedOn w:val="Normal"/>
    <w:uiPriority w:val="99"/>
    <w:unhideWhenUsed/>
    <w:rsid w:val="007F3EE2"/>
    <w:pPr>
      <w:spacing w:before="100" w:beforeAutospacing="1" w:after="100" w:afterAutospacing="1"/>
    </w:pPr>
    <w:rPr>
      <w:rFonts w:ascii="Times New Roman" w:hAnsi="Times New Roman"/>
      <w:sz w:val="24"/>
      <w:szCs w:val="24"/>
    </w:rPr>
  </w:style>
  <w:style w:type="paragraph" w:styleId="GvdeMetni">
    <w:name w:val="Body Text"/>
    <w:basedOn w:val="Normal"/>
    <w:link w:val="GvdeMetniChar"/>
    <w:uiPriority w:val="99"/>
    <w:semiHidden/>
    <w:unhideWhenUsed/>
    <w:rsid w:val="00675F9C"/>
    <w:pPr>
      <w:spacing w:after="120"/>
    </w:pPr>
  </w:style>
  <w:style w:type="character" w:customStyle="1" w:styleId="GvdeMetniChar">
    <w:name w:val="Gövde Metni Char"/>
    <w:basedOn w:val="VarsaylanParagrafYazTipi"/>
    <w:link w:val="GvdeMetni"/>
    <w:uiPriority w:val="99"/>
    <w:semiHidden/>
    <w:rsid w:val="00675F9C"/>
    <w:rPr>
      <w:rFonts w:ascii="Helvetica" w:eastAsia="Times New Roman" w:hAnsi="Helvetica" w:cs="Times New Roman"/>
      <w:sz w:val="20"/>
      <w:szCs w:val="20"/>
    </w:rPr>
  </w:style>
  <w:style w:type="paragraph" w:styleId="DzMetin">
    <w:name w:val="Plain Text"/>
    <w:basedOn w:val="Normal"/>
    <w:link w:val="DzMetinChar"/>
    <w:uiPriority w:val="99"/>
    <w:unhideWhenUsed/>
    <w:rsid w:val="00675F9C"/>
    <w:rPr>
      <w:rFonts w:ascii="Consolas" w:eastAsiaTheme="minorHAnsi" w:hAnsi="Consolas" w:cstheme="minorBidi"/>
      <w:sz w:val="21"/>
      <w:szCs w:val="21"/>
    </w:rPr>
  </w:style>
  <w:style w:type="character" w:customStyle="1" w:styleId="DzMetinChar">
    <w:name w:val="Düz Metin Char"/>
    <w:basedOn w:val="VarsaylanParagrafYazTipi"/>
    <w:link w:val="DzMetin"/>
    <w:uiPriority w:val="99"/>
    <w:rsid w:val="00675F9C"/>
    <w:rPr>
      <w:rFonts w:ascii="Consolas" w:hAnsi="Consolas"/>
      <w:sz w:val="21"/>
      <w:szCs w:val="21"/>
    </w:rPr>
  </w:style>
  <w:style w:type="character" w:customStyle="1" w:styleId="anchor-text">
    <w:name w:val="anchor-text"/>
    <w:basedOn w:val="VarsaylanParagrafYazTipi"/>
    <w:rsid w:val="00675F9C"/>
  </w:style>
  <w:style w:type="character" w:styleId="HTMLCite">
    <w:name w:val="HTML Cite"/>
    <w:basedOn w:val="VarsaylanParagrafYazTipi"/>
    <w:uiPriority w:val="99"/>
    <w:semiHidden/>
    <w:unhideWhenUsed/>
    <w:rsid w:val="00675F9C"/>
    <w:rPr>
      <w:i/>
      <w:iCs/>
    </w:rPr>
  </w:style>
  <w:style w:type="character" w:styleId="zlenenKpr">
    <w:name w:val="FollowedHyperlink"/>
    <w:basedOn w:val="VarsaylanParagrafYazTipi"/>
    <w:uiPriority w:val="99"/>
    <w:semiHidden/>
    <w:unhideWhenUsed/>
    <w:rsid w:val="00BF0F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692288">
      <w:bodyDiv w:val="1"/>
      <w:marLeft w:val="0"/>
      <w:marRight w:val="0"/>
      <w:marTop w:val="0"/>
      <w:marBottom w:val="0"/>
      <w:divBdr>
        <w:top w:val="none" w:sz="0" w:space="0" w:color="auto"/>
        <w:left w:val="none" w:sz="0" w:space="0" w:color="auto"/>
        <w:bottom w:val="none" w:sz="0" w:space="0" w:color="auto"/>
        <w:right w:val="none" w:sz="0" w:space="0" w:color="auto"/>
      </w:divBdr>
    </w:div>
    <w:div w:id="1756241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6028/j.1009-2722.2021.078" TargetMode="External"/><Relationship Id="rId21" Type="http://schemas.openxmlformats.org/officeDocument/2006/relationships/hyperlink" Target="https://doi.org/10.53555/AJBR.v27i4S.6382" TargetMode="External"/><Relationship Id="rId42" Type="http://schemas.openxmlformats.org/officeDocument/2006/relationships/hyperlink" Target="https://doi.org/10.1038/s41561-021-00712-5" TargetMode="External"/><Relationship Id="rId47" Type="http://schemas.openxmlformats.org/officeDocument/2006/relationships/hyperlink" Target="https://www.fao.org/documents/card/en/c/cb0048en" TargetMode="External"/><Relationship Id="rId63" Type="http://schemas.openxmlformats.org/officeDocument/2006/relationships/hyperlink" Target="https://doi.org/10.3390/su17010302" TargetMode="External"/><Relationship Id="rId68" Type="http://schemas.openxmlformats.org/officeDocument/2006/relationships/hyperlink" Target="https://www.epa.gov/esam/epa-method-3050b-acid-digestion-sediments-sludges-and-soils" TargetMode="External"/><Relationship Id="rId7" Type="http://schemas.openxmlformats.org/officeDocument/2006/relationships/header" Target="header1.xml"/><Relationship Id="rId71"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155/2019/6730305" TargetMode="External"/><Relationship Id="rId29" Type="http://schemas.openxmlformats.org/officeDocument/2006/relationships/hyperlink" Target="https://doi.org/10.1186/s12898-016-0089-y" TargetMode="External"/><Relationship Id="rId11" Type="http://schemas.openxmlformats.org/officeDocument/2006/relationships/hyperlink" Target="https://en.wikipedia.org/wiki/American_Public_Health_Association" TargetMode="External"/><Relationship Id="rId24" Type="http://schemas.openxmlformats.org/officeDocument/2006/relationships/hyperlink" Target="https://doi.org/10.18520/cs/v119/i11/1845-1849" TargetMode="External"/><Relationship Id="rId32" Type="http://schemas.openxmlformats.org/officeDocument/2006/relationships/hyperlink" Target="https://doi.org/10.1007/s44339-025-00018-w" TargetMode="External"/><Relationship Id="rId37" Type="http://schemas.openxmlformats.org/officeDocument/2006/relationships/hyperlink" Target="https://doi.org/10.1007/s13201-022-01743-y" TargetMode="External"/><Relationship Id="rId40" Type="http://schemas.openxmlformats.org/officeDocument/2006/relationships/hyperlink" Target="https://doi.org/10.22271/allresearch.2024.v10.i12e.12243" TargetMode="External"/><Relationship Id="rId45" Type="http://schemas.openxmlformats.org/officeDocument/2006/relationships/hyperlink" Target="https://doi.org/10.9734/mrji/2020/v30i530215" TargetMode="External"/><Relationship Id="rId53" Type="http://schemas.openxmlformats.org/officeDocument/2006/relationships/hyperlink" Target="https://doi.org/10.3389/fpls.2022.1081624" TargetMode="External"/><Relationship Id="rId58" Type="http://schemas.openxmlformats.org/officeDocument/2006/relationships/hyperlink" Target="https://doi.org/10.1016/j.still.2022.105445" TargetMode="External"/><Relationship Id="rId66" Type="http://schemas.openxmlformats.org/officeDocument/2006/relationships/hyperlink" Target="https://doi.org/10.3390/toxics13040239" TargetMode="External"/><Relationship Id="rId5" Type="http://schemas.openxmlformats.org/officeDocument/2006/relationships/footnotes" Target="footnotes.xml"/><Relationship Id="rId61" Type="http://schemas.openxmlformats.org/officeDocument/2006/relationships/hyperlink" Target="https://doi.org/10.1016/j.envpol.2019.113581" TargetMode="External"/><Relationship Id="rId19" Type="http://schemas.openxmlformats.org/officeDocument/2006/relationships/hyperlink" Target="https://doi.org/10.9734/jabb/2022/v25i10601" TargetMode="External"/><Relationship Id="rId14" Type="http://schemas.openxmlformats.org/officeDocument/2006/relationships/hyperlink" Target="https://doi.org/10.33545/26646781.2023.v5.i2a.204" TargetMode="External"/><Relationship Id="rId22" Type="http://schemas.openxmlformats.org/officeDocument/2006/relationships/hyperlink" Target="https://doi.org/10.19103/AS.2017.0033.20" TargetMode="External"/><Relationship Id="rId27" Type="http://schemas.openxmlformats.org/officeDocument/2006/relationships/hyperlink" Target="https://doi.org/10.1186/s12940-024-01068-0" TargetMode="External"/><Relationship Id="rId30" Type="http://schemas.openxmlformats.org/officeDocument/2006/relationships/hyperlink" Target="https://doi.org/10.1016/j.eti.2020.100965" TargetMode="External"/><Relationship Id="rId35" Type="http://schemas.openxmlformats.org/officeDocument/2006/relationships/hyperlink" Target="https://doi.org/10.1186/s12940-024-01068-0" TargetMode="External"/><Relationship Id="rId43" Type="http://schemas.openxmlformats.org/officeDocument/2006/relationships/hyperlink" Target="https://doi.org/10.1016/j.ecolmodel.2016.10.009" TargetMode="External"/><Relationship Id="rId48" Type="http://schemas.openxmlformats.org/officeDocument/2006/relationships/hyperlink" Target="https://doi.org/10.1016/j.chemosphere.2020.126411" TargetMode="External"/><Relationship Id="rId56" Type="http://schemas.openxmlformats.org/officeDocument/2006/relationships/hyperlink" Target="https://doi.org/10.6092/issn.2281-4485/16709" TargetMode="External"/><Relationship Id="rId64" Type="http://schemas.openxmlformats.org/officeDocument/2006/relationships/hyperlink" Target="https://doi.org/10.1007/s13762-024-05818-y" TargetMode="External"/><Relationship Id="rId69" Type="http://schemas.openxmlformats.org/officeDocument/2006/relationships/hyperlink" Target="https://books.google.com/books/about/Bergey_s_Manual_of_Determinative_Bacteri.html?id=y_4eAQAAIAAJ" TargetMode="External"/><Relationship Id="rId8" Type="http://schemas.openxmlformats.org/officeDocument/2006/relationships/header" Target="header2.xml"/><Relationship Id="rId51" Type="http://schemas.openxmlformats.org/officeDocument/2006/relationships/hyperlink" Target="https://doi.org/10.1016/j.eti.2020.100965" TargetMode="External"/><Relationship Id="rId3" Type="http://schemas.openxmlformats.org/officeDocument/2006/relationships/settings" Target="settings.xml"/><Relationship Id="rId12" Type="http://schemas.openxmlformats.org/officeDocument/2006/relationships/hyperlink" Target="https://apiweb.biomerieux.com" TargetMode="External"/><Relationship Id="rId17" Type="http://schemas.openxmlformats.org/officeDocument/2006/relationships/hyperlink" Target="https://doi.org/10.59298/INOSRAS/2024/12.1.57610" TargetMode="External"/><Relationship Id="rId25" Type="http://schemas.openxmlformats.org/officeDocument/2006/relationships/hyperlink" Target="https://doi.org/10.1186/s41936-019-0077-3" TargetMode="External"/><Relationship Id="rId33" Type="http://schemas.openxmlformats.org/officeDocument/2006/relationships/hyperlink" Target="https://doi.org/10.1186/s40550-023-00106-y" TargetMode="External"/><Relationship Id="rId38" Type="http://schemas.openxmlformats.org/officeDocument/2006/relationships/hyperlink" Target="https://doi.org/10.1038/s42003-020-1066-2" TargetMode="External"/><Relationship Id="rId46" Type="http://schemas.openxmlformats.org/officeDocument/2006/relationships/hyperlink" Target="https://doi.org/10.1007/s11270-024-07140-2" TargetMode="External"/><Relationship Id="rId59" Type="http://schemas.openxmlformats.org/officeDocument/2006/relationships/hyperlink" Target="https://doi.org/10.1016/j.apsoil.2024.105536" TargetMode="External"/><Relationship Id="rId67" Type="http://schemas.openxmlformats.org/officeDocument/2006/relationships/hyperlink" Target="https://doi.org/10.3390/su12135284" TargetMode="External"/><Relationship Id="rId20" Type="http://schemas.openxmlformats.org/officeDocument/2006/relationships/hyperlink" Target="https://doi.org/10.9734/sajrm/2020/v7i130164" TargetMode="External"/><Relationship Id="rId41" Type="http://schemas.openxmlformats.org/officeDocument/2006/relationships/hyperlink" Target="https://doi.org/10.1016/j.biteb.2019.03.003" TargetMode="External"/><Relationship Id="rId54" Type="http://schemas.openxmlformats.org/officeDocument/2006/relationships/hyperlink" Target="https://doi.org/10.1016/j.chemosphere.2020.126852" TargetMode="External"/><Relationship Id="rId62" Type="http://schemas.openxmlformats.org/officeDocument/2006/relationships/hyperlink" Target="https://doi.org/10.3390/land9020034" TargetMode="External"/><Relationship Id="rId7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doi.org/10.3390/agronomy14061321" TargetMode="External"/><Relationship Id="rId23" Type="http://schemas.openxmlformats.org/officeDocument/2006/relationships/hyperlink" Target="https://doi.org/10.56042/ijms.v50i12.66804" TargetMode="External"/><Relationship Id="rId28" Type="http://schemas.openxmlformats.org/officeDocument/2006/relationships/hyperlink" Target="https://doi.org/10.6092/issn.2281-4485/13351" TargetMode="External"/><Relationship Id="rId36" Type="http://schemas.openxmlformats.org/officeDocument/2006/relationships/hyperlink" Target="https://doi.org/10.1186/1752-153X-7-63" TargetMode="External"/><Relationship Id="rId49" Type="http://schemas.openxmlformats.org/officeDocument/2006/relationships/hyperlink" Target="https://doi.org/10.3390/toxics11010027" TargetMode="External"/><Relationship Id="rId57" Type="http://schemas.openxmlformats.org/officeDocument/2006/relationships/hyperlink" Target="https://doi.org/10.1016/j.envpol.2020.114579" TargetMode="External"/><Relationship Id="rId10" Type="http://schemas.openxmlformats.org/officeDocument/2006/relationships/footer" Target="footer1.xml"/><Relationship Id="rId31" Type="http://schemas.openxmlformats.org/officeDocument/2006/relationships/hyperlink" Target="https://doi.org/10.1007/s42452-020-3020-9" TargetMode="External"/><Relationship Id="rId44" Type="http://schemas.openxmlformats.org/officeDocument/2006/relationships/hyperlink" Target="https://doi.org/10.1007/s11356-024-35520-y" TargetMode="External"/><Relationship Id="rId52" Type="http://schemas.openxmlformats.org/officeDocument/2006/relationships/hyperlink" Target="https://doi.org/10.1186/s12898-016-0092-x" TargetMode="External"/><Relationship Id="rId60" Type="http://schemas.openxmlformats.org/officeDocument/2006/relationships/hyperlink" Target="https://doi.org/10.7324/JABB.2024.157765" TargetMode="External"/><Relationship Id="rId65" Type="http://schemas.openxmlformats.org/officeDocument/2006/relationships/hyperlink" Target="https://doi.org/10.1039/d3ra00789h" TargetMode="Externa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chart" Target="charts/chart1.xml"/><Relationship Id="rId18" Type="http://schemas.openxmlformats.org/officeDocument/2006/relationships/hyperlink" Target="https://www.apha.org/publications-and-products/books/standard-methods" TargetMode="External"/><Relationship Id="rId39" Type="http://schemas.openxmlformats.org/officeDocument/2006/relationships/hyperlink" Target="https://doi.org/10.14302/issn.2576-6694.jbbs-20-3340" TargetMode="External"/><Relationship Id="rId34" Type="http://schemas.openxmlformats.org/officeDocument/2006/relationships/hyperlink" Target="https://doi.org/10.1038/s41467-025-65719-7" TargetMode="External"/><Relationship Id="rId50" Type="http://schemas.openxmlformats.org/officeDocument/2006/relationships/hyperlink" Target="https://doi.org/10.1016/j.marpolbul.2022.113346" TargetMode="External"/><Relationship Id="rId55" Type="http://schemas.openxmlformats.org/officeDocument/2006/relationships/hyperlink" Target="https://doi.org/10.1016/j.envpol.2020.114348"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Sheet1!$C$4</c:f>
              <c:strCache>
                <c:ptCount val="1"/>
                <c:pt idx="0">
                  <c:v> Control</c:v>
                </c:pt>
              </c:strCache>
            </c:strRef>
          </c:tx>
          <c:spPr>
            <a:solidFill>
              <a:schemeClr val="accent1"/>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Sheet1!$C$5:$C$12</c:f>
              <c:numCache>
                <c:formatCode>General</c:formatCode>
                <c:ptCount val="8"/>
                <c:pt idx="0">
                  <c:v>0.09</c:v>
                </c:pt>
                <c:pt idx="1">
                  <c:v>6.28</c:v>
                </c:pt>
                <c:pt idx="2">
                  <c:v>2.78</c:v>
                </c:pt>
                <c:pt idx="3">
                  <c:v>0.4</c:v>
                </c:pt>
                <c:pt idx="4">
                  <c:v>0</c:v>
                </c:pt>
                <c:pt idx="5">
                  <c:v>8.33</c:v>
                </c:pt>
                <c:pt idx="6">
                  <c:v>0</c:v>
                </c:pt>
                <c:pt idx="7">
                  <c:v>1.21</c:v>
                </c:pt>
              </c:numCache>
            </c:numRef>
          </c:val>
          <c:extLst>
            <c:ext xmlns:c16="http://schemas.microsoft.com/office/drawing/2014/chart" uri="{C3380CC4-5D6E-409C-BE32-E72D297353CC}">
              <c16:uniqueId val="{00000000-7285-41C8-9F4F-F4C26627EC96}"/>
            </c:ext>
          </c:extLst>
        </c:ser>
        <c:ser>
          <c:idx val="1"/>
          <c:order val="1"/>
          <c:tx>
            <c:strRef>
              <c:f>Sheet1!$D$4</c:f>
              <c:strCache>
                <c:ptCount val="1"/>
                <c:pt idx="0">
                  <c:v>Farm I</c:v>
                </c:pt>
              </c:strCache>
            </c:strRef>
          </c:tx>
          <c:spPr>
            <a:solidFill>
              <a:schemeClr val="accent2"/>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Sheet1!$D$5:$D$12</c:f>
              <c:numCache>
                <c:formatCode>General</c:formatCode>
                <c:ptCount val="8"/>
                <c:pt idx="0">
                  <c:v>0.11</c:v>
                </c:pt>
                <c:pt idx="1">
                  <c:v>5.83</c:v>
                </c:pt>
                <c:pt idx="2">
                  <c:v>1.25</c:v>
                </c:pt>
                <c:pt idx="3">
                  <c:v>2.8</c:v>
                </c:pt>
                <c:pt idx="4">
                  <c:v>0</c:v>
                </c:pt>
                <c:pt idx="5">
                  <c:v>7</c:v>
                </c:pt>
                <c:pt idx="6">
                  <c:v>0</c:v>
                </c:pt>
                <c:pt idx="7">
                  <c:v>1.98</c:v>
                </c:pt>
              </c:numCache>
            </c:numRef>
          </c:val>
          <c:extLst>
            <c:ext xmlns:c16="http://schemas.microsoft.com/office/drawing/2014/chart" uri="{C3380CC4-5D6E-409C-BE32-E72D297353CC}">
              <c16:uniqueId val="{00000001-7285-41C8-9F4F-F4C26627EC96}"/>
            </c:ext>
          </c:extLst>
        </c:ser>
        <c:ser>
          <c:idx val="2"/>
          <c:order val="2"/>
          <c:tx>
            <c:strRef>
              <c:f>Sheet1!$E$4</c:f>
              <c:strCache>
                <c:ptCount val="1"/>
                <c:pt idx="0">
                  <c:v>Farm II</c:v>
                </c:pt>
              </c:strCache>
            </c:strRef>
          </c:tx>
          <c:spPr>
            <a:solidFill>
              <a:schemeClr val="accent3"/>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Sheet1!$E$5:$E$12</c:f>
              <c:numCache>
                <c:formatCode>General</c:formatCode>
                <c:ptCount val="8"/>
                <c:pt idx="0">
                  <c:v>0.24</c:v>
                </c:pt>
                <c:pt idx="1">
                  <c:v>4.43</c:v>
                </c:pt>
                <c:pt idx="2">
                  <c:v>1.03</c:v>
                </c:pt>
                <c:pt idx="3">
                  <c:v>2.4</c:v>
                </c:pt>
                <c:pt idx="4">
                  <c:v>0</c:v>
                </c:pt>
                <c:pt idx="5">
                  <c:v>3.67</c:v>
                </c:pt>
                <c:pt idx="6">
                  <c:v>0</c:v>
                </c:pt>
                <c:pt idx="7">
                  <c:v>1.64</c:v>
                </c:pt>
              </c:numCache>
            </c:numRef>
          </c:val>
          <c:extLst>
            <c:ext xmlns:c16="http://schemas.microsoft.com/office/drawing/2014/chart" uri="{C3380CC4-5D6E-409C-BE32-E72D297353CC}">
              <c16:uniqueId val="{00000002-7285-41C8-9F4F-F4C26627EC96}"/>
            </c:ext>
          </c:extLst>
        </c:ser>
        <c:ser>
          <c:idx val="3"/>
          <c:order val="3"/>
          <c:tx>
            <c:strRef>
              <c:f>Sheet1!$F$4</c:f>
              <c:strCache>
                <c:ptCount val="1"/>
                <c:pt idx="0">
                  <c:v>Farm III</c:v>
                </c:pt>
              </c:strCache>
            </c:strRef>
          </c:tx>
          <c:spPr>
            <a:solidFill>
              <a:schemeClr val="accent4"/>
            </a:solidFill>
            <a:ln>
              <a:noFill/>
            </a:ln>
            <a:effectLst/>
          </c:spPr>
          <c:invertIfNegative val="0"/>
          <c:cat>
            <c:strRef>
              <c:f>Sheet1!$B$5:$B$12</c:f>
              <c:strCache>
                <c:ptCount val="8"/>
                <c:pt idx="0">
                  <c:v>Cadmium (Cd)</c:v>
                </c:pt>
                <c:pt idx="1">
                  <c:v>Zinc (Zn)</c:v>
                </c:pt>
                <c:pt idx="2">
                  <c:v>Copper (Cu)</c:v>
                </c:pt>
                <c:pt idx="3">
                  <c:v>Lead (Pb)</c:v>
                </c:pt>
                <c:pt idx="4">
                  <c:v>Arsenic (As)</c:v>
                </c:pt>
                <c:pt idx="5">
                  <c:v>Chromium (Cr)</c:v>
                </c:pt>
                <c:pt idx="6">
                  <c:v>Mercury (Hg)</c:v>
                </c:pt>
                <c:pt idx="7">
                  <c:v>Cobalt (Co)</c:v>
                </c:pt>
              </c:strCache>
            </c:strRef>
          </c:cat>
          <c:val>
            <c:numRef>
              <c:f>Sheet1!$F$5:$F$12</c:f>
              <c:numCache>
                <c:formatCode>General</c:formatCode>
                <c:ptCount val="8"/>
                <c:pt idx="0">
                  <c:v>0.02</c:v>
                </c:pt>
                <c:pt idx="1">
                  <c:v>3.86</c:v>
                </c:pt>
                <c:pt idx="2">
                  <c:v>1.05</c:v>
                </c:pt>
                <c:pt idx="3">
                  <c:v>0.8</c:v>
                </c:pt>
                <c:pt idx="4">
                  <c:v>0</c:v>
                </c:pt>
                <c:pt idx="5">
                  <c:v>4.66</c:v>
                </c:pt>
                <c:pt idx="6">
                  <c:v>0</c:v>
                </c:pt>
                <c:pt idx="7">
                  <c:v>1.89</c:v>
                </c:pt>
              </c:numCache>
            </c:numRef>
          </c:val>
          <c:extLst>
            <c:ext xmlns:c16="http://schemas.microsoft.com/office/drawing/2014/chart" uri="{C3380CC4-5D6E-409C-BE32-E72D297353CC}">
              <c16:uniqueId val="{00000003-7285-41C8-9F4F-F4C26627EC96}"/>
            </c:ext>
          </c:extLst>
        </c:ser>
        <c:dLbls>
          <c:showLegendKey val="0"/>
          <c:showVal val="0"/>
          <c:showCatName val="0"/>
          <c:showSerName val="0"/>
          <c:showPercent val="0"/>
          <c:showBubbleSize val="0"/>
        </c:dLbls>
        <c:gapWidth val="182"/>
        <c:axId val="1808813168"/>
        <c:axId val="1801729232"/>
      </c:barChart>
      <c:catAx>
        <c:axId val="1808813168"/>
        <c:scaling>
          <c:orientation val="minMax"/>
        </c:scaling>
        <c:delete val="0"/>
        <c:axPos val="b"/>
        <c:title>
          <c:tx>
            <c:rich>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Heavy metals</a:t>
                </a:r>
              </a:p>
            </c:rich>
          </c:tx>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tr-TR"/>
          </a:p>
        </c:txPr>
        <c:crossAx val="1801729232"/>
        <c:crosses val="autoZero"/>
        <c:auto val="1"/>
        <c:lblAlgn val="ctr"/>
        <c:lblOffset val="100"/>
        <c:noMultiLvlLbl val="0"/>
      </c:catAx>
      <c:valAx>
        <c:axId val="1801729232"/>
        <c:scaling>
          <c:orientation val="minMax"/>
        </c:scaling>
        <c:delete val="0"/>
        <c:axPos val="l"/>
        <c:title>
          <c:tx>
            <c:rich>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r>
                  <a:rPr lang="en-US"/>
                  <a:t>Concentrations (mg/kg)</a:t>
                </a:r>
              </a:p>
            </c:rich>
          </c:tx>
          <c:overlay val="0"/>
          <c:spPr>
            <a:noFill/>
            <a:ln>
              <a:noFill/>
            </a:ln>
            <a:effectLst/>
          </c:spPr>
          <c:txPr>
            <a:bodyPr rot="-54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tr-TR"/>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tr-TR"/>
          </a:p>
        </c:txPr>
        <c:crossAx val="1808813168"/>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12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sz="1200"/>
      </a:pPr>
      <a:endParaRPr lang="tr-T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737</TotalTime>
  <Pages>22</Pages>
  <Words>9242</Words>
  <Characters>52682</Characters>
  <Application>Microsoft Office Word</Application>
  <DocSecurity>0</DocSecurity>
  <Lines>439</Lines>
  <Paragraphs>123</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Ahmet Turhan</cp:lastModifiedBy>
  <cp:revision>55</cp:revision>
  <dcterms:created xsi:type="dcterms:W3CDTF">2025-12-20T23:15:00Z</dcterms:created>
  <dcterms:modified xsi:type="dcterms:W3CDTF">2025-12-30T08:39:00Z</dcterms:modified>
</cp:coreProperties>
</file>