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39B76" w14:textId="77777777" w:rsidR="00A3367F" w:rsidRDefault="007265D9" w:rsidP="002C13CE">
      <w:pPr>
        <w:spacing w:after="0" w:line="360" w:lineRule="auto"/>
        <w:jc w:val="both"/>
        <w:rPr>
          <w:rFonts w:ascii="Times New Roman" w:eastAsia="Times New Roman" w:hAnsi="Times New Roman" w:cs="Times New Roman"/>
          <w:b/>
          <w:sz w:val="24"/>
          <w:szCs w:val="24"/>
          <w:lang w:eastAsia="fr-FR"/>
        </w:rPr>
      </w:pPr>
      <w:bookmarkStart w:id="0" w:name="_GoBack"/>
      <w:bookmarkEnd w:id="0"/>
      <w:r w:rsidRPr="00AB4F93">
        <w:rPr>
          <w:rFonts w:ascii="Times New Roman" w:eastAsia="Times New Roman" w:hAnsi="Times New Roman" w:cs="Times New Roman"/>
          <w:b/>
          <w:sz w:val="24"/>
          <w:szCs w:val="24"/>
          <w:lang w:eastAsia="fr-FR"/>
        </w:rPr>
        <w:t>Ethnobotanic</w:t>
      </w:r>
      <w:r w:rsidR="004B5A02" w:rsidRPr="00AB4F93">
        <w:rPr>
          <w:rFonts w:ascii="Times New Roman" w:eastAsia="Times New Roman" w:hAnsi="Times New Roman" w:cs="Times New Roman"/>
          <w:b/>
          <w:sz w:val="24"/>
          <w:szCs w:val="24"/>
          <w:lang w:eastAsia="fr-FR"/>
        </w:rPr>
        <w:t>al</w:t>
      </w:r>
      <w:r w:rsidR="00331B83" w:rsidRPr="00AB4F93">
        <w:rPr>
          <w:rFonts w:ascii="Times New Roman" w:eastAsia="Times New Roman" w:hAnsi="Times New Roman" w:cs="Times New Roman"/>
          <w:b/>
          <w:sz w:val="24"/>
          <w:szCs w:val="24"/>
          <w:lang w:eastAsia="fr-FR"/>
        </w:rPr>
        <w:t xml:space="preserve"> </w:t>
      </w:r>
      <w:r w:rsidR="00B30308" w:rsidRPr="00AB4F93">
        <w:rPr>
          <w:rFonts w:ascii="Times New Roman" w:eastAsia="Times New Roman" w:hAnsi="Times New Roman" w:cs="Times New Roman"/>
          <w:b/>
          <w:sz w:val="24"/>
          <w:szCs w:val="24"/>
          <w:lang w:eastAsia="fr-FR"/>
        </w:rPr>
        <w:t>description</w:t>
      </w:r>
      <w:r w:rsidR="00A3367F" w:rsidRPr="00AB4F93">
        <w:rPr>
          <w:rFonts w:ascii="Times New Roman" w:eastAsia="Times New Roman" w:hAnsi="Times New Roman" w:cs="Times New Roman"/>
          <w:b/>
          <w:sz w:val="24"/>
          <w:szCs w:val="24"/>
          <w:lang w:eastAsia="fr-FR"/>
        </w:rPr>
        <w:t xml:space="preserve"> and anti-</w:t>
      </w:r>
      <w:r w:rsidR="00A3367F" w:rsidRPr="00AB4F93">
        <w:rPr>
          <w:rFonts w:ascii="Times New Roman" w:eastAsia="Times New Roman" w:hAnsi="Times New Roman" w:cs="Times New Roman"/>
          <w:b/>
          <w:i/>
          <w:iCs/>
          <w:sz w:val="24"/>
          <w:szCs w:val="24"/>
          <w:lang w:eastAsia="fr-FR"/>
        </w:rPr>
        <w:t>Salmonella</w:t>
      </w:r>
      <w:r w:rsidR="00A3367F" w:rsidRPr="00AB4F93">
        <w:rPr>
          <w:rFonts w:ascii="Times New Roman" w:eastAsia="Times New Roman" w:hAnsi="Times New Roman" w:cs="Times New Roman"/>
          <w:b/>
          <w:sz w:val="24"/>
          <w:szCs w:val="24"/>
          <w:lang w:eastAsia="fr-FR"/>
        </w:rPr>
        <w:t> activity of plants used to treat gastrointestinal infections at Bangourain in the Noun Division, West-Cameroon</w:t>
      </w:r>
    </w:p>
    <w:p w14:paraId="15718C82" w14:textId="4755AA3B" w:rsidR="00B7721B" w:rsidRPr="00AB4F93" w:rsidRDefault="00B7721B" w:rsidP="002C13CE">
      <w:pPr>
        <w:spacing w:after="0" w:line="360" w:lineRule="auto"/>
        <w:jc w:val="both"/>
        <w:rPr>
          <w:rFonts w:ascii="Times New Roman" w:eastAsia="Times New Roman" w:hAnsi="Times New Roman" w:cs="Times New Roman"/>
          <w:b/>
          <w:sz w:val="24"/>
          <w:szCs w:val="24"/>
          <w:lang w:eastAsia="fr-FR"/>
        </w:rPr>
      </w:pPr>
    </w:p>
    <w:p w14:paraId="323FE0B3" w14:textId="77777777" w:rsidR="00A3367F" w:rsidRPr="002729ED" w:rsidRDefault="00A3367F" w:rsidP="002C13CE">
      <w:pPr>
        <w:spacing w:after="0" w:line="360" w:lineRule="auto"/>
        <w:jc w:val="both"/>
        <w:rPr>
          <w:rFonts w:ascii="Times New Roman" w:eastAsia="Times New Roman" w:hAnsi="Times New Roman" w:cs="Times New Roman"/>
          <w:sz w:val="24"/>
          <w:szCs w:val="24"/>
          <w:lang w:eastAsia="fr-FR"/>
        </w:rPr>
      </w:pPr>
      <w:r w:rsidRPr="002729ED">
        <w:rPr>
          <w:rFonts w:ascii="Times New Roman" w:eastAsia="Times New Roman" w:hAnsi="Times New Roman" w:cs="Times New Roman"/>
          <w:b/>
          <w:bCs/>
          <w:sz w:val="24"/>
          <w:szCs w:val="24"/>
          <w:lang w:val="en-US" w:eastAsia="fr-FR"/>
        </w:rPr>
        <w:t>Abstract</w:t>
      </w:r>
    </w:p>
    <w:p w14:paraId="579BFCE8" w14:textId="13F2C444" w:rsidR="002729ED" w:rsidRPr="002729ED" w:rsidRDefault="00AB6377" w:rsidP="002729ED">
      <w:pPr>
        <w:spacing w:after="0" w:line="360" w:lineRule="auto"/>
        <w:jc w:val="both"/>
        <w:rPr>
          <w:rFonts w:ascii="Times New Roman" w:eastAsia="Times New Roman" w:hAnsi="Times New Roman" w:cs="Times New Roman"/>
          <w:sz w:val="24"/>
          <w:szCs w:val="24"/>
          <w:lang w:eastAsia="fr-FR"/>
        </w:rPr>
      </w:pPr>
      <w:r w:rsidRPr="00AB6377">
        <w:rPr>
          <w:rFonts w:ascii="Times New Roman" w:eastAsia="Times New Roman" w:hAnsi="Times New Roman" w:cs="Times New Roman"/>
          <w:color w:val="FF0000"/>
          <w:sz w:val="24"/>
          <w:szCs w:val="24"/>
          <w:highlight w:val="yellow"/>
          <w:lang w:eastAsia="fr-FR"/>
        </w:rPr>
        <w:t xml:space="preserve">Antimicrobial resistance in </w:t>
      </w:r>
      <w:r w:rsidRPr="00AB6377">
        <w:rPr>
          <w:rFonts w:ascii="Times New Roman" w:eastAsia="Times New Roman" w:hAnsi="Times New Roman" w:cs="Times New Roman"/>
          <w:i/>
          <w:color w:val="FF0000"/>
          <w:sz w:val="24"/>
          <w:szCs w:val="24"/>
          <w:highlight w:val="yellow"/>
          <w:lang w:eastAsia="fr-FR"/>
        </w:rPr>
        <w:t>Salmonella</w:t>
      </w:r>
      <w:r w:rsidRPr="00AB6377">
        <w:rPr>
          <w:rFonts w:ascii="Times New Roman" w:eastAsia="Times New Roman" w:hAnsi="Times New Roman" w:cs="Times New Roman"/>
          <w:color w:val="FF0000"/>
          <w:sz w:val="24"/>
          <w:szCs w:val="24"/>
          <w:highlight w:val="yellow"/>
          <w:lang w:eastAsia="fr-FR"/>
        </w:rPr>
        <w:t xml:space="preserve"> represents a significant global risk to public health.</w:t>
      </w:r>
      <w:r w:rsidRPr="00AB6377">
        <w:rPr>
          <w:rFonts w:ascii="Times New Roman" w:eastAsia="Times New Roman" w:hAnsi="Times New Roman" w:cs="Times New Roman"/>
          <w:color w:val="FF0000"/>
          <w:sz w:val="24"/>
          <w:szCs w:val="24"/>
          <w:lang w:eastAsia="fr-FR"/>
        </w:rPr>
        <w:t xml:space="preserve"> </w:t>
      </w:r>
      <w:r w:rsidR="002729ED" w:rsidRPr="002729ED">
        <w:rPr>
          <w:rFonts w:ascii="Times New Roman" w:eastAsia="Times New Roman" w:hAnsi="Times New Roman" w:cs="Times New Roman"/>
          <w:sz w:val="24"/>
          <w:szCs w:val="24"/>
          <w:lang w:eastAsia="fr-FR"/>
        </w:rPr>
        <w:t xml:space="preserve">The use of traditional medicine is a common practice in rural communities in Cameroon, especially in the Noun division where people use various plants to treat common gastrointestinal infections. </w:t>
      </w:r>
      <w:r w:rsidR="007C5699" w:rsidRPr="007C5699">
        <w:rPr>
          <w:rFonts w:ascii="Times New Roman" w:eastAsia="Times New Roman" w:hAnsi="Times New Roman" w:cs="Times New Roman"/>
          <w:bCs/>
          <w:color w:val="FF0000"/>
          <w:sz w:val="24"/>
          <w:szCs w:val="24"/>
          <w:highlight w:val="yellow"/>
          <w:lang w:val="en-IN" w:eastAsia="fr-FR"/>
        </w:rPr>
        <w:t>This study aimed to conduct an ethnobotanical survey and evaluate</w:t>
      </w:r>
      <w:r w:rsidR="007C5699" w:rsidRPr="007C5699">
        <w:rPr>
          <w:rFonts w:ascii="Times New Roman" w:eastAsia="Times New Roman" w:hAnsi="Times New Roman" w:cs="Times New Roman"/>
          <w:color w:val="FF0000"/>
          <w:sz w:val="24"/>
          <w:szCs w:val="24"/>
          <w:highlight w:val="yellow"/>
          <w:lang w:eastAsia="fr-FR"/>
        </w:rPr>
        <w:t xml:space="preserve"> </w:t>
      </w:r>
      <w:r w:rsidR="002729ED" w:rsidRPr="007C5699">
        <w:rPr>
          <w:rFonts w:ascii="Times New Roman" w:eastAsia="Times New Roman" w:hAnsi="Times New Roman" w:cs="Times New Roman"/>
          <w:color w:val="FF0000"/>
          <w:sz w:val="24"/>
          <w:szCs w:val="24"/>
          <w:highlight w:val="yellow"/>
          <w:lang w:eastAsia="fr-FR"/>
        </w:rPr>
        <w:t>the anti-</w:t>
      </w:r>
      <w:r w:rsidR="002729ED" w:rsidRPr="007C5699">
        <w:rPr>
          <w:rFonts w:ascii="Times New Roman" w:eastAsia="Times New Roman" w:hAnsi="Times New Roman" w:cs="Times New Roman"/>
          <w:i/>
          <w:iCs/>
          <w:color w:val="FF0000"/>
          <w:sz w:val="24"/>
          <w:szCs w:val="24"/>
          <w:highlight w:val="yellow"/>
          <w:lang w:eastAsia="fr-FR"/>
        </w:rPr>
        <w:t>Salmonella</w:t>
      </w:r>
      <w:r w:rsidR="002729ED" w:rsidRPr="007C5699">
        <w:rPr>
          <w:rFonts w:ascii="Times New Roman" w:eastAsia="Times New Roman" w:hAnsi="Times New Roman" w:cs="Times New Roman"/>
          <w:color w:val="FF0000"/>
          <w:sz w:val="24"/>
          <w:szCs w:val="24"/>
          <w:highlight w:val="yellow"/>
          <w:lang w:eastAsia="fr-FR"/>
        </w:rPr>
        <w:t> activity</w:t>
      </w:r>
      <w:r w:rsidR="002729ED" w:rsidRPr="007C5699">
        <w:rPr>
          <w:rFonts w:ascii="Times New Roman" w:eastAsia="Times New Roman" w:hAnsi="Times New Roman" w:cs="Times New Roman"/>
          <w:color w:val="FF0000"/>
          <w:sz w:val="24"/>
          <w:szCs w:val="24"/>
          <w:lang w:eastAsia="fr-FR"/>
        </w:rPr>
        <w:t xml:space="preserve"> </w:t>
      </w:r>
      <w:r w:rsidR="002729ED" w:rsidRPr="002729ED">
        <w:rPr>
          <w:rFonts w:ascii="Times New Roman" w:eastAsia="Times New Roman" w:hAnsi="Times New Roman" w:cs="Times New Roman"/>
          <w:sz w:val="24"/>
          <w:szCs w:val="24"/>
          <w:lang w:eastAsia="fr-FR"/>
        </w:rPr>
        <w:t xml:space="preserve">of medicinal plants used locally to treat gastrointestinal infections at Bangourain in the Noun Division (West-Cameroon). The ethnographic inquiry was conducted among traditional healers using a semi-structured questionnaire to identify plants that are used to treat gastro-intestinal ailments and their modes of </w:t>
      </w:r>
      <w:r w:rsidR="002E4022">
        <w:rPr>
          <w:rFonts w:ascii="Times New Roman" w:eastAsia="Times New Roman" w:hAnsi="Times New Roman" w:cs="Times New Roman"/>
          <w:sz w:val="24"/>
          <w:szCs w:val="24"/>
          <w:lang w:eastAsia="fr-FR"/>
        </w:rPr>
        <w:t>±</w:t>
      </w:r>
      <w:r w:rsidR="002729ED" w:rsidRPr="002729ED">
        <w:rPr>
          <w:rFonts w:ascii="Times New Roman" w:eastAsia="Times New Roman" w:hAnsi="Times New Roman" w:cs="Times New Roman"/>
          <w:sz w:val="24"/>
          <w:szCs w:val="24"/>
          <w:lang w:eastAsia="fr-FR"/>
        </w:rPr>
        <w:t>preparation. Next, the most cited plants (11) were collected, dried, and subjected to extraction</w:t>
      </w:r>
      <w:r w:rsidR="002729ED" w:rsidRPr="00435B72">
        <w:rPr>
          <w:rFonts w:ascii="Times New Roman" w:eastAsia="Times New Roman" w:hAnsi="Times New Roman" w:cs="Times New Roman"/>
          <w:color w:val="FF0000"/>
          <w:sz w:val="24"/>
          <w:szCs w:val="24"/>
          <w:lang w:eastAsia="fr-FR"/>
        </w:rPr>
        <w:t xml:space="preserve"> </w:t>
      </w:r>
      <w:r w:rsidR="002729ED" w:rsidRPr="00435B72">
        <w:rPr>
          <w:rFonts w:ascii="Times New Roman" w:eastAsia="Times New Roman" w:hAnsi="Times New Roman" w:cs="Times New Roman"/>
          <w:color w:val="FF0000"/>
          <w:sz w:val="24"/>
          <w:szCs w:val="24"/>
          <w:highlight w:val="yellow"/>
          <w:lang w:eastAsia="fr-FR"/>
        </w:rPr>
        <w:t>by maceration using water and water-ethanol solution.</w:t>
      </w:r>
      <w:r w:rsidR="002729ED" w:rsidRPr="00435B72">
        <w:rPr>
          <w:rFonts w:ascii="Times New Roman" w:eastAsia="Times New Roman" w:hAnsi="Times New Roman" w:cs="Times New Roman"/>
          <w:color w:val="FF0000"/>
          <w:sz w:val="24"/>
          <w:szCs w:val="24"/>
          <w:lang w:eastAsia="fr-FR"/>
        </w:rPr>
        <w:t xml:space="preserve"> </w:t>
      </w:r>
      <w:r w:rsidR="002729ED" w:rsidRPr="002729ED">
        <w:rPr>
          <w:rFonts w:ascii="Times New Roman" w:eastAsia="Times New Roman" w:hAnsi="Times New Roman" w:cs="Times New Roman"/>
          <w:sz w:val="24"/>
          <w:szCs w:val="24"/>
          <w:lang w:eastAsia="fr-FR"/>
        </w:rPr>
        <w:t>The anti-</w:t>
      </w:r>
      <w:r w:rsidR="002729ED" w:rsidRPr="002729ED">
        <w:rPr>
          <w:rFonts w:ascii="Times New Roman" w:eastAsia="Times New Roman" w:hAnsi="Times New Roman" w:cs="Times New Roman"/>
          <w:i/>
          <w:iCs/>
          <w:sz w:val="24"/>
          <w:szCs w:val="24"/>
          <w:lang w:eastAsia="fr-FR"/>
        </w:rPr>
        <w:t>Salmonella</w:t>
      </w:r>
      <w:r w:rsidR="002729ED" w:rsidRPr="002729ED">
        <w:rPr>
          <w:rFonts w:ascii="Times New Roman" w:eastAsia="Times New Roman" w:hAnsi="Times New Roman" w:cs="Times New Roman"/>
          <w:sz w:val="24"/>
          <w:szCs w:val="24"/>
          <w:lang w:eastAsia="fr-FR"/>
        </w:rPr>
        <w:t xml:space="preserve"> activity of the as-prepared extracts was evaluated using the microdilution method. </w:t>
      </w:r>
      <w:r w:rsidR="00F46942" w:rsidRPr="00F46942">
        <w:rPr>
          <w:rFonts w:ascii="Times New Roman" w:eastAsia="Times New Roman" w:hAnsi="Times New Roman" w:cs="Times New Roman"/>
          <w:color w:val="FF0000"/>
          <w:sz w:val="24"/>
          <w:szCs w:val="24"/>
          <w:highlight w:val="yellow"/>
          <w:lang w:eastAsia="fr-FR"/>
        </w:rPr>
        <w:t>The statistical analysis was performed using analysis of variance and the means were separated using the Dunnett test.</w:t>
      </w:r>
      <w:r w:rsidR="00F46942" w:rsidRPr="00F46942">
        <w:rPr>
          <w:rFonts w:ascii="Times New Roman" w:eastAsia="Times New Roman" w:hAnsi="Times New Roman" w:cs="Times New Roman"/>
          <w:color w:val="FF0000"/>
          <w:sz w:val="24"/>
          <w:szCs w:val="24"/>
          <w:lang w:eastAsia="fr-FR"/>
        </w:rPr>
        <w:t xml:space="preserve"> </w:t>
      </w:r>
      <w:r w:rsidR="00435B72" w:rsidRPr="00C30363">
        <w:rPr>
          <w:rFonts w:ascii="Times New Roman" w:eastAsia="Times New Roman" w:hAnsi="Times New Roman" w:cs="Times New Roman"/>
          <w:color w:val="FF0000"/>
          <w:sz w:val="24"/>
          <w:szCs w:val="24"/>
          <w:highlight w:val="yellow"/>
          <w:lang w:eastAsia="fr-FR"/>
        </w:rPr>
        <w:t>A total of n</w:t>
      </w:r>
      <w:r w:rsidR="002729ED" w:rsidRPr="00C30363">
        <w:rPr>
          <w:rFonts w:ascii="Times New Roman" w:eastAsia="Times New Roman" w:hAnsi="Times New Roman" w:cs="Times New Roman"/>
          <w:color w:val="FF0000"/>
          <w:sz w:val="24"/>
          <w:szCs w:val="24"/>
          <w:highlight w:val="yellow"/>
          <w:lang w:eastAsia="fr-FR"/>
        </w:rPr>
        <w:t xml:space="preserve">inety </w:t>
      </w:r>
      <w:r w:rsidR="00435B72" w:rsidRPr="00C30363">
        <w:rPr>
          <w:rFonts w:ascii="Times New Roman" w:eastAsia="Times New Roman" w:hAnsi="Times New Roman" w:cs="Times New Roman"/>
          <w:color w:val="FF0000"/>
          <w:sz w:val="24"/>
          <w:szCs w:val="24"/>
          <w:highlight w:val="yellow"/>
          <w:lang w:eastAsia="fr-FR"/>
        </w:rPr>
        <w:t xml:space="preserve">one (91) participants </w:t>
      </w:r>
      <w:r w:rsidR="00C30363">
        <w:rPr>
          <w:rFonts w:ascii="Times New Roman" w:eastAsia="Times New Roman" w:hAnsi="Times New Roman" w:cs="Times New Roman"/>
          <w:color w:val="FF0000"/>
          <w:sz w:val="24"/>
          <w:szCs w:val="24"/>
          <w:highlight w:val="yellow"/>
          <w:lang w:eastAsia="fr-FR"/>
        </w:rPr>
        <w:t xml:space="preserve">indicated forty (40) plants from </w:t>
      </w:r>
      <w:r w:rsidR="00435B72" w:rsidRPr="00C30363">
        <w:rPr>
          <w:rFonts w:ascii="Times New Roman" w:eastAsia="Times New Roman" w:hAnsi="Times New Roman" w:cs="Times New Roman"/>
          <w:color w:val="FF0000"/>
          <w:sz w:val="24"/>
          <w:szCs w:val="24"/>
          <w:highlight w:val="yellow"/>
          <w:lang w:eastAsia="fr-FR"/>
        </w:rPr>
        <w:t xml:space="preserve">24 families </w:t>
      </w:r>
      <w:r w:rsidR="00C30363">
        <w:rPr>
          <w:rFonts w:ascii="Times New Roman" w:eastAsia="Times New Roman" w:hAnsi="Times New Roman" w:cs="Times New Roman"/>
          <w:color w:val="FF0000"/>
          <w:sz w:val="24"/>
          <w:szCs w:val="24"/>
          <w:highlight w:val="yellow"/>
          <w:lang w:eastAsia="fr-FR"/>
        </w:rPr>
        <w:t>as species</w:t>
      </w:r>
      <w:r w:rsidR="002729ED" w:rsidRPr="00C30363">
        <w:rPr>
          <w:rFonts w:ascii="Times New Roman" w:eastAsia="Times New Roman" w:hAnsi="Times New Roman" w:cs="Times New Roman"/>
          <w:color w:val="FF0000"/>
          <w:sz w:val="24"/>
          <w:szCs w:val="24"/>
          <w:highlight w:val="yellow"/>
          <w:lang w:eastAsia="fr-FR"/>
        </w:rPr>
        <w:t xml:space="preserve"> used to treat gastrointestinal disorders. </w:t>
      </w:r>
      <w:r w:rsidR="00435B72" w:rsidRPr="00C30363">
        <w:rPr>
          <w:rFonts w:ascii="Times New Roman" w:eastAsia="Times New Roman" w:hAnsi="Times New Roman" w:cs="Times New Roman"/>
          <w:color w:val="FF0000"/>
          <w:sz w:val="24"/>
          <w:szCs w:val="24"/>
          <w:highlight w:val="yellow"/>
          <w:lang w:eastAsia="fr-FR"/>
        </w:rPr>
        <w:t>The majority of plant organs (leaves, bar</w:t>
      </w:r>
      <w:r w:rsidR="00C30363">
        <w:rPr>
          <w:rFonts w:ascii="Times New Roman" w:eastAsia="Times New Roman" w:hAnsi="Times New Roman" w:cs="Times New Roman"/>
          <w:color w:val="FF0000"/>
          <w:sz w:val="24"/>
          <w:szCs w:val="24"/>
          <w:highlight w:val="yellow"/>
          <w:lang w:eastAsia="fr-FR"/>
        </w:rPr>
        <w:t>k, and fruits) are prepared by m</w:t>
      </w:r>
      <w:r w:rsidR="002729ED" w:rsidRPr="00C30363">
        <w:rPr>
          <w:rFonts w:ascii="Times New Roman" w:eastAsia="Times New Roman" w:hAnsi="Times New Roman" w:cs="Times New Roman"/>
          <w:color w:val="FF0000"/>
          <w:sz w:val="24"/>
          <w:szCs w:val="24"/>
          <w:highlight w:val="yellow"/>
          <w:lang w:eastAsia="fr-FR"/>
        </w:rPr>
        <w:t>aceration, decoction, and infusion</w:t>
      </w:r>
      <w:r w:rsidR="00435B72" w:rsidRPr="00C30363">
        <w:rPr>
          <w:rFonts w:ascii="Times New Roman" w:eastAsia="Times New Roman" w:hAnsi="Times New Roman" w:cs="Times New Roman"/>
          <w:color w:val="FF0000"/>
          <w:sz w:val="24"/>
          <w:szCs w:val="24"/>
          <w:highlight w:val="yellow"/>
          <w:lang w:eastAsia="fr-FR"/>
        </w:rPr>
        <w:t>.</w:t>
      </w:r>
      <w:r w:rsidR="00C30363">
        <w:rPr>
          <w:rFonts w:ascii="Times New Roman" w:eastAsia="Times New Roman" w:hAnsi="Times New Roman" w:cs="Times New Roman"/>
          <w:color w:val="FF0000"/>
          <w:sz w:val="24"/>
          <w:szCs w:val="24"/>
          <w:lang w:eastAsia="fr-FR"/>
        </w:rPr>
        <w:t xml:space="preserve"> </w:t>
      </w:r>
      <w:r w:rsidR="002729ED" w:rsidRPr="002729ED">
        <w:rPr>
          <w:rFonts w:ascii="Times New Roman" w:eastAsia="Times New Roman" w:hAnsi="Times New Roman" w:cs="Times New Roman"/>
          <w:sz w:val="24"/>
          <w:szCs w:val="24"/>
          <w:lang w:eastAsia="fr-FR"/>
        </w:rPr>
        <w:t xml:space="preserve">The hydroalcoholic extract of </w:t>
      </w:r>
      <w:r w:rsidR="002729ED" w:rsidRPr="002729ED">
        <w:rPr>
          <w:rFonts w:ascii="Times New Roman" w:eastAsia="Times New Roman" w:hAnsi="Times New Roman" w:cs="Times New Roman"/>
          <w:i/>
          <w:iCs/>
          <w:sz w:val="24"/>
          <w:szCs w:val="24"/>
          <w:lang w:eastAsia="fr-FR"/>
        </w:rPr>
        <w:t>Leucaena glauca</w:t>
      </w:r>
      <w:r w:rsidR="002729ED" w:rsidRPr="002729ED">
        <w:rPr>
          <w:rFonts w:ascii="Times New Roman" w:eastAsia="Times New Roman" w:hAnsi="Times New Roman" w:cs="Times New Roman"/>
          <w:sz w:val="24"/>
          <w:szCs w:val="24"/>
          <w:lang w:eastAsia="fr-FR"/>
        </w:rPr>
        <w:t> (</w:t>
      </w:r>
      <w:r w:rsidR="002729ED" w:rsidRPr="002729ED">
        <w:rPr>
          <w:rFonts w:ascii="Times New Roman" w:eastAsia="Times New Roman" w:hAnsi="Times New Roman" w:cs="Times New Roman"/>
          <w:b/>
          <w:bCs/>
          <w:sz w:val="24"/>
          <w:szCs w:val="24"/>
          <w:lang w:eastAsia="fr-FR"/>
        </w:rPr>
        <w:t>LGEHAlc</w:t>
      </w:r>
      <w:r w:rsidR="002729ED" w:rsidRPr="002729ED">
        <w:rPr>
          <w:rFonts w:ascii="Times New Roman" w:eastAsia="Times New Roman" w:hAnsi="Times New Roman" w:cs="Times New Roman"/>
          <w:sz w:val="24"/>
          <w:szCs w:val="24"/>
          <w:lang w:eastAsia="fr-FR"/>
        </w:rPr>
        <w:t xml:space="preserve">) </w:t>
      </w:r>
      <w:r w:rsidR="00C30363" w:rsidRPr="00C30363">
        <w:rPr>
          <w:rFonts w:ascii="Times New Roman" w:eastAsia="Times New Roman" w:hAnsi="Times New Roman" w:cs="Times New Roman"/>
          <w:color w:val="FF0000"/>
          <w:sz w:val="24"/>
          <w:szCs w:val="24"/>
          <w:highlight w:val="yellow"/>
          <w:lang w:eastAsia="fr-FR"/>
        </w:rPr>
        <w:t>showed strong antibacterial activity against the</w:t>
      </w:r>
      <w:r w:rsidR="002729ED" w:rsidRPr="00C30363">
        <w:rPr>
          <w:rFonts w:ascii="Times New Roman" w:eastAsia="Times New Roman" w:hAnsi="Times New Roman" w:cs="Times New Roman"/>
          <w:color w:val="FF0000"/>
          <w:sz w:val="24"/>
          <w:szCs w:val="24"/>
          <w:highlight w:val="yellow"/>
          <w:lang w:eastAsia="fr-FR"/>
        </w:rPr>
        <w:t xml:space="preserve"> </w:t>
      </w:r>
      <w:r w:rsidR="002729ED" w:rsidRPr="00C30363">
        <w:rPr>
          <w:rFonts w:ascii="Times New Roman" w:eastAsia="Times New Roman" w:hAnsi="Times New Roman" w:cs="Times New Roman"/>
          <w:i/>
          <w:color w:val="FF0000"/>
          <w:sz w:val="24"/>
          <w:szCs w:val="24"/>
          <w:highlight w:val="yellow"/>
          <w:lang w:eastAsia="fr-FR"/>
        </w:rPr>
        <w:t>Salmonella</w:t>
      </w:r>
      <w:r w:rsidR="002729ED" w:rsidRPr="00C30363">
        <w:rPr>
          <w:rFonts w:ascii="Times New Roman" w:eastAsia="Times New Roman" w:hAnsi="Times New Roman" w:cs="Times New Roman"/>
          <w:color w:val="FF0000"/>
          <w:sz w:val="24"/>
          <w:szCs w:val="24"/>
          <w:highlight w:val="yellow"/>
          <w:lang w:eastAsia="fr-FR"/>
        </w:rPr>
        <w:t xml:space="preserve"> strains</w:t>
      </w:r>
      <w:r w:rsidR="002729ED" w:rsidRPr="002729ED">
        <w:rPr>
          <w:rFonts w:ascii="Times New Roman" w:eastAsia="Times New Roman" w:hAnsi="Times New Roman" w:cs="Times New Roman"/>
          <w:sz w:val="24"/>
          <w:szCs w:val="24"/>
          <w:lang w:eastAsia="fr-FR"/>
        </w:rPr>
        <w:t xml:space="preserve"> with </w:t>
      </w:r>
      <w:r w:rsidR="00C30363" w:rsidRPr="00C30363">
        <w:rPr>
          <w:rFonts w:ascii="Times New Roman" w:eastAsia="Times New Roman" w:hAnsi="Times New Roman" w:cs="Times New Roman"/>
          <w:color w:val="FF0000"/>
          <w:sz w:val="24"/>
          <w:szCs w:val="24"/>
          <w:highlight w:val="yellow"/>
          <w:lang w:eastAsia="fr-FR"/>
        </w:rPr>
        <w:t>minimum inhibitory concentrations (</w:t>
      </w:r>
      <w:r w:rsidR="002729ED" w:rsidRPr="00C30363">
        <w:rPr>
          <w:rFonts w:ascii="Times New Roman" w:eastAsia="Times New Roman" w:hAnsi="Times New Roman" w:cs="Times New Roman"/>
          <w:color w:val="FF0000"/>
          <w:sz w:val="24"/>
          <w:szCs w:val="24"/>
          <w:highlight w:val="yellow"/>
          <w:lang w:eastAsia="fr-FR"/>
        </w:rPr>
        <w:t>MICs</w:t>
      </w:r>
      <w:r w:rsidR="00C30363" w:rsidRPr="00C30363">
        <w:rPr>
          <w:rFonts w:ascii="Times New Roman" w:eastAsia="Times New Roman" w:hAnsi="Times New Roman" w:cs="Times New Roman"/>
          <w:color w:val="FF0000"/>
          <w:sz w:val="24"/>
          <w:szCs w:val="24"/>
          <w:highlight w:val="yellow"/>
          <w:lang w:eastAsia="fr-FR"/>
        </w:rPr>
        <w:t>)</w:t>
      </w:r>
      <w:r w:rsidR="002729ED" w:rsidRPr="00C30363">
        <w:rPr>
          <w:rFonts w:ascii="Times New Roman" w:eastAsia="Times New Roman" w:hAnsi="Times New Roman" w:cs="Times New Roman"/>
          <w:color w:val="FF0000"/>
          <w:sz w:val="24"/>
          <w:szCs w:val="24"/>
          <w:lang w:eastAsia="fr-FR"/>
        </w:rPr>
        <w:t xml:space="preserve"> </w:t>
      </w:r>
      <w:r w:rsidR="002729ED" w:rsidRPr="002729ED">
        <w:rPr>
          <w:rFonts w:ascii="Times New Roman" w:eastAsia="Times New Roman" w:hAnsi="Times New Roman" w:cs="Times New Roman"/>
          <w:sz w:val="24"/>
          <w:szCs w:val="24"/>
          <w:lang w:eastAsia="fr-FR"/>
        </w:rPr>
        <w:t>ranging from 0.625 to 1.25 mg/mL. The determination of the MBC allowed to conclude about the bactericidal trend of this extract at MIC, 2MIC and 4MIC. Overall, this study</w:t>
      </w:r>
      <w:r w:rsidR="002729ED" w:rsidRPr="002729ED">
        <w:t xml:space="preserve"> </w:t>
      </w:r>
      <w:r w:rsidR="002729ED" w:rsidRPr="002729ED">
        <w:rPr>
          <w:rFonts w:ascii="Times New Roman" w:eastAsia="Times New Roman" w:hAnsi="Times New Roman" w:cs="Times New Roman"/>
          <w:sz w:val="24"/>
          <w:szCs w:val="24"/>
          <w:lang w:eastAsia="fr-FR"/>
        </w:rPr>
        <w:t xml:space="preserve">identifies and documents medicinal plants used to treat gastrointestinal infections at Bangourain. Among these plants, </w:t>
      </w:r>
      <w:r w:rsidR="002729ED" w:rsidRPr="002729ED">
        <w:rPr>
          <w:rFonts w:ascii="Times New Roman" w:eastAsia="Times New Roman" w:hAnsi="Times New Roman" w:cs="Times New Roman"/>
          <w:i/>
          <w:iCs/>
          <w:sz w:val="24"/>
          <w:szCs w:val="24"/>
          <w:lang w:eastAsia="fr-FR"/>
        </w:rPr>
        <w:t xml:space="preserve">Leucaena glauca </w:t>
      </w:r>
      <w:r w:rsidR="002729ED" w:rsidRPr="002729ED">
        <w:rPr>
          <w:rFonts w:ascii="Times New Roman" w:eastAsia="Times New Roman" w:hAnsi="Times New Roman" w:cs="Times New Roman"/>
          <w:sz w:val="24"/>
          <w:szCs w:val="24"/>
          <w:lang w:eastAsia="fr-FR"/>
        </w:rPr>
        <w:t xml:space="preserve">showed significant antibacterial activity and could be used for the formulation of herbal medicines against </w:t>
      </w:r>
      <w:r w:rsidR="002729ED" w:rsidRPr="002729ED">
        <w:rPr>
          <w:rFonts w:ascii="Times New Roman" w:eastAsia="Times New Roman" w:hAnsi="Times New Roman" w:cs="Times New Roman"/>
          <w:i/>
          <w:sz w:val="24"/>
          <w:szCs w:val="24"/>
          <w:lang w:eastAsia="fr-FR"/>
        </w:rPr>
        <w:t>Salmonella</w:t>
      </w:r>
      <w:r w:rsidR="002729ED" w:rsidRPr="002729ED">
        <w:rPr>
          <w:rFonts w:ascii="Times New Roman" w:eastAsia="Times New Roman" w:hAnsi="Times New Roman" w:cs="Times New Roman"/>
          <w:sz w:val="24"/>
          <w:szCs w:val="24"/>
          <w:lang w:eastAsia="fr-FR"/>
        </w:rPr>
        <w:t>-causing digestive infections.</w:t>
      </w:r>
      <w:r w:rsidR="00802B5E">
        <w:rPr>
          <w:rFonts w:ascii="Times New Roman" w:eastAsia="Times New Roman" w:hAnsi="Times New Roman" w:cs="Times New Roman"/>
          <w:sz w:val="24"/>
          <w:szCs w:val="24"/>
          <w:lang w:eastAsia="fr-FR"/>
        </w:rPr>
        <w:t xml:space="preserve"> However, </w:t>
      </w:r>
      <w:r w:rsidR="00802B5E" w:rsidRPr="00802B5E">
        <w:rPr>
          <w:rFonts w:ascii="Times New Roman" w:eastAsia="Times New Roman" w:hAnsi="Times New Roman" w:cs="Times New Roman"/>
          <w:color w:val="FF0000"/>
          <w:sz w:val="24"/>
          <w:szCs w:val="24"/>
          <w:highlight w:val="yellow"/>
          <w:lang w:eastAsia="fr-FR"/>
        </w:rPr>
        <w:t>a</w:t>
      </w:r>
      <w:r w:rsidR="006B01C1" w:rsidRPr="00802B5E">
        <w:rPr>
          <w:rFonts w:ascii="Times New Roman" w:eastAsia="Times New Roman" w:hAnsi="Times New Roman" w:cs="Times New Roman"/>
          <w:color w:val="FF0000"/>
          <w:sz w:val="24"/>
          <w:szCs w:val="24"/>
          <w:highlight w:val="yellow"/>
          <w:lang w:eastAsia="fr-FR"/>
        </w:rPr>
        <w:t>dditio</w:t>
      </w:r>
      <w:r w:rsidR="006B01C1" w:rsidRPr="00D90224">
        <w:rPr>
          <w:rFonts w:ascii="Times New Roman" w:eastAsia="Times New Roman" w:hAnsi="Times New Roman" w:cs="Times New Roman"/>
          <w:color w:val="FF0000"/>
          <w:sz w:val="24"/>
          <w:szCs w:val="24"/>
          <w:highlight w:val="yellow"/>
          <w:lang w:eastAsia="fr-FR"/>
        </w:rPr>
        <w:t xml:space="preserve">nal </w:t>
      </w:r>
      <w:r w:rsidR="006B01C1" w:rsidRPr="00D90224">
        <w:rPr>
          <w:rFonts w:ascii="Times New Roman" w:eastAsia="Times New Roman" w:hAnsi="Times New Roman" w:cs="Times New Roman"/>
          <w:i/>
          <w:color w:val="FF0000"/>
          <w:sz w:val="24"/>
          <w:szCs w:val="24"/>
          <w:highlight w:val="yellow"/>
          <w:lang w:eastAsia="fr-FR"/>
        </w:rPr>
        <w:t xml:space="preserve">in </w:t>
      </w:r>
      <w:r w:rsidR="006B01C1" w:rsidRPr="004B5923">
        <w:rPr>
          <w:rFonts w:ascii="Times New Roman" w:eastAsia="Times New Roman" w:hAnsi="Times New Roman" w:cs="Times New Roman"/>
          <w:i/>
          <w:color w:val="FF0000"/>
          <w:sz w:val="24"/>
          <w:szCs w:val="24"/>
          <w:highlight w:val="yellow"/>
          <w:lang w:eastAsia="fr-FR"/>
        </w:rPr>
        <w:t>vitro</w:t>
      </w:r>
      <w:r w:rsidR="006B01C1" w:rsidRPr="004B5923">
        <w:rPr>
          <w:rFonts w:ascii="Times New Roman" w:eastAsia="Times New Roman" w:hAnsi="Times New Roman" w:cs="Times New Roman"/>
          <w:color w:val="FF0000"/>
          <w:sz w:val="24"/>
          <w:szCs w:val="24"/>
          <w:highlight w:val="yellow"/>
          <w:lang w:eastAsia="fr-FR"/>
        </w:rPr>
        <w:t xml:space="preserve"> experiments are desired to validate the traditional use of </w:t>
      </w:r>
      <w:r w:rsidR="00D90224" w:rsidRPr="004B5923">
        <w:rPr>
          <w:rFonts w:ascii="Times New Roman" w:eastAsia="Times New Roman" w:hAnsi="Times New Roman" w:cs="Times New Roman"/>
          <w:color w:val="FF0000"/>
          <w:sz w:val="24"/>
          <w:szCs w:val="24"/>
          <w:highlight w:val="yellow"/>
          <w:lang w:eastAsia="fr-FR"/>
        </w:rPr>
        <w:t>the identifed plants</w:t>
      </w:r>
      <w:r w:rsidR="00802B5E" w:rsidRPr="004B5923">
        <w:rPr>
          <w:rFonts w:ascii="Times New Roman" w:eastAsia="Times New Roman" w:hAnsi="Times New Roman" w:cs="Times New Roman"/>
          <w:color w:val="FF0000"/>
          <w:sz w:val="24"/>
          <w:szCs w:val="24"/>
          <w:highlight w:val="yellow"/>
          <w:lang w:eastAsia="fr-FR"/>
        </w:rPr>
        <w:t xml:space="preserve"> in treating gastrointestinal infections</w:t>
      </w:r>
      <w:r w:rsidR="00D90224" w:rsidRPr="004B5923">
        <w:rPr>
          <w:rFonts w:ascii="Times New Roman" w:eastAsia="Times New Roman" w:hAnsi="Times New Roman" w:cs="Times New Roman"/>
          <w:color w:val="FF0000"/>
          <w:sz w:val="24"/>
          <w:szCs w:val="24"/>
          <w:highlight w:val="yellow"/>
          <w:lang w:eastAsia="fr-FR"/>
        </w:rPr>
        <w:t>.</w:t>
      </w:r>
    </w:p>
    <w:p w14:paraId="16422DDF" w14:textId="77777777" w:rsidR="00DD1459" w:rsidRPr="002729ED" w:rsidRDefault="00A3367F" w:rsidP="002C13CE">
      <w:pPr>
        <w:spacing w:after="0" w:line="360" w:lineRule="auto"/>
        <w:jc w:val="both"/>
        <w:rPr>
          <w:rFonts w:ascii="Times New Roman" w:eastAsia="Times New Roman" w:hAnsi="Times New Roman" w:cs="Times New Roman"/>
          <w:sz w:val="24"/>
          <w:szCs w:val="24"/>
          <w:lang w:eastAsia="fr-FR"/>
        </w:rPr>
      </w:pPr>
      <w:r w:rsidRPr="002729ED">
        <w:rPr>
          <w:rFonts w:ascii="Times New Roman" w:eastAsia="Times New Roman" w:hAnsi="Times New Roman" w:cs="Times New Roman"/>
          <w:b/>
          <w:bCs/>
          <w:sz w:val="24"/>
          <w:szCs w:val="24"/>
          <w:lang w:eastAsia="fr-FR"/>
        </w:rPr>
        <w:t>Keywords :</w:t>
      </w:r>
      <w:r w:rsidRPr="002729ED">
        <w:rPr>
          <w:rFonts w:ascii="Times New Roman" w:eastAsia="Times New Roman" w:hAnsi="Times New Roman" w:cs="Times New Roman"/>
          <w:sz w:val="24"/>
          <w:szCs w:val="24"/>
          <w:lang w:eastAsia="fr-FR"/>
        </w:rPr>
        <w:t xml:space="preserve"> Gastro-enteritis ; Digestive </w:t>
      </w:r>
      <w:r w:rsidR="00BC521D">
        <w:rPr>
          <w:rFonts w:ascii="Times New Roman" w:eastAsia="Times New Roman" w:hAnsi="Times New Roman" w:cs="Times New Roman"/>
          <w:sz w:val="24"/>
          <w:szCs w:val="24"/>
          <w:lang w:eastAsia="fr-FR"/>
        </w:rPr>
        <w:t>infections</w:t>
      </w:r>
      <w:r w:rsidRPr="002729ED">
        <w:rPr>
          <w:rFonts w:ascii="Times New Roman" w:eastAsia="Times New Roman" w:hAnsi="Times New Roman" w:cs="Times New Roman"/>
          <w:sz w:val="24"/>
          <w:szCs w:val="24"/>
          <w:lang w:eastAsia="fr-FR"/>
        </w:rPr>
        <w:t xml:space="preserve"> ; Medicinal plants ; </w:t>
      </w:r>
      <w:r w:rsidR="00506FEC" w:rsidRPr="002729ED">
        <w:rPr>
          <w:rFonts w:ascii="Times New Roman" w:eastAsia="Times New Roman" w:hAnsi="Times New Roman" w:cs="Times New Roman"/>
          <w:sz w:val="24"/>
          <w:szCs w:val="24"/>
          <w:lang w:eastAsia="fr-FR"/>
        </w:rPr>
        <w:t>Ethnographic inquiry</w:t>
      </w:r>
      <w:r w:rsidR="00D94D34" w:rsidRPr="002729ED">
        <w:rPr>
          <w:rFonts w:ascii="Times New Roman" w:eastAsia="Times New Roman" w:hAnsi="Times New Roman" w:cs="Times New Roman"/>
          <w:sz w:val="24"/>
          <w:szCs w:val="24"/>
          <w:lang w:eastAsia="fr-FR"/>
        </w:rPr>
        <w:t xml:space="preserve"> </w:t>
      </w:r>
      <w:r w:rsidRPr="002729ED">
        <w:rPr>
          <w:rFonts w:ascii="Times New Roman" w:eastAsia="Times New Roman" w:hAnsi="Times New Roman" w:cs="Times New Roman"/>
          <w:sz w:val="24"/>
          <w:szCs w:val="24"/>
          <w:lang w:eastAsia="fr-FR"/>
        </w:rPr>
        <w:t>; Anti-</w:t>
      </w:r>
      <w:r w:rsidRPr="002729ED">
        <w:rPr>
          <w:rFonts w:ascii="Times New Roman" w:eastAsia="Times New Roman" w:hAnsi="Times New Roman" w:cs="Times New Roman"/>
          <w:i/>
          <w:iCs/>
          <w:sz w:val="24"/>
          <w:szCs w:val="24"/>
          <w:lang w:eastAsia="fr-FR"/>
        </w:rPr>
        <w:t>Salmonella</w:t>
      </w:r>
      <w:r w:rsidRPr="002729ED">
        <w:rPr>
          <w:rFonts w:ascii="Times New Roman" w:eastAsia="Times New Roman" w:hAnsi="Times New Roman" w:cs="Times New Roman"/>
          <w:sz w:val="24"/>
          <w:szCs w:val="24"/>
          <w:lang w:eastAsia="fr-FR"/>
        </w:rPr>
        <w:t> activity.</w:t>
      </w:r>
    </w:p>
    <w:p w14:paraId="03E67279"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AC230BF"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46D4F058"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72153B74"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396C907" w14:textId="77777777" w:rsidR="00412604" w:rsidRPr="002C13CE" w:rsidRDefault="00412604" w:rsidP="002C13CE">
      <w:pPr>
        <w:spacing w:after="0" w:line="360" w:lineRule="auto"/>
        <w:jc w:val="both"/>
        <w:rPr>
          <w:rFonts w:ascii="Times New Roman" w:eastAsia="Times New Roman" w:hAnsi="Times New Roman" w:cs="Times New Roman"/>
          <w:b/>
          <w:sz w:val="24"/>
          <w:szCs w:val="24"/>
          <w:lang w:eastAsia="fr-FR"/>
        </w:rPr>
      </w:pPr>
    </w:p>
    <w:p w14:paraId="33D39EB3" w14:textId="2AAC6EEA" w:rsidR="00C30363" w:rsidRDefault="00C30363" w:rsidP="002C13CE">
      <w:pPr>
        <w:spacing w:after="0" w:line="360" w:lineRule="auto"/>
        <w:jc w:val="both"/>
        <w:rPr>
          <w:rFonts w:ascii="Times New Roman" w:eastAsia="Times New Roman" w:hAnsi="Times New Roman" w:cs="Times New Roman"/>
          <w:b/>
          <w:sz w:val="24"/>
          <w:szCs w:val="24"/>
          <w:lang w:eastAsia="fr-FR"/>
        </w:rPr>
      </w:pPr>
    </w:p>
    <w:p w14:paraId="1F3160DC" w14:textId="7AB2AE3F" w:rsidR="00F77558" w:rsidRPr="002C13CE" w:rsidRDefault="005A4D16" w:rsidP="002C13CE">
      <w:pPr>
        <w:spacing w:after="0" w:line="360" w:lineRule="auto"/>
        <w:jc w:val="both"/>
        <w:rPr>
          <w:rFonts w:ascii="Times New Roman" w:eastAsia="Times New Roman" w:hAnsi="Times New Roman" w:cs="Times New Roman"/>
          <w:b/>
          <w:sz w:val="24"/>
          <w:szCs w:val="24"/>
          <w:lang w:eastAsia="fr-FR"/>
        </w:rPr>
      </w:pPr>
      <w:r w:rsidRPr="002C13CE">
        <w:rPr>
          <w:rFonts w:ascii="Times New Roman" w:eastAsia="Times New Roman" w:hAnsi="Times New Roman" w:cs="Times New Roman"/>
          <w:b/>
          <w:sz w:val="24"/>
          <w:szCs w:val="24"/>
          <w:lang w:eastAsia="fr-FR"/>
        </w:rPr>
        <w:t xml:space="preserve">1. </w:t>
      </w:r>
      <w:r w:rsidR="00A3367F" w:rsidRPr="002C13CE">
        <w:rPr>
          <w:rFonts w:ascii="Times New Roman" w:hAnsi="Times New Roman" w:cs="Times New Roman"/>
          <w:b/>
          <w:sz w:val="24"/>
          <w:szCs w:val="24"/>
        </w:rPr>
        <w:t>Introduction</w:t>
      </w:r>
    </w:p>
    <w:p w14:paraId="445DA8B2" w14:textId="77777777" w:rsidR="00A3367F" w:rsidRPr="002C13CE" w:rsidRDefault="004D61A3" w:rsidP="002C13CE">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Gastroenteritis is an inflammation of the lining of the stomach and intestines, leading to symptoms like diarrhea, vomiting, and abdominal cramps, often caused by viruses, bacteria, or parasites</w:t>
      </w:r>
      <w:r w:rsidR="00287620" w:rsidRPr="002C13CE">
        <w:rPr>
          <w:rFonts w:ascii="Times New Roman" w:hAnsi="Times New Roman" w:cs="Times New Roman"/>
          <w:sz w:val="24"/>
          <w:szCs w:val="24"/>
        </w:rPr>
        <w:t xml:space="preserve"> [1]</w:t>
      </w:r>
      <w:r w:rsidRPr="002C13CE">
        <w:rPr>
          <w:rFonts w:ascii="Times New Roman" w:hAnsi="Times New Roman" w:cs="Times New Roman"/>
          <w:sz w:val="24"/>
          <w:szCs w:val="24"/>
        </w:rPr>
        <w:t xml:space="preserve">. </w:t>
      </w:r>
      <w:r w:rsidR="00E51865" w:rsidRPr="002C13CE">
        <w:rPr>
          <w:rFonts w:ascii="Times New Roman" w:hAnsi="Times New Roman" w:cs="Times New Roman"/>
          <w:sz w:val="24"/>
          <w:szCs w:val="24"/>
        </w:rPr>
        <w:t>The World Health Organization (WHO) indicates that diarrheal diseases (e.g. gastroenteritis) cause nearly 1.7 billion cases and over 443,832 child deaths annually, primarily affecting children und</w:t>
      </w:r>
      <w:r w:rsidR="00FC70D7" w:rsidRPr="002C13CE">
        <w:rPr>
          <w:rFonts w:ascii="Times New Roman" w:hAnsi="Times New Roman" w:cs="Times New Roman"/>
          <w:sz w:val="24"/>
          <w:szCs w:val="24"/>
        </w:rPr>
        <w:t>er five in developing countries</w:t>
      </w:r>
      <w:r w:rsidR="00287620" w:rsidRPr="002C13CE">
        <w:rPr>
          <w:rFonts w:ascii="Times New Roman" w:hAnsi="Times New Roman" w:cs="Times New Roman"/>
          <w:sz w:val="24"/>
          <w:szCs w:val="24"/>
        </w:rPr>
        <w:t xml:space="preserve"> [2, 3].</w:t>
      </w:r>
      <w:r w:rsidR="005A4D16" w:rsidRPr="002C13CE">
        <w:rPr>
          <w:rFonts w:ascii="Times New Roman" w:hAnsi="Times New Roman" w:cs="Times New Roman"/>
          <w:sz w:val="24"/>
          <w:szCs w:val="24"/>
        </w:rPr>
        <w:t xml:space="preserve"> </w:t>
      </w:r>
      <w:r w:rsidR="00D221C6" w:rsidRPr="002C13CE">
        <w:rPr>
          <w:rFonts w:ascii="Times New Roman" w:hAnsi="Times New Roman" w:cs="Times New Roman"/>
          <w:sz w:val="24"/>
          <w:szCs w:val="24"/>
        </w:rPr>
        <w:t>According to the WHO, Africa is the region most affected by gastroenteritis, with an estimated incidence of 1.4 million cases pe</w:t>
      </w:r>
      <w:r w:rsidR="00FC70D7" w:rsidRPr="002C13CE">
        <w:rPr>
          <w:rFonts w:ascii="Times New Roman" w:hAnsi="Times New Roman" w:cs="Times New Roman"/>
          <w:sz w:val="24"/>
          <w:szCs w:val="24"/>
        </w:rPr>
        <w:t>r 100,000 inhabitants per year</w:t>
      </w:r>
      <w:r w:rsidR="005D2623" w:rsidRPr="002C13CE">
        <w:rPr>
          <w:rFonts w:ascii="Times New Roman" w:hAnsi="Times New Roman" w:cs="Times New Roman"/>
          <w:sz w:val="24"/>
          <w:szCs w:val="24"/>
        </w:rPr>
        <w:t xml:space="preserve"> [3]</w:t>
      </w:r>
      <w:r w:rsidR="00D221C6" w:rsidRPr="002C13CE">
        <w:rPr>
          <w:rFonts w:ascii="Times New Roman" w:hAnsi="Times New Roman" w:cs="Times New Roman"/>
          <w:sz w:val="24"/>
          <w:szCs w:val="24"/>
        </w:rPr>
        <w:t>. This situation is largely due to factors, such as poor sanitation and hygiene, lack of clean water, insufficient medical care, and contaminated environments, leading to widespread infection by bacteria</w:t>
      </w:r>
      <w:r w:rsidR="005D2623" w:rsidRPr="002C13CE">
        <w:rPr>
          <w:rFonts w:ascii="Times New Roman" w:hAnsi="Times New Roman" w:cs="Times New Roman"/>
          <w:sz w:val="24"/>
          <w:szCs w:val="24"/>
        </w:rPr>
        <w:t xml:space="preserve"> [2, 4]</w:t>
      </w:r>
      <w:r w:rsidR="00D221C6" w:rsidRPr="002C13CE">
        <w:rPr>
          <w:rFonts w:ascii="Times New Roman" w:hAnsi="Times New Roman" w:cs="Times New Roman"/>
          <w:sz w:val="24"/>
          <w:szCs w:val="24"/>
        </w:rPr>
        <w:t>.</w:t>
      </w:r>
      <w:r w:rsidR="008E4AFA" w:rsidRPr="002C13CE">
        <w:rPr>
          <w:rFonts w:ascii="Times New Roman" w:hAnsi="Times New Roman" w:cs="Times New Roman"/>
          <w:sz w:val="24"/>
          <w:szCs w:val="24"/>
        </w:rPr>
        <w:t xml:space="preserve"> While there has been some progress in prevention and treatment, diarrheal diseases remain the third leading cause of death for children under five globally.</w:t>
      </w:r>
      <w:r w:rsidR="00120515" w:rsidRPr="002C13CE">
        <w:rPr>
          <w:rFonts w:ascii="Times New Roman" w:hAnsi="Times New Roman" w:cs="Times New Roman"/>
          <w:sz w:val="24"/>
          <w:szCs w:val="24"/>
        </w:rPr>
        <w:t xml:space="preserve"> </w:t>
      </w:r>
      <w:r w:rsidR="005A4D16" w:rsidRPr="002C13CE">
        <w:rPr>
          <w:rFonts w:ascii="Times New Roman" w:hAnsi="Times New Roman" w:cs="Times New Roman"/>
          <w:sz w:val="24"/>
          <w:szCs w:val="24"/>
        </w:rPr>
        <w:t>According to data from the Ministry of Public Health</w:t>
      </w:r>
      <w:r w:rsidR="009605DE" w:rsidRPr="002C13CE">
        <w:rPr>
          <w:rFonts w:ascii="Times New Roman" w:hAnsi="Times New Roman" w:cs="Times New Roman"/>
          <w:sz w:val="24"/>
          <w:szCs w:val="24"/>
        </w:rPr>
        <w:t xml:space="preserve"> in Cameroon</w:t>
      </w:r>
      <w:r w:rsidR="005A4D16" w:rsidRPr="002C13CE">
        <w:rPr>
          <w:rFonts w:ascii="Times New Roman" w:hAnsi="Times New Roman" w:cs="Times New Roman"/>
          <w:sz w:val="24"/>
          <w:szCs w:val="24"/>
        </w:rPr>
        <w:t xml:space="preserve">, gastroenteritis is the second leading cause of infant mortality in the country, after respiratory </w:t>
      </w:r>
      <w:r w:rsidR="009605DE" w:rsidRPr="002C13CE">
        <w:rPr>
          <w:rFonts w:ascii="Times New Roman" w:hAnsi="Times New Roman" w:cs="Times New Roman"/>
          <w:sz w:val="24"/>
          <w:szCs w:val="24"/>
        </w:rPr>
        <w:t xml:space="preserve">tract </w:t>
      </w:r>
      <w:r w:rsidR="00FC70D7" w:rsidRPr="002C13CE">
        <w:rPr>
          <w:rFonts w:ascii="Times New Roman" w:hAnsi="Times New Roman" w:cs="Times New Roman"/>
          <w:sz w:val="24"/>
          <w:szCs w:val="24"/>
        </w:rPr>
        <w:t>infections</w:t>
      </w:r>
      <w:r w:rsidR="005D2623" w:rsidRPr="002C13CE">
        <w:rPr>
          <w:rFonts w:ascii="Times New Roman" w:hAnsi="Times New Roman" w:cs="Times New Roman"/>
          <w:sz w:val="24"/>
          <w:szCs w:val="24"/>
        </w:rPr>
        <w:t xml:space="preserve"> [5, 6]</w:t>
      </w:r>
      <w:r w:rsidR="005A4D16" w:rsidRPr="002C13CE">
        <w:rPr>
          <w:rFonts w:ascii="Times New Roman" w:hAnsi="Times New Roman" w:cs="Times New Roman"/>
          <w:sz w:val="24"/>
          <w:szCs w:val="24"/>
        </w:rPr>
        <w:t xml:space="preserve">. </w:t>
      </w:r>
      <w:r w:rsidR="009605DE" w:rsidRPr="002C13CE">
        <w:rPr>
          <w:rFonts w:ascii="Times New Roman" w:hAnsi="Times New Roman" w:cs="Times New Roman"/>
          <w:sz w:val="24"/>
          <w:szCs w:val="24"/>
        </w:rPr>
        <w:t>Gastroenteritis accounts for</w:t>
      </w:r>
      <w:r w:rsidR="005A4D16" w:rsidRPr="002C13CE">
        <w:rPr>
          <w:rFonts w:ascii="Times New Roman" w:hAnsi="Times New Roman" w:cs="Times New Roman"/>
          <w:sz w:val="24"/>
          <w:szCs w:val="24"/>
        </w:rPr>
        <w:t xml:space="preserve"> </w:t>
      </w:r>
      <w:r w:rsidR="00774134" w:rsidRPr="002C13CE">
        <w:rPr>
          <w:rFonts w:ascii="Times New Roman" w:hAnsi="Times New Roman" w:cs="Times New Roman"/>
          <w:sz w:val="24"/>
          <w:szCs w:val="24"/>
        </w:rPr>
        <w:t xml:space="preserve">about </w:t>
      </w:r>
      <w:r w:rsidR="005A4D16" w:rsidRPr="002C13CE">
        <w:rPr>
          <w:rFonts w:ascii="Times New Roman" w:hAnsi="Times New Roman" w:cs="Times New Roman"/>
          <w:sz w:val="24"/>
          <w:szCs w:val="24"/>
        </w:rPr>
        <w:t>8% of infant</w:t>
      </w:r>
      <w:r w:rsidR="00A661B5" w:rsidRPr="002C13CE">
        <w:rPr>
          <w:rFonts w:ascii="Times New Roman" w:hAnsi="Times New Roman" w:cs="Times New Roman"/>
          <w:sz w:val="24"/>
          <w:szCs w:val="24"/>
        </w:rPr>
        <w:t>s’</w:t>
      </w:r>
      <w:r w:rsidR="005A4D16" w:rsidRPr="002C13CE">
        <w:rPr>
          <w:rFonts w:ascii="Times New Roman" w:hAnsi="Times New Roman" w:cs="Times New Roman"/>
          <w:sz w:val="24"/>
          <w:szCs w:val="24"/>
        </w:rPr>
        <w:t xml:space="preserve"> mortality and 23% of outpatient consultations</w:t>
      </w:r>
      <w:r w:rsidR="009605DE" w:rsidRPr="002C13CE">
        <w:rPr>
          <w:rFonts w:ascii="Times New Roman" w:hAnsi="Times New Roman" w:cs="Times New Roman"/>
          <w:sz w:val="24"/>
          <w:szCs w:val="24"/>
        </w:rPr>
        <w:t xml:space="preserve"> in </w:t>
      </w:r>
      <w:r w:rsidR="00FC70D7" w:rsidRPr="002C13CE">
        <w:rPr>
          <w:rFonts w:ascii="Times New Roman" w:hAnsi="Times New Roman" w:cs="Times New Roman"/>
          <w:sz w:val="24"/>
          <w:szCs w:val="24"/>
        </w:rPr>
        <w:t>Cameroon</w:t>
      </w:r>
      <w:r w:rsidR="005D2623" w:rsidRPr="002C13CE">
        <w:rPr>
          <w:rFonts w:ascii="Times New Roman" w:hAnsi="Times New Roman" w:cs="Times New Roman"/>
          <w:sz w:val="24"/>
          <w:szCs w:val="24"/>
        </w:rPr>
        <w:t xml:space="preserve"> [7]</w:t>
      </w:r>
      <w:r w:rsidR="005A4D16" w:rsidRPr="002C13CE">
        <w:rPr>
          <w:rFonts w:ascii="Times New Roman" w:hAnsi="Times New Roman" w:cs="Times New Roman"/>
          <w:sz w:val="24"/>
          <w:szCs w:val="24"/>
        </w:rPr>
        <w:t xml:space="preserve">. </w:t>
      </w:r>
      <w:r w:rsidR="00F40355" w:rsidRPr="002C13CE">
        <w:rPr>
          <w:rFonts w:ascii="Times New Roman" w:hAnsi="Times New Roman" w:cs="Times New Roman"/>
          <w:sz w:val="24"/>
          <w:szCs w:val="24"/>
        </w:rPr>
        <w:t xml:space="preserve">The Bangourain district of the Noun Division (West-Cameroon) is particularly </w:t>
      </w:r>
      <w:r w:rsidR="009D3F11" w:rsidRPr="002C13CE">
        <w:rPr>
          <w:rFonts w:ascii="Times New Roman" w:hAnsi="Times New Roman" w:cs="Times New Roman"/>
          <w:sz w:val="24"/>
          <w:szCs w:val="24"/>
        </w:rPr>
        <w:t>affected by gastroenteritis due to poor sanitary and hygienic conditions.</w:t>
      </w:r>
      <w:r w:rsidR="00CC0A6F" w:rsidRPr="002C13CE">
        <w:rPr>
          <w:rFonts w:ascii="Times New Roman" w:hAnsi="Times New Roman" w:cs="Times New Roman"/>
          <w:sz w:val="24"/>
          <w:szCs w:val="24"/>
        </w:rPr>
        <w:t xml:space="preserve"> </w:t>
      </w:r>
      <w:r w:rsidR="001D3A83" w:rsidRPr="002C13CE">
        <w:rPr>
          <w:rFonts w:ascii="Times New Roman" w:hAnsi="Times New Roman" w:cs="Times New Roman"/>
          <w:sz w:val="24"/>
          <w:szCs w:val="24"/>
        </w:rPr>
        <w:t>The majority of</w:t>
      </w:r>
      <w:r w:rsidR="00CC0A6F" w:rsidRPr="002C13CE">
        <w:rPr>
          <w:rFonts w:ascii="Times New Roman" w:hAnsi="Times New Roman" w:cs="Times New Roman"/>
          <w:sz w:val="24"/>
          <w:szCs w:val="24"/>
        </w:rPr>
        <w:t xml:space="preserve"> gastrointestinal infections are caused by bacteria, including </w:t>
      </w:r>
      <w:r w:rsidR="00CC0A6F" w:rsidRPr="002C13CE">
        <w:rPr>
          <w:rFonts w:ascii="Times New Roman" w:hAnsi="Times New Roman" w:cs="Times New Roman"/>
          <w:i/>
          <w:sz w:val="24"/>
          <w:szCs w:val="24"/>
        </w:rPr>
        <w:t>Bacillus cereus</w:t>
      </w:r>
      <w:r w:rsidR="00CC0A6F" w:rsidRPr="002C13CE">
        <w:rPr>
          <w:rFonts w:ascii="Times New Roman" w:hAnsi="Times New Roman" w:cs="Times New Roman"/>
          <w:sz w:val="24"/>
          <w:szCs w:val="24"/>
        </w:rPr>
        <w:t xml:space="preserve">, </w:t>
      </w:r>
      <w:r w:rsidR="00CC0A6F" w:rsidRPr="002C13CE">
        <w:rPr>
          <w:rFonts w:ascii="Times New Roman" w:hAnsi="Times New Roman" w:cs="Times New Roman"/>
          <w:i/>
          <w:sz w:val="24"/>
          <w:szCs w:val="24"/>
        </w:rPr>
        <w:t>Campylobacter</w:t>
      </w:r>
      <w:r w:rsidR="00CC0A6F" w:rsidRPr="002C13CE">
        <w:rPr>
          <w:rFonts w:ascii="Times New Roman" w:hAnsi="Times New Roman" w:cs="Times New Roman"/>
          <w:sz w:val="24"/>
          <w:szCs w:val="24"/>
        </w:rPr>
        <w:t xml:space="preserve">, </w:t>
      </w:r>
      <w:r w:rsidR="00CC0A6F" w:rsidRPr="002C13CE">
        <w:rPr>
          <w:rFonts w:ascii="Times New Roman" w:hAnsi="Times New Roman" w:cs="Times New Roman"/>
          <w:i/>
          <w:sz w:val="24"/>
          <w:szCs w:val="24"/>
        </w:rPr>
        <w:t>Salmonella</w:t>
      </w:r>
      <w:r w:rsidR="00CC0A6F" w:rsidRPr="002C13CE">
        <w:rPr>
          <w:rFonts w:ascii="Times New Roman" w:hAnsi="Times New Roman" w:cs="Times New Roman"/>
          <w:sz w:val="24"/>
          <w:szCs w:val="24"/>
        </w:rPr>
        <w:t xml:space="preserve">, and enterotoxigenic </w:t>
      </w:r>
      <w:r w:rsidR="00CC0A6F" w:rsidRPr="002C13CE">
        <w:rPr>
          <w:rFonts w:ascii="Times New Roman" w:hAnsi="Times New Roman" w:cs="Times New Roman"/>
          <w:i/>
          <w:sz w:val="24"/>
          <w:szCs w:val="24"/>
        </w:rPr>
        <w:t>Escherichia coli</w:t>
      </w:r>
      <w:r w:rsidR="00CC0A6F" w:rsidRPr="002C13CE">
        <w:rPr>
          <w:rFonts w:ascii="Times New Roman" w:hAnsi="Times New Roman" w:cs="Times New Roman"/>
          <w:sz w:val="24"/>
          <w:szCs w:val="24"/>
        </w:rPr>
        <w:t xml:space="preserve"> that are commonly acquir</w:t>
      </w:r>
      <w:r w:rsidR="00FC70D7" w:rsidRPr="002C13CE">
        <w:rPr>
          <w:rFonts w:ascii="Times New Roman" w:hAnsi="Times New Roman" w:cs="Times New Roman"/>
          <w:sz w:val="24"/>
          <w:szCs w:val="24"/>
        </w:rPr>
        <w:t>ed by eating undercooked foods</w:t>
      </w:r>
      <w:r w:rsidR="00F45A55" w:rsidRPr="002C13CE">
        <w:rPr>
          <w:rFonts w:ascii="Times New Roman" w:hAnsi="Times New Roman" w:cs="Times New Roman"/>
          <w:sz w:val="24"/>
          <w:szCs w:val="24"/>
        </w:rPr>
        <w:t xml:space="preserve"> </w:t>
      </w:r>
      <w:r w:rsidR="005D2623" w:rsidRPr="002C13CE">
        <w:rPr>
          <w:rFonts w:ascii="Times New Roman" w:hAnsi="Times New Roman" w:cs="Times New Roman"/>
          <w:sz w:val="24"/>
          <w:szCs w:val="24"/>
        </w:rPr>
        <w:t>[8]</w:t>
      </w:r>
      <w:r w:rsidR="00465BC5" w:rsidRPr="002C13CE">
        <w:rPr>
          <w:rFonts w:ascii="Times New Roman" w:hAnsi="Times New Roman" w:cs="Times New Roman"/>
          <w:sz w:val="24"/>
          <w:szCs w:val="24"/>
        </w:rPr>
        <w:t xml:space="preserve">. </w:t>
      </w:r>
      <w:r w:rsidR="009F2FBB" w:rsidRPr="002C13CE">
        <w:rPr>
          <w:rFonts w:ascii="Times New Roman" w:hAnsi="Times New Roman" w:cs="Times New Roman"/>
          <w:sz w:val="24"/>
          <w:szCs w:val="24"/>
        </w:rPr>
        <w:t>Among the</w:t>
      </w:r>
      <w:r w:rsidR="00465BC5" w:rsidRPr="002C13CE">
        <w:rPr>
          <w:rFonts w:ascii="Times New Roman" w:hAnsi="Times New Roman" w:cs="Times New Roman"/>
          <w:sz w:val="24"/>
          <w:szCs w:val="24"/>
        </w:rPr>
        <w:t>se</w:t>
      </w:r>
      <w:r w:rsidR="00C2797C" w:rsidRPr="002C13CE">
        <w:rPr>
          <w:rFonts w:ascii="Times New Roman" w:hAnsi="Times New Roman" w:cs="Times New Roman"/>
          <w:sz w:val="24"/>
          <w:szCs w:val="24"/>
        </w:rPr>
        <w:t xml:space="preserve"> bacteria-</w:t>
      </w:r>
      <w:r w:rsidR="00465BC5" w:rsidRPr="002C13CE">
        <w:rPr>
          <w:rFonts w:ascii="Times New Roman" w:hAnsi="Times New Roman" w:cs="Times New Roman"/>
          <w:sz w:val="24"/>
          <w:szCs w:val="24"/>
        </w:rPr>
        <w:t>causing</w:t>
      </w:r>
      <w:r w:rsidR="009F2FBB" w:rsidRPr="002C13CE">
        <w:rPr>
          <w:rFonts w:ascii="Times New Roman" w:hAnsi="Times New Roman" w:cs="Times New Roman"/>
          <w:sz w:val="24"/>
          <w:szCs w:val="24"/>
        </w:rPr>
        <w:t xml:space="preserve"> gastroenteritis, species of the genus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are of particular importance</w:t>
      </w:r>
      <w:r w:rsidR="00C2797C" w:rsidRPr="002C13CE">
        <w:rPr>
          <w:rFonts w:ascii="Times New Roman" w:hAnsi="Times New Roman" w:cs="Times New Roman"/>
          <w:sz w:val="24"/>
          <w:szCs w:val="24"/>
        </w:rPr>
        <w:t xml:space="preserve"> be</w:t>
      </w:r>
      <w:r w:rsidR="00465BC5" w:rsidRPr="002C13CE">
        <w:rPr>
          <w:rFonts w:ascii="Times New Roman" w:hAnsi="Times New Roman" w:cs="Times New Roman"/>
          <w:sz w:val="24"/>
          <w:szCs w:val="24"/>
        </w:rPr>
        <w:t>cause</w:t>
      </w:r>
      <w:r w:rsidR="009D2A4A">
        <w:rPr>
          <w:rFonts w:ascii="Times New Roman" w:hAnsi="Times New Roman" w:cs="Times New Roman"/>
          <w:sz w:val="24"/>
          <w:szCs w:val="24"/>
        </w:rPr>
        <w:t xml:space="preserve"> their prevalence leading</w:t>
      </w:r>
      <w:r w:rsidR="00332CDA" w:rsidRPr="002C13CE">
        <w:rPr>
          <w:rFonts w:ascii="Times New Roman" w:hAnsi="Times New Roman" w:cs="Times New Roman"/>
          <w:sz w:val="24"/>
          <w:szCs w:val="24"/>
        </w:rPr>
        <w:t xml:space="preserve"> to widespread foodborne illness</w:t>
      </w:r>
      <w:r w:rsidR="00C2797C" w:rsidRPr="002C13CE">
        <w:rPr>
          <w:rFonts w:ascii="Times New Roman" w:hAnsi="Times New Roman" w:cs="Times New Roman"/>
          <w:sz w:val="24"/>
          <w:szCs w:val="24"/>
        </w:rPr>
        <w:t>es</w:t>
      </w:r>
      <w:r w:rsidR="00332CDA" w:rsidRPr="002C13CE">
        <w:rPr>
          <w:rFonts w:ascii="Times New Roman" w:hAnsi="Times New Roman" w:cs="Times New Roman"/>
          <w:sz w:val="24"/>
          <w:szCs w:val="24"/>
        </w:rPr>
        <w:t xml:space="preserve"> and potential c</w:t>
      </w:r>
      <w:r w:rsidR="00FC70D7" w:rsidRPr="002C13CE">
        <w:rPr>
          <w:rFonts w:ascii="Times New Roman" w:hAnsi="Times New Roman" w:cs="Times New Roman"/>
          <w:sz w:val="24"/>
          <w:szCs w:val="24"/>
        </w:rPr>
        <w:t xml:space="preserve">omplications like enteric fever </w:t>
      </w:r>
      <w:r w:rsidR="00CC4948" w:rsidRPr="002C13CE">
        <w:rPr>
          <w:rFonts w:ascii="Times New Roman" w:hAnsi="Times New Roman" w:cs="Times New Roman"/>
          <w:sz w:val="24"/>
          <w:szCs w:val="24"/>
        </w:rPr>
        <w:t>[9, 10]</w:t>
      </w:r>
      <w:r w:rsidR="00332CDA" w:rsidRPr="002C13CE">
        <w:rPr>
          <w:rFonts w:ascii="Times New Roman" w:hAnsi="Times New Roman" w:cs="Times New Roman"/>
          <w:sz w:val="24"/>
          <w:szCs w:val="24"/>
        </w:rPr>
        <w:t>.</w:t>
      </w:r>
      <w:r w:rsidR="00C37B2A" w:rsidRPr="002C13CE">
        <w:rPr>
          <w:rFonts w:ascii="Times New Roman" w:hAnsi="Times New Roman" w:cs="Times New Roman"/>
          <w:sz w:val="24"/>
          <w:szCs w:val="24"/>
        </w:rPr>
        <w:t xml:space="preserve">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w:t>
      </w:r>
      <w:r w:rsidR="009F2FBB" w:rsidRPr="002C13CE">
        <w:rPr>
          <w:rFonts w:ascii="Times New Roman" w:hAnsi="Times New Roman" w:cs="Times New Roman"/>
          <w:i/>
          <w:sz w:val="24"/>
          <w:szCs w:val="24"/>
        </w:rPr>
        <w:t>Salmonella</w:t>
      </w:r>
      <w:r w:rsidR="009F2FBB" w:rsidRPr="002C13CE">
        <w:rPr>
          <w:rFonts w:ascii="Times New Roman" w:hAnsi="Times New Roman" w:cs="Times New Roman"/>
          <w:sz w:val="24"/>
          <w:szCs w:val="24"/>
        </w:rPr>
        <w:t xml:space="preserve"> sp.) is one of the four main causes of diarrhoeal diseases worldwide.</w:t>
      </w:r>
      <w:r w:rsidR="0097404F" w:rsidRPr="002C13CE">
        <w:rPr>
          <w:sz w:val="24"/>
          <w:szCs w:val="24"/>
        </w:rPr>
        <w:t xml:space="preserve"> </w:t>
      </w:r>
      <w:r w:rsidR="0097404F" w:rsidRPr="002C13CE">
        <w:rPr>
          <w:rFonts w:ascii="Times New Roman" w:hAnsi="Times New Roman" w:cs="Times New Roman"/>
          <w:i/>
          <w:sz w:val="24"/>
          <w:szCs w:val="24"/>
        </w:rPr>
        <w:t>Salmonella</w:t>
      </w:r>
      <w:r w:rsidR="0097404F" w:rsidRPr="002C13CE">
        <w:rPr>
          <w:rFonts w:ascii="Times New Roman" w:hAnsi="Times New Roman" w:cs="Times New Roman"/>
          <w:sz w:val="24"/>
          <w:szCs w:val="24"/>
        </w:rPr>
        <w:t xml:space="preserve"> is a genus of rod-shaped, Gram-negative bacteria (bacilli) that belong to the family Enterobacteriaceae.</w:t>
      </w:r>
      <w:r w:rsidR="00431A87" w:rsidRPr="002C13CE">
        <w:rPr>
          <w:rFonts w:ascii="Times New Roman" w:hAnsi="Times New Roman" w:cs="Times New Roman"/>
          <w:sz w:val="24"/>
          <w:szCs w:val="24"/>
        </w:rPr>
        <w:t xml:space="preserve"> Over 2,500 different serotypes (or serovars) have been identified within the two species of the </w:t>
      </w:r>
      <w:r w:rsidR="00431A87" w:rsidRPr="002C13CE">
        <w:rPr>
          <w:rFonts w:ascii="Times New Roman" w:hAnsi="Times New Roman" w:cs="Times New Roman"/>
          <w:i/>
          <w:sz w:val="24"/>
          <w:szCs w:val="24"/>
        </w:rPr>
        <w:t>Salmonella</w:t>
      </w:r>
      <w:r w:rsidR="00342AD2" w:rsidRPr="002C13CE">
        <w:rPr>
          <w:rFonts w:ascii="Times New Roman" w:hAnsi="Times New Roman" w:cs="Times New Roman"/>
          <w:sz w:val="24"/>
          <w:szCs w:val="24"/>
        </w:rPr>
        <w:t xml:space="preserve"> genus </w:t>
      </w:r>
      <w:r w:rsidR="00342AD2" w:rsidRPr="001A6F36">
        <w:rPr>
          <w:rFonts w:ascii="Times New Roman" w:hAnsi="Times New Roman" w:cs="Times New Roman"/>
          <w:i/>
          <w:sz w:val="24"/>
          <w:szCs w:val="24"/>
        </w:rPr>
        <w:t>viz</w:t>
      </w:r>
      <w:r w:rsidR="00342AD2" w:rsidRPr="002C13CE">
        <w:rPr>
          <w:rFonts w:ascii="Times New Roman" w:hAnsi="Times New Roman" w:cs="Times New Roman"/>
          <w:sz w:val="24"/>
          <w:szCs w:val="24"/>
        </w:rPr>
        <w:t xml:space="preserve">. </w:t>
      </w:r>
      <w:r w:rsidR="00431A87" w:rsidRPr="002C13CE">
        <w:rPr>
          <w:rFonts w:ascii="Times New Roman" w:hAnsi="Times New Roman" w:cs="Times New Roman"/>
          <w:i/>
          <w:sz w:val="24"/>
          <w:szCs w:val="24"/>
        </w:rPr>
        <w:t>Salmonella bongori</w:t>
      </w:r>
      <w:r w:rsidR="00431A87" w:rsidRPr="002C13CE">
        <w:rPr>
          <w:rFonts w:ascii="Times New Roman" w:hAnsi="Times New Roman" w:cs="Times New Roman"/>
          <w:sz w:val="24"/>
          <w:szCs w:val="24"/>
        </w:rPr>
        <w:t xml:space="preserve"> and </w:t>
      </w:r>
      <w:r w:rsidR="00431A87" w:rsidRPr="002C13CE">
        <w:rPr>
          <w:rFonts w:ascii="Times New Roman" w:hAnsi="Times New Roman" w:cs="Times New Roman"/>
          <w:i/>
          <w:sz w:val="24"/>
          <w:szCs w:val="24"/>
        </w:rPr>
        <w:t>Salmonella enterica</w:t>
      </w:r>
      <w:r w:rsidR="005D2623" w:rsidRPr="002C13CE">
        <w:rPr>
          <w:rFonts w:ascii="Times New Roman" w:hAnsi="Times New Roman" w:cs="Times New Roman"/>
          <w:sz w:val="24"/>
          <w:szCs w:val="24"/>
        </w:rPr>
        <w:t xml:space="preserve"> [3]</w:t>
      </w:r>
      <w:r w:rsidR="00431A87" w:rsidRPr="002C13CE">
        <w:rPr>
          <w:rFonts w:ascii="Times New Roman" w:hAnsi="Times New Roman" w:cs="Times New Roman"/>
          <w:sz w:val="24"/>
          <w:szCs w:val="24"/>
        </w:rPr>
        <w:t xml:space="preserve">. </w:t>
      </w:r>
      <w:r w:rsidR="00431A87" w:rsidRPr="002C13CE">
        <w:rPr>
          <w:rFonts w:ascii="Times New Roman" w:hAnsi="Times New Roman" w:cs="Times New Roman"/>
          <w:i/>
          <w:sz w:val="24"/>
          <w:szCs w:val="24"/>
        </w:rPr>
        <w:t>S. enterica</w:t>
      </w:r>
      <w:r w:rsidR="00431A87" w:rsidRPr="002C13CE">
        <w:rPr>
          <w:rFonts w:ascii="Times New Roman" w:hAnsi="Times New Roman" w:cs="Times New Roman"/>
          <w:sz w:val="24"/>
          <w:szCs w:val="24"/>
        </w:rPr>
        <w:t xml:space="preserve"> is the more diverse of the two</w:t>
      </w:r>
      <w:r w:rsidR="00342AD2" w:rsidRPr="002C13CE">
        <w:rPr>
          <w:rFonts w:ascii="Times New Roman" w:hAnsi="Times New Roman" w:cs="Times New Roman"/>
          <w:sz w:val="24"/>
          <w:szCs w:val="24"/>
        </w:rPr>
        <w:t xml:space="preserve"> species, containing the majority of </w:t>
      </w:r>
      <w:r w:rsidR="00431A87" w:rsidRPr="002C13CE">
        <w:rPr>
          <w:rFonts w:ascii="Times New Roman" w:hAnsi="Times New Roman" w:cs="Times New Roman"/>
          <w:sz w:val="24"/>
          <w:szCs w:val="24"/>
        </w:rPr>
        <w:t>serotypes, many of which are p</w:t>
      </w:r>
      <w:r w:rsidR="00FC70D7" w:rsidRPr="002C13CE">
        <w:rPr>
          <w:rFonts w:ascii="Times New Roman" w:hAnsi="Times New Roman" w:cs="Times New Roman"/>
          <w:sz w:val="24"/>
          <w:szCs w:val="24"/>
        </w:rPr>
        <w:t xml:space="preserve">athogenic to humans and animals </w:t>
      </w:r>
      <w:r w:rsidR="00CC4948" w:rsidRPr="002C13CE">
        <w:rPr>
          <w:rFonts w:ascii="Times New Roman" w:hAnsi="Times New Roman" w:cs="Times New Roman"/>
          <w:sz w:val="24"/>
          <w:szCs w:val="24"/>
        </w:rPr>
        <w:t>[11, 12]</w:t>
      </w:r>
      <w:r w:rsidR="00431A87" w:rsidRPr="002C13CE">
        <w:rPr>
          <w:rFonts w:ascii="Times New Roman" w:hAnsi="Times New Roman" w:cs="Times New Roman"/>
          <w:sz w:val="24"/>
          <w:szCs w:val="24"/>
        </w:rPr>
        <w:t>.</w:t>
      </w:r>
      <w:r w:rsidR="00386EF3" w:rsidRPr="002C13CE">
        <w:rPr>
          <w:sz w:val="24"/>
          <w:szCs w:val="24"/>
        </w:rPr>
        <w:t xml:space="preserve"> </w:t>
      </w:r>
      <w:r w:rsidR="00386EF3" w:rsidRPr="002C13CE">
        <w:rPr>
          <w:rFonts w:ascii="Times New Roman" w:hAnsi="Times New Roman" w:cs="Times New Roman"/>
          <w:i/>
          <w:sz w:val="24"/>
          <w:szCs w:val="24"/>
        </w:rPr>
        <w:t>Salmonella</w:t>
      </w:r>
      <w:r w:rsidR="00386EF3" w:rsidRPr="002C13CE">
        <w:rPr>
          <w:rFonts w:ascii="Times New Roman" w:hAnsi="Times New Roman" w:cs="Times New Roman"/>
          <w:sz w:val="24"/>
          <w:szCs w:val="24"/>
        </w:rPr>
        <w:t xml:space="preserve"> are ubiquitous bacteria that are highly resistant, </w:t>
      </w:r>
      <w:r w:rsidR="00632803" w:rsidRPr="002C13CE">
        <w:rPr>
          <w:rFonts w:ascii="Times New Roman" w:hAnsi="Times New Roman" w:cs="Times New Roman"/>
          <w:sz w:val="24"/>
          <w:szCs w:val="24"/>
        </w:rPr>
        <w:t xml:space="preserve">and </w:t>
      </w:r>
      <w:r w:rsidR="00386EF3" w:rsidRPr="002C13CE">
        <w:rPr>
          <w:rFonts w:ascii="Times New Roman" w:hAnsi="Times New Roman" w:cs="Times New Roman"/>
          <w:sz w:val="24"/>
          <w:szCs w:val="24"/>
        </w:rPr>
        <w:t>capable of surviving for weeks in dry e</w:t>
      </w:r>
      <w:r w:rsidR="00632803" w:rsidRPr="002C13CE">
        <w:rPr>
          <w:rFonts w:ascii="Times New Roman" w:hAnsi="Times New Roman" w:cs="Times New Roman"/>
          <w:sz w:val="24"/>
          <w:szCs w:val="24"/>
        </w:rPr>
        <w:t>n</w:t>
      </w:r>
      <w:r w:rsidR="00FC70D7" w:rsidRPr="002C13CE">
        <w:rPr>
          <w:rFonts w:ascii="Times New Roman" w:hAnsi="Times New Roman" w:cs="Times New Roman"/>
          <w:sz w:val="24"/>
          <w:szCs w:val="24"/>
        </w:rPr>
        <w:t>vironments and months in water</w:t>
      </w:r>
      <w:r w:rsidR="00CC4948" w:rsidRPr="002C13CE">
        <w:rPr>
          <w:rFonts w:ascii="Times New Roman" w:hAnsi="Times New Roman" w:cs="Times New Roman"/>
          <w:sz w:val="24"/>
          <w:szCs w:val="24"/>
        </w:rPr>
        <w:t xml:space="preserve"> [13]</w:t>
      </w:r>
      <w:r w:rsidR="00632803" w:rsidRPr="002C13CE">
        <w:rPr>
          <w:rFonts w:ascii="Times New Roman" w:hAnsi="Times New Roman" w:cs="Times New Roman"/>
          <w:sz w:val="24"/>
          <w:szCs w:val="24"/>
        </w:rPr>
        <w:t>.</w:t>
      </w:r>
      <w:r w:rsidR="00393DCF" w:rsidRPr="002C13CE">
        <w:rPr>
          <w:rFonts w:ascii="Times New Roman" w:hAnsi="Times New Roman" w:cs="Times New Roman"/>
          <w:sz w:val="24"/>
          <w:szCs w:val="24"/>
        </w:rPr>
        <w:t xml:space="preserve"> </w:t>
      </w:r>
      <w:r w:rsidR="00E617D1" w:rsidRPr="002C13CE">
        <w:rPr>
          <w:rFonts w:ascii="Times New Roman" w:hAnsi="Times New Roman" w:cs="Times New Roman"/>
          <w:i/>
          <w:sz w:val="24"/>
          <w:szCs w:val="24"/>
        </w:rPr>
        <w:t>Salmonella</w:t>
      </w:r>
      <w:r w:rsidR="00E617D1" w:rsidRPr="002C13CE">
        <w:rPr>
          <w:rFonts w:ascii="Times New Roman" w:hAnsi="Times New Roman" w:cs="Times New Roman"/>
          <w:sz w:val="24"/>
          <w:szCs w:val="24"/>
        </w:rPr>
        <w:t xml:space="preserve"> bacteria have developed significant resistance to multiple antibiotic classes, including aminoglycosides, tetracyclines, sulfonamides, quinolones, β-lactams (e.g. ampicillin and cepha</w:t>
      </w:r>
      <w:r w:rsidR="00FC70D7" w:rsidRPr="002C13CE">
        <w:rPr>
          <w:rFonts w:ascii="Times New Roman" w:hAnsi="Times New Roman" w:cs="Times New Roman"/>
          <w:sz w:val="24"/>
          <w:szCs w:val="24"/>
        </w:rPr>
        <w:t xml:space="preserve">losporins), and chloramphenicol </w:t>
      </w:r>
      <w:r w:rsidR="00CC4948" w:rsidRPr="002C13CE">
        <w:rPr>
          <w:rFonts w:ascii="Times New Roman" w:hAnsi="Times New Roman" w:cs="Times New Roman"/>
          <w:sz w:val="24"/>
          <w:szCs w:val="24"/>
        </w:rPr>
        <w:t xml:space="preserve">[14, </w:t>
      </w:r>
      <w:r w:rsidR="00CC4948" w:rsidRPr="00083026">
        <w:rPr>
          <w:rFonts w:ascii="Times New Roman" w:hAnsi="Times New Roman" w:cs="Times New Roman"/>
          <w:color w:val="FF0000"/>
          <w:sz w:val="24"/>
          <w:szCs w:val="24"/>
          <w:highlight w:val="yellow"/>
        </w:rPr>
        <w:t>15,</w:t>
      </w:r>
      <w:r w:rsidR="00CC4948" w:rsidRPr="00083026">
        <w:rPr>
          <w:rFonts w:ascii="Times New Roman" w:hAnsi="Times New Roman" w:cs="Times New Roman"/>
          <w:color w:val="FF0000"/>
          <w:sz w:val="24"/>
          <w:szCs w:val="24"/>
        </w:rPr>
        <w:t xml:space="preserve"> </w:t>
      </w:r>
      <w:r w:rsidR="00CC4948" w:rsidRPr="002C13CE">
        <w:rPr>
          <w:rFonts w:ascii="Times New Roman" w:hAnsi="Times New Roman" w:cs="Times New Roman"/>
          <w:sz w:val="24"/>
          <w:szCs w:val="24"/>
        </w:rPr>
        <w:t>16]</w:t>
      </w:r>
      <w:r w:rsidR="00E617D1" w:rsidRPr="002C13CE">
        <w:rPr>
          <w:rFonts w:ascii="Times New Roman" w:hAnsi="Times New Roman" w:cs="Times New Roman"/>
          <w:sz w:val="24"/>
          <w:szCs w:val="24"/>
        </w:rPr>
        <w:t xml:space="preserve">. </w:t>
      </w:r>
      <w:r w:rsidR="00393DCF" w:rsidRPr="002C13CE">
        <w:rPr>
          <w:rFonts w:ascii="Times New Roman" w:hAnsi="Times New Roman" w:cs="Times New Roman"/>
          <w:sz w:val="24"/>
          <w:szCs w:val="24"/>
        </w:rPr>
        <w:t>In the Bangourain dist</w:t>
      </w:r>
      <w:r w:rsidR="00E96A97" w:rsidRPr="002C13CE">
        <w:rPr>
          <w:rFonts w:ascii="Times New Roman" w:hAnsi="Times New Roman" w:cs="Times New Roman"/>
          <w:sz w:val="24"/>
          <w:szCs w:val="24"/>
        </w:rPr>
        <w:t>rict within the Noun Division</w:t>
      </w:r>
      <w:r w:rsidR="00393DCF" w:rsidRPr="002C13CE">
        <w:rPr>
          <w:rFonts w:ascii="Times New Roman" w:hAnsi="Times New Roman" w:cs="Times New Roman"/>
          <w:sz w:val="24"/>
          <w:szCs w:val="24"/>
        </w:rPr>
        <w:t xml:space="preserve"> </w:t>
      </w:r>
      <w:r w:rsidR="00E96A97" w:rsidRPr="002C13CE">
        <w:rPr>
          <w:rFonts w:ascii="Times New Roman" w:hAnsi="Times New Roman" w:cs="Times New Roman"/>
          <w:sz w:val="24"/>
          <w:szCs w:val="24"/>
        </w:rPr>
        <w:t>(West-</w:t>
      </w:r>
      <w:r w:rsidR="00393DCF" w:rsidRPr="002C13CE">
        <w:rPr>
          <w:rFonts w:ascii="Times New Roman" w:hAnsi="Times New Roman" w:cs="Times New Roman"/>
          <w:sz w:val="24"/>
          <w:szCs w:val="24"/>
        </w:rPr>
        <w:t>Cameroon</w:t>
      </w:r>
      <w:r w:rsidR="00E96A97" w:rsidRPr="002C13CE">
        <w:rPr>
          <w:rFonts w:ascii="Times New Roman" w:hAnsi="Times New Roman" w:cs="Times New Roman"/>
          <w:sz w:val="24"/>
          <w:szCs w:val="24"/>
        </w:rPr>
        <w:t>)</w:t>
      </w:r>
      <w:r w:rsidR="00393DCF" w:rsidRPr="002C13CE">
        <w:rPr>
          <w:rFonts w:ascii="Times New Roman" w:hAnsi="Times New Roman" w:cs="Times New Roman"/>
          <w:sz w:val="24"/>
          <w:szCs w:val="24"/>
        </w:rPr>
        <w:t xml:space="preserve">, the high cost and inaccessibility of modern medicines compel inhabitants to rely on medicinal plants for treating gastrointestinal infections </w:t>
      </w:r>
      <w:r w:rsidR="00393DCF" w:rsidRPr="002C13CE">
        <w:rPr>
          <w:rFonts w:ascii="Times New Roman" w:hAnsi="Times New Roman" w:cs="Times New Roman"/>
          <w:sz w:val="24"/>
          <w:szCs w:val="24"/>
        </w:rPr>
        <w:lastRenderedPageBreak/>
        <w:t>like salmonellosis.</w:t>
      </w:r>
      <w:r w:rsidR="00AC198A" w:rsidRPr="002C13CE">
        <w:rPr>
          <w:rFonts w:ascii="Times New Roman" w:hAnsi="Times New Roman" w:cs="Times New Roman"/>
          <w:sz w:val="24"/>
          <w:szCs w:val="24"/>
        </w:rPr>
        <w:t xml:space="preserve"> </w:t>
      </w:r>
      <w:r w:rsidR="00E617D1" w:rsidRPr="002C13CE">
        <w:rPr>
          <w:rFonts w:ascii="Times New Roman" w:hAnsi="Times New Roman" w:cs="Times New Roman"/>
          <w:sz w:val="24"/>
          <w:szCs w:val="24"/>
        </w:rPr>
        <w:t>Moreover</w:t>
      </w:r>
      <w:r w:rsidR="00BE7BD1" w:rsidRPr="002C13CE">
        <w:rPr>
          <w:rFonts w:ascii="Times New Roman" w:hAnsi="Times New Roman" w:cs="Times New Roman"/>
          <w:sz w:val="24"/>
          <w:szCs w:val="24"/>
        </w:rPr>
        <w:t xml:space="preserve">, the WHO encourages the use of medicinal plants </w:t>
      </w:r>
      <w:r w:rsidR="00AF12C9" w:rsidRPr="002C13CE">
        <w:rPr>
          <w:rFonts w:ascii="Times New Roman" w:hAnsi="Times New Roman" w:cs="Times New Roman"/>
          <w:sz w:val="24"/>
          <w:szCs w:val="24"/>
        </w:rPr>
        <w:t>for treating</w:t>
      </w:r>
      <w:r w:rsidR="00BE7BD1" w:rsidRPr="002C13CE">
        <w:rPr>
          <w:rFonts w:ascii="Times New Roman" w:hAnsi="Times New Roman" w:cs="Times New Roman"/>
          <w:sz w:val="24"/>
          <w:szCs w:val="24"/>
        </w:rPr>
        <w:t xml:space="preserve"> </w:t>
      </w:r>
      <w:r w:rsidR="00827102" w:rsidRPr="002C13CE">
        <w:rPr>
          <w:rFonts w:ascii="Times New Roman" w:hAnsi="Times New Roman" w:cs="Times New Roman"/>
          <w:sz w:val="24"/>
          <w:szCs w:val="24"/>
        </w:rPr>
        <w:t>infectious diseases</w:t>
      </w:r>
      <w:r w:rsidR="00BE7BD1" w:rsidRPr="002C13CE">
        <w:rPr>
          <w:rFonts w:ascii="Times New Roman" w:hAnsi="Times New Roman" w:cs="Times New Roman"/>
          <w:sz w:val="24"/>
          <w:szCs w:val="24"/>
        </w:rPr>
        <w:t>, including salmonellosis</w:t>
      </w:r>
      <w:r w:rsidR="001D054D" w:rsidRPr="002C13CE">
        <w:rPr>
          <w:rFonts w:ascii="Times New Roman" w:hAnsi="Times New Roman" w:cs="Times New Roman"/>
          <w:sz w:val="24"/>
          <w:szCs w:val="24"/>
        </w:rPr>
        <w:t xml:space="preserve"> [17]</w:t>
      </w:r>
      <w:r w:rsidR="00BE7BD1" w:rsidRPr="002C13CE">
        <w:rPr>
          <w:rFonts w:ascii="Times New Roman" w:hAnsi="Times New Roman" w:cs="Times New Roman"/>
          <w:sz w:val="24"/>
          <w:szCs w:val="24"/>
        </w:rPr>
        <w:t xml:space="preserve">. </w:t>
      </w:r>
      <w:r w:rsidR="00BF3DB3" w:rsidRPr="002C13CE">
        <w:rPr>
          <w:rFonts w:ascii="Times New Roman" w:hAnsi="Times New Roman" w:cs="Times New Roman"/>
          <w:sz w:val="24"/>
          <w:szCs w:val="24"/>
        </w:rPr>
        <w:t xml:space="preserve">However, many of these medicinal plants are neither identified nor documented, while their traditional use has not yet got any scientific evidence. Thus, </w:t>
      </w:r>
      <w:r w:rsidR="00AF12C9" w:rsidRPr="002C13CE">
        <w:rPr>
          <w:rFonts w:ascii="Times New Roman" w:hAnsi="Times New Roman" w:cs="Times New Roman"/>
          <w:sz w:val="24"/>
          <w:szCs w:val="24"/>
        </w:rPr>
        <w:t>this</w:t>
      </w:r>
      <w:r w:rsidR="008F7BC2" w:rsidRPr="002C13CE">
        <w:rPr>
          <w:rFonts w:ascii="Times New Roman" w:hAnsi="Times New Roman" w:cs="Times New Roman"/>
          <w:sz w:val="24"/>
          <w:szCs w:val="24"/>
        </w:rPr>
        <w:t xml:space="preserve"> study </w:t>
      </w:r>
      <w:r w:rsidR="00BF3DB3" w:rsidRPr="002C13CE">
        <w:rPr>
          <w:rFonts w:ascii="Times New Roman" w:hAnsi="Times New Roman" w:cs="Times New Roman"/>
          <w:sz w:val="24"/>
          <w:szCs w:val="24"/>
        </w:rPr>
        <w:t xml:space="preserve">sought to </w:t>
      </w:r>
      <w:r w:rsidR="008F7BC2" w:rsidRPr="002C13CE">
        <w:rPr>
          <w:rFonts w:ascii="Times New Roman" w:hAnsi="Times New Roman" w:cs="Times New Roman"/>
          <w:sz w:val="24"/>
          <w:szCs w:val="24"/>
        </w:rPr>
        <w:t>ethnobotanical</w:t>
      </w:r>
      <w:r w:rsidR="00AF12C9" w:rsidRPr="002C13CE">
        <w:rPr>
          <w:rFonts w:ascii="Times New Roman" w:hAnsi="Times New Roman" w:cs="Times New Roman"/>
          <w:sz w:val="24"/>
          <w:szCs w:val="24"/>
        </w:rPr>
        <w:t>ly</w:t>
      </w:r>
      <w:r w:rsidR="008F7BC2" w:rsidRPr="002C13CE">
        <w:rPr>
          <w:rFonts w:ascii="Times New Roman" w:hAnsi="Times New Roman" w:cs="Times New Roman"/>
          <w:sz w:val="24"/>
          <w:szCs w:val="24"/>
        </w:rPr>
        <w:t xml:space="preserve"> </w:t>
      </w:r>
      <w:r w:rsidR="00BF3DB3" w:rsidRPr="002C13CE">
        <w:rPr>
          <w:rFonts w:ascii="Times New Roman" w:hAnsi="Times New Roman" w:cs="Times New Roman"/>
          <w:sz w:val="24"/>
          <w:szCs w:val="24"/>
        </w:rPr>
        <w:t>survey and evaluate the anti-</w:t>
      </w:r>
      <w:r w:rsidR="00BF3DB3"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activity of medicinal plants used to treat gastroenteritis </w:t>
      </w:r>
      <w:r w:rsidR="00AF12C9" w:rsidRPr="002C13CE">
        <w:rPr>
          <w:rFonts w:ascii="Times New Roman" w:hAnsi="Times New Roman" w:cs="Times New Roman"/>
          <w:sz w:val="24"/>
          <w:szCs w:val="24"/>
        </w:rPr>
        <w:t>at</w:t>
      </w:r>
      <w:r w:rsidR="00BF3DB3" w:rsidRPr="002C13CE">
        <w:rPr>
          <w:rFonts w:ascii="Times New Roman" w:hAnsi="Times New Roman" w:cs="Times New Roman"/>
          <w:sz w:val="24"/>
          <w:szCs w:val="24"/>
        </w:rPr>
        <w:t xml:space="preserve"> </w:t>
      </w:r>
      <w:r w:rsidR="008F7BC2" w:rsidRPr="002C13CE">
        <w:rPr>
          <w:rFonts w:ascii="Times New Roman" w:hAnsi="Times New Roman" w:cs="Times New Roman"/>
          <w:sz w:val="24"/>
          <w:szCs w:val="24"/>
        </w:rPr>
        <w:t xml:space="preserve">Bangourain </w:t>
      </w:r>
      <w:r w:rsidR="00AF12C9" w:rsidRPr="002C13CE">
        <w:rPr>
          <w:rFonts w:ascii="Times New Roman" w:hAnsi="Times New Roman" w:cs="Times New Roman"/>
          <w:sz w:val="24"/>
          <w:szCs w:val="24"/>
        </w:rPr>
        <w:t>in</w:t>
      </w:r>
      <w:r w:rsidR="00BF3DB3" w:rsidRPr="002C13CE">
        <w:rPr>
          <w:rFonts w:ascii="Times New Roman" w:hAnsi="Times New Roman" w:cs="Times New Roman"/>
          <w:sz w:val="24"/>
          <w:szCs w:val="24"/>
        </w:rPr>
        <w:t xml:space="preserve"> the</w:t>
      </w:r>
      <w:r w:rsidR="008F7BC2" w:rsidRPr="002C13CE">
        <w:rPr>
          <w:rFonts w:ascii="Times New Roman" w:hAnsi="Times New Roman" w:cs="Times New Roman"/>
          <w:sz w:val="24"/>
          <w:szCs w:val="24"/>
        </w:rPr>
        <w:t xml:space="preserve"> Noun </w:t>
      </w:r>
      <w:r w:rsidR="00BF3DB3" w:rsidRPr="002C13CE">
        <w:rPr>
          <w:rFonts w:ascii="Times New Roman" w:hAnsi="Times New Roman" w:cs="Times New Roman"/>
          <w:sz w:val="24"/>
          <w:szCs w:val="24"/>
        </w:rPr>
        <w:t>Division, West-Cameroon</w:t>
      </w:r>
      <w:r w:rsidR="008F7BC2" w:rsidRPr="002C13CE">
        <w:rPr>
          <w:rFonts w:ascii="Times New Roman" w:hAnsi="Times New Roman" w:cs="Times New Roman"/>
          <w:sz w:val="24"/>
          <w:szCs w:val="24"/>
        </w:rPr>
        <w:t xml:space="preserve">. </w:t>
      </w:r>
      <w:r w:rsidR="001D054D" w:rsidRPr="002C13CE">
        <w:rPr>
          <w:rFonts w:ascii="Times New Roman" w:hAnsi="Times New Roman" w:cs="Times New Roman"/>
          <w:sz w:val="24"/>
          <w:szCs w:val="24"/>
        </w:rPr>
        <w:t>S</w:t>
      </w:r>
      <w:r w:rsidR="00C84192" w:rsidRPr="002C13CE">
        <w:rPr>
          <w:rFonts w:ascii="Times New Roman" w:hAnsi="Times New Roman" w:cs="Times New Roman"/>
          <w:sz w:val="24"/>
          <w:szCs w:val="24"/>
        </w:rPr>
        <w:t>pecifically, this study aims to</w:t>
      </w:r>
      <w:r w:rsidR="008F7BC2" w:rsidRPr="002C13CE">
        <w:rPr>
          <w:rFonts w:ascii="Times New Roman" w:hAnsi="Times New Roman" w:cs="Times New Roman"/>
          <w:sz w:val="24"/>
          <w:szCs w:val="24"/>
        </w:rPr>
        <w:t xml:space="preserve"> (i) identify and document medicinal plants used </w:t>
      </w:r>
      <w:r w:rsidR="00C84192" w:rsidRPr="002C13CE">
        <w:rPr>
          <w:rFonts w:ascii="Times New Roman" w:hAnsi="Times New Roman" w:cs="Times New Roman"/>
          <w:sz w:val="24"/>
          <w:szCs w:val="24"/>
        </w:rPr>
        <w:t xml:space="preserve">traditionally </w:t>
      </w:r>
      <w:r w:rsidR="008F7BC2" w:rsidRPr="002C13CE">
        <w:rPr>
          <w:rFonts w:ascii="Times New Roman" w:hAnsi="Times New Roman" w:cs="Times New Roman"/>
          <w:sz w:val="24"/>
          <w:szCs w:val="24"/>
        </w:rPr>
        <w:t xml:space="preserve">to treat gastroenteritis </w:t>
      </w:r>
      <w:r w:rsidR="00C84192" w:rsidRPr="002C13CE">
        <w:rPr>
          <w:rFonts w:ascii="Times New Roman" w:hAnsi="Times New Roman" w:cs="Times New Roman"/>
          <w:sz w:val="24"/>
          <w:szCs w:val="24"/>
        </w:rPr>
        <w:t xml:space="preserve">at </w:t>
      </w:r>
      <w:r w:rsidR="008F7BC2" w:rsidRPr="002C13CE">
        <w:rPr>
          <w:rFonts w:ascii="Times New Roman" w:hAnsi="Times New Roman" w:cs="Times New Roman"/>
          <w:sz w:val="24"/>
          <w:szCs w:val="24"/>
        </w:rPr>
        <w:t>Bangourain, (ii) evaluate the a</w:t>
      </w:r>
      <w:r w:rsidR="00C84192" w:rsidRPr="002C13CE">
        <w:rPr>
          <w:rFonts w:ascii="Times New Roman" w:hAnsi="Times New Roman" w:cs="Times New Roman"/>
          <w:sz w:val="24"/>
          <w:szCs w:val="24"/>
        </w:rPr>
        <w:t>nti-</w:t>
      </w:r>
      <w:r w:rsidR="00C84192"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act</w:t>
      </w:r>
      <w:r w:rsidR="00C84192" w:rsidRPr="002C13CE">
        <w:rPr>
          <w:rFonts w:ascii="Times New Roman" w:hAnsi="Times New Roman" w:cs="Times New Roman"/>
          <w:sz w:val="24"/>
          <w:szCs w:val="24"/>
        </w:rPr>
        <w:t xml:space="preserve">ivity of extracts from the mostly </w:t>
      </w:r>
      <w:r w:rsidR="008F7BC2" w:rsidRPr="002C13CE">
        <w:rPr>
          <w:rFonts w:ascii="Times New Roman" w:hAnsi="Times New Roman" w:cs="Times New Roman"/>
          <w:sz w:val="24"/>
          <w:szCs w:val="24"/>
        </w:rPr>
        <w:t>used p</w:t>
      </w:r>
      <w:r w:rsidR="00C84192" w:rsidRPr="002C13CE">
        <w:rPr>
          <w:rFonts w:ascii="Times New Roman" w:hAnsi="Times New Roman" w:cs="Times New Roman"/>
          <w:sz w:val="24"/>
          <w:szCs w:val="24"/>
        </w:rPr>
        <w:t xml:space="preserve">lants against three strains of </w:t>
      </w:r>
      <w:r w:rsidR="00C84192" w:rsidRPr="002C13CE">
        <w:rPr>
          <w:rFonts w:ascii="Times New Roman" w:hAnsi="Times New Roman" w:cs="Times New Roman"/>
          <w:i/>
          <w:sz w:val="24"/>
          <w:szCs w:val="24"/>
        </w:rPr>
        <w:t>S</w:t>
      </w:r>
      <w:r w:rsidR="008F7BC2" w:rsidRPr="002C13CE">
        <w:rPr>
          <w:rFonts w:ascii="Times New Roman" w:hAnsi="Times New Roman" w:cs="Times New Roman"/>
          <w:i/>
          <w:sz w:val="24"/>
          <w:szCs w:val="24"/>
        </w:rPr>
        <w:t>almonella</w:t>
      </w:r>
      <w:r w:rsidR="008F7BC2" w:rsidRPr="002C13CE">
        <w:rPr>
          <w:rFonts w:ascii="Times New Roman" w:hAnsi="Times New Roman" w:cs="Times New Roman"/>
          <w:sz w:val="24"/>
          <w:szCs w:val="24"/>
        </w:rPr>
        <w:t xml:space="preserve">, </w:t>
      </w:r>
      <w:r w:rsidR="00C84192" w:rsidRPr="002C13CE">
        <w:rPr>
          <w:rFonts w:ascii="Times New Roman" w:hAnsi="Times New Roman" w:cs="Times New Roman"/>
          <w:sz w:val="24"/>
          <w:szCs w:val="24"/>
        </w:rPr>
        <w:t>including</w:t>
      </w:r>
      <w:r w:rsidR="008F7BC2" w:rsidRPr="002C13CE">
        <w:rPr>
          <w:rFonts w:ascii="Times New Roman" w:hAnsi="Times New Roman" w:cs="Times New Roman"/>
          <w:sz w:val="24"/>
          <w:szCs w:val="24"/>
        </w:rPr>
        <w:t xml:space="preserve"> </w:t>
      </w:r>
      <w:r w:rsidR="008F7BC2" w:rsidRPr="002C13CE">
        <w:rPr>
          <w:rFonts w:ascii="Times New Roman" w:hAnsi="Times New Roman" w:cs="Times New Roman"/>
          <w:i/>
          <w:sz w:val="24"/>
          <w:szCs w:val="24"/>
        </w:rPr>
        <w:t>Salmonella paratyphi</w:t>
      </w:r>
      <w:r w:rsidR="008F7BC2" w:rsidRPr="002C13CE">
        <w:rPr>
          <w:rFonts w:ascii="Times New Roman" w:hAnsi="Times New Roman" w:cs="Times New Roman"/>
          <w:sz w:val="24"/>
          <w:szCs w:val="24"/>
        </w:rPr>
        <w:t xml:space="preserve"> B CPC, </w:t>
      </w:r>
      <w:r w:rsidR="008F7BC2" w:rsidRPr="002C13CE">
        <w:rPr>
          <w:rFonts w:ascii="Times New Roman" w:hAnsi="Times New Roman" w:cs="Times New Roman"/>
          <w:i/>
          <w:sz w:val="24"/>
          <w:szCs w:val="24"/>
        </w:rPr>
        <w:t>Salmonella typhimurium</w:t>
      </w:r>
      <w:r w:rsidR="008F7BC2" w:rsidRPr="002C13CE">
        <w:rPr>
          <w:rFonts w:ascii="Times New Roman" w:hAnsi="Times New Roman" w:cs="Times New Roman"/>
          <w:sz w:val="24"/>
          <w:szCs w:val="24"/>
        </w:rPr>
        <w:t xml:space="preserve"> NR-13555 and </w:t>
      </w:r>
      <w:r w:rsidR="008F7BC2" w:rsidRPr="002C13CE">
        <w:rPr>
          <w:rFonts w:ascii="Times New Roman" w:hAnsi="Times New Roman" w:cs="Times New Roman"/>
          <w:i/>
          <w:sz w:val="24"/>
          <w:szCs w:val="24"/>
        </w:rPr>
        <w:t>Salmonella typhimurium</w:t>
      </w:r>
      <w:r w:rsidR="008F7BC2" w:rsidRPr="002C13CE">
        <w:rPr>
          <w:rFonts w:ascii="Times New Roman" w:hAnsi="Times New Roman" w:cs="Times New Roman"/>
          <w:sz w:val="24"/>
          <w:szCs w:val="24"/>
        </w:rPr>
        <w:t xml:space="preserve"> CPC.</w:t>
      </w:r>
    </w:p>
    <w:p w14:paraId="581D8729" w14:textId="77777777" w:rsidR="00C9516F" w:rsidRPr="002C13CE" w:rsidRDefault="00C9516F"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 Methodology</w:t>
      </w:r>
    </w:p>
    <w:p w14:paraId="7FD70935" w14:textId="77777777" w:rsidR="00C9516F" w:rsidRPr="002C13CE" w:rsidRDefault="00C9516F"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 Ethnobotanical survey of plants used to treat gastroenteritis at Bangourain </w:t>
      </w:r>
    </w:p>
    <w:p w14:paraId="778923DF" w14:textId="3201362B" w:rsidR="005D0CE9" w:rsidRPr="002C13CE" w:rsidRDefault="005D0CE9"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ethnobotanical survey was conducted among traditional healers and medicinal plant users in different localities of Bangourain in the Noun Division (West-Cameroon). For this study, conventional equipment </w:t>
      </w:r>
      <w:r w:rsidR="000F3079" w:rsidRPr="000F3079">
        <w:rPr>
          <w:rFonts w:ascii="Times New Roman" w:hAnsi="Times New Roman" w:cs="Times New Roman"/>
          <w:color w:val="FF0000"/>
          <w:sz w:val="24"/>
          <w:szCs w:val="24"/>
          <w:highlight w:val="yellow"/>
        </w:rPr>
        <w:t>(survey sheets, plastic bags, gloves, secateurs, newspapers, cardboard folders, wooden presses and a digital camera, etc.)</w:t>
      </w:r>
      <w:r w:rsidR="000F3079" w:rsidRPr="000F3079">
        <w:rPr>
          <w:rFonts w:ascii="Times New Roman" w:hAnsi="Times New Roman" w:cs="Times New Roman"/>
          <w:color w:val="FF0000"/>
          <w:sz w:val="24"/>
          <w:szCs w:val="24"/>
        </w:rPr>
        <w:t xml:space="preserve"> </w:t>
      </w:r>
      <w:r w:rsidRPr="002C13CE">
        <w:rPr>
          <w:rFonts w:ascii="Times New Roman" w:hAnsi="Times New Roman" w:cs="Times New Roman"/>
          <w:sz w:val="24"/>
          <w:szCs w:val="24"/>
        </w:rPr>
        <w:t>was used to gather different information, and to collect and preserve the plant samples. A semi-structured questionnaire was administered upon informed consent and availability of the traditional healers, herborists and traditional practitioners (e.g. Herbal therapist). Once on the field, the photographs of the plants were made before their collections. Grasses, trees, shrubs and vines were the main plant materials. These materials were kept either inside clean paper or in press for plant identification and authentication.</w:t>
      </w:r>
    </w:p>
    <w:p w14:paraId="63321852" w14:textId="77777777" w:rsidR="001921CD" w:rsidRPr="002C13CE" w:rsidRDefault="001921CD"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2.1.1 </w:t>
      </w:r>
      <w:r w:rsidRPr="002C13CE">
        <w:rPr>
          <w:rFonts w:ascii="Times New Roman" w:eastAsia="Times New Roman" w:hAnsi="Times New Roman" w:cs="Times New Roman"/>
          <w:b/>
          <w:sz w:val="24"/>
          <w:szCs w:val="24"/>
          <w:lang w:eastAsia="fr-FR"/>
        </w:rPr>
        <w:t>Location and study site</w:t>
      </w:r>
    </w:p>
    <w:p w14:paraId="13DBFACD" w14:textId="77777777" w:rsidR="00F11159" w:rsidRPr="002C13CE" w:rsidRDefault="007929A8"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The ethnobotanical survey</w:t>
      </w:r>
      <w:r w:rsidR="001921CD" w:rsidRPr="002C13CE">
        <w:rPr>
          <w:rFonts w:ascii="Times New Roman" w:hAnsi="Times New Roman" w:cs="Times New Roman"/>
          <w:sz w:val="24"/>
          <w:szCs w:val="24"/>
        </w:rPr>
        <w:t xml:space="preserve"> was conducted at </w:t>
      </w:r>
      <w:r w:rsidR="00F11159" w:rsidRPr="002C13CE">
        <w:rPr>
          <w:rFonts w:ascii="Times New Roman" w:hAnsi="Times New Roman" w:cs="Times New Roman"/>
          <w:sz w:val="24"/>
          <w:szCs w:val="24"/>
        </w:rPr>
        <w:t xml:space="preserve">the </w:t>
      </w:r>
      <w:r w:rsidR="001921CD" w:rsidRPr="002C13CE">
        <w:rPr>
          <w:rFonts w:ascii="Times New Roman" w:hAnsi="Times New Roman" w:cs="Times New Roman"/>
          <w:sz w:val="24"/>
          <w:szCs w:val="24"/>
        </w:rPr>
        <w:t xml:space="preserve">Bangourain </w:t>
      </w:r>
      <w:r w:rsidR="00F11159" w:rsidRPr="002C13CE">
        <w:rPr>
          <w:rFonts w:ascii="Times New Roman" w:hAnsi="Times New Roman" w:cs="Times New Roman"/>
          <w:sz w:val="24"/>
          <w:szCs w:val="24"/>
        </w:rPr>
        <w:t xml:space="preserve">district </w:t>
      </w:r>
      <w:r w:rsidR="002F7FFA" w:rsidRPr="002C13CE">
        <w:rPr>
          <w:rFonts w:ascii="Times New Roman" w:hAnsi="Times New Roman" w:cs="Times New Roman"/>
          <w:sz w:val="24"/>
          <w:szCs w:val="24"/>
        </w:rPr>
        <w:t xml:space="preserve">in the Noun Division of </w:t>
      </w:r>
      <w:r w:rsidR="001921CD" w:rsidRPr="002C13CE">
        <w:rPr>
          <w:rFonts w:ascii="Times New Roman" w:hAnsi="Times New Roman" w:cs="Times New Roman"/>
          <w:sz w:val="24"/>
          <w:szCs w:val="24"/>
        </w:rPr>
        <w:t>West-Cameroon.</w:t>
      </w:r>
      <w:r w:rsidR="00F11159" w:rsidRPr="002C13CE">
        <w:rPr>
          <w:rFonts w:ascii="Times New Roman" w:hAnsi="Times New Roman" w:cs="Times New Roman"/>
          <w:sz w:val="24"/>
          <w:szCs w:val="24"/>
        </w:rPr>
        <w:t xml:space="preserve"> This district is located between longitudes 10° 30' and 11° 40' East and latitudes 5° and 6° North</w:t>
      </w:r>
      <w:r w:rsidR="001D054D"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(Figure 1).</w:t>
      </w:r>
      <w:r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 xml:space="preserve">The climate is </w:t>
      </w:r>
      <w:r w:rsidRPr="002C13CE">
        <w:rPr>
          <w:rFonts w:ascii="Times New Roman" w:hAnsi="Times New Roman" w:cs="Times New Roman"/>
          <w:sz w:val="24"/>
          <w:szCs w:val="24"/>
        </w:rPr>
        <w:t xml:space="preserve">of </w:t>
      </w:r>
      <w:r w:rsidR="00F11159" w:rsidRPr="002C13CE">
        <w:rPr>
          <w:rFonts w:ascii="Times New Roman" w:hAnsi="Times New Roman" w:cs="Times New Roman"/>
          <w:sz w:val="24"/>
          <w:szCs w:val="24"/>
        </w:rPr>
        <w:t xml:space="preserve">Sudano-Guinean </w:t>
      </w:r>
      <w:r w:rsidRPr="002C13CE">
        <w:rPr>
          <w:rFonts w:ascii="Times New Roman" w:hAnsi="Times New Roman" w:cs="Times New Roman"/>
          <w:sz w:val="24"/>
          <w:szCs w:val="24"/>
        </w:rPr>
        <w:t xml:space="preserve">type </w:t>
      </w:r>
      <w:r w:rsidR="00F11159" w:rsidRPr="002C13CE">
        <w:rPr>
          <w:rFonts w:ascii="Times New Roman" w:hAnsi="Times New Roman" w:cs="Times New Roman"/>
          <w:sz w:val="24"/>
          <w:szCs w:val="24"/>
        </w:rPr>
        <w:t>with two seasons</w:t>
      </w:r>
      <w:r w:rsidR="00713DA1">
        <w:rPr>
          <w:rFonts w:ascii="Times New Roman" w:hAnsi="Times New Roman" w:cs="Times New Roman"/>
          <w:sz w:val="24"/>
          <w:szCs w:val="24"/>
        </w:rPr>
        <w:t xml:space="preserve"> </w:t>
      </w:r>
      <w:r w:rsidR="00F11159" w:rsidRPr="002C13CE">
        <w:rPr>
          <w:rFonts w:ascii="Times New Roman" w:hAnsi="Times New Roman" w:cs="Times New Roman"/>
          <w:sz w:val="24"/>
          <w:szCs w:val="24"/>
        </w:rPr>
        <w:t>: a short dry sea</w:t>
      </w:r>
      <w:r w:rsidRPr="002C13CE">
        <w:rPr>
          <w:rFonts w:ascii="Times New Roman" w:hAnsi="Times New Roman" w:cs="Times New Roman"/>
          <w:sz w:val="24"/>
          <w:szCs w:val="24"/>
        </w:rPr>
        <w:t xml:space="preserve">son from November to March with high temperatures between 30-35°C, </w:t>
      </w:r>
      <w:r w:rsidR="00F11159" w:rsidRPr="002C13CE">
        <w:rPr>
          <w:rFonts w:ascii="Times New Roman" w:hAnsi="Times New Roman" w:cs="Times New Roman"/>
          <w:sz w:val="24"/>
          <w:szCs w:val="24"/>
        </w:rPr>
        <w:t xml:space="preserve">and a long rainy season from March to October </w:t>
      </w:r>
      <w:r w:rsidRPr="002C13CE">
        <w:rPr>
          <w:rFonts w:ascii="Times New Roman" w:hAnsi="Times New Roman" w:cs="Times New Roman"/>
          <w:sz w:val="24"/>
          <w:szCs w:val="24"/>
        </w:rPr>
        <w:t>temperatures averaging 27-28°C</w:t>
      </w:r>
      <w:r w:rsidR="00FC76D9" w:rsidRPr="002C13CE">
        <w:rPr>
          <w:rFonts w:ascii="Times New Roman" w:hAnsi="Times New Roman" w:cs="Times New Roman"/>
          <w:sz w:val="24"/>
          <w:szCs w:val="24"/>
        </w:rPr>
        <w:t xml:space="preserve"> [18]</w:t>
      </w:r>
      <w:r w:rsidR="00F11159" w:rsidRPr="002C13CE">
        <w:rPr>
          <w:rFonts w:ascii="Times New Roman" w:hAnsi="Times New Roman" w:cs="Times New Roman"/>
          <w:sz w:val="24"/>
          <w:szCs w:val="24"/>
        </w:rPr>
        <w:t xml:space="preserve">. </w:t>
      </w:r>
      <w:r w:rsidR="00BD3A6D" w:rsidRPr="002C13CE">
        <w:rPr>
          <w:rFonts w:ascii="Times New Roman" w:hAnsi="Times New Roman" w:cs="Times New Roman"/>
          <w:sz w:val="24"/>
          <w:szCs w:val="24"/>
        </w:rPr>
        <w:t>Bangourain is a location blessed with a beautiful natural environment, featuring hills and fertile plains that support agriculture, which is identified as its primary economic activity. This agricultural focus likely shapes the municipality's way of life and economy, making the most of its fertile lands and appealing scenery</w:t>
      </w:r>
      <w:r w:rsidR="00FC76D9" w:rsidRPr="002C13CE">
        <w:rPr>
          <w:rFonts w:ascii="Times New Roman" w:hAnsi="Times New Roman" w:cs="Times New Roman"/>
          <w:sz w:val="24"/>
          <w:szCs w:val="24"/>
        </w:rPr>
        <w:t xml:space="preserve"> [19]. </w:t>
      </w:r>
      <w:r w:rsidR="00BD3A6D" w:rsidRPr="002C13CE">
        <w:rPr>
          <w:rFonts w:ascii="Times New Roman" w:hAnsi="Times New Roman" w:cs="Times New Roman"/>
          <w:sz w:val="24"/>
          <w:szCs w:val="24"/>
        </w:rPr>
        <w:t xml:space="preserve"> </w:t>
      </w:r>
      <w:r w:rsidR="00F11159" w:rsidRPr="002C13CE">
        <w:rPr>
          <w:rFonts w:ascii="Times New Roman" w:hAnsi="Times New Roman" w:cs="Times New Roman"/>
          <w:sz w:val="24"/>
          <w:szCs w:val="24"/>
        </w:rPr>
        <w:t xml:space="preserve">The Bangourain </w:t>
      </w:r>
      <w:r w:rsidR="00BD3A6D" w:rsidRPr="002C13CE">
        <w:rPr>
          <w:rFonts w:ascii="Times New Roman" w:hAnsi="Times New Roman" w:cs="Times New Roman"/>
          <w:sz w:val="24"/>
          <w:szCs w:val="24"/>
        </w:rPr>
        <w:t>municipality comprises several</w:t>
      </w:r>
      <w:r w:rsidR="00F11159" w:rsidRPr="002C13CE">
        <w:rPr>
          <w:rFonts w:ascii="Times New Roman" w:hAnsi="Times New Roman" w:cs="Times New Roman"/>
          <w:sz w:val="24"/>
          <w:szCs w:val="24"/>
        </w:rPr>
        <w:t xml:space="preserve"> neighbourho</w:t>
      </w:r>
      <w:r w:rsidRPr="002C13CE">
        <w:rPr>
          <w:rFonts w:ascii="Times New Roman" w:hAnsi="Times New Roman" w:cs="Times New Roman"/>
          <w:sz w:val="24"/>
          <w:szCs w:val="24"/>
        </w:rPr>
        <w:t xml:space="preserve">ods </w:t>
      </w:r>
      <w:r w:rsidR="00BD3A6D" w:rsidRPr="002C13CE">
        <w:rPr>
          <w:rFonts w:ascii="Times New Roman" w:hAnsi="Times New Roman" w:cs="Times New Roman"/>
          <w:sz w:val="24"/>
          <w:szCs w:val="24"/>
        </w:rPr>
        <w:t xml:space="preserve">such as Nkoutoupit, Nchoutpah, Ngoundouom, Menkefuh, Njiloum, Njintout, Ngarap, Ngwenfongué, Marap, Rapdinga, Nkantain, Njimbain, Ngwenfon, Matam, Maroumgoué, </w:t>
      </w:r>
      <w:r w:rsidR="00BD3A6D" w:rsidRPr="002C13CE">
        <w:rPr>
          <w:rFonts w:ascii="Times New Roman" w:hAnsi="Times New Roman" w:cs="Times New Roman"/>
          <w:sz w:val="24"/>
          <w:szCs w:val="24"/>
        </w:rPr>
        <w:lastRenderedPageBreak/>
        <w:t xml:space="preserve">Ndoufen, Njimbouh, Njipagha, Petouon, Manki, Koupouokam I, and Koupouokam ll </w:t>
      </w:r>
      <w:r w:rsidR="00790073" w:rsidRPr="002C13CE">
        <w:rPr>
          <w:rFonts w:ascii="Times New Roman" w:hAnsi="Times New Roman" w:cs="Times New Roman"/>
          <w:sz w:val="24"/>
          <w:szCs w:val="24"/>
        </w:rPr>
        <w:t>[20]</w:t>
      </w:r>
      <w:r w:rsidR="00BD3A6D" w:rsidRPr="002C13CE">
        <w:rPr>
          <w:rFonts w:ascii="Times New Roman" w:hAnsi="Times New Roman" w:cs="Times New Roman"/>
          <w:sz w:val="24"/>
          <w:szCs w:val="24"/>
        </w:rPr>
        <w:t>. There are a number of villages that are also found in Bangourain. These includes Bangambi, Kouhouat, Koumbam, Koumengba, Koupoukam, and Kourom.</w:t>
      </w:r>
    </w:p>
    <w:p w14:paraId="79314B5B" w14:textId="77777777" w:rsidR="008C2538" w:rsidRPr="002C13CE" w:rsidRDefault="008C2538" w:rsidP="002C13CE">
      <w:pPr>
        <w:spacing w:after="0" w:line="360" w:lineRule="auto"/>
        <w:jc w:val="center"/>
        <w:rPr>
          <w:rFonts w:ascii="Times New Roman" w:hAnsi="Times New Roman" w:cs="Times New Roman"/>
          <w:sz w:val="24"/>
          <w:szCs w:val="24"/>
        </w:rPr>
      </w:pPr>
      <w:r w:rsidRPr="002C13CE">
        <w:rPr>
          <w:rFonts w:ascii="Times New Roman" w:hAnsi="Times New Roman" w:cs="Times New Roman"/>
          <w:b/>
          <w:noProof/>
          <w:sz w:val="24"/>
          <w:szCs w:val="24"/>
          <w:lang w:eastAsia="fr-FR"/>
        </w:rPr>
        <w:drawing>
          <wp:inline distT="0" distB="0" distL="0" distR="0" wp14:anchorId="3623DCF2" wp14:editId="18E00B2E">
            <wp:extent cx="5290185" cy="3584252"/>
            <wp:effectExtent l="0" t="0" r="5715" b="0"/>
            <wp:docPr id="11" name="Image 11" descr="C:\Users\Boni\Desktop\Carte Bangourain-Google Map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i\Desktop\Carte Bangourain-Google Map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6667" cy="3595419"/>
                    </a:xfrm>
                    <a:prstGeom prst="rect">
                      <a:avLst/>
                    </a:prstGeom>
                    <a:noFill/>
                    <a:ln>
                      <a:noFill/>
                    </a:ln>
                  </pic:spPr>
                </pic:pic>
              </a:graphicData>
            </a:graphic>
          </wp:inline>
        </w:drawing>
      </w:r>
    </w:p>
    <w:p w14:paraId="7324EDCC" w14:textId="77777777" w:rsidR="00636907" w:rsidRPr="002C13CE" w:rsidRDefault="00636907" w:rsidP="002C13CE">
      <w:pPr>
        <w:rPr>
          <w:rFonts w:ascii="Times New Roman" w:hAnsi="Times New Roman" w:cs="Times New Roman"/>
          <w:sz w:val="24"/>
          <w:szCs w:val="24"/>
        </w:rPr>
      </w:pPr>
      <w:r w:rsidRPr="002C13CE">
        <w:rPr>
          <w:rFonts w:ascii="Times New Roman" w:hAnsi="Times New Roman" w:cs="Times New Roman"/>
          <w:b/>
          <w:sz w:val="24"/>
          <w:szCs w:val="24"/>
        </w:rPr>
        <w:t xml:space="preserve">Figure </w:t>
      </w:r>
      <w:proofErr w:type="gramStart"/>
      <w:r w:rsidRPr="002C13CE">
        <w:rPr>
          <w:rFonts w:ascii="Times New Roman" w:hAnsi="Times New Roman" w:cs="Times New Roman"/>
          <w:b/>
          <w:sz w:val="24"/>
          <w:szCs w:val="24"/>
        </w:rPr>
        <w:t>1:</w:t>
      </w:r>
      <w:proofErr w:type="gramEnd"/>
      <w:r w:rsidRPr="002C13CE">
        <w:rPr>
          <w:rFonts w:ascii="Times New Roman" w:hAnsi="Times New Roman" w:cs="Times New Roman"/>
          <w:sz w:val="24"/>
          <w:szCs w:val="24"/>
        </w:rPr>
        <w:t xml:space="preserve"> Map showing the location of the study site</w:t>
      </w:r>
      <w:r w:rsidR="00790073" w:rsidRPr="002C13CE">
        <w:rPr>
          <w:rFonts w:ascii="Times New Roman" w:hAnsi="Times New Roman" w:cs="Times New Roman"/>
          <w:sz w:val="24"/>
          <w:szCs w:val="24"/>
        </w:rPr>
        <w:t>, Bang</w:t>
      </w:r>
      <w:r w:rsidR="00FC70D7" w:rsidRPr="002C13CE">
        <w:rPr>
          <w:rFonts w:ascii="Times New Roman" w:hAnsi="Times New Roman" w:cs="Times New Roman"/>
          <w:sz w:val="24"/>
          <w:szCs w:val="24"/>
        </w:rPr>
        <w:t>ourain</w:t>
      </w:r>
      <w:r w:rsidR="00790073" w:rsidRPr="002C13CE">
        <w:rPr>
          <w:rFonts w:ascii="Times New Roman" w:hAnsi="Times New Roman" w:cs="Times New Roman"/>
          <w:sz w:val="24"/>
          <w:szCs w:val="24"/>
        </w:rPr>
        <w:t xml:space="preserve"> [21].</w:t>
      </w:r>
    </w:p>
    <w:p w14:paraId="6AC3A22B" w14:textId="77777777" w:rsidR="00160F3D" w:rsidRPr="002C13CE" w:rsidRDefault="00731B74"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 xml:space="preserve">2.1.2 </w:t>
      </w:r>
      <w:r w:rsidR="001F05B4" w:rsidRPr="002C13CE">
        <w:rPr>
          <w:rFonts w:ascii="Times New Roman" w:hAnsi="Times New Roman" w:cs="Times New Roman"/>
          <w:b/>
          <w:sz w:val="24"/>
          <w:szCs w:val="24"/>
        </w:rPr>
        <w:t>Data collection</w:t>
      </w:r>
    </w:p>
    <w:p w14:paraId="6E313D96" w14:textId="77777777" w:rsidR="00AE01F0" w:rsidRPr="002C13CE" w:rsidRDefault="005D3003"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ethnobotanical survey was conducted among traditional health practitioners, herbalists, and people having knowledge in treating </w:t>
      </w:r>
      <w:r w:rsidR="00852934" w:rsidRPr="002C13CE">
        <w:rPr>
          <w:rFonts w:ascii="Times New Roman" w:hAnsi="Times New Roman" w:cs="Times New Roman"/>
          <w:sz w:val="24"/>
          <w:szCs w:val="24"/>
        </w:rPr>
        <w:t xml:space="preserve">gastroenteritis symptoms with medicinal plants, </w:t>
      </w:r>
      <w:r w:rsidRPr="002C13CE">
        <w:rPr>
          <w:rFonts w:ascii="Times New Roman" w:hAnsi="Times New Roman" w:cs="Times New Roman"/>
          <w:sz w:val="24"/>
          <w:szCs w:val="24"/>
        </w:rPr>
        <w:t>using a semi-structured questionnaire</w:t>
      </w:r>
      <w:r w:rsidRPr="002C13CE">
        <w:t xml:space="preserve"> </w:t>
      </w:r>
      <w:r w:rsidRPr="002C13CE">
        <w:rPr>
          <w:rFonts w:ascii="Times New Roman" w:hAnsi="Times New Roman" w:cs="Times New Roman"/>
          <w:sz w:val="24"/>
          <w:szCs w:val="24"/>
        </w:rPr>
        <w:t xml:space="preserve">designed to record information about </w:t>
      </w:r>
      <w:r w:rsidR="00876263" w:rsidRPr="002C13CE">
        <w:rPr>
          <w:rFonts w:ascii="Times New Roman" w:hAnsi="Times New Roman" w:cs="Times New Roman"/>
          <w:sz w:val="24"/>
          <w:szCs w:val="24"/>
        </w:rPr>
        <w:t xml:space="preserve">(i) </w:t>
      </w:r>
      <w:r w:rsidRPr="002C13CE">
        <w:rPr>
          <w:rFonts w:ascii="Times New Roman" w:hAnsi="Times New Roman" w:cs="Times New Roman"/>
          <w:sz w:val="24"/>
          <w:szCs w:val="24"/>
        </w:rPr>
        <w:t>the</w:t>
      </w:r>
      <w:r w:rsidR="00F062F8" w:rsidRPr="002C13CE">
        <w:rPr>
          <w:rFonts w:ascii="Times New Roman" w:hAnsi="Times New Roman" w:cs="Times New Roman"/>
          <w:sz w:val="24"/>
          <w:szCs w:val="24"/>
        </w:rPr>
        <w:t xml:space="preserve"> sociodemographic profile of the participants (age, gender, level of education, </w:t>
      </w:r>
      <w:r w:rsidR="00852934" w:rsidRPr="002C13CE">
        <w:rPr>
          <w:rFonts w:ascii="Times New Roman" w:hAnsi="Times New Roman" w:cs="Times New Roman"/>
          <w:sz w:val="24"/>
          <w:szCs w:val="24"/>
        </w:rPr>
        <w:t>profession</w:t>
      </w:r>
      <w:r w:rsidR="00F062F8" w:rsidRPr="002C13CE">
        <w:rPr>
          <w:rFonts w:ascii="Times New Roman" w:hAnsi="Times New Roman" w:cs="Times New Roman"/>
          <w:sz w:val="24"/>
          <w:szCs w:val="24"/>
        </w:rPr>
        <w:t xml:space="preserve">, etc.), and </w:t>
      </w:r>
      <w:r w:rsidR="00876263" w:rsidRPr="002C13CE">
        <w:rPr>
          <w:rFonts w:ascii="Times New Roman" w:hAnsi="Times New Roman" w:cs="Times New Roman"/>
          <w:sz w:val="24"/>
          <w:szCs w:val="24"/>
        </w:rPr>
        <w:t xml:space="preserve">(ii) </w:t>
      </w:r>
      <w:r w:rsidR="00F062F8" w:rsidRPr="002C13CE">
        <w:rPr>
          <w:rFonts w:ascii="Times New Roman" w:hAnsi="Times New Roman" w:cs="Times New Roman"/>
          <w:sz w:val="24"/>
          <w:szCs w:val="24"/>
        </w:rPr>
        <w:t>medicinal plants (vernacular name, origin, parts used, form of use, modes of plant preparation and administration, recipe, dosage, duration of treatment, efficacy of plants, side effects and toxicity, source of knowledge, etc.) used to treat gastroenteritis symptoms (fever, headaches, nausea, vomiting, peptic ulcer, diarrhoea, and constipation, etc.)</w:t>
      </w:r>
      <w:r w:rsidR="00EC75D1" w:rsidRPr="002C13CE">
        <w:rPr>
          <w:rFonts w:ascii="Times New Roman" w:hAnsi="Times New Roman" w:cs="Times New Roman"/>
          <w:sz w:val="24"/>
          <w:szCs w:val="24"/>
        </w:rPr>
        <w:t>. Samples of the most cited plants were collected in villages with the help of the partici</w:t>
      </w:r>
      <w:r w:rsidR="008009D5" w:rsidRPr="002C13CE">
        <w:rPr>
          <w:rFonts w:ascii="Times New Roman" w:hAnsi="Times New Roman" w:cs="Times New Roman"/>
          <w:sz w:val="24"/>
          <w:szCs w:val="24"/>
        </w:rPr>
        <w:t>p</w:t>
      </w:r>
      <w:r w:rsidR="00EC75D1" w:rsidRPr="002C13CE">
        <w:rPr>
          <w:rFonts w:ascii="Times New Roman" w:hAnsi="Times New Roman" w:cs="Times New Roman"/>
          <w:sz w:val="24"/>
          <w:szCs w:val="24"/>
        </w:rPr>
        <w:t>ants. A preliminary identification of the plants was conducted using literature</w:t>
      </w:r>
      <w:r w:rsidR="008009D5" w:rsidRPr="002C13CE">
        <w:rPr>
          <w:rFonts w:ascii="Times New Roman" w:hAnsi="Times New Roman" w:cs="Times New Roman"/>
          <w:sz w:val="24"/>
          <w:szCs w:val="24"/>
        </w:rPr>
        <w:t xml:space="preserve"> information</w:t>
      </w:r>
      <w:r w:rsidR="00EC75D1" w:rsidRPr="002C13CE">
        <w:rPr>
          <w:rFonts w:ascii="Times New Roman" w:hAnsi="Times New Roman" w:cs="Times New Roman"/>
          <w:sz w:val="24"/>
          <w:szCs w:val="24"/>
        </w:rPr>
        <w:t xml:space="preserve">, and the identity of the promising plants was confirmed at the National Herbarium of Cameroon, with a reference number assigned to each specimen. A camera was </w:t>
      </w:r>
      <w:r w:rsidR="008009D5" w:rsidRPr="002C13CE">
        <w:rPr>
          <w:rFonts w:ascii="Times New Roman" w:hAnsi="Times New Roman" w:cs="Times New Roman"/>
          <w:sz w:val="24"/>
          <w:szCs w:val="24"/>
        </w:rPr>
        <w:t xml:space="preserve">used </w:t>
      </w:r>
      <w:r w:rsidR="00EC75D1" w:rsidRPr="002C13CE">
        <w:rPr>
          <w:rFonts w:ascii="Times New Roman" w:hAnsi="Times New Roman" w:cs="Times New Roman"/>
          <w:sz w:val="24"/>
          <w:szCs w:val="24"/>
        </w:rPr>
        <w:t xml:space="preserve">to take photographs of the </w:t>
      </w:r>
      <w:r w:rsidR="008009D5" w:rsidRPr="002C13CE">
        <w:rPr>
          <w:rFonts w:ascii="Times New Roman" w:hAnsi="Times New Roman" w:cs="Times New Roman"/>
          <w:sz w:val="24"/>
          <w:szCs w:val="24"/>
        </w:rPr>
        <w:t xml:space="preserve">most cited </w:t>
      </w:r>
      <w:r w:rsidR="00EC75D1" w:rsidRPr="002C13CE">
        <w:rPr>
          <w:rFonts w:ascii="Times New Roman" w:hAnsi="Times New Roman" w:cs="Times New Roman"/>
          <w:sz w:val="24"/>
          <w:szCs w:val="24"/>
        </w:rPr>
        <w:t>medicinal plant</w:t>
      </w:r>
      <w:r w:rsidR="008009D5" w:rsidRPr="002C13CE">
        <w:rPr>
          <w:rFonts w:ascii="Times New Roman" w:hAnsi="Times New Roman" w:cs="Times New Roman"/>
          <w:sz w:val="24"/>
          <w:szCs w:val="24"/>
        </w:rPr>
        <w:t>s by the participants. E</w:t>
      </w:r>
      <w:r w:rsidR="00EC75D1" w:rsidRPr="002C13CE">
        <w:rPr>
          <w:rFonts w:ascii="Times New Roman" w:hAnsi="Times New Roman" w:cs="Times New Roman"/>
          <w:sz w:val="24"/>
          <w:szCs w:val="24"/>
        </w:rPr>
        <w:t>quipment</w:t>
      </w:r>
      <w:r w:rsidR="00AE01F0" w:rsidRPr="002C13CE">
        <w:rPr>
          <w:rFonts w:ascii="Times New Roman" w:hAnsi="Times New Roman" w:cs="Times New Roman"/>
          <w:sz w:val="24"/>
          <w:szCs w:val="24"/>
        </w:rPr>
        <w:t xml:space="preserve"> </w:t>
      </w:r>
      <w:r w:rsidR="00EC75D1" w:rsidRPr="002C13CE">
        <w:rPr>
          <w:rFonts w:ascii="Times New Roman" w:hAnsi="Times New Roman" w:cs="Times New Roman"/>
          <w:sz w:val="24"/>
          <w:szCs w:val="24"/>
        </w:rPr>
        <w:t xml:space="preserve">(bags, labels, etc.) </w:t>
      </w:r>
      <w:r w:rsidR="008009D5" w:rsidRPr="002C13CE">
        <w:rPr>
          <w:rFonts w:ascii="Times New Roman" w:hAnsi="Times New Roman" w:cs="Times New Roman"/>
          <w:sz w:val="24"/>
          <w:szCs w:val="24"/>
        </w:rPr>
        <w:t>for plant collection were</w:t>
      </w:r>
      <w:r w:rsidR="00EC75D1" w:rsidRPr="002C13CE">
        <w:rPr>
          <w:rFonts w:ascii="Times New Roman" w:hAnsi="Times New Roman" w:cs="Times New Roman"/>
          <w:sz w:val="24"/>
          <w:szCs w:val="24"/>
        </w:rPr>
        <w:t xml:space="preserve"> also </w:t>
      </w:r>
      <w:r w:rsidR="008009D5" w:rsidRPr="002C13CE">
        <w:rPr>
          <w:rFonts w:ascii="Times New Roman" w:hAnsi="Times New Roman" w:cs="Times New Roman"/>
          <w:sz w:val="24"/>
          <w:szCs w:val="24"/>
        </w:rPr>
        <w:t>used in</w:t>
      </w:r>
      <w:r w:rsidR="00EC75D1" w:rsidRPr="002C13CE">
        <w:rPr>
          <w:rFonts w:ascii="Times New Roman" w:hAnsi="Times New Roman" w:cs="Times New Roman"/>
          <w:sz w:val="24"/>
          <w:szCs w:val="24"/>
        </w:rPr>
        <w:t xml:space="preserve"> this study.</w:t>
      </w:r>
    </w:p>
    <w:p w14:paraId="721487E5"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t>2.2. Anti-</w:t>
      </w:r>
      <w:r w:rsidRPr="002C13CE">
        <w:rPr>
          <w:rFonts w:ascii="Times New Roman" w:eastAsia="Times New Roman" w:hAnsi="Times New Roman" w:cs="Times New Roman"/>
          <w:b/>
          <w:i/>
          <w:sz w:val="24"/>
          <w:szCs w:val="24"/>
          <w:lang w:eastAsia="fr-FR"/>
        </w:rPr>
        <w:t>Salmonella</w:t>
      </w:r>
      <w:r w:rsidRPr="002C13CE">
        <w:rPr>
          <w:rFonts w:ascii="Times New Roman" w:eastAsia="Times New Roman" w:hAnsi="Times New Roman" w:cs="Times New Roman"/>
          <w:b/>
          <w:sz w:val="24"/>
          <w:szCs w:val="24"/>
          <w:lang w:eastAsia="fr-FR"/>
        </w:rPr>
        <w:t xml:space="preserve"> activity of plant extracts</w:t>
      </w:r>
    </w:p>
    <w:p w14:paraId="18AE4552"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t>2.2.1. Material</w:t>
      </w:r>
    </w:p>
    <w:p w14:paraId="70A60845" w14:textId="77777777" w:rsidR="00AE01F0" w:rsidRPr="002C13CE" w:rsidRDefault="00AE01F0" w:rsidP="002C13CE">
      <w:pPr>
        <w:spacing w:after="0" w:line="360" w:lineRule="auto"/>
        <w:jc w:val="both"/>
        <w:rPr>
          <w:rFonts w:ascii="Times New Roman" w:hAnsi="Times New Roman" w:cs="Times New Roman"/>
          <w:b/>
          <w:sz w:val="24"/>
          <w:szCs w:val="24"/>
        </w:rPr>
      </w:pPr>
      <w:r w:rsidRPr="002C13CE">
        <w:rPr>
          <w:rFonts w:ascii="Times New Roman" w:eastAsia="Times New Roman" w:hAnsi="Times New Roman" w:cs="Times New Roman"/>
          <w:b/>
          <w:sz w:val="24"/>
          <w:szCs w:val="24"/>
          <w:lang w:eastAsia="fr-FR"/>
        </w:rPr>
        <w:lastRenderedPageBreak/>
        <w:t>2.2.1.1. Plant material</w:t>
      </w:r>
    </w:p>
    <w:p w14:paraId="2C9822B9" w14:textId="77777777" w:rsidR="00AE01F0" w:rsidRPr="002C13CE" w:rsidRDefault="00AE01F0"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Various parts (leaves, stems, bark, roots, etc.) of the most cited plants were selected and dried at room temperature in the laboratory, and coarsely powdered using a grinder.</w:t>
      </w:r>
    </w:p>
    <w:p w14:paraId="6378DD29" w14:textId="77777777" w:rsidR="00792B90" w:rsidRPr="002C13CE" w:rsidRDefault="00792B90"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2.2.1.2. Microbiological material</w:t>
      </w:r>
    </w:p>
    <w:p w14:paraId="2EC95273" w14:textId="77777777" w:rsidR="00792B90" w:rsidRPr="002C13CE" w:rsidRDefault="00792B90"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Antibacterial activity was determined on the reference bacterial strain </w:t>
      </w:r>
      <w:r w:rsidRPr="002C13CE">
        <w:rPr>
          <w:rFonts w:ascii="Times New Roman" w:hAnsi="Times New Roman" w:cs="Times New Roman"/>
          <w:i/>
          <w:sz w:val="24"/>
          <w:szCs w:val="24"/>
        </w:rPr>
        <w:t>Salmonella typhimurium</w:t>
      </w:r>
      <w:r w:rsidRPr="002C13CE">
        <w:rPr>
          <w:rFonts w:ascii="Times New Roman" w:hAnsi="Times New Roman" w:cs="Times New Roman"/>
          <w:sz w:val="24"/>
          <w:szCs w:val="24"/>
        </w:rPr>
        <w:t xml:space="preserve"> NR-13555, kindly provided by BEI Resources (Biodefense and Emerging Infections Research Resources Repository, https://www.beiresources.org/), and two clinical isolates (</w:t>
      </w:r>
      <w:r w:rsidRPr="002C13CE">
        <w:rPr>
          <w:rFonts w:ascii="Times New Roman" w:hAnsi="Times New Roman" w:cs="Times New Roman"/>
          <w:i/>
          <w:sz w:val="24"/>
          <w:szCs w:val="24"/>
        </w:rPr>
        <w:t>Salmonella paratyphi</w:t>
      </w:r>
      <w:r w:rsidRPr="002C13CE">
        <w:rPr>
          <w:rFonts w:ascii="Times New Roman" w:hAnsi="Times New Roman" w:cs="Times New Roman"/>
          <w:sz w:val="24"/>
          <w:szCs w:val="24"/>
        </w:rPr>
        <w:t xml:space="preserve"> B CPC and </w:t>
      </w:r>
      <w:r w:rsidRPr="002C13CE">
        <w:rPr>
          <w:rFonts w:ascii="Times New Roman" w:hAnsi="Times New Roman" w:cs="Times New Roman"/>
          <w:i/>
          <w:sz w:val="24"/>
          <w:szCs w:val="24"/>
        </w:rPr>
        <w:t>Salmonella typhimurium</w:t>
      </w:r>
      <w:r w:rsidRPr="002C13CE">
        <w:rPr>
          <w:rFonts w:ascii="Times New Roman" w:hAnsi="Times New Roman" w:cs="Times New Roman"/>
          <w:sz w:val="24"/>
          <w:szCs w:val="24"/>
        </w:rPr>
        <w:t xml:space="preserve"> CPC) donated by the Pasteur Centre of Cameroon (CPC). These bacteria were stored in the Laboratory in tubes containing Muller Hinton agar by slant culture at 4°C</w:t>
      </w:r>
      <w:r w:rsidR="00E76F62" w:rsidRPr="002C13CE">
        <w:rPr>
          <w:rFonts w:ascii="Times New Roman" w:hAnsi="Times New Roman" w:cs="Times New Roman"/>
          <w:sz w:val="24"/>
          <w:szCs w:val="24"/>
        </w:rPr>
        <w:t xml:space="preserve"> to slow down the bacterial metabolism and preserve viability</w:t>
      </w:r>
      <w:r w:rsidRPr="002C13CE">
        <w:rPr>
          <w:rFonts w:ascii="Times New Roman" w:hAnsi="Times New Roman" w:cs="Times New Roman"/>
          <w:sz w:val="24"/>
          <w:szCs w:val="24"/>
        </w:rPr>
        <w:t>. These pathogens were maintained in continuous culture at the Laboratory of Phytobiochemistry and Medicinal Plant Research, Department of Bio</w:t>
      </w:r>
      <w:r w:rsidR="009607DC">
        <w:rPr>
          <w:rFonts w:ascii="Times New Roman" w:hAnsi="Times New Roman" w:cs="Times New Roman"/>
          <w:sz w:val="24"/>
          <w:szCs w:val="24"/>
        </w:rPr>
        <w:t xml:space="preserve">chemistry, University of </w:t>
      </w:r>
      <w:r w:rsidR="009607DC" w:rsidRPr="00B84116">
        <w:rPr>
          <w:rFonts w:ascii="Times New Roman" w:hAnsi="Times New Roman" w:cs="Times New Roman"/>
          <w:sz w:val="24"/>
          <w:szCs w:val="24"/>
        </w:rPr>
        <w:t>Yaounde</w:t>
      </w:r>
      <w:r w:rsidRPr="00B84116">
        <w:rPr>
          <w:rFonts w:ascii="Times New Roman" w:hAnsi="Times New Roman" w:cs="Times New Roman"/>
          <w:sz w:val="24"/>
          <w:szCs w:val="24"/>
        </w:rPr>
        <w:t xml:space="preserve"> I.</w:t>
      </w:r>
    </w:p>
    <w:p w14:paraId="7C6CD679" w14:textId="77777777" w:rsidR="00A57847" w:rsidRPr="002C13CE" w:rsidRDefault="00A57847"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 Methods</w:t>
      </w:r>
    </w:p>
    <w:p w14:paraId="766CD1D8" w14:textId="77777777" w:rsidR="00A57847" w:rsidRPr="002C13CE" w:rsidRDefault="00A57847"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2.2.2.1. Preparation of crude extracts</w:t>
      </w:r>
    </w:p>
    <w:p w14:paraId="47BB4F44" w14:textId="77777777" w:rsidR="001A64D2" w:rsidRPr="002C13CE" w:rsidRDefault="00B506BF"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w:t>
      </w:r>
      <w:r w:rsidR="00A57847" w:rsidRPr="002C13CE">
        <w:rPr>
          <w:rFonts w:ascii="Times New Roman" w:hAnsi="Times New Roman" w:cs="Times New Roman"/>
          <w:sz w:val="24"/>
          <w:szCs w:val="24"/>
        </w:rPr>
        <w:t xml:space="preserve">extracts were prepared by </w:t>
      </w:r>
      <w:r w:rsidRPr="002C13CE">
        <w:rPr>
          <w:rFonts w:ascii="Times New Roman" w:hAnsi="Times New Roman" w:cs="Times New Roman"/>
          <w:sz w:val="24"/>
          <w:szCs w:val="24"/>
        </w:rPr>
        <w:t>maceration of each plant powder using water or mixture of ethanol-water</w:t>
      </w:r>
      <w:r w:rsidR="00A57847" w:rsidRPr="002C13CE">
        <w:rPr>
          <w:rFonts w:ascii="Times New Roman" w:hAnsi="Times New Roman" w:cs="Times New Roman"/>
          <w:sz w:val="24"/>
          <w:szCs w:val="24"/>
        </w:rPr>
        <w:t xml:space="preserve"> </w:t>
      </w:r>
      <w:r w:rsidR="002D492B" w:rsidRPr="002C13CE">
        <w:rPr>
          <w:rFonts w:ascii="Times New Roman" w:hAnsi="Times New Roman" w:cs="Times New Roman"/>
          <w:sz w:val="24"/>
          <w:szCs w:val="24"/>
        </w:rPr>
        <w:t>(</w:t>
      </w:r>
      <w:proofErr w:type="gramStart"/>
      <w:r w:rsidR="002D492B" w:rsidRPr="002C13CE">
        <w:rPr>
          <w:rFonts w:ascii="Times New Roman" w:hAnsi="Times New Roman" w:cs="Times New Roman"/>
          <w:sz w:val="24"/>
          <w:szCs w:val="24"/>
        </w:rPr>
        <w:t>7:</w:t>
      </w:r>
      <w:proofErr w:type="gramEnd"/>
      <w:r w:rsidR="002D492B" w:rsidRPr="002C13CE">
        <w:rPr>
          <w:rFonts w:ascii="Times New Roman" w:hAnsi="Times New Roman" w:cs="Times New Roman"/>
          <w:sz w:val="24"/>
          <w:szCs w:val="24"/>
        </w:rPr>
        <w:t>3, v/v)</w:t>
      </w:r>
      <w:r w:rsidR="00A57847" w:rsidRPr="002C13CE">
        <w:rPr>
          <w:rFonts w:ascii="Times New Roman" w:hAnsi="Times New Roman" w:cs="Times New Roman"/>
          <w:sz w:val="24"/>
          <w:szCs w:val="24"/>
        </w:rPr>
        <w:t xml:space="preserve">. </w:t>
      </w:r>
      <w:r w:rsidRPr="002C13CE">
        <w:rPr>
          <w:rFonts w:ascii="Times New Roman" w:hAnsi="Times New Roman" w:cs="Times New Roman"/>
          <w:sz w:val="24"/>
          <w:szCs w:val="24"/>
        </w:rPr>
        <w:t>To this end</w:t>
      </w:r>
      <w:r w:rsidR="00A57847" w:rsidRPr="002C13CE">
        <w:rPr>
          <w:rFonts w:ascii="Times New Roman" w:hAnsi="Times New Roman" w:cs="Times New Roman"/>
          <w:sz w:val="24"/>
          <w:szCs w:val="24"/>
        </w:rPr>
        <w:t>, 20 g of each plan</w:t>
      </w:r>
      <w:r w:rsidR="001A64D2" w:rsidRPr="002C13CE">
        <w:rPr>
          <w:rFonts w:ascii="Times New Roman" w:hAnsi="Times New Roman" w:cs="Times New Roman"/>
          <w:sz w:val="24"/>
          <w:szCs w:val="24"/>
        </w:rPr>
        <w:t>t sample were</w:t>
      </w:r>
      <w:r w:rsidRPr="002C13CE">
        <w:rPr>
          <w:rFonts w:ascii="Times New Roman" w:hAnsi="Times New Roman" w:cs="Times New Roman"/>
          <w:sz w:val="24"/>
          <w:szCs w:val="24"/>
        </w:rPr>
        <w:t xml:space="preserve"> macerated in 120 mL</w:t>
      </w:r>
      <w:r w:rsidR="00A57847" w:rsidRPr="002C13CE">
        <w:rPr>
          <w:rFonts w:ascii="Times New Roman" w:hAnsi="Times New Roman" w:cs="Times New Roman"/>
          <w:sz w:val="24"/>
          <w:szCs w:val="24"/>
        </w:rPr>
        <w:t xml:space="preserve"> of </w:t>
      </w:r>
      <w:r w:rsidR="00FD2435" w:rsidRPr="002C13CE">
        <w:rPr>
          <w:rFonts w:ascii="Times New Roman" w:hAnsi="Times New Roman" w:cs="Times New Roman"/>
          <w:sz w:val="24"/>
          <w:szCs w:val="24"/>
        </w:rPr>
        <w:t>water or mixture of ethanol-water for 24</w:t>
      </w:r>
      <w:r w:rsidR="00A57847" w:rsidRPr="002C13CE">
        <w:rPr>
          <w:rFonts w:ascii="Times New Roman" w:hAnsi="Times New Roman" w:cs="Times New Roman"/>
          <w:sz w:val="24"/>
          <w:szCs w:val="24"/>
        </w:rPr>
        <w:t xml:space="preserve"> hours</w:t>
      </w:r>
      <w:r w:rsidR="00A21EB4" w:rsidRPr="002C13CE">
        <w:rPr>
          <w:rFonts w:ascii="Times New Roman" w:hAnsi="Times New Roman" w:cs="Times New Roman"/>
          <w:sz w:val="24"/>
          <w:szCs w:val="24"/>
        </w:rPr>
        <w:t xml:space="preserve"> </w:t>
      </w:r>
      <w:r w:rsidR="00C73D4C" w:rsidRPr="002C13CE">
        <w:rPr>
          <w:rFonts w:ascii="Times New Roman" w:hAnsi="Times New Roman" w:cs="Times New Roman"/>
          <w:sz w:val="24"/>
          <w:szCs w:val="24"/>
          <w:shd w:val="clear" w:color="auto" w:fill="FFFFFF"/>
        </w:rPr>
        <w:t>[22, 23]</w:t>
      </w:r>
      <w:r w:rsidR="00A57847" w:rsidRPr="002C13CE">
        <w:rPr>
          <w:rFonts w:ascii="Times New Roman" w:hAnsi="Times New Roman" w:cs="Times New Roman"/>
          <w:sz w:val="24"/>
          <w:szCs w:val="24"/>
        </w:rPr>
        <w:t xml:space="preserve">. The mixtures were stirred twice a day (morning and evening) and the macerates obtained were filtered using </w:t>
      </w:r>
      <w:r w:rsidR="00FD2435" w:rsidRPr="002C13CE">
        <w:rPr>
          <w:rFonts w:ascii="Times New Roman" w:hAnsi="Times New Roman" w:cs="Times New Roman"/>
          <w:sz w:val="24"/>
          <w:szCs w:val="24"/>
        </w:rPr>
        <w:t xml:space="preserve">a whatman </w:t>
      </w:r>
      <w:r w:rsidR="001A64D2" w:rsidRPr="002C13CE">
        <w:rPr>
          <w:rFonts w:ascii="Times New Roman" w:hAnsi="Times New Roman" w:cs="Times New Roman"/>
          <w:sz w:val="24"/>
          <w:szCs w:val="24"/>
        </w:rPr>
        <w:t xml:space="preserve">paper </w:t>
      </w:r>
      <w:r w:rsidR="00FD2435" w:rsidRPr="002C13CE">
        <w:rPr>
          <w:rFonts w:ascii="Times New Roman" w:hAnsi="Times New Roman" w:cs="Times New Roman"/>
          <w:sz w:val="24"/>
          <w:szCs w:val="24"/>
        </w:rPr>
        <w:t>number 1. Next,</w:t>
      </w:r>
      <w:r w:rsidR="00A57847" w:rsidRPr="002C13CE">
        <w:rPr>
          <w:rFonts w:ascii="Times New Roman" w:hAnsi="Times New Roman" w:cs="Times New Roman"/>
          <w:sz w:val="24"/>
          <w:szCs w:val="24"/>
        </w:rPr>
        <w:t xml:space="preserve"> </w:t>
      </w:r>
      <w:r w:rsidR="00FD2435" w:rsidRPr="002C13CE">
        <w:rPr>
          <w:rFonts w:ascii="Times New Roman" w:hAnsi="Times New Roman" w:cs="Times New Roman"/>
          <w:sz w:val="24"/>
          <w:szCs w:val="24"/>
        </w:rPr>
        <w:t>the filtrates were</w:t>
      </w:r>
      <w:r w:rsidR="00A57847" w:rsidRPr="002C13CE">
        <w:rPr>
          <w:rFonts w:ascii="Times New Roman" w:hAnsi="Times New Roman" w:cs="Times New Roman"/>
          <w:sz w:val="24"/>
          <w:szCs w:val="24"/>
        </w:rPr>
        <w:t xml:space="preserve"> ventilated</w:t>
      </w:r>
      <w:r w:rsidR="001A64D2" w:rsidRPr="002C13CE">
        <w:rPr>
          <w:rFonts w:ascii="Times New Roman" w:hAnsi="Times New Roman" w:cs="Times New Roman"/>
          <w:sz w:val="24"/>
          <w:szCs w:val="24"/>
        </w:rPr>
        <w:t xml:space="preserve"> at room temperature to obtain the crude extracts, wh</w:t>
      </w:r>
      <w:r w:rsidR="004B5A02" w:rsidRPr="002C13CE">
        <w:rPr>
          <w:rFonts w:ascii="Times New Roman" w:hAnsi="Times New Roman" w:cs="Times New Roman"/>
          <w:sz w:val="24"/>
          <w:szCs w:val="24"/>
        </w:rPr>
        <w:t>i</w:t>
      </w:r>
      <w:r w:rsidR="001A64D2" w:rsidRPr="002C13CE">
        <w:rPr>
          <w:rFonts w:ascii="Times New Roman" w:hAnsi="Times New Roman" w:cs="Times New Roman"/>
          <w:sz w:val="24"/>
          <w:szCs w:val="24"/>
        </w:rPr>
        <w:t xml:space="preserve">ch were weighed </w:t>
      </w:r>
      <w:r w:rsidR="00A57847" w:rsidRPr="002C13CE">
        <w:rPr>
          <w:rFonts w:ascii="Times New Roman" w:hAnsi="Times New Roman" w:cs="Times New Roman"/>
          <w:sz w:val="24"/>
          <w:szCs w:val="24"/>
        </w:rPr>
        <w:t>to calculate th</w:t>
      </w:r>
      <w:r w:rsidR="001A64D2" w:rsidRPr="002C13CE">
        <w:rPr>
          <w:rFonts w:ascii="Times New Roman" w:hAnsi="Times New Roman" w:cs="Times New Roman"/>
          <w:sz w:val="24"/>
          <w:szCs w:val="24"/>
        </w:rPr>
        <w:t>e yields of extraction using the following formula :</w:t>
      </w:r>
    </w:p>
    <w:p w14:paraId="77DCD105" w14:textId="77777777" w:rsidR="001A64D2" w:rsidRPr="002C13CE" w:rsidRDefault="00A86544" w:rsidP="002C13CE">
      <w:pPr>
        <w:spacing w:after="0" w:line="360" w:lineRule="auto"/>
        <w:jc w:val="both"/>
        <w:rPr>
          <w:rFonts w:ascii="Times New Roman" w:hAnsi="Times New Roman" w:cs="Times New Roman"/>
          <w:sz w:val="24"/>
          <w:szCs w:val="24"/>
        </w:rPr>
      </w:pPr>
      <m:oMathPara>
        <m:oMath>
          <m:r>
            <m:rPr>
              <m:sty m:val="b"/>
            </m:rPr>
            <w:rPr>
              <w:rFonts w:ascii="Cambria Math" w:hAnsi="Cambria Math" w:cs="Times New Roman"/>
              <w:szCs w:val="24"/>
            </w:rPr>
            <m:t xml:space="preserve">Yield of extraction </m:t>
          </m:r>
          <m:d>
            <m:dPr>
              <m:ctrlPr>
                <w:rPr>
                  <w:rFonts w:ascii="Cambria Math" w:hAnsi="Cambria Math" w:cs="Times New Roman"/>
                  <w:b/>
                  <w:szCs w:val="24"/>
                </w:rPr>
              </m:ctrlPr>
            </m:dPr>
            <m:e>
              <m:r>
                <m:rPr>
                  <m:sty m:val="b"/>
                </m:rPr>
                <w:rPr>
                  <w:rFonts w:ascii="Cambria Math" w:hAnsi="Cambria Math" w:cs="Times New Roman"/>
                  <w:szCs w:val="24"/>
                </w:rPr>
                <m:t>%</m:t>
              </m:r>
            </m:e>
          </m:d>
          <m:r>
            <m:rPr>
              <m:sty m:val="b"/>
            </m:rPr>
            <w:rPr>
              <w:rFonts w:ascii="Cambria Math" w:hAnsi="Cambria Math" w:cs="Times New Roman"/>
              <w:szCs w:val="24"/>
            </w:rPr>
            <m:t>=</m:t>
          </m:r>
          <m:f>
            <m:fPr>
              <m:ctrlPr>
                <w:rPr>
                  <w:rFonts w:ascii="Cambria Math" w:hAnsi="Cambria Math" w:cs="Times New Roman"/>
                  <w:b/>
                  <w:szCs w:val="24"/>
                </w:rPr>
              </m:ctrlPr>
            </m:fPr>
            <m:num>
              <m:r>
                <m:rPr>
                  <m:sty m:val="b"/>
                </m:rPr>
                <w:rPr>
                  <w:rFonts w:ascii="Cambria Math" w:hAnsi="Cambria Math" w:cs="Times New Roman"/>
                  <w:szCs w:val="24"/>
                </w:rPr>
                <m:t>Weight of the extract</m:t>
              </m:r>
            </m:num>
            <m:den>
              <m:r>
                <m:rPr>
                  <m:sty m:val="b"/>
                </m:rPr>
                <w:rPr>
                  <w:rFonts w:ascii="Cambria Math" w:hAnsi="Cambria Math" w:cs="Times New Roman"/>
                  <w:szCs w:val="24"/>
                </w:rPr>
                <m:t>Weight of the plant powder</m:t>
              </m:r>
            </m:den>
          </m:f>
          <m:r>
            <m:rPr>
              <m:sty m:val="b"/>
            </m:rPr>
            <w:rPr>
              <w:rFonts w:ascii="Cambria Math" w:hAnsi="Cambria Math" w:cs="Times New Roman"/>
              <w:szCs w:val="24"/>
            </w:rPr>
            <m:t>X 100</m:t>
          </m:r>
        </m:oMath>
      </m:oMathPara>
    </w:p>
    <w:p w14:paraId="6D4BAD8A" w14:textId="77777777" w:rsidR="007E6A98" w:rsidRPr="002C13CE" w:rsidRDefault="001A64D2" w:rsidP="002C13CE">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The extracts were then </w:t>
      </w:r>
      <w:r w:rsidR="00A57847" w:rsidRPr="002C13CE">
        <w:rPr>
          <w:rFonts w:ascii="Times New Roman" w:hAnsi="Times New Roman" w:cs="Times New Roman"/>
          <w:sz w:val="24"/>
          <w:szCs w:val="24"/>
        </w:rPr>
        <w:t xml:space="preserve">stored at 4°C for evaluation of </w:t>
      </w:r>
      <w:r w:rsidRPr="002C13CE">
        <w:rPr>
          <w:rFonts w:ascii="Times New Roman" w:hAnsi="Times New Roman" w:cs="Times New Roman"/>
          <w:sz w:val="24"/>
          <w:szCs w:val="24"/>
        </w:rPr>
        <w:t>the</w:t>
      </w:r>
      <w:r w:rsidR="00A57847" w:rsidRPr="002C13CE">
        <w:rPr>
          <w:rFonts w:ascii="Times New Roman" w:hAnsi="Times New Roman" w:cs="Times New Roman"/>
          <w:sz w:val="24"/>
          <w:szCs w:val="24"/>
        </w:rPr>
        <w:t xml:space="preserve"> antibacterial activity.</w:t>
      </w:r>
    </w:p>
    <w:p w14:paraId="0B4D89BD" w14:textId="77777777" w:rsidR="007E6A98" w:rsidRPr="002C13CE" w:rsidRDefault="007E6A98" w:rsidP="002C13CE">
      <w:pPr>
        <w:spacing w:after="0" w:line="360" w:lineRule="auto"/>
        <w:jc w:val="both"/>
        <w:rPr>
          <w:rFonts w:ascii="Times New Roman" w:hAnsi="Times New Roman" w:cs="Times New Roman"/>
          <w:b/>
          <w:sz w:val="24"/>
          <w:szCs w:val="24"/>
        </w:rPr>
      </w:pPr>
      <w:r w:rsidRPr="002C13CE">
        <w:rPr>
          <w:rFonts w:ascii="Times New Roman" w:hAnsi="Times New Roman" w:cs="Times New Roman"/>
          <w:b/>
          <w:sz w:val="24"/>
          <w:szCs w:val="24"/>
        </w:rPr>
        <w:t>2.2.2.2. Antibacterial activity</w:t>
      </w:r>
    </w:p>
    <w:p w14:paraId="38A9BBDA"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Preparation of inocula</w:t>
      </w:r>
    </w:p>
    <w:p w14:paraId="629869C4"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A 24-hour old bacterial colony was suspended in 10 mL of 0.9% sterile physiological water to a turbidity equivalent to 0.5 McFarland standard, which represents a bacterial concentration of approximately 1.5 × 10</w:t>
      </w:r>
      <w:r w:rsidRPr="002C13CE">
        <w:rPr>
          <w:rFonts w:ascii="Times New Roman" w:eastAsia="Times New Roman" w:hAnsi="Times New Roman" w:cs="Times New Roman"/>
          <w:sz w:val="24"/>
          <w:szCs w:val="24"/>
          <w:vertAlign w:val="superscript"/>
          <w:lang w:eastAsia="fr-FR"/>
        </w:rPr>
        <w:t>8</w:t>
      </w:r>
      <w:r w:rsidRPr="002C13CE">
        <w:rPr>
          <w:rFonts w:ascii="Times New Roman" w:eastAsia="Times New Roman" w:hAnsi="Times New Roman" w:cs="Times New Roman"/>
          <w:sz w:val="24"/>
          <w:szCs w:val="24"/>
          <w:lang w:eastAsia="fr-FR"/>
        </w:rPr>
        <w:t> Colony-Forming Units (CFU) per milliliter.</w:t>
      </w:r>
    </w:p>
    <w:p w14:paraId="0C1E80AA"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b. Preparation of extract solutions and reference antibiotic</w:t>
      </w:r>
    </w:p>
    <w:p w14:paraId="093AA1EC"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extract stock solutions were prepared at 100 mg/mL by dissolving 100 mg of extract in 1 mL of DMSO (100% dimethyl sulfoxide). Ciprofloxacin, used as the reference antibiotic, was prepared under the same conditions at 1 mg/mL in water acidified with 0.5 N HCl.</w:t>
      </w:r>
    </w:p>
    <w:p w14:paraId="29629C00"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lastRenderedPageBreak/>
        <w:t>2.2.2.3. Determination of minimum inhibitory concentrations (MICs) and minimum bactericidal concentrations (MBCs)</w:t>
      </w:r>
    </w:p>
    <w:p w14:paraId="4707677E" w14:textId="77777777" w:rsidR="004B5A02" w:rsidRPr="002C13CE" w:rsidRDefault="004B5A02" w:rsidP="002C13CE">
      <w:pPr>
        <w:spacing w:after="0" w:line="360" w:lineRule="auto"/>
        <w:jc w:val="both"/>
        <w:rPr>
          <w:rFonts w:ascii="Calibri" w:eastAsia="Times New Roman" w:hAnsi="Calibri" w:cs="Calibri"/>
          <w:sz w:val="24"/>
          <w:szCs w:val="24"/>
          <w:lang w:eastAsia="fr-FR"/>
        </w:rPr>
      </w:pPr>
      <w:r w:rsidRPr="002C13CE">
        <w:rPr>
          <w:rFonts w:ascii="Times New Roman" w:eastAsia="Times New Roman" w:hAnsi="Times New Roman" w:cs="Times New Roman"/>
          <w:sz w:val="24"/>
          <w:szCs w:val="24"/>
          <w:lang w:eastAsia="fr-FR"/>
        </w:rPr>
        <w:t xml:space="preserve">MIC and MBC values were determined according to a previously reported protocol by the Clinical and Laboratory Standards Institute </w:t>
      </w:r>
      <w:r w:rsidR="00C7552E" w:rsidRPr="002C13CE">
        <w:rPr>
          <w:rFonts w:ascii="Times New Roman" w:hAnsi="Times New Roman" w:cs="Times New Roman"/>
          <w:sz w:val="24"/>
          <w:szCs w:val="24"/>
          <w:shd w:val="clear" w:color="auto" w:fill="FFFFFF"/>
        </w:rPr>
        <w:t>[24]</w:t>
      </w:r>
      <w:r w:rsidRPr="002C13CE">
        <w:rPr>
          <w:rFonts w:ascii="Times New Roman" w:eastAsia="Times New Roman" w:hAnsi="Times New Roman" w:cs="Times New Roman"/>
          <w:sz w:val="24"/>
          <w:szCs w:val="24"/>
          <w:lang w:eastAsia="fr-FR"/>
        </w:rPr>
        <w:t>,</w:t>
      </w:r>
      <w:r w:rsidR="00C7552E" w:rsidRPr="002C13CE">
        <w:rPr>
          <w:rFonts w:ascii="Times New Roman" w:eastAsia="Times New Roman" w:hAnsi="Times New Roman" w:cs="Times New Roman"/>
          <w:sz w:val="24"/>
          <w:szCs w:val="24"/>
          <w:lang w:eastAsia="fr-FR"/>
        </w:rPr>
        <w:t xml:space="preserve"> number M07-A09 </w:t>
      </w:r>
      <w:r w:rsidR="005C3DB6" w:rsidRPr="002C13CE">
        <w:rPr>
          <w:rFonts w:ascii="Times New Roman" w:hAnsi="Times New Roman" w:cs="Times New Roman"/>
          <w:sz w:val="24"/>
          <w:szCs w:val="24"/>
          <w:shd w:val="clear" w:color="auto" w:fill="FFFFFF"/>
        </w:rPr>
        <w:t>[25]</w:t>
      </w:r>
      <w:r w:rsidR="005C3DB6" w:rsidRPr="002C13CE">
        <w:rPr>
          <w:rFonts w:ascii="Times New Roman" w:eastAsia="Times New Roman" w:hAnsi="Times New Roman" w:cs="Times New Roman"/>
          <w:sz w:val="24"/>
          <w:szCs w:val="24"/>
          <w:lang w:eastAsia="fr-FR"/>
        </w:rPr>
        <w:t>.</w:t>
      </w:r>
    </w:p>
    <w:p w14:paraId="021A2F29"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Determination of minimum inhibitory concentrations (MICs)</w:t>
      </w:r>
    </w:p>
    <w:p w14:paraId="418FD7F7"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          The tests were performed in triplicate in sterile 96-well microplates. Briefly, 196 µL of culture medium MHB was added to the first twelve wells in column A and 100 µL to the remaining wells of the microtiter plate. Next, 4 µL of each extract’s solution concentrated at 100 mg/mL was added to the corresponding wells, followed by a series of five dilutions at a geometric order 2, from column A to column F. Thereafter, 100 µL of a bacterial suspension at 1x10⁶ CFU/mL was introduced into the wells (test and negative control wells). The concentrations of extracts and ciprofloxacin (positive control) ranged from 1000 µg/mL to 31.25 µg/mL a</w:t>
      </w:r>
      <w:r w:rsidR="00A800BB" w:rsidRPr="002C13CE">
        <w:rPr>
          <w:rFonts w:ascii="Times New Roman" w:eastAsia="Times New Roman" w:hAnsi="Times New Roman" w:cs="Times New Roman"/>
          <w:sz w:val="24"/>
          <w:szCs w:val="24"/>
          <w:lang w:eastAsia="fr-FR"/>
        </w:rPr>
        <w:t>nd from 2.5 µg/mL to 0.078 µg/mL</w:t>
      </w:r>
      <w:r w:rsidRPr="002C13CE">
        <w:rPr>
          <w:rFonts w:ascii="Times New Roman" w:eastAsia="Times New Roman" w:hAnsi="Times New Roman" w:cs="Times New Roman"/>
          <w:sz w:val="24"/>
          <w:szCs w:val="24"/>
          <w:lang w:eastAsia="fr-FR"/>
        </w:rPr>
        <w:t>, respectively. The inoculum suspension in each well was calibrated at 5x10⁵ CFU/mL for a final volume of 200 µL. The sterility control consisted of culture medium only, whereas the positive control consisted of the culture medium, inoculum and ciprofloxacin. Afterwards, the microplates were covered and incubated at 37°C for 24 hours. At the end of the incubation period, 20 µL of a freshly prepared resazurin solution (0.15 mg/mL) was added to all wells and the plates were once again incubated under the same conditions for 30 minutes. The lowest concentration (µg/mL) of extract or positive control at which no colour change from blue to pink is observed, corresponding to no visible growth of bacteria, was considered the MIC.</w:t>
      </w:r>
    </w:p>
    <w:p w14:paraId="465CEEAE" w14:textId="77777777" w:rsidR="004B5A02" w:rsidRPr="002C13CE" w:rsidRDefault="004B5A02"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To determine the bactericidal or bacteriostatic effect of the extracts, the minimum bactericidal concentrations were determined.</w:t>
      </w:r>
    </w:p>
    <w:p w14:paraId="763D72C8"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b. Determination of the minimum bactericidal concentrations (MBCs)</w:t>
      </w:r>
    </w:p>
    <w:p w14:paraId="2E69603D"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 xml:space="preserve">The minimum bactericidal concentration was determined by subculturing the preparations withdrawn from the plates used to determine the MIC values. The tests were performed in triplicate in a sterile microtiter plate. At the end of the incubation period of the plates used in MIC determination, 25 µL aliquots were withdrawn aseptically from the inhibitory wells (free of resazurin treatment) and transferred to corresponding wells in a fresh sterile plate containing 175 µL of culture medium MHB. After that, different wells were diluted eight times to eliminate the inhibitory effect of the extracts. The sterility control consisted of culture medium only, whereas the negative control encompassed the inoculum and the culture medium. The plates were covered and incubated at 37°C for 48 hours, followed by an addition of 20 µL of resazurin solution to each well and further incubation for 30 minutes at 37°C. The lowest concentration </w:t>
      </w:r>
      <w:r w:rsidRPr="002C13CE">
        <w:rPr>
          <w:rFonts w:ascii="Times New Roman" w:eastAsia="Times New Roman" w:hAnsi="Times New Roman" w:cs="Times New Roman"/>
          <w:sz w:val="24"/>
          <w:szCs w:val="24"/>
          <w:lang w:eastAsia="fr-FR"/>
        </w:rPr>
        <w:lastRenderedPageBreak/>
        <w:t>of the extract that showed no bacterial growth, as indicated by the persistence of the resazurin colour (blue), was considered to be the minimum bactericidal concentration of the extract.</w:t>
      </w:r>
    </w:p>
    <w:p w14:paraId="1B9DC81F"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bactericidal or bacteriostatic effect of the extracts was determined by calculating the MBC/MIC ratio. A</w:t>
      </w:r>
      <w:r w:rsidR="00FC70D7" w:rsidRPr="002C13CE">
        <w:rPr>
          <w:rFonts w:ascii="Times New Roman" w:eastAsia="Times New Roman" w:hAnsi="Times New Roman" w:cs="Times New Roman"/>
          <w:sz w:val="24"/>
          <w:szCs w:val="24"/>
          <w:lang w:eastAsia="fr-FR"/>
        </w:rPr>
        <w:t>ccording to Traoré et al.</w:t>
      </w:r>
      <w:r w:rsidR="00D91FB7" w:rsidRPr="002C13CE">
        <w:rPr>
          <w:rFonts w:ascii="Times New Roman" w:eastAsia="Times New Roman" w:hAnsi="Times New Roman" w:cs="Times New Roman"/>
          <w:sz w:val="24"/>
          <w:szCs w:val="24"/>
          <w:lang w:eastAsia="fr-FR"/>
        </w:rPr>
        <w:t xml:space="preserve"> </w:t>
      </w:r>
      <w:r w:rsidR="00D91FB7" w:rsidRPr="002C13CE">
        <w:rPr>
          <w:rFonts w:ascii="Times New Roman" w:hAnsi="Times New Roman" w:cs="Times New Roman"/>
          <w:sz w:val="24"/>
          <w:szCs w:val="24"/>
          <w:shd w:val="clear" w:color="auto" w:fill="FFFFFF"/>
        </w:rPr>
        <w:t>[26]</w:t>
      </w:r>
      <w:r w:rsidRPr="002C13CE">
        <w:rPr>
          <w:rFonts w:ascii="Times New Roman" w:eastAsia="Times New Roman" w:hAnsi="Times New Roman" w:cs="Times New Roman"/>
          <w:sz w:val="24"/>
          <w:szCs w:val="24"/>
          <w:lang w:eastAsia="fr-FR"/>
        </w:rPr>
        <w:t>, when the MBC/MIC ratio of an antimicrobial substance is less than or equal to four (≤ 4), it is classified as a bactericidal substance. However, if the ratio is greater than four (&gt;4), the antimicrobial is referred to as a bacteriostatic agent.</w:t>
      </w:r>
    </w:p>
    <w:p w14:paraId="0F131D70"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2.2.3. Data analysis</w:t>
      </w:r>
    </w:p>
    <w:p w14:paraId="6B5D12CC" w14:textId="71F3BD72" w:rsidR="004B5A02" w:rsidRPr="008C72A8" w:rsidRDefault="004B5A02" w:rsidP="002C13CE">
      <w:pPr>
        <w:spacing w:after="0" w:line="360" w:lineRule="auto"/>
        <w:jc w:val="both"/>
        <w:rPr>
          <w:rFonts w:ascii="Times New Roman" w:eastAsia="Times New Roman" w:hAnsi="Times New Roman" w:cs="Times New Roman"/>
          <w:sz w:val="24"/>
          <w:szCs w:val="24"/>
          <w:lang w:val="fr-CM" w:eastAsia="fr-FR"/>
        </w:rPr>
      </w:pPr>
      <w:r w:rsidRPr="002C13CE">
        <w:rPr>
          <w:rFonts w:ascii="Times New Roman" w:eastAsia="Times New Roman" w:hAnsi="Times New Roman" w:cs="Times New Roman"/>
          <w:sz w:val="24"/>
          <w:szCs w:val="24"/>
          <w:lang w:eastAsia="fr-FR"/>
        </w:rPr>
        <w:t>For qualitative data analysis, the variables were presented as frequencies or percentages. Microsoft Excel version 2016 was used to analyse qualitative data. This software was also used to plot graphs (histograms). Quantitative data analysis was performed using GraphPad Prism 8.0.1 software. Antibacterial tests were performed in triplicate for each sample (plant extract).</w:t>
      </w:r>
      <w:r w:rsidR="008C72A8" w:rsidRPr="008C72A8">
        <w:rPr>
          <w:rFonts w:ascii="Arial" w:hAnsi="Arial" w:cs="Arial"/>
          <w:sz w:val="24"/>
          <w:szCs w:val="24"/>
          <w:lang w:val="fr-CM"/>
        </w:rPr>
        <w:t xml:space="preserve"> </w:t>
      </w:r>
      <w:r w:rsidR="008C72A8" w:rsidRPr="008C72A8">
        <w:rPr>
          <w:rFonts w:ascii="Times New Roman" w:eastAsia="Times New Roman" w:hAnsi="Times New Roman" w:cs="Times New Roman"/>
          <w:color w:val="FF0000"/>
          <w:sz w:val="24"/>
          <w:szCs w:val="24"/>
          <w:highlight w:val="yellow"/>
          <w:lang w:val="fr-CM" w:eastAsia="fr-FR"/>
        </w:rPr>
        <w:t xml:space="preserve">Values were represented as mean ± standard deviation. Statistical analysis was performed using the one way analysis of variance </w:t>
      </w:r>
      <w:r w:rsidR="008C72A8" w:rsidRPr="008C72A8">
        <w:rPr>
          <w:rFonts w:ascii="Times New Roman" w:eastAsia="Times New Roman" w:hAnsi="Times New Roman" w:cs="Times New Roman"/>
          <w:color w:val="FF0000"/>
          <w:sz w:val="24"/>
          <w:szCs w:val="24"/>
          <w:highlight w:val="yellow"/>
          <w:lang w:val="en-GB" w:eastAsia="fr-FR"/>
        </w:rPr>
        <w:t xml:space="preserve">(ANOVA) </w:t>
      </w:r>
      <w:r w:rsidR="008C72A8" w:rsidRPr="008C72A8">
        <w:rPr>
          <w:rFonts w:ascii="Times New Roman" w:eastAsia="Times New Roman" w:hAnsi="Times New Roman" w:cs="Times New Roman"/>
          <w:color w:val="FF0000"/>
          <w:sz w:val="24"/>
          <w:szCs w:val="24"/>
          <w:highlight w:val="yellow"/>
          <w:lang w:val="fr-CM" w:eastAsia="fr-FR"/>
        </w:rPr>
        <w:t>test with GraphPad Prism 8.0.1 software, and differences between means were compared by Dunnett's test. Samples with a p value ≤ 0.05 were considered statistically significant.</w:t>
      </w:r>
    </w:p>
    <w:p w14:paraId="6CA71664"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3.1. Results</w:t>
      </w:r>
    </w:p>
    <w:p w14:paraId="6112E4F3"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 Ethnobotanical survey</w:t>
      </w:r>
    </w:p>
    <w:p w14:paraId="2CE62A66"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main objective of this survey was to identify and document plant species, which are traditionally used by local populations of the Bangourain district (Noun Division, West Region of Cameroon) to treat gastroenteritis symptoms. Different categories of participants (traditional healers, naturopaths, clairvoyants and other users of medicinal plants) were interviewed through a semi-structured questionnaire to gather information related to the respondents (socio-demographic profile) and the use of medicinal plants (plants and parts used, modes of plant preparation, routes of administration, and frequency of use, etc.) in treating gastroenteritis symptoms. The information obtained was processed using descriptive statistical tools such as frequencies, percentages and graphical representations.</w:t>
      </w:r>
    </w:p>
    <w:p w14:paraId="14F56905"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b/>
          <w:bCs/>
          <w:sz w:val="24"/>
          <w:szCs w:val="24"/>
          <w:lang w:eastAsia="fr-FR"/>
        </w:rPr>
        <w:t>A.1. Sociodemographic profile of respondents</w:t>
      </w:r>
    </w:p>
    <w:p w14:paraId="25CA8FC1" w14:textId="77777777" w:rsidR="004B5A02"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a. Distribution of participants by age</w:t>
      </w:r>
    </w:p>
    <w:p w14:paraId="66F995A9" w14:textId="5C1C1A7A" w:rsidR="00D221C6" w:rsidRPr="002C13CE" w:rsidRDefault="004B5A02"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 xml:space="preserve">The majority of traditional practitioners (50%) and clairvoyants (100%) were over 50 years old, while naturopaths were dominated by the [31-50] age group. Overall, 45.45% of traditional practitioners were aged between 31 to 50 years, while only 4.55% were in the age group [18 to 30] (Figure </w:t>
      </w:r>
      <w:r w:rsidR="00684B70">
        <w:rPr>
          <w:rFonts w:ascii="Times New Roman" w:eastAsia="Times New Roman" w:hAnsi="Times New Roman" w:cs="Times New Roman"/>
          <w:sz w:val="24"/>
          <w:szCs w:val="24"/>
          <w:lang w:eastAsia="fr-FR"/>
        </w:rPr>
        <w:t>2</w:t>
      </w:r>
      <w:r w:rsidRPr="002C13CE">
        <w:rPr>
          <w:rFonts w:ascii="Times New Roman" w:eastAsia="Times New Roman" w:hAnsi="Times New Roman" w:cs="Times New Roman"/>
          <w:sz w:val="24"/>
          <w:szCs w:val="24"/>
          <w:lang w:eastAsia="fr-FR"/>
        </w:rPr>
        <w:t>)</w:t>
      </w:r>
      <w:r w:rsidR="00133D08" w:rsidRPr="002C13CE">
        <w:rPr>
          <w:rFonts w:ascii="Times New Roman" w:hAnsi="Times New Roman" w:cs="Times New Roman"/>
          <w:sz w:val="24"/>
          <w:szCs w:val="24"/>
        </w:rPr>
        <w:t>.</w:t>
      </w:r>
    </w:p>
    <w:p w14:paraId="0FEF573A" w14:textId="77777777" w:rsidR="00D221C6" w:rsidRPr="002C13CE" w:rsidRDefault="00D221C6" w:rsidP="002C13CE">
      <w:pPr>
        <w:spacing w:after="0" w:line="360" w:lineRule="auto"/>
        <w:jc w:val="both"/>
        <w:rPr>
          <w:rFonts w:ascii="Times New Roman" w:hAnsi="Times New Roman" w:cs="Times New Roman"/>
          <w:sz w:val="24"/>
          <w:szCs w:val="24"/>
        </w:rPr>
      </w:pPr>
    </w:p>
    <w:p w14:paraId="6BF215F2" w14:textId="77777777" w:rsidR="00D221C6" w:rsidRPr="002C13CE" w:rsidRDefault="0040384D" w:rsidP="002C13CE">
      <w:pPr>
        <w:spacing w:after="0" w:line="360" w:lineRule="auto"/>
        <w:jc w:val="center"/>
        <w:rPr>
          <w:rFonts w:ascii="Times New Roman" w:hAnsi="Times New Roman" w:cs="Times New Roman"/>
          <w:sz w:val="24"/>
          <w:szCs w:val="24"/>
        </w:rPr>
      </w:pPr>
      <w:r w:rsidRPr="002C13CE">
        <w:rPr>
          <w:noProof/>
          <w:lang w:eastAsia="fr-FR"/>
        </w:rPr>
        <w:lastRenderedPageBreak/>
        <w:drawing>
          <wp:inline distT="0" distB="0" distL="0" distR="0" wp14:anchorId="6619A053" wp14:editId="00288E56">
            <wp:extent cx="4811602" cy="3017031"/>
            <wp:effectExtent l="0" t="0" r="8255" b="1206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0E8DD" w14:textId="0D57478F" w:rsidR="004B5A02" w:rsidRPr="002C13CE" w:rsidRDefault="004B5A02" w:rsidP="002C13CE">
      <w:pPr>
        <w:spacing w:before="100" w:beforeAutospacing="1" w:after="100" w:afterAutospacing="1" w:line="360" w:lineRule="auto"/>
        <w:jc w:val="center"/>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 xml:space="preserve">Figure </w:t>
      </w:r>
      <w:r w:rsidR="00684B70">
        <w:rPr>
          <w:rFonts w:ascii="Times New Roman" w:eastAsia="Times New Roman" w:hAnsi="Times New Roman" w:cs="Times New Roman"/>
          <w:b/>
          <w:bCs/>
          <w:sz w:val="24"/>
          <w:szCs w:val="24"/>
          <w:lang w:eastAsia="fr-FR"/>
        </w:rPr>
        <w:t>2</w:t>
      </w:r>
      <w:r w:rsidRPr="002C13CE">
        <w:rPr>
          <w:rFonts w:ascii="Times New Roman" w:eastAsia="Times New Roman" w:hAnsi="Times New Roman" w:cs="Times New Roman"/>
          <w:b/>
          <w:bCs/>
          <w:sz w:val="24"/>
          <w:szCs w:val="24"/>
          <w:lang w:eastAsia="fr-FR"/>
        </w:rPr>
        <w:t xml:space="preserve"> :</w:t>
      </w:r>
      <w:r w:rsidRPr="002C13CE">
        <w:rPr>
          <w:rFonts w:ascii="Times New Roman" w:eastAsia="Times New Roman" w:hAnsi="Times New Roman" w:cs="Times New Roman"/>
          <w:sz w:val="24"/>
          <w:szCs w:val="24"/>
          <w:lang w:eastAsia="fr-FR"/>
        </w:rPr>
        <w:t> Age distribution of participants according to their main activity</w:t>
      </w:r>
    </w:p>
    <w:p w14:paraId="72323B2D" w14:textId="77777777" w:rsidR="004B5A02" w:rsidRPr="002C13CE" w:rsidRDefault="004B5A02"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b. Distribution of participants by gender</w:t>
      </w:r>
    </w:p>
    <w:p w14:paraId="0C1525D6" w14:textId="6A7D3635" w:rsidR="004B5A02" w:rsidRPr="002C13CE" w:rsidRDefault="004B5A02"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 xml:space="preserve">Figure 2 illustrates the distribution of gender among the respondents in relation to their main activity. The majority of traditional practitioners (90.90%) and naturopaths (55.56%) are male, whereas all (100%) the clairvoyants who participated in the study are female (Figure </w:t>
      </w:r>
      <w:r w:rsidR="00684B70">
        <w:rPr>
          <w:rFonts w:ascii="Times New Roman" w:eastAsia="Times New Roman" w:hAnsi="Times New Roman" w:cs="Times New Roman"/>
          <w:sz w:val="24"/>
          <w:szCs w:val="24"/>
          <w:lang w:eastAsia="fr-FR"/>
        </w:rPr>
        <w:t>3</w:t>
      </w:r>
      <w:r w:rsidRPr="002C13CE">
        <w:rPr>
          <w:rFonts w:ascii="Times New Roman" w:eastAsia="Times New Roman" w:hAnsi="Times New Roman" w:cs="Times New Roman"/>
          <w:sz w:val="24"/>
          <w:szCs w:val="24"/>
          <w:lang w:eastAsia="fr-FR"/>
        </w:rPr>
        <w:t>).</w:t>
      </w:r>
    </w:p>
    <w:p w14:paraId="22593938" w14:textId="77777777" w:rsidR="0032593A" w:rsidRPr="002C13CE" w:rsidRDefault="00AF13C2" w:rsidP="002C13CE">
      <w:pPr>
        <w:pStyle w:val="NormalWeb"/>
        <w:spacing w:line="360" w:lineRule="auto"/>
        <w:jc w:val="center"/>
      </w:pPr>
      <w:r w:rsidRPr="002C13CE">
        <w:rPr>
          <w:noProof/>
        </w:rPr>
        <w:drawing>
          <wp:inline distT="0" distB="0" distL="0" distR="0" wp14:anchorId="2EE92839" wp14:editId="41B8E847">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F4CED7" w14:textId="5FB9A635" w:rsidR="0032593A" w:rsidRPr="002C13CE" w:rsidRDefault="00711FDD" w:rsidP="002C13CE">
      <w:pPr>
        <w:pStyle w:val="NormalWeb"/>
        <w:jc w:val="center"/>
      </w:pPr>
      <w:r w:rsidRPr="002C13CE">
        <w:rPr>
          <w:b/>
        </w:rPr>
        <w:t xml:space="preserve">Figure </w:t>
      </w:r>
      <w:r w:rsidR="00684B70">
        <w:rPr>
          <w:b/>
        </w:rPr>
        <w:t>3</w:t>
      </w:r>
      <w:r w:rsidR="0032593A" w:rsidRPr="002C13CE">
        <w:rPr>
          <w:b/>
        </w:rPr>
        <w:t xml:space="preserve"> :</w:t>
      </w:r>
      <w:r w:rsidR="0032593A" w:rsidRPr="002C13CE">
        <w:t xml:space="preserve"> Frequency of participants' gender/sex according to their activity.</w:t>
      </w:r>
    </w:p>
    <w:p w14:paraId="71B00277" w14:textId="77777777" w:rsidR="0032593A" w:rsidRPr="002C13CE" w:rsidRDefault="0032593A" w:rsidP="002C13CE">
      <w:pPr>
        <w:pStyle w:val="NormalWeb"/>
        <w:spacing w:before="0" w:beforeAutospacing="0" w:after="0" w:afterAutospacing="0" w:line="360" w:lineRule="auto"/>
        <w:jc w:val="both"/>
        <w:rPr>
          <w:b/>
        </w:rPr>
      </w:pPr>
      <w:r w:rsidRPr="002C13CE">
        <w:rPr>
          <w:b/>
        </w:rPr>
        <w:t>c. Distribution of participants according to their level of education</w:t>
      </w:r>
    </w:p>
    <w:p w14:paraId="085B92CF" w14:textId="1C254778" w:rsidR="0032593A" w:rsidRPr="002C13CE" w:rsidRDefault="0032593A" w:rsidP="002C13CE">
      <w:pPr>
        <w:pStyle w:val="NormalWeb"/>
        <w:spacing w:before="0" w:beforeAutospacing="0" w:after="0" w:afterAutospacing="0" w:line="360" w:lineRule="auto"/>
        <w:jc w:val="both"/>
      </w:pPr>
      <w:r w:rsidRPr="002C13CE">
        <w:lastRenderedPageBreak/>
        <w:t xml:space="preserve">Out of a total of 91 people interviewed, 16 (72.72%) traditional practitioners out of 22 reported having a primary education, while 6 (27.3%) reported never having attended school. Among the 9 registered naturopaths, 6 (66.7%) reported having a primary school education, compared to 3 (33.3%) who reported having a secondary school education. The four (4) clairvoyants interviewed had never attended school. Among the other participants (55), 32 (58.2%), 12 (21.8%) and 5 (9.1%) had primary, secondary and higher education respectively, while 6 (10.9%) in this category had never attended school (Figure </w:t>
      </w:r>
      <w:r w:rsidR="00684B70">
        <w:t>4</w:t>
      </w:r>
      <w:r w:rsidRPr="002C13CE">
        <w:t>).</w:t>
      </w:r>
    </w:p>
    <w:p w14:paraId="3C1BC12D" w14:textId="77777777" w:rsidR="00454976" w:rsidRPr="002C13CE" w:rsidRDefault="004D24A4" w:rsidP="002C13CE">
      <w:pPr>
        <w:pStyle w:val="NormalWeb"/>
        <w:spacing w:before="0" w:beforeAutospacing="0" w:after="0" w:afterAutospacing="0" w:line="360" w:lineRule="auto"/>
        <w:jc w:val="center"/>
        <w:rPr>
          <w:b/>
        </w:rPr>
      </w:pPr>
      <w:r w:rsidRPr="002C13CE">
        <w:rPr>
          <w:noProof/>
        </w:rPr>
        <w:drawing>
          <wp:inline distT="0" distB="0" distL="0" distR="0" wp14:anchorId="6DB3BE49" wp14:editId="2397F633">
            <wp:extent cx="4635568" cy="2875226"/>
            <wp:effectExtent l="0" t="0" r="12700" b="19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CEBB1C" w14:textId="1B8B4E74" w:rsidR="00454976" w:rsidRPr="002C13CE" w:rsidRDefault="00711FDD" w:rsidP="002C13CE">
      <w:pPr>
        <w:pStyle w:val="NormalWeb"/>
        <w:jc w:val="center"/>
      </w:pPr>
      <w:r w:rsidRPr="002C13CE">
        <w:rPr>
          <w:b/>
        </w:rPr>
        <w:t xml:space="preserve">Figure </w:t>
      </w:r>
      <w:r w:rsidR="00684B70">
        <w:rPr>
          <w:b/>
        </w:rPr>
        <w:t>4</w:t>
      </w:r>
      <w:r w:rsidR="00454976" w:rsidRPr="002C13CE">
        <w:rPr>
          <w:b/>
        </w:rPr>
        <w:t xml:space="preserve"> :</w:t>
      </w:r>
      <w:r w:rsidR="00454976" w:rsidRPr="002C13CE">
        <w:t xml:space="preserve"> Distribution of participants according to their educational level</w:t>
      </w:r>
    </w:p>
    <w:p w14:paraId="08ECD9E5" w14:textId="77777777" w:rsidR="00454976" w:rsidRPr="002C13CE" w:rsidRDefault="00454976" w:rsidP="002C13CE">
      <w:pPr>
        <w:pStyle w:val="NormalWeb"/>
        <w:spacing w:before="0" w:beforeAutospacing="0" w:after="0" w:afterAutospacing="0" w:line="360" w:lineRule="auto"/>
        <w:jc w:val="both"/>
        <w:rPr>
          <w:b/>
        </w:rPr>
      </w:pPr>
      <w:r w:rsidRPr="002C13CE">
        <w:rPr>
          <w:b/>
        </w:rPr>
        <w:t>d. Distribution of participants according to their experience in treating with medicinal plants</w:t>
      </w:r>
    </w:p>
    <w:p w14:paraId="016FECEE" w14:textId="1A457A1F" w:rsidR="00454976" w:rsidRPr="002C13CE" w:rsidRDefault="00454976" w:rsidP="002C13CE">
      <w:pPr>
        <w:pStyle w:val="NormalWeb"/>
        <w:spacing w:before="0" w:beforeAutospacing="0" w:after="0" w:afterAutospacing="0" w:line="360" w:lineRule="auto"/>
        <w:jc w:val="both"/>
      </w:pPr>
      <w:r w:rsidRPr="002C13CE">
        <w:t>Among the participants, all naturopaths and clairvoyant</w:t>
      </w:r>
      <w:r w:rsidR="00711FDD" w:rsidRPr="002C13CE">
        <w:t xml:space="preserve">s (100%) had more than 5 years of </w:t>
      </w:r>
      <w:r w:rsidRPr="002C13CE">
        <w:t>experience in using medicinal plants to treat gastroenteritis. Among traditional practitioners, 90.9</w:t>
      </w:r>
      <w:r w:rsidR="00711FDD" w:rsidRPr="002C13CE">
        <w:t>% reported more than five years of</w:t>
      </w:r>
      <w:r w:rsidRPr="002C13CE">
        <w:t xml:space="preserve"> experience,</w:t>
      </w:r>
      <w:r w:rsidR="00711FDD" w:rsidRPr="002C13CE">
        <w:t xml:space="preserve"> whereas</w:t>
      </w:r>
      <w:r w:rsidRPr="002C13CE">
        <w:t xml:space="preserve"> 9.1% had between one </w:t>
      </w:r>
      <w:r w:rsidR="000D5502" w:rsidRPr="002C13CE">
        <w:t>to five years of</w:t>
      </w:r>
      <w:r w:rsidRPr="002C13CE">
        <w:t xml:space="preserve"> experience </w:t>
      </w:r>
      <w:r w:rsidR="000D5502" w:rsidRPr="002C13CE">
        <w:t xml:space="preserve">in using medicinal plants to treat gastroenteritis symptoms </w:t>
      </w:r>
      <w:r w:rsidRPr="002C13CE">
        <w:t xml:space="preserve">(Figure </w:t>
      </w:r>
      <w:r w:rsidR="00684B70">
        <w:t>5</w:t>
      </w:r>
      <w:r w:rsidRPr="002C13CE">
        <w:t>). However, 70.9% of the other participant</w:t>
      </w:r>
      <w:r w:rsidR="000D5502" w:rsidRPr="002C13CE">
        <w:t>s reported more than five years of</w:t>
      </w:r>
      <w:r w:rsidRPr="002C13CE">
        <w:t xml:space="preserve"> experience.</w:t>
      </w:r>
    </w:p>
    <w:p w14:paraId="3DE1058E" w14:textId="77777777" w:rsidR="00454976" w:rsidRPr="002C13CE" w:rsidRDefault="00454976" w:rsidP="002C13CE">
      <w:pPr>
        <w:pStyle w:val="NormalWeb"/>
        <w:spacing w:line="360" w:lineRule="auto"/>
        <w:jc w:val="both"/>
      </w:pPr>
    </w:p>
    <w:p w14:paraId="7C9F0109" w14:textId="77777777" w:rsidR="00454976" w:rsidRPr="002C13CE" w:rsidRDefault="00860A5B" w:rsidP="002C13CE">
      <w:pPr>
        <w:pStyle w:val="NormalWeb"/>
        <w:spacing w:line="360" w:lineRule="auto"/>
        <w:jc w:val="center"/>
      </w:pPr>
      <w:r w:rsidRPr="002C13CE">
        <w:rPr>
          <w:noProof/>
        </w:rPr>
        <w:lastRenderedPageBreak/>
        <w:drawing>
          <wp:inline distT="0" distB="0" distL="0" distR="0" wp14:anchorId="17CCC9C9" wp14:editId="2665F3E5">
            <wp:extent cx="4572000" cy="356235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F7A383"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Figure 5 :</w:t>
      </w:r>
      <w:r w:rsidRPr="002C13CE">
        <w:rPr>
          <w:rFonts w:ascii="Times New Roman" w:eastAsia="Times New Roman" w:hAnsi="Times New Roman" w:cs="Times New Roman"/>
          <w:sz w:val="24"/>
          <w:szCs w:val="24"/>
          <w:lang w:eastAsia="fr-FR"/>
        </w:rPr>
        <w:t> Distribution of participants in accordance with the number of years of experience in using plants to treat gastroenteritis.</w:t>
      </w:r>
    </w:p>
    <w:p w14:paraId="0948D280"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A.2. Data related to the use of medicinal plants to treat gastrointestinal disorders</w:t>
      </w:r>
    </w:p>
    <w:p w14:paraId="49C0405B"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bCs/>
          <w:sz w:val="24"/>
          <w:szCs w:val="24"/>
          <w:lang w:eastAsia="fr-FR"/>
        </w:rPr>
        <w:t>a. Frequency of use of different plant organs by the respondents</w:t>
      </w:r>
    </w:p>
    <w:p w14:paraId="6F71C450" w14:textId="77777777" w:rsidR="006B2153" w:rsidRPr="002C13CE" w:rsidRDefault="006B2153"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Among the different categories of people interviewed, the leaves are the most used part of plants (57%, 40%, 50% and 56%). The bark is used by 11% of traditional practitioners, 10% of naturopaths, 12.5% of clairvoyants and 18% of other participants. The least used plant organs include seeds, pods and fruits (Figure 5).</w:t>
      </w:r>
    </w:p>
    <w:p w14:paraId="7A85286C" w14:textId="77777777" w:rsidR="000201F3" w:rsidRPr="002C13CE" w:rsidRDefault="009E67F5" w:rsidP="002C13CE">
      <w:pPr>
        <w:pStyle w:val="NormalWeb"/>
        <w:spacing w:line="360" w:lineRule="auto"/>
        <w:jc w:val="center"/>
      </w:pPr>
      <w:r w:rsidRPr="002C13CE">
        <w:rPr>
          <w:noProof/>
        </w:rPr>
        <w:lastRenderedPageBreak/>
        <w:drawing>
          <wp:inline distT="0" distB="0" distL="0" distR="0" wp14:anchorId="304A63CC" wp14:editId="30E34727">
            <wp:extent cx="4751916" cy="3054350"/>
            <wp:effectExtent l="0" t="0" r="10795" b="1270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6C9EB5" w14:textId="77777777" w:rsidR="000201F3" w:rsidRPr="002C13CE" w:rsidRDefault="000201F3" w:rsidP="002C13CE">
      <w:pPr>
        <w:pStyle w:val="NormalWeb"/>
        <w:spacing w:before="0" w:beforeAutospacing="0" w:after="0" w:afterAutospacing="0" w:line="360" w:lineRule="auto"/>
        <w:jc w:val="both"/>
      </w:pPr>
      <w:r w:rsidRPr="002C13CE">
        <w:rPr>
          <w:b/>
        </w:rPr>
        <w:t>Figure 6 :</w:t>
      </w:r>
      <w:r w:rsidRPr="002C13CE">
        <w:t xml:space="preserve"> </w:t>
      </w:r>
      <w:r w:rsidR="00A13B69" w:rsidRPr="002C13CE">
        <w:t>Distribution of organs</w:t>
      </w:r>
      <w:r w:rsidRPr="002C13CE">
        <w:t xml:space="preserve"> used by participants in </w:t>
      </w:r>
      <w:r w:rsidR="00A13B69" w:rsidRPr="002C13CE">
        <w:t xml:space="preserve">plant </w:t>
      </w:r>
      <w:r w:rsidRPr="002C13CE">
        <w:t xml:space="preserve">preparations </w:t>
      </w:r>
      <w:r w:rsidR="00A13B69" w:rsidRPr="002C13CE">
        <w:t>for the treatment of</w:t>
      </w:r>
      <w:r w:rsidRPr="002C13CE">
        <w:t xml:space="preserve"> gastroenteritis. </w:t>
      </w:r>
    </w:p>
    <w:p w14:paraId="1F11801D" w14:textId="77777777" w:rsidR="0065112C" w:rsidRPr="002C13CE" w:rsidRDefault="0065112C" w:rsidP="002C13CE">
      <w:pPr>
        <w:pStyle w:val="NormalWeb"/>
        <w:spacing w:before="0" w:beforeAutospacing="0" w:after="0" w:afterAutospacing="0" w:line="360" w:lineRule="auto"/>
        <w:jc w:val="both"/>
        <w:rPr>
          <w:b/>
        </w:rPr>
      </w:pPr>
      <w:r w:rsidRPr="002C13CE">
        <w:rPr>
          <w:b/>
        </w:rPr>
        <w:t xml:space="preserve">b. </w:t>
      </w:r>
      <w:r w:rsidR="0067367A" w:rsidRPr="002C13CE">
        <w:rPr>
          <w:b/>
        </w:rPr>
        <w:t>Different modes</w:t>
      </w:r>
      <w:r w:rsidRPr="002C13CE">
        <w:rPr>
          <w:b/>
        </w:rPr>
        <w:t xml:space="preserve"> of </w:t>
      </w:r>
      <w:r w:rsidR="0067367A" w:rsidRPr="002C13CE">
        <w:rPr>
          <w:b/>
        </w:rPr>
        <w:t>plant preparation used by</w:t>
      </w:r>
      <w:r w:rsidRPr="002C13CE">
        <w:rPr>
          <w:b/>
        </w:rPr>
        <w:t xml:space="preserve"> </w:t>
      </w:r>
      <w:r w:rsidR="0067367A" w:rsidRPr="002C13CE">
        <w:rPr>
          <w:b/>
        </w:rPr>
        <w:t xml:space="preserve">the </w:t>
      </w:r>
      <w:r w:rsidRPr="002C13CE">
        <w:rPr>
          <w:b/>
        </w:rPr>
        <w:t>participants</w:t>
      </w:r>
    </w:p>
    <w:p w14:paraId="7D6CA3C2" w14:textId="77777777" w:rsidR="00A13B69" w:rsidRPr="002C13CE" w:rsidRDefault="0067367A" w:rsidP="002C13CE">
      <w:pPr>
        <w:pStyle w:val="NormalWeb"/>
        <w:spacing w:before="0" w:beforeAutospacing="0" w:after="0" w:afterAutospacing="0" w:line="360" w:lineRule="auto"/>
        <w:jc w:val="both"/>
      </w:pPr>
      <w:r w:rsidRPr="002C13CE">
        <w:t>The most commonly used modes</w:t>
      </w:r>
      <w:r w:rsidR="0065112C" w:rsidRPr="002C13CE">
        <w:t xml:space="preserve"> of </w:t>
      </w:r>
      <w:r w:rsidRPr="002C13CE">
        <w:t xml:space="preserve">plant </w:t>
      </w:r>
      <w:r w:rsidR="0065112C" w:rsidRPr="002C13CE">
        <w:t xml:space="preserve">preparation among traditional practitioners was </w:t>
      </w:r>
      <w:r w:rsidRPr="002C13CE">
        <w:t xml:space="preserve">the </w:t>
      </w:r>
      <w:r w:rsidR="0065112C" w:rsidRPr="002C13CE">
        <w:t xml:space="preserve">expression (36%), followed by maceration (32%) and </w:t>
      </w:r>
      <w:r w:rsidRPr="002C13CE">
        <w:t xml:space="preserve">then </w:t>
      </w:r>
      <w:r w:rsidR="0065112C" w:rsidRPr="002C13CE">
        <w:t xml:space="preserve">decoction (24%). Among naturopaths, </w:t>
      </w:r>
      <w:r w:rsidRPr="002C13CE">
        <w:t xml:space="preserve">the </w:t>
      </w:r>
      <w:r w:rsidR="0065112C" w:rsidRPr="002C13CE">
        <w:t>decoction (44.4%) was</w:t>
      </w:r>
      <w:r w:rsidRPr="002C13CE">
        <w:t xml:space="preserve"> the frequently </w:t>
      </w:r>
      <w:r w:rsidR="0065112C" w:rsidRPr="002C13CE">
        <w:t xml:space="preserve">used preparation method, followed by maceration/expression (22.2%) (Figure 6). </w:t>
      </w:r>
      <w:r w:rsidRPr="002C13CE">
        <w:t>In</w:t>
      </w:r>
      <w:r w:rsidR="0065112C" w:rsidRPr="002C13CE">
        <w:t xml:space="preserve"> the other groups, maceration (49%) was the most commonly used </w:t>
      </w:r>
      <w:r w:rsidRPr="002C13CE">
        <w:t>mode of plant preparation</w:t>
      </w:r>
      <w:r w:rsidR="0065112C" w:rsidRPr="002C13CE">
        <w:t>.</w:t>
      </w:r>
    </w:p>
    <w:p w14:paraId="4BD357C4" w14:textId="77777777" w:rsidR="000201F3" w:rsidRPr="002C13CE" w:rsidRDefault="004C64C7" w:rsidP="002C13CE">
      <w:pPr>
        <w:pStyle w:val="NormalWeb"/>
        <w:spacing w:line="360" w:lineRule="auto"/>
        <w:jc w:val="center"/>
      </w:pPr>
      <w:r w:rsidRPr="002C13CE">
        <w:rPr>
          <w:noProof/>
        </w:rPr>
        <w:drawing>
          <wp:inline distT="0" distB="0" distL="0" distR="0" wp14:anchorId="1A2D65EF" wp14:editId="5AAC2F3B">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DAD1A6" w14:textId="77777777" w:rsidR="00E40BA6" w:rsidRPr="002C13CE" w:rsidRDefault="00E40BA6" w:rsidP="002C13CE">
      <w:pPr>
        <w:pStyle w:val="NormalWeb"/>
        <w:spacing w:line="360" w:lineRule="auto"/>
        <w:jc w:val="center"/>
      </w:pPr>
      <w:r w:rsidRPr="002C13CE">
        <w:rPr>
          <w:b/>
        </w:rPr>
        <w:t>Figure 7 :</w:t>
      </w:r>
      <w:r w:rsidRPr="002C13CE">
        <w:t xml:space="preserve"> Distribution of different modes of plant preparation by the participants.</w:t>
      </w:r>
    </w:p>
    <w:p w14:paraId="36A97FCF" w14:textId="77777777" w:rsidR="00E40BA6" w:rsidRPr="002C13CE" w:rsidRDefault="008A3568" w:rsidP="002C13CE">
      <w:pPr>
        <w:pStyle w:val="NormalWeb"/>
        <w:spacing w:before="0" w:beforeAutospacing="0" w:after="0" w:afterAutospacing="0" w:line="360" w:lineRule="auto"/>
        <w:jc w:val="both"/>
        <w:rPr>
          <w:b/>
        </w:rPr>
      </w:pPr>
      <w:r w:rsidRPr="002C13CE">
        <w:rPr>
          <w:b/>
        </w:rPr>
        <w:lastRenderedPageBreak/>
        <w:t xml:space="preserve">d. Duration of action </w:t>
      </w:r>
      <w:r w:rsidR="005D7E4A" w:rsidRPr="002C13CE">
        <w:rPr>
          <w:b/>
        </w:rPr>
        <w:t xml:space="preserve">upon </w:t>
      </w:r>
      <w:r w:rsidRPr="002C13CE">
        <w:rPr>
          <w:b/>
        </w:rPr>
        <w:t xml:space="preserve">treatment of </w:t>
      </w:r>
      <w:r w:rsidR="005D7E4A" w:rsidRPr="002C13CE">
        <w:rPr>
          <w:b/>
        </w:rPr>
        <w:t xml:space="preserve">gastroenteritis </w:t>
      </w:r>
      <w:r w:rsidRPr="002C13CE">
        <w:rPr>
          <w:b/>
        </w:rPr>
        <w:t xml:space="preserve">with </w:t>
      </w:r>
      <w:r w:rsidR="005D7E4A" w:rsidRPr="002C13CE">
        <w:rPr>
          <w:b/>
        </w:rPr>
        <w:t xml:space="preserve">different </w:t>
      </w:r>
      <w:r w:rsidRPr="002C13CE">
        <w:rPr>
          <w:b/>
        </w:rPr>
        <w:t xml:space="preserve">herbal preparations </w:t>
      </w:r>
      <w:r w:rsidRPr="002C13CE">
        <w:t>The majority of participants (5</w:t>
      </w:r>
      <w:r w:rsidR="005D7E4A" w:rsidRPr="002C13CE">
        <w:t xml:space="preserve">4.55%, 44.4%, 50% and 58.18% for </w:t>
      </w:r>
      <w:r w:rsidRPr="002C13CE">
        <w:t>traditional practitioners, naturopaths, clairvoyants and other groups</w:t>
      </w:r>
      <w:r w:rsidR="005D7E4A" w:rsidRPr="002C13CE">
        <w:t>, respectively</w:t>
      </w:r>
      <w:r w:rsidRPr="002C13CE">
        <w:t xml:space="preserve">) indicated that the </w:t>
      </w:r>
      <w:r w:rsidR="005D7E4A" w:rsidRPr="002C13CE">
        <w:t xml:space="preserve">efficacy of the </w:t>
      </w:r>
      <w:r w:rsidRPr="002C13CE">
        <w:t xml:space="preserve">plants </w:t>
      </w:r>
      <w:r w:rsidR="005D7E4A" w:rsidRPr="002C13CE">
        <w:t xml:space="preserve">used to relieve </w:t>
      </w:r>
      <w:r w:rsidRPr="002C13CE">
        <w:t xml:space="preserve">gastrointestinal </w:t>
      </w:r>
      <w:r w:rsidR="005D7E4A" w:rsidRPr="002C13CE">
        <w:t>infections</w:t>
      </w:r>
      <w:r w:rsidRPr="002C13CE">
        <w:t xml:space="preserve"> </w:t>
      </w:r>
      <w:r w:rsidR="005D7E4A" w:rsidRPr="002C13CE">
        <w:t xml:space="preserve">was notable </w:t>
      </w:r>
      <w:r w:rsidRPr="002C13CE">
        <w:t xml:space="preserve">after </w:t>
      </w:r>
      <w:r w:rsidR="005D7E4A" w:rsidRPr="002C13CE">
        <w:t xml:space="preserve">24 hours of </w:t>
      </w:r>
      <w:r w:rsidRPr="002C13CE">
        <w:t xml:space="preserve">administration (Figure 7). </w:t>
      </w:r>
      <w:r w:rsidR="005D7E4A" w:rsidRPr="002C13CE">
        <w:t xml:space="preserve">According to the other </w:t>
      </w:r>
      <w:r w:rsidRPr="002C13CE">
        <w:t>participants (22.72%, 22.22%, 25%, and 27.27% of traditional practitioners, naturopaths, psychics, and other groups)</w:t>
      </w:r>
      <w:r w:rsidR="005D7E4A" w:rsidRPr="002C13CE">
        <w:t xml:space="preserve">, the efficacy of the treatment of gastroenteritis using plant preparations was noticeable </w:t>
      </w:r>
      <w:r w:rsidRPr="002C13CE">
        <w:t>after two days of administration (Figure 7).</w:t>
      </w:r>
    </w:p>
    <w:p w14:paraId="1F98EC03" w14:textId="77777777" w:rsidR="000201F3" w:rsidRPr="002C13CE" w:rsidRDefault="00E35B54" w:rsidP="002C13CE">
      <w:pPr>
        <w:pStyle w:val="NormalWeb"/>
        <w:spacing w:line="360" w:lineRule="auto"/>
        <w:jc w:val="center"/>
      </w:pPr>
      <w:r w:rsidRPr="002C13CE">
        <w:rPr>
          <w:noProof/>
        </w:rPr>
        <w:drawing>
          <wp:inline distT="0" distB="0" distL="0" distR="0" wp14:anchorId="1A9CC71F" wp14:editId="0B8FBE31">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A2F154" w14:textId="77777777" w:rsidR="0019420C" w:rsidRPr="002C13CE" w:rsidRDefault="0019420C" w:rsidP="002C13CE">
      <w:pPr>
        <w:pStyle w:val="NormalWeb"/>
        <w:spacing w:line="360" w:lineRule="auto"/>
        <w:jc w:val="center"/>
      </w:pPr>
      <w:r w:rsidRPr="002C13CE">
        <w:rPr>
          <w:b/>
        </w:rPr>
        <w:t>Figure 8 :</w:t>
      </w:r>
      <w:r w:rsidRPr="002C13CE">
        <w:t xml:space="preserve"> Duration of action of plant preparations upon administration by the participants</w:t>
      </w:r>
    </w:p>
    <w:p w14:paraId="2E10ECDF" w14:textId="77777777" w:rsidR="00733B07" w:rsidRPr="002C13CE" w:rsidRDefault="00733B07" w:rsidP="002C13CE">
      <w:pPr>
        <w:pStyle w:val="NormalWeb"/>
        <w:spacing w:before="0" w:beforeAutospacing="0" w:after="0" w:afterAutospacing="0" w:line="360" w:lineRule="auto"/>
        <w:jc w:val="both"/>
        <w:rPr>
          <w:b/>
        </w:rPr>
      </w:pPr>
      <w:r w:rsidRPr="002C13CE">
        <w:rPr>
          <w:b/>
        </w:rPr>
        <w:t>e. Routes of administration of herbal preparations</w:t>
      </w:r>
    </w:p>
    <w:p w14:paraId="5A5BFA2E" w14:textId="77777777" w:rsidR="001B6F7A" w:rsidRPr="002C13CE" w:rsidRDefault="00733B07" w:rsidP="002C13CE">
      <w:pPr>
        <w:pStyle w:val="NormalWeb"/>
        <w:spacing w:before="0" w:beforeAutospacing="0" w:after="0" w:afterAutospacing="0" w:line="360" w:lineRule="auto"/>
        <w:jc w:val="both"/>
      </w:pPr>
      <w:r w:rsidRPr="002C13CE">
        <w:t>Th</w:t>
      </w:r>
      <w:r w:rsidR="00D12810" w:rsidRPr="002C13CE">
        <w:t>e majority of</w:t>
      </w:r>
      <w:r w:rsidRPr="002C13CE">
        <w:t xml:space="preserve"> participants </w:t>
      </w:r>
      <w:r w:rsidR="00D12810" w:rsidRPr="002C13CE">
        <w:t xml:space="preserve">(100% of traditional practitioners, naturopaths and clairvoyants) prescribe oral administration for their plant preparations to relieve gastroenteritis symptoms. </w:t>
      </w:r>
      <w:r w:rsidR="00914544" w:rsidRPr="002C13CE">
        <w:t>In addition to the oral route of administration, o</w:t>
      </w:r>
      <w:r w:rsidR="00D12810" w:rsidRPr="002C13CE">
        <w:t xml:space="preserve">ther participants (1.82% of the other category) have also indicated </w:t>
      </w:r>
      <w:r w:rsidR="00914544" w:rsidRPr="002C13CE">
        <w:t>a</w:t>
      </w:r>
      <w:r w:rsidR="00D12810" w:rsidRPr="002C13CE">
        <w:t xml:space="preserve"> rectal </w:t>
      </w:r>
      <w:r w:rsidR="00914544" w:rsidRPr="002C13CE">
        <w:t xml:space="preserve">way of </w:t>
      </w:r>
      <w:r w:rsidR="00D12810" w:rsidRPr="002C13CE">
        <w:t>administration</w:t>
      </w:r>
      <w:r w:rsidRPr="002C13CE">
        <w:t xml:space="preserve"> (Figure 8).</w:t>
      </w:r>
    </w:p>
    <w:p w14:paraId="1599A861" w14:textId="77777777" w:rsidR="0042483B" w:rsidRPr="002C13CE" w:rsidRDefault="0042483B" w:rsidP="002C13CE">
      <w:pPr>
        <w:pStyle w:val="NormalWeb"/>
        <w:spacing w:before="0" w:beforeAutospacing="0" w:after="0" w:afterAutospacing="0" w:line="360" w:lineRule="auto"/>
        <w:jc w:val="both"/>
      </w:pPr>
    </w:p>
    <w:p w14:paraId="42DD59C5" w14:textId="77777777" w:rsidR="0042483B" w:rsidRPr="002C13CE" w:rsidRDefault="00EC0E33" w:rsidP="002C13CE">
      <w:pPr>
        <w:pStyle w:val="NormalWeb"/>
        <w:spacing w:before="0" w:beforeAutospacing="0" w:after="0" w:afterAutospacing="0" w:line="360" w:lineRule="auto"/>
        <w:jc w:val="center"/>
      </w:pPr>
      <w:r w:rsidRPr="002C13CE">
        <w:rPr>
          <w:noProof/>
        </w:rPr>
        <w:lastRenderedPageBreak/>
        <w:drawing>
          <wp:inline distT="0" distB="0" distL="0" distR="0" wp14:anchorId="24800DAF" wp14:editId="5F99A8AC">
            <wp:extent cx="4572000" cy="274320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9ADD0" w14:textId="77777777" w:rsidR="006B2153" w:rsidRPr="002C13CE" w:rsidRDefault="006B2153" w:rsidP="002C13CE">
      <w:pPr>
        <w:pStyle w:val="NormalWeb"/>
        <w:spacing w:before="0" w:beforeAutospacing="0" w:after="0" w:afterAutospacing="0" w:line="360" w:lineRule="auto"/>
        <w:jc w:val="both"/>
      </w:pPr>
      <w:r w:rsidRPr="002C13CE">
        <w:rPr>
          <w:b/>
          <w:bCs/>
        </w:rPr>
        <w:t>Figure 9 :</w:t>
      </w:r>
      <w:r w:rsidRPr="002C13CE">
        <w:t> Routes of administration of the plant preparations as indicated by the participants.</w:t>
      </w:r>
    </w:p>
    <w:p w14:paraId="141DD6D6" w14:textId="77777777" w:rsidR="006B2153" w:rsidRPr="002C13CE" w:rsidRDefault="006B2153" w:rsidP="002C13CE">
      <w:pPr>
        <w:pStyle w:val="NormalWeb"/>
        <w:spacing w:before="0" w:beforeAutospacing="0" w:after="0" w:afterAutospacing="0" w:line="360" w:lineRule="auto"/>
        <w:jc w:val="both"/>
      </w:pPr>
      <w:r w:rsidRPr="002C13CE">
        <w:t> </w:t>
      </w:r>
    </w:p>
    <w:p w14:paraId="57C79427" w14:textId="77777777" w:rsidR="006B2153" w:rsidRPr="002C13CE" w:rsidRDefault="006B2153" w:rsidP="002C13CE">
      <w:pPr>
        <w:pStyle w:val="NormalWeb"/>
        <w:spacing w:before="0" w:beforeAutospacing="0" w:after="0" w:afterAutospacing="0" w:line="360" w:lineRule="auto"/>
        <w:jc w:val="both"/>
      </w:pPr>
      <w:r w:rsidRPr="002C13CE">
        <w:rPr>
          <w:b/>
          <w:bCs/>
        </w:rPr>
        <w:t>f. Identification of plants used to treat gastroenteritis at Bangourain in the Noun Division</w:t>
      </w:r>
    </w:p>
    <w:p w14:paraId="1E8B6FCA" w14:textId="75DCDE0D" w:rsidR="006B2153" w:rsidRPr="002C13CE" w:rsidRDefault="006B2153" w:rsidP="002C13CE">
      <w:pPr>
        <w:pStyle w:val="NormalWeb"/>
        <w:spacing w:before="0" w:beforeAutospacing="0" w:after="0" w:afterAutospacing="0" w:line="360" w:lineRule="auto"/>
        <w:jc w:val="both"/>
      </w:pPr>
      <w:r w:rsidRPr="002C13CE">
        <w:t xml:space="preserve">Upon the ethnobotanical survey, a total of 40 plant species (Table 2) belonging to 24 families [Asteraceae (5), Fabaceae (5), Lamiaceae (3), Zingiberaceae (3), Euphorbiaceae (2), Caricaceae (2), Araliaceae (1), Myrtaceae (1), Asphodelaceae (1), Dennstaedtiaceae (1), Rutaceae (1), Amaryllidaceae (1), Anacardiaceae (1), Annonaceae (1), Musaceae (1), Laureceae (1), Menispermaceae (1), Poaceae (1), Rubiaceae (1), Sapindaceae (1), Ranunculaceae (1), Amaryllidaceae (1), Burseraceae (1), and Apocynaceae (1)] were identified as plants used to treat gastroenteritis at the Bangourain district by the participants. The photographs of these plant species are also shown in Table </w:t>
      </w:r>
      <w:r w:rsidR="00684B70">
        <w:t>1</w:t>
      </w:r>
      <w:r w:rsidRPr="002C13CE">
        <w:t>.</w:t>
      </w:r>
    </w:p>
    <w:p w14:paraId="664C6721" w14:textId="77777777" w:rsidR="008A4F10" w:rsidRPr="002C13CE" w:rsidRDefault="008A4F10" w:rsidP="002C13CE">
      <w:pPr>
        <w:pStyle w:val="NormalWeb"/>
        <w:spacing w:before="0" w:beforeAutospacing="0" w:after="0" w:afterAutospacing="0" w:line="360" w:lineRule="auto"/>
        <w:jc w:val="both"/>
        <w:sectPr w:rsidR="008A4F10" w:rsidRPr="002C13C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1C1D5986" w14:textId="64870615" w:rsidR="002366F2" w:rsidRPr="002C13CE" w:rsidRDefault="002366F2" w:rsidP="002C13CE">
      <w:pPr>
        <w:spacing w:before="100" w:beforeAutospacing="1" w:after="100" w:afterAutospacing="1" w:line="240" w:lineRule="auto"/>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lastRenderedPageBreak/>
        <w:t xml:space="preserve">Table </w:t>
      </w:r>
      <w:r w:rsidR="00684B70">
        <w:rPr>
          <w:rFonts w:ascii="Times New Roman" w:eastAsia="Times New Roman" w:hAnsi="Times New Roman" w:cs="Times New Roman"/>
          <w:b/>
          <w:sz w:val="24"/>
          <w:szCs w:val="24"/>
          <w:lang w:eastAsia="fr-FR"/>
        </w:rPr>
        <w:t>1</w:t>
      </w:r>
      <w:r w:rsidR="005F7A01" w:rsidRPr="002C13CE">
        <w:rPr>
          <w:rFonts w:ascii="Times New Roman" w:eastAsia="Times New Roman" w:hAnsi="Times New Roman" w:cs="Times New Roman"/>
          <w:b/>
          <w:sz w:val="24"/>
          <w:szCs w:val="24"/>
          <w:lang w:eastAsia="fr-FR"/>
        </w:rPr>
        <w:t xml:space="preserve"> </w:t>
      </w:r>
      <w:r w:rsidRPr="002C13CE">
        <w:rPr>
          <w:rFonts w:ascii="Times New Roman" w:eastAsia="Times New Roman" w:hAnsi="Times New Roman" w:cs="Times New Roman"/>
          <w:b/>
          <w:sz w:val="24"/>
          <w:szCs w:val="24"/>
          <w:lang w:eastAsia="fr-FR"/>
        </w:rPr>
        <w:t>:</w:t>
      </w:r>
      <w:r w:rsidRPr="002C13CE">
        <w:rPr>
          <w:rFonts w:ascii="Times New Roman" w:eastAsia="Times New Roman" w:hAnsi="Times New Roman" w:cs="Times New Roman"/>
          <w:sz w:val="24"/>
          <w:szCs w:val="24"/>
          <w:lang w:eastAsia="fr-FR"/>
        </w:rPr>
        <w:t xml:space="preserve"> List of medicinal plants used to treat gastroenteritis at Bangourain in the Noun Division, West Cameroon</w:t>
      </w:r>
    </w:p>
    <w:tbl>
      <w:tblPr>
        <w:tblStyle w:val="Grilledutableau1"/>
        <w:tblW w:w="15451" w:type="dxa"/>
        <w:tblInd w:w="-714" w:type="dxa"/>
        <w:tblLayout w:type="fixed"/>
        <w:tblLook w:val="04A0" w:firstRow="1" w:lastRow="0" w:firstColumn="1" w:lastColumn="0" w:noHBand="0" w:noVBand="1"/>
      </w:tblPr>
      <w:tblGrid>
        <w:gridCol w:w="1276"/>
        <w:gridCol w:w="1565"/>
        <w:gridCol w:w="1276"/>
        <w:gridCol w:w="1134"/>
        <w:gridCol w:w="1837"/>
        <w:gridCol w:w="1418"/>
        <w:gridCol w:w="1701"/>
        <w:gridCol w:w="1701"/>
        <w:gridCol w:w="1701"/>
        <w:gridCol w:w="1842"/>
      </w:tblGrid>
      <w:tr w:rsidR="002C13CE" w:rsidRPr="002C13CE" w14:paraId="4F56409F" w14:textId="77777777" w:rsidTr="00FC70D7">
        <w:tc>
          <w:tcPr>
            <w:tcW w:w="1276" w:type="dxa"/>
          </w:tcPr>
          <w:p w14:paraId="2D0018D0"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565" w:type="dxa"/>
          </w:tcPr>
          <w:p w14:paraId="77C4A0B3"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4D55FB9F"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76A2E1B1"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61B948D2"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1C2B9481"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4EECE823"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7192674B" w14:textId="77777777" w:rsidR="005F7A01" w:rsidRPr="002C13CE" w:rsidRDefault="005F7A01"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891AD9F" w14:textId="77777777" w:rsidR="005F7A01"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5F7A01" w:rsidRPr="002C13CE">
              <w:rPr>
                <w:rFonts w:ascii="Times New Roman" w:hAnsi="Times New Roman" w:cs="Times New Roman"/>
                <w:b/>
                <w:sz w:val="23"/>
                <w:szCs w:val="23"/>
              </w:rPr>
              <w:t>)</w:t>
            </w:r>
          </w:p>
        </w:tc>
        <w:tc>
          <w:tcPr>
            <w:tcW w:w="1842" w:type="dxa"/>
          </w:tcPr>
          <w:p w14:paraId="27BE6C87" w14:textId="77777777" w:rsidR="005F7A01" w:rsidRPr="002C13CE" w:rsidRDefault="005F7A01"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237371AE" w14:textId="77777777" w:rsidTr="00FC70D7">
        <w:tc>
          <w:tcPr>
            <w:tcW w:w="1276" w:type="dxa"/>
          </w:tcPr>
          <w:p w14:paraId="3AF9FBD6"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1</w:t>
            </w:r>
          </w:p>
        </w:tc>
        <w:tc>
          <w:tcPr>
            <w:tcW w:w="1565" w:type="dxa"/>
          </w:tcPr>
          <w:p w14:paraId="233F260C"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Bidens pilosa</w:t>
            </w:r>
          </w:p>
        </w:tc>
        <w:tc>
          <w:tcPr>
            <w:tcW w:w="1276" w:type="dxa"/>
          </w:tcPr>
          <w:p w14:paraId="48A36404"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3F40B62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Fouwen</w:t>
            </w:r>
          </w:p>
        </w:tc>
        <w:tc>
          <w:tcPr>
            <w:tcW w:w="1837" w:type="dxa"/>
          </w:tcPr>
          <w:p w14:paraId="30981789" w14:textId="77777777" w:rsidR="005F7A01" w:rsidRPr="002C13CE" w:rsidRDefault="005F7A01" w:rsidP="002C13CE">
            <w:pPr>
              <w:spacing w:after="160" w:line="259" w:lineRule="auto"/>
              <w:rPr>
                <w:rFonts w:ascii="Times New Roman" w:hAnsi="Times New Roman" w:cs="Times New Roman"/>
                <w:sz w:val="23"/>
                <w:szCs w:val="23"/>
              </w:rPr>
            </w:pPr>
            <w:r w:rsidRPr="002C13CE">
              <w:rPr>
                <w:rFonts w:ascii="Times New Roman" w:hAnsi="Times New Roman" w:cs="Times New Roman"/>
                <w:sz w:val="23"/>
                <w:szCs w:val="23"/>
              </w:rPr>
              <w:t xml:space="preserve">Asteraceae </w:t>
            </w:r>
          </w:p>
          <w:p w14:paraId="55CBACCC" w14:textId="77777777" w:rsidR="005F7A01" w:rsidRPr="002C13CE" w:rsidRDefault="005F7A01" w:rsidP="002C13CE">
            <w:pPr>
              <w:rPr>
                <w:rFonts w:ascii="Times New Roman" w:hAnsi="Times New Roman" w:cs="Times New Roman"/>
                <w:sz w:val="23"/>
                <w:szCs w:val="23"/>
              </w:rPr>
            </w:pPr>
          </w:p>
        </w:tc>
        <w:tc>
          <w:tcPr>
            <w:tcW w:w="1418" w:type="dxa"/>
          </w:tcPr>
          <w:p w14:paraId="01B0F9A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7D65886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 xml:space="preserve">Expression </w:t>
            </w:r>
          </w:p>
        </w:tc>
        <w:tc>
          <w:tcPr>
            <w:tcW w:w="1701" w:type="dxa"/>
          </w:tcPr>
          <w:p w14:paraId="3B2FAFD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2F7AA234" w14:textId="77777777" w:rsidR="005F7A01" w:rsidRPr="002C13CE" w:rsidRDefault="005F7A01" w:rsidP="002C13CE">
            <w:pPr>
              <w:jc w:val="cente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24E8ADDF" wp14:editId="0D630042">
                  <wp:extent cx="1066800" cy="61123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811-WA000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2039" cy="614232"/>
                          </a:xfrm>
                          <a:prstGeom prst="rect">
                            <a:avLst/>
                          </a:prstGeom>
                        </pic:spPr>
                      </pic:pic>
                    </a:graphicData>
                  </a:graphic>
                </wp:inline>
              </w:drawing>
            </w:r>
          </w:p>
        </w:tc>
        <w:tc>
          <w:tcPr>
            <w:tcW w:w="1842" w:type="dxa"/>
          </w:tcPr>
          <w:p w14:paraId="0EAD7478"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[27]</w:t>
            </w:r>
          </w:p>
          <w:p w14:paraId="2F59CF53" w14:textId="77777777" w:rsidR="005F7A01" w:rsidRPr="002C13CE" w:rsidRDefault="005F7A01" w:rsidP="002C13CE">
            <w:pPr>
              <w:rPr>
                <w:rFonts w:ascii="Times New Roman" w:hAnsi="Times New Roman" w:cs="Times New Roman"/>
                <w:sz w:val="24"/>
                <w:szCs w:val="24"/>
                <w:lang w:val="en-US"/>
              </w:rPr>
            </w:pPr>
          </w:p>
        </w:tc>
      </w:tr>
      <w:tr w:rsidR="002C13CE" w:rsidRPr="002C13CE" w14:paraId="1EF36677" w14:textId="77777777" w:rsidTr="00FC70D7">
        <w:tc>
          <w:tcPr>
            <w:tcW w:w="1276" w:type="dxa"/>
          </w:tcPr>
          <w:p w14:paraId="1EDCE17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2</w:t>
            </w:r>
          </w:p>
        </w:tc>
        <w:tc>
          <w:tcPr>
            <w:tcW w:w="1565" w:type="dxa"/>
          </w:tcPr>
          <w:p w14:paraId="1AC2C0D1"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 xml:space="preserve">Stephania tetranda  </w:t>
            </w:r>
          </w:p>
        </w:tc>
        <w:tc>
          <w:tcPr>
            <w:tcW w:w="1276" w:type="dxa"/>
          </w:tcPr>
          <w:p w14:paraId="3C6BCDF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0EC8835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Tamdon</w:t>
            </w:r>
          </w:p>
        </w:tc>
        <w:tc>
          <w:tcPr>
            <w:tcW w:w="1837" w:type="dxa"/>
          </w:tcPr>
          <w:p w14:paraId="3D63BD48" w14:textId="77777777" w:rsidR="005F7A01" w:rsidRPr="002C13CE" w:rsidRDefault="006B2153" w:rsidP="002C13CE">
            <w:pPr>
              <w:rPr>
                <w:rFonts w:ascii="Times New Roman" w:hAnsi="Times New Roman" w:cs="Times New Roman"/>
                <w:sz w:val="23"/>
                <w:szCs w:val="23"/>
              </w:rPr>
            </w:pPr>
            <w:r w:rsidRPr="002C13CE">
              <w:rPr>
                <w:rFonts w:ascii="Times New Roman" w:hAnsi="Times New Roman" w:cs="Times New Roman"/>
                <w:sz w:val="23"/>
                <w:szCs w:val="23"/>
              </w:rPr>
              <w:t>Me</w:t>
            </w:r>
            <w:r w:rsidR="005F7A01" w:rsidRPr="002C13CE">
              <w:rPr>
                <w:rFonts w:ascii="Times New Roman" w:hAnsi="Times New Roman" w:cs="Times New Roman"/>
                <w:sz w:val="23"/>
                <w:szCs w:val="23"/>
              </w:rPr>
              <w:t>nispermaceae</w:t>
            </w:r>
          </w:p>
        </w:tc>
        <w:tc>
          <w:tcPr>
            <w:tcW w:w="1418" w:type="dxa"/>
          </w:tcPr>
          <w:p w14:paraId="366145B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4CBCD0D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Expression</w:t>
            </w:r>
          </w:p>
        </w:tc>
        <w:tc>
          <w:tcPr>
            <w:tcW w:w="1701" w:type="dxa"/>
          </w:tcPr>
          <w:p w14:paraId="02A524B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147D90E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2A0D98F4" wp14:editId="66B18C39">
                  <wp:extent cx="1032510" cy="563880"/>
                  <wp:effectExtent l="0" t="0" r="0" b="762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619-WA0005(2)_0542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32510" cy="563880"/>
                          </a:xfrm>
                          <a:prstGeom prst="rect">
                            <a:avLst/>
                          </a:prstGeom>
                        </pic:spPr>
                      </pic:pic>
                    </a:graphicData>
                  </a:graphic>
                </wp:inline>
              </w:drawing>
            </w:r>
          </w:p>
        </w:tc>
        <w:tc>
          <w:tcPr>
            <w:tcW w:w="1842" w:type="dxa"/>
          </w:tcPr>
          <w:p w14:paraId="302D2918" w14:textId="77777777" w:rsidR="005F7A01" w:rsidRPr="002C13CE" w:rsidRDefault="00D91FB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[28]</w:t>
            </w:r>
          </w:p>
          <w:p w14:paraId="4F8E3E28" w14:textId="77777777" w:rsidR="005F7A01" w:rsidRPr="002C13CE" w:rsidRDefault="005F7A01" w:rsidP="002C13CE">
            <w:pPr>
              <w:rPr>
                <w:rFonts w:ascii="Times New Roman" w:hAnsi="Times New Roman" w:cs="Times New Roman"/>
                <w:sz w:val="24"/>
                <w:szCs w:val="24"/>
                <w:lang w:val="en-US"/>
              </w:rPr>
            </w:pPr>
          </w:p>
        </w:tc>
      </w:tr>
      <w:tr w:rsidR="002C13CE" w:rsidRPr="002C13CE" w14:paraId="2CD40AB9" w14:textId="77777777" w:rsidTr="00FC70D7">
        <w:tc>
          <w:tcPr>
            <w:tcW w:w="1276" w:type="dxa"/>
          </w:tcPr>
          <w:p w14:paraId="7AAEA637"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3</w:t>
            </w:r>
          </w:p>
        </w:tc>
        <w:tc>
          <w:tcPr>
            <w:tcW w:w="1565" w:type="dxa"/>
          </w:tcPr>
          <w:p w14:paraId="192B74A8"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Psidium guajava</w:t>
            </w:r>
          </w:p>
        </w:tc>
        <w:tc>
          <w:tcPr>
            <w:tcW w:w="1276" w:type="dxa"/>
          </w:tcPr>
          <w:p w14:paraId="3327216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Guava tree</w:t>
            </w:r>
          </w:p>
        </w:tc>
        <w:tc>
          <w:tcPr>
            <w:tcW w:w="1134" w:type="dxa"/>
          </w:tcPr>
          <w:p w14:paraId="7F3A4EF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Fouh kouapen</w:t>
            </w:r>
          </w:p>
        </w:tc>
        <w:tc>
          <w:tcPr>
            <w:tcW w:w="1837" w:type="dxa"/>
          </w:tcPr>
          <w:p w14:paraId="7AF4BAB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Myrtaceae</w:t>
            </w:r>
          </w:p>
        </w:tc>
        <w:tc>
          <w:tcPr>
            <w:tcW w:w="1418" w:type="dxa"/>
          </w:tcPr>
          <w:p w14:paraId="19ACD07C"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15C6E736"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Cru</w:t>
            </w:r>
            <w:r w:rsidR="00D21CBD" w:rsidRPr="002C13CE">
              <w:rPr>
                <w:rFonts w:ascii="Times New Roman" w:hAnsi="Times New Roman" w:cs="Times New Roman"/>
                <w:sz w:val="23"/>
                <w:szCs w:val="23"/>
              </w:rPr>
              <w:t>de</w:t>
            </w:r>
          </w:p>
        </w:tc>
        <w:tc>
          <w:tcPr>
            <w:tcW w:w="1701" w:type="dxa"/>
          </w:tcPr>
          <w:p w14:paraId="0AA0C50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54B28EA7"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445D60C4" wp14:editId="4D5614EC">
                  <wp:extent cx="1032510" cy="525780"/>
                  <wp:effectExtent l="0" t="0" r="0" b="762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901-WA0054_02445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2510" cy="525780"/>
                          </a:xfrm>
                          <a:prstGeom prst="rect">
                            <a:avLst/>
                          </a:prstGeom>
                        </pic:spPr>
                      </pic:pic>
                    </a:graphicData>
                  </a:graphic>
                </wp:inline>
              </w:drawing>
            </w:r>
          </w:p>
        </w:tc>
        <w:tc>
          <w:tcPr>
            <w:tcW w:w="1842" w:type="dxa"/>
          </w:tcPr>
          <w:p w14:paraId="61178DF5"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[29]</w:t>
            </w:r>
          </w:p>
          <w:p w14:paraId="5FADE26B" w14:textId="77777777" w:rsidR="005F7A01" w:rsidRPr="002C13CE" w:rsidRDefault="005F7A01" w:rsidP="002C13CE">
            <w:pPr>
              <w:rPr>
                <w:rFonts w:ascii="Times New Roman" w:hAnsi="Times New Roman" w:cs="Times New Roman"/>
                <w:sz w:val="24"/>
                <w:szCs w:val="24"/>
                <w:lang w:val="en-US"/>
              </w:rPr>
            </w:pPr>
          </w:p>
        </w:tc>
      </w:tr>
      <w:tr w:rsidR="002C13CE" w:rsidRPr="002C13CE" w14:paraId="03481C1D" w14:textId="77777777" w:rsidTr="00FC70D7">
        <w:tc>
          <w:tcPr>
            <w:tcW w:w="1276" w:type="dxa"/>
          </w:tcPr>
          <w:p w14:paraId="5DAC2B9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4</w:t>
            </w:r>
          </w:p>
        </w:tc>
        <w:tc>
          <w:tcPr>
            <w:tcW w:w="1565" w:type="dxa"/>
          </w:tcPr>
          <w:p w14:paraId="3111AF54"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i/>
                <w:sz w:val="23"/>
                <w:szCs w:val="23"/>
              </w:rPr>
              <w:t>Senna occidentalis</w:t>
            </w:r>
            <w:r w:rsidRPr="002C13CE">
              <w:rPr>
                <w:rFonts w:ascii="Times New Roman" w:hAnsi="Times New Roman" w:cs="Times New Roman"/>
                <w:sz w:val="23"/>
                <w:szCs w:val="23"/>
              </w:rPr>
              <w:t xml:space="preserve"> (L) link</w:t>
            </w:r>
          </w:p>
        </w:tc>
        <w:tc>
          <w:tcPr>
            <w:tcW w:w="1276" w:type="dxa"/>
          </w:tcPr>
          <w:p w14:paraId="0E7FF11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Kinkeliba</w:t>
            </w:r>
          </w:p>
        </w:tc>
        <w:tc>
          <w:tcPr>
            <w:tcW w:w="1134" w:type="dxa"/>
          </w:tcPr>
          <w:p w14:paraId="5D502B49" w14:textId="77777777" w:rsidR="005F7A01" w:rsidRPr="002C13CE" w:rsidRDefault="0074476D" w:rsidP="002C13CE">
            <w:pPr>
              <w:rPr>
                <w:rFonts w:ascii="Times New Roman" w:hAnsi="Times New Roman" w:cs="Times New Roman"/>
                <w:sz w:val="23"/>
                <w:szCs w:val="23"/>
              </w:rPr>
            </w:pPr>
            <w:r w:rsidRPr="002C13CE">
              <w:rPr>
                <w:rFonts w:ascii="Times New Roman" w:hAnsi="Times New Roman" w:cs="Times New Roman"/>
                <w:sz w:val="23"/>
                <w:szCs w:val="23"/>
              </w:rPr>
              <w:t>Ki</w:t>
            </w:r>
            <w:r w:rsidR="005F7A01" w:rsidRPr="002C13CE">
              <w:rPr>
                <w:rFonts w:ascii="Times New Roman" w:hAnsi="Times New Roman" w:cs="Times New Roman"/>
                <w:sz w:val="23"/>
                <w:szCs w:val="23"/>
              </w:rPr>
              <w:t>nkeliba</w:t>
            </w:r>
          </w:p>
        </w:tc>
        <w:tc>
          <w:tcPr>
            <w:tcW w:w="1837" w:type="dxa"/>
          </w:tcPr>
          <w:p w14:paraId="67997100"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Leguminosae</w:t>
            </w:r>
          </w:p>
        </w:tc>
        <w:tc>
          <w:tcPr>
            <w:tcW w:w="1418" w:type="dxa"/>
          </w:tcPr>
          <w:p w14:paraId="0490F2E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Seeds</w:t>
            </w:r>
          </w:p>
        </w:tc>
        <w:tc>
          <w:tcPr>
            <w:tcW w:w="1701" w:type="dxa"/>
          </w:tcPr>
          <w:p w14:paraId="47C362F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Maceration</w:t>
            </w:r>
          </w:p>
        </w:tc>
        <w:tc>
          <w:tcPr>
            <w:tcW w:w="1701" w:type="dxa"/>
          </w:tcPr>
          <w:p w14:paraId="2DB81F1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0B8D267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7A6D73C7" wp14:editId="53FF9586">
                  <wp:extent cx="1032510" cy="51816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20250901-WA0058_024449.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32510" cy="518160"/>
                          </a:xfrm>
                          <a:prstGeom prst="rect">
                            <a:avLst/>
                          </a:prstGeom>
                        </pic:spPr>
                      </pic:pic>
                    </a:graphicData>
                  </a:graphic>
                </wp:inline>
              </w:drawing>
            </w:r>
          </w:p>
        </w:tc>
        <w:tc>
          <w:tcPr>
            <w:tcW w:w="1842" w:type="dxa"/>
          </w:tcPr>
          <w:p w14:paraId="4108B7A2" w14:textId="77777777" w:rsidR="005F7A01" w:rsidRPr="002C13CE" w:rsidRDefault="00D91FB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[30]</w:t>
            </w:r>
          </w:p>
          <w:p w14:paraId="0679A1FD" w14:textId="77777777" w:rsidR="005F7A01" w:rsidRPr="002C13CE" w:rsidRDefault="005F7A01" w:rsidP="002C13CE">
            <w:pPr>
              <w:rPr>
                <w:rFonts w:ascii="Times New Roman" w:hAnsi="Times New Roman" w:cs="Times New Roman"/>
                <w:sz w:val="24"/>
                <w:szCs w:val="24"/>
                <w:lang w:val="en-US"/>
              </w:rPr>
            </w:pPr>
          </w:p>
        </w:tc>
      </w:tr>
      <w:tr w:rsidR="002C13CE" w:rsidRPr="002C13CE" w14:paraId="7DAF2ABA" w14:textId="77777777" w:rsidTr="00FC70D7">
        <w:tc>
          <w:tcPr>
            <w:tcW w:w="1276" w:type="dxa"/>
          </w:tcPr>
          <w:p w14:paraId="006B36A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5</w:t>
            </w:r>
          </w:p>
        </w:tc>
        <w:tc>
          <w:tcPr>
            <w:tcW w:w="1565" w:type="dxa"/>
          </w:tcPr>
          <w:p w14:paraId="2C1CDF18"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Panax ginseng</w:t>
            </w:r>
          </w:p>
        </w:tc>
        <w:tc>
          <w:tcPr>
            <w:tcW w:w="1276" w:type="dxa"/>
          </w:tcPr>
          <w:p w14:paraId="6AA76331"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Ginseng</w:t>
            </w:r>
          </w:p>
        </w:tc>
        <w:tc>
          <w:tcPr>
            <w:tcW w:w="1134" w:type="dxa"/>
          </w:tcPr>
          <w:p w14:paraId="329546C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Beukwat</w:t>
            </w:r>
          </w:p>
        </w:tc>
        <w:tc>
          <w:tcPr>
            <w:tcW w:w="1837" w:type="dxa"/>
          </w:tcPr>
          <w:p w14:paraId="23C9E92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Araliaceae</w:t>
            </w:r>
          </w:p>
        </w:tc>
        <w:tc>
          <w:tcPr>
            <w:tcW w:w="1418" w:type="dxa"/>
          </w:tcPr>
          <w:p w14:paraId="140296B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Roots</w:t>
            </w:r>
          </w:p>
        </w:tc>
        <w:tc>
          <w:tcPr>
            <w:tcW w:w="1701" w:type="dxa"/>
          </w:tcPr>
          <w:p w14:paraId="425C0B7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Decoction</w:t>
            </w:r>
          </w:p>
        </w:tc>
        <w:tc>
          <w:tcPr>
            <w:tcW w:w="1701" w:type="dxa"/>
          </w:tcPr>
          <w:p w14:paraId="6030EE8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503ACAFD"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0F1815D1" wp14:editId="2A09A820">
                  <wp:extent cx="1032510" cy="4953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831-WA0004_09583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32510" cy="495300"/>
                          </a:xfrm>
                          <a:prstGeom prst="rect">
                            <a:avLst/>
                          </a:prstGeom>
                        </pic:spPr>
                      </pic:pic>
                    </a:graphicData>
                  </a:graphic>
                </wp:inline>
              </w:drawing>
            </w:r>
          </w:p>
        </w:tc>
        <w:tc>
          <w:tcPr>
            <w:tcW w:w="1842" w:type="dxa"/>
          </w:tcPr>
          <w:p w14:paraId="7A8A3CF9" w14:textId="77777777" w:rsidR="005F7A01" w:rsidRPr="002C13CE" w:rsidRDefault="00D91FB7" w:rsidP="002C13CE">
            <w:pPr>
              <w:rPr>
                <w:rFonts w:ascii="Times New Roman" w:hAnsi="Times New Roman" w:cs="Times New Roman"/>
                <w:sz w:val="24"/>
                <w:szCs w:val="24"/>
                <w:lang w:val="nl-NL"/>
              </w:rPr>
            </w:pPr>
            <w:r w:rsidRPr="002C13CE">
              <w:rPr>
                <w:rFonts w:ascii="Times New Roman" w:hAnsi="Times New Roman" w:cs="Times New Roman"/>
                <w:sz w:val="24"/>
                <w:szCs w:val="24"/>
                <w:lang w:val="nl-NL"/>
              </w:rPr>
              <w:t xml:space="preserve"> </w:t>
            </w:r>
            <w:r w:rsidRPr="002C13CE">
              <w:rPr>
                <w:rFonts w:ascii="Times New Roman" w:hAnsi="Times New Roman" w:cs="Times New Roman"/>
                <w:sz w:val="24"/>
                <w:szCs w:val="24"/>
                <w:shd w:val="clear" w:color="auto" w:fill="FFFFFF"/>
              </w:rPr>
              <w:t>[31]</w:t>
            </w:r>
          </w:p>
          <w:p w14:paraId="24522055" w14:textId="77777777" w:rsidR="005F7A01" w:rsidRPr="002C13CE" w:rsidRDefault="005F7A01" w:rsidP="002C13CE">
            <w:pPr>
              <w:rPr>
                <w:rFonts w:ascii="Times New Roman" w:hAnsi="Times New Roman" w:cs="Times New Roman"/>
                <w:sz w:val="24"/>
                <w:szCs w:val="24"/>
                <w:lang w:val="en-US"/>
              </w:rPr>
            </w:pPr>
          </w:p>
        </w:tc>
      </w:tr>
      <w:tr w:rsidR="002C13CE" w:rsidRPr="002C13CE" w14:paraId="7F335DFB" w14:textId="77777777" w:rsidTr="00FC70D7">
        <w:tc>
          <w:tcPr>
            <w:tcW w:w="1276" w:type="dxa"/>
          </w:tcPr>
          <w:p w14:paraId="44071735"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6</w:t>
            </w:r>
          </w:p>
        </w:tc>
        <w:tc>
          <w:tcPr>
            <w:tcW w:w="1565" w:type="dxa"/>
          </w:tcPr>
          <w:p w14:paraId="5F122CFC"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Broussonitia papyrifera</w:t>
            </w:r>
          </w:p>
        </w:tc>
        <w:tc>
          <w:tcPr>
            <w:tcW w:w="1276" w:type="dxa"/>
          </w:tcPr>
          <w:p w14:paraId="5754AC7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w:t>
            </w:r>
          </w:p>
        </w:tc>
        <w:tc>
          <w:tcPr>
            <w:tcW w:w="1134" w:type="dxa"/>
          </w:tcPr>
          <w:p w14:paraId="666A3BA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Reureuh</w:t>
            </w:r>
          </w:p>
        </w:tc>
        <w:tc>
          <w:tcPr>
            <w:tcW w:w="1837" w:type="dxa"/>
          </w:tcPr>
          <w:p w14:paraId="147F8CBA"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w:t>
            </w:r>
          </w:p>
        </w:tc>
        <w:tc>
          <w:tcPr>
            <w:tcW w:w="1418" w:type="dxa"/>
          </w:tcPr>
          <w:p w14:paraId="7C46763C"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Stem</w:t>
            </w:r>
          </w:p>
        </w:tc>
        <w:tc>
          <w:tcPr>
            <w:tcW w:w="1701" w:type="dxa"/>
          </w:tcPr>
          <w:p w14:paraId="3632E49E"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Maceration</w:t>
            </w:r>
          </w:p>
        </w:tc>
        <w:tc>
          <w:tcPr>
            <w:tcW w:w="1701" w:type="dxa"/>
          </w:tcPr>
          <w:p w14:paraId="59794EF3"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1DD69A0B"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4F83AC1D" wp14:editId="096EC23C">
                  <wp:extent cx="1032510" cy="525780"/>
                  <wp:effectExtent l="0" t="0" r="0" b="762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618-WA0005_05084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2510" cy="525780"/>
                          </a:xfrm>
                          <a:prstGeom prst="rect">
                            <a:avLst/>
                          </a:prstGeom>
                        </pic:spPr>
                      </pic:pic>
                    </a:graphicData>
                  </a:graphic>
                </wp:inline>
              </w:drawing>
            </w:r>
          </w:p>
        </w:tc>
        <w:tc>
          <w:tcPr>
            <w:tcW w:w="1842" w:type="dxa"/>
          </w:tcPr>
          <w:p w14:paraId="4CE062B3" w14:textId="77777777" w:rsidR="005F7A01" w:rsidRPr="002C13CE" w:rsidRDefault="00D91FB7" w:rsidP="002C13CE">
            <w:pPr>
              <w:rPr>
                <w:rFonts w:ascii="Times New Roman" w:hAnsi="Times New Roman" w:cs="Times New Roman"/>
                <w:sz w:val="24"/>
                <w:szCs w:val="24"/>
                <w:lang w:val="nl-NL"/>
              </w:rPr>
            </w:pPr>
            <w:r w:rsidRPr="002C13CE">
              <w:rPr>
                <w:rFonts w:ascii="Times New Roman" w:hAnsi="Times New Roman" w:cs="Times New Roman"/>
                <w:sz w:val="24"/>
                <w:szCs w:val="24"/>
                <w:shd w:val="clear" w:color="auto" w:fill="FFFFFF"/>
              </w:rPr>
              <w:t>[32]</w:t>
            </w:r>
          </w:p>
          <w:p w14:paraId="57374A89" w14:textId="77777777" w:rsidR="005F7A01" w:rsidRPr="002C13CE" w:rsidRDefault="005F7A01" w:rsidP="002C13CE">
            <w:pPr>
              <w:rPr>
                <w:rFonts w:ascii="Times New Roman" w:hAnsi="Times New Roman" w:cs="Times New Roman"/>
                <w:sz w:val="24"/>
                <w:szCs w:val="24"/>
                <w:lang w:val="en-US"/>
              </w:rPr>
            </w:pPr>
          </w:p>
        </w:tc>
      </w:tr>
      <w:tr w:rsidR="002C13CE" w:rsidRPr="002C13CE" w14:paraId="51AF1D27" w14:textId="77777777" w:rsidTr="00FC70D7">
        <w:trPr>
          <w:trHeight w:val="929"/>
        </w:trPr>
        <w:tc>
          <w:tcPr>
            <w:tcW w:w="1276" w:type="dxa"/>
          </w:tcPr>
          <w:p w14:paraId="70A95BD2"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7</w:t>
            </w:r>
          </w:p>
        </w:tc>
        <w:tc>
          <w:tcPr>
            <w:tcW w:w="1565" w:type="dxa"/>
          </w:tcPr>
          <w:p w14:paraId="2C346806" w14:textId="77777777" w:rsidR="005F7A01" w:rsidRPr="002C13CE" w:rsidRDefault="005F7A01" w:rsidP="002C13CE">
            <w:pPr>
              <w:rPr>
                <w:rFonts w:ascii="Times New Roman" w:hAnsi="Times New Roman" w:cs="Times New Roman"/>
                <w:i/>
                <w:sz w:val="23"/>
                <w:szCs w:val="23"/>
              </w:rPr>
            </w:pPr>
            <w:r w:rsidRPr="002C13CE">
              <w:rPr>
                <w:rFonts w:ascii="Times New Roman" w:hAnsi="Times New Roman" w:cs="Times New Roman"/>
                <w:i/>
                <w:sz w:val="23"/>
                <w:szCs w:val="23"/>
              </w:rPr>
              <w:t>Senna alata</w:t>
            </w:r>
          </w:p>
        </w:tc>
        <w:tc>
          <w:tcPr>
            <w:tcW w:w="1276" w:type="dxa"/>
          </w:tcPr>
          <w:p w14:paraId="718774D6" w14:textId="77777777" w:rsidR="005F7A01" w:rsidRPr="002C13CE" w:rsidRDefault="009C6402" w:rsidP="002C13CE">
            <w:pPr>
              <w:rPr>
                <w:rFonts w:ascii="Times New Roman" w:hAnsi="Times New Roman" w:cs="Times New Roman"/>
                <w:sz w:val="23"/>
                <w:szCs w:val="23"/>
              </w:rPr>
            </w:pPr>
            <w:r w:rsidRPr="002C13CE">
              <w:rPr>
                <w:rFonts w:ascii="Times New Roman" w:hAnsi="Times New Roman" w:cs="Times New Roman"/>
                <w:sz w:val="23"/>
                <w:szCs w:val="23"/>
              </w:rPr>
              <w:t>Date palm</w:t>
            </w:r>
          </w:p>
        </w:tc>
        <w:tc>
          <w:tcPr>
            <w:tcW w:w="1134" w:type="dxa"/>
          </w:tcPr>
          <w:p w14:paraId="749A1A9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Sieu nassah</w:t>
            </w:r>
          </w:p>
        </w:tc>
        <w:tc>
          <w:tcPr>
            <w:tcW w:w="1837" w:type="dxa"/>
          </w:tcPr>
          <w:p w14:paraId="56FB25F0"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Fabaceae or Leguminosae</w:t>
            </w:r>
          </w:p>
        </w:tc>
        <w:tc>
          <w:tcPr>
            <w:tcW w:w="1418" w:type="dxa"/>
          </w:tcPr>
          <w:p w14:paraId="7BEB579A"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Leaves</w:t>
            </w:r>
          </w:p>
        </w:tc>
        <w:tc>
          <w:tcPr>
            <w:tcW w:w="1701" w:type="dxa"/>
          </w:tcPr>
          <w:p w14:paraId="0E8CB2F9"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Decoction</w:t>
            </w:r>
          </w:p>
        </w:tc>
        <w:tc>
          <w:tcPr>
            <w:tcW w:w="1701" w:type="dxa"/>
          </w:tcPr>
          <w:p w14:paraId="46BAB008"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sz w:val="23"/>
                <w:szCs w:val="23"/>
              </w:rPr>
              <w:t>Oral</w:t>
            </w:r>
          </w:p>
        </w:tc>
        <w:tc>
          <w:tcPr>
            <w:tcW w:w="1701" w:type="dxa"/>
          </w:tcPr>
          <w:p w14:paraId="02FFF7E1" w14:textId="77777777" w:rsidR="005F7A01" w:rsidRPr="002C13CE" w:rsidRDefault="005F7A01" w:rsidP="002C13CE">
            <w:pPr>
              <w:rPr>
                <w:rFonts w:ascii="Times New Roman" w:hAnsi="Times New Roman" w:cs="Times New Roman"/>
                <w:sz w:val="23"/>
                <w:szCs w:val="23"/>
              </w:rPr>
            </w:pPr>
            <w:r w:rsidRPr="002C13CE">
              <w:rPr>
                <w:rFonts w:ascii="Times New Roman" w:hAnsi="Times New Roman" w:cs="Times New Roman"/>
                <w:noProof/>
                <w:sz w:val="23"/>
                <w:szCs w:val="23"/>
                <w:lang w:eastAsia="fr-FR"/>
              </w:rPr>
              <w:drawing>
                <wp:inline distT="0" distB="0" distL="0" distR="0" wp14:anchorId="791E2846" wp14:editId="14FBF347">
                  <wp:extent cx="1032510" cy="54102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751728820569_100749.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32510" cy="541020"/>
                          </a:xfrm>
                          <a:prstGeom prst="rect">
                            <a:avLst/>
                          </a:prstGeom>
                        </pic:spPr>
                      </pic:pic>
                    </a:graphicData>
                  </a:graphic>
                </wp:inline>
              </w:drawing>
            </w:r>
          </w:p>
        </w:tc>
        <w:tc>
          <w:tcPr>
            <w:tcW w:w="1842" w:type="dxa"/>
          </w:tcPr>
          <w:p w14:paraId="30D52577"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shd w:val="clear" w:color="auto" w:fill="FFFFFF"/>
              </w:rPr>
              <w:t>[33]</w:t>
            </w:r>
          </w:p>
          <w:p w14:paraId="7C0B1EF2" w14:textId="77777777" w:rsidR="005F7A01" w:rsidRPr="002C13CE" w:rsidRDefault="005F7A01" w:rsidP="002C13CE">
            <w:pPr>
              <w:rPr>
                <w:rFonts w:ascii="Times New Roman" w:hAnsi="Times New Roman" w:cs="Times New Roman"/>
                <w:sz w:val="24"/>
                <w:szCs w:val="24"/>
                <w:lang w:val="en-US"/>
              </w:rPr>
            </w:pPr>
          </w:p>
        </w:tc>
      </w:tr>
      <w:tr w:rsidR="002C13CE" w:rsidRPr="002C13CE" w14:paraId="4FC6853D" w14:textId="77777777" w:rsidTr="00FC70D7">
        <w:tc>
          <w:tcPr>
            <w:tcW w:w="1276" w:type="dxa"/>
          </w:tcPr>
          <w:p w14:paraId="45FE4918"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8</w:t>
            </w:r>
          </w:p>
        </w:tc>
        <w:tc>
          <w:tcPr>
            <w:tcW w:w="1565" w:type="dxa"/>
          </w:tcPr>
          <w:p w14:paraId="4746F516" w14:textId="77777777" w:rsidR="005F7A01" w:rsidRPr="002C13CE" w:rsidRDefault="005F7A01" w:rsidP="002C13CE">
            <w:pPr>
              <w:rPr>
                <w:rFonts w:ascii="Times New Roman" w:hAnsi="Times New Roman" w:cs="Times New Roman"/>
                <w:i/>
                <w:sz w:val="23"/>
                <w:szCs w:val="23"/>
                <w:lang w:val="en-US"/>
              </w:rPr>
            </w:pPr>
            <w:r w:rsidRPr="002C13CE">
              <w:rPr>
                <w:rFonts w:ascii="Times New Roman" w:hAnsi="Times New Roman" w:cs="Times New Roman"/>
                <w:i/>
                <w:sz w:val="23"/>
                <w:szCs w:val="23"/>
                <w:lang w:val="en-US"/>
              </w:rPr>
              <w:t>Ageratum conyzoides</w:t>
            </w:r>
          </w:p>
        </w:tc>
        <w:tc>
          <w:tcPr>
            <w:tcW w:w="1276" w:type="dxa"/>
          </w:tcPr>
          <w:p w14:paraId="08351EE4" w14:textId="77777777" w:rsidR="005F7A01" w:rsidRPr="002C13CE" w:rsidRDefault="00840123"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King of herbs</w:t>
            </w:r>
          </w:p>
        </w:tc>
        <w:tc>
          <w:tcPr>
            <w:tcW w:w="1134" w:type="dxa"/>
          </w:tcPr>
          <w:p w14:paraId="78EED8C2"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Mejon-tefu</w:t>
            </w:r>
          </w:p>
        </w:tc>
        <w:tc>
          <w:tcPr>
            <w:tcW w:w="1837" w:type="dxa"/>
          </w:tcPr>
          <w:p w14:paraId="7DFE72B3"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Asteraceae</w:t>
            </w:r>
          </w:p>
        </w:tc>
        <w:tc>
          <w:tcPr>
            <w:tcW w:w="1418" w:type="dxa"/>
          </w:tcPr>
          <w:p w14:paraId="25833058"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rPr>
              <w:t>Leaves</w:t>
            </w:r>
          </w:p>
        </w:tc>
        <w:tc>
          <w:tcPr>
            <w:tcW w:w="1701" w:type="dxa"/>
          </w:tcPr>
          <w:p w14:paraId="34E2686D"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Expression</w:t>
            </w:r>
          </w:p>
        </w:tc>
        <w:tc>
          <w:tcPr>
            <w:tcW w:w="1701" w:type="dxa"/>
          </w:tcPr>
          <w:p w14:paraId="6CCCE9DF"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sz w:val="23"/>
                <w:szCs w:val="23"/>
                <w:lang w:val="en-US"/>
              </w:rPr>
              <w:t>Ora</w:t>
            </w:r>
            <w:r w:rsidR="00B77389" w:rsidRPr="002C13CE">
              <w:rPr>
                <w:rFonts w:ascii="Times New Roman" w:hAnsi="Times New Roman" w:cs="Times New Roman"/>
                <w:sz w:val="23"/>
                <w:szCs w:val="23"/>
                <w:lang w:val="en-US"/>
              </w:rPr>
              <w:t>l</w:t>
            </w:r>
          </w:p>
        </w:tc>
        <w:tc>
          <w:tcPr>
            <w:tcW w:w="1701" w:type="dxa"/>
          </w:tcPr>
          <w:p w14:paraId="0C350CC5" w14:textId="77777777" w:rsidR="005F7A01" w:rsidRPr="002C13CE" w:rsidRDefault="005F7A01" w:rsidP="002C13CE">
            <w:pPr>
              <w:rPr>
                <w:rFonts w:ascii="Times New Roman" w:hAnsi="Times New Roman" w:cs="Times New Roman"/>
                <w:sz w:val="23"/>
                <w:szCs w:val="23"/>
                <w:lang w:val="en-US"/>
              </w:rPr>
            </w:pPr>
            <w:r w:rsidRPr="002C13CE">
              <w:rPr>
                <w:rFonts w:ascii="Times New Roman" w:hAnsi="Times New Roman" w:cs="Times New Roman"/>
                <w:noProof/>
                <w:sz w:val="23"/>
                <w:szCs w:val="23"/>
                <w:lang w:eastAsia="fr-FR"/>
              </w:rPr>
              <w:drawing>
                <wp:inline distT="0" distB="0" distL="0" distR="0" wp14:anchorId="20B0A95C" wp14:editId="345DFB99">
                  <wp:extent cx="1032510" cy="50292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811-WA000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32510" cy="502920"/>
                          </a:xfrm>
                          <a:prstGeom prst="rect">
                            <a:avLst/>
                          </a:prstGeom>
                        </pic:spPr>
                      </pic:pic>
                    </a:graphicData>
                  </a:graphic>
                </wp:inline>
              </w:drawing>
            </w:r>
          </w:p>
        </w:tc>
        <w:tc>
          <w:tcPr>
            <w:tcW w:w="1842" w:type="dxa"/>
          </w:tcPr>
          <w:p w14:paraId="6A37A5AD" w14:textId="77777777" w:rsidR="005F7A01" w:rsidRPr="002C13CE" w:rsidRDefault="00D91FB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[34, 35]</w:t>
            </w:r>
          </w:p>
          <w:p w14:paraId="73DBBBF4" w14:textId="77777777" w:rsidR="005F7A01" w:rsidRPr="002C13CE" w:rsidRDefault="005F7A01" w:rsidP="002C13CE">
            <w:pPr>
              <w:rPr>
                <w:rFonts w:ascii="Times New Roman" w:hAnsi="Times New Roman" w:cs="Times New Roman"/>
                <w:sz w:val="24"/>
                <w:szCs w:val="24"/>
                <w:lang w:val="en-US"/>
              </w:rPr>
            </w:pPr>
          </w:p>
        </w:tc>
      </w:tr>
    </w:tbl>
    <w:p w14:paraId="0DF249E8" w14:textId="77777777" w:rsidR="00A50D09" w:rsidRPr="002C13CE" w:rsidRDefault="00A50D09" w:rsidP="002C13CE">
      <w:pPr>
        <w:rPr>
          <w:rFonts w:ascii="Times New Roman" w:eastAsia="Times New Roman" w:hAnsi="Times New Roman" w:cs="Times New Roman"/>
          <w:sz w:val="24"/>
          <w:szCs w:val="24"/>
          <w:lang w:eastAsia="fr-FR"/>
        </w:rPr>
      </w:pPr>
    </w:p>
    <w:p w14:paraId="230A0D78" w14:textId="77777777" w:rsidR="00FC70D7" w:rsidRPr="002C13CE" w:rsidRDefault="00FC70D7" w:rsidP="002C13CE">
      <w:pPr>
        <w:rPr>
          <w:rFonts w:ascii="Times New Roman" w:hAnsi="Times New Roman" w:cs="Times New Roman"/>
          <w:b/>
          <w:szCs w:val="24"/>
        </w:rPr>
      </w:pPr>
    </w:p>
    <w:p w14:paraId="53B3734F" w14:textId="6B649649" w:rsidR="008A4F10" w:rsidRPr="002C13CE" w:rsidRDefault="007E7454" w:rsidP="002C13CE">
      <w:pPr>
        <w:rPr>
          <w:rFonts w:ascii="Times New Roman" w:hAnsi="Times New Roman" w:cs="Times New Roman"/>
          <w:b/>
          <w:szCs w:val="24"/>
        </w:rPr>
      </w:pPr>
      <w:r w:rsidRPr="002C13CE">
        <w:rPr>
          <w:rFonts w:ascii="Times New Roman" w:hAnsi="Times New Roman" w:cs="Times New Roman"/>
          <w:b/>
          <w:szCs w:val="24"/>
        </w:rPr>
        <w:lastRenderedPageBreak/>
        <w:t>Table</w:t>
      </w:r>
      <w:r w:rsidR="00B77389" w:rsidRPr="002C13CE">
        <w:rPr>
          <w:rFonts w:ascii="Times New Roman" w:hAnsi="Times New Roman" w:cs="Times New Roman"/>
          <w:b/>
          <w:szCs w:val="24"/>
        </w:rPr>
        <w:t xml:space="preserve"> </w:t>
      </w:r>
      <w:r w:rsidR="00684B70">
        <w:rPr>
          <w:rFonts w:ascii="Times New Roman" w:hAnsi="Times New Roman" w:cs="Times New Roman"/>
          <w:b/>
          <w:szCs w:val="24"/>
        </w:rPr>
        <w:t>1</w:t>
      </w:r>
      <w:r w:rsidR="00B77389" w:rsidRPr="002C13CE">
        <w:rPr>
          <w:rFonts w:ascii="Times New Roman" w:hAnsi="Times New Roman" w:cs="Times New Roman"/>
          <w:b/>
          <w:szCs w:val="24"/>
        </w:rPr>
        <w:t xml:space="preserve"> </w:t>
      </w:r>
      <w:r w:rsidR="00B77389" w:rsidRPr="002C13CE">
        <w:rPr>
          <w:rFonts w:ascii="Times New Roman" w:hAnsi="Times New Roman" w:cs="Times New Roman"/>
          <w:szCs w:val="24"/>
        </w:rPr>
        <w:t>(continued 1)</w:t>
      </w:r>
    </w:p>
    <w:tbl>
      <w:tblPr>
        <w:tblStyle w:val="Grilledutableau1"/>
        <w:tblW w:w="15735" w:type="dxa"/>
        <w:tblInd w:w="-714" w:type="dxa"/>
        <w:tblLayout w:type="fixed"/>
        <w:tblLook w:val="04A0" w:firstRow="1" w:lastRow="0" w:firstColumn="1" w:lastColumn="0" w:noHBand="0" w:noVBand="1"/>
      </w:tblPr>
      <w:tblGrid>
        <w:gridCol w:w="1135"/>
        <w:gridCol w:w="1559"/>
        <w:gridCol w:w="1423"/>
        <w:gridCol w:w="1128"/>
        <w:gridCol w:w="1985"/>
        <w:gridCol w:w="1276"/>
        <w:gridCol w:w="1701"/>
        <w:gridCol w:w="1701"/>
        <w:gridCol w:w="1701"/>
        <w:gridCol w:w="2126"/>
      </w:tblGrid>
      <w:tr w:rsidR="002C13CE" w:rsidRPr="002C13CE" w14:paraId="133EA370" w14:textId="77777777" w:rsidTr="00A02DFA">
        <w:tc>
          <w:tcPr>
            <w:tcW w:w="1135" w:type="dxa"/>
          </w:tcPr>
          <w:p w14:paraId="265B78D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559" w:type="dxa"/>
          </w:tcPr>
          <w:p w14:paraId="1E36989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423" w:type="dxa"/>
          </w:tcPr>
          <w:p w14:paraId="2F8952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28" w:type="dxa"/>
          </w:tcPr>
          <w:p w14:paraId="4229B4B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985" w:type="dxa"/>
          </w:tcPr>
          <w:p w14:paraId="5507B9A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276" w:type="dxa"/>
          </w:tcPr>
          <w:p w14:paraId="2469692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7AF49758"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145F0D6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D92A4DB" w14:textId="77777777" w:rsidR="00B77389"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B77389" w:rsidRPr="002C13CE">
              <w:rPr>
                <w:rFonts w:ascii="Times New Roman" w:hAnsi="Times New Roman" w:cs="Times New Roman"/>
                <w:b/>
                <w:sz w:val="23"/>
                <w:szCs w:val="23"/>
              </w:rPr>
              <w:t>)</w:t>
            </w:r>
          </w:p>
        </w:tc>
        <w:tc>
          <w:tcPr>
            <w:tcW w:w="2126" w:type="dxa"/>
          </w:tcPr>
          <w:p w14:paraId="1DCB1704" w14:textId="77777777" w:rsidR="00B77389" w:rsidRPr="002C13CE" w:rsidRDefault="00B77389"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1094904E" w14:textId="77777777" w:rsidTr="00A02DFA">
        <w:tc>
          <w:tcPr>
            <w:tcW w:w="1135" w:type="dxa"/>
          </w:tcPr>
          <w:p w14:paraId="6510AEE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lang w:val="en-US"/>
              </w:rPr>
              <w:t>9</w:t>
            </w:r>
          </w:p>
        </w:tc>
        <w:tc>
          <w:tcPr>
            <w:tcW w:w="1559" w:type="dxa"/>
          </w:tcPr>
          <w:p w14:paraId="4C124B4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lang w:val="en-US"/>
              </w:rPr>
              <w:t>Aloe barbadensi</w:t>
            </w:r>
            <w:r w:rsidRPr="002C13CE">
              <w:rPr>
                <w:rFonts w:ascii="Times New Roman" w:hAnsi="Times New Roman" w:cs="Times New Roman"/>
                <w:i/>
                <w:sz w:val="23"/>
                <w:szCs w:val="23"/>
              </w:rPr>
              <w:t>s</w:t>
            </w:r>
          </w:p>
        </w:tc>
        <w:tc>
          <w:tcPr>
            <w:tcW w:w="1423" w:type="dxa"/>
          </w:tcPr>
          <w:p w14:paraId="74DFA714" w14:textId="77777777" w:rsidR="00B77389" w:rsidRPr="002C13CE" w:rsidRDefault="00B77389" w:rsidP="002C13CE">
            <w:pPr>
              <w:rPr>
                <w:rFonts w:ascii="Times New Roman" w:hAnsi="Times New Roman" w:cs="Times New Roman"/>
                <w:b/>
                <w:i/>
                <w:sz w:val="23"/>
                <w:szCs w:val="23"/>
              </w:rPr>
            </w:pPr>
            <w:r w:rsidRPr="002C13CE">
              <w:rPr>
                <w:rFonts w:ascii="Times New Roman" w:hAnsi="Times New Roman" w:cs="Times New Roman"/>
                <w:i/>
                <w:sz w:val="23"/>
                <w:szCs w:val="23"/>
              </w:rPr>
              <w:t>Aloe vera</w:t>
            </w:r>
          </w:p>
        </w:tc>
        <w:tc>
          <w:tcPr>
            <w:tcW w:w="1128" w:type="dxa"/>
          </w:tcPr>
          <w:p w14:paraId="4319AFD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985" w:type="dxa"/>
          </w:tcPr>
          <w:p w14:paraId="4B7C860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Asphodelaceae</w:t>
            </w:r>
          </w:p>
        </w:tc>
        <w:tc>
          <w:tcPr>
            <w:tcW w:w="1276" w:type="dxa"/>
          </w:tcPr>
          <w:p w14:paraId="032EA518" w14:textId="77777777" w:rsidR="00B77389" w:rsidRPr="002C13CE" w:rsidRDefault="00F02EA2"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2F80486F"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Maceration</w:t>
            </w:r>
          </w:p>
        </w:tc>
        <w:tc>
          <w:tcPr>
            <w:tcW w:w="1701" w:type="dxa"/>
          </w:tcPr>
          <w:p w14:paraId="6767A57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0E42A5B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1489F9DF" wp14:editId="0C4398F6">
                  <wp:extent cx="1032510" cy="55626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50901_110532_939_024023.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32510" cy="556260"/>
                          </a:xfrm>
                          <a:prstGeom prst="rect">
                            <a:avLst/>
                          </a:prstGeom>
                        </pic:spPr>
                      </pic:pic>
                    </a:graphicData>
                  </a:graphic>
                </wp:inline>
              </w:drawing>
            </w:r>
          </w:p>
        </w:tc>
        <w:tc>
          <w:tcPr>
            <w:tcW w:w="2126" w:type="dxa"/>
          </w:tcPr>
          <w:p w14:paraId="2DDCF44A" w14:textId="77777777" w:rsidR="00B77389" w:rsidRPr="002C13CE" w:rsidRDefault="00FC70D7"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w:t>
            </w:r>
            <w:r w:rsidR="0042752A" w:rsidRPr="002C13CE">
              <w:rPr>
                <w:rFonts w:ascii="Times New Roman" w:hAnsi="Times New Roman" w:cs="Times New Roman"/>
                <w:sz w:val="24"/>
                <w:szCs w:val="24"/>
                <w:shd w:val="clear" w:color="auto" w:fill="FFFFFF"/>
              </w:rPr>
              <w:t>[36]</w:t>
            </w:r>
          </w:p>
        </w:tc>
      </w:tr>
      <w:tr w:rsidR="002C13CE" w:rsidRPr="002C13CE" w14:paraId="5A43FF5E" w14:textId="77777777" w:rsidTr="00A02DFA">
        <w:tc>
          <w:tcPr>
            <w:tcW w:w="1135" w:type="dxa"/>
          </w:tcPr>
          <w:p w14:paraId="2E70B68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10</w:t>
            </w:r>
          </w:p>
        </w:tc>
        <w:tc>
          <w:tcPr>
            <w:tcW w:w="1559" w:type="dxa"/>
          </w:tcPr>
          <w:p w14:paraId="35167F9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Carica papaya  </w:t>
            </w:r>
          </w:p>
        </w:tc>
        <w:tc>
          <w:tcPr>
            <w:tcW w:w="1423" w:type="dxa"/>
          </w:tcPr>
          <w:p w14:paraId="3B292F4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Papaya flower</w:t>
            </w:r>
          </w:p>
        </w:tc>
        <w:tc>
          <w:tcPr>
            <w:tcW w:w="1128" w:type="dxa"/>
          </w:tcPr>
          <w:p w14:paraId="360685F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985" w:type="dxa"/>
          </w:tcPr>
          <w:p w14:paraId="334E14C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Caricaceae</w:t>
            </w:r>
          </w:p>
        </w:tc>
        <w:tc>
          <w:tcPr>
            <w:tcW w:w="1276" w:type="dxa"/>
          </w:tcPr>
          <w:p w14:paraId="5580953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Flowers</w:t>
            </w:r>
          </w:p>
        </w:tc>
        <w:tc>
          <w:tcPr>
            <w:tcW w:w="1701" w:type="dxa"/>
          </w:tcPr>
          <w:p w14:paraId="40E89D1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Decoction</w:t>
            </w:r>
          </w:p>
        </w:tc>
        <w:tc>
          <w:tcPr>
            <w:tcW w:w="1701" w:type="dxa"/>
          </w:tcPr>
          <w:p w14:paraId="36E06EB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B03AAF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184FCAA5" wp14:editId="481DD509">
                  <wp:extent cx="1032510" cy="53340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50831-WA0001_09584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32510" cy="533400"/>
                          </a:xfrm>
                          <a:prstGeom prst="rect">
                            <a:avLst/>
                          </a:prstGeom>
                        </pic:spPr>
                      </pic:pic>
                    </a:graphicData>
                  </a:graphic>
                </wp:inline>
              </w:drawing>
            </w:r>
          </w:p>
        </w:tc>
        <w:tc>
          <w:tcPr>
            <w:tcW w:w="2126" w:type="dxa"/>
          </w:tcPr>
          <w:p w14:paraId="36C2625B" w14:textId="77777777" w:rsidR="00B77389" w:rsidRPr="002C13CE" w:rsidRDefault="00FC70D7"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[37]</w:t>
            </w:r>
          </w:p>
        </w:tc>
      </w:tr>
      <w:tr w:rsidR="002C13CE" w:rsidRPr="002C13CE" w14:paraId="63F437F8" w14:textId="77777777" w:rsidTr="00A02DFA">
        <w:tc>
          <w:tcPr>
            <w:tcW w:w="1135" w:type="dxa"/>
          </w:tcPr>
          <w:p w14:paraId="7DA8AFD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11</w:t>
            </w:r>
          </w:p>
        </w:tc>
        <w:tc>
          <w:tcPr>
            <w:tcW w:w="1559" w:type="dxa"/>
          </w:tcPr>
          <w:p w14:paraId="4B6E73C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Carica papaya  </w:t>
            </w:r>
          </w:p>
        </w:tc>
        <w:tc>
          <w:tcPr>
            <w:tcW w:w="1423" w:type="dxa"/>
          </w:tcPr>
          <w:p w14:paraId="675CFE7F" w14:textId="77777777" w:rsidR="00B77389" w:rsidRPr="002C13CE" w:rsidRDefault="00D21CBD" w:rsidP="002C13CE">
            <w:pPr>
              <w:rPr>
                <w:rFonts w:ascii="Times New Roman" w:hAnsi="Times New Roman" w:cs="Times New Roman"/>
                <w:b/>
                <w:sz w:val="23"/>
                <w:szCs w:val="23"/>
              </w:rPr>
            </w:pPr>
            <w:r w:rsidRPr="002C13CE">
              <w:rPr>
                <w:rFonts w:ascii="Times New Roman" w:hAnsi="Times New Roman" w:cs="Times New Roman"/>
                <w:sz w:val="23"/>
                <w:szCs w:val="23"/>
              </w:rPr>
              <w:t>Papaya s</w:t>
            </w:r>
            <w:r w:rsidR="007E7454" w:rsidRPr="002C13CE">
              <w:rPr>
                <w:rFonts w:ascii="Times New Roman" w:hAnsi="Times New Roman" w:cs="Times New Roman"/>
                <w:sz w:val="23"/>
                <w:szCs w:val="23"/>
              </w:rPr>
              <w:t>eeds</w:t>
            </w:r>
          </w:p>
        </w:tc>
        <w:tc>
          <w:tcPr>
            <w:tcW w:w="1128" w:type="dxa"/>
          </w:tcPr>
          <w:p w14:paraId="759C4079"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Bah donpara</w:t>
            </w:r>
          </w:p>
        </w:tc>
        <w:tc>
          <w:tcPr>
            <w:tcW w:w="1985" w:type="dxa"/>
          </w:tcPr>
          <w:p w14:paraId="0662693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Caricaceae</w:t>
            </w:r>
          </w:p>
        </w:tc>
        <w:tc>
          <w:tcPr>
            <w:tcW w:w="1276" w:type="dxa"/>
          </w:tcPr>
          <w:p w14:paraId="086AC47D"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Seeds</w:t>
            </w:r>
          </w:p>
        </w:tc>
        <w:tc>
          <w:tcPr>
            <w:tcW w:w="1701" w:type="dxa"/>
          </w:tcPr>
          <w:p w14:paraId="0300A5A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Cru</w:t>
            </w:r>
            <w:r w:rsidR="007E7454" w:rsidRPr="002C13CE">
              <w:rPr>
                <w:rFonts w:ascii="Times New Roman" w:hAnsi="Times New Roman" w:cs="Times New Roman"/>
                <w:sz w:val="23"/>
                <w:szCs w:val="23"/>
              </w:rPr>
              <w:t>de</w:t>
            </w:r>
          </w:p>
        </w:tc>
        <w:tc>
          <w:tcPr>
            <w:tcW w:w="1701" w:type="dxa"/>
          </w:tcPr>
          <w:p w14:paraId="4AE00B5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1020561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3B82A3D8" wp14:editId="1DD46CB0">
                  <wp:extent cx="1032510" cy="464820"/>
                  <wp:effectExtent l="0" t="0" r="0" b="0"/>
                  <wp:docPr id="5579" name="Image 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20250831-WA0006_09583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6" w:type="dxa"/>
          </w:tcPr>
          <w:p w14:paraId="4392708A"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[38]</w:t>
            </w:r>
          </w:p>
        </w:tc>
      </w:tr>
      <w:tr w:rsidR="002C13CE" w:rsidRPr="002C13CE" w14:paraId="6F969514" w14:textId="77777777" w:rsidTr="00A02DFA">
        <w:tc>
          <w:tcPr>
            <w:tcW w:w="1135" w:type="dxa"/>
          </w:tcPr>
          <w:p w14:paraId="2B141D2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12</w:t>
            </w:r>
          </w:p>
        </w:tc>
        <w:tc>
          <w:tcPr>
            <w:tcW w:w="1559" w:type="dxa"/>
          </w:tcPr>
          <w:p w14:paraId="3DAE546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Emilia sonchifolia</w:t>
            </w:r>
          </w:p>
        </w:tc>
        <w:tc>
          <w:tcPr>
            <w:tcW w:w="1423" w:type="dxa"/>
          </w:tcPr>
          <w:p w14:paraId="63E7DB76"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w:t>
            </w:r>
          </w:p>
        </w:tc>
        <w:tc>
          <w:tcPr>
            <w:tcW w:w="1128" w:type="dxa"/>
          </w:tcPr>
          <w:p w14:paraId="50DB2FF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Mou</w:t>
            </w:r>
          </w:p>
        </w:tc>
        <w:tc>
          <w:tcPr>
            <w:tcW w:w="1985" w:type="dxa"/>
          </w:tcPr>
          <w:p w14:paraId="03CCA28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Astraceae</w:t>
            </w:r>
          </w:p>
        </w:tc>
        <w:tc>
          <w:tcPr>
            <w:tcW w:w="1276" w:type="dxa"/>
          </w:tcPr>
          <w:p w14:paraId="5C83CF9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47BE9BD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Expression</w:t>
            </w:r>
          </w:p>
        </w:tc>
        <w:tc>
          <w:tcPr>
            <w:tcW w:w="1701" w:type="dxa"/>
          </w:tcPr>
          <w:p w14:paraId="766D100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10C814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795A5FE5" wp14:editId="1B1DCABB">
                  <wp:extent cx="1051560" cy="342900"/>
                  <wp:effectExtent l="0" t="0" r="0" b="0"/>
                  <wp:docPr id="5580" name="Image 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811-WA0005.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51560" cy="342900"/>
                          </a:xfrm>
                          <a:prstGeom prst="rect">
                            <a:avLst/>
                          </a:prstGeom>
                        </pic:spPr>
                      </pic:pic>
                    </a:graphicData>
                  </a:graphic>
                </wp:inline>
              </w:drawing>
            </w:r>
          </w:p>
        </w:tc>
        <w:tc>
          <w:tcPr>
            <w:tcW w:w="2126" w:type="dxa"/>
          </w:tcPr>
          <w:p w14:paraId="67C79B1D"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[39, 40]</w:t>
            </w:r>
          </w:p>
        </w:tc>
      </w:tr>
      <w:tr w:rsidR="002C13CE" w:rsidRPr="002C13CE" w14:paraId="3C5B82D0" w14:textId="77777777" w:rsidTr="00A02DFA">
        <w:tc>
          <w:tcPr>
            <w:tcW w:w="1135" w:type="dxa"/>
          </w:tcPr>
          <w:p w14:paraId="7EE20F88"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13</w:t>
            </w:r>
          </w:p>
        </w:tc>
        <w:tc>
          <w:tcPr>
            <w:tcW w:w="1559" w:type="dxa"/>
          </w:tcPr>
          <w:p w14:paraId="417ACA9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Citrus limon</w:t>
            </w:r>
          </w:p>
        </w:tc>
        <w:tc>
          <w:tcPr>
            <w:tcW w:w="1423" w:type="dxa"/>
          </w:tcPr>
          <w:p w14:paraId="1EBA07C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Lemon</w:t>
            </w:r>
          </w:p>
        </w:tc>
        <w:tc>
          <w:tcPr>
            <w:tcW w:w="1128" w:type="dxa"/>
          </w:tcPr>
          <w:p w14:paraId="61C819E1"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Lemon</w:t>
            </w:r>
          </w:p>
        </w:tc>
        <w:tc>
          <w:tcPr>
            <w:tcW w:w="1985" w:type="dxa"/>
          </w:tcPr>
          <w:p w14:paraId="5495B1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Rutaceae</w:t>
            </w:r>
          </w:p>
        </w:tc>
        <w:tc>
          <w:tcPr>
            <w:tcW w:w="1276" w:type="dxa"/>
          </w:tcPr>
          <w:p w14:paraId="0DC23AD1"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Fruits</w:t>
            </w:r>
          </w:p>
        </w:tc>
        <w:tc>
          <w:tcPr>
            <w:tcW w:w="1701" w:type="dxa"/>
          </w:tcPr>
          <w:p w14:paraId="6F572B5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Expression</w:t>
            </w:r>
          </w:p>
        </w:tc>
        <w:tc>
          <w:tcPr>
            <w:tcW w:w="1701" w:type="dxa"/>
          </w:tcPr>
          <w:p w14:paraId="7E2639B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1B7FFEA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60F72932" wp14:editId="04F44506">
                  <wp:extent cx="990600" cy="708660"/>
                  <wp:effectExtent l="0" t="0" r="0" b="0"/>
                  <wp:docPr id="5589" name="Image 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811-WA0012.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90600" cy="708660"/>
                          </a:xfrm>
                          <a:prstGeom prst="rect">
                            <a:avLst/>
                          </a:prstGeom>
                        </pic:spPr>
                      </pic:pic>
                    </a:graphicData>
                  </a:graphic>
                </wp:inline>
              </w:drawing>
            </w:r>
          </w:p>
        </w:tc>
        <w:tc>
          <w:tcPr>
            <w:tcW w:w="2126" w:type="dxa"/>
          </w:tcPr>
          <w:p w14:paraId="18597EA0" w14:textId="77777777" w:rsidR="00B77389" w:rsidRPr="002C13CE" w:rsidRDefault="0042752A"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[41]</w:t>
            </w:r>
          </w:p>
        </w:tc>
      </w:tr>
      <w:tr w:rsidR="002C13CE" w:rsidRPr="002C13CE" w14:paraId="4F5895BD" w14:textId="77777777" w:rsidTr="00A02DFA">
        <w:tc>
          <w:tcPr>
            <w:tcW w:w="1135" w:type="dxa"/>
          </w:tcPr>
          <w:p w14:paraId="1DB6325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14</w:t>
            </w:r>
          </w:p>
        </w:tc>
        <w:tc>
          <w:tcPr>
            <w:tcW w:w="1559" w:type="dxa"/>
          </w:tcPr>
          <w:p w14:paraId="71B6FA9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 xml:space="preserve">Allium sativum  </w:t>
            </w:r>
            <w:r w:rsidRPr="002C13CE">
              <w:rPr>
                <w:rFonts w:ascii="Times New Roman" w:hAnsi="Times New Roman" w:cs="Times New Roman"/>
                <w:sz w:val="23"/>
                <w:szCs w:val="23"/>
              </w:rPr>
              <w:t>L</w:t>
            </w:r>
          </w:p>
        </w:tc>
        <w:tc>
          <w:tcPr>
            <w:tcW w:w="1423" w:type="dxa"/>
          </w:tcPr>
          <w:p w14:paraId="13B866C6"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Garlic</w:t>
            </w:r>
          </w:p>
        </w:tc>
        <w:tc>
          <w:tcPr>
            <w:tcW w:w="1128" w:type="dxa"/>
          </w:tcPr>
          <w:p w14:paraId="244B6D68" w14:textId="77777777" w:rsidR="00B77389" w:rsidRPr="002C13CE" w:rsidRDefault="00B77389" w:rsidP="002C13CE">
            <w:pPr>
              <w:rPr>
                <w:rFonts w:ascii="Times New Roman" w:hAnsi="Times New Roman" w:cs="Times New Roman"/>
                <w:b/>
                <w:sz w:val="23"/>
                <w:szCs w:val="23"/>
              </w:rPr>
            </w:pPr>
          </w:p>
        </w:tc>
        <w:tc>
          <w:tcPr>
            <w:tcW w:w="1985" w:type="dxa"/>
          </w:tcPr>
          <w:p w14:paraId="7CB10073"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Amaryllidaceae</w:t>
            </w:r>
          </w:p>
        </w:tc>
        <w:tc>
          <w:tcPr>
            <w:tcW w:w="1276" w:type="dxa"/>
          </w:tcPr>
          <w:p w14:paraId="2D6B3B88" w14:textId="77777777" w:rsidR="00B77389" w:rsidRPr="002C13CE" w:rsidRDefault="00F02EA2" w:rsidP="002C13CE">
            <w:pPr>
              <w:rPr>
                <w:rFonts w:ascii="Times New Roman" w:hAnsi="Times New Roman" w:cs="Times New Roman"/>
                <w:b/>
                <w:sz w:val="23"/>
                <w:szCs w:val="23"/>
              </w:rPr>
            </w:pPr>
            <w:r w:rsidRPr="002C13CE">
              <w:rPr>
                <w:rFonts w:ascii="Times New Roman" w:hAnsi="Times New Roman" w:cs="Times New Roman"/>
                <w:sz w:val="23"/>
                <w:szCs w:val="23"/>
              </w:rPr>
              <w:t>Pods</w:t>
            </w:r>
          </w:p>
        </w:tc>
        <w:tc>
          <w:tcPr>
            <w:tcW w:w="1701" w:type="dxa"/>
          </w:tcPr>
          <w:p w14:paraId="05D79EB6"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Cru</w:t>
            </w:r>
            <w:r w:rsidR="007E7454" w:rsidRPr="002C13CE">
              <w:rPr>
                <w:rFonts w:ascii="Times New Roman" w:hAnsi="Times New Roman" w:cs="Times New Roman"/>
                <w:sz w:val="23"/>
                <w:szCs w:val="23"/>
              </w:rPr>
              <w:t>de</w:t>
            </w:r>
          </w:p>
        </w:tc>
        <w:tc>
          <w:tcPr>
            <w:tcW w:w="1701" w:type="dxa"/>
          </w:tcPr>
          <w:p w14:paraId="3BF0587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0E7F082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2A08B333" wp14:editId="2ACF71F6">
                  <wp:extent cx="1032510" cy="541020"/>
                  <wp:effectExtent l="0" t="0" r="0" b="0"/>
                  <wp:docPr id="5590" name="Image 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20250831-WA0003_095837.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32510" cy="541020"/>
                          </a:xfrm>
                          <a:prstGeom prst="rect">
                            <a:avLst/>
                          </a:prstGeom>
                        </pic:spPr>
                      </pic:pic>
                    </a:graphicData>
                  </a:graphic>
                </wp:inline>
              </w:drawing>
            </w:r>
          </w:p>
        </w:tc>
        <w:tc>
          <w:tcPr>
            <w:tcW w:w="2126" w:type="dxa"/>
          </w:tcPr>
          <w:p w14:paraId="3A69879B" w14:textId="77777777" w:rsidR="00B77389" w:rsidRPr="002C13CE" w:rsidRDefault="0042752A" w:rsidP="002C13CE">
            <w:pPr>
              <w:rPr>
                <w:rFonts w:ascii="Times New Roman" w:hAnsi="Times New Roman" w:cs="Times New Roman"/>
                <w:sz w:val="24"/>
                <w:szCs w:val="24"/>
                <w:lang w:val="en-US"/>
              </w:rPr>
            </w:pPr>
            <w:r w:rsidRPr="002C13CE">
              <w:rPr>
                <w:rFonts w:ascii="Times New Roman" w:hAnsi="Times New Roman" w:cs="Times New Roman"/>
                <w:sz w:val="24"/>
                <w:szCs w:val="24"/>
                <w:shd w:val="clear" w:color="auto" w:fill="FFFFFF"/>
              </w:rPr>
              <w:t>[42]</w:t>
            </w:r>
          </w:p>
          <w:p w14:paraId="7D84164D" w14:textId="77777777" w:rsidR="00B77389" w:rsidRPr="002C13CE" w:rsidRDefault="00B77389" w:rsidP="002C13CE">
            <w:pPr>
              <w:rPr>
                <w:rFonts w:ascii="Times New Roman" w:hAnsi="Times New Roman" w:cs="Times New Roman"/>
                <w:b/>
                <w:sz w:val="24"/>
                <w:szCs w:val="24"/>
              </w:rPr>
            </w:pPr>
          </w:p>
        </w:tc>
      </w:tr>
      <w:tr w:rsidR="002C13CE" w:rsidRPr="002C13CE" w14:paraId="0664A275" w14:textId="77777777" w:rsidTr="00A02DFA">
        <w:tc>
          <w:tcPr>
            <w:tcW w:w="1135" w:type="dxa"/>
          </w:tcPr>
          <w:p w14:paraId="1475409D"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15</w:t>
            </w:r>
          </w:p>
        </w:tc>
        <w:tc>
          <w:tcPr>
            <w:tcW w:w="1559" w:type="dxa"/>
          </w:tcPr>
          <w:p w14:paraId="713C8F6A"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Pteridium aquilinum</w:t>
            </w:r>
          </w:p>
        </w:tc>
        <w:tc>
          <w:tcPr>
            <w:tcW w:w="1423" w:type="dxa"/>
          </w:tcPr>
          <w:p w14:paraId="3B56C12E"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Fern</w:t>
            </w:r>
          </w:p>
        </w:tc>
        <w:tc>
          <w:tcPr>
            <w:tcW w:w="1128" w:type="dxa"/>
          </w:tcPr>
          <w:p w14:paraId="0A3DDC4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Chet coucouna</w:t>
            </w:r>
          </w:p>
        </w:tc>
        <w:tc>
          <w:tcPr>
            <w:tcW w:w="1985" w:type="dxa"/>
          </w:tcPr>
          <w:p w14:paraId="0239409B"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Dennstaedtiaceae</w:t>
            </w:r>
          </w:p>
        </w:tc>
        <w:tc>
          <w:tcPr>
            <w:tcW w:w="1276" w:type="dxa"/>
          </w:tcPr>
          <w:p w14:paraId="69702A7C"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Leaves</w:t>
            </w:r>
          </w:p>
        </w:tc>
        <w:tc>
          <w:tcPr>
            <w:tcW w:w="1701" w:type="dxa"/>
          </w:tcPr>
          <w:p w14:paraId="0F1ACF63"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Mace</w:t>
            </w:r>
            <w:r w:rsidR="00B77389" w:rsidRPr="002C13CE">
              <w:rPr>
                <w:rFonts w:ascii="Times New Roman" w:hAnsi="Times New Roman" w:cs="Times New Roman"/>
                <w:sz w:val="23"/>
                <w:szCs w:val="23"/>
              </w:rPr>
              <w:t>ration</w:t>
            </w:r>
          </w:p>
        </w:tc>
        <w:tc>
          <w:tcPr>
            <w:tcW w:w="1701" w:type="dxa"/>
          </w:tcPr>
          <w:p w14:paraId="1292C88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2422D7E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7353BA50" wp14:editId="6E1F87FF">
                  <wp:extent cx="1032510" cy="708660"/>
                  <wp:effectExtent l="0" t="0" r="0" b="0"/>
                  <wp:docPr id="5591" name="Image 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G-20250811-WA0018.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32510" cy="708660"/>
                          </a:xfrm>
                          <a:prstGeom prst="rect">
                            <a:avLst/>
                          </a:prstGeom>
                        </pic:spPr>
                      </pic:pic>
                    </a:graphicData>
                  </a:graphic>
                </wp:inline>
              </w:drawing>
            </w:r>
          </w:p>
        </w:tc>
        <w:tc>
          <w:tcPr>
            <w:tcW w:w="2126" w:type="dxa"/>
          </w:tcPr>
          <w:p w14:paraId="67C186FE"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[43]</w:t>
            </w:r>
          </w:p>
        </w:tc>
      </w:tr>
      <w:tr w:rsidR="002C13CE" w:rsidRPr="002C13CE" w14:paraId="020853B3" w14:textId="77777777" w:rsidTr="00A02DFA">
        <w:tc>
          <w:tcPr>
            <w:tcW w:w="1135" w:type="dxa"/>
          </w:tcPr>
          <w:p w14:paraId="5DB9105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16</w:t>
            </w:r>
          </w:p>
        </w:tc>
        <w:tc>
          <w:tcPr>
            <w:tcW w:w="1559" w:type="dxa"/>
          </w:tcPr>
          <w:p w14:paraId="1FB5798F"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Annona muricata</w:t>
            </w:r>
          </w:p>
        </w:tc>
        <w:tc>
          <w:tcPr>
            <w:tcW w:w="1423" w:type="dxa"/>
          </w:tcPr>
          <w:p w14:paraId="10051827"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Soursop tree</w:t>
            </w:r>
            <w:r w:rsidR="00B77389" w:rsidRPr="002C13CE">
              <w:rPr>
                <w:rFonts w:ascii="Times New Roman" w:hAnsi="Times New Roman" w:cs="Times New Roman"/>
                <w:sz w:val="23"/>
                <w:szCs w:val="23"/>
              </w:rPr>
              <w:t>/Ganabana</w:t>
            </w:r>
          </w:p>
        </w:tc>
        <w:tc>
          <w:tcPr>
            <w:tcW w:w="1128" w:type="dxa"/>
          </w:tcPr>
          <w:p w14:paraId="2E7C424C"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chawachawa</w:t>
            </w:r>
          </w:p>
        </w:tc>
        <w:tc>
          <w:tcPr>
            <w:tcW w:w="1985" w:type="dxa"/>
          </w:tcPr>
          <w:p w14:paraId="700824F0"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Annonaceae</w:t>
            </w:r>
          </w:p>
        </w:tc>
        <w:tc>
          <w:tcPr>
            <w:tcW w:w="1276" w:type="dxa"/>
          </w:tcPr>
          <w:p w14:paraId="037E0866"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Bark</w:t>
            </w:r>
          </w:p>
        </w:tc>
        <w:tc>
          <w:tcPr>
            <w:tcW w:w="1701" w:type="dxa"/>
          </w:tcPr>
          <w:p w14:paraId="1514D240"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De</w:t>
            </w:r>
            <w:r w:rsidR="00B77389" w:rsidRPr="002C13CE">
              <w:rPr>
                <w:rFonts w:ascii="Times New Roman" w:hAnsi="Times New Roman" w:cs="Times New Roman"/>
                <w:sz w:val="23"/>
                <w:szCs w:val="23"/>
              </w:rPr>
              <w:t>coction</w:t>
            </w:r>
          </w:p>
        </w:tc>
        <w:tc>
          <w:tcPr>
            <w:tcW w:w="1701" w:type="dxa"/>
          </w:tcPr>
          <w:p w14:paraId="5AD2A6A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E4F7655"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4AB12212" wp14:editId="0874DDB1">
                  <wp:extent cx="1032510" cy="480060"/>
                  <wp:effectExtent l="0" t="0" r="0" b="0"/>
                  <wp:docPr id="5592" name="Image 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20250901-WA0056_024456.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126" w:type="dxa"/>
          </w:tcPr>
          <w:p w14:paraId="297B80C8" w14:textId="77777777" w:rsidR="00B77389" w:rsidRPr="002C13CE" w:rsidRDefault="0042752A"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w:t>
            </w:r>
            <w:r w:rsidR="00A02DFA" w:rsidRPr="002C13CE">
              <w:rPr>
                <w:rFonts w:ascii="Times New Roman" w:hAnsi="Times New Roman" w:cs="Times New Roman"/>
                <w:sz w:val="24"/>
                <w:szCs w:val="24"/>
                <w:shd w:val="clear" w:color="auto" w:fill="FFFFFF"/>
              </w:rPr>
              <w:t>44, 45</w:t>
            </w:r>
            <w:r w:rsidRPr="002C13CE">
              <w:rPr>
                <w:rFonts w:ascii="Times New Roman" w:hAnsi="Times New Roman" w:cs="Times New Roman"/>
                <w:sz w:val="24"/>
                <w:szCs w:val="24"/>
                <w:shd w:val="clear" w:color="auto" w:fill="FFFFFF"/>
              </w:rPr>
              <w:t>]</w:t>
            </w:r>
          </w:p>
        </w:tc>
      </w:tr>
      <w:tr w:rsidR="002C13CE" w:rsidRPr="002C13CE" w14:paraId="6C20A9D6" w14:textId="77777777" w:rsidTr="00A02DFA">
        <w:tc>
          <w:tcPr>
            <w:tcW w:w="1135" w:type="dxa"/>
          </w:tcPr>
          <w:p w14:paraId="147FA1BE"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17</w:t>
            </w:r>
          </w:p>
        </w:tc>
        <w:tc>
          <w:tcPr>
            <w:tcW w:w="1559" w:type="dxa"/>
          </w:tcPr>
          <w:p w14:paraId="7F6CB3D7"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i/>
                <w:sz w:val="23"/>
                <w:szCs w:val="23"/>
              </w:rPr>
              <w:t>Musa acuminata</w:t>
            </w:r>
          </w:p>
        </w:tc>
        <w:tc>
          <w:tcPr>
            <w:tcW w:w="1423" w:type="dxa"/>
          </w:tcPr>
          <w:p w14:paraId="083C2A55"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Banana tree</w:t>
            </w:r>
          </w:p>
        </w:tc>
        <w:tc>
          <w:tcPr>
            <w:tcW w:w="1128" w:type="dxa"/>
          </w:tcPr>
          <w:p w14:paraId="0730AFA9"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985" w:type="dxa"/>
          </w:tcPr>
          <w:p w14:paraId="71CFA36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Musaceae</w:t>
            </w:r>
          </w:p>
        </w:tc>
        <w:tc>
          <w:tcPr>
            <w:tcW w:w="1276" w:type="dxa"/>
          </w:tcPr>
          <w:p w14:paraId="45BBE14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Fl</w:t>
            </w:r>
            <w:r w:rsidR="007E7454" w:rsidRPr="002C13CE">
              <w:rPr>
                <w:rFonts w:ascii="Times New Roman" w:hAnsi="Times New Roman" w:cs="Times New Roman"/>
                <w:sz w:val="23"/>
                <w:szCs w:val="23"/>
              </w:rPr>
              <w:t>owers</w:t>
            </w:r>
          </w:p>
        </w:tc>
        <w:tc>
          <w:tcPr>
            <w:tcW w:w="1701" w:type="dxa"/>
          </w:tcPr>
          <w:p w14:paraId="53BD8827" w14:textId="77777777" w:rsidR="00B77389" w:rsidRPr="002C13CE" w:rsidRDefault="007E7454" w:rsidP="002C13CE">
            <w:pPr>
              <w:rPr>
                <w:rFonts w:ascii="Times New Roman" w:hAnsi="Times New Roman" w:cs="Times New Roman"/>
                <w:b/>
                <w:sz w:val="23"/>
                <w:szCs w:val="23"/>
              </w:rPr>
            </w:pPr>
            <w:r w:rsidRPr="002C13CE">
              <w:rPr>
                <w:rFonts w:ascii="Times New Roman" w:hAnsi="Times New Roman" w:cs="Times New Roman"/>
                <w:sz w:val="23"/>
                <w:szCs w:val="23"/>
              </w:rPr>
              <w:t>De</w:t>
            </w:r>
            <w:r w:rsidR="00B77389" w:rsidRPr="002C13CE">
              <w:rPr>
                <w:rFonts w:ascii="Times New Roman" w:hAnsi="Times New Roman" w:cs="Times New Roman"/>
                <w:sz w:val="23"/>
                <w:szCs w:val="23"/>
              </w:rPr>
              <w:t>coction</w:t>
            </w:r>
          </w:p>
        </w:tc>
        <w:tc>
          <w:tcPr>
            <w:tcW w:w="1701" w:type="dxa"/>
          </w:tcPr>
          <w:p w14:paraId="291D1E94"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sz w:val="23"/>
                <w:szCs w:val="23"/>
              </w:rPr>
              <w:t>Oral</w:t>
            </w:r>
          </w:p>
        </w:tc>
        <w:tc>
          <w:tcPr>
            <w:tcW w:w="1701" w:type="dxa"/>
          </w:tcPr>
          <w:p w14:paraId="5D2AE882" w14:textId="77777777" w:rsidR="00B77389" w:rsidRPr="002C13CE" w:rsidRDefault="00B77389" w:rsidP="002C13CE">
            <w:pPr>
              <w:rPr>
                <w:rFonts w:ascii="Times New Roman" w:hAnsi="Times New Roman" w:cs="Times New Roman"/>
                <w:b/>
                <w:sz w:val="23"/>
                <w:szCs w:val="23"/>
              </w:rPr>
            </w:pPr>
            <w:r w:rsidRPr="002C13CE">
              <w:rPr>
                <w:rFonts w:ascii="Times New Roman" w:hAnsi="Times New Roman" w:cs="Times New Roman"/>
                <w:noProof/>
                <w:sz w:val="23"/>
                <w:szCs w:val="23"/>
                <w:lang w:eastAsia="fr-FR"/>
              </w:rPr>
              <w:drawing>
                <wp:inline distT="0" distB="0" distL="0" distR="0" wp14:anchorId="066977EA" wp14:editId="172A10B8">
                  <wp:extent cx="1032510" cy="464820"/>
                  <wp:effectExtent l="0" t="0" r="0" b="0"/>
                  <wp:docPr id="5593" name="Image 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20250831-WA0005_02454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6" w:type="dxa"/>
          </w:tcPr>
          <w:p w14:paraId="5226ADC6" w14:textId="77777777" w:rsidR="00B77389" w:rsidRPr="002C13CE" w:rsidRDefault="00A02DFA"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[46]</w:t>
            </w:r>
          </w:p>
          <w:p w14:paraId="30E56A02" w14:textId="77777777" w:rsidR="00B77389" w:rsidRPr="002C13CE" w:rsidRDefault="00B77389" w:rsidP="002C13CE">
            <w:pPr>
              <w:rPr>
                <w:rFonts w:ascii="Times New Roman" w:hAnsi="Times New Roman" w:cs="Times New Roman"/>
                <w:b/>
                <w:sz w:val="24"/>
                <w:szCs w:val="24"/>
              </w:rPr>
            </w:pPr>
          </w:p>
        </w:tc>
      </w:tr>
    </w:tbl>
    <w:p w14:paraId="3C207226" w14:textId="77777777" w:rsidR="00390D69" w:rsidRPr="002C13CE" w:rsidRDefault="00390D69" w:rsidP="002C13CE">
      <w:pPr>
        <w:pStyle w:val="NormalWeb"/>
        <w:spacing w:before="0" w:beforeAutospacing="0" w:after="0" w:afterAutospacing="0" w:line="360" w:lineRule="auto"/>
        <w:jc w:val="both"/>
      </w:pPr>
    </w:p>
    <w:p w14:paraId="43C7FBF0" w14:textId="7A391A2B" w:rsidR="00390D69" w:rsidRPr="002C13CE" w:rsidRDefault="007E7454" w:rsidP="002C13CE">
      <w:pPr>
        <w:rPr>
          <w:rFonts w:ascii="Times New Roman" w:hAnsi="Times New Roman" w:cs="Times New Roman"/>
          <w:szCs w:val="24"/>
        </w:rPr>
      </w:pPr>
      <w:r w:rsidRPr="002C13CE">
        <w:rPr>
          <w:rFonts w:ascii="Times New Roman" w:hAnsi="Times New Roman" w:cs="Times New Roman"/>
          <w:b/>
          <w:szCs w:val="24"/>
        </w:rPr>
        <w:lastRenderedPageBreak/>
        <w:t>Table</w:t>
      </w:r>
      <w:r w:rsidR="00390D69" w:rsidRPr="002C13CE">
        <w:rPr>
          <w:rFonts w:ascii="Times New Roman" w:hAnsi="Times New Roman" w:cs="Times New Roman"/>
          <w:b/>
          <w:szCs w:val="24"/>
        </w:rPr>
        <w:t xml:space="preserve"> </w:t>
      </w:r>
      <w:r w:rsidR="00684B70">
        <w:rPr>
          <w:rFonts w:ascii="Times New Roman" w:hAnsi="Times New Roman" w:cs="Times New Roman"/>
          <w:b/>
          <w:szCs w:val="24"/>
        </w:rPr>
        <w:t>1</w:t>
      </w:r>
      <w:r w:rsidR="00390D69" w:rsidRPr="002C13CE">
        <w:rPr>
          <w:rFonts w:ascii="Times New Roman" w:hAnsi="Times New Roman" w:cs="Times New Roman"/>
          <w:b/>
          <w:szCs w:val="24"/>
        </w:rPr>
        <w:t xml:space="preserve"> </w:t>
      </w:r>
      <w:r w:rsidR="00390D69" w:rsidRPr="002C13CE">
        <w:rPr>
          <w:rFonts w:ascii="Times New Roman" w:hAnsi="Times New Roman" w:cs="Times New Roman"/>
          <w:szCs w:val="24"/>
        </w:rPr>
        <w:t>(continued 2)</w:t>
      </w:r>
    </w:p>
    <w:tbl>
      <w:tblPr>
        <w:tblStyle w:val="Grilledutableau1"/>
        <w:tblW w:w="16161" w:type="dxa"/>
        <w:tblInd w:w="-998" w:type="dxa"/>
        <w:tblLayout w:type="fixed"/>
        <w:tblLook w:val="04A0" w:firstRow="1" w:lastRow="0" w:firstColumn="1" w:lastColumn="0" w:noHBand="0" w:noVBand="1"/>
      </w:tblPr>
      <w:tblGrid>
        <w:gridCol w:w="1135"/>
        <w:gridCol w:w="1701"/>
        <w:gridCol w:w="1276"/>
        <w:gridCol w:w="1423"/>
        <w:gridCol w:w="1837"/>
        <w:gridCol w:w="1418"/>
        <w:gridCol w:w="1701"/>
        <w:gridCol w:w="1701"/>
        <w:gridCol w:w="1842"/>
        <w:gridCol w:w="2127"/>
      </w:tblGrid>
      <w:tr w:rsidR="002C13CE" w:rsidRPr="002C13CE" w14:paraId="4A2A47DD" w14:textId="77777777" w:rsidTr="007E7454">
        <w:tc>
          <w:tcPr>
            <w:tcW w:w="1135" w:type="dxa"/>
          </w:tcPr>
          <w:p w14:paraId="6A1901B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701" w:type="dxa"/>
          </w:tcPr>
          <w:p w14:paraId="5C64FB3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290740D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423" w:type="dxa"/>
          </w:tcPr>
          <w:p w14:paraId="164FE86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12937EE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3F782255"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7EC9FC7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25E7E03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842" w:type="dxa"/>
          </w:tcPr>
          <w:p w14:paraId="4B915640" w14:textId="77777777" w:rsidR="00B225C3" w:rsidRDefault="00B225C3" w:rsidP="002C13CE">
            <w:pPr>
              <w:rPr>
                <w:rFonts w:ascii="Times New Roman" w:hAnsi="Times New Roman" w:cs="Times New Roman"/>
                <w:b/>
                <w:sz w:val="23"/>
                <w:szCs w:val="23"/>
              </w:rPr>
            </w:pPr>
            <w:r>
              <w:rPr>
                <w:rFonts w:ascii="Times New Roman" w:hAnsi="Times New Roman" w:cs="Times New Roman"/>
                <w:b/>
                <w:sz w:val="23"/>
                <w:szCs w:val="23"/>
              </w:rPr>
              <w:t xml:space="preserve">Photograph </w:t>
            </w:r>
          </w:p>
          <w:p w14:paraId="21A6BEE7" w14:textId="77777777" w:rsidR="00BE1513"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(by JAK</w:t>
            </w:r>
            <w:r w:rsidR="00BE1513" w:rsidRPr="002C13CE">
              <w:rPr>
                <w:rFonts w:ascii="Times New Roman" w:hAnsi="Times New Roman" w:cs="Times New Roman"/>
                <w:b/>
                <w:sz w:val="23"/>
                <w:szCs w:val="23"/>
              </w:rPr>
              <w:t>)</w:t>
            </w:r>
          </w:p>
        </w:tc>
        <w:tc>
          <w:tcPr>
            <w:tcW w:w="2127" w:type="dxa"/>
          </w:tcPr>
          <w:p w14:paraId="14F65BBE" w14:textId="77777777" w:rsidR="00BE1513" w:rsidRPr="002C13CE" w:rsidRDefault="00BE1513"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7362E666" w14:textId="77777777" w:rsidTr="007E7454">
        <w:tc>
          <w:tcPr>
            <w:tcW w:w="1135" w:type="dxa"/>
          </w:tcPr>
          <w:p w14:paraId="5313B9D5"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18</w:t>
            </w:r>
          </w:p>
        </w:tc>
        <w:tc>
          <w:tcPr>
            <w:tcW w:w="1701" w:type="dxa"/>
          </w:tcPr>
          <w:p w14:paraId="36CD045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 xml:space="preserve">Mangifera indica </w:t>
            </w:r>
            <w:r w:rsidRPr="002C13CE">
              <w:rPr>
                <w:rFonts w:ascii="Times New Roman" w:hAnsi="Times New Roman" w:cs="Times New Roman"/>
                <w:szCs w:val="24"/>
              </w:rPr>
              <w:t>L</w:t>
            </w:r>
          </w:p>
        </w:tc>
        <w:tc>
          <w:tcPr>
            <w:tcW w:w="1276" w:type="dxa"/>
          </w:tcPr>
          <w:p w14:paraId="722C168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Mango tree</w:t>
            </w:r>
          </w:p>
        </w:tc>
        <w:tc>
          <w:tcPr>
            <w:tcW w:w="1423" w:type="dxa"/>
          </w:tcPr>
          <w:p w14:paraId="206A3216" w14:textId="77777777" w:rsidR="00BE1513" w:rsidRPr="002C13CE" w:rsidRDefault="00D21CBD"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25102A1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Anacardiaceae</w:t>
            </w:r>
          </w:p>
        </w:tc>
        <w:tc>
          <w:tcPr>
            <w:tcW w:w="1418" w:type="dxa"/>
          </w:tcPr>
          <w:p w14:paraId="782AB13A"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Stems</w:t>
            </w:r>
          </w:p>
        </w:tc>
        <w:tc>
          <w:tcPr>
            <w:tcW w:w="1701" w:type="dxa"/>
          </w:tcPr>
          <w:p w14:paraId="18DE033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182E4CA5"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33F0C7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3D02BF9" wp14:editId="2433D416">
                  <wp:extent cx="1032510" cy="419100"/>
                  <wp:effectExtent l="0" t="0" r="0" b="0"/>
                  <wp:docPr id="5594" name="Image 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20250831-WA0000_095842.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32510" cy="419100"/>
                          </a:xfrm>
                          <a:prstGeom prst="rect">
                            <a:avLst/>
                          </a:prstGeom>
                        </pic:spPr>
                      </pic:pic>
                    </a:graphicData>
                  </a:graphic>
                </wp:inline>
              </w:drawing>
            </w:r>
          </w:p>
        </w:tc>
        <w:tc>
          <w:tcPr>
            <w:tcW w:w="2127" w:type="dxa"/>
          </w:tcPr>
          <w:p w14:paraId="64CEFA3D" w14:textId="77777777" w:rsidR="00BE1513" w:rsidRPr="002C13CE" w:rsidRDefault="00A80027"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[47, 48]</w:t>
            </w:r>
          </w:p>
        </w:tc>
      </w:tr>
      <w:tr w:rsidR="002C13CE" w:rsidRPr="002C13CE" w14:paraId="55FE70C2" w14:textId="77777777" w:rsidTr="007E7454">
        <w:tc>
          <w:tcPr>
            <w:tcW w:w="1135" w:type="dxa"/>
          </w:tcPr>
          <w:p w14:paraId="342DDB01"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19</w:t>
            </w:r>
          </w:p>
        </w:tc>
        <w:tc>
          <w:tcPr>
            <w:tcW w:w="1701" w:type="dxa"/>
          </w:tcPr>
          <w:p w14:paraId="5E378A41" w14:textId="77777777" w:rsidR="00BE1513" w:rsidRPr="002C13CE" w:rsidRDefault="00BE1513" w:rsidP="002C13CE">
            <w:pPr>
              <w:rPr>
                <w:rFonts w:ascii="Times New Roman" w:hAnsi="Times New Roman" w:cs="Times New Roman"/>
                <w:b/>
                <w:i/>
                <w:sz w:val="23"/>
                <w:szCs w:val="23"/>
              </w:rPr>
            </w:pPr>
            <w:r w:rsidRPr="002C13CE">
              <w:rPr>
                <w:rFonts w:ascii="Times New Roman" w:hAnsi="Times New Roman" w:cs="Times New Roman"/>
                <w:i/>
                <w:szCs w:val="24"/>
              </w:rPr>
              <w:t>Manihot esculente</w:t>
            </w:r>
          </w:p>
        </w:tc>
        <w:tc>
          <w:tcPr>
            <w:tcW w:w="1276" w:type="dxa"/>
          </w:tcPr>
          <w:p w14:paraId="13BFD81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Cassava leaves</w:t>
            </w:r>
          </w:p>
        </w:tc>
        <w:tc>
          <w:tcPr>
            <w:tcW w:w="1423" w:type="dxa"/>
          </w:tcPr>
          <w:p w14:paraId="41D213E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Fouh chachem</w:t>
            </w:r>
          </w:p>
        </w:tc>
        <w:tc>
          <w:tcPr>
            <w:tcW w:w="1837" w:type="dxa"/>
          </w:tcPr>
          <w:p w14:paraId="3352FA3C"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Euphorbiaceae</w:t>
            </w:r>
          </w:p>
        </w:tc>
        <w:tc>
          <w:tcPr>
            <w:tcW w:w="1418" w:type="dxa"/>
          </w:tcPr>
          <w:p w14:paraId="11569DC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42F0785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1E44BA2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DA563B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35C27A8" wp14:editId="316A45CD">
                  <wp:extent cx="1032510" cy="464820"/>
                  <wp:effectExtent l="0" t="0" r="0" b="0"/>
                  <wp:docPr id="5595" name="Image 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20250901-WA0053_024453.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32510" cy="464820"/>
                          </a:xfrm>
                          <a:prstGeom prst="rect">
                            <a:avLst/>
                          </a:prstGeom>
                        </pic:spPr>
                      </pic:pic>
                    </a:graphicData>
                  </a:graphic>
                </wp:inline>
              </w:drawing>
            </w:r>
          </w:p>
        </w:tc>
        <w:tc>
          <w:tcPr>
            <w:tcW w:w="2127" w:type="dxa"/>
          </w:tcPr>
          <w:p w14:paraId="5CF07578" w14:textId="77777777" w:rsidR="00BE1513" w:rsidRPr="002C13CE" w:rsidRDefault="00A80027"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[49]</w:t>
            </w:r>
          </w:p>
          <w:p w14:paraId="0FD769B1" w14:textId="77777777" w:rsidR="00BE1513" w:rsidRPr="002C13CE" w:rsidRDefault="00BE1513" w:rsidP="002C13CE">
            <w:pPr>
              <w:rPr>
                <w:rFonts w:ascii="Times New Roman" w:hAnsi="Times New Roman" w:cs="Times New Roman"/>
                <w:b/>
                <w:sz w:val="24"/>
                <w:szCs w:val="24"/>
              </w:rPr>
            </w:pPr>
          </w:p>
        </w:tc>
      </w:tr>
      <w:tr w:rsidR="002C13CE" w:rsidRPr="002C13CE" w14:paraId="28711742" w14:textId="77777777" w:rsidTr="007E7454">
        <w:tc>
          <w:tcPr>
            <w:tcW w:w="1135" w:type="dxa"/>
          </w:tcPr>
          <w:p w14:paraId="1D38AAE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20</w:t>
            </w:r>
          </w:p>
        </w:tc>
        <w:tc>
          <w:tcPr>
            <w:tcW w:w="1701" w:type="dxa"/>
          </w:tcPr>
          <w:p w14:paraId="220227E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Pau</w:t>
            </w:r>
            <w:r w:rsidR="005108E6" w:rsidRPr="002C13CE">
              <w:rPr>
                <w:rFonts w:ascii="Times New Roman" w:hAnsi="Times New Roman" w:cs="Times New Roman"/>
                <w:i/>
                <w:szCs w:val="24"/>
              </w:rPr>
              <w:t>l</w:t>
            </w:r>
            <w:r w:rsidRPr="002C13CE">
              <w:rPr>
                <w:rFonts w:ascii="Times New Roman" w:hAnsi="Times New Roman" w:cs="Times New Roman"/>
                <w:i/>
                <w:szCs w:val="24"/>
              </w:rPr>
              <w:t>linia pinnata</w:t>
            </w:r>
          </w:p>
        </w:tc>
        <w:tc>
          <w:tcPr>
            <w:tcW w:w="1276" w:type="dxa"/>
          </w:tcPr>
          <w:p w14:paraId="47C0BE2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23" w:type="dxa"/>
          </w:tcPr>
          <w:p w14:paraId="484BA8B9"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Tient pont boin</w:t>
            </w:r>
          </w:p>
        </w:tc>
        <w:tc>
          <w:tcPr>
            <w:tcW w:w="1837" w:type="dxa"/>
          </w:tcPr>
          <w:p w14:paraId="199490C9"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Sapindaceae</w:t>
            </w:r>
          </w:p>
        </w:tc>
        <w:tc>
          <w:tcPr>
            <w:tcW w:w="1418" w:type="dxa"/>
          </w:tcPr>
          <w:p w14:paraId="73831EBF"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83F7A4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0642B70F"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487575F1"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504A75B" wp14:editId="2E953EC1">
                  <wp:extent cx="1065475" cy="510503"/>
                  <wp:effectExtent l="0" t="0" r="1905" b="4445"/>
                  <wp:docPr id="5596" name="Image 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619-WA0013_050843.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69876" cy="512611"/>
                          </a:xfrm>
                          <a:prstGeom prst="rect">
                            <a:avLst/>
                          </a:prstGeom>
                        </pic:spPr>
                      </pic:pic>
                    </a:graphicData>
                  </a:graphic>
                </wp:inline>
              </w:drawing>
            </w:r>
          </w:p>
        </w:tc>
        <w:tc>
          <w:tcPr>
            <w:tcW w:w="2127" w:type="dxa"/>
          </w:tcPr>
          <w:p w14:paraId="5D3A80EE" w14:textId="77777777" w:rsidR="00BE1513" w:rsidRPr="002C13CE" w:rsidRDefault="00A80027" w:rsidP="002C13CE">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w:t>
            </w:r>
            <w:r w:rsidR="005108E6" w:rsidRPr="002C13CE">
              <w:rPr>
                <w:rFonts w:ascii="Times New Roman" w:hAnsi="Times New Roman" w:cs="Times New Roman"/>
                <w:sz w:val="24"/>
                <w:szCs w:val="24"/>
                <w:shd w:val="clear" w:color="auto" w:fill="FFFFFF"/>
              </w:rPr>
              <w:t xml:space="preserve">49, </w:t>
            </w:r>
            <w:r w:rsidRPr="002C13CE">
              <w:rPr>
                <w:rFonts w:ascii="Times New Roman" w:hAnsi="Times New Roman" w:cs="Times New Roman"/>
                <w:sz w:val="24"/>
                <w:szCs w:val="24"/>
                <w:shd w:val="clear" w:color="auto" w:fill="FFFFFF"/>
              </w:rPr>
              <w:t>50]</w:t>
            </w:r>
          </w:p>
        </w:tc>
      </w:tr>
      <w:tr w:rsidR="002C13CE" w:rsidRPr="002C13CE" w14:paraId="1D5FF6C0" w14:textId="77777777" w:rsidTr="007E7454">
        <w:tc>
          <w:tcPr>
            <w:tcW w:w="1135" w:type="dxa"/>
          </w:tcPr>
          <w:p w14:paraId="15960EE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21</w:t>
            </w:r>
          </w:p>
        </w:tc>
        <w:tc>
          <w:tcPr>
            <w:tcW w:w="1701" w:type="dxa"/>
          </w:tcPr>
          <w:p w14:paraId="38C76CA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 xml:space="preserve">Cymbopogon citratus </w:t>
            </w:r>
          </w:p>
        </w:tc>
        <w:tc>
          <w:tcPr>
            <w:tcW w:w="1276" w:type="dxa"/>
          </w:tcPr>
          <w:p w14:paraId="55A0BC6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Citronnella</w:t>
            </w:r>
          </w:p>
        </w:tc>
        <w:tc>
          <w:tcPr>
            <w:tcW w:w="1423" w:type="dxa"/>
          </w:tcPr>
          <w:p w14:paraId="1268A4EC" w14:textId="77777777" w:rsidR="00BE1513" w:rsidRPr="002C13CE" w:rsidRDefault="00D21CBD" w:rsidP="002C13CE">
            <w:pPr>
              <w:rPr>
                <w:rFonts w:ascii="Times New Roman" w:hAnsi="Times New Roman" w:cs="Times New Roman"/>
                <w:b/>
                <w:sz w:val="23"/>
                <w:szCs w:val="23"/>
              </w:rPr>
            </w:pPr>
            <w:r w:rsidRPr="002C13CE">
              <w:rPr>
                <w:rFonts w:ascii="Times New Roman" w:hAnsi="Times New Roman" w:cs="Times New Roman"/>
                <w:szCs w:val="24"/>
              </w:rPr>
              <w:t>N</w:t>
            </w:r>
            <w:r w:rsidR="00BE1513" w:rsidRPr="002C13CE">
              <w:rPr>
                <w:rFonts w:ascii="Times New Roman" w:hAnsi="Times New Roman" w:cs="Times New Roman"/>
                <w:szCs w:val="24"/>
              </w:rPr>
              <w:t>guegagniam</w:t>
            </w:r>
          </w:p>
        </w:tc>
        <w:tc>
          <w:tcPr>
            <w:tcW w:w="1837" w:type="dxa"/>
          </w:tcPr>
          <w:p w14:paraId="538B9B9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Poaceae</w:t>
            </w:r>
          </w:p>
        </w:tc>
        <w:tc>
          <w:tcPr>
            <w:tcW w:w="1418" w:type="dxa"/>
          </w:tcPr>
          <w:p w14:paraId="2DDDEAD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35873045"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 xml:space="preserve"> De</w:t>
            </w:r>
            <w:r w:rsidR="00BE1513" w:rsidRPr="002C13CE">
              <w:rPr>
                <w:rFonts w:ascii="Times New Roman" w:hAnsi="Times New Roman" w:cs="Times New Roman"/>
                <w:szCs w:val="24"/>
              </w:rPr>
              <w:t>coction</w:t>
            </w:r>
          </w:p>
        </w:tc>
        <w:tc>
          <w:tcPr>
            <w:tcW w:w="1701" w:type="dxa"/>
          </w:tcPr>
          <w:p w14:paraId="1E538BB4"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06233A8E"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952CC9" wp14:editId="2BE3D71D">
                  <wp:extent cx="1097280" cy="670560"/>
                  <wp:effectExtent l="0" t="0" r="7620" b="0"/>
                  <wp:docPr id="5597" name="Image 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50811-WA0016.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97280" cy="670560"/>
                          </a:xfrm>
                          <a:prstGeom prst="rect">
                            <a:avLst/>
                          </a:prstGeom>
                        </pic:spPr>
                      </pic:pic>
                    </a:graphicData>
                  </a:graphic>
                </wp:inline>
              </w:drawing>
            </w:r>
          </w:p>
        </w:tc>
        <w:tc>
          <w:tcPr>
            <w:tcW w:w="2127" w:type="dxa"/>
          </w:tcPr>
          <w:p w14:paraId="108A1BFA" w14:textId="77777777" w:rsidR="00BE1513" w:rsidRPr="002C13CE" w:rsidRDefault="00A80027"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[51]</w:t>
            </w:r>
          </w:p>
        </w:tc>
      </w:tr>
      <w:tr w:rsidR="002C13CE" w:rsidRPr="002C13CE" w14:paraId="0236F60A" w14:textId="77777777" w:rsidTr="007E7454">
        <w:tc>
          <w:tcPr>
            <w:tcW w:w="1135" w:type="dxa"/>
          </w:tcPr>
          <w:p w14:paraId="0589EEA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22</w:t>
            </w:r>
          </w:p>
        </w:tc>
        <w:tc>
          <w:tcPr>
            <w:tcW w:w="1701" w:type="dxa"/>
          </w:tcPr>
          <w:p w14:paraId="17965544" w14:textId="77777777" w:rsidR="00BE1513" w:rsidRPr="002C13CE" w:rsidRDefault="006D2A05" w:rsidP="002C13CE">
            <w:pPr>
              <w:rPr>
                <w:rFonts w:ascii="Times New Roman" w:hAnsi="Times New Roman" w:cs="Times New Roman"/>
                <w:b/>
                <w:sz w:val="23"/>
                <w:szCs w:val="23"/>
              </w:rPr>
            </w:pPr>
            <w:r w:rsidRPr="002C13CE">
              <w:rPr>
                <w:rFonts w:ascii="Times New Roman" w:hAnsi="Times New Roman" w:cs="Times New Roman"/>
                <w:i/>
                <w:szCs w:val="24"/>
              </w:rPr>
              <w:t>Parthenium  hyste</w:t>
            </w:r>
            <w:r w:rsidR="00BE1513" w:rsidRPr="002C13CE">
              <w:rPr>
                <w:rFonts w:ascii="Times New Roman" w:hAnsi="Times New Roman" w:cs="Times New Roman"/>
                <w:i/>
                <w:szCs w:val="24"/>
              </w:rPr>
              <w:t xml:space="preserve">rophorus </w:t>
            </w:r>
          </w:p>
        </w:tc>
        <w:tc>
          <w:tcPr>
            <w:tcW w:w="1276" w:type="dxa"/>
          </w:tcPr>
          <w:p w14:paraId="7D51D330"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Fever grass</w:t>
            </w:r>
          </w:p>
        </w:tc>
        <w:tc>
          <w:tcPr>
            <w:tcW w:w="1423" w:type="dxa"/>
          </w:tcPr>
          <w:p w14:paraId="471FCF33"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Meulélé</w:t>
            </w:r>
          </w:p>
        </w:tc>
        <w:tc>
          <w:tcPr>
            <w:tcW w:w="1837" w:type="dxa"/>
          </w:tcPr>
          <w:p w14:paraId="2A5CAD9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Astraceae</w:t>
            </w:r>
          </w:p>
        </w:tc>
        <w:tc>
          <w:tcPr>
            <w:tcW w:w="1418" w:type="dxa"/>
          </w:tcPr>
          <w:p w14:paraId="407D7B49"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28EF8726"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Mace</w:t>
            </w:r>
            <w:r w:rsidR="00BE1513" w:rsidRPr="002C13CE">
              <w:rPr>
                <w:rFonts w:ascii="Times New Roman" w:hAnsi="Times New Roman" w:cs="Times New Roman"/>
                <w:szCs w:val="24"/>
              </w:rPr>
              <w:t>ration</w:t>
            </w:r>
          </w:p>
        </w:tc>
        <w:tc>
          <w:tcPr>
            <w:tcW w:w="1701" w:type="dxa"/>
          </w:tcPr>
          <w:p w14:paraId="0820784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0B3DDF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EC040EF" wp14:editId="10880305">
                  <wp:extent cx="1064895" cy="502920"/>
                  <wp:effectExtent l="0" t="0" r="1905" b="0"/>
                  <wp:docPr id="5598" name="Image 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50811-WA0014.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66016" cy="503449"/>
                          </a:xfrm>
                          <a:prstGeom prst="rect">
                            <a:avLst/>
                          </a:prstGeom>
                        </pic:spPr>
                      </pic:pic>
                    </a:graphicData>
                  </a:graphic>
                </wp:inline>
              </w:drawing>
            </w:r>
          </w:p>
        </w:tc>
        <w:tc>
          <w:tcPr>
            <w:tcW w:w="2127" w:type="dxa"/>
          </w:tcPr>
          <w:p w14:paraId="6F581FB4" w14:textId="77777777" w:rsidR="00BE1513" w:rsidRPr="002C13CE" w:rsidRDefault="00A80027" w:rsidP="002C13CE">
            <w:pPr>
              <w:rPr>
                <w:rFonts w:ascii="Times New Roman" w:hAnsi="Times New Roman" w:cs="Times New Roman"/>
                <w:sz w:val="24"/>
                <w:szCs w:val="24"/>
                <w:lang w:val="en-US"/>
              </w:rPr>
            </w:pPr>
            <w:r w:rsidRPr="002C13CE">
              <w:rPr>
                <w:rFonts w:ascii="Times New Roman" w:hAnsi="Times New Roman" w:cs="Times New Roman"/>
                <w:sz w:val="24"/>
                <w:szCs w:val="24"/>
                <w:shd w:val="clear" w:color="auto" w:fill="FFFFFF"/>
              </w:rPr>
              <w:t xml:space="preserve"> [52]</w:t>
            </w:r>
          </w:p>
          <w:p w14:paraId="22C532B4" w14:textId="77777777" w:rsidR="00BE1513" w:rsidRPr="002C13CE" w:rsidRDefault="00BE1513" w:rsidP="002C13CE">
            <w:pPr>
              <w:rPr>
                <w:rFonts w:ascii="Times New Roman" w:hAnsi="Times New Roman" w:cs="Times New Roman"/>
                <w:b/>
                <w:sz w:val="24"/>
                <w:szCs w:val="24"/>
              </w:rPr>
            </w:pPr>
          </w:p>
        </w:tc>
      </w:tr>
      <w:tr w:rsidR="002C13CE" w:rsidRPr="002C13CE" w14:paraId="28ABD4F9" w14:textId="77777777" w:rsidTr="007E7454">
        <w:tc>
          <w:tcPr>
            <w:tcW w:w="1135" w:type="dxa"/>
          </w:tcPr>
          <w:p w14:paraId="11899E8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23</w:t>
            </w:r>
          </w:p>
        </w:tc>
        <w:tc>
          <w:tcPr>
            <w:tcW w:w="1701" w:type="dxa"/>
          </w:tcPr>
          <w:p w14:paraId="679339B2"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Ocimum tenuiflorum</w:t>
            </w:r>
          </w:p>
        </w:tc>
        <w:tc>
          <w:tcPr>
            <w:tcW w:w="1276" w:type="dxa"/>
          </w:tcPr>
          <w:p w14:paraId="1619494B"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Holy basil</w:t>
            </w:r>
            <w:r w:rsidR="00BE1513" w:rsidRPr="002C13CE">
              <w:rPr>
                <w:rFonts w:ascii="Times New Roman" w:hAnsi="Times New Roman" w:cs="Times New Roman"/>
                <w:szCs w:val="24"/>
              </w:rPr>
              <w:t xml:space="preserve"> </w:t>
            </w:r>
          </w:p>
        </w:tc>
        <w:tc>
          <w:tcPr>
            <w:tcW w:w="1423" w:type="dxa"/>
          </w:tcPr>
          <w:p w14:paraId="631D7DB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Samveu</w:t>
            </w:r>
          </w:p>
        </w:tc>
        <w:tc>
          <w:tcPr>
            <w:tcW w:w="1837" w:type="dxa"/>
          </w:tcPr>
          <w:p w14:paraId="7D6D9E0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Lamiaceae</w:t>
            </w:r>
          </w:p>
        </w:tc>
        <w:tc>
          <w:tcPr>
            <w:tcW w:w="1418" w:type="dxa"/>
          </w:tcPr>
          <w:p w14:paraId="7154D26D"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5E1995E8"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Mace</w:t>
            </w:r>
            <w:r w:rsidR="00BE1513" w:rsidRPr="002C13CE">
              <w:rPr>
                <w:rFonts w:ascii="Times New Roman" w:hAnsi="Times New Roman" w:cs="Times New Roman"/>
                <w:szCs w:val="24"/>
              </w:rPr>
              <w:t>ration</w:t>
            </w:r>
          </w:p>
        </w:tc>
        <w:tc>
          <w:tcPr>
            <w:tcW w:w="1701" w:type="dxa"/>
          </w:tcPr>
          <w:p w14:paraId="1698DE4B"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0194A423"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CE88366" wp14:editId="0F05BCD2">
                  <wp:extent cx="1064895" cy="502920"/>
                  <wp:effectExtent l="0" t="0" r="1905" b="0"/>
                  <wp:docPr id="5599" name="Image 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50831-WA0007_095822.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64895" cy="502920"/>
                          </a:xfrm>
                          <a:prstGeom prst="rect">
                            <a:avLst/>
                          </a:prstGeom>
                        </pic:spPr>
                      </pic:pic>
                    </a:graphicData>
                  </a:graphic>
                </wp:inline>
              </w:drawing>
            </w:r>
          </w:p>
        </w:tc>
        <w:tc>
          <w:tcPr>
            <w:tcW w:w="2127" w:type="dxa"/>
          </w:tcPr>
          <w:p w14:paraId="3E6991BB" w14:textId="77777777" w:rsidR="00BE1513" w:rsidRPr="002C13CE" w:rsidRDefault="00A8002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[53]</w:t>
            </w:r>
          </w:p>
          <w:p w14:paraId="7308838E" w14:textId="77777777" w:rsidR="00BE1513" w:rsidRPr="002C13CE" w:rsidRDefault="00BE1513" w:rsidP="002C13CE">
            <w:pPr>
              <w:rPr>
                <w:rFonts w:ascii="Times New Roman" w:hAnsi="Times New Roman" w:cs="Times New Roman"/>
                <w:b/>
                <w:sz w:val="24"/>
                <w:szCs w:val="24"/>
              </w:rPr>
            </w:pPr>
          </w:p>
        </w:tc>
      </w:tr>
      <w:tr w:rsidR="002C13CE" w:rsidRPr="002C13CE" w14:paraId="07E28CF6" w14:textId="77777777" w:rsidTr="007E7454">
        <w:tc>
          <w:tcPr>
            <w:tcW w:w="1135" w:type="dxa"/>
          </w:tcPr>
          <w:p w14:paraId="63162DFF"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24</w:t>
            </w:r>
          </w:p>
        </w:tc>
        <w:tc>
          <w:tcPr>
            <w:tcW w:w="1701" w:type="dxa"/>
          </w:tcPr>
          <w:p w14:paraId="64EF6BCC" w14:textId="77777777" w:rsidR="00BE1513" w:rsidRPr="002C13CE" w:rsidRDefault="006D2A05" w:rsidP="002C13CE">
            <w:pPr>
              <w:rPr>
                <w:rFonts w:ascii="Times New Roman" w:hAnsi="Times New Roman" w:cs="Times New Roman"/>
                <w:b/>
                <w:sz w:val="23"/>
                <w:szCs w:val="23"/>
              </w:rPr>
            </w:pPr>
            <w:r w:rsidRPr="002C13CE">
              <w:rPr>
                <w:rFonts w:ascii="Times New Roman" w:hAnsi="Times New Roman" w:cs="Times New Roman"/>
                <w:i/>
                <w:szCs w:val="24"/>
              </w:rPr>
              <w:t>Bau</w:t>
            </w:r>
            <w:r w:rsidR="00BE1513" w:rsidRPr="002C13CE">
              <w:rPr>
                <w:rFonts w:ascii="Times New Roman" w:hAnsi="Times New Roman" w:cs="Times New Roman"/>
                <w:i/>
                <w:szCs w:val="24"/>
              </w:rPr>
              <w:t>hinia sp</w:t>
            </w:r>
          </w:p>
        </w:tc>
        <w:tc>
          <w:tcPr>
            <w:tcW w:w="1276" w:type="dxa"/>
          </w:tcPr>
          <w:p w14:paraId="50075AF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23" w:type="dxa"/>
          </w:tcPr>
          <w:p w14:paraId="453A424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Pienne</w:t>
            </w:r>
          </w:p>
        </w:tc>
        <w:tc>
          <w:tcPr>
            <w:tcW w:w="1837" w:type="dxa"/>
          </w:tcPr>
          <w:p w14:paraId="670D5144"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418" w:type="dxa"/>
          </w:tcPr>
          <w:p w14:paraId="04F395B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FC44D0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78CCB9F2"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1066B07"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A2972D1" wp14:editId="5326B469">
                  <wp:extent cx="1032510" cy="510540"/>
                  <wp:effectExtent l="0" t="0" r="0" b="3810"/>
                  <wp:docPr id="5600" name="Image 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50811-WA0017.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32510" cy="510540"/>
                          </a:xfrm>
                          <a:prstGeom prst="rect">
                            <a:avLst/>
                          </a:prstGeom>
                        </pic:spPr>
                      </pic:pic>
                    </a:graphicData>
                  </a:graphic>
                </wp:inline>
              </w:drawing>
            </w:r>
          </w:p>
        </w:tc>
        <w:tc>
          <w:tcPr>
            <w:tcW w:w="2127" w:type="dxa"/>
          </w:tcPr>
          <w:p w14:paraId="4E44DDF5" w14:textId="77777777" w:rsidR="00BE1513" w:rsidRPr="002C13CE" w:rsidRDefault="00A80027" w:rsidP="002C13CE">
            <w:pPr>
              <w:rPr>
                <w:rFonts w:ascii="Times New Roman" w:hAnsi="Times New Roman" w:cs="Times New Roman"/>
                <w:sz w:val="24"/>
                <w:szCs w:val="24"/>
                <w:lang w:val="nl-NL"/>
              </w:rPr>
            </w:pPr>
            <w:r w:rsidRPr="002C13CE">
              <w:rPr>
                <w:rFonts w:ascii="Times New Roman" w:hAnsi="Times New Roman" w:cs="Times New Roman"/>
                <w:sz w:val="24"/>
                <w:szCs w:val="24"/>
                <w:lang w:val="nl-NL"/>
              </w:rPr>
              <w:t xml:space="preserve"> </w:t>
            </w:r>
            <w:r w:rsidRPr="002C13CE">
              <w:rPr>
                <w:rFonts w:ascii="Times New Roman" w:hAnsi="Times New Roman" w:cs="Times New Roman"/>
                <w:sz w:val="24"/>
                <w:szCs w:val="24"/>
                <w:shd w:val="clear" w:color="auto" w:fill="FFFFFF"/>
              </w:rPr>
              <w:t>[54]</w:t>
            </w:r>
          </w:p>
          <w:p w14:paraId="4303E7DB" w14:textId="77777777" w:rsidR="00BE1513" w:rsidRPr="002C13CE" w:rsidRDefault="00BE1513" w:rsidP="002C13CE">
            <w:pPr>
              <w:rPr>
                <w:rFonts w:ascii="Times New Roman" w:hAnsi="Times New Roman" w:cs="Times New Roman"/>
                <w:b/>
                <w:sz w:val="24"/>
                <w:szCs w:val="24"/>
              </w:rPr>
            </w:pPr>
          </w:p>
        </w:tc>
      </w:tr>
      <w:tr w:rsidR="002C13CE" w:rsidRPr="002C13CE" w14:paraId="766C1FD2" w14:textId="77777777" w:rsidTr="007E7454">
        <w:tc>
          <w:tcPr>
            <w:tcW w:w="1135" w:type="dxa"/>
          </w:tcPr>
          <w:p w14:paraId="19466906"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25</w:t>
            </w:r>
          </w:p>
        </w:tc>
        <w:tc>
          <w:tcPr>
            <w:tcW w:w="1701" w:type="dxa"/>
          </w:tcPr>
          <w:p w14:paraId="3D37D2BD"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i/>
                <w:szCs w:val="24"/>
              </w:rPr>
              <w:t>Vernonia amygdalina</w:t>
            </w:r>
          </w:p>
        </w:tc>
        <w:tc>
          <w:tcPr>
            <w:tcW w:w="1276" w:type="dxa"/>
          </w:tcPr>
          <w:p w14:paraId="219C620C"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Ndolè</w:t>
            </w:r>
          </w:p>
        </w:tc>
        <w:tc>
          <w:tcPr>
            <w:tcW w:w="1423" w:type="dxa"/>
          </w:tcPr>
          <w:p w14:paraId="076A217B"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837" w:type="dxa"/>
          </w:tcPr>
          <w:p w14:paraId="0D932B3A"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szCs w:val="24"/>
              </w:rPr>
              <w:t xml:space="preserve">Asteraceae </w:t>
            </w:r>
          </w:p>
        </w:tc>
        <w:tc>
          <w:tcPr>
            <w:tcW w:w="1418" w:type="dxa"/>
          </w:tcPr>
          <w:p w14:paraId="61EE04BE"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338E177"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De</w:t>
            </w:r>
            <w:r w:rsidR="00BE1513" w:rsidRPr="002C13CE">
              <w:rPr>
                <w:rFonts w:ascii="Times New Roman" w:hAnsi="Times New Roman" w:cs="Times New Roman"/>
                <w:szCs w:val="24"/>
              </w:rPr>
              <w:t>coction</w:t>
            </w:r>
          </w:p>
        </w:tc>
        <w:tc>
          <w:tcPr>
            <w:tcW w:w="1701" w:type="dxa"/>
          </w:tcPr>
          <w:p w14:paraId="382E500C" w14:textId="77777777" w:rsidR="00BE1513" w:rsidRPr="002C13CE" w:rsidRDefault="00D83E80"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842" w:type="dxa"/>
          </w:tcPr>
          <w:p w14:paraId="63C1B094" w14:textId="77777777" w:rsidR="00BE1513" w:rsidRPr="002C13CE" w:rsidRDefault="00BE1513"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0EE3FCFC" wp14:editId="5B6D050B">
                  <wp:extent cx="1032510" cy="754380"/>
                  <wp:effectExtent l="0" t="0" r="0" b="7620"/>
                  <wp:docPr id="5608" name="Image 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_20250901-100456_1_100619.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032510" cy="754380"/>
                          </a:xfrm>
                          <a:prstGeom prst="rect">
                            <a:avLst/>
                          </a:prstGeom>
                        </pic:spPr>
                      </pic:pic>
                    </a:graphicData>
                  </a:graphic>
                </wp:inline>
              </w:drawing>
            </w:r>
          </w:p>
        </w:tc>
        <w:tc>
          <w:tcPr>
            <w:tcW w:w="2127" w:type="dxa"/>
          </w:tcPr>
          <w:p w14:paraId="18A014E8" w14:textId="77777777" w:rsidR="00BE1513" w:rsidRPr="002C13CE" w:rsidRDefault="00A80027"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w:t>
            </w:r>
            <w:r w:rsidR="004A2BF8" w:rsidRPr="002C13CE">
              <w:rPr>
                <w:rFonts w:ascii="Times New Roman" w:hAnsi="Times New Roman" w:cs="Times New Roman"/>
                <w:sz w:val="24"/>
                <w:szCs w:val="24"/>
                <w:shd w:val="clear" w:color="auto" w:fill="FFFFFF"/>
              </w:rPr>
              <w:t>5</w:t>
            </w:r>
            <w:r w:rsidRPr="002C13CE">
              <w:rPr>
                <w:rFonts w:ascii="Times New Roman" w:hAnsi="Times New Roman" w:cs="Times New Roman"/>
                <w:sz w:val="24"/>
                <w:szCs w:val="24"/>
                <w:shd w:val="clear" w:color="auto" w:fill="FFFFFF"/>
              </w:rPr>
              <w:t>]</w:t>
            </w:r>
          </w:p>
          <w:p w14:paraId="504EB46A" w14:textId="77777777" w:rsidR="00BE1513" w:rsidRPr="002C13CE" w:rsidRDefault="00BE1513" w:rsidP="002C13CE">
            <w:pPr>
              <w:rPr>
                <w:rFonts w:ascii="Times New Roman" w:hAnsi="Times New Roman" w:cs="Times New Roman"/>
                <w:b/>
                <w:sz w:val="24"/>
                <w:szCs w:val="24"/>
              </w:rPr>
            </w:pPr>
            <w:r w:rsidRPr="002C13CE">
              <w:rPr>
                <w:rFonts w:ascii="Times New Roman" w:hAnsi="Times New Roman" w:cs="Times New Roman"/>
                <w:sz w:val="24"/>
                <w:szCs w:val="24"/>
                <w:lang w:val="en-US"/>
              </w:rPr>
              <w:t xml:space="preserve">. </w:t>
            </w:r>
          </w:p>
        </w:tc>
      </w:tr>
    </w:tbl>
    <w:p w14:paraId="2D0DA8E9" w14:textId="77777777" w:rsidR="00BE1513" w:rsidRPr="002C13CE" w:rsidRDefault="00BE1513" w:rsidP="002C13CE">
      <w:pPr>
        <w:rPr>
          <w:rFonts w:ascii="Times New Roman" w:hAnsi="Times New Roman" w:cs="Times New Roman"/>
          <w:b/>
          <w:szCs w:val="24"/>
        </w:rPr>
      </w:pPr>
    </w:p>
    <w:p w14:paraId="0015C299" w14:textId="77777777" w:rsidR="00D83E80" w:rsidRPr="002C13CE" w:rsidRDefault="00D83E80" w:rsidP="002C13CE">
      <w:pPr>
        <w:rPr>
          <w:rFonts w:ascii="Times New Roman" w:hAnsi="Times New Roman" w:cs="Times New Roman"/>
          <w:b/>
          <w:szCs w:val="24"/>
        </w:rPr>
      </w:pPr>
    </w:p>
    <w:p w14:paraId="5DD713CA" w14:textId="77777777" w:rsidR="00D21CBD" w:rsidRPr="002C13CE" w:rsidRDefault="00D21CBD" w:rsidP="002C13CE">
      <w:pPr>
        <w:rPr>
          <w:rFonts w:ascii="Times New Roman" w:hAnsi="Times New Roman" w:cs="Times New Roman"/>
          <w:b/>
          <w:szCs w:val="24"/>
        </w:rPr>
      </w:pPr>
    </w:p>
    <w:p w14:paraId="1F1F0CAB" w14:textId="569A2389" w:rsidR="007E7454" w:rsidRPr="002C13CE" w:rsidRDefault="007E7454" w:rsidP="002C13CE">
      <w:pPr>
        <w:rPr>
          <w:rFonts w:ascii="Times New Roman" w:hAnsi="Times New Roman" w:cs="Times New Roman"/>
          <w:szCs w:val="24"/>
        </w:rPr>
      </w:pPr>
      <w:r w:rsidRPr="002C13CE">
        <w:rPr>
          <w:rFonts w:ascii="Times New Roman" w:hAnsi="Times New Roman" w:cs="Times New Roman"/>
          <w:b/>
          <w:szCs w:val="24"/>
        </w:rPr>
        <w:lastRenderedPageBreak/>
        <w:t xml:space="preserve">Table </w:t>
      </w:r>
      <w:r w:rsidR="00684B70">
        <w:rPr>
          <w:rFonts w:ascii="Times New Roman" w:hAnsi="Times New Roman" w:cs="Times New Roman"/>
          <w:b/>
          <w:szCs w:val="24"/>
        </w:rPr>
        <w:t>1</w:t>
      </w:r>
      <w:r w:rsidRPr="002C13CE">
        <w:rPr>
          <w:rFonts w:ascii="Times New Roman" w:hAnsi="Times New Roman" w:cs="Times New Roman"/>
          <w:b/>
          <w:szCs w:val="24"/>
        </w:rPr>
        <w:t xml:space="preserve"> </w:t>
      </w:r>
      <w:r w:rsidRPr="002C13CE">
        <w:rPr>
          <w:rFonts w:ascii="Times New Roman" w:hAnsi="Times New Roman" w:cs="Times New Roman"/>
          <w:szCs w:val="24"/>
        </w:rPr>
        <w:t>(continued 3)</w:t>
      </w:r>
    </w:p>
    <w:tbl>
      <w:tblPr>
        <w:tblStyle w:val="Grilledutableau1"/>
        <w:tblW w:w="16161" w:type="dxa"/>
        <w:tblInd w:w="-998" w:type="dxa"/>
        <w:tblLayout w:type="fixed"/>
        <w:tblLook w:val="04A0" w:firstRow="1" w:lastRow="0" w:firstColumn="1" w:lastColumn="0" w:noHBand="0" w:noVBand="1"/>
      </w:tblPr>
      <w:tblGrid>
        <w:gridCol w:w="1135"/>
        <w:gridCol w:w="1843"/>
        <w:gridCol w:w="1423"/>
        <w:gridCol w:w="1134"/>
        <w:gridCol w:w="1837"/>
        <w:gridCol w:w="1418"/>
        <w:gridCol w:w="1701"/>
        <w:gridCol w:w="1701"/>
        <w:gridCol w:w="1701"/>
        <w:gridCol w:w="2268"/>
      </w:tblGrid>
      <w:tr w:rsidR="002C13CE" w:rsidRPr="002C13CE" w14:paraId="71B03D25" w14:textId="77777777" w:rsidTr="006C253C">
        <w:tc>
          <w:tcPr>
            <w:tcW w:w="1135" w:type="dxa"/>
          </w:tcPr>
          <w:p w14:paraId="0535CCE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843" w:type="dxa"/>
          </w:tcPr>
          <w:p w14:paraId="7C023FA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423" w:type="dxa"/>
          </w:tcPr>
          <w:p w14:paraId="7D521C4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5212B0D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32182AF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6434F1F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5E32647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4E45391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50AC1DF7" w14:textId="77777777" w:rsidR="007E7454" w:rsidRPr="002C13CE" w:rsidRDefault="007E7454" w:rsidP="00B225C3">
            <w:pPr>
              <w:rPr>
                <w:rFonts w:ascii="Times New Roman" w:hAnsi="Times New Roman" w:cs="Times New Roman"/>
                <w:b/>
                <w:sz w:val="23"/>
                <w:szCs w:val="23"/>
              </w:rPr>
            </w:pPr>
            <w:r w:rsidRPr="002C13CE">
              <w:rPr>
                <w:rFonts w:ascii="Times New Roman" w:hAnsi="Times New Roman" w:cs="Times New Roman"/>
                <w:b/>
                <w:sz w:val="23"/>
                <w:szCs w:val="23"/>
              </w:rPr>
              <w:t>Photograph (</w:t>
            </w:r>
            <w:r w:rsidR="00B225C3">
              <w:rPr>
                <w:rFonts w:ascii="Times New Roman" w:hAnsi="Times New Roman" w:cs="Times New Roman"/>
                <w:b/>
                <w:sz w:val="23"/>
                <w:szCs w:val="23"/>
              </w:rPr>
              <w:t>by JAK</w:t>
            </w:r>
            <w:r w:rsidRPr="002C13CE">
              <w:rPr>
                <w:rFonts w:ascii="Times New Roman" w:hAnsi="Times New Roman" w:cs="Times New Roman"/>
                <w:b/>
                <w:sz w:val="23"/>
                <w:szCs w:val="23"/>
              </w:rPr>
              <w:t>)</w:t>
            </w:r>
          </w:p>
        </w:tc>
        <w:tc>
          <w:tcPr>
            <w:tcW w:w="2268" w:type="dxa"/>
          </w:tcPr>
          <w:p w14:paraId="76067B2C" w14:textId="77777777" w:rsidR="007E7454" w:rsidRPr="002C13CE" w:rsidRDefault="007E7454" w:rsidP="002C13CE">
            <w:pPr>
              <w:rPr>
                <w:rFonts w:ascii="Times New Roman" w:hAnsi="Times New Roman" w:cs="Times New Roman"/>
                <w:b/>
                <w:sz w:val="24"/>
                <w:szCs w:val="24"/>
              </w:rPr>
            </w:pPr>
            <w:r w:rsidRPr="002C13CE">
              <w:rPr>
                <w:rFonts w:ascii="Times New Roman" w:hAnsi="Times New Roman" w:cs="Times New Roman"/>
                <w:b/>
                <w:sz w:val="24"/>
                <w:szCs w:val="24"/>
              </w:rPr>
              <w:t>Reference</w:t>
            </w:r>
          </w:p>
        </w:tc>
      </w:tr>
      <w:tr w:rsidR="002C13CE" w:rsidRPr="002C13CE" w14:paraId="4D3FC241" w14:textId="77777777" w:rsidTr="006C253C">
        <w:tc>
          <w:tcPr>
            <w:tcW w:w="1135" w:type="dxa"/>
          </w:tcPr>
          <w:p w14:paraId="11269F8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26</w:t>
            </w:r>
          </w:p>
        </w:tc>
        <w:tc>
          <w:tcPr>
            <w:tcW w:w="1843" w:type="dxa"/>
          </w:tcPr>
          <w:p w14:paraId="11C2542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Senegalia schweinfurthii</w:t>
            </w:r>
          </w:p>
        </w:tc>
        <w:tc>
          <w:tcPr>
            <w:tcW w:w="1423" w:type="dxa"/>
          </w:tcPr>
          <w:p w14:paraId="67236E2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Black fruit  </w:t>
            </w:r>
          </w:p>
        </w:tc>
        <w:tc>
          <w:tcPr>
            <w:tcW w:w="1134" w:type="dxa"/>
          </w:tcPr>
          <w:p w14:paraId="5544BB8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Beurra </w:t>
            </w:r>
          </w:p>
        </w:tc>
        <w:tc>
          <w:tcPr>
            <w:tcW w:w="1837" w:type="dxa"/>
          </w:tcPr>
          <w:p w14:paraId="48DB3E8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Lamiaceae</w:t>
            </w:r>
          </w:p>
        </w:tc>
        <w:tc>
          <w:tcPr>
            <w:tcW w:w="1418" w:type="dxa"/>
          </w:tcPr>
          <w:p w14:paraId="1DFB8183"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54A453B5"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Powder</w:t>
            </w:r>
            <w:r w:rsidR="007E7454" w:rsidRPr="002C13CE">
              <w:rPr>
                <w:rFonts w:ascii="Times New Roman" w:hAnsi="Times New Roman" w:cs="Times New Roman"/>
                <w:szCs w:val="24"/>
              </w:rPr>
              <w:t xml:space="preserve"> </w:t>
            </w:r>
          </w:p>
        </w:tc>
        <w:tc>
          <w:tcPr>
            <w:tcW w:w="1701" w:type="dxa"/>
          </w:tcPr>
          <w:p w14:paraId="3F2C2DC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Rectal </w:t>
            </w:r>
          </w:p>
        </w:tc>
        <w:tc>
          <w:tcPr>
            <w:tcW w:w="1701" w:type="dxa"/>
          </w:tcPr>
          <w:p w14:paraId="1CE5222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00676B5D" wp14:editId="1A8E85A3">
                  <wp:extent cx="1032510" cy="434340"/>
                  <wp:effectExtent l="0" t="0" r="0" b="3810"/>
                  <wp:docPr id="5609" name="Image 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50901-WA0061_024437.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32510" cy="434340"/>
                          </a:xfrm>
                          <a:prstGeom prst="rect">
                            <a:avLst/>
                          </a:prstGeom>
                        </pic:spPr>
                      </pic:pic>
                    </a:graphicData>
                  </a:graphic>
                </wp:inline>
              </w:drawing>
            </w:r>
          </w:p>
        </w:tc>
        <w:tc>
          <w:tcPr>
            <w:tcW w:w="2268" w:type="dxa"/>
          </w:tcPr>
          <w:p w14:paraId="1D5B28FA" w14:textId="77777777" w:rsidR="007E7454" w:rsidRPr="002C13CE" w:rsidRDefault="004A2BF8"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[56]</w:t>
            </w:r>
          </w:p>
        </w:tc>
      </w:tr>
      <w:tr w:rsidR="002C13CE" w:rsidRPr="002C13CE" w14:paraId="6D443687" w14:textId="77777777" w:rsidTr="006C253C">
        <w:tc>
          <w:tcPr>
            <w:tcW w:w="1135" w:type="dxa"/>
          </w:tcPr>
          <w:p w14:paraId="220C23B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27</w:t>
            </w:r>
          </w:p>
        </w:tc>
        <w:tc>
          <w:tcPr>
            <w:tcW w:w="1843" w:type="dxa"/>
          </w:tcPr>
          <w:p w14:paraId="46C3C14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Morinda lucida</w:t>
            </w:r>
          </w:p>
        </w:tc>
        <w:tc>
          <w:tcPr>
            <w:tcW w:w="1423" w:type="dxa"/>
          </w:tcPr>
          <w:p w14:paraId="5ED9D24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b/>
                <w:sz w:val="23"/>
                <w:szCs w:val="23"/>
              </w:rPr>
              <w:t>-</w:t>
            </w:r>
            <w:r w:rsidRPr="002C13CE">
              <w:rPr>
                <w:rFonts w:ascii="Times New Roman" w:hAnsi="Times New Roman" w:cs="Times New Roman"/>
                <w:shd w:val="clear" w:color="auto" w:fill="FFFFFF"/>
              </w:rPr>
              <w:t xml:space="preserve"> </w:t>
            </w:r>
            <w:r w:rsidRPr="002C13CE">
              <w:rPr>
                <w:rFonts w:ascii="Times New Roman" w:hAnsi="Times New Roman" w:cs="Times New Roman"/>
                <w:b/>
                <w:sz w:val="23"/>
                <w:szCs w:val="23"/>
              </w:rPr>
              <w:t> </w:t>
            </w:r>
          </w:p>
        </w:tc>
        <w:tc>
          <w:tcPr>
            <w:tcW w:w="1134" w:type="dxa"/>
          </w:tcPr>
          <w:p w14:paraId="6564A45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Nguéne</w:t>
            </w:r>
          </w:p>
        </w:tc>
        <w:tc>
          <w:tcPr>
            <w:tcW w:w="1837" w:type="dxa"/>
          </w:tcPr>
          <w:p w14:paraId="6101806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Rubiaceae </w:t>
            </w:r>
          </w:p>
        </w:tc>
        <w:tc>
          <w:tcPr>
            <w:tcW w:w="1418" w:type="dxa"/>
          </w:tcPr>
          <w:p w14:paraId="11A91292"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1E3A2243"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3741392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5C3AA50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8A97031" wp14:editId="4741F5ED">
                  <wp:extent cx="1032510" cy="480060"/>
                  <wp:effectExtent l="0" t="0" r="0" b="0"/>
                  <wp:docPr id="5610" name="Image 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20250901-WA0057_02445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268" w:type="dxa"/>
          </w:tcPr>
          <w:p w14:paraId="50DA9E51" w14:textId="77777777" w:rsidR="007E7454" w:rsidRPr="002C13CE" w:rsidRDefault="004A2BF8" w:rsidP="002C13CE">
            <w:pPr>
              <w:rPr>
                <w:rFonts w:ascii="Times New Roman" w:hAnsi="Times New Roman" w:cs="Times New Roman"/>
                <w:sz w:val="24"/>
                <w:szCs w:val="24"/>
                <w:lang w:val="en-US"/>
              </w:rPr>
            </w:pPr>
            <w:r w:rsidRPr="002C13CE">
              <w:rPr>
                <w:rFonts w:ascii="Times New Roman" w:hAnsi="Times New Roman" w:cs="Times New Roman"/>
                <w:sz w:val="24"/>
                <w:szCs w:val="24"/>
                <w:lang w:val="en-US"/>
              </w:rPr>
              <w:t xml:space="preserve"> </w:t>
            </w:r>
            <w:r w:rsidRPr="002C13CE">
              <w:rPr>
                <w:rFonts w:ascii="Times New Roman" w:hAnsi="Times New Roman" w:cs="Times New Roman"/>
                <w:sz w:val="24"/>
                <w:szCs w:val="24"/>
                <w:shd w:val="clear" w:color="auto" w:fill="FFFFFF"/>
              </w:rPr>
              <w:t>[57]</w:t>
            </w:r>
          </w:p>
          <w:p w14:paraId="6DF864E9" w14:textId="77777777" w:rsidR="007E7454" w:rsidRPr="002C13CE" w:rsidRDefault="007E7454" w:rsidP="002C13CE">
            <w:pPr>
              <w:rPr>
                <w:rFonts w:ascii="Times New Roman" w:hAnsi="Times New Roman" w:cs="Times New Roman"/>
                <w:b/>
                <w:sz w:val="24"/>
                <w:szCs w:val="24"/>
              </w:rPr>
            </w:pPr>
          </w:p>
        </w:tc>
      </w:tr>
      <w:tr w:rsidR="002C13CE" w:rsidRPr="002C13CE" w14:paraId="71EE728F" w14:textId="77777777" w:rsidTr="006C253C">
        <w:tc>
          <w:tcPr>
            <w:tcW w:w="1135" w:type="dxa"/>
          </w:tcPr>
          <w:p w14:paraId="6CECCAD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28</w:t>
            </w:r>
          </w:p>
        </w:tc>
        <w:tc>
          <w:tcPr>
            <w:tcW w:w="1843" w:type="dxa"/>
          </w:tcPr>
          <w:p w14:paraId="532F307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Persea americana </w:t>
            </w:r>
          </w:p>
        </w:tc>
        <w:tc>
          <w:tcPr>
            <w:tcW w:w="1423" w:type="dxa"/>
          </w:tcPr>
          <w:p w14:paraId="54631747" w14:textId="77777777" w:rsidR="007E7454" w:rsidRPr="002C13CE" w:rsidRDefault="00EE5784" w:rsidP="002C13CE">
            <w:pPr>
              <w:rPr>
                <w:rFonts w:ascii="Times New Roman" w:hAnsi="Times New Roman" w:cs="Times New Roman"/>
                <w:sz w:val="23"/>
                <w:szCs w:val="23"/>
              </w:rPr>
            </w:pPr>
            <w:r w:rsidRPr="002C13CE">
              <w:rPr>
                <w:rFonts w:ascii="Times New Roman" w:hAnsi="Times New Roman" w:cs="Times New Roman"/>
                <w:sz w:val="23"/>
                <w:szCs w:val="23"/>
              </w:rPr>
              <w:t>Avocado</w:t>
            </w:r>
          </w:p>
        </w:tc>
        <w:tc>
          <w:tcPr>
            <w:tcW w:w="1134" w:type="dxa"/>
          </w:tcPr>
          <w:p w14:paraId="7880D4A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Gah piah </w:t>
            </w:r>
          </w:p>
        </w:tc>
        <w:tc>
          <w:tcPr>
            <w:tcW w:w="1837" w:type="dxa"/>
          </w:tcPr>
          <w:p w14:paraId="016B376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Laureceae </w:t>
            </w:r>
          </w:p>
        </w:tc>
        <w:tc>
          <w:tcPr>
            <w:tcW w:w="1418" w:type="dxa"/>
          </w:tcPr>
          <w:p w14:paraId="093851F1"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50AC4BE4"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7CE837CA"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73B12D5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8846741" wp14:editId="1A7A0082">
                  <wp:extent cx="1032510" cy="495300"/>
                  <wp:effectExtent l="0" t="0" r="0" b="0"/>
                  <wp:docPr id="5611" name="Image 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20250901-WA0055_024459.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32510" cy="495300"/>
                          </a:xfrm>
                          <a:prstGeom prst="rect">
                            <a:avLst/>
                          </a:prstGeom>
                        </pic:spPr>
                      </pic:pic>
                    </a:graphicData>
                  </a:graphic>
                </wp:inline>
              </w:drawing>
            </w:r>
          </w:p>
        </w:tc>
        <w:tc>
          <w:tcPr>
            <w:tcW w:w="2268" w:type="dxa"/>
          </w:tcPr>
          <w:p w14:paraId="6F24CD8C" w14:textId="77777777" w:rsidR="007E7454" w:rsidRPr="002C13CE" w:rsidRDefault="004A2BF8"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[58]</w:t>
            </w:r>
          </w:p>
        </w:tc>
      </w:tr>
      <w:tr w:rsidR="002C13CE" w:rsidRPr="002C13CE" w14:paraId="5A4534D3" w14:textId="77777777" w:rsidTr="006C253C">
        <w:tc>
          <w:tcPr>
            <w:tcW w:w="1135" w:type="dxa"/>
          </w:tcPr>
          <w:p w14:paraId="63ADDE2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29</w:t>
            </w:r>
          </w:p>
        </w:tc>
        <w:tc>
          <w:tcPr>
            <w:tcW w:w="1843" w:type="dxa"/>
          </w:tcPr>
          <w:p w14:paraId="2030179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Nigella sativa </w:t>
            </w:r>
          </w:p>
        </w:tc>
        <w:tc>
          <w:tcPr>
            <w:tcW w:w="1423" w:type="dxa"/>
          </w:tcPr>
          <w:p w14:paraId="7005059E" w14:textId="77777777" w:rsidR="007E7454" w:rsidRPr="002C13CE" w:rsidRDefault="00EE5784" w:rsidP="002C13CE">
            <w:pPr>
              <w:rPr>
                <w:rFonts w:ascii="Times New Roman" w:hAnsi="Times New Roman" w:cs="Times New Roman"/>
                <w:sz w:val="23"/>
                <w:szCs w:val="23"/>
              </w:rPr>
            </w:pPr>
            <w:r w:rsidRPr="002C13CE">
              <w:rPr>
                <w:rFonts w:ascii="Times New Roman" w:hAnsi="Times New Roman" w:cs="Times New Roman"/>
                <w:sz w:val="23"/>
                <w:szCs w:val="23"/>
              </w:rPr>
              <w:t>Black cumin seed/</w:t>
            </w:r>
            <w:r w:rsidRPr="002C13CE">
              <w:rPr>
                <w:rFonts w:ascii="Times New Roman" w:hAnsi="Times New Roman" w:cs="Times New Roman"/>
              </w:rPr>
              <w:t xml:space="preserve"> </w:t>
            </w:r>
            <w:r w:rsidRPr="002C13CE">
              <w:rPr>
                <w:rFonts w:ascii="Times New Roman" w:hAnsi="Times New Roman" w:cs="Times New Roman"/>
                <w:sz w:val="23"/>
                <w:szCs w:val="23"/>
              </w:rPr>
              <w:t>black caraway</w:t>
            </w:r>
          </w:p>
        </w:tc>
        <w:tc>
          <w:tcPr>
            <w:tcW w:w="1134" w:type="dxa"/>
          </w:tcPr>
          <w:p w14:paraId="0BB5667A"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Habbatou sawada </w:t>
            </w:r>
          </w:p>
        </w:tc>
        <w:tc>
          <w:tcPr>
            <w:tcW w:w="1837" w:type="dxa"/>
          </w:tcPr>
          <w:p w14:paraId="49291556"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Ranunculaceae </w:t>
            </w:r>
          </w:p>
        </w:tc>
        <w:tc>
          <w:tcPr>
            <w:tcW w:w="1418" w:type="dxa"/>
          </w:tcPr>
          <w:p w14:paraId="482454DD"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Seeds</w:t>
            </w:r>
          </w:p>
        </w:tc>
        <w:tc>
          <w:tcPr>
            <w:tcW w:w="1701" w:type="dxa"/>
          </w:tcPr>
          <w:p w14:paraId="34D88D3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Cru</w:t>
            </w:r>
            <w:r w:rsidR="00EE5784" w:rsidRPr="002C13CE">
              <w:rPr>
                <w:rFonts w:ascii="Times New Roman" w:hAnsi="Times New Roman" w:cs="Times New Roman"/>
                <w:szCs w:val="24"/>
              </w:rPr>
              <w:t>de</w:t>
            </w:r>
          </w:p>
        </w:tc>
        <w:tc>
          <w:tcPr>
            <w:tcW w:w="1701" w:type="dxa"/>
          </w:tcPr>
          <w:p w14:paraId="72AE0BC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1A07F11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572312D" wp14:editId="18D55CCC">
                  <wp:extent cx="1032510" cy="457200"/>
                  <wp:effectExtent l="0" t="0" r="0" b="0"/>
                  <wp:docPr id="5612" name="Image 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50904-WA0007_050854.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32510" cy="457200"/>
                          </a:xfrm>
                          <a:prstGeom prst="rect">
                            <a:avLst/>
                          </a:prstGeom>
                        </pic:spPr>
                      </pic:pic>
                    </a:graphicData>
                  </a:graphic>
                </wp:inline>
              </w:drawing>
            </w:r>
          </w:p>
        </w:tc>
        <w:tc>
          <w:tcPr>
            <w:tcW w:w="2268" w:type="dxa"/>
          </w:tcPr>
          <w:p w14:paraId="3DB81688"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[59]</w:t>
            </w:r>
          </w:p>
        </w:tc>
      </w:tr>
      <w:tr w:rsidR="002C13CE" w:rsidRPr="002C13CE" w14:paraId="69270779" w14:textId="77777777" w:rsidTr="006C253C">
        <w:tc>
          <w:tcPr>
            <w:tcW w:w="1135" w:type="dxa"/>
          </w:tcPr>
          <w:p w14:paraId="2C085F3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30</w:t>
            </w:r>
          </w:p>
        </w:tc>
        <w:tc>
          <w:tcPr>
            <w:tcW w:w="1843" w:type="dxa"/>
          </w:tcPr>
          <w:p w14:paraId="58389ACA"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Desmodium adscendens </w:t>
            </w:r>
          </w:p>
        </w:tc>
        <w:tc>
          <w:tcPr>
            <w:tcW w:w="1423" w:type="dxa"/>
          </w:tcPr>
          <w:p w14:paraId="0E9715D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Plant friendly to digestion</w:t>
            </w:r>
          </w:p>
        </w:tc>
        <w:tc>
          <w:tcPr>
            <w:tcW w:w="1134" w:type="dxa"/>
          </w:tcPr>
          <w:p w14:paraId="552EC15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Bouera </w:t>
            </w:r>
          </w:p>
        </w:tc>
        <w:tc>
          <w:tcPr>
            <w:tcW w:w="1837" w:type="dxa"/>
          </w:tcPr>
          <w:p w14:paraId="7DBCCCD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4F0B864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082B764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Expression </w:t>
            </w:r>
          </w:p>
        </w:tc>
        <w:tc>
          <w:tcPr>
            <w:tcW w:w="1701" w:type="dxa"/>
          </w:tcPr>
          <w:p w14:paraId="0664B6B8"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60C2642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4C55C298" wp14:editId="11171BCF">
                  <wp:extent cx="1032510" cy="403860"/>
                  <wp:effectExtent l="0" t="0" r="0" b="0"/>
                  <wp:docPr id="5613" name="Image 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20250619-WA0012(2)_050852.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32510" cy="403860"/>
                          </a:xfrm>
                          <a:prstGeom prst="rect">
                            <a:avLst/>
                          </a:prstGeom>
                        </pic:spPr>
                      </pic:pic>
                    </a:graphicData>
                  </a:graphic>
                </wp:inline>
              </w:drawing>
            </w:r>
          </w:p>
        </w:tc>
        <w:tc>
          <w:tcPr>
            <w:tcW w:w="2268" w:type="dxa"/>
          </w:tcPr>
          <w:p w14:paraId="1C89AFB9"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 xml:space="preserve"> [60]</w:t>
            </w:r>
          </w:p>
        </w:tc>
      </w:tr>
      <w:tr w:rsidR="002C13CE" w:rsidRPr="002C13CE" w14:paraId="697194E1" w14:textId="77777777" w:rsidTr="006C253C">
        <w:tc>
          <w:tcPr>
            <w:tcW w:w="1135" w:type="dxa"/>
          </w:tcPr>
          <w:p w14:paraId="1956A0C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31</w:t>
            </w:r>
          </w:p>
        </w:tc>
        <w:tc>
          <w:tcPr>
            <w:tcW w:w="1843" w:type="dxa"/>
          </w:tcPr>
          <w:p w14:paraId="2B6384E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Aframomum sp.</w:t>
            </w:r>
          </w:p>
        </w:tc>
        <w:tc>
          <w:tcPr>
            <w:tcW w:w="1423" w:type="dxa"/>
          </w:tcPr>
          <w:p w14:paraId="23EE871C"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134" w:type="dxa"/>
          </w:tcPr>
          <w:p w14:paraId="10C1F3F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Chong messi </w:t>
            </w:r>
          </w:p>
        </w:tc>
        <w:tc>
          <w:tcPr>
            <w:tcW w:w="1837" w:type="dxa"/>
          </w:tcPr>
          <w:p w14:paraId="7BB85C48"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Zingiberaceae </w:t>
            </w:r>
          </w:p>
        </w:tc>
        <w:tc>
          <w:tcPr>
            <w:tcW w:w="1418" w:type="dxa"/>
          </w:tcPr>
          <w:p w14:paraId="6AB94066"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5FE867D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Mace</w:t>
            </w:r>
            <w:r w:rsidR="007E7454" w:rsidRPr="002C13CE">
              <w:rPr>
                <w:rFonts w:ascii="Times New Roman" w:hAnsi="Times New Roman" w:cs="Times New Roman"/>
                <w:szCs w:val="24"/>
              </w:rPr>
              <w:t xml:space="preserve">ration </w:t>
            </w:r>
          </w:p>
        </w:tc>
        <w:tc>
          <w:tcPr>
            <w:tcW w:w="1701" w:type="dxa"/>
          </w:tcPr>
          <w:p w14:paraId="71E47453"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644F9075"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3E929ED4" wp14:editId="19E4018F">
                  <wp:extent cx="1032510" cy="327660"/>
                  <wp:effectExtent l="0" t="0" r="0" b="0"/>
                  <wp:docPr id="5614" name="Image 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50904-WA0005_050849.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32510" cy="327660"/>
                          </a:xfrm>
                          <a:prstGeom prst="rect">
                            <a:avLst/>
                          </a:prstGeom>
                        </pic:spPr>
                      </pic:pic>
                    </a:graphicData>
                  </a:graphic>
                </wp:inline>
              </w:drawing>
            </w:r>
          </w:p>
        </w:tc>
        <w:tc>
          <w:tcPr>
            <w:tcW w:w="2268" w:type="dxa"/>
          </w:tcPr>
          <w:p w14:paraId="5B65BF87" w14:textId="77777777" w:rsidR="007E7454" w:rsidRPr="002C13CE" w:rsidRDefault="007F67F0" w:rsidP="002C13CE">
            <w:pPr>
              <w:rPr>
                <w:rFonts w:ascii="Times New Roman" w:hAnsi="Times New Roman" w:cs="Times New Roman"/>
                <w:b/>
                <w:sz w:val="24"/>
                <w:szCs w:val="24"/>
              </w:rPr>
            </w:pPr>
            <w:r w:rsidRPr="002C13CE">
              <w:rPr>
                <w:rFonts w:ascii="Times New Roman" w:hAnsi="Times New Roman" w:cs="Times New Roman"/>
                <w:sz w:val="24"/>
                <w:szCs w:val="24"/>
                <w:shd w:val="clear" w:color="auto" w:fill="FFFFFF"/>
              </w:rPr>
              <w:t>[61]</w:t>
            </w:r>
          </w:p>
        </w:tc>
      </w:tr>
      <w:tr w:rsidR="002C13CE" w:rsidRPr="002C13CE" w14:paraId="69EA2ADB" w14:textId="77777777" w:rsidTr="006C253C">
        <w:tc>
          <w:tcPr>
            <w:tcW w:w="1135" w:type="dxa"/>
          </w:tcPr>
          <w:p w14:paraId="456958B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32</w:t>
            </w:r>
          </w:p>
        </w:tc>
        <w:tc>
          <w:tcPr>
            <w:tcW w:w="1843" w:type="dxa"/>
          </w:tcPr>
          <w:p w14:paraId="757D9B0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Zingiber officinalis </w:t>
            </w:r>
          </w:p>
        </w:tc>
        <w:tc>
          <w:tcPr>
            <w:tcW w:w="1423" w:type="dxa"/>
          </w:tcPr>
          <w:p w14:paraId="6EB0617B"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Ginger</w:t>
            </w:r>
          </w:p>
        </w:tc>
        <w:tc>
          <w:tcPr>
            <w:tcW w:w="1134" w:type="dxa"/>
          </w:tcPr>
          <w:p w14:paraId="7F98B014"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1FA7EDF9"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Zingiberacea</w:t>
            </w:r>
            <w:r w:rsidR="007E7454" w:rsidRPr="002C13CE">
              <w:rPr>
                <w:rFonts w:ascii="Times New Roman" w:hAnsi="Times New Roman" w:cs="Times New Roman"/>
                <w:szCs w:val="24"/>
              </w:rPr>
              <w:t>e</w:t>
            </w:r>
          </w:p>
        </w:tc>
        <w:tc>
          <w:tcPr>
            <w:tcW w:w="1418" w:type="dxa"/>
          </w:tcPr>
          <w:p w14:paraId="086122E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Roots</w:t>
            </w:r>
          </w:p>
        </w:tc>
        <w:tc>
          <w:tcPr>
            <w:tcW w:w="1701" w:type="dxa"/>
          </w:tcPr>
          <w:p w14:paraId="1185C42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53C2CEC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7383947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5B1C9CEB" wp14:editId="73BCD8A2">
                  <wp:extent cx="1032510" cy="312420"/>
                  <wp:effectExtent l="0" t="0" r="0" b="0"/>
                  <wp:docPr id="5615" name="Image 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50904-WA0004_050847.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032510" cy="312420"/>
                          </a:xfrm>
                          <a:prstGeom prst="rect">
                            <a:avLst/>
                          </a:prstGeom>
                        </pic:spPr>
                      </pic:pic>
                    </a:graphicData>
                  </a:graphic>
                </wp:inline>
              </w:drawing>
            </w:r>
          </w:p>
        </w:tc>
        <w:tc>
          <w:tcPr>
            <w:tcW w:w="2268" w:type="dxa"/>
          </w:tcPr>
          <w:p w14:paraId="19E46457" w14:textId="77777777" w:rsidR="007E7454"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[62]</w:t>
            </w:r>
          </w:p>
        </w:tc>
      </w:tr>
      <w:tr w:rsidR="002C13CE" w:rsidRPr="002C13CE" w14:paraId="14D7CF87" w14:textId="77777777" w:rsidTr="006C253C">
        <w:tc>
          <w:tcPr>
            <w:tcW w:w="1135" w:type="dxa"/>
          </w:tcPr>
          <w:p w14:paraId="577AF7D0"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33</w:t>
            </w:r>
          </w:p>
        </w:tc>
        <w:tc>
          <w:tcPr>
            <w:tcW w:w="1843" w:type="dxa"/>
          </w:tcPr>
          <w:p w14:paraId="2381C1C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Allium cepa L </w:t>
            </w:r>
          </w:p>
        </w:tc>
        <w:tc>
          <w:tcPr>
            <w:tcW w:w="1423" w:type="dxa"/>
          </w:tcPr>
          <w:p w14:paraId="43F2BEC3" w14:textId="77777777" w:rsidR="007E7454" w:rsidRPr="002C13CE" w:rsidRDefault="007E7454" w:rsidP="002C13CE">
            <w:pPr>
              <w:rPr>
                <w:rFonts w:ascii="Times New Roman" w:hAnsi="Times New Roman" w:cs="Times New Roman"/>
                <w:b/>
                <w:sz w:val="23"/>
                <w:szCs w:val="23"/>
              </w:rPr>
            </w:pPr>
          </w:p>
        </w:tc>
        <w:tc>
          <w:tcPr>
            <w:tcW w:w="1134" w:type="dxa"/>
          </w:tcPr>
          <w:p w14:paraId="528D1AC7"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0A491944"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Amaryllidaceae </w:t>
            </w:r>
          </w:p>
        </w:tc>
        <w:tc>
          <w:tcPr>
            <w:tcW w:w="1418" w:type="dxa"/>
          </w:tcPr>
          <w:p w14:paraId="315AF86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Bulbs</w:t>
            </w:r>
          </w:p>
        </w:tc>
        <w:tc>
          <w:tcPr>
            <w:tcW w:w="1701" w:type="dxa"/>
          </w:tcPr>
          <w:p w14:paraId="09F96CAE"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De</w:t>
            </w:r>
            <w:r w:rsidR="007E7454" w:rsidRPr="002C13CE">
              <w:rPr>
                <w:rFonts w:ascii="Times New Roman" w:hAnsi="Times New Roman" w:cs="Times New Roman"/>
                <w:szCs w:val="24"/>
              </w:rPr>
              <w:t xml:space="preserve">coction </w:t>
            </w:r>
          </w:p>
        </w:tc>
        <w:tc>
          <w:tcPr>
            <w:tcW w:w="1701" w:type="dxa"/>
          </w:tcPr>
          <w:p w14:paraId="40CB0516"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Oral</w:t>
            </w:r>
            <w:r w:rsidR="007E7454" w:rsidRPr="002C13CE">
              <w:rPr>
                <w:rFonts w:ascii="Times New Roman" w:hAnsi="Times New Roman" w:cs="Times New Roman"/>
                <w:szCs w:val="24"/>
              </w:rPr>
              <w:t xml:space="preserve"> </w:t>
            </w:r>
          </w:p>
        </w:tc>
        <w:tc>
          <w:tcPr>
            <w:tcW w:w="1701" w:type="dxa"/>
          </w:tcPr>
          <w:p w14:paraId="478EE779"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CFA2F5" wp14:editId="6EAB5E41">
                  <wp:extent cx="975360" cy="312420"/>
                  <wp:effectExtent l="0" t="0" r="0" b="0"/>
                  <wp:docPr id="5616" name="Image 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G-20250904-WA0006_050850.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975360" cy="312420"/>
                          </a:xfrm>
                          <a:prstGeom prst="rect">
                            <a:avLst/>
                          </a:prstGeom>
                        </pic:spPr>
                      </pic:pic>
                    </a:graphicData>
                  </a:graphic>
                </wp:inline>
              </w:drawing>
            </w:r>
          </w:p>
        </w:tc>
        <w:tc>
          <w:tcPr>
            <w:tcW w:w="2268" w:type="dxa"/>
          </w:tcPr>
          <w:p w14:paraId="5052D590" w14:textId="77777777" w:rsidR="007E7454" w:rsidRPr="002C13CE" w:rsidRDefault="00A53A5B" w:rsidP="002C13CE">
            <w:pPr>
              <w:spacing w:line="360" w:lineRule="auto"/>
              <w:jc w:val="both"/>
              <w:rPr>
                <w:sz w:val="24"/>
                <w:szCs w:val="24"/>
              </w:rPr>
            </w:pPr>
            <w:r w:rsidRPr="002C13CE">
              <w:rPr>
                <w:rFonts w:ascii="Times New Roman" w:hAnsi="Times New Roman" w:cs="Times New Roman"/>
                <w:sz w:val="24"/>
                <w:szCs w:val="24"/>
                <w:shd w:val="clear" w:color="auto" w:fill="FFFFFF"/>
              </w:rPr>
              <w:t xml:space="preserve"> [63]</w:t>
            </w:r>
          </w:p>
        </w:tc>
      </w:tr>
      <w:tr w:rsidR="002C13CE" w:rsidRPr="002C13CE" w14:paraId="33AF7CA7" w14:textId="77777777" w:rsidTr="006C253C">
        <w:tc>
          <w:tcPr>
            <w:tcW w:w="1135" w:type="dxa"/>
          </w:tcPr>
          <w:p w14:paraId="36413C3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34</w:t>
            </w:r>
          </w:p>
        </w:tc>
        <w:tc>
          <w:tcPr>
            <w:tcW w:w="1843" w:type="dxa"/>
          </w:tcPr>
          <w:p w14:paraId="7FAF0EF2"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Mentha piperita </w:t>
            </w:r>
          </w:p>
        </w:tc>
        <w:tc>
          <w:tcPr>
            <w:tcW w:w="1423" w:type="dxa"/>
          </w:tcPr>
          <w:p w14:paraId="79DD505F"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Peppermint</w:t>
            </w:r>
          </w:p>
        </w:tc>
        <w:tc>
          <w:tcPr>
            <w:tcW w:w="1134" w:type="dxa"/>
          </w:tcPr>
          <w:p w14:paraId="3A615375"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42CB8E97"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Lamiaceae </w:t>
            </w:r>
          </w:p>
        </w:tc>
        <w:tc>
          <w:tcPr>
            <w:tcW w:w="1418" w:type="dxa"/>
          </w:tcPr>
          <w:p w14:paraId="1629FD97"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3F24F50" w14:textId="77777777" w:rsidR="007E7454" w:rsidRPr="002C13CE" w:rsidRDefault="00EE5784"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1D99883"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Or</w:t>
            </w:r>
            <w:r w:rsidR="00EE5784" w:rsidRPr="002C13CE">
              <w:rPr>
                <w:rFonts w:ascii="Times New Roman" w:hAnsi="Times New Roman" w:cs="Times New Roman"/>
                <w:szCs w:val="24"/>
              </w:rPr>
              <w:t>al</w:t>
            </w:r>
            <w:r w:rsidRPr="002C13CE">
              <w:rPr>
                <w:rFonts w:ascii="Times New Roman" w:hAnsi="Times New Roman" w:cs="Times New Roman"/>
                <w:szCs w:val="24"/>
              </w:rPr>
              <w:t xml:space="preserve"> </w:t>
            </w:r>
          </w:p>
        </w:tc>
        <w:tc>
          <w:tcPr>
            <w:tcW w:w="1701" w:type="dxa"/>
          </w:tcPr>
          <w:p w14:paraId="73BCBB5E"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3F4BC7DE" wp14:editId="593F6AFC">
                  <wp:extent cx="1032510" cy="419100"/>
                  <wp:effectExtent l="0" t="0" r="0" b="0"/>
                  <wp:docPr id="5618" name="Image 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20250619-WA0008(1)_050908.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32510" cy="419100"/>
                          </a:xfrm>
                          <a:prstGeom prst="rect">
                            <a:avLst/>
                          </a:prstGeom>
                        </pic:spPr>
                      </pic:pic>
                    </a:graphicData>
                  </a:graphic>
                </wp:inline>
              </w:drawing>
            </w:r>
          </w:p>
        </w:tc>
        <w:tc>
          <w:tcPr>
            <w:tcW w:w="2268" w:type="dxa"/>
          </w:tcPr>
          <w:p w14:paraId="2A6D06ED" w14:textId="77777777" w:rsidR="006C253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[64]</w:t>
            </w:r>
          </w:p>
        </w:tc>
      </w:tr>
      <w:tr w:rsidR="002C13CE" w:rsidRPr="002C13CE" w14:paraId="186CA4DB" w14:textId="77777777" w:rsidTr="006C253C">
        <w:tc>
          <w:tcPr>
            <w:tcW w:w="1135" w:type="dxa"/>
          </w:tcPr>
          <w:p w14:paraId="6E4DE23D"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35</w:t>
            </w:r>
          </w:p>
        </w:tc>
        <w:tc>
          <w:tcPr>
            <w:tcW w:w="1843" w:type="dxa"/>
          </w:tcPr>
          <w:p w14:paraId="3CED3A9E"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i/>
                <w:szCs w:val="24"/>
              </w:rPr>
              <w:t xml:space="preserve">Curcuma longa </w:t>
            </w:r>
          </w:p>
        </w:tc>
        <w:tc>
          <w:tcPr>
            <w:tcW w:w="1423" w:type="dxa"/>
          </w:tcPr>
          <w:p w14:paraId="73EE8DFF"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Curcuma </w:t>
            </w:r>
          </w:p>
        </w:tc>
        <w:tc>
          <w:tcPr>
            <w:tcW w:w="1134" w:type="dxa"/>
          </w:tcPr>
          <w:p w14:paraId="21CA5E3C" w14:textId="77777777" w:rsidR="007E7454"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w:t>
            </w:r>
          </w:p>
        </w:tc>
        <w:tc>
          <w:tcPr>
            <w:tcW w:w="1837" w:type="dxa"/>
          </w:tcPr>
          <w:p w14:paraId="6B8DDB2B"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 xml:space="preserve">Zingiberaceae </w:t>
            </w:r>
          </w:p>
        </w:tc>
        <w:tc>
          <w:tcPr>
            <w:tcW w:w="1418" w:type="dxa"/>
          </w:tcPr>
          <w:p w14:paraId="3C1DE36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R</w:t>
            </w:r>
            <w:r w:rsidR="00EE5784" w:rsidRPr="002C13CE">
              <w:rPr>
                <w:rFonts w:ascii="Times New Roman" w:hAnsi="Times New Roman" w:cs="Times New Roman"/>
                <w:szCs w:val="24"/>
              </w:rPr>
              <w:t>oots</w:t>
            </w:r>
          </w:p>
        </w:tc>
        <w:tc>
          <w:tcPr>
            <w:tcW w:w="1701" w:type="dxa"/>
          </w:tcPr>
          <w:p w14:paraId="61A8C34C"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P</w:t>
            </w:r>
            <w:r w:rsidR="00EE5784" w:rsidRPr="002C13CE">
              <w:rPr>
                <w:rFonts w:ascii="Times New Roman" w:hAnsi="Times New Roman" w:cs="Times New Roman"/>
                <w:szCs w:val="24"/>
              </w:rPr>
              <w:t>owder</w:t>
            </w:r>
          </w:p>
        </w:tc>
        <w:tc>
          <w:tcPr>
            <w:tcW w:w="1701" w:type="dxa"/>
          </w:tcPr>
          <w:p w14:paraId="22592A4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szCs w:val="24"/>
              </w:rPr>
              <w:t>O</w:t>
            </w:r>
            <w:r w:rsidR="00EE5784" w:rsidRPr="002C13CE">
              <w:rPr>
                <w:rFonts w:ascii="Times New Roman" w:hAnsi="Times New Roman" w:cs="Times New Roman"/>
                <w:szCs w:val="24"/>
              </w:rPr>
              <w:t>ral</w:t>
            </w:r>
            <w:r w:rsidRPr="002C13CE">
              <w:rPr>
                <w:rFonts w:ascii="Times New Roman" w:hAnsi="Times New Roman" w:cs="Times New Roman"/>
                <w:szCs w:val="24"/>
              </w:rPr>
              <w:t xml:space="preserve"> </w:t>
            </w:r>
          </w:p>
        </w:tc>
        <w:tc>
          <w:tcPr>
            <w:tcW w:w="1701" w:type="dxa"/>
          </w:tcPr>
          <w:p w14:paraId="51B6CBD1" w14:textId="77777777" w:rsidR="007E7454" w:rsidRPr="002C13CE" w:rsidRDefault="007E7454"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0F82F7E" wp14:editId="7C42EED4">
                  <wp:extent cx="974885" cy="477078"/>
                  <wp:effectExtent l="0" t="0" r="0" b="0"/>
                  <wp:docPr id="5619" name="Image 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20250904-WA0003_050845.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80362" cy="479758"/>
                          </a:xfrm>
                          <a:prstGeom prst="rect">
                            <a:avLst/>
                          </a:prstGeom>
                        </pic:spPr>
                      </pic:pic>
                    </a:graphicData>
                  </a:graphic>
                </wp:inline>
              </w:drawing>
            </w:r>
          </w:p>
        </w:tc>
        <w:tc>
          <w:tcPr>
            <w:tcW w:w="2268" w:type="dxa"/>
          </w:tcPr>
          <w:p w14:paraId="6CB5E059" w14:textId="77777777" w:rsidR="007E7454"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[65]</w:t>
            </w:r>
          </w:p>
        </w:tc>
      </w:tr>
    </w:tbl>
    <w:p w14:paraId="1AFD160A" w14:textId="77777777" w:rsidR="007E7454" w:rsidRPr="002C13CE" w:rsidRDefault="007E7454" w:rsidP="002C13CE">
      <w:pPr>
        <w:rPr>
          <w:rFonts w:ascii="Times New Roman" w:hAnsi="Times New Roman" w:cs="Times New Roman"/>
          <w:b/>
          <w:szCs w:val="24"/>
        </w:rPr>
      </w:pPr>
    </w:p>
    <w:p w14:paraId="7A43451C" w14:textId="77777777" w:rsidR="00390D69" w:rsidRPr="002C13CE" w:rsidRDefault="00390D69" w:rsidP="002C13CE">
      <w:pPr>
        <w:pStyle w:val="NormalWeb"/>
        <w:spacing w:before="0" w:beforeAutospacing="0" w:after="0" w:afterAutospacing="0" w:line="360" w:lineRule="auto"/>
        <w:jc w:val="both"/>
      </w:pPr>
    </w:p>
    <w:p w14:paraId="01BF4E51" w14:textId="77777777" w:rsidR="00116CDC" w:rsidRPr="002C13CE" w:rsidRDefault="00116CDC" w:rsidP="002C13CE">
      <w:pPr>
        <w:pStyle w:val="NormalWeb"/>
        <w:spacing w:before="0" w:beforeAutospacing="0" w:after="0" w:afterAutospacing="0" w:line="360" w:lineRule="auto"/>
        <w:jc w:val="both"/>
      </w:pPr>
    </w:p>
    <w:p w14:paraId="232C38BE" w14:textId="77777777" w:rsidR="00D21CBD" w:rsidRPr="002C13CE" w:rsidRDefault="00D21CBD" w:rsidP="002C13CE">
      <w:pPr>
        <w:spacing w:after="0" w:line="360" w:lineRule="auto"/>
        <w:rPr>
          <w:rFonts w:ascii="Times New Roman" w:hAnsi="Times New Roman" w:cs="Times New Roman"/>
          <w:b/>
          <w:szCs w:val="24"/>
        </w:rPr>
      </w:pPr>
    </w:p>
    <w:p w14:paraId="72899728" w14:textId="56583E5F" w:rsidR="00116CDC" w:rsidRPr="002C13CE" w:rsidRDefault="00116CDC" w:rsidP="002C13CE">
      <w:pPr>
        <w:spacing w:after="0" w:line="360" w:lineRule="auto"/>
        <w:rPr>
          <w:rFonts w:ascii="Times New Roman" w:hAnsi="Times New Roman" w:cs="Times New Roman"/>
          <w:szCs w:val="24"/>
        </w:rPr>
      </w:pPr>
      <w:r w:rsidRPr="002C13CE">
        <w:rPr>
          <w:rFonts w:ascii="Times New Roman" w:hAnsi="Times New Roman" w:cs="Times New Roman"/>
          <w:b/>
          <w:szCs w:val="24"/>
        </w:rPr>
        <w:t xml:space="preserve">Table </w:t>
      </w:r>
      <w:r w:rsidR="00684B70">
        <w:rPr>
          <w:rFonts w:ascii="Times New Roman" w:hAnsi="Times New Roman" w:cs="Times New Roman"/>
          <w:b/>
          <w:szCs w:val="24"/>
        </w:rPr>
        <w:t>1</w:t>
      </w:r>
      <w:r w:rsidRPr="002C13CE">
        <w:rPr>
          <w:rFonts w:ascii="Times New Roman" w:hAnsi="Times New Roman" w:cs="Times New Roman"/>
          <w:b/>
          <w:szCs w:val="24"/>
        </w:rPr>
        <w:t xml:space="preserve"> </w:t>
      </w:r>
      <w:r w:rsidR="00D21CBD" w:rsidRPr="002C13CE">
        <w:rPr>
          <w:rFonts w:ascii="Times New Roman" w:hAnsi="Times New Roman" w:cs="Times New Roman"/>
          <w:szCs w:val="24"/>
        </w:rPr>
        <w:t>(continued</w:t>
      </w:r>
      <w:r w:rsidRPr="002C13CE">
        <w:rPr>
          <w:rFonts w:ascii="Times New Roman" w:hAnsi="Times New Roman" w:cs="Times New Roman"/>
          <w:szCs w:val="24"/>
        </w:rPr>
        <w:t xml:space="preserve"> 4)</w:t>
      </w:r>
    </w:p>
    <w:tbl>
      <w:tblPr>
        <w:tblStyle w:val="Grilledutableau1"/>
        <w:tblW w:w="15735" w:type="dxa"/>
        <w:tblInd w:w="-714" w:type="dxa"/>
        <w:tblLayout w:type="fixed"/>
        <w:tblLook w:val="04A0" w:firstRow="1" w:lastRow="0" w:firstColumn="1" w:lastColumn="0" w:noHBand="0" w:noVBand="1"/>
      </w:tblPr>
      <w:tblGrid>
        <w:gridCol w:w="1135"/>
        <w:gridCol w:w="1706"/>
        <w:gridCol w:w="1276"/>
        <w:gridCol w:w="1134"/>
        <w:gridCol w:w="1837"/>
        <w:gridCol w:w="1418"/>
        <w:gridCol w:w="1701"/>
        <w:gridCol w:w="1701"/>
        <w:gridCol w:w="1701"/>
        <w:gridCol w:w="2126"/>
      </w:tblGrid>
      <w:tr w:rsidR="002C13CE" w:rsidRPr="002C13CE" w14:paraId="7ED58188" w14:textId="77777777" w:rsidTr="005C609D">
        <w:tc>
          <w:tcPr>
            <w:tcW w:w="1135" w:type="dxa"/>
          </w:tcPr>
          <w:p w14:paraId="2378CAFA"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Serial number</w:t>
            </w:r>
          </w:p>
        </w:tc>
        <w:tc>
          <w:tcPr>
            <w:tcW w:w="1706" w:type="dxa"/>
          </w:tcPr>
          <w:p w14:paraId="6C0F8C9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Scientific names</w:t>
            </w:r>
          </w:p>
        </w:tc>
        <w:tc>
          <w:tcPr>
            <w:tcW w:w="1276" w:type="dxa"/>
          </w:tcPr>
          <w:p w14:paraId="2B9190C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Common names</w:t>
            </w:r>
          </w:p>
        </w:tc>
        <w:tc>
          <w:tcPr>
            <w:tcW w:w="1134" w:type="dxa"/>
          </w:tcPr>
          <w:p w14:paraId="0A6B784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Vernacular names</w:t>
            </w:r>
          </w:p>
        </w:tc>
        <w:tc>
          <w:tcPr>
            <w:tcW w:w="1837" w:type="dxa"/>
          </w:tcPr>
          <w:p w14:paraId="57F159A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Botanical family</w:t>
            </w:r>
          </w:p>
        </w:tc>
        <w:tc>
          <w:tcPr>
            <w:tcW w:w="1418" w:type="dxa"/>
          </w:tcPr>
          <w:p w14:paraId="61089E0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Plant organs</w:t>
            </w:r>
          </w:p>
        </w:tc>
        <w:tc>
          <w:tcPr>
            <w:tcW w:w="1701" w:type="dxa"/>
          </w:tcPr>
          <w:p w14:paraId="22A2536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Modes of plant preparation</w:t>
            </w:r>
          </w:p>
        </w:tc>
        <w:tc>
          <w:tcPr>
            <w:tcW w:w="1701" w:type="dxa"/>
          </w:tcPr>
          <w:p w14:paraId="48662B0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Route of administration</w:t>
            </w:r>
          </w:p>
        </w:tc>
        <w:tc>
          <w:tcPr>
            <w:tcW w:w="1701" w:type="dxa"/>
          </w:tcPr>
          <w:p w14:paraId="128D5D26" w14:textId="77777777" w:rsidR="00116CDC" w:rsidRPr="002C13CE" w:rsidRDefault="00B225C3" w:rsidP="002C13CE">
            <w:pPr>
              <w:rPr>
                <w:rFonts w:ascii="Times New Roman" w:hAnsi="Times New Roman" w:cs="Times New Roman"/>
                <w:b/>
                <w:sz w:val="23"/>
                <w:szCs w:val="23"/>
              </w:rPr>
            </w:pPr>
            <w:r>
              <w:rPr>
                <w:rFonts w:ascii="Times New Roman" w:hAnsi="Times New Roman" w:cs="Times New Roman"/>
                <w:b/>
                <w:sz w:val="23"/>
                <w:szCs w:val="23"/>
              </w:rPr>
              <w:t>Photograph (by JAK</w:t>
            </w:r>
            <w:r w:rsidR="00116CDC" w:rsidRPr="002C13CE">
              <w:rPr>
                <w:rFonts w:ascii="Times New Roman" w:hAnsi="Times New Roman" w:cs="Times New Roman"/>
                <w:b/>
                <w:sz w:val="23"/>
                <w:szCs w:val="23"/>
              </w:rPr>
              <w:t>)</w:t>
            </w:r>
          </w:p>
        </w:tc>
        <w:tc>
          <w:tcPr>
            <w:tcW w:w="2126" w:type="dxa"/>
          </w:tcPr>
          <w:p w14:paraId="543B37B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b/>
                <w:sz w:val="23"/>
                <w:szCs w:val="23"/>
              </w:rPr>
              <w:t>Reference</w:t>
            </w:r>
          </w:p>
        </w:tc>
      </w:tr>
      <w:tr w:rsidR="002C13CE" w:rsidRPr="002C13CE" w14:paraId="53DA2ABA" w14:textId="77777777" w:rsidTr="005C609D">
        <w:tc>
          <w:tcPr>
            <w:tcW w:w="1135" w:type="dxa"/>
          </w:tcPr>
          <w:p w14:paraId="5FD729A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36</w:t>
            </w:r>
          </w:p>
        </w:tc>
        <w:tc>
          <w:tcPr>
            <w:tcW w:w="1706" w:type="dxa"/>
          </w:tcPr>
          <w:p w14:paraId="5C64DCA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 xml:space="preserve">Eurphobia hirta </w:t>
            </w:r>
          </w:p>
        </w:tc>
        <w:tc>
          <w:tcPr>
            <w:tcW w:w="1276" w:type="dxa"/>
          </w:tcPr>
          <w:p w14:paraId="2470EFD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1BAE05C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Beumon </w:t>
            </w:r>
          </w:p>
        </w:tc>
        <w:tc>
          <w:tcPr>
            <w:tcW w:w="1837" w:type="dxa"/>
          </w:tcPr>
          <w:p w14:paraId="7E1FF0F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Euphorbiaceae </w:t>
            </w:r>
          </w:p>
        </w:tc>
        <w:tc>
          <w:tcPr>
            <w:tcW w:w="1418" w:type="dxa"/>
          </w:tcPr>
          <w:p w14:paraId="2A6B24FE"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B76FD3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Expression </w:t>
            </w:r>
          </w:p>
        </w:tc>
        <w:tc>
          <w:tcPr>
            <w:tcW w:w="1701" w:type="dxa"/>
          </w:tcPr>
          <w:p w14:paraId="4EDCF1C2"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701" w:type="dxa"/>
          </w:tcPr>
          <w:p w14:paraId="0D33841C"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2ED1372C" wp14:editId="2B3E6C13">
                  <wp:extent cx="1032510" cy="449580"/>
                  <wp:effectExtent l="0" t="0" r="0" b="7620"/>
                  <wp:docPr id="5620" name="Image 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20250704-WA0039_050909.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032510" cy="449580"/>
                          </a:xfrm>
                          <a:prstGeom prst="rect">
                            <a:avLst/>
                          </a:prstGeom>
                        </pic:spPr>
                      </pic:pic>
                    </a:graphicData>
                  </a:graphic>
                </wp:inline>
              </w:drawing>
            </w:r>
          </w:p>
        </w:tc>
        <w:tc>
          <w:tcPr>
            <w:tcW w:w="2126" w:type="dxa"/>
          </w:tcPr>
          <w:p w14:paraId="0C5FD77A"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[66]</w:t>
            </w:r>
          </w:p>
        </w:tc>
      </w:tr>
      <w:tr w:rsidR="002C13CE" w:rsidRPr="002C13CE" w14:paraId="64B26706" w14:textId="77777777" w:rsidTr="005C609D">
        <w:tc>
          <w:tcPr>
            <w:tcW w:w="1135" w:type="dxa"/>
          </w:tcPr>
          <w:p w14:paraId="73A5FF61"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37</w:t>
            </w:r>
          </w:p>
        </w:tc>
        <w:tc>
          <w:tcPr>
            <w:tcW w:w="1706" w:type="dxa"/>
          </w:tcPr>
          <w:p w14:paraId="424315F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 xml:space="preserve">Leucaena  glauca </w:t>
            </w:r>
          </w:p>
        </w:tc>
        <w:tc>
          <w:tcPr>
            <w:tcW w:w="1276" w:type="dxa"/>
          </w:tcPr>
          <w:p w14:paraId="22AE6399"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172FA74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Par </w:t>
            </w:r>
          </w:p>
        </w:tc>
        <w:tc>
          <w:tcPr>
            <w:tcW w:w="1837" w:type="dxa"/>
          </w:tcPr>
          <w:p w14:paraId="1A30CEDF"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5D7CFB74"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1EC7850F"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De</w:t>
            </w:r>
            <w:r w:rsidR="00116CDC" w:rsidRPr="002C13CE">
              <w:rPr>
                <w:rFonts w:ascii="Times New Roman" w:hAnsi="Times New Roman" w:cs="Times New Roman"/>
                <w:szCs w:val="24"/>
              </w:rPr>
              <w:t xml:space="preserve">coction </w:t>
            </w:r>
          </w:p>
        </w:tc>
        <w:tc>
          <w:tcPr>
            <w:tcW w:w="1701" w:type="dxa"/>
          </w:tcPr>
          <w:p w14:paraId="674843D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5A5FCCE6"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14C4ED9F" wp14:editId="61DCA2A2">
                  <wp:extent cx="1032510" cy="373380"/>
                  <wp:effectExtent l="0" t="0" r="0" b="7620"/>
                  <wp:docPr id="5621" name="Image 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G-20250904-WA0009_050857.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32510" cy="373380"/>
                          </a:xfrm>
                          <a:prstGeom prst="rect">
                            <a:avLst/>
                          </a:prstGeom>
                        </pic:spPr>
                      </pic:pic>
                    </a:graphicData>
                  </a:graphic>
                </wp:inline>
              </w:drawing>
            </w:r>
          </w:p>
        </w:tc>
        <w:tc>
          <w:tcPr>
            <w:tcW w:w="2126" w:type="dxa"/>
          </w:tcPr>
          <w:p w14:paraId="28447111" w14:textId="77777777" w:rsidR="00116CDC" w:rsidRPr="002C13CE" w:rsidRDefault="00110193" w:rsidP="002C13CE">
            <w:pPr>
              <w:jc w:val="center"/>
              <w:rPr>
                <w:rFonts w:ascii="Times New Roman" w:hAnsi="Times New Roman" w:cs="Times New Roman"/>
                <w:b/>
                <w:sz w:val="24"/>
                <w:szCs w:val="24"/>
              </w:rPr>
            </w:pPr>
            <w:r w:rsidRPr="002C13CE">
              <w:rPr>
                <w:rFonts w:ascii="Times New Roman" w:hAnsi="Times New Roman" w:cs="Times New Roman"/>
                <w:b/>
                <w:sz w:val="24"/>
                <w:szCs w:val="24"/>
              </w:rPr>
              <w:t>-</w:t>
            </w:r>
          </w:p>
        </w:tc>
      </w:tr>
      <w:tr w:rsidR="002C13CE" w:rsidRPr="002C13CE" w14:paraId="695CA899" w14:textId="77777777" w:rsidTr="005C609D">
        <w:tc>
          <w:tcPr>
            <w:tcW w:w="1135" w:type="dxa"/>
          </w:tcPr>
          <w:p w14:paraId="2B2746D2"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38</w:t>
            </w:r>
          </w:p>
        </w:tc>
        <w:tc>
          <w:tcPr>
            <w:tcW w:w="1706" w:type="dxa"/>
          </w:tcPr>
          <w:p w14:paraId="1CD4A08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 xml:space="preserve">Abrus precatorius </w:t>
            </w:r>
          </w:p>
        </w:tc>
        <w:tc>
          <w:tcPr>
            <w:tcW w:w="1276" w:type="dxa"/>
          </w:tcPr>
          <w:p w14:paraId="241E7A3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404435E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Bami mon nassang </w:t>
            </w:r>
          </w:p>
        </w:tc>
        <w:tc>
          <w:tcPr>
            <w:tcW w:w="1837" w:type="dxa"/>
          </w:tcPr>
          <w:p w14:paraId="13D58EAE"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Fabaceae </w:t>
            </w:r>
          </w:p>
        </w:tc>
        <w:tc>
          <w:tcPr>
            <w:tcW w:w="1418" w:type="dxa"/>
          </w:tcPr>
          <w:p w14:paraId="02CF6AED"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6A45C50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De</w:t>
            </w:r>
            <w:r w:rsidR="00116CDC" w:rsidRPr="002C13CE">
              <w:rPr>
                <w:rFonts w:ascii="Times New Roman" w:hAnsi="Times New Roman" w:cs="Times New Roman"/>
                <w:szCs w:val="24"/>
              </w:rPr>
              <w:t xml:space="preserve">coction </w:t>
            </w:r>
          </w:p>
        </w:tc>
        <w:tc>
          <w:tcPr>
            <w:tcW w:w="1701" w:type="dxa"/>
          </w:tcPr>
          <w:p w14:paraId="11A4DA4B"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r w:rsidR="00116CDC" w:rsidRPr="002C13CE">
              <w:rPr>
                <w:rFonts w:ascii="Times New Roman" w:hAnsi="Times New Roman" w:cs="Times New Roman"/>
                <w:szCs w:val="24"/>
              </w:rPr>
              <w:t xml:space="preserve"> </w:t>
            </w:r>
          </w:p>
        </w:tc>
        <w:tc>
          <w:tcPr>
            <w:tcW w:w="1701" w:type="dxa"/>
          </w:tcPr>
          <w:p w14:paraId="7C57289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85811B1" wp14:editId="15ABA246">
                  <wp:extent cx="1032510" cy="480060"/>
                  <wp:effectExtent l="0" t="0" r="0" b="0"/>
                  <wp:docPr id="5622" name="Image 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G-20250904-WA0011_050904.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032510" cy="480060"/>
                          </a:xfrm>
                          <a:prstGeom prst="rect">
                            <a:avLst/>
                          </a:prstGeom>
                        </pic:spPr>
                      </pic:pic>
                    </a:graphicData>
                  </a:graphic>
                </wp:inline>
              </w:drawing>
            </w:r>
          </w:p>
        </w:tc>
        <w:tc>
          <w:tcPr>
            <w:tcW w:w="2126" w:type="dxa"/>
          </w:tcPr>
          <w:p w14:paraId="36BC1ACB"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[67]</w:t>
            </w:r>
          </w:p>
        </w:tc>
      </w:tr>
      <w:tr w:rsidR="002C13CE" w:rsidRPr="002C13CE" w14:paraId="2D3A9694" w14:textId="77777777" w:rsidTr="005C609D">
        <w:tc>
          <w:tcPr>
            <w:tcW w:w="1135" w:type="dxa"/>
          </w:tcPr>
          <w:p w14:paraId="22BCE108"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39</w:t>
            </w:r>
          </w:p>
        </w:tc>
        <w:tc>
          <w:tcPr>
            <w:tcW w:w="1706" w:type="dxa"/>
          </w:tcPr>
          <w:p w14:paraId="4311B58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Dacryodes edulis</w:t>
            </w:r>
          </w:p>
        </w:tc>
        <w:tc>
          <w:tcPr>
            <w:tcW w:w="1276" w:type="dxa"/>
          </w:tcPr>
          <w:p w14:paraId="196D58FB"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Plum tree</w:t>
            </w:r>
            <w:r w:rsidR="00116CDC" w:rsidRPr="002C13CE">
              <w:rPr>
                <w:rFonts w:ascii="Times New Roman" w:hAnsi="Times New Roman" w:cs="Times New Roman"/>
                <w:szCs w:val="24"/>
              </w:rPr>
              <w:t xml:space="preserve"> </w:t>
            </w:r>
          </w:p>
        </w:tc>
        <w:tc>
          <w:tcPr>
            <w:tcW w:w="1134" w:type="dxa"/>
          </w:tcPr>
          <w:p w14:paraId="12FB485D"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Cheun youom</w:t>
            </w:r>
          </w:p>
        </w:tc>
        <w:tc>
          <w:tcPr>
            <w:tcW w:w="1837" w:type="dxa"/>
          </w:tcPr>
          <w:p w14:paraId="4D13CD9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Burserceae</w:t>
            </w:r>
          </w:p>
        </w:tc>
        <w:tc>
          <w:tcPr>
            <w:tcW w:w="1418" w:type="dxa"/>
          </w:tcPr>
          <w:p w14:paraId="0BC2B702"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Bark</w:t>
            </w:r>
          </w:p>
        </w:tc>
        <w:tc>
          <w:tcPr>
            <w:tcW w:w="1701" w:type="dxa"/>
          </w:tcPr>
          <w:p w14:paraId="47F36E17"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Mace</w:t>
            </w:r>
            <w:r w:rsidR="00116CDC" w:rsidRPr="002C13CE">
              <w:rPr>
                <w:rFonts w:ascii="Times New Roman" w:hAnsi="Times New Roman" w:cs="Times New Roman"/>
                <w:szCs w:val="24"/>
              </w:rPr>
              <w:t>ration</w:t>
            </w:r>
          </w:p>
        </w:tc>
        <w:tc>
          <w:tcPr>
            <w:tcW w:w="1701" w:type="dxa"/>
          </w:tcPr>
          <w:p w14:paraId="60D34231"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239F49D7"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747D0B47" wp14:editId="7C26974E">
                  <wp:extent cx="1032510" cy="492981"/>
                  <wp:effectExtent l="0" t="0" r="0" b="2540"/>
                  <wp:docPr id="5623" name="Image 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904-WA0010_050903.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035188" cy="494260"/>
                          </a:xfrm>
                          <a:prstGeom prst="rect">
                            <a:avLst/>
                          </a:prstGeom>
                        </pic:spPr>
                      </pic:pic>
                    </a:graphicData>
                  </a:graphic>
                </wp:inline>
              </w:drawing>
            </w:r>
          </w:p>
        </w:tc>
        <w:tc>
          <w:tcPr>
            <w:tcW w:w="2126" w:type="dxa"/>
          </w:tcPr>
          <w:p w14:paraId="30E07022"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[68]</w:t>
            </w:r>
          </w:p>
        </w:tc>
      </w:tr>
      <w:tr w:rsidR="002C13CE" w:rsidRPr="002C13CE" w14:paraId="3D5BAB87" w14:textId="77777777" w:rsidTr="005C609D">
        <w:tc>
          <w:tcPr>
            <w:tcW w:w="1135" w:type="dxa"/>
          </w:tcPr>
          <w:p w14:paraId="3BAF7785"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 xml:space="preserve">40 </w:t>
            </w:r>
          </w:p>
        </w:tc>
        <w:tc>
          <w:tcPr>
            <w:tcW w:w="1706" w:type="dxa"/>
          </w:tcPr>
          <w:p w14:paraId="5588F54B" w14:textId="77777777" w:rsidR="00116CDC" w:rsidRPr="002C13CE" w:rsidRDefault="00116CDC" w:rsidP="002C13CE">
            <w:pPr>
              <w:spacing w:after="160" w:line="259" w:lineRule="auto"/>
              <w:rPr>
                <w:rFonts w:ascii="Times New Roman" w:hAnsi="Times New Roman" w:cs="Times New Roman"/>
                <w:i/>
                <w:szCs w:val="24"/>
              </w:rPr>
            </w:pPr>
            <w:r w:rsidRPr="002C13CE">
              <w:rPr>
                <w:rFonts w:ascii="Times New Roman" w:hAnsi="Times New Roman" w:cs="Times New Roman"/>
                <w:i/>
                <w:szCs w:val="24"/>
              </w:rPr>
              <w:t>Gomphocarpus</w:t>
            </w:r>
          </w:p>
          <w:p w14:paraId="02371F22"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i/>
                <w:szCs w:val="24"/>
              </w:rPr>
              <w:t>physocarpus</w:t>
            </w:r>
          </w:p>
        </w:tc>
        <w:tc>
          <w:tcPr>
            <w:tcW w:w="1276" w:type="dxa"/>
          </w:tcPr>
          <w:p w14:paraId="17B20983"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w:t>
            </w:r>
          </w:p>
        </w:tc>
        <w:tc>
          <w:tcPr>
            <w:tcW w:w="1134" w:type="dxa"/>
          </w:tcPr>
          <w:p w14:paraId="242395E0"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Meulélé tamtam</w:t>
            </w:r>
          </w:p>
        </w:tc>
        <w:tc>
          <w:tcPr>
            <w:tcW w:w="1837" w:type="dxa"/>
          </w:tcPr>
          <w:p w14:paraId="04396E19"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szCs w:val="24"/>
              </w:rPr>
              <w:t>Apocynaceae</w:t>
            </w:r>
          </w:p>
        </w:tc>
        <w:tc>
          <w:tcPr>
            <w:tcW w:w="1418" w:type="dxa"/>
          </w:tcPr>
          <w:p w14:paraId="2A415FA5"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Leaves</w:t>
            </w:r>
          </w:p>
        </w:tc>
        <w:tc>
          <w:tcPr>
            <w:tcW w:w="1701" w:type="dxa"/>
          </w:tcPr>
          <w:p w14:paraId="28FEF703"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Mace</w:t>
            </w:r>
            <w:r w:rsidR="00116CDC" w:rsidRPr="002C13CE">
              <w:rPr>
                <w:rFonts w:ascii="Times New Roman" w:hAnsi="Times New Roman" w:cs="Times New Roman"/>
                <w:szCs w:val="24"/>
              </w:rPr>
              <w:t>ration</w:t>
            </w:r>
          </w:p>
        </w:tc>
        <w:tc>
          <w:tcPr>
            <w:tcW w:w="1701" w:type="dxa"/>
          </w:tcPr>
          <w:p w14:paraId="5856FF29" w14:textId="77777777" w:rsidR="00116CDC" w:rsidRPr="002C13CE" w:rsidRDefault="005C609D" w:rsidP="002C13CE">
            <w:pPr>
              <w:rPr>
                <w:rFonts w:ascii="Times New Roman" w:hAnsi="Times New Roman" w:cs="Times New Roman"/>
                <w:b/>
                <w:sz w:val="23"/>
                <w:szCs w:val="23"/>
              </w:rPr>
            </w:pPr>
            <w:r w:rsidRPr="002C13CE">
              <w:rPr>
                <w:rFonts w:ascii="Times New Roman" w:hAnsi="Times New Roman" w:cs="Times New Roman"/>
                <w:szCs w:val="24"/>
              </w:rPr>
              <w:t>Oral</w:t>
            </w:r>
          </w:p>
        </w:tc>
        <w:tc>
          <w:tcPr>
            <w:tcW w:w="1701" w:type="dxa"/>
          </w:tcPr>
          <w:p w14:paraId="1C87B644" w14:textId="77777777" w:rsidR="00116CDC" w:rsidRPr="002C13CE" w:rsidRDefault="00116CDC" w:rsidP="002C13CE">
            <w:pPr>
              <w:rPr>
                <w:rFonts w:ascii="Times New Roman" w:hAnsi="Times New Roman" w:cs="Times New Roman"/>
                <w:b/>
                <w:sz w:val="23"/>
                <w:szCs w:val="23"/>
              </w:rPr>
            </w:pPr>
            <w:r w:rsidRPr="002C13CE">
              <w:rPr>
                <w:rFonts w:ascii="Times New Roman" w:hAnsi="Times New Roman" w:cs="Times New Roman"/>
                <w:noProof/>
                <w:szCs w:val="24"/>
                <w:lang w:eastAsia="fr-FR"/>
              </w:rPr>
              <w:drawing>
                <wp:inline distT="0" distB="0" distL="0" distR="0" wp14:anchorId="6F87768E" wp14:editId="3ADC2317">
                  <wp:extent cx="1032412" cy="620201"/>
                  <wp:effectExtent l="0" t="0" r="0" b="8890"/>
                  <wp:docPr id="5624" name="Image 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811-WA0015.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039468" cy="624440"/>
                          </a:xfrm>
                          <a:prstGeom prst="rect">
                            <a:avLst/>
                          </a:prstGeom>
                        </pic:spPr>
                      </pic:pic>
                    </a:graphicData>
                  </a:graphic>
                </wp:inline>
              </w:drawing>
            </w:r>
          </w:p>
        </w:tc>
        <w:tc>
          <w:tcPr>
            <w:tcW w:w="2126" w:type="dxa"/>
          </w:tcPr>
          <w:p w14:paraId="1D681789" w14:textId="77777777" w:rsidR="00116CDC" w:rsidRPr="002C13CE" w:rsidRDefault="00A53A5B" w:rsidP="002C13CE">
            <w:pPr>
              <w:rPr>
                <w:rFonts w:ascii="Times New Roman" w:hAnsi="Times New Roman" w:cs="Times New Roman"/>
                <w:b/>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sz w:val="24"/>
                <w:szCs w:val="24"/>
                <w:shd w:val="clear" w:color="auto" w:fill="FFFFFF"/>
              </w:rPr>
              <w:t>[69]</w:t>
            </w:r>
          </w:p>
        </w:tc>
      </w:tr>
    </w:tbl>
    <w:p w14:paraId="00D01BD6" w14:textId="77777777" w:rsidR="00116CDC" w:rsidRPr="002C13CE" w:rsidRDefault="00116CDC" w:rsidP="002C13CE">
      <w:pPr>
        <w:spacing w:after="0"/>
        <w:rPr>
          <w:rFonts w:ascii="Times New Roman" w:hAnsi="Times New Roman" w:cs="Times New Roman"/>
          <w:b/>
          <w:szCs w:val="24"/>
        </w:rPr>
      </w:pPr>
    </w:p>
    <w:p w14:paraId="4AC88049" w14:textId="77777777" w:rsidR="00116CDC" w:rsidRPr="002C13CE" w:rsidRDefault="00116CDC" w:rsidP="002C13CE">
      <w:pPr>
        <w:spacing w:after="0"/>
        <w:rPr>
          <w:rFonts w:ascii="Times New Roman" w:hAnsi="Times New Roman" w:cs="Times New Roman"/>
          <w:szCs w:val="24"/>
        </w:rPr>
      </w:pPr>
      <w:r w:rsidRPr="002C13CE">
        <w:rPr>
          <w:rFonts w:ascii="Times New Roman" w:hAnsi="Times New Roman" w:cs="Times New Roman"/>
          <w:szCs w:val="24"/>
        </w:rPr>
        <w:t xml:space="preserve">- : </w:t>
      </w:r>
      <w:r w:rsidR="005C609D" w:rsidRPr="002C13CE">
        <w:rPr>
          <w:rFonts w:ascii="Times New Roman" w:hAnsi="Times New Roman" w:cs="Times New Roman"/>
          <w:szCs w:val="24"/>
        </w:rPr>
        <w:t>Not identified.</w:t>
      </w:r>
    </w:p>
    <w:p w14:paraId="08EE5C6C" w14:textId="77777777" w:rsidR="00116CDC" w:rsidRPr="002C13CE" w:rsidRDefault="00116CDC" w:rsidP="002C13CE">
      <w:pPr>
        <w:pStyle w:val="NormalWeb"/>
        <w:spacing w:before="0" w:beforeAutospacing="0" w:after="0" w:afterAutospacing="0" w:line="360" w:lineRule="auto"/>
        <w:jc w:val="both"/>
        <w:sectPr w:rsidR="00116CDC" w:rsidRPr="002C13CE" w:rsidSect="008A4F10">
          <w:pgSz w:w="16838" w:h="11906" w:orient="landscape"/>
          <w:pgMar w:top="1417" w:right="1417" w:bottom="1417" w:left="1417" w:header="708" w:footer="708" w:gutter="0"/>
          <w:cols w:space="708"/>
          <w:docGrid w:linePitch="360"/>
        </w:sectPr>
      </w:pPr>
    </w:p>
    <w:p w14:paraId="3B5C4964" w14:textId="77777777" w:rsidR="00AB3D79" w:rsidRPr="002C13CE" w:rsidRDefault="00333792" w:rsidP="002C13CE">
      <w:pPr>
        <w:pStyle w:val="NormalWeb"/>
        <w:spacing w:before="0" w:beforeAutospacing="0" w:after="0" w:line="360" w:lineRule="auto"/>
        <w:jc w:val="both"/>
        <w:rPr>
          <w:b/>
        </w:rPr>
      </w:pPr>
      <w:r w:rsidRPr="002C13CE">
        <w:rPr>
          <w:b/>
        </w:rPr>
        <w:lastRenderedPageBreak/>
        <w:t>B</w:t>
      </w:r>
      <w:r w:rsidR="00D21CBD" w:rsidRPr="002C13CE">
        <w:rPr>
          <w:b/>
        </w:rPr>
        <w:t xml:space="preserve">. Antibacterial </w:t>
      </w:r>
      <w:r w:rsidRPr="002C13CE">
        <w:rPr>
          <w:b/>
        </w:rPr>
        <w:t>tests</w:t>
      </w:r>
    </w:p>
    <w:p w14:paraId="5E7856F8" w14:textId="77777777" w:rsidR="00AB3D79" w:rsidRPr="002C13CE" w:rsidRDefault="00333792" w:rsidP="002C13CE">
      <w:pPr>
        <w:pStyle w:val="NormalWeb"/>
        <w:spacing w:before="0" w:beforeAutospacing="0" w:after="0" w:line="360" w:lineRule="auto"/>
        <w:jc w:val="both"/>
        <w:rPr>
          <w:b/>
        </w:rPr>
      </w:pPr>
      <w:r w:rsidRPr="002C13CE">
        <w:rPr>
          <w:b/>
        </w:rPr>
        <w:t>B</w:t>
      </w:r>
      <w:r w:rsidR="00D21CBD" w:rsidRPr="002C13CE">
        <w:rPr>
          <w:b/>
        </w:rPr>
        <w:t>.1. Yields of plant extraction</w:t>
      </w:r>
    </w:p>
    <w:p w14:paraId="49AD5989" w14:textId="01E0CA07" w:rsidR="008A4F10" w:rsidRPr="002C13CE" w:rsidRDefault="00D61092" w:rsidP="002C13CE">
      <w:pPr>
        <w:pStyle w:val="NormalWeb"/>
        <w:spacing w:before="0" w:beforeAutospacing="0" w:after="0" w:line="360" w:lineRule="auto"/>
        <w:jc w:val="both"/>
        <w:rPr>
          <w:b/>
        </w:rPr>
      </w:pPr>
      <w:r w:rsidRPr="002C13CE">
        <w:t xml:space="preserve">Upon the ethnobotanical survey, </w:t>
      </w:r>
      <w:r w:rsidR="00D21CBD" w:rsidRPr="002C13CE">
        <w:t xml:space="preserve">11 </w:t>
      </w:r>
      <w:r w:rsidRPr="002C13CE">
        <w:t>plants</w:t>
      </w:r>
      <w:r w:rsidR="00D21CBD" w:rsidRPr="002C13CE">
        <w:t xml:space="preserve"> (</w:t>
      </w:r>
      <w:r w:rsidR="00D21CBD" w:rsidRPr="002C13CE">
        <w:rPr>
          <w:i/>
        </w:rPr>
        <w:t>Ocimum tenuiflorum</w:t>
      </w:r>
      <w:r w:rsidR="00D21CBD" w:rsidRPr="002C13CE">
        <w:t xml:space="preserve">, </w:t>
      </w:r>
      <w:r w:rsidR="00AB3D79" w:rsidRPr="002C13CE">
        <w:rPr>
          <w:i/>
        </w:rPr>
        <w:t>Bau</w:t>
      </w:r>
      <w:r w:rsidR="00D21CBD" w:rsidRPr="002C13CE">
        <w:rPr>
          <w:i/>
        </w:rPr>
        <w:t>hinia sp</w:t>
      </w:r>
      <w:r w:rsidR="00D21CBD" w:rsidRPr="002C13CE">
        <w:t xml:space="preserve">., </w:t>
      </w:r>
      <w:r w:rsidR="00AB3D79" w:rsidRPr="002C13CE">
        <w:rPr>
          <w:i/>
          <w:iCs/>
          <w:shd w:val="clear" w:color="auto" w:fill="FFFFFF"/>
        </w:rPr>
        <w:t>Paullinia pinnata</w:t>
      </w:r>
      <w:r w:rsidR="00D21CBD" w:rsidRPr="002C13CE">
        <w:t xml:space="preserve">, </w:t>
      </w:r>
      <w:r w:rsidR="00AB3D79" w:rsidRPr="002C13CE">
        <w:rPr>
          <w:i/>
        </w:rPr>
        <w:t>Parthenium hysterophorus</w:t>
      </w:r>
      <w:r w:rsidR="00D21CBD" w:rsidRPr="002C13CE">
        <w:t xml:space="preserve">, </w:t>
      </w:r>
      <w:r w:rsidR="00D21CBD" w:rsidRPr="002C13CE">
        <w:rPr>
          <w:i/>
        </w:rPr>
        <w:t>Gomphocarpus physocarpus</w:t>
      </w:r>
      <w:r w:rsidR="00D21CBD" w:rsidRPr="002C13CE">
        <w:t xml:space="preserve">, </w:t>
      </w:r>
      <w:r w:rsidR="00D21CBD" w:rsidRPr="002C13CE">
        <w:rPr>
          <w:i/>
        </w:rPr>
        <w:t>Pteridium aquilinum</w:t>
      </w:r>
      <w:r w:rsidR="00D21CBD" w:rsidRPr="002C13CE">
        <w:t xml:space="preserve">, </w:t>
      </w:r>
      <w:r w:rsidR="00AB3D79" w:rsidRPr="002C13CE">
        <w:rPr>
          <w:i/>
          <w:iCs/>
          <w:shd w:val="clear" w:color="auto" w:fill="FFFFFF"/>
        </w:rPr>
        <w:t>Broussonetia papyrifera</w:t>
      </w:r>
      <w:r w:rsidR="00D21CBD" w:rsidRPr="002C13CE">
        <w:t xml:space="preserve">, </w:t>
      </w:r>
      <w:r w:rsidR="00D21CBD" w:rsidRPr="002C13CE">
        <w:rPr>
          <w:i/>
        </w:rPr>
        <w:t>Stephania tetranda</w:t>
      </w:r>
      <w:r w:rsidR="00D21CBD" w:rsidRPr="002C13CE">
        <w:t xml:space="preserve">, </w:t>
      </w:r>
      <w:r w:rsidR="00D21CBD" w:rsidRPr="002C13CE">
        <w:rPr>
          <w:i/>
        </w:rPr>
        <w:t>Bidens pilosa</w:t>
      </w:r>
      <w:r w:rsidR="00D21CBD" w:rsidRPr="002C13CE">
        <w:t xml:space="preserve">, </w:t>
      </w:r>
      <w:r w:rsidR="00D21CBD" w:rsidRPr="002C13CE">
        <w:rPr>
          <w:i/>
        </w:rPr>
        <w:t>Panax ginseng</w:t>
      </w:r>
      <w:r w:rsidR="00D21CBD" w:rsidRPr="002C13CE">
        <w:t xml:space="preserve"> and </w:t>
      </w:r>
      <w:r w:rsidR="00D21CBD" w:rsidRPr="002C13CE">
        <w:rPr>
          <w:i/>
        </w:rPr>
        <w:t>Leucaena glauca</w:t>
      </w:r>
      <w:r w:rsidRPr="002C13CE">
        <w:t xml:space="preserve">), which were frequently cited by the respondents </w:t>
      </w:r>
      <w:r w:rsidR="00D21CBD" w:rsidRPr="002C13CE">
        <w:t>were selected for antibacterial</w:t>
      </w:r>
      <w:r w:rsidR="00F02EA2" w:rsidRPr="002C13CE">
        <w:t xml:space="preserve"> testing against three bacteria-causing</w:t>
      </w:r>
      <w:r w:rsidR="00D21CBD" w:rsidRPr="002C13CE">
        <w:t xml:space="preserve"> gastroenteritis (</w:t>
      </w:r>
      <w:r w:rsidR="00D21CBD" w:rsidRPr="002C13CE">
        <w:rPr>
          <w:i/>
        </w:rPr>
        <w:t>Salmonella paratyphi</w:t>
      </w:r>
      <w:r w:rsidR="00D21CBD" w:rsidRPr="002C13CE">
        <w:t xml:space="preserve"> B CPC ; </w:t>
      </w:r>
      <w:r w:rsidR="00D21CBD" w:rsidRPr="002C13CE">
        <w:rPr>
          <w:i/>
        </w:rPr>
        <w:t>Salmonella typhimurium</w:t>
      </w:r>
      <w:r w:rsidR="00D21CBD" w:rsidRPr="002C13CE">
        <w:t xml:space="preserve"> NR-13555 and </w:t>
      </w:r>
      <w:r w:rsidR="00D21CBD" w:rsidRPr="002C13CE">
        <w:rPr>
          <w:i/>
        </w:rPr>
        <w:t>Salmonella typhimurium</w:t>
      </w:r>
      <w:r w:rsidR="00D21CBD" w:rsidRPr="002C13CE">
        <w:t xml:space="preserve"> CPC). </w:t>
      </w:r>
      <w:r w:rsidR="00F02EA2" w:rsidRPr="002C13CE">
        <w:t>To this end, these</w:t>
      </w:r>
      <w:r w:rsidR="00F02EA2" w:rsidRPr="002C13CE">
        <w:rPr>
          <w:b/>
        </w:rPr>
        <w:t xml:space="preserve"> </w:t>
      </w:r>
      <w:r w:rsidR="00D21CBD" w:rsidRPr="002C13CE">
        <w:t xml:space="preserve">plants were extracted by maceration using water </w:t>
      </w:r>
      <w:r w:rsidR="00F02EA2" w:rsidRPr="002C13CE">
        <w:t>or</w:t>
      </w:r>
      <w:r w:rsidR="00D21CBD" w:rsidRPr="002C13CE">
        <w:t xml:space="preserve"> </w:t>
      </w:r>
      <w:r w:rsidR="00F02EA2" w:rsidRPr="002C13CE">
        <w:t>ethanol-water</w:t>
      </w:r>
      <w:r w:rsidR="00852BB6" w:rsidRPr="002C13CE">
        <w:t xml:space="preserve"> solution (</w:t>
      </w:r>
      <w:proofErr w:type="gramStart"/>
      <w:r w:rsidR="00852BB6" w:rsidRPr="002C13CE">
        <w:t>7:</w:t>
      </w:r>
      <w:proofErr w:type="gramEnd"/>
      <w:r w:rsidR="00852BB6" w:rsidRPr="002C13CE">
        <w:t xml:space="preserve">3 ; v/v). The yields of plant extraction are shown in Table </w:t>
      </w:r>
      <w:r w:rsidR="00684B70">
        <w:t>2</w:t>
      </w:r>
      <w:r w:rsidR="00852BB6" w:rsidRPr="002C13CE">
        <w:t>.</w:t>
      </w:r>
    </w:p>
    <w:p w14:paraId="1A50B6C3" w14:textId="2EF5DB55" w:rsidR="00174D4F" w:rsidRPr="002C13CE" w:rsidRDefault="00174D4F" w:rsidP="002C13CE">
      <w:pPr>
        <w:pStyle w:val="NormalWeb"/>
      </w:pPr>
      <w:bookmarkStart w:id="1" w:name="_Toc205596416"/>
      <w:r w:rsidRPr="002C13CE">
        <w:rPr>
          <w:b/>
        </w:rPr>
        <w:t xml:space="preserve">Table </w:t>
      </w:r>
      <w:r w:rsidR="00684B70">
        <w:rPr>
          <w:b/>
        </w:rPr>
        <w:t>2</w:t>
      </w:r>
      <w:r w:rsidRPr="002C13CE">
        <w:rPr>
          <w:b/>
        </w:rPr>
        <w:t xml:space="preserve"> :</w:t>
      </w:r>
      <w:r w:rsidRPr="002C13CE">
        <w:rPr>
          <w:i/>
        </w:rPr>
        <w:t xml:space="preserve"> </w:t>
      </w:r>
      <w:bookmarkEnd w:id="1"/>
      <w:r w:rsidRPr="002C13CE">
        <w:t>Yields of extraction according to different plant organs and solvents</w:t>
      </w:r>
    </w:p>
    <w:tbl>
      <w:tblPr>
        <w:tblStyle w:val="TableGridLight"/>
        <w:tblW w:w="9918" w:type="dxa"/>
        <w:tblLook w:val="04A0" w:firstRow="1" w:lastRow="0" w:firstColumn="1" w:lastColumn="0" w:noHBand="0" w:noVBand="1"/>
      </w:tblPr>
      <w:tblGrid>
        <w:gridCol w:w="3539"/>
        <w:gridCol w:w="2126"/>
        <w:gridCol w:w="2268"/>
        <w:gridCol w:w="1985"/>
      </w:tblGrid>
      <w:tr w:rsidR="002C13CE" w:rsidRPr="002C13CE" w14:paraId="4B04193D" w14:textId="77777777" w:rsidTr="00174D4F">
        <w:trPr>
          <w:trHeight w:val="488"/>
        </w:trPr>
        <w:tc>
          <w:tcPr>
            <w:tcW w:w="3539" w:type="dxa"/>
          </w:tcPr>
          <w:p w14:paraId="25801016"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Plant species</w:t>
            </w:r>
          </w:p>
        </w:tc>
        <w:tc>
          <w:tcPr>
            <w:tcW w:w="2126" w:type="dxa"/>
          </w:tcPr>
          <w:p w14:paraId="3CF5ED24"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Plarts/Organs</w:t>
            </w:r>
          </w:p>
        </w:tc>
        <w:tc>
          <w:tcPr>
            <w:tcW w:w="2268" w:type="dxa"/>
          </w:tcPr>
          <w:p w14:paraId="41974D0E"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 xml:space="preserve"> Solvents</w:t>
            </w:r>
          </w:p>
        </w:tc>
        <w:tc>
          <w:tcPr>
            <w:tcW w:w="1985" w:type="dxa"/>
          </w:tcPr>
          <w:p w14:paraId="6473D6CB" w14:textId="77777777" w:rsidR="00174D4F" w:rsidRPr="002C13CE" w:rsidRDefault="00174D4F" w:rsidP="002C13CE">
            <w:pPr>
              <w:rPr>
                <w:rFonts w:ascii="Times New Roman" w:hAnsi="Times New Roman" w:cs="Times New Roman"/>
                <w:b/>
                <w:sz w:val="24"/>
                <w:szCs w:val="24"/>
              </w:rPr>
            </w:pPr>
            <w:r w:rsidRPr="002C13CE">
              <w:rPr>
                <w:rFonts w:ascii="Times New Roman" w:hAnsi="Times New Roman" w:cs="Times New Roman"/>
                <w:b/>
                <w:sz w:val="24"/>
                <w:szCs w:val="24"/>
              </w:rPr>
              <w:t>Yields (%)</w:t>
            </w:r>
          </w:p>
        </w:tc>
      </w:tr>
      <w:tr w:rsidR="002C13CE" w:rsidRPr="002C13CE" w14:paraId="2014CEF1" w14:textId="77777777" w:rsidTr="00333792">
        <w:tc>
          <w:tcPr>
            <w:tcW w:w="3539" w:type="dxa"/>
            <w:vMerge w:val="restart"/>
          </w:tcPr>
          <w:p w14:paraId="77491DC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Pau</w:t>
            </w:r>
            <w:r w:rsidR="00AB3D79" w:rsidRPr="002C13CE">
              <w:rPr>
                <w:rFonts w:ascii="Times New Roman" w:hAnsi="Times New Roman" w:cs="Times New Roman"/>
                <w:i/>
                <w:sz w:val="24"/>
                <w:szCs w:val="24"/>
              </w:rPr>
              <w:t>l</w:t>
            </w:r>
            <w:r w:rsidRPr="002C13CE">
              <w:rPr>
                <w:rFonts w:ascii="Times New Roman" w:hAnsi="Times New Roman" w:cs="Times New Roman"/>
                <w:i/>
                <w:sz w:val="24"/>
                <w:szCs w:val="24"/>
              </w:rPr>
              <w:t>linia pinnata</w:t>
            </w:r>
          </w:p>
          <w:p w14:paraId="4B08A60C" w14:textId="77777777" w:rsidR="00174D4F" w:rsidRPr="002C13CE" w:rsidRDefault="00174D4F" w:rsidP="002C13CE">
            <w:pPr>
              <w:rPr>
                <w:rFonts w:ascii="Times New Roman" w:hAnsi="Times New Roman" w:cs="Times New Roman"/>
                <w:sz w:val="24"/>
                <w:szCs w:val="24"/>
              </w:rPr>
            </w:pPr>
          </w:p>
        </w:tc>
        <w:tc>
          <w:tcPr>
            <w:tcW w:w="2126" w:type="dxa"/>
            <w:vMerge w:val="restart"/>
          </w:tcPr>
          <w:p w14:paraId="25D7084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4565778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0A7CA9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14.6</w:t>
            </w:r>
          </w:p>
        </w:tc>
      </w:tr>
      <w:tr w:rsidR="002C13CE" w:rsidRPr="002C13CE" w14:paraId="2C43D230" w14:textId="77777777" w:rsidTr="00333792">
        <w:tc>
          <w:tcPr>
            <w:tcW w:w="3539" w:type="dxa"/>
            <w:vMerge/>
          </w:tcPr>
          <w:p w14:paraId="5953A839" w14:textId="77777777" w:rsidR="00174D4F" w:rsidRPr="002C13CE" w:rsidRDefault="00174D4F" w:rsidP="002C13CE">
            <w:pPr>
              <w:rPr>
                <w:rFonts w:ascii="Times New Roman" w:hAnsi="Times New Roman" w:cs="Times New Roman"/>
                <w:sz w:val="24"/>
                <w:szCs w:val="24"/>
              </w:rPr>
            </w:pPr>
          </w:p>
        </w:tc>
        <w:tc>
          <w:tcPr>
            <w:tcW w:w="2126" w:type="dxa"/>
            <w:vMerge/>
          </w:tcPr>
          <w:p w14:paraId="79698724" w14:textId="77777777" w:rsidR="00174D4F" w:rsidRPr="002C13CE" w:rsidRDefault="00174D4F" w:rsidP="002C13CE">
            <w:pPr>
              <w:rPr>
                <w:rFonts w:ascii="Times New Roman" w:hAnsi="Times New Roman" w:cs="Times New Roman"/>
                <w:sz w:val="24"/>
                <w:szCs w:val="24"/>
              </w:rPr>
            </w:pPr>
          </w:p>
        </w:tc>
        <w:tc>
          <w:tcPr>
            <w:tcW w:w="2268" w:type="dxa"/>
          </w:tcPr>
          <w:p w14:paraId="60727A9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22D6FA0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18.2</w:t>
            </w:r>
          </w:p>
        </w:tc>
      </w:tr>
      <w:tr w:rsidR="002C13CE" w:rsidRPr="002C13CE" w14:paraId="39E75771" w14:textId="77777777" w:rsidTr="00333792">
        <w:tc>
          <w:tcPr>
            <w:tcW w:w="3539" w:type="dxa"/>
            <w:vMerge w:val="restart"/>
          </w:tcPr>
          <w:p w14:paraId="40E352E1" w14:textId="77777777" w:rsidR="00174D4F" w:rsidRPr="002C13CE" w:rsidRDefault="00174D4F" w:rsidP="002C13CE">
            <w:pPr>
              <w:rPr>
                <w:rFonts w:ascii="Times New Roman" w:hAnsi="Times New Roman" w:cs="Times New Roman"/>
                <w:i/>
                <w:sz w:val="24"/>
                <w:szCs w:val="24"/>
              </w:rPr>
            </w:pPr>
            <w:r w:rsidRPr="002C13CE">
              <w:rPr>
                <w:rFonts w:ascii="Times New Roman" w:hAnsi="Times New Roman" w:cs="Times New Roman"/>
                <w:sz w:val="24"/>
                <w:szCs w:val="24"/>
              </w:rPr>
              <w:t xml:space="preserve"> </w:t>
            </w:r>
            <w:r w:rsidR="00AB3D79" w:rsidRPr="002C13CE">
              <w:rPr>
                <w:rFonts w:ascii="Times New Roman" w:hAnsi="Times New Roman" w:cs="Times New Roman"/>
                <w:i/>
                <w:iCs/>
                <w:sz w:val="24"/>
                <w:szCs w:val="24"/>
                <w:shd w:val="clear" w:color="auto" w:fill="FFFFFF"/>
              </w:rPr>
              <w:t>Broussonetia papyrifera</w:t>
            </w:r>
          </w:p>
          <w:p w14:paraId="6BEF5A9A" w14:textId="77777777" w:rsidR="00174D4F" w:rsidRPr="002C13CE" w:rsidRDefault="00174D4F" w:rsidP="002C13CE">
            <w:pPr>
              <w:rPr>
                <w:rFonts w:ascii="Times New Roman" w:hAnsi="Times New Roman" w:cs="Times New Roman"/>
                <w:sz w:val="24"/>
                <w:szCs w:val="24"/>
              </w:rPr>
            </w:pPr>
          </w:p>
        </w:tc>
        <w:tc>
          <w:tcPr>
            <w:tcW w:w="2126" w:type="dxa"/>
            <w:vMerge w:val="restart"/>
          </w:tcPr>
          <w:p w14:paraId="5873B01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Stems</w:t>
            </w:r>
          </w:p>
          <w:p w14:paraId="69385792" w14:textId="77777777" w:rsidR="00174D4F" w:rsidRPr="002C13CE" w:rsidRDefault="00174D4F" w:rsidP="002C13CE">
            <w:pPr>
              <w:rPr>
                <w:rFonts w:ascii="Times New Roman" w:hAnsi="Times New Roman" w:cs="Times New Roman"/>
                <w:sz w:val="24"/>
                <w:szCs w:val="24"/>
              </w:rPr>
            </w:pPr>
          </w:p>
        </w:tc>
        <w:tc>
          <w:tcPr>
            <w:tcW w:w="2268" w:type="dxa"/>
          </w:tcPr>
          <w:p w14:paraId="318472B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4132189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10.6</w:t>
            </w:r>
          </w:p>
        </w:tc>
      </w:tr>
      <w:tr w:rsidR="002C13CE" w:rsidRPr="002C13CE" w14:paraId="1C5EB743" w14:textId="77777777" w:rsidTr="00333792">
        <w:tc>
          <w:tcPr>
            <w:tcW w:w="3539" w:type="dxa"/>
            <w:vMerge/>
          </w:tcPr>
          <w:p w14:paraId="7B124F0E" w14:textId="77777777" w:rsidR="00174D4F" w:rsidRPr="002C13CE" w:rsidRDefault="00174D4F" w:rsidP="002C13CE">
            <w:pPr>
              <w:rPr>
                <w:rFonts w:ascii="Times New Roman" w:hAnsi="Times New Roman" w:cs="Times New Roman"/>
                <w:sz w:val="24"/>
                <w:szCs w:val="24"/>
              </w:rPr>
            </w:pPr>
          </w:p>
        </w:tc>
        <w:tc>
          <w:tcPr>
            <w:tcW w:w="2126" w:type="dxa"/>
            <w:vMerge/>
          </w:tcPr>
          <w:p w14:paraId="086FD775" w14:textId="77777777" w:rsidR="00174D4F" w:rsidRPr="002C13CE" w:rsidRDefault="00174D4F" w:rsidP="002C13CE">
            <w:pPr>
              <w:rPr>
                <w:rFonts w:ascii="Times New Roman" w:hAnsi="Times New Roman" w:cs="Times New Roman"/>
                <w:sz w:val="24"/>
                <w:szCs w:val="24"/>
              </w:rPr>
            </w:pPr>
          </w:p>
        </w:tc>
        <w:tc>
          <w:tcPr>
            <w:tcW w:w="2268" w:type="dxa"/>
          </w:tcPr>
          <w:p w14:paraId="45A9514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BA036B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4.2</w:t>
            </w:r>
          </w:p>
        </w:tc>
      </w:tr>
      <w:tr w:rsidR="002C13CE" w:rsidRPr="002C13CE" w14:paraId="28CAD8BB" w14:textId="77777777" w:rsidTr="00333792">
        <w:tc>
          <w:tcPr>
            <w:tcW w:w="3539" w:type="dxa"/>
            <w:vMerge w:val="restart"/>
          </w:tcPr>
          <w:p w14:paraId="78A9371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Bidens pilosa</w:t>
            </w:r>
          </w:p>
        </w:tc>
        <w:tc>
          <w:tcPr>
            <w:tcW w:w="2126" w:type="dxa"/>
            <w:vMerge w:val="restart"/>
          </w:tcPr>
          <w:p w14:paraId="0EB35E9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123FF29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A494AE4"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15.0</w:t>
            </w:r>
          </w:p>
        </w:tc>
      </w:tr>
      <w:tr w:rsidR="002C13CE" w:rsidRPr="002C13CE" w14:paraId="3B8C3875" w14:textId="77777777" w:rsidTr="00333792">
        <w:tc>
          <w:tcPr>
            <w:tcW w:w="3539" w:type="dxa"/>
            <w:vMerge/>
          </w:tcPr>
          <w:p w14:paraId="08E957DA" w14:textId="77777777" w:rsidR="00174D4F" w:rsidRPr="002C13CE" w:rsidRDefault="00174D4F" w:rsidP="002C13CE">
            <w:pPr>
              <w:rPr>
                <w:rFonts w:ascii="Times New Roman" w:hAnsi="Times New Roman" w:cs="Times New Roman"/>
                <w:sz w:val="24"/>
                <w:szCs w:val="24"/>
              </w:rPr>
            </w:pPr>
          </w:p>
        </w:tc>
        <w:tc>
          <w:tcPr>
            <w:tcW w:w="2126" w:type="dxa"/>
            <w:vMerge/>
          </w:tcPr>
          <w:p w14:paraId="7ADBF878" w14:textId="77777777" w:rsidR="00174D4F" w:rsidRPr="002C13CE" w:rsidRDefault="00174D4F" w:rsidP="002C13CE">
            <w:pPr>
              <w:rPr>
                <w:rFonts w:ascii="Times New Roman" w:hAnsi="Times New Roman" w:cs="Times New Roman"/>
                <w:sz w:val="24"/>
                <w:szCs w:val="24"/>
              </w:rPr>
            </w:pPr>
          </w:p>
        </w:tc>
        <w:tc>
          <w:tcPr>
            <w:tcW w:w="2268" w:type="dxa"/>
          </w:tcPr>
          <w:p w14:paraId="63D80F3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72CCF2D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11.4</w:t>
            </w:r>
          </w:p>
        </w:tc>
      </w:tr>
      <w:tr w:rsidR="002C13CE" w:rsidRPr="002C13CE" w14:paraId="6B74BBE0" w14:textId="77777777" w:rsidTr="00333792">
        <w:tc>
          <w:tcPr>
            <w:tcW w:w="3539" w:type="dxa"/>
            <w:vMerge w:val="restart"/>
          </w:tcPr>
          <w:p w14:paraId="0D5EB62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Panax ginseng</w:t>
            </w:r>
          </w:p>
        </w:tc>
        <w:tc>
          <w:tcPr>
            <w:tcW w:w="2126" w:type="dxa"/>
            <w:vMerge w:val="restart"/>
          </w:tcPr>
          <w:p w14:paraId="057E9AE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Roots</w:t>
            </w:r>
          </w:p>
        </w:tc>
        <w:tc>
          <w:tcPr>
            <w:tcW w:w="2268" w:type="dxa"/>
          </w:tcPr>
          <w:p w14:paraId="6508AA1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187213F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9.5</w:t>
            </w:r>
          </w:p>
        </w:tc>
      </w:tr>
      <w:tr w:rsidR="002C13CE" w:rsidRPr="002C13CE" w14:paraId="6C98C130" w14:textId="77777777" w:rsidTr="00333792">
        <w:tc>
          <w:tcPr>
            <w:tcW w:w="3539" w:type="dxa"/>
            <w:vMerge/>
          </w:tcPr>
          <w:p w14:paraId="785875B6" w14:textId="77777777" w:rsidR="00174D4F" w:rsidRPr="002C13CE" w:rsidRDefault="00174D4F" w:rsidP="002C13CE">
            <w:pPr>
              <w:rPr>
                <w:rFonts w:ascii="Times New Roman" w:hAnsi="Times New Roman" w:cs="Times New Roman"/>
                <w:sz w:val="24"/>
                <w:szCs w:val="24"/>
              </w:rPr>
            </w:pPr>
          </w:p>
        </w:tc>
        <w:tc>
          <w:tcPr>
            <w:tcW w:w="2126" w:type="dxa"/>
            <w:vMerge/>
          </w:tcPr>
          <w:p w14:paraId="74A8B256" w14:textId="77777777" w:rsidR="00174D4F" w:rsidRPr="002C13CE" w:rsidRDefault="00174D4F" w:rsidP="002C13CE">
            <w:pPr>
              <w:rPr>
                <w:rFonts w:ascii="Times New Roman" w:hAnsi="Times New Roman" w:cs="Times New Roman"/>
                <w:sz w:val="24"/>
                <w:szCs w:val="24"/>
              </w:rPr>
            </w:pPr>
          </w:p>
        </w:tc>
        <w:tc>
          <w:tcPr>
            <w:tcW w:w="2268" w:type="dxa"/>
          </w:tcPr>
          <w:p w14:paraId="06CE8AC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3CADA4D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6.1</w:t>
            </w:r>
          </w:p>
        </w:tc>
      </w:tr>
      <w:tr w:rsidR="002C13CE" w:rsidRPr="002C13CE" w14:paraId="11B4B4E3" w14:textId="77777777" w:rsidTr="00333792">
        <w:tc>
          <w:tcPr>
            <w:tcW w:w="3539" w:type="dxa"/>
            <w:vMerge w:val="restart"/>
          </w:tcPr>
          <w:p w14:paraId="3B38316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Bauchinia</w:t>
            </w:r>
            <w:r w:rsidRPr="002C13CE">
              <w:rPr>
                <w:rFonts w:ascii="Times New Roman" w:hAnsi="Times New Roman" w:cs="Times New Roman"/>
                <w:sz w:val="24"/>
                <w:szCs w:val="24"/>
              </w:rPr>
              <w:t xml:space="preserve"> sp.</w:t>
            </w:r>
          </w:p>
        </w:tc>
        <w:tc>
          <w:tcPr>
            <w:tcW w:w="2126" w:type="dxa"/>
            <w:vMerge w:val="restart"/>
          </w:tcPr>
          <w:p w14:paraId="75CCADC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4832EE2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4E71F9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8.4</w:t>
            </w:r>
          </w:p>
        </w:tc>
      </w:tr>
      <w:tr w:rsidR="002C13CE" w:rsidRPr="002C13CE" w14:paraId="5EDD7F24" w14:textId="77777777" w:rsidTr="00333792">
        <w:tc>
          <w:tcPr>
            <w:tcW w:w="3539" w:type="dxa"/>
            <w:vMerge/>
          </w:tcPr>
          <w:p w14:paraId="5C8C1CB0" w14:textId="77777777" w:rsidR="00174D4F" w:rsidRPr="002C13CE" w:rsidRDefault="00174D4F" w:rsidP="002C13CE">
            <w:pPr>
              <w:rPr>
                <w:rFonts w:ascii="Times New Roman" w:hAnsi="Times New Roman" w:cs="Times New Roman"/>
                <w:sz w:val="24"/>
                <w:szCs w:val="24"/>
              </w:rPr>
            </w:pPr>
          </w:p>
        </w:tc>
        <w:tc>
          <w:tcPr>
            <w:tcW w:w="2126" w:type="dxa"/>
            <w:vMerge/>
          </w:tcPr>
          <w:p w14:paraId="06357CEF" w14:textId="77777777" w:rsidR="00174D4F" w:rsidRPr="002C13CE" w:rsidRDefault="00174D4F" w:rsidP="002C13CE">
            <w:pPr>
              <w:rPr>
                <w:rFonts w:ascii="Times New Roman" w:hAnsi="Times New Roman" w:cs="Times New Roman"/>
                <w:sz w:val="24"/>
                <w:szCs w:val="24"/>
              </w:rPr>
            </w:pPr>
          </w:p>
        </w:tc>
        <w:tc>
          <w:tcPr>
            <w:tcW w:w="2268" w:type="dxa"/>
          </w:tcPr>
          <w:p w14:paraId="4D068D0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F5C315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3.4</w:t>
            </w:r>
          </w:p>
        </w:tc>
      </w:tr>
      <w:tr w:rsidR="002C13CE" w:rsidRPr="002C13CE" w14:paraId="351957DE" w14:textId="77777777" w:rsidTr="00333792">
        <w:tc>
          <w:tcPr>
            <w:tcW w:w="3539" w:type="dxa"/>
            <w:vMerge w:val="restart"/>
          </w:tcPr>
          <w:p w14:paraId="72636C2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Ocimum tenuiflorum</w:t>
            </w:r>
          </w:p>
        </w:tc>
        <w:tc>
          <w:tcPr>
            <w:tcW w:w="2126" w:type="dxa"/>
            <w:vMerge w:val="restart"/>
          </w:tcPr>
          <w:p w14:paraId="6B3A145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E2A987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32888EA"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12.6</w:t>
            </w:r>
          </w:p>
        </w:tc>
      </w:tr>
      <w:tr w:rsidR="002C13CE" w:rsidRPr="002C13CE" w14:paraId="79E686C7" w14:textId="77777777" w:rsidTr="00333792">
        <w:tc>
          <w:tcPr>
            <w:tcW w:w="3539" w:type="dxa"/>
            <w:vMerge/>
          </w:tcPr>
          <w:p w14:paraId="284CB7D7" w14:textId="77777777" w:rsidR="00174D4F" w:rsidRPr="002C13CE" w:rsidRDefault="00174D4F" w:rsidP="002C13CE">
            <w:pPr>
              <w:rPr>
                <w:rFonts w:ascii="Times New Roman" w:hAnsi="Times New Roman" w:cs="Times New Roman"/>
                <w:sz w:val="24"/>
                <w:szCs w:val="24"/>
              </w:rPr>
            </w:pPr>
          </w:p>
        </w:tc>
        <w:tc>
          <w:tcPr>
            <w:tcW w:w="2126" w:type="dxa"/>
            <w:vMerge/>
          </w:tcPr>
          <w:p w14:paraId="223584EE" w14:textId="77777777" w:rsidR="00174D4F" w:rsidRPr="002C13CE" w:rsidRDefault="00174D4F" w:rsidP="002C13CE">
            <w:pPr>
              <w:rPr>
                <w:rFonts w:ascii="Times New Roman" w:hAnsi="Times New Roman" w:cs="Times New Roman"/>
                <w:sz w:val="24"/>
                <w:szCs w:val="24"/>
              </w:rPr>
            </w:pPr>
          </w:p>
        </w:tc>
        <w:tc>
          <w:tcPr>
            <w:tcW w:w="2268" w:type="dxa"/>
          </w:tcPr>
          <w:p w14:paraId="7A395F6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60E9E9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3.6</w:t>
            </w:r>
          </w:p>
        </w:tc>
      </w:tr>
      <w:tr w:rsidR="002C13CE" w:rsidRPr="002C13CE" w14:paraId="5757B278" w14:textId="77777777" w:rsidTr="00333792">
        <w:tc>
          <w:tcPr>
            <w:tcW w:w="3539" w:type="dxa"/>
            <w:vMerge w:val="restart"/>
          </w:tcPr>
          <w:p w14:paraId="1BCD798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Stephania tetranda</w:t>
            </w:r>
          </w:p>
        </w:tc>
        <w:tc>
          <w:tcPr>
            <w:tcW w:w="2126" w:type="dxa"/>
            <w:vMerge w:val="restart"/>
          </w:tcPr>
          <w:p w14:paraId="34BC05F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C3E7B8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7414A70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2.8</w:t>
            </w:r>
          </w:p>
        </w:tc>
      </w:tr>
      <w:tr w:rsidR="002C13CE" w:rsidRPr="002C13CE" w14:paraId="1B56FE13" w14:textId="77777777" w:rsidTr="00333792">
        <w:tc>
          <w:tcPr>
            <w:tcW w:w="3539" w:type="dxa"/>
            <w:vMerge/>
          </w:tcPr>
          <w:p w14:paraId="5A668F04" w14:textId="77777777" w:rsidR="00174D4F" w:rsidRPr="002C13CE" w:rsidRDefault="00174D4F" w:rsidP="002C13CE">
            <w:pPr>
              <w:rPr>
                <w:rFonts w:ascii="Times New Roman" w:hAnsi="Times New Roman" w:cs="Times New Roman"/>
                <w:sz w:val="24"/>
                <w:szCs w:val="24"/>
              </w:rPr>
            </w:pPr>
          </w:p>
        </w:tc>
        <w:tc>
          <w:tcPr>
            <w:tcW w:w="2126" w:type="dxa"/>
            <w:vMerge/>
          </w:tcPr>
          <w:p w14:paraId="2B897C19" w14:textId="77777777" w:rsidR="00174D4F" w:rsidRPr="002C13CE" w:rsidRDefault="00174D4F" w:rsidP="002C13CE">
            <w:pPr>
              <w:rPr>
                <w:rFonts w:ascii="Times New Roman" w:hAnsi="Times New Roman" w:cs="Times New Roman"/>
                <w:sz w:val="24"/>
                <w:szCs w:val="24"/>
              </w:rPr>
            </w:pPr>
          </w:p>
        </w:tc>
        <w:tc>
          <w:tcPr>
            <w:tcW w:w="2268" w:type="dxa"/>
          </w:tcPr>
          <w:p w14:paraId="546A974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183A9AF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5.4</w:t>
            </w:r>
          </w:p>
        </w:tc>
      </w:tr>
      <w:tr w:rsidR="002C13CE" w:rsidRPr="002C13CE" w14:paraId="02B8E287" w14:textId="77777777" w:rsidTr="00333792">
        <w:tc>
          <w:tcPr>
            <w:tcW w:w="3539" w:type="dxa"/>
            <w:vMerge w:val="restart"/>
          </w:tcPr>
          <w:p w14:paraId="735DCF4E"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Pteridium</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aquelinum</w:t>
            </w:r>
          </w:p>
        </w:tc>
        <w:tc>
          <w:tcPr>
            <w:tcW w:w="2126" w:type="dxa"/>
            <w:vMerge w:val="restart"/>
          </w:tcPr>
          <w:p w14:paraId="70E6CA36"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60E8629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4E1B2720"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6.6</w:t>
            </w:r>
          </w:p>
        </w:tc>
      </w:tr>
      <w:tr w:rsidR="002C13CE" w:rsidRPr="002C13CE" w14:paraId="5C5BDEC4" w14:textId="77777777" w:rsidTr="00333792">
        <w:tc>
          <w:tcPr>
            <w:tcW w:w="3539" w:type="dxa"/>
            <w:vMerge/>
          </w:tcPr>
          <w:p w14:paraId="09D6F7BD" w14:textId="77777777" w:rsidR="00174D4F" w:rsidRPr="002C13CE" w:rsidRDefault="00174D4F" w:rsidP="002C13CE">
            <w:pPr>
              <w:rPr>
                <w:rFonts w:ascii="Times New Roman" w:hAnsi="Times New Roman" w:cs="Times New Roman"/>
                <w:sz w:val="24"/>
                <w:szCs w:val="24"/>
              </w:rPr>
            </w:pPr>
          </w:p>
        </w:tc>
        <w:tc>
          <w:tcPr>
            <w:tcW w:w="2126" w:type="dxa"/>
            <w:vMerge/>
          </w:tcPr>
          <w:p w14:paraId="16EAC4F6" w14:textId="77777777" w:rsidR="00174D4F" w:rsidRPr="002C13CE" w:rsidRDefault="00174D4F" w:rsidP="002C13CE">
            <w:pPr>
              <w:rPr>
                <w:rFonts w:ascii="Times New Roman" w:hAnsi="Times New Roman" w:cs="Times New Roman"/>
                <w:sz w:val="24"/>
                <w:szCs w:val="24"/>
              </w:rPr>
            </w:pPr>
          </w:p>
        </w:tc>
        <w:tc>
          <w:tcPr>
            <w:tcW w:w="2268" w:type="dxa"/>
          </w:tcPr>
          <w:p w14:paraId="4792DDC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68533D1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2.2</w:t>
            </w:r>
          </w:p>
        </w:tc>
      </w:tr>
      <w:tr w:rsidR="002C13CE" w:rsidRPr="002C13CE" w14:paraId="5CEA6B78" w14:textId="77777777" w:rsidTr="00333792">
        <w:tc>
          <w:tcPr>
            <w:tcW w:w="3539" w:type="dxa"/>
            <w:vMerge w:val="restart"/>
          </w:tcPr>
          <w:p w14:paraId="4B7DFA9E" w14:textId="77777777" w:rsidR="00174D4F" w:rsidRPr="002C13CE" w:rsidRDefault="008E2CFF" w:rsidP="002C13CE">
            <w:pPr>
              <w:rPr>
                <w:rFonts w:ascii="Times New Roman" w:hAnsi="Times New Roman" w:cs="Times New Roman"/>
                <w:sz w:val="24"/>
                <w:szCs w:val="24"/>
              </w:rPr>
            </w:pPr>
            <w:r w:rsidRPr="002C13CE">
              <w:rPr>
                <w:rFonts w:ascii="Times New Roman" w:hAnsi="Times New Roman" w:cs="Times New Roman"/>
                <w:i/>
                <w:sz w:val="24"/>
                <w:szCs w:val="24"/>
              </w:rPr>
              <w:t>Parthenium hysterophorus</w:t>
            </w:r>
          </w:p>
        </w:tc>
        <w:tc>
          <w:tcPr>
            <w:tcW w:w="2126" w:type="dxa"/>
            <w:vMerge w:val="restart"/>
          </w:tcPr>
          <w:p w14:paraId="3B044B14"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2EC10347"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DA7796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12.4</w:t>
            </w:r>
          </w:p>
        </w:tc>
      </w:tr>
      <w:tr w:rsidR="002C13CE" w:rsidRPr="002C13CE" w14:paraId="23B1B400" w14:textId="77777777" w:rsidTr="00333792">
        <w:tc>
          <w:tcPr>
            <w:tcW w:w="3539" w:type="dxa"/>
            <w:vMerge/>
          </w:tcPr>
          <w:p w14:paraId="2829B3C3" w14:textId="77777777" w:rsidR="00174D4F" w:rsidRPr="002C13CE" w:rsidRDefault="00174D4F" w:rsidP="002C13CE">
            <w:pPr>
              <w:rPr>
                <w:rFonts w:ascii="Times New Roman" w:hAnsi="Times New Roman" w:cs="Times New Roman"/>
                <w:sz w:val="24"/>
                <w:szCs w:val="24"/>
              </w:rPr>
            </w:pPr>
          </w:p>
        </w:tc>
        <w:tc>
          <w:tcPr>
            <w:tcW w:w="2126" w:type="dxa"/>
            <w:vMerge/>
          </w:tcPr>
          <w:p w14:paraId="62E1F928" w14:textId="77777777" w:rsidR="00174D4F" w:rsidRPr="002C13CE" w:rsidRDefault="00174D4F" w:rsidP="002C13CE">
            <w:pPr>
              <w:rPr>
                <w:rFonts w:ascii="Times New Roman" w:hAnsi="Times New Roman" w:cs="Times New Roman"/>
                <w:sz w:val="24"/>
                <w:szCs w:val="24"/>
              </w:rPr>
            </w:pPr>
          </w:p>
        </w:tc>
        <w:tc>
          <w:tcPr>
            <w:tcW w:w="2268" w:type="dxa"/>
          </w:tcPr>
          <w:p w14:paraId="1220720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01C2A7F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1.2</w:t>
            </w:r>
          </w:p>
        </w:tc>
      </w:tr>
      <w:tr w:rsidR="002C13CE" w:rsidRPr="002C13CE" w14:paraId="78B2BEBC" w14:textId="77777777" w:rsidTr="00333792">
        <w:trPr>
          <w:trHeight w:val="132"/>
        </w:trPr>
        <w:tc>
          <w:tcPr>
            <w:tcW w:w="3539" w:type="dxa"/>
            <w:vMerge w:val="restart"/>
          </w:tcPr>
          <w:p w14:paraId="7353299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Gomphocarpus physocarpus</w:t>
            </w:r>
          </w:p>
        </w:tc>
        <w:tc>
          <w:tcPr>
            <w:tcW w:w="2126" w:type="dxa"/>
            <w:vMerge w:val="restart"/>
          </w:tcPr>
          <w:p w14:paraId="58702CB2"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Leaves</w:t>
            </w:r>
          </w:p>
        </w:tc>
        <w:tc>
          <w:tcPr>
            <w:tcW w:w="2268" w:type="dxa"/>
          </w:tcPr>
          <w:p w14:paraId="626F9F93"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6F49AE5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11.6</w:t>
            </w:r>
          </w:p>
        </w:tc>
      </w:tr>
      <w:tr w:rsidR="002C13CE" w:rsidRPr="002C13CE" w14:paraId="7BD1589D" w14:textId="77777777" w:rsidTr="00333792">
        <w:trPr>
          <w:trHeight w:val="144"/>
        </w:trPr>
        <w:tc>
          <w:tcPr>
            <w:tcW w:w="3539" w:type="dxa"/>
            <w:vMerge/>
          </w:tcPr>
          <w:p w14:paraId="7C4C1EDD" w14:textId="77777777" w:rsidR="00174D4F" w:rsidRPr="002C13CE" w:rsidRDefault="00174D4F" w:rsidP="002C13CE">
            <w:pPr>
              <w:rPr>
                <w:rFonts w:ascii="Times New Roman" w:hAnsi="Times New Roman" w:cs="Times New Roman"/>
                <w:sz w:val="24"/>
                <w:szCs w:val="24"/>
              </w:rPr>
            </w:pPr>
          </w:p>
        </w:tc>
        <w:tc>
          <w:tcPr>
            <w:tcW w:w="2126" w:type="dxa"/>
            <w:vMerge/>
          </w:tcPr>
          <w:p w14:paraId="0F490C22" w14:textId="77777777" w:rsidR="00174D4F" w:rsidRPr="002C13CE" w:rsidRDefault="00174D4F" w:rsidP="002C13CE">
            <w:pPr>
              <w:rPr>
                <w:rFonts w:ascii="Times New Roman" w:hAnsi="Times New Roman" w:cs="Times New Roman"/>
                <w:sz w:val="24"/>
                <w:szCs w:val="24"/>
              </w:rPr>
            </w:pPr>
          </w:p>
        </w:tc>
        <w:tc>
          <w:tcPr>
            <w:tcW w:w="2268" w:type="dxa"/>
          </w:tcPr>
          <w:p w14:paraId="006333F8"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78CD6CBC"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8.8</w:t>
            </w:r>
          </w:p>
        </w:tc>
      </w:tr>
      <w:tr w:rsidR="002C13CE" w:rsidRPr="002C13CE" w14:paraId="5BD6F9C2" w14:textId="77777777" w:rsidTr="00333792">
        <w:tc>
          <w:tcPr>
            <w:tcW w:w="3539" w:type="dxa"/>
            <w:vMerge w:val="restart"/>
          </w:tcPr>
          <w:p w14:paraId="2941720D"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i/>
                <w:sz w:val="24"/>
                <w:szCs w:val="24"/>
              </w:rPr>
              <w:t>Leucaena  glauca</w:t>
            </w:r>
          </w:p>
        </w:tc>
        <w:tc>
          <w:tcPr>
            <w:tcW w:w="2126" w:type="dxa"/>
            <w:vMerge w:val="restart"/>
          </w:tcPr>
          <w:p w14:paraId="4EC12FA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Bark </w:t>
            </w:r>
          </w:p>
        </w:tc>
        <w:tc>
          <w:tcPr>
            <w:tcW w:w="2268" w:type="dxa"/>
          </w:tcPr>
          <w:p w14:paraId="644E8FE1"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Water</w:t>
            </w:r>
          </w:p>
        </w:tc>
        <w:tc>
          <w:tcPr>
            <w:tcW w:w="1985" w:type="dxa"/>
          </w:tcPr>
          <w:p w14:paraId="34F2A5FF"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9.4</w:t>
            </w:r>
          </w:p>
        </w:tc>
      </w:tr>
      <w:tr w:rsidR="002C13CE" w:rsidRPr="002C13CE" w14:paraId="2244FF97" w14:textId="77777777" w:rsidTr="00333792">
        <w:tc>
          <w:tcPr>
            <w:tcW w:w="3539" w:type="dxa"/>
            <w:vMerge/>
          </w:tcPr>
          <w:p w14:paraId="61386450" w14:textId="77777777" w:rsidR="00174D4F" w:rsidRPr="002C13CE" w:rsidRDefault="00174D4F" w:rsidP="002C13CE">
            <w:pPr>
              <w:rPr>
                <w:rFonts w:ascii="Times New Roman" w:hAnsi="Times New Roman" w:cs="Times New Roman"/>
                <w:sz w:val="24"/>
                <w:szCs w:val="24"/>
              </w:rPr>
            </w:pPr>
          </w:p>
        </w:tc>
        <w:tc>
          <w:tcPr>
            <w:tcW w:w="2126" w:type="dxa"/>
            <w:vMerge/>
          </w:tcPr>
          <w:p w14:paraId="4B6D2CED" w14:textId="77777777" w:rsidR="00174D4F" w:rsidRPr="002C13CE" w:rsidRDefault="00174D4F" w:rsidP="002C13CE">
            <w:pPr>
              <w:rPr>
                <w:rFonts w:ascii="Times New Roman" w:hAnsi="Times New Roman" w:cs="Times New Roman"/>
                <w:sz w:val="24"/>
                <w:szCs w:val="24"/>
              </w:rPr>
            </w:pPr>
          </w:p>
        </w:tc>
        <w:tc>
          <w:tcPr>
            <w:tcW w:w="2268" w:type="dxa"/>
          </w:tcPr>
          <w:p w14:paraId="36614E19"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Ethanol-water</w:t>
            </w:r>
          </w:p>
        </w:tc>
        <w:tc>
          <w:tcPr>
            <w:tcW w:w="1985" w:type="dxa"/>
          </w:tcPr>
          <w:p w14:paraId="4DFDF24B" w14:textId="77777777" w:rsidR="00174D4F" w:rsidRPr="002C13CE" w:rsidRDefault="00174D4F" w:rsidP="002C13CE">
            <w:pPr>
              <w:rPr>
                <w:rFonts w:ascii="Times New Roman" w:hAnsi="Times New Roman" w:cs="Times New Roman"/>
                <w:sz w:val="24"/>
                <w:szCs w:val="24"/>
              </w:rPr>
            </w:pPr>
            <w:r w:rsidRPr="002C13CE">
              <w:rPr>
                <w:rFonts w:ascii="Times New Roman" w:hAnsi="Times New Roman" w:cs="Times New Roman"/>
                <w:sz w:val="24"/>
                <w:szCs w:val="24"/>
              </w:rPr>
              <w:t xml:space="preserve">14.2 </w:t>
            </w:r>
          </w:p>
        </w:tc>
      </w:tr>
    </w:tbl>
    <w:p w14:paraId="4C0DFD40" w14:textId="77777777" w:rsidR="00454976" w:rsidRPr="002C13CE" w:rsidRDefault="00FC3747" w:rsidP="002C13CE">
      <w:pPr>
        <w:pStyle w:val="NormalWeb"/>
        <w:spacing w:before="0" w:beforeAutospacing="0" w:after="0" w:afterAutospacing="0" w:line="360" w:lineRule="auto"/>
        <w:jc w:val="both"/>
      </w:pPr>
      <w:r w:rsidRPr="002C13CE">
        <w:t>The plants were collected in strict compliance with biodiversity protection regulations. Extracti</w:t>
      </w:r>
      <w:r w:rsidR="00D67E70" w:rsidRPr="002C13CE">
        <w:t xml:space="preserve">on was carried out by maceration of each plant powder in water or </w:t>
      </w:r>
      <w:r w:rsidRPr="002C13CE">
        <w:t>ethanol</w:t>
      </w:r>
      <w:r w:rsidR="00D67E70" w:rsidRPr="002C13CE">
        <w:t>-water solution</w:t>
      </w:r>
      <w:r w:rsidRPr="002C13CE">
        <w:t xml:space="preserve"> (3/</w:t>
      </w:r>
      <w:proofErr w:type="gramStart"/>
      <w:r w:rsidRPr="002C13CE">
        <w:t>7;</w:t>
      </w:r>
      <w:proofErr w:type="gramEnd"/>
      <w:r w:rsidRPr="002C13CE">
        <w:t xml:space="preserve"> v/v).</w:t>
      </w:r>
    </w:p>
    <w:p w14:paraId="4FB95F55" w14:textId="77777777" w:rsidR="00454976" w:rsidRPr="002C13CE" w:rsidRDefault="00454976" w:rsidP="002C13CE">
      <w:pPr>
        <w:pStyle w:val="NormalWeb"/>
        <w:spacing w:before="0" w:beforeAutospacing="0" w:after="0" w:afterAutospacing="0" w:line="360" w:lineRule="auto"/>
      </w:pPr>
    </w:p>
    <w:p w14:paraId="158B2CFA" w14:textId="77777777" w:rsidR="00DE1A07" w:rsidRPr="002C13CE" w:rsidRDefault="00F51A2D" w:rsidP="002C13CE">
      <w:pPr>
        <w:pStyle w:val="NormalWeb"/>
        <w:spacing w:before="0" w:beforeAutospacing="0" w:after="0" w:afterAutospacing="0" w:line="360" w:lineRule="auto"/>
        <w:jc w:val="both"/>
      </w:pPr>
      <w:r w:rsidRPr="002C13CE">
        <w:lastRenderedPageBreak/>
        <w:t xml:space="preserve">Upon plant maceration using water, the yields of extraction of selected plants (11) ranged from </w:t>
      </w:r>
      <w:r w:rsidR="00DE1A07" w:rsidRPr="002C13CE">
        <w:t xml:space="preserve">2.8% (extract from </w:t>
      </w:r>
      <w:r w:rsidR="00741863" w:rsidRPr="002C13CE">
        <w:rPr>
          <w:i/>
        </w:rPr>
        <w:t xml:space="preserve">Broussonetia papyrifera </w:t>
      </w:r>
      <w:r w:rsidR="00DE1A07" w:rsidRPr="002C13CE">
        <w:t xml:space="preserve">stems) to 15.0% (extract from </w:t>
      </w:r>
      <w:r w:rsidR="00DE1A07" w:rsidRPr="002C13CE">
        <w:rPr>
          <w:i/>
        </w:rPr>
        <w:t>Bidens pilosa</w:t>
      </w:r>
      <w:r w:rsidR="00DE1A07" w:rsidRPr="002C13CE">
        <w:t xml:space="preserve"> l</w:t>
      </w:r>
      <w:r w:rsidR="007D0032" w:rsidRPr="002C13CE">
        <w:t>eaves) (Table 3)</w:t>
      </w:r>
      <w:r w:rsidR="00DE1A07" w:rsidRPr="002C13CE">
        <w:t xml:space="preserve">, extraction yields from maceration with the hydro-ethanolic solution ranged from 1.2% (extract from </w:t>
      </w:r>
      <w:r w:rsidR="008E2CFF" w:rsidRPr="002C13CE">
        <w:rPr>
          <w:i/>
        </w:rPr>
        <w:t>Parthenium hysterophorus</w:t>
      </w:r>
      <w:r w:rsidR="008E2CFF" w:rsidRPr="002C13CE">
        <w:t xml:space="preserve"> </w:t>
      </w:r>
      <w:r w:rsidR="00DE1A07" w:rsidRPr="002C13CE">
        <w:t xml:space="preserve">leaves) to 18.2% (extract from </w:t>
      </w:r>
      <w:r w:rsidR="00DE1A07" w:rsidRPr="002C13CE">
        <w:rPr>
          <w:i/>
        </w:rPr>
        <w:t>Pau</w:t>
      </w:r>
      <w:r w:rsidR="008E2CFF" w:rsidRPr="002C13CE">
        <w:rPr>
          <w:i/>
        </w:rPr>
        <w:t>l</w:t>
      </w:r>
      <w:r w:rsidR="00DE1A07" w:rsidRPr="002C13CE">
        <w:rPr>
          <w:i/>
        </w:rPr>
        <w:t>linia pinnata</w:t>
      </w:r>
      <w:r w:rsidR="00DE1A07" w:rsidRPr="002C13CE">
        <w:t xml:space="preserve"> leaves) (Table 3).</w:t>
      </w:r>
    </w:p>
    <w:p w14:paraId="17493848" w14:textId="77777777" w:rsidR="00333792" w:rsidRPr="002C13CE" w:rsidRDefault="00333792" w:rsidP="002C13CE">
      <w:pPr>
        <w:pStyle w:val="NormalWeb"/>
        <w:spacing w:before="0" w:beforeAutospacing="0" w:after="0" w:afterAutospacing="0" w:line="360" w:lineRule="auto"/>
        <w:jc w:val="both"/>
        <w:rPr>
          <w:b/>
        </w:rPr>
      </w:pPr>
      <w:r w:rsidRPr="002C13CE">
        <w:rPr>
          <w:b/>
        </w:rPr>
        <w:t>B.2. Anti</w:t>
      </w:r>
      <w:r w:rsidR="007B62A3" w:rsidRPr="002C13CE">
        <w:rPr>
          <w:b/>
        </w:rPr>
        <w:t>-</w:t>
      </w:r>
      <w:r w:rsidR="007B62A3" w:rsidRPr="002C13CE">
        <w:rPr>
          <w:b/>
          <w:i/>
        </w:rPr>
        <w:t>Salmonella</w:t>
      </w:r>
      <w:r w:rsidRPr="002C13CE">
        <w:rPr>
          <w:b/>
        </w:rPr>
        <w:t xml:space="preserve"> activity</w:t>
      </w:r>
    </w:p>
    <w:p w14:paraId="6F00E43E" w14:textId="77777777" w:rsidR="00333792" w:rsidRPr="002C13CE" w:rsidRDefault="00333792" w:rsidP="002C13CE">
      <w:pPr>
        <w:pStyle w:val="NormalWeb"/>
        <w:spacing w:before="0" w:beforeAutospacing="0" w:after="0" w:afterAutospacing="0" w:line="360" w:lineRule="auto"/>
        <w:jc w:val="both"/>
        <w:rPr>
          <w:b/>
        </w:rPr>
      </w:pPr>
      <w:r w:rsidRPr="002C13CE">
        <w:rPr>
          <w:b/>
        </w:rPr>
        <w:t xml:space="preserve">B.2.1. Preliminary screening </w:t>
      </w:r>
    </w:p>
    <w:p w14:paraId="1041004F" w14:textId="38025CA2" w:rsidR="00333792" w:rsidRPr="002C13CE" w:rsidRDefault="00C92539" w:rsidP="002C13CE">
      <w:pPr>
        <w:pStyle w:val="NormalWeb"/>
        <w:spacing w:before="0" w:beforeAutospacing="0" w:after="0" w:afterAutospacing="0" w:line="360" w:lineRule="auto"/>
        <w:jc w:val="both"/>
      </w:pPr>
      <w:r w:rsidRPr="002C13CE">
        <w:t>The preliminary screening of anti-</w:t>
      </w:r>
      <w:r w:rsidRPr="002C13CE">
        <w:rPr>
          <w:i/>
        </w:rPr>
        <w:t>Salmonella</w:t>
      </w:r>
      <w:r w:rsidRPr="002C13CE">
        <w:t xml:space="preserve"> activity of extracts from the eleven selected plants at a single concentration (1000 µg/mL) </w:t>
      </w:r>
      <w:r w:rsidR="002F3625" w:rsidRPr="002C13CE">
        <w:t>vis-à-vis</w:t>
      </w:r>
      <w:r w:rsidRPr="002C13CE">
        <w:t xml:space="preserve"> </w:t>
      </w:r>
      <w:r w:rsidR="007B62A3" w:rsidRPr="002C13CE">
        <w:rPr>
          <w:i/>
        </w:rPr>
        <w:t>Salmonella paratyphi</w:t>
      </w:r>
      <w:r w:rsidR="007B62A3" w:rsidRPr="002C13CE">
        <w:t xml:space="preserve"> B CPC, </w:t>
      </w:r>
      <w:r w:rsidR="007B62A3" w:rsidRPr="002C13CE">
        <w:rPr>
          <w:i/>
        </w:rPr>
        <w:t>Salmonella typhimurium</w:t>
      </w:r>
      <w:r w:rsidR="007B62A3" w:rsidRPr="002C13CE">
        <w:t xml:space="preserve"> NR-13555 and </w:t>
      </w:r>
      <w:r w:rsidR="007B62A3" w:rsidRPr="002C13CE">
        <w:rPr>
          <w:i/>
        </w:rPr>
        <w:t>Salmonella typhimurium</w:t>
      </w:r>
      <w:r w:rsidR="001F1261" w:rsidRPr="002C13CE">
        <w:t xml:space="preserve"> CPC</w:t>
      </w:r>
      <w:r w:rsidRPr="002C13CE">
        <w:t xml:space="preserve">, are summarized in Table 4. Among the 22 extracts (11 water </w:t>
      </w:r>
      <w:r w:rsidR="00333792" w:rsidRPr="002C13CE">
        <w:t xml:space="preserve">and 11 water-ethanol extracts) </w:t>
      </w:r>
      <w:r w:rsidRPr="002C13CE">
        <w:t xml:space="preserve">obtained </w:t>
      </w:r>
      <w:r w:rsidR="00CF73DE" w:rsidRPr="002C13CE">
        <w:t>from</w:t>
      </w:r>
      <w:r w:rsidR="00333792" w:rsidRPr="002C13CE">
        <w:t xml:space="preserve"> 11 selected plants (</w:t>
      </w:r>
      <w:r w:rsidR="00333792" w:rsidRPr="002C13CE">
        <w:rPr>
          <w:i/>
        </w:rPr>
        <w:t>Ocimum tenuiflorum</w:t>
      </w:r>
      <w:r w:rsidR="00333792" w:rsidRPr="002C13CE">
        <w:t xml:space="preserve">, </w:t>
      </w:r>
      <w:r w:rsidR="00741863" w:rsidRPr="002C13CE">
        <w:rPr>
          <w:i/>
        </w:rPr>
        <w:t>Bau</w:t>
      </w:r>
      <w:r w:rsidR="00333792" w:rsidRPr="002C13CE">
        <w:rPr>
          <w:i/>
        </w:rPr>
        <w:t>hinia sp</w:t>
      </w:r>
      <w:r w:rsidR="00333792" w:rsidRPr="002C13CE">
        <w:t xml:space="preserve">., </w:t>
      </w:r>
      <w:r w:rsidR="00333792" w:rsidRPr="002C13CE">
        <w:rPr>
          <w:i/>
        </w:rPr>
        <w:t>Pau</w:t>
      </w:r>
      <w:r w:rsidR="00741863" w:rsidRPr="002C13CE">
        <w:rPr>
          <w:i/>
        </w:rPr>
        <w:t>l</w:t>
      </w:r>
      <w:r w:rsidR="00333792" w:rsidRPr="002C13CE">
        <w:rPr>
          <w:i/>
        </w:rPr>
        <w:t>linia pinnata</w:t>
      </w:r>
      <w:r w:rsidR="00333792" w:rsidRPr="002C13CE">
        <w:t xml:space="preserve">, </w:t>
      </w:r>
      <w:r w:rsidR="00741863" w:rsidRPr="002C13CE">
        <w:rPr>
          <w:i/>
        </w:rPr>
        <w:t>Parthenium hysterophorus</w:t>
      </w:r>
      <w:r w:rsidR="00333792" w:rsidRPr="002C13CE">
        <w:t xml:space="preserve">, </w:t>
      </w:r>
      <w:r w:rsidR="00333792" w:rsidRPr="002C13CE">
        <w:rPr>
          <w:i/>
        </w:rPr>
        <w:t>Gomphocarpus physocarpus</w:t>
      </w:r>
      <w:r w:rsidR="00333792" w:rsidRPr="002C13CE">
        <w:t xml:space="preserve">, </w:t>
      </w:r>
      <w:r w:rsidR="00333792" w:rsidRPr="002C13CE">
        <w:rPr>
          <w:i/>
        </w:rPr>
        <w:t>Pteridium aquilinum</w:t>
      </w:r>
      <w:r w:rsidR="00333792" w:rsidRPr="002C13CE">
        <w:t xml:space="preserve">, </w:t>
      </w:r>
      <w:r w:rsidR="00741863" w:rsidRPr="002C13CE">
        <w:rPr>
          <w:i/>
        </w:rPr>
        <w:t>Broussonetia papyrifera</w:t>
      </w:r>
      <w:r w:rsidR="00333792" w:rsidRPr="002C13CE">
        <w:t xml:space="preserve">, </w:t>
      </w:r>
      <w:r w:rsidR="00333792" w:rsidRPr="002C13CE">
        <w:rPr>
          <w:i/>
        </w:rPr>
        <w:t>Stephania tetranda</w:t>
      </w:r>
      <w:r w:rsidR="00333792" w:rsidRPr="002C13CE">
        <w:t xml:space="preserve">, </w:t>
      </w:r>
      <w:r w:rsidR="00333792" w:rsidRPr="002C13CE">
        <w:rPr>
          <w:i/>
        </w:rPr>
        <w:t>Bidens pilosa</w:t>
      </w:r>
      <w:r w:rsidR="00333792" w:rsidRPr="002C13CE">
        <w:t xml:space="preserve">, </w:t>
      </w:r>
      <w:r w:rsidR="00333792" w:rsidRPr="002C13CE">
        <w:rPr>
          <w:i/>
        </w:rPr>
        <w:t>Panax ginseng</w:t>
      </w:r>
      <w:r w:rsidR="00333792" w:rsidRPr="002C13CE">
        <w:t xml:space="preserve"> and </w:t>
      </w:r>
      <w:r w:rsidR="00333792" w:rsidRPr="002C13CE">
        <w:rPr>
          <w:i/>
        </w:rPr>
        <w:t>Leucaena glauca</w:t>
      </w:r>
      <w:r w:rsidR="00CF73DE" w:rsidRPr="002C13CE">
        <w:t xml:space="preserve">), only one </w:t>
      </w:r>
      <w:r w:rsidR="00333792" w:rsidRPr="002C13CE">
        <w:t>extract (LGEHAlc</w:t>
      </w:r>
      <w:r w:rsidR="00CF73DE" w:rsidRPr="002C13CE">
        <w:t xml:space="preserve"> </w:t>
      </w:r>
      <w:r w:rsidR="00333792" w:rsidRPr="002C13CE">
        <w:t xml:space="preserve">: hydroethanolic extract of </w:t>
      </w:r>
      <w:r w:rsidR="00333792" w:rsidRPr="002C13CE">
        <w:rPr>
          <w:i/>
        </w:rPr>
        <w:t>Leucaena glauca</w:t>
      </w:r>
      <w:r w:rsidR="00333792" w:rsidRPr="002C13CE">
        <w:t xml:space="preserve"> bark) inhibited </w:t>
      </w:r>
      <w:r w:rsidR="00CF73DE" w:rsidRPr="002C13CE">
        <w:t xml:space="preserve">the growth of </w:t>
      </w:r>
      <w:r w:rsidR="00333792" w:rsidRPr="002C13CE">
        <w:t xml:space="preserve">at least one </w:t>
      </w:r>
      <w:r w:rsidR="00CF73DE" w:rsidRPr="002C13CE">
        <w:t xml:space="preserve">bacterial </w:t>
      </w:r>
      <w:r w:rsidR="00333792" w:rsidRPr="002C13CE">
        <w:t>strain at</w:t>
      </w:r>
      <w:r w:rsidR="00CF73DE" w:rsidRPr="002C13CE">
        <w:t xml:space="preserve"> the </w:t>
      </w:r>
      <w:r w:rsidR="00333792" w:rsidRPr="002C13CE">
        <w:t xml:space="preserve">concentration of 1000 µg/mL. </w:t>
      </w:r>
      <w:r w:rsidR="00CF73DE" w:rsidRPr="002C13CE">
        <w:t>C</w:t>
      </w:r>
      <w:r w:rsidR="00333792" w:rsidRPr="002C13CE">
        <w:t>iprofloxacin (positive control</w:t>
      </w:r>
      <w:r w:rsidR="00CF73DE" w:rsidRPr="002C13CE">
        <w:t> ; 100 µg/mL</w:t>
      </w:r>
      <w:r w:rsidR="00333792" w:rsidRPr="002C13CE">
        <w:t xml:space="preserve">) </w:t>
      </w:r>
      <w:r w:rsidR="00CF73DE" w:rsidRPr="002C13CE">
        <w:t xml:space="preserve">inhibited the growth of all the bacterial strains tested </w:t>
      </w:r>
      <w:r w:rsidR="00333792" w:rsidRPr="002C13CE">
        <w:t xml:space="preserve">(Table </w:t>
      </w:r>
      <w:r w:rsidR="00684B70">
        <w:t>3</w:t>
      </w:r>
      <w:r w:rsidR="00333792" w:rsidRPr="002C13CE">
        <w:t xml:space="preserve">).  The hydroethanolic extract of </w:t>
      </w:r>
      <w:r w:rsidR="00333792" w:rsidRPr="002C13CE">
        <w:rPr>
          <w:i/>
        </w:rPr>
        <w:t>Leucaena glauca</w:t>
      </w:r>
      <w:r w:rsidR="000E4C04" w:rsidRPr="002C13CE">
        <w:t xml:space="preserve"> bark that revealed anti-</w:t>
      </w:r>
      <w:r w:rsidR="000E4C04" w:rsidRPr="002C13CE">
        <w:rPr>
          <w:i/>
        </w:rPr>
        <w:t>Salmonella</w:t>
      </w:r>
      <w:r w:rsidR="000E4C04" w:rsidRPr="002C13CE">
        <w:t xml:space="preserve"> activity on tested bacteria </w:t>
      </w:r>
      <w:r w:rsidR="00333792" w:rsidRPr="002C13CE">
        <w:t xml:space="preserve">was selected for the determination of </w:t>
      </w:r>
      <w:r w:rsidR="000E4C04" w:rsidRPr="002C13CE">
        <w:t xml:space="preserve">minimum </w:t>
      </w:r>
      <w:r w:rsidR="00333792" w:rsidRPr="002C13CE">
        <w:t xml:space="preserve">inhibitory </w:t>
      </w:r>
      <w:r w:rsidR="000E4C04" w:rsidRPr="002C13CE">
        <w:t>concentrations (</w:t>
      </w:r>
      <w:r w:rsidR="00333792" w:rsidRPr="002C13CE">
        <w:t>M</w:t>
      </w:r>
      <w:r w:rsidR="000E4C04" w:rsidRPr="002C13CE">
        <w:t>IC</w:t>
      </w:r>
      <w:r w:rsidR="00333792" w:rsidRPr="002C13CE">
        <w:t xml:space="preserve">s) and </w:t>
      </w:r>
      <w:r w:rsidR="000E4C04" w:rsidRPr="002C13CE">
        <w:t>minimum bactericidal concentrations (M</w:t>
      </w:r>
      <w:r w:rsidR="00333792" w:rsidRPr="002C13CE">
        <w:t>B</w:t>
      </w:r>
      <w:r w:rsidR="000E4C04" w:rsidRPr="002C13CE">
        <w:t>C</w:t>
      </w:r>
      <w:r w:rsidR="00333792" w:rsidRPr="002C13CE">
        <w:t>s).</w:t>
      </w:r>
    </w:p>
    <w:p w14:paraId="28B58BD3" w14:textId="77777777" w:rsidR="006A75DC" w:rsidRPr="002C13CE" w:rsidRDefault="006A75DC" w:rsidP="002C13CE">
      <w:pPr>
        <w:pStyle w:val="NormalWeb"/>
        <w:spacing w:before="0" w:beforeAutospacing="0" w:after="0" w:afterAutospacing="0" w:line="360" w:lineRule="auto"/>
        <w:jc w:val="both"/>
      </w:pPr>
    </w:p>
    <w:p w14:paraId="57C1EF2C" w14:textId="77777777" w:rsidR="006A75DC" w:rsidRPr="002C13CE" w:rsidRDefault="006A75DC" w:rsidP="002C13CE">
      <w:pPr>
        <w:pStyle w:val="NormalWeb"/>
        <w:spacing w:before="0" w:beforeAutospacing="0" w:after="0" w:afterAutospacing="0" w:line="360" w:lineRule="auto"/>
        <w:jc w:val="both"/>
      </w:pPr>
    </w:p>
    <w:p w14:paraId="46015CCD" w14:textId="77777777" w:rsidR="006A75DC" w:rsidRPr="002C13CE" w:rsidRDefault="006A75DC" w:rsidP="002C13CE">
      <w:pPr>
        <w:pStyle w:val="NormalWeb"/>
        <w:spacing w:before="0" w:beforeAutospacing="0" w:after="0" w:afterAutospacing="0" w:line="360" w:lineRule="auto"/>
        <w:jc w:val="both"/>
        <w:sectPr w:rsidR="006A75DC" w:rsidRPr="002C13CE" w:rsidSect="008A4F10">
          <w:pgSz w:w="11906" w:h="16838"/>
          <w:pgMar w:top="1417" w:right="1417" w:bottom="1417" w:left="1417" w:header="708" w:footer="708" w:gutter="0"/>
          <w:cols w:space="708"/>
          <w:docGrid w:linePitch="360"/>
        </w:sectPr>
      </w:pPr>
    </w:p>
    <w:p w14:paraId="3D51FAF1" w14:textId="1BE285E0" w:rsidR="008E4E31" w:rsidRPr="002C13CE" w:rsidRDefault="008E4E31" w:rsidP="002C13CE">
      <w:pPr>
        <w:spacing w:before="100" w:beforeAutospacing="1" w:after="100" w:afterAutospacing="1" w:line="240" w:lineRule="auto"/>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lastRenderedPageBreak/>
        <w:t xml:space="preserve">Table </w:t>
      </w:r>
      <w:r w:rsidR="00684B70">
        <w:rPr>
          <w:rFonts w:ascii="Times New Roman" w:eastAsia="Times New Roman" w:hAnsi="Times New Roman" w:cs="Times New Roman"/>
          <w:b/>
          <w:sz w:val="24"/>
          <w:szCs w:val="24"/>
          <w:lang w:eastAsia="fr-FR"/>
        </w:rPr>
        <w:t>3</w:t>
      </w:r>
      <w:r w:rsidRPr="002C13CE">
        <w:rPr>
          <w:rFonts w:ascii="Times New Roman" w:eastAsia="Times New Roman" w:hAnsi="Times New Roman" w:cs="Times New Roman"/>
          <w:b/>
          <w:sz w:val="24"/>
          <w:szCs w:val="24"/>
          <w:lang w:eastAsia="fr-FR"/>
        </w:rPr>
        <w:t xml:space="preserve"> :</w:t>
      </w:r>
      <w:r w:rsidRPr="002C13CE">
        <w:rPr>
          <w:rFonts w:ascii="Times New Roman" w:eastAsia="Times New Roman" w:hAnsi="Times New Roman" w:cs="Times New Roman"/>
          <w:sz w:val="24"/>
          <w:szCs w:val="24"/>
          <w:lang w:eastAsia="fr-FR"/>
        </w:rPr>
        <w:t xml:space="preserve"> Anti-</w:t>
      </w:r>
      <w:r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activity of extracts from selected plants (11) at a single concentration of 1000 µg/mL</w:t>
      </w:r>
    </w:p>
    <w:tbl>
      <w:tblPr>
        <w:tblStyle w:val="TableGrid"/>
        <w:tblW w:w="16161" w:type="dxa"/>
        <w:tblInd w:w="-998" w:type="dxa"/>
        <w:tblLayout w:type="fixed"/>
        <w:tblLook w:val="04A0" w:firstRow="1" w:lastRow="0" w:firstColumn="1" w:lastColumn="0" w:noHBand="0" w:noVBand="1"/>
      </w:tblPr>
      <w:tblGrid>
        <w:gridCol w:w="1138"/>
        <w:gridCol w:w="647"/>
        <w:gridCol w:w="724"/>
        <w:gridCol w:w="668"/>
        <w:gridCol w:w="745"/>
        <w:gridCol w:w="738"/>
        <w:gridCol w:w="812"/>
        <w:gridCol w:w="686"/>
        <w:gridCol w:w="741"/>
        <w:gridCol w:w="623"/>
        <w:gridCol w:w="695"/>
        <w:gridCol w:w="603"/>
        <w:gridCol w:w="675"/>
        <w:gridCol w:w="616"/>
        <w:gridCol w:w="605"/>
        <w:gridCol w:w="669"/>
        <w:gridCol w:w="597"/>
        <w:gridCol w:w="610"/>
        <w:gridCol w:w="580"/>
        <w:gridCol w:w="567"/>
        <w:gridCol w:w="567"/>
        <w:gridCol w:w="567"/>
        <w:gridCol w:w="567"/>
        <w:gridCol w:w="721"/>
      </w:tblGrid>
      <w:tr w:rsidR="002C13CE" w:rsidRPr="002C13CE" w14:paraId="663050AD" w14:textId="77777777" w:rsidTr="00B22362">
        <w:tc>
          <w:tcPr>
            <w:tcW w:w="1138" w:type="dxa"/>
          </w:tcPr>
          <w:p w14:paraId="0D14BA8F" w14:textId="77777777" w:rsidR="00FC04CD" w:rsidRPr="002C13CE" w:rsidRDefault="00FC04CD" w:rsidP="002C13CE">
            <w:pPr>
              <w:spacing w:line="360" w:lineRule="auto"/>
              <w:rPr>
                <w:rFonts w:ascii="Times New Roman" w:hAnsi="Times New Roman" w:cs="Times New Roman"/>
                <w:b/>
                <w:szCs w:val="24"/>
                <w:lang w:val="fr-CM"/>
              </w:rPr>
            </w:pPr>
          </w:p>
          <w:p w14:paraId="6F45AC9B" w14:textId="77777777" w:rsidR="00FC04CD" w:rsidRPr="002C13CE" w:rsidRDefault="00FC04CD" w:rsidP="002C13CE">
            <w:pPr>
              <w:spacing w:line="360" w:lineRule="auto"/>
              <w:rPr>
                <w:rFonts w:ascii="Times New Roman" w:hAnsi="Times New Roman" w:cs="Times New Roman"/>
                <w:b/>
                <w:szCs w:val="24"/>
                <w:lang w:val="fr-CM"/>
              </w:rPr>
            </w:pPr>
          </w:p>
          <w:p w14:paraId="5EFB9A09" w14:textId="77777777" w:rsidR="00FC04CD" w:rsidRPr="002C13CE" w:rsidRDefault="00FC04CD" w:rsidP="002C13CE">
            <w:pPr>
              <w:spacing w:line="360" w:lineRule="auto"/>
              <w:rPr>
                <w:rFonts w:ascii="Times New Roman" w:hAnsi="Times New Roman" w:cs="Times New Roman"/>
                <w:b/>
                <w:szCs w:val="24"/>
                <w:lang w:val="fr-CM"/>
              </w:rPr>
            </w:pPr>
            <w:r w:rsidRPr="002C13CE">
              <w:rPr>
                <w:rFonts w:ascii="Times New Roman" w:hAnsi="Times New Roman" w:cs="Times New Roman"/>
                <w:b/>
                <w:szCs w:val="24"/>
                <w:lang w:val="fr-CM"/>
              </w:rPr>
              <w:t>Extraits</w:t>
            </w:r>
          </w:p>
          <w:p w14:paraId="7551427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b/>
                <w:szCs w:val="24"/>
                <w:lang w:val="fr-CM"/>
              </w:rPr>
              <w:t>/Souches</w:t>
            </w:r>
          </w:p>
        </w:tc>
        <w:tc>
          <w:tcPr>
            <w:tcW w:w="647" w:type="dxa"/>
          </w:tcPr>
          <w:p w14:paraId="49704226"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72A6812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PPFH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24" w:type="dxa"/>
          </w:tcPr>
          <w:p w14:paraId="78B5645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PPFHAlc</w:t>
            </w:r>
          </w:p>
        </w:tc>
        <w:tc>
          <w:tcPr>
            <w:tcW w:w="668" w:type="dxa"/>
          </w:tcPr>
          <w:p w14:paraId="61D87B2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BrPaTH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45" w:type="dxa"/>
          </w:tcPr>
          <w:p w14:paraId="48F8B379" w14:textId="77777777" w:rsidR="00FC04CD" w:rsidRPr="002C13CE" w:rsidRDefault="00FC04CD" w:rsidP="002C13CE">
            <w:pPr>
              <w:spacing w:line="360" w:lineRule="auto"/>
              <w:rPr>
                <w:rFonts w:ascii="Times New Roman" w:hAnsi="Times New Roman" w:cs="Times New Roman"/>
                <w:b/>
                <w:szCs w:val="24"/>
              </w:rPr>
            </w:pPr>
          </w:p>
          <w:p w14:paraId="080A06E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BrPaTHAlc</w:t>
            </w:r>
          </w:p>
        </w:tc>
        <w:tc>
          <w:tcPr>
            <w:tcW w:w="738" w:type="dxa"/>
          </w:tcPr>
          <w:p w14:paraId="03B836AC" w14:textId="77777777" w:rsidR="00FC04CD" w:rsidRPr="002C13CE" w:rsidRDefault="00FC04CD" w:rsidP="002C13CE">
            <w:pPr>
              <w:spacing w:line="360" w:lineRule="auto"/>
              <w:rPr>
                <w:rFonts w:ascii="Times New Roman" w:hAnsi="Times New Roman" w:cs="Times New Roman"/>
                <w:b/>
                <w:szCs w:val="24"/>
                <w:lang w:val="fr-CM" w:eastAsia="fr-CM"/>
              </w:rPr>
            </w:pPr>
          </w:p>
          <w:p w14:paraId="4D161B08"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BiPiFH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812" w:type="dxa"/>
          </w:tcPr>
          <w:p w14:paraId="6417E4B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BiPiFHAlc</w:t>
            </w:r>
          </w:p>
        </w:tc>
        <w:tc>
          <w:tcPr>
            <w:tcW w:w="686" w:type="dxa"/>
          </w:tcPr>
          <w:p w14:paraId="03AEF08B" w14:textId="77777777" w:rsidR="00FC04CD" w:rsidRPr="002C13CE" w:rsidRDefault="00FC04CD" w:rsidP="002C13CE">
            <w:pPr>
              <w:spacing w:line="360" w:lineRule="auto"/>
              <w:rPr>
                <w:rFonts w:ascii="Times New Roman" w:hAnsi="Times New Roman" w:cs="Times New Roman"/>
                <w:b/>
                <w:szCs w:val="24"/>
                <w:lang w:val="fr-CM" w:eastAsia="fr-CM"/>
              </w:rPr>
            </w:pPr>
          </w:p>
          <w:p w14:paraId="694EBBB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PGRH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741" w:type="dxa"/>
          </w:tcPr>
          <w:p w14:paraId="0C8456AB" w14:textId="77777777" w:rsidR="00FC04CD" w:rsidRPr="002C13CE" w:rsidRDefault="00FC04CD" w:rsidP="002C13CE">
            <w:pPr>
              <w:spacing w:line="360" w:lineRule="auto"/>
              <w:rPr>
                <w:rFonts w:ascii="Times New Roman" w:hAnsi="Times New Roman" w:cs="Times New Roman"/>
                <w:b/>
                <w:szCs w:val="24"/>
                <w:lang w:val="fr-CM" w:eastAsia="fr-CM"/>
              </w:rPr>
            </w:pPr>
          </w:p>
          <w:p w14:paraId="4BFD82E9"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PGRHAlc</w:t>
            </w:r>
          </w:p>
        </w:tc>
        <w:tc>
          <w:tcPr>
            <w:tcW w:w="623" w:type="dxa"/>
          </w:tcPr>
          <w:p w14:paraId="5794059A"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64A7C06E"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BSFH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695" w:type="dxa"/>
          </w:tcPr>
          <w:p w14:paraId="128E33D9" w14:textId="77777777" w:rsidR="00FC04CD" w:rsidRPr="002C13CE" w:rsidRDefault="00FC04CD" w:rsidP="002C13CE">
            <w:pPr>
              <w:spacing w:line="360" w:lineRule="auto"/>
              <w:rPr>
                <w:rFonts w:ascii="Times New Roman" w:hAnsi="Times New Roman" w:cs="Times New Roman"/>
                <w:b/>
                <w:szCs w:val="24"/>
                <w:lang w:val="fr-CM" w:eastAsia="fr-CM"/>
              </w:rPr>
            </w:pPr>
          </w:p>
          <w:p w14:paraId="7467D748" w14:textId="77777777" w:rsidR="00FC04CD" w:rsidRPr="002C13CE" w:rsidRDefault="00FC04CD" w:rsidP="002C13CE">
            <w:pPr>
              <w:spacing w:line="360" w:lineRule="auto"/>
              <w:rPr>
                <w:rFonts w:ascii="Times New Roman" w:hAnsi="Times New Roman" w:cs="Times New Roman"/>
                <w:b/>
                <w:szCs w:val="24"/>
                <w:lang w:val="fr-CM" w:eastAsia="fr-CM"/>
              </w:rPr>
            </w:pPr>
            <w:r w:rsidRPr="002C13CE">
              <w:rPr>
                <w:rFonts w:ascii="Times New Roman" w:hAnsi="Times New Roman" w:cs="Times New Roman"/>
                <w:b/>
                <w:szCs w:val="24"/>
              </w:rPr>
              <w:t>BSFHAlc</w:t>
            </w:r>
          </w:p>
        </w:tc>
        <w:tc>
          <w:tcPr>
            <w:tcW w:w="603" w:type="dxa"/>
          </w:tcPr>
          <w:p w14:paraId="4EBAE1FC" w14:textId="77777777" w:rsidR="00FC04CD" w:rsidRPr="002C13CE" w:rsidRDefault="00FC04CD" w:rsidP="002C13CE">
            <w:pPr>
              <w:spacing w:line="360" w:lineRule="auto"/>
              <w:rPr>
                <w:rFonts w:ascii="Times New Roman" w:hAnsi="Times New Roman" w:cs="Times New Roman"/>
                <w:b/>
                <w:szCs w:val="24"/>
                <w:lang w:val="fr-CM" w:eastAsia="fr-CM"/>
              </w:rPr>
            </w:pPr>
          </w:p>
          <w:p w14:paraId="727C720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OTFH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675" w:type="dxa"/>
          </w:tcPr>
          <w:p w14:paraId="2B30B0C5" w14:textId="77777777" w:rsidR="00FC04CD" w:rsidRPr="002C13CE" w:rsidRDefault="00FC04CD" w:rsidP="002C13CE">
            <w:pPr>
              <w:spacing w:line="360" w:lineRule="auto"/>
              <w:rPr>
                <w:rFonts w:ascii="Times New Roman" w:hAnsi="Times New Roman" w:cs="Times New Roman"/>
                <w:b/>
                <w:szCs w:val="24"/>
                <w:lang w:val="fr-CM" w:eastAsia="fr-CM"/>
              </w:rPr>
            </w:pPr>
          </w:p>
          <w:p w14:paraId="05FA513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OTFAlc</w:t>
            </w:r>
          </w:p>
        </w:tc>
        <w:tc>
          <w:tcPr>
            <w:tcW w:w="616" w:type="dxa"/>
          </w:tcPr>
          <w:p w14:paraId="6F0A1759" w14:textId="77777777" w:rsidR="00FC04CD" w:rsidRPr="002C13CE" w:rsidRDefault="00FC04CD" w:rsidP="002C13CE">
            <w:pPr>
              <w:spacing w:line="360" w:lineRule="auto"/>
              <w:rPr>
                <w:rFonts w:ascii="Times New Roman" w:hAnsi="Times New Roman" w:cs="Times New Roman"/>
                <w:b/>
                <w:szCs w:val="24"/>
                <w:lang w:val="fr-CM" w:eastAsia="fr-CM"/>
              </w:rPr>
            </w:pPr>
          </w:p>
          <w:p w14:paraId="712E9AE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STFHAlc</w:t>
            </w:r>
          </w:p>
        </w:tc>
        <w:tc>
          <w:tcPr>
            <w:tcW w:w="605" w:type="dxa"/>
          </w:tcPr>
          <w:p w14:paraId="23F98D93" w14:textId="77777777" w:rsidR="00FC04CD" w:rsidRPr="002C13CE" w:rsidRDefault="00FC04CD" w:rsidP="002C13CE">
            <w:pPr>
              <w:spacing w:line="360" w:lineRule="auto"/>
              <w:rPr>
                <w:rFonts w:ascii="Times New Roman" w:eastAsia="Times New Roman" w:hAnsi="Times New Roman" w:cs="Times New Roman"/>
                <w:b/>
                <w:szCs w:val="24"/>
                <w:lang w:val="fr-CM" w:eastAsia="fr-CM"/>
              </w:rPr>
            </w:pPr>
          </w:p>
          <w:p w14:paraId="37B90B68"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STFH</w:t>
            </w:r>
            <w:r w:rsidRPr="002C13CE">
              <w:rPr>
                <w:rFonts w:ascii="Times New Roman" w:hAnsi="Times New Roman" w:cs="Times New Roman"/>
                <w:b/>
                <w:szCs w:val="24"/>
                <w:vertAlign w:val="subscript"/>
              </w:rPr>
              <w:t>2</w:t>
            </w:r>
            <w:r w:rsidRPr="002C13CE">
              <w:rPr>
                <w:rFonts w:ascii="Times New Roman" w:hAnsi="Times New Roman" w:cs="Times New Roman"/>
                <w:b/>
                <w:szCs w:val="24"/>
              </w:rPr>
              <w:t>0</w:t>
            </w:r>
          </w:p>
        </w:tc>
        <w:tc>
          <w:tcPr>
            <w:tcW w:w="669" w:type="dxa"/>
          </w:tcPr>
          <w:p w14:paraId="50F767CD" w14:textId="77777777" w:rsidR="00FC04CD" w:rsidRPr="002C13CE" w:rsidRDefault="00FC04CD" w:rsidP="002C13CE">
            <w:pPr>
              <w:spacing w:line="360" w:lineRule="auto"/>
              <w:rPr>
                <w:rFonts w:ascii="Times New Roman" w:hAnsi="Times New Roman" w:cs="Times New Roman"/>
                <w:b/>
                <w:szCs w:val="24"/>
                <w:lang w:val="fr-CM" w:eastAsia="fr-CM"/>
              </w:rPr>
            </w:pPr>
          </w:p>
          <w:p w14:paraId="3E56073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PAFH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97" w:type="dxa"/>
          </w:tcPr>
          <w:p w14:paraId="055F26AB" w14:textId="77777777" w:rsidR="00FC04CD" w:rsidRPr="002C13CE" w:rsidRDefault="00FC04CD" w:rsidP="002C13CE">
            <w:pPr>
              <w:spacing w:line="360" w:lineRule="auto"/>
              <w:rPr>
                <w:rFonts w:ascii="Times New Roman" w:hAnsi="Times New Roman" w:cs="Times New Roman"/>
                <w:b/>
                <w:szCs w:val="24"/>
                <w:lang w:val="fr-CM" w:eastAsia="fr-CM"/>
              </w:rPr>
            </w:pPr>
          </w:p>
          <w:p w14:paraId="2E5B1A41"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PAFHAlc</w:t>
            </w:r>
          </w:p>
        </w:tc>
        <w:tc>
          <w:tcPr>
            <w:tcW w:w="610" w:type="dxa"/>
          </w:tcPr>
          <w:p w14:paraId="780B08ED" w14:textId="77777777" w:rsidR="00FC04CD" w:rsidRPr="002C13CE" w:rsidRDefault="00FC04CD" w:rsidP="002C13CE">
            <w:pPr>
              <w:spacing w:line="360" w:lineRule="auto"/>
              <w:rPr>
                <w:rFonts w:ascii="Times New Roman" w:hAnsi="Times New Roman" w:cs="Times New Roman"/>
                <w:b/>
                <w:szCs w:val="24"/>
                <w:lang w:val="fr-CM" w:eastAsia="fr-CM"/>
              </w:rPr>
            </w:pPr>
          </w:p>
          <w:p w14:paraId="5A6259B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PHFH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80" w:type="dxa"/>
          </w:tcPr>
          <w:p w14:paraId="0A18B7C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p w14:paraId="714FB950"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PHFHAlc</w:t>
            </w:r>
          </w:p>
        </w:tc>
        <w:tc>
          <w:tcPr>
            <w:tcW w:w="567" w:type="dxa"/>
          </w:tcPr>
          <w:p w14:paraId="1A8538B6" w14:textId="77777777" w:rsidR="00FC04CD" w:rsidRPr="002C13CE" w:rsidRDefault="00FC04CD" w:rsidP="002C13CE">
            <w:pPr>
              <w:spacing w:line="360" w:lineRule="auto"/>
              <w:rPr>
                <w:rFonts w:ascii="Times New Roman" w:hAnsi="Times New Roman" w:cs="Times New Roman"/>
                <w:b/>
                <w:szCs w:val="24"/>
              </w:rPr>
            </w:pPr>
          </w:p>
          <w:p w14:paraId="03DD615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GPFH</w:t>
            </w:r>
            <w:r w:rsidRPr="002C13CE">
              <w:rPr>
                <w:rFonts w:ascii="Times New Roman" w:hAnsi="Times New Roman" w:cs="Times New Roman"/>
                <w:b/>
                <w:szCs w:val="24"/>
                <w:vertAlign w:val="subscript"/>
              </w:rPr>
              <w:t>2</w:t>
            </w:r>
            <w:r w:rsidRPr="002C13CE">
              <w:rPr>
                <w:rFonts w:ascii="Times New Roman" w:hAnsi="Times New Roman" w:cs="Times New Roman"/>
                <w:b/>
                <w:szCs w:val="24"/>
              </w:rPr>
              <w:t xml:space="preserve">0 </w:t>
            </w:r>
          </w:p>
        </w:tc>
        <w:tc>
          <w:tcPr>
            <w:tcW w:w="567" w:type="dxa"/>
          </w:tcPr>
          <w:p w14:paraId="5EEBAABB" w14:textId="77777777" w:rsidR="00FC04CD" w:rsidRPr="002C13CE" w:rsidRDefault="00FC04CD" w:rsidP="002C13CE">
            <w:pPr>
              <w:spacing w:line="360" w:lineRule="auto"/>
              <w:rPr>
                <w:rFonts w:ascii="Times New Roman" w:hAnsi="Times New Roman" w:cs="Times New Roman"/>
                <w:b/>
                <w:szCs w:val="24"/>
              </w:rPr>
            </w:pPr>
          </w:p>
          <w:p w14:paraId="1201B243"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GPFHAlc</w:t>
            </w:r>
          </w:p>
        </w:tc>
        <w:tc>
          <w:tcPr>
            <w:tcW w:w="567" w:type="dxa"/>
          </w:tcPr>
          <w:p w14:paraId="66205E26" w14:textId="77777777" w:rsidR="00FC04CD" w:rsidRPr="002C13CE" w:rsidRDefault="00FC04CD" w:rsidP="002C13CE">
            <w:pPr>
              <w:spacing w:line="360" w:lineRule="auto"/>
              <w:rPr>
                <w:rFonts w:ascii="Times New Roman" w:hAnsi="Times New Roman" w:cs="Times New Roman"/>
                <w:b/>
                <w:szCs w:val="24"/>
              </w:rPr>
            </w:pPr>
          </w:p>
          <w:p w14:paraId="02C8BF49"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bCs/>
                <w:szCs w:val="24"/>
              </w:rPr>
              <w:t>LGE H</w:t>
            </w:r>
            <w:r w:rsidRPr="002C13CE">
              <w:rPr>
                <w:rFonts w:ascii="Times New Roman" w:hAnsi="Times New Roman" w:cs="Times New Roman"/>
                <w:b/>
                <w:bCs/>
                <w:szCs w:val="24"/>
                <w:vertAlign w:val="subscript"/>
              </w:rPr>
              <w:t>2</w:t>
            </w:r>
            <w:r w:rsidRPr="002C13CE">
              <w:rPr>
                <w:rFonts w:ascii="Times New Roman" w:hAnsi="Times New Roman" w:cs="Times New Roman"/>
                <w:b/>
                <w:bCs/>
                <w:szCs w:val="24"/>
              </w:rPr>
              <w:t>0</w:t>
            </w:r>
          </w:p>
          <w:p w14:paraId="6A5F0113" w14:textId="77777777" w:rsidR="00FC04CD" w:rsidRPr="002C13CE" w:rsidRDefault="00FC04CD" w:rsidP="002C13CE">
            <w:pPr>
              <w:spacing w:line="360" w:lineRule="auto"/>
              <w:rPr>
                <w:rFonts w:ascii="Times New Roman" w:hAnsi="Times New Roman" w:cs="Times New Roman"/>
                <w:b/>
                <w:szCs w:val="24"/>
              </w:rPr>
            </w:pPr>
          </w:p>
          <w:p w14:paraId="59B92087"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tc>
        <w:tc>
          <w:tcPr>
            <w:tcW w:w="567" w:type="dxa"/>
          </w:tcPr>
          <w:p w14:paraId="2E21B7BB" w14:textId="77777777" w:rsidR="00FC04CD" w:rsidRPr="002C13CE" w:rsidRDefault="00FC04CD" w:rsidP="002C13CE">
            <w:pPr>
              <w:spacing w:line="360" w:lineRule="auto"/>
              <w:rPr>
                <w:rFonts w:ascii="Times New Roman" w:hAnsi="Times New Roman" w:cs="Times New Roman"/>
                <w:b/>
                <w:szCs w:val="24"/>
              </w:rPr>
            </w:pPr>
          </w:p>
          <w:p w14:paraId="5E924EDC"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L</w:t>
            </w:r>
            <w:r w:rsidRPr="002C13CE">
              <w:rPr>
                <w:rFonts w:ascii="Times New Roman" w:hAnsi="Times New Roman" w:cs="Times New Roman"/>
                <w:b/>
                <w:bCs/>
                <w:szCs w:val="24"/>
              </w:rPr>
              <w:t>GEHAlc</w:t>
            </w:r>
          </w:p>
          <w:p w14:paraId="2DE8242A"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w:t>
            </w:r>
          </w:p>
        </w:tc>
        <w:tc>
          <w:tcPr>
            <w:tcW w:w="721" w:type="dxa"/>
          </w:tcPr>
          <w:p w14:paraId="3DC03BB8" w14:textId="77777777" w:rsidR="00FC04CD" w:rsidRPr="002C13CE" w:rsidRDefault="00FC04CD" w:rsidP="002C13CE">
            <w:pPr>
              <w:spacing w:line="360" w:lineRule="auto"/>
              <w:rPr>
                <w:rFonts w:ascii="Times New Roman" w:hAnsi="Times New Roman" w:cs="Times New Roman"/>
                <w:b/>
                <w:szCs w:val="24"/>
              </w:rPr>
            </w:pPr>
          </w:p>
          <w:p w14:paraId="12BFE13B"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Cipro</w:t>
            </w:r>
          </w:p>
        </w:tc>
      </w:tr>
      <w:tr w:rsidR="002C13CE" w:rsidRPr="002C13CE" w14:paraId="0579B52C" w14:textId="77777777" w:rsidTr="00B22362">
        <w:tc>
          <w:tcPr>
            <w:tcW w:w="1138" w:type="dxa"/>
          </w:tcPr>
          <w:p w14:paraId="6693D82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SPb</w:t>
            </w:r>
            <w:r w:rsidRPr="002C13CE">
              <w:rPr>
                <w:rFonts w:ascii="Times New Roman" w:hAnsi="Times New Roman" w:cs="Times New Roman"/>
                <w:b/>
                <w:szCs w:val="24"/>
                <w:vertAlign w:val="subscript"/>
              </w:rPr>
              <w:t>cpc</w:t>
            </w:r>
          </w:p>
        </w:tc>
        <w:tc>
          <w:tcPr>
            <w:tcW w:w="647" w:type="dxa"/>
          </w:tcPr>
          <w:p w14:paraId="50D96D0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403852E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4BD03118"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0CF837C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2980301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35C1028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488A9C4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089B3D1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4682A21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1C925D2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360C452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0FC50A6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152C340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5BD5F0D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3985A70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5765642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67BEFC6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24E536DC"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0876680C"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41824AD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E7DA93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5D27D85"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27265AE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r w:rsidR="002C13CE" w:rsidRPr="002C13CE" w14:paraId="5148699D" w14:textId="77777777" w:rsidTr="00B22362">
        <w:tc>
          <w:tcPr>
            <w:tcW w:w="1138" w:type="dxa"/>
          </w:tcPr>
          <w:p w14:paraId="2928126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 xml:space="preserve"> STm NR-13555</w:t>
            </w:r>
          </w:p>
        </w:tc>
        <w:tc>
          <w:tcPr>
            <w:tcW w:w="647" w:type="dxa"/>
          </w:tcPr>
          <w:p w14:paraId="0155F25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593E20E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3F8069E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3C6C76A6"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2810981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1FA6B53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5983E908"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348FCC1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0B96908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2A33B85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1D3433B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76B0668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6859C5E5"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5709CA6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2DA737C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0312822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78184EA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578F901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9972D7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7B77AF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54F5BFB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72C94CF6"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2F9A6604"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r w:rsidR="002C13CE" w:rsidRPr="002C13CE" w14:paraId="2154849C" w14:textId="77777777" w:rsidTr="00B22362">
        <w:tc>
          <w:tcPr>
            <w:tcW w:w="1138" w:type="dxa"/>
          </w:tcPr>
          <w:p w14:paraId="620894C8" w14:textId="77777777" w:rsidR="00FC04CD" w:rsidRPr="002C13CE" w:rsidRDefault="00FC04CD" w:rsidP="002C13CE">
            <w:pPr>
              <w:spacing w:line="360" w:lineRule="auto"/>
              <w:rPr>
                <w:rFonts w:ascii="Times New Roman" w:hAnsi="Times New Roman" w:cs="Times New Roman"/>
                <w:b/>
                <w:szCs w:val="24"/>
              </w:rPr>
            </w:pPr>
          </w:p>
          <w:p w14:paraId="7E40BA4F"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ST</w:t>
            </w:r>
            <w:r w:rsidRPr="002C13CE">
              <w:rPr>
                <w:rFonts w:ascii="Times New Roman" w:hAnsi="Times New Roman" w:cs="Times New Roman"/>
                <w:b/>
                <w:szCs w:val="24"/>
                <w:vertAlign w:val="subscript"/>
              </w:rPr>
              <w:t>cp</w:t>
            </w:r>
          </w:p>
        </w:tc>
        <w:tc>
          <w:tcPr>
            <w:tcW w:w="647" w:type="dxa"/>
          </w:tcPr>
          <w:p w14:paraId="143859FE"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24" w:type="dxa"/>
          </w:tcPr>
          <w:p w14:paraId="50E1315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8" w:type="dxa"/>
          </w:tcPr>
          <w:p w14:paraId="6A2E250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5" w:type="dxa"/>
          </w:tcPr>
          <w:p w14:paraId="074E67C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38" w:type="dxa"/>
          </w:tcPr>
          <w:p w14:paraId="65EF79D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812" w:type="dxa"/>
          </w:tcPr>
          <w:p w14:paraId="2F22B47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86" w:type="dxa"/>
          </w:tcPr>
          <w:p w14:paraId="61729811"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741" w:type="dxa"/>
          </w:tcPr>
          <w:p w14:paraId="0440A5A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23" w:type="dxa"/>
          </w:tcPr>
          <w:p w14:paraId="3F2003EF"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95" w:type="dxa"/>
          </w:tcPr>
          <w:p w14:paraId="4A43C2D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3" w:type="dxa"/>
          </w:tcPr>
          <w:p w14:paraId="2497665D"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75" w:type="dxa"/>
          </w:tcPr>
          <w:p w14:paraId="5F3EBB99"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6" w:type="dxa"/>
          </w:tcPr>
          <w:p w14:paraId="04AFD72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05" w:type="dxa"/>
          </w:tcPr>
          <w:p w14:paraId="68DE4663"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69" w:type="dxa"/>
          </w:tcPr>
          <w:p w14:paraId="323F45E4"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97" w:type="dxa"/>
          </w:tcPr>
          <w:p w14:paraId="40691452"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610" w:type="dxa"/>
          </w:tcPr>
          <w:p w14:paraId="1A3D552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80" w:type="dxa"/>
          </w:tcPr>
          <w:p w14:paraId="3DF75D1B"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55BB9C4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1967A7AA"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897E400" w14:textId="77777777" w:rsidR="00FC04CD" w:rsidRPr="002C13CE" w:rsidRDefault="00FC04CD" w:rsidP="002C13CE">
            <w:pPr>
              <w:spacing w:line="360" w:lineRule="auto"/>
              <w:rPr>
                <w:rFonts w:ascii="Times New Roman" w:hAnsi="Times New Roman" w:cs="Times New Roman"/>
                <w:szCs w:val="24"/>
              </w:rPr>
            </w:pPr>
            <w:r w:rsidRPr="002C13CE">
              <w:rPr>
                <w:rFonts w:ascii="Times New Roman" w:hAnsi="Times New Roman" w:cs="Times New Roman"/>
                <w:szCs w:val="24"/>
              </w:rPr>
              <w:t>-</w:t>
            </w:r>
          </w:p>
        </w:tc>
        <w:tc>
          <w:tcPr>
            <w:tcW w:w="567" w:type="dxa"/>
          </w:tcPr>
          <w:p w14:paraId="3612932A"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c>
          <w:tcPr>
            <w:tcW w:w="721" w:type="dxa"/>
          </w:tcPr>
          <w:p w14:paraId="01A490D2" w14:textId="77777777" w:rsidR="00FC04CD" w:rsidRPr="002C13CE" w:rsidRDefault="00FC04CD" w:rsidP="002C13CE">
            <w:pPr>
              <w:spacing w:line="360" w:lineRule="auto"/>
              <w:rPr>
                <w:rFonts w:ascii="Times New Roman" w:hAnsi="Times New Roman" w:cs="Times New Roman"/>
                <w:b/>
                <w:szCs w:val="24"/>
              </w:rPr>
            </w:pPr>
            <w:r w:rsidRPr="002C13CE">
              <w:rPr>
                <w:rFonts w:ascii="Times New Roman" w:hAnsi="Times New Roman" w:cs="Times New Roman"/>
                <w:b/>
                <w:szCs w:val="24"/>
              </w:rPr>
              <w:t>+</w:t>
            </w:r>
          </w:p>
        </w:tc>
      </w:tr>
    </w:tbl>
    <w:p w14:paraId="4270109E" w14:textId="77777777" w:rsidR="00FC04CD" w:rsidRPr="002C13CE" w:rsidRDefault="00FC04CD" w:rsidP="002C13CE">
      <w:pPr>
        <w:spacing w:after="0" w:line="240" w:lineRule="auto"/>
        <w:jc w:val="both"/>
        <w:rPr>
          <w:rFonts w:ascii="Times New Roman" w:eastAsia="Times New Roman" w:hAnsi="Times New Roman" w:cs="Times New Roman"/>
          <w:sz w:val="20"/>
          <w:szCs w:val="20"/>
          <w:lang w:eastAsia="fr-FR"/>
        </w:rPr>
        <w:sectPr w:rsidR="00FC04CD" w:rsidRPr="002C13CE" w:rsidSect="006A75DC">
          <w:pgSz w:w="16838" w:h="11906" w:orient="landscape"/>
          <w:pgMar w:top="1417" w:right="1417" w:bottom="1417" w:left="1417" w:header="708" w:footer="708" w:gutter="0"/>
          <w:cols w:space="708"/>
          <w:docGrid w:linePitch="360"/>
        </w:sectPr>
      </w:pPr>
      <w:r w:rsidRPr="002C13CE">
        <w:rPr>
          <w:rFonts w:ascii="Times New Roman" w:eastAsia="Times New Roman" w:hAnsi="Times New Roman" w:cs="Times New Roman"/>
          <w:b/>
          <w:sz w:val="20"/>
          <w:szCs w:val="20"/>
          <w:lang w:eastAsia="fr-FR"/>
        </w:rPr>
        <w:t>SPbcpc:</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paratyphi</w:t>
      </w:r>
      <w:r w:rsidRPr="002C13CE">
        <w:rPr>
          <w:rFonts w:ascii="Times New Roman" w:eastAsia="Times New Roman" w:hAnsi="Times New Roman" w:cs="Times New Roman"/>
          <w:sz w:val="20"/>
          <w:szCs w:val="20"/>
          <w:lang w:eastAsia="fr-FR"/>
        </w:rPr>
        <w:t xml:space="preserve"> B CPC; </w:t>
      </w:r>
      <w:r w:rsidRPr="002C13CE">
        <w:rPr>
          <w:rFonts w:ascii="Times New Roman" w:eastAsia="Times New Roman" w:hAnsi="Times New Roman" w:cs="Times New Roman"/>
          <w:b/>
          <w:sz w:val="20"/>
          <w:szCs w:val="20"/>
          <w:lang w:eastAsia="fr-FR"/>
        </w:rPr>
        <w:t>STm NR-13555:</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NR-13555; </w:t>
      </w:r>
      <w:r w:rsidRPr="002C13CE">
        <w:rPr>
          <w:rFonts w:ascii="Times New Roman" w:eastAsia="Times New Roman" w:hAnsi="Times New Roman" w:cs="Times New Roman"/>
          <w:b/>
          <w:sz w:val="20"/>
          <w:szCs w:val="20"/>
          <w:lang w:eastAsia="fr-FR"/>
        </w:rPr>
        <w:t xml:space="preserve">STcpc: </w:t>
      </w:r>
      <w:r w:rsidRPr="002C13CE">
        <w:rPr>
          <w:rFonts w:ascii="Times New Roman" w:eastAsia="Times New Roman" w:hAnsi="Times New Roman" w:cs="Times New Roman"/>
          <w:i/>
          <w:sz w:val="20"/>
          <w:szCs w:val="20"/>
          <w:lang w:eastAsia="fr-FR"/>
        </w:rPr>
        <w:t>Salmonella typhimurium</w:t>
      </w:r>
      <w:r w:rsidRPr="002C13CE">
        <w:rPr>
          <w:rFonts w:ascii="Times New Roman" w:eastAsia="Times New Roman" w:hAnsi="Times New Roman" w:cs="Times New Roman"/>
          <w:sz w:val="20"/>
          <w:szCs w:val="20"/>
          <w:lang w:eastAsia="fr-FR"/>
        </w:rPr>
        <w:t xml:space="preserve"> CPC; </w:t>
      </w:r>
      <w:r w:rsidRPr="002C13CE">
        <w:rPr>
          <w:rFonts w:ascii="Times New Roman" w:eastAsia="Times New Roman" w:hAnsi="Times New Roman" w:cs="Times New Roman"/>
          <w:b/>
          <w:sz w:val="20"/>
          <w:szCs w:val="20"/>
          <w:lang w:eastAsia="fr-FR"/>
        </w:rPr>
        <w:t>PPFH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Pau</w:t>
      </w:r>
      <w:r w:rsidR="00741863" w:rsidRPr="002C13CE">
        <w:rPr>
          <w:rFonts w:ascii="Times New Roman" w:eastAsia="Times New Roman" w:hAnsi="Times New Roman" w:cs="Times New Roman"/>
          <w:i/>
          <w:sz w:val="20"/>
          <w:szCs w:val="20"/>
          <w:lang w:eastAsia="fr-FR"/>
        </w:rPr>
        <w:t>l</w:t>
      </w:r>
      <w:r w:rsidRPr="002C13CE">
        <w:rPr>
          <w:rFonts w:ascii="Times New Roman" w:eastAsia="Times New Roman" w:hAnsi="Times New Roman" w:cs="Times New Roman"/>
          <w:i/>
          <w:sz w:val="20"/>
          <w:szCs w:val="20"/>
          <w:lang w:eastAsia="fr-FR"/>
        </w:rPr>
        <w:t>linia pinnata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PPFHAlc: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Pau</w:t>
      </w:r>
      <w:r w:rsidR="00741863" w:rsidRPr="002C13CE">
        <w:rPr>
          <w:rFonts w:ascii="Times New Roman" w:eastAsia="Times New Roman" w:hAnsi="Times New Roman" w:cs="Times New Roman"/>
          <w:i/>
          <w:sz w:val="20"/>
          <w:szCs w:val="20"/>
          <w:lang w:eastAsia="fr-FR"/>
        </w:rPr>
        <w:t>l</w:t>
      </w:r>
      <w:r w:rsidRPr="002C13CE">
        <w:rPr>
          <w:rFonts w:ascii="Times New Roman" w:eastAsia="Times New Roman" w:hAnsi="Times New Roman" w:cs="Times New Roman"/>
          <w:i/>
          <w:sz w:val="20"/>
          <w:szCs w:val="20"/>
          <w:lang w:eastAsia="fr-FR"/>
        </w:rPr>
        <w:t>linia pinnata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BrPaTH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 xml:space="preserve">Broussonetia papyrifera </w:t>
      </w:r>
      <w:r w:rsidRPr="002C13CE">
        <w:rPr>
          <w:rFonts w:ascii="Times New Roman" w:eastAsia="Times New Roman" w:hAnsi="Times New Roman" w:cs="Times New Roman"/>
          <w:sz w:val="20"/>
          <w:szCs w:val="20"/>
          <w:lang w:eastAsia="fr-FR"/>
        </w:rPr>
        <w:t xml:space="preserve">stem; </w:t>
      </w:r>
      <w:r w:rsidRPr="002C13CE">
        <w:rPr>
          <w:rFonts w:ascii="Times New Roman" w:eastAsia="Times New Roman" w:hAnsi="Times New Roman" w:cs="Times New Roman"/>
          <w:b/>
          <w:sz w:val="20"/>
          <w:szCs w:val="20"/>
          <w:lang w:eastAsia="fr-FR"/>
        </w:rPr>
        <w:t>BrPaTHAlc: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 xml:space="preserve">Broussonetia papyrifera </w:t>
      </w:r>
      <w:r w:rsidRPr="002C13CE">
        <w:rPr>
          <w:rFonts w:ascii="Times New Roman" w:eastAsia="Times New Roman" w:hAnsi="Times New Roman" w:cs="Times New Roman"/>
          <w:sz w:val="20"/>
          <w:szCs w:val="20"/>
          <w:lang w:eastAsia="fr-FR"/>
        </w:rPr>
        <w:t xml:space="preserve">stem; </w:t>
      </w:r>
      <w:r w:rsidRPr="002C13CE">
        <w:rPr>
          <w:rFonts w:ascii="Times New Roman" w:eastAsia="Times New Roman" w:hAnsi="Times New Roman" w:cs="Times New Roman"/>
          <w:b/>
          <w:sz w:val="20"/>
          <w:szCs w:val="20"/>
          <w:lang w:eastAsia="fr-FR"/>
        </w:rPr>
        <w:t>BiPiFH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Bidens pilosa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BiPiFHAlc: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Bidens pilosa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PGRH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Panax ginseng</w:t>
      </w:r>
      <w:r w:rsidRPr="002C13CE">
        <w:rPr>
          <w:rFonts w:ascii="Times New Roman" w:eastAsia="Times New Roman" w:hAnsi="Times New Roman" w:cs="Times New Roman"/>
          <w:sz w:val="20"/>
          <w:szCs w:val="20"/>
          <w:lang w:eastAsia="fr-FR"/>
        </w:rPr>
        <w:t xml:space="preserve"> roots; </w:t>
      </w:r>
      <w:r w:rsidRPr="002C13CE">
        <w:rPr>
          <w:rFonts w:ascii="Times New Roman" w:eastAsia="Times New Roman" w:hAnsi="Times New Roman" w:cs="Times New Roman"/>
          <w:b/>
          <w:sz w:val="20"/>
          <w:szCs w:val="20"/>
          <w:lang w:eastAsia="fr-FR"/>
        </w:rPr>
        <w:t>PGRHAlc: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Panax ginseng</w:t>
      </w:r>
      <w:r w:rsidRPr="002C13CE">
        <w:rPr>
          <w:rFonts w:ascii="Times New Roman" w:eastAsia="Times New Roman" w:hAnsi="Times New Roman" w:cs="Times New Roman"/>
          <w:sz w:val="20"/>
          <w:szCs w:val="20"/>
          <w:lang w:eastAsia="fr-FR"/>
        </w:rPr>
        <w:t xml:space="preserve"> roots;  </w:t>
      </w:r>
      <w:r w:rsidRPr="002C13CE">
        <w:rPr>
          <w:rFonts w:ascii="Times New Roman" w:eastAsia="Times New Roman" w:hAnsi="Times New Roman" w:cs="Times New Roman"/>
          <w:b/>
          <w:sz w:val="20"/>
          <w:szCs w:val="20"/>
          <w:lang w:eastAsia="fr-FR"/>
        </w:rPr>
        <w:t>BSFH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Bau</w:t>
      </w:r>
      <w:r w:rsidRPr="002C13CE">
        <w:rPr>
          <w:rFonts w:ascii="Times New Roman" w:eastAsia="Times New Roman" w:hAnsi="Times New Roman" w:cs="Times New Roman"/>
          <w:i/>
          <w:sz w:val="20"/>
          <w:szCs w:val="20"/>
          <w:lang w:eastAsia="fr-FR"/>
        </w:rPr>
        <w:t>hinia sp.</w:t>
      </w:r>
      <w:r w:rsidRPr="002C13CE">
        <w:rPr>
          <w:rFonts w:ascii="Times New Roman" w:eastAsia="Times New Roman" w:hAnsi="Times New Roman" w:cs="Times New Roman"/>
          <w:sz w:val="20"/>
          <w:szCs w:val="20"/>
          <w:lang w:eastAsia="fr-FR"/>
        </w:rPr>
        <w:t xml:space="preserve"> </w:t>
      </w:r>
      <w:proofErr w:type="gramStart"/>
      <w:r w:rsidRPr="002C13CE">
        <w:rPr>
          <w:rFonts w:ascii="Times New Roman" w:eastAsia="Times New Roman" w:hAnsi="Times New Roman" w:cs="Times New Roman"/>
          <w:sz w:val="20"/>
          <w:szCs w:val="20"/>
          <w:lang w:eastAsia="fr-FR"/>
        </w:rPr>
        <w:t>leaves</w:t>
      </w:r>
      <w:proofErr w:type="gramEnd"/>
      <w:r w:rsidRPr="002C13CE">
        <w:rPr>
          <w:rFonts w:ascii="Times New Roman" w:eastAsia="Times New Roman" w:hAnsi="Times New Roman" w:cs="Times New Roman"/>
          <w:sz w:val="20"/>
          <w:szCs w:val="20"/>
          <w:lang w:eastAsia="fr-FR"/>
        </w:rPr>
        <w:t xml:space="preserve"> ; </w:t>
      </w:r>
      <w:r w:rsidRPr="002C13CE">
        <w:rPr>
          <w:rFonts w:ascii="Times New Roman" w:eastAsia="Times New Roman" w:hAnsi="Times New Roman" w:cs="Times New Roman"/>
          <w:b/>
          <w:sz w:val="20"/>
          <w:szCs w:val="20"/>
          <w:lang w:eastAsia="fr-FR"/>
        </w:rPr>
        <w:t>BSFHAlc: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Bau</w:t>
      </w:r>
      <w:r w:rsidRPr="002C13CE">
        <w:rPr>
          <w:rFonts w:ascii="Times New Roman" w:eastAsia="Times New Roman" w:hAnsi="Times New Roman" w:cs="Times New Roman"/>
          <w:i/>
          <w:sz w:val="20"/>
          <w:szCs w:val="20"/>
          <w:lang w:eastAsia="fr-FR"/>
        </w:rPr>
        <w:t>hinia sp.</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OTFH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Ocimum tenuiflorum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OTFAlc: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Ocimum tenuiflorum</w:t>
      </w:r>
      <w:r w:rsidRPr="002C13CE">
        <w:rPr>
          <w:rFonts w:ascii="Times New Roman" w:eastAsia="Times New Roman" w:hAnsi="Times New Roman" w:cs="Times New Roman"/>
          <w:sz w:val="20"/>
          <w:szCs w:val="20"/>
          <w:lang w:eastAsia="fr-FR"/>
        </w:rPr>
        <w:t xml:space="preserve"> leaves;</w:t>
      </w:r>
      <w:r w:rsidRPr="002C13CE">
        <w:rPr>
          <w:sz w:val="20"/>
          <w:szCs w:val="20"/>
        </w:rPr>
        <w:t xml:space="preserve"> </w:t>
      </w:r>
      <w:r w:rsidRPr="002C13CE">
        <w:rPr>
          <w:rFonts w:ascii="Times New Roman" w:eastAsia="Times New Roman" w:hAnsi="Times New Roman" w:cs="Times New Roman"/>
          <w:b/>
          <w:sz w:val="20"/>
          <w:szCs w:val="20"/>
          <w:lang w:eastAsia="fr-FR"/>
        </w:rPr>
        <w:t>PHFH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Stephania tetranda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STFHAlc: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Stephania tetranda</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PAFH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 xml:space="preserve">0: </w:t>
      </w:r>
      <w:r w:rsidRPr="002C13CE">
        <w:rPr>
          <w:rFonts w:ascii="Times New Roman" w:eastAsia="Times New Roman" w:hAnsi="Times New Roman" w:cs="Times New Roman"/>
          <w:sz w:val="20"/>
          <w:szCs w:val="20"/>
          <w:lang w:eastAsia="fr-FR"/>
        </w:rPr>
        <w:t xml:space="preserve">Water extract of </w:t>
      </w:r>
      <w:r w:rsidRPr="002C13CE">
        <w:rPr>
          <w:rFonts w:ascii="Times New Roman" w:eastAsia="Times New Roman" w:hAnsi="Times New Roman" w:cs="Times New Roman"/>
          <w:i/>
          <w:sz w:val="20"/>
          <w:szCs w:val="20"/>
          <w:lang w:eastAsia="fr-FR"/>
        </w:rPr>
        <w:t>Pteridium aquelinum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PAFHAlc: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Pteridium aquelinum</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PHFH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6D2A05" w:rsidRPr="002C13CE">
        <w:rPr>
          <w:rFonts w:ascii="Times New Roman" w:eastAsia="Times New Roman" w:hAnsi="Times New Roman" w:cs="Times New Roman"/>
          <w:i/>
          <w:sz w:val="20"/>
          <w:szCs w:val="20"/>
          <w:lang w:eastAsia="fr-FR"/>
        </w:rPr>
        <w:t>Parthenium hyste</w:t>
      </w:r>
      <w:r w:rsidRPr="002C13CE">
        <w:rPr>
          <w:rFonts w:ascii="Times New Roman" w:eastAsia="Times New Roman" w:hAnsi="Times New Roman" w:cs="Times New Roman"/>
          <w:i/>
          <w:sz w:val="20"/>
          <w:szCs w:val="20"/>
          <w:lang w:eastAsia="fr-FR"/>
        </w:rPr>
        <w:t>rophorus</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PHFHAlc: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Parthenium hyst</w:t>
      </w:r>
      <w:r w:rsidR="006D2A05" w:rsidRPr="002C13CE">
        <w:rPr>
          <w:rFonts w:ascii="Times New Roman" w:eastAsia="Times New Roman" w:hAnsi="Times New Roman" w:cs="Times New Roman"/>
          <w:i/>
          <w:sz w:val="20"/>
          <w:szCs w:val="20"/>
          <w:lang w:eastAsia="fr-FR"/>
        </w:rPr>
        <w:t>e</w:t>
      </w:r>
      <w:r w:rsidRPr="002C13CE">
        <w:rPr>
          <w:rFonts w:ascii="Times New Roman" w:eastAsia="Times New Roman" w:hAnsi="Times New Roman" w:cs="Times New Roman"/>
          <w:i/>
          <w:sz w:val="20"/>
          <w:szCs w:val="20"/>
          <w:lang w:eastAsia="fr-FR"/>
        </w:rPr>
        <w:t>rophorus</w:t>
      </w:r>
      <w:r w:rsidRPr="002C13CE">
        <w:rPr>
          <w:rFonts w:ascii="Times New Roman" w:eastAsia="Times New Roman" w:hAnsi="Times New Roman" w:cs="Times New Roman"/>
          <w:sz w:val="20"/>
          <w:szCs w:val="20"/>
          <w:lang w:eastAsia="fr-FR"/>
        </w:rPr>
        <w:t xml:space="preserve"> leaves; </w:t>
      </w:r>
      <w:r w:rsidRPr="002C13CE">
        <w:rPr>
          <w:rFonts w:ascii="Times New Roman" w:eastAsia="Times New Roman" w:hAnsi="Times New Roman" w:cs="Times New Roman"/>
          <w:b/>
          <w:sz w:val="20"/>
          <w:szCs w:val="20"/>
          <w:lang w:eastAsia="fr-FR"/>
        </w:rPr>
        <w:t>GPFH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00741863" w:rsidRPr="002C13CE">
        <w:rPr>
          <w:rFonts w:ascii="Times New Roman" w:eastAsia="Times New Roman" w:hAnsi="Times New Roman" w:cs="Times New Roman"/>
          <w:i/>
          <w:sz w:val="20"/>
          <w:szCs w:val="20"/>
          <w:lang w:eastAsia="fr-FR"/>
        </w:rPr>
        <w:t xml:space="preserve">Gomphocarpus physocarpus </w:t>
      </w:r>
      <w:r w:rsidRPr="002C13CE">
        <w:rPr>
          <w:rFonts w:ascii="Times New Roman" w:eastAsia="Times New Roman" w:hAnsi="Times New Roman" w:cs="Times New Roman"/>
          <w:sz w:val="20"/>
          <w:szCs w:val="20"/>
          <w:lang w:eastAsia="fr-FR"/>
        </w:rPr>
        <w:t xml:space="preserve">leaves; </w:t>
      </w:r>
      <w:r w:rsidRPr="002C13CE">
        <w:rPr>
          <w:rFonts w:ascii="Times New Roman" w:eastAsia="Times New Roman" w:hAnsi="Times New Roman" w:cs="Times New Roman"/>
          <w:b/>
          <w:sz w:val="20"/>
          <w:szCs w:val="20"/>
          <w:lang w:eastAsia="fr-FR"/>
        </w:rPr>
        <w:t>GPFHAlc:</w:t>
      </w:r>
      <w:r w:rsidRPr="002C13CE">
        <w:rPr>
          <w:rFonts w:ascii="Times New Roman" w:eastAsia="Times New Roman" w:hAnsi="Times New Roman" w:cs="Times New Roman"/>
          <w:sz w:val="20"/>
          <w:szCs w:val="20"/>
          <w:lang w:eastAsia="fr-FR"/>
        </w:rPr>
        <w:t xml:space="preserve"> Hydroethanolic extract of </w:t>
      </w:r>
      <w:r w:rsidR="00741863" w:rsidRPr="002C13CE">
        <w:rPr>
          <w:rFonts w:ascii="Times New Roman" w:eastAsia="Times New Roman" w:hAnsi="Times New Roman" w:cs="Times New Roman"/>
          <w:i/>
          <w:sz w:val="20"/>
          <w:szCs w:val="20"/>
          <w:lang w:eastAsia="fr-FR"/>
        </w:rPr>
        <w:t xml:space="preserve">Gomphocarpus physocarpus </w:t>
      </w:r>
      <w:r w:rsidRPr="002C13CE">
        <w:rPr>
          <w:rFonts w:ascii="Times New Roman" w:eastAsia="Times New Roman" w:hAnsi="Times New Roman" w:cs="Times New Roman"/>
          <w:sz w:val="20"/>
          <w:szCs w:val="20"/>
          <w:lang w:eastAsia="fr-FR"/>
        </w:rPr>
        <w:t xml:space="preserve">leaves; </w:t>
      </w:r>
      <w:r w:rsidRPr="002C13CE">
        <w:rPr>
          <w:rFonts w:ascii="Times New Roman" w:eastAsia="Times New Roman" w:hAnsi="Times New Roman" w:cs="Times New Roman"/>
          <w:b/>
          <w:sz w:val="20"/>
          <w:szCs w:val="20"/>
          <w:lang w:eastAsia="fr-FR"/>
        </w:rPr>
        <w:t>LGE H</w:t>
      </w:r>
      <w:r w:rsidRPr="002C13CE">
        <w:rPr>
          <w:rFonts w:ascii="Times New Roman" w:eastAsia="Times New Roman" w:hAnsi="Times New Roman" w:cs="Times New Roman"/>
          <w:b/>
          <w:sz w:val="20"/>
          <w:szCs w:val="20"/>
          <w:vertAlign w:val="subscript"/>
          <w:lang w:eastAsia="fr-FR"/>
        </w:rPr>
        <w:t>2</w:t>
      </w:r>
      <w:r w:rsidRPr="002C13CE">
        <w:rPr>
          <w:rFonts w:ascii="Times New Roman" w:eastAsia="Times New Roman" w:hAnsi="Times New Roman" w:cs="Times New Roman"/>
          <w:b/>
          <w:sz w:val="20"/>
          <w:szCs w:val="20"/>
          <w:lang w:eastAsia="fr-FR"/>
        </w:rPr>
        <w:t>0:</w:t>
      </w:r>
      <w:r w:rsidRPr="002C13CE">
        <w:rPr>
          <w:rFonts w:ascii="Times New Roman" w:eastAsia="Times New Roman" w:hAnsi="Times New Roman" w:cs="Times New Roman"/>
          <w:sz w:val="20"/>
          <w:szCs w:val="20"/>
          <w:lang w:eastAsia="fr-FR"/>
        </w:rPr>
        <w:t xml:space="preserve"> Water extract of </w:t>
      </w:r>
      <w:r w:rsidRPr="002C13CE">
        <w:rPr>
          <w:rFonts w:ascii="Times New Roman" w:eastAsia="Times New Roman" w:hAnsi="Times New Roman" w:cs="Times New Roman"/>
          <w:i/>
          <w:sz w:val="20"/>
          <w:szCs w:val="20"/>
          <w:lang w:eastAsia="fr-FR"/>
        </w:rPr>
        <w:t>Leucaena</w:t>
      </w:r>
      <w:r w:rsidRPr="002C13CE">
        <w:rPr>
          <w:rFonts w:ascii="Times New Roman" w:eastAsia="Times New Roman" w:hAnsi="Times New Roman" w:cs="Times New Roman"/>
          <w:sz w:val="20"/>
          <w:szCs w:val="20"/>
          <w:lang w:eastAsia="fr-FR"/>
        </w:rPr>
        <w:t xml:space="preserve"> </w:t>
      </w:r>
      <w:r w:rsidRPr="002C13CE">
        <w:rPr>
          <w:rFonts w:ascii="Times New Roman" w:eastAsia="Times New Roman" w:hAnsi="Times New Roman" w:cs="Times New Roman"/>
          <w:i/>
          <w:sz w:val="20"/>
          <w:szCs w:val="20"/>
          <w:lang w:eastAsia="fr-FR"/>
        </w:rPr>
        <w:t>glauca</w:t>
      </w:r>
      <w:r w:rsidRPr="002C13CE">
        <w:rPr>
          <w:rFonts w:ascii="Times New Roman" w:eastAsia="Times New Roman" w:hAnsi="Times New Roman" w:cs="Times New Roman"/>
          <w:sz w:val="20"/>
          <w:szCs w:val="20"/>
          <w:lang w:eastAsia="fr-FR"/>
        </w:rPr>
        <w:t xml:space="preserve"> bark; </w:t>
      </w:r>
      <w:r w:rsidRPr="002C13CE">
        <w:rPr>
          <w:rFonts w:ascii="Times New Roman" w:eastAsia="Times New Roman" w:hAnsi="Times New Roman" w:cs="Times New Roman"/>
          <w:b/>
          <w:sz w:val="20"/>
          <w:szCs w:val="20"/>
          <w:lang w:eastAsia="fr-FR"/>
        </w:rPr>
        <w:t>LGEHAlc:</w:t>
      </w:r>
      <w:r w:rsidRPr="002C13CE">
        <w:rPr>
          <w:rFonts w:ascii="Times New Roman" w:eastAsia="Times New Roman" w:hAnsi="Times New Roman" w:cs="Times New Roman"/>
          <w:sz w:val="20"/>
          <w:szCs w:val="20"/>
          <w:lang w:eastAsia="fr-FR"/>
        </w:rPr>
        <w:t xml:space="preserve"> Hydroethanolic extract of </w:t>
      </w:r>
      <w:r w:rsidRPr="002C13CE">
        <w:rPr>
          <w:rFonts w:ascii="Times New Roman" w:eastAsia="Times New Roman" w:hAnsi="Times New Roman" w:cs="Times New Roman"/>
          <w:i/>
          <w:sz w:val="20"/>
          <w:szCs w:val="20"/>
          <w:lang w:eastAsia="fr-FR"/>
        </w:rPr>
        <w:t>Leucaena glauca</w:t>
      </w:r>
      <w:r w:rsidRPr="002C13CE">
        <w:rPr>
          <w:rFonts w:ascii="Times New Roman" w:eastAsia="Times New Roman" w:hAnsi="Times New Roman" w:cs="Times New Roman"/>
          <w:sz w:val="20"/>
          <w:szCs w:val="20"/>
          <w:lang w:eastAsia="fr-FR"/>
        </w:rPr>
        <w:t xml:space="preserve"> bark.</w:t>
      </w:r>
    </w:p>
    <w:p w14:paraId="603A485D" w14:textId="77777777" w:rsidR="00D459EE" w:rsidRPr="002C13CE" w:rsidRDefault="00D459EE" w:rsidP="002C13CE">
      <w:pPr>
        <w:spacing w:after="0" w:line="360" w:lineRule="auto"/>
        <w:jc w:val="both"/>
        <w:rPr>
          <w:rFonts w:ascii="Times New Roman" w:eastAsia="Times New Roman" w:hAnsi="Times New Roman" w:cs="Times New Roman"/>
          <w:b/>
          <w:sz w:val="24"/>
          <w:szCs w:val="24"/>
          <w:lang w:eastAsia="fr-FR"/>
        </w:rPr>
      </w:pPr>
      <w:r w:rsidRPr="002C13CE">
        <w:rPr>
          <w:rFonts w:ascii="Times New Roman" w:hAnsi="Times New Roman" w:cs="Times New Roman"/>
          <w:b/>
          <w:sz w:val="24"/>
          <w:szCs w:val="24"/>
        </w:rPr>
        <w:lastRenderedPageBreak/>
        <w:t>B.2.2.</w:t>
      </w:r>
      <w:r w:rsidRPr="002C13CE">
        <w:rPr>
          <w:b/>
        </w:rPr>
        <w:t xml:space="preserve"> </w:t>
      </w:r>
      <w:r w:rsidRPr="002C13CE">
        <w:rPr>
          <w:rFonts w:ascii="Times New Roman" w:eastAsia="Times New Roman" w:hAnsi="Times New Roman" w:cs="Times New Roman"/>
          <w:b/>
          <w:sz w:val="24"/>
          <w:szCs w:val="24"/>
          <w:lang w:eastAsia="fr-FR"/>
        </w:rPr>
        <w:t>Minimum inhibitory concentrations (MICs) and minimum bactericidal concentrations (MBCs)</w:t>
      </w:r>
    </w:p>
    <w:p w14:paraId="36F6FA8B" w14:textId="34C5F2C8" w:rsidR="00D459EE" w:rsidRPr="002C13CE" w:rsidRDefault="00D459EE"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sz w:val="24"/>
          <w:szCs w:val="24"/>
          <w:lang w:eastAsia="fr-FR"/>
        </w:rPr>
        <w:t xml:space="preserve">Table </w:t>
      </w:r>
      <w:r w:rsidR="00684B70">
        <w:rPr>
          <w:rFonts w:ascii="Times New Roman" w:eastAsia="Times New Roman" w:hAnsi="Times New Roman" w:cs="Times New Roman"/>
          <w:sz w:val="24"/>
          <w:szCs w:val="24"/>
          <w:lang w:eastAsia="fr-FR"/>
        </w:rPr>
        <w:t>4</w:t>
      </w:r>
      <w:r w:rsidRPr="002C13CE">
        <w:rPr>
          <w:rFonts w:ascii="Times New Roman" w:eastAsia="Times New Roman" w:hAnsi="Times New Roman" w:cs="Times New Roman"/>
          <w:sz w:val="24"/>
          <w:szCs w:val="24"/>
          <w:lang w:eastAsia="fr-FR"/>
        </w:rPr>
        <w:t xml:space="preserve"> summarises the minimum inhibitory and minimum bactericidal concentrations of the extract that inhibited the growth of the </w:t>
      </w:r>
      <w:r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strains upon preliminary screening at a single concentration of 1000 µg/mL.</w:t>
      </w:r>
    </w:p>
    <w:p w14:paraId="3BF66968" w14:textId="529AFCF8" w:rsidR="00353EA2" w:rsidRPr="002C13CE" w:rsidRDefault="00D459EE" w:rsidP="002C13CE">
      <w:pPr>
        <w:spacing w:after="0" w:line="360" w:lineRule="auto"/>
        <w:jc w:val="both"/>
        <w:rPr>
          <w:rFonts w:ascii="Times New Roman" w:eastAsia="Times New Roman" w:hAnsi="Times New Roman" w:cs="Times New Roman"/>
          <w:sz w:val="24"/>
          <w:szCs w:val="24"/>
          <w:lang w:eastAsia="fr-FR"/>
        </w:rPr>
      </w:pPr>
      <w:r w:rsidRPr="002C13CE">
        <w:rPr>
          <w:rFonts w:ascii="Times New Roman" w:eastAsia="Times New Roman" w:hAnsi="Times New Roman" w:cs="Times New Roman"/>
          <w:b/>
          <w:sz w:val="24"/>
          <w:szCs w:val="24"/>
          <w:lang w:eastAsia="fr-FR"/>
        </w:rPr>
        <w:t xml:space="preserve">Table </w:t>
      </w:r>
      <w:r w:rsidR="00684B70">
        <w:rPr>
          <w:rFonts w:ascii="Times New Roman" w:eastAsia="Times New Roman" w:hAnsi="Times New Roman" w:cs="Times New Roman"/>
          <w:b/>
          <w:sz w:val="24"/>
          <w:szCs w:val="24"/>
          <w:lang w:eastAsia="fr-FR"/>
        </w:rPr>
        <w:t>4</w:t>
      </w:r>
      <w:r w:rsidR="00353EA2" w:rsidRPr="002C13CE">
        <w:rPr>
          <w:rFonts w:ascii="Times New Roman" w:eastAsia="Times New Roman" w:hAnsi="Times New Roman" w:cs="Times New Roman"/>
          <w:b/>
          <w:sz w:val="24"/>
          <w:szCs w:val="24"/>
          <w:lang w:eastAsia="fr-FR"/>
        </w:rPr>
        <w:t xml:space="preserve"> </w:t>
      </w:r>
      <w:r w:rsidRPr="002C13CE">
        <w:rPr>
          <w:rFonts w:ascii="Times New Roman" w:eastAsia="Times New Roman" w:hAnsi="Times New Roman" w:cs="Times New Roman"/>
          <w:b/>
          <w:sz w:val="24"/>
          <w:szCs w:val="24"/>
          <w:lang w:eastAsia="fr-FR"/>
        </w:rPr>
        <w:t>:</w:t>
      </w:r>
      <w:r w:rsidRPr="002C13CE">
        <w:rPr>
          <w:rFonts w:ascii="Times New Roman" w:eastAsia="Times New Roman" w:hAnsi="Times New Roman" w:cs="Times New Roman"/>
          <w:sz w:val="24"/>
          <w:szCs w:val="24"/>
          <w:lang w:eastAsia="fr-FR"/>
        </w:rPr>
        <w:t xml:space="preserve"> Minimum inhibitory and </w:t>
      </w:r>
      <w:r w:rsidR="00353EA2" w:rsidRPr="002C13CE">
        <w:rPr>
          <w:rFonts w:ascii="Times New Roman" w:eastAsia="Times New Roman" w:hAnsi="Times New Roman" w:cs="Times New Roman"/>
          <w:sz w:val="24"/>
          <w:szCs w:val="24"/>
          <w:lang w:eastAsia="fr-FR"/>
        </w:rPr>
        <w:t xml:space="preserve">minimum </w:t>
      </w:r>
      <w:r w:rsidRPr="002C13CE">
        <w:rPr>
          <w:rFonts w:ascii="Times New Roman" w:eastAsia="Times New Roman" w:hAnsi="Times New Roman" w:cs="Times New Roman"/>
          <w:sz w:val="24"/>
          <w:szCs w:val="24"/>
          <w:lang w:eastAsia="fr-FR"/>
        </w:rPr>
        <w:t xml:space="preserve">bactericidal concentrations (µg/mL) of the </w:t>
      </w:r>
      <w:r w:rsidR="00353EA2" w:rsidRPr="002C13CE">
        <w:rPr>
          <w:rFonts w:ascii="Times New Roman" w:eastAsia="Times New Roman" w:hAnsi="Times New Roman" w:cs="Times New Roman"/>
          <w:sz w:val="24"/>
          <w:szCs w:val="24"/>
          <w:lang w:eastAsia="fr-FR"/>
        </w:rPr>
        <w:t xml:space="preserve">hydroethanolic extract from </w:t>
      </w:r>
      <w:r w:rsidR="00353EA2" w:rsidRPr="002C13CE">
        <w:rPr>
          <w:rFonts w:ascii="Times New Roman" w:eastAsia="Times New Roman" w:hAnsi="Times New Roman" w:cs="Times New Roman"/>
          <w:i/>
          <w:sz w:val="24"/>
          <w:szCs w:val="24"/>
          <w:lang w:eastAsia="fr-FR"/>
        </w:rPr>
        <w:t>Leucaena glauca</w:t>
      </w:r>
      <w:r w:rsidR="00353EA2" w:rsidRPr="002C13CE">
        <w:rPr>
          <w:rFonts w:ascii="Times New Roman" w:eastAsia="Times New Roman" w:hAnsi="Times New Roman" w:cs="Times New Roman"/>
          <w:sz w:val="24"/>
          <w:szCs w:val="24"/>
          <w:lang w:eastAsia="fr-FR"/>
        </w:rPr>
        <w:t xml:space="preserve"> bark </w:t>
      </w:r>
      <w:r w:rsidRPr="002C13CE">
        <w:rPr>
          <w:rFonts w:ascii="Times New Roman" w:eastAsia="Times New Roman" w:hAnsi="Times New Roman" w:cs="Times New Roman"/>
          <w:sz w:val="24"/>
          <w:szCs w:val="24"/>
          <w:lang w:eastAsia="fr-FR"/>
        </w:rPr>
        <w:t xml:space="preserve">and ciprofloxacin </w:t>
      </w:r>
    </w:p>
    <w:tbl>
      <w:tblPr>
        <w:tblStyle w:val="TableGridLight"/>
        <w:tblW w:w="9498" w:type="dxa"/>
        <w:tblInd w:w="-142" w:type="dxa"/>
        <w:tblBorders>
          <w:top w:val="single" w:sz="4"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848"/>
        <w:gridCol w:w="1985"/>
        <w:gridCol w:w="1842"/>
        <w:gridCol w:w="1985"/>
      </w:tblGrid>
      <w:tr w:rsidR="002C13CE" w:rsidRPr="002C13CE" w14:paraId="72343723" w14:textId="77777777" w:rsidTr="00B22362">
        <w:tc>
          <w:tcPr>
            <w:tcW w:w="1838" w:type="dxa"/>
            <w:tcBorders>
              <w:top w:val="single" w:sz="24" w:space="0" w:color="auto"/>
              <w:bottom w:val="single" w:sz="24" w:space="0" w:color="auto"/>
            </w:tcBorders>
            <w:vAlign w:val="center"/>
          </w:tcPr>
          <w:p w14:paraId="77369C7C"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Extracts/</w:t>
            </w:r>
          </w:p>
          <w:p w14:paraId="051E3BDC"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Compound</w:t>
            </w:r>
          </w:p>
        </w:tc>
        <w:tc>
          <w:tcPr>
            <w:tcW w:w="1848" w:type="dxa"/>
            <w:tcBorders>
              <w:top w:val="single" w:sz="24" w:space="0" w:color="auto"/>
              <w:bottom w:val="single" w:sz="24" w:space="0" w:color="auto"/>
            </w:tcBorders>
            <w:vAlign w:val="center"/>
          </w:tcPr>
          <w:p w14:paraId="73EB0F4E"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Parameters</w:t>
            </w:r>
          </w:p>
        </w:tc>
        <w:tc>
          <w:tcPr>
            <w:tcW w:w="1985" w:type="dxa"/>
            <w:tcBorders>
              <w:top w:val="single" w:sz="24" w:space="0" w:color="auto"/>
              <w:bottom w:val="single" w:sz="24" w:space="0" w:color="auto"/>
            </w:tcBorders>
            <w:vAlign w:val="center"/>
          </w:tcPr>
          <w:p w14:paraId="1BB71FDF"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 xml:space="preserve">S. tm </w:t>
            </w:r>
            <w:r w:rsidRPr="002C13CE">
              <w:rPr>
                <w:rFonts w:ascii="Times New Roman" w:hAnsi="Times New Roman" w:cs="Times New Roman"/>
                <w:b/>
                <w:sz w:val="24"/>
                <w:szCs w:val="24"/>
              </w:rPr>
              <w:t>NR-13555 </w:t>
            </w:r>
          </w:p>
        </w:tc>
        <w:tc>
          <w:tcPr>
            <w:tcW w:w="1842" w:type="dxa"/>
            <w:tcBorders>
              <w:top w:val="single" w:sz="24" w:space="0" w:color="auto"/>
              <w:bottom w:val="single" w:sz="24" w:space="0" w:color="auto"/>
            </w:tcBorders>
            <w:vAlign w:val="center"/>
          </w:tcPr>
          <w:p w14:paraId="5B4E5D4A"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 xml:space="preserve">S. tm </w:t>
            </w:r>
            <w:r w:rsidRPr="002C13CE">
              <w:rPr>
                <w:rFonts w:ascii="Times New Roman" w:hAnsi="Times New Roman" w:cs="Times New Roman"/>
                <w:b/>
                <w:sz w:val="24"/>
                <w:szCs w:val="24"/>
              </w:rPr>
              <w:t>CPC</w:t>
            </w:r>
          </w:p>
        </w:tc>
        <w:tc>
          <w:tcPr>
            <w:tcW w:w="1985" w:type="dxa"/>
            <w:tcBorders>
              <w:top w:val="single" w:sz="24" w:space="0" w:color="auto"/>
              <w:bottom w:val="single" w:sz="24" w:space="0" w:color="auto"/>
            </w:tcBorders>
            <w:vAlign w:val="center"/>
          </w:tcPr>
          <w:p w14:paraId="685DD152"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i/>
                <w:iCs/>
                <w:sz w:val="24"/>
                <w:szCs w:val="24"/>
              </w:rPr>
              <w:t>S. Pb</w:t>
            </w:r>
            <w:r w:rsidRPr="002C13CE">
              <w:rPr>
                <w:rFonts w:ascii="Times New Roman" w:hAnsi="Times New Roman" w:cs="Times New Roman"/>
                <w:b/>
                <w:sz w:val="24"/>
                <w:szCs w:val="24"/>
              </w:rPr>
              <w:t xml:space="preserve"> CPC</w:t>
            </w:r>
          </w:p>
        </w:tc>
      </w:tr>
      <w:tr w:rsidR="002C13CE" w:rsidRPr="002C13CE" w14:paraId="18506C17" w14:textId="77777777" w:rsidTr="00B22362">
        <w:tc>
          <w:tcPr>
            <w:tcW w:w="1838" w:type="dxa"/>
            <w:vMerge w:val="restart"/>
            <w:tcBorders>
              <w:top w:val="single" w:sz="12" w:space="0" w:color="auto"/>
              <w:bottom w:val="nil"/>
            </w:tcBorders>
            <w:vAlign w:val="center"/>
          </w:tcPr>
          <w:p w14:paraId="58343FAF" w14:textId="77777777" w:rsidR="00353EA2" w:rsidRPr="002C13CE" w:rsidRDefault="00353EA2" w:rsidP="002C13CE">
            <w:pPr>
              <w:spacing w:line="360" w:lineRule="auto"/>
              <w:rPr>
                <w:rFonts w:ascii="Times New Roman" w:hAnsi="Times New Roman" w:cs="Times New Roman"/>
                <w:b/>
                <w:sz w:val="24"/>
                <w:szCs w:val="24"/>
              </w:rPr>
            </w:pPr>
            <w:r w:rsidRPr="002C13CE">
              <w:rPr>
                <w:rFonts w:ascii="Times New Roman" w:hAnsi="Times New Roman" w:cs="Times New Roman"/>
                <w:b/>
                <w:sz w:val="24"/>
                <w:szCs w:val="24"/>
              </w:rPr>
              <w:t>L</w:t>
            </w:r>
            <w:r w:rsidRPr="002C13CE">
              <w:rPr>
                <w:rFonts w:ascii="Times New Roman" w:hAnsi="Times New Roman" w:cs="Times New Roman"/>
                <w:b/>
                <w:bCs/>
                <w:sz w:val="24"/>
                <w:szCs w:val="24"/>
              </w:rPr>
              <w:t>GEHAlc</w:t>
            </w:r>
          </w:p>
          <w:p w14:paraId="677C1415"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single" w:sz="12" w:space="0" w:color="auto"/>
              <w:bottom w:val="nil"/>
            </w:tcBorders>
            <w:vAlign w:val="center"/>
          </w:tcPr>
          <w:p w14:paraId="1E1B5EF8"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MIC</w:t>
            </w:r>
          </w:p>
        </w:tc>
        <w:tc>
          <w:tcPr>
            <w:tcW w:w="1985" w:type="dxa"/>
            <w:tcBorders>
              <w:top w:val="single" w:sz="12" w:space="0" w:color="auto"/>
              <w:bottom w:val="nil"/>
            </w:tcBorders>
            <w:vAlign w:val="center"/>
          </w:tcPr>
          <w:p w14:paraId="1B1714CE" w14:textId="53D59D0B"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r w:rsidR="002E4022">
              <w:rPr>
                <w:rFonts w:ascii="Times New Roman" w:hAnsi="Times New Roman" w:cs="Times New Roman"/>
                <w:sz w:val="24"/>
                <w:szCs w:val="24"/>
              </w:rPr>
              <w:t>±0.0</w:t>
            </w:r>
            <w:r w:rsidR="002E4022" w:rsidRPr="006C3977">
              <w:rPr>
                <w:rFonts w:ascii="Times New Roman" w:hAnsi="Times New Roman" w:cs="Times New Roman"/>
                <w:sz w:val="20"/>
                <w:szCs w:val="20"/>
                <w:lang w:val="en-GB"/>
              </w:rPr>
              <w:t>***</w:t>
            </w:r>
          </w:p>
        </w:tc>
        <w:tc>
          <w:tcPr>
            <w:tcW w:w="1842" w:type="dxa"/>
            <w:tcBorders>
              <w:top w:val="single" w:sz="12" w:space="0" w:color="auto"/>
              <w:bottom w:val="nil"/>
            </w:tcBorders>
          </w:tcPr>
          <w:p w14:paraId="5F85EBF7" w14:textId="44F6986C"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0.625</w:t>
            </w:r>
            <w:r w:rsidR="002E4022">
              <w:rPr>
                <w:rFonts w:ascii="Times New Roman" w:hAnsi="Times New Roman" w:cs="Times New Roman"/>
                <w:sz w:val="24"/>
                <w:szCs w:val="24"/>
              </w:rPr>
              <w:t>±0.0</w:t>
            </w:r>
            <w:r w:rsidR="002E4022" w:rsidRPr="006C3977">
              <w:rPr>
                <w:rFonts w:ascii="Times New Roman" w:hAnsi="Times New Roman" w:cs="Times New Roman"/>
                <w:sz w:val="20"/>
                <w:szCs w:val="20"/>
                <w:lang w:val="en-GB"/>
              </w:rPr>
              <w:t>***</w:t>
            </w:r>
          </w:p>
        </w:tc>
        <w:tc>
          <w:tcPr>
            <w:tcW w:w="1985" w:type="dxa"/>
            <w:tcBorders>
              <w:top w:val="single" w:sz="12" w:space="0" w:color="auto"/>
              <w:bottom w:val="nil"/>
            </w:tcBorders>
            <w:vAlign w:val="center"/>
          </w:tcPr>
          <w:p w14:paraId="2FBA475C" w14:textId="43423084"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r w:rsidR="002E4022">
              <w:rPr>
                <w:rFonts w:ascii="Times New Roman" w:hAnsi="Times New Roman" w:cs="Times New Roman"/>
                <w:sz w:val="24"/>
                <w:szCs w:val="24"/>
              </w:rPr>
              <w:t>±0.001</w:t>
            </w:r>
            <w:r w:rsidR="002E4022" w:rsidRPr="006C3977">
              <w:rPr>
                <w:rFonts w:ascii="Times New Roman" w:hAnsi="Times New Roman" w:cs="Times New Roman"/>
                <w:sz w:val="20"/>
                <w:szCs w:val="20"/>
                <w:lang w:val="en-GB"/>
              </w:rPr>
              <w:t>***</w:t>
            </w:r>
          </w:p>
        </w:tc>
      </w:tr>
      <w:tr w:rsidR="002C13CE" w:rsidRPr="002C13CE" w14:paraId="20B97850" w14:textId="77777777" w:rsidTr="00B22362">
        <w:tc>
          <w:tcPr>
            <w:tcW w:w="1838" w:type="dxa"/>
            <w:vMerge/>
            <w:tcBorders>
              <w:top w:val="nil"/>
              <w:bottom w:val="nil"/>
            </w:tcBorders>
            <w:vAlign w:val="center"/>
          </w:tcPr>
          <w:p w14:paraId="604F75C3"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nil"/>
              <w:bottom w:val="nil"/>
            </w:tcBorders>
            <w:vAlign w:val="center"/>
          </w:tcPr>
          <w:p w14:paraId="636597A6"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w:t>
            </w:r>
          </w:p>
        </w:tc>
        <w:tc>
          <w:tcPr>
            <w:tcW w:w="1985" w:type="dxa"/>
            <w:tcBorders>
              <w:top w:val="nil"/>
              <w:bottom w:val="nil"/>
            </w:tcBorders>
            <w:vAlign w:val="center"/>
          </w:tcPr>
          <w:p w14:paraId="4B77A507" w14:textId="50C34CD2"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r w:rsidR="002E4022">
              <w:rPr>
                <w:rFonts w:ascii="Times New Roman" w:hAnsi="Times New Roman" w:cs="Times New Roman"/>
                <w:sz w:val="24"/>
                <w:szCs w:val="24"/>
              </w:rPr>
              <w:t>±0.001</w:t>
            </w:r>
          </w:p>
        </w:tc>
        <w:tc>
          <w:tcPr>
            <w:tcW w:w="1842" w:type="dxa"/>
            <w:tcBorders>
              <w:top w:val="nil"/>
              <w:bottom w:val="nil"/>
            </w:tcBorders>
          </w:tcPr>
          <w:p w14:paraId="4802E2B2" w14:textId="5B515395"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2.5</w:t>
            </w:r>
            <w:r w:rsidR="002E4022">
              <w:rPr>
                <w:rFonts w:ascii="Times New Roman" w:hAnsi="Times New Roman" w:cs="Times New Roman"/>
                <w:sz w:val="24"/>
                <w:szCs w:val="24"/>
              </w:rPr>
              <w:t>±0.001</w:t>
            </w:r>
          </w:p>
        </w:tc>
        <w:tc>
          <w:tcPr>
            <w:tcW w:w="1985" w:type="dxa"/>
            <w:tcBorders>
              <w:top w:val="nil"/>
              <w:bottom w:val="nil"/>
            </w:tcBorders>
            <w:vAlign w:val="center"/>
          </w:tcPr>
          <w:p w14:paraId="31BFA8BF" w14:textId="20073E5D"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1.25</w:t>
            </w:r>
            <w:r w:rsidR="002E4022">
              <w:rPr>
                <w:rFonts w:ascii="Times New Roman" w:hAnsi="Times New Roman" w:cs="Times New Roman"/>
                <w:sz w:val="24"/>
                <w:szCs w:val="24"/>
              </w:rPr>
              <w:t>±0.002</w:t>
            </w:r>
          </w:p>
        </w:tc>
      </w:tr>
      <w:tr w:rsidR="002C13CE" w:rsidRPr="002C13CE" w14:paraId="3B6C7488" w14:textId="77777777" w:rsidTr="00B22362">
        <w:tc>
          <w:tcPr>
            <w:tcW w:w="1838" w:type="dxa"/>
            <w:vMerge/>
            <w:tcBorders>
              <w:top w:val="nil"/>
              <w:bottom w:val="single" w:sz="12" w:space="0" w:color="auto"/>
            </w:tcBorders>
            <w:vAlign w:val="center"/>
          </w:tcPr>
          <w:p w14:paraId="06494F23" w14:textId="77777777" w:rsidR="00353EA2" w:rsidRPr="002C13CE" w:rsidRDefault="00353EA2" w:rsidP="002C13CE">
            <w:pPr>
              <w:spacing w:line="360" w:lineRule="auto"/>
              <w:rPr>
                <w:rFonts w:ascii="Times New Roman" w:hAnsi="Times New Roman" w:cs="Times New Roman"/>
                <w:sz w:val="24"/>
                <w:szCs w:val="24"/>
              </w:rPr>
            </w:pPr>
          </w:p>
        </w:tc>
        <w:tc>
          <w:tcPr>
            <w:tcW w:w="1848" w:type="dxa"/>
            <w:tcBorders>
              <w:top w:val="nil"/>
              <w:bottom w:val="single" w:sz="12" w:space="0" w:color="auto"/>
            </w:tcBorders>
            <w:vAlign w:val="center"/>
          </w:tcPr>
          <w:p w14:paraId="456D9C6D"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MBC/MIC</w:t>
            </w:r>
          </w:p>
        </w:tc>
        <w:tc>
          <w:tcPr>
            <w:tcW w:w="1985" w:type="dxa"/>
            <w:tcBorders>
              <w:top w:val="nil"/>
              <w:bottom w:val="single" w:sz="12" w:space="0" w:color="auto"/>
            </w:tcBorders>
            <w:vAlign w:val="center"/>
          </w:tcPr>
          <w:p w14:paraId="1916C99B" w14:textId="50E48449"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Cs/>
                <w:sz w:val="24"/>
                <w:szCs w:val="24"/>
              </w:rPr>
              <w:t>1</w:t>
            </w:r>
            <w:r w:rsidR="002E4022">
              <w:rPr>
                <w:rFonts w:ascii="Times New Roman" w:hAnsi="Times New Roman" w:cs="Times New Roman"/>
                <w:sz w:val="24"/>
                <w:szCs w:val="24"/>
              </w:rPr>
              <w:t>±0.0</w:t>
            </w:r>
          </w:p>
        </w:tc>
        <w:tc>
          <w:tcPr>
            <w:tcW w:w="1842" w:type="dxa"/>
            <w:tcBorders>
              <w:top w:val="nil"/>
              <w:bottom w:val="single" w:sz="12" w:space="0" w:color="auto"/>
            </w:tcBorders>
          </w:tcPr>
          <w:p w14:paraId="1A410824" w14:textId="612A9A35"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sz w:val="24"/>
                <w:szCs w:val="24"/>
              </w:rPr>
              <w:t>4</w:t>
            </w:r>
            <w:r w:rsidR="002E4022">
              <w:rPr>
                <w:rFonts w:ascii="Times New Roman" w:hAnsi="Times New Roman" w:cs="Times New Roman"/>
                <w:sz w:val="24"/>
                <w:szCs w:val="24"/>
              </w:rPr>
              <w:t>±0.0</w:t>
            </w:r>
          </w:p>
        </w:tc>
        <w:tc>
          <w:tcPr>
            <w:tcW w:w="1985" w:type="dxa"/>
            <w:tcBorders>
              <w:top w:val="nil"/>
              <w:bottom w:val="single" w:sz="12" w:space="0" w:color="auto"/>
            </w:tcBorders>
            <w:vAlign w:val="center"/>
          </w:tcPr>
          <w:p w14:paraId="4BE215D5" w14:textId="357EF216"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Cs/>
                <w:sz w:val="24"/>
                <w:szCs w:val="24"/>
              </w:rPr>
              <w:t>1</w:t>
            </w:r>
            <w:r w:rsidR="002E4022">
              <w:rPr>
                <w:rFonts w:ascii="Times New Roman" w:hAnsi="Times New Roman" w:cs="Times New Roman"/>
                <w:sz w:val="24"/>
                <w:szCs w:val="24"/>
              </w:rPr>
              <w:t>±0.0</w:t>
            </w:r>
          </w:p>
        </w:tc>
      </w:tr>
      <w:tr w:rsidR="002C13CE" w:rsidRPr="002C13CE" w14:paraId="1C09E138" w14:textId="77777777" w:rsidTr="00B22362">
        <w:tc>
          <w:tcPr>
            <w:tcW w:w="1838" w:type="dxa"/>
            <w:vMerge w:val="restart"/>
            <w:tcBorders>
              <w:top w:val="single" w:sz="12" w:space="0" w:color="auto"/>
            </w:tcBorders>
            <w:vAlign w:val="center"/>
          </w:tcPr>
          <w:p w14:paraId="4ABF4B50" w14:textId="77777777" w:rsidR="00353EA2" w:rsidRPr="002C13CE" w:rsidRDefault="00353EA2" w:rsidP="002C13CE">
            <w:pPr>
              <w:spacing w:line="360" w:lineRule="auto"/>
              <w:rPr>
                <w:rFonts w:ascii="Times New Roman" w:hAnsi="Times New Roman" w:cs="Times New Roman"/>
                <w:b/>
                <w:bCs/>
                <w:sz w:val="24"/>
                <w:szCs w:val="24"/>
              </w:rPr>
            </w:pPr>
            <w:r w:rsidRPr="002C13CE">
              <w:rPr>
                <w:rFonts w:ascii="Times New Roman" w:hAnsi="Times New Roman" w:cs="Times New Roman"/>
                <w:b/>
                <w:bCs/>
                <w:sz w:val="24"/>
                <w:szCs w:val="24"/>
              </w:rPr>
              <w:t>Ciprofloxacin</w:t>
            </w:r>
          </w:p>
        </w:tc>
        <w:tc>
          <w:tcPr>
            <w:tcW w:w="1848" w:type="dxa"/>
            <w:tcBorders>
              <w:top w:val="single" w:sz="12" w:space="0" w:color="auto"/>
            </w:tcBorders>
            <w:vAlign w:val="center"/>
          </w:tcPr>
          <w:p w14:paraId="27B927F6"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MIC</w:t>
            </w:r>
          </w:p>
        </w:tc>
        <w:tc>
          <w:tcPr>
            <w:tcW w:w="1985" w:type="dxa"/>
            <w:tcBorders>
              <w:top w:val="single" w:sz="12" w:space="0" w:color="auto"/>
            </w:tcBorders>
            <w:vAlign w:val="center"/>
          </w:tcPr>
          <w:p w14:paraId="053ED16D" w14:textId="2F3BC55D"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r w:rsidR="002E4022">
              <w:rPr>
                <w:rFonts w:ascii="Times New Roman" w:hAnsi="Times New Roman" w:cs="Times New Roman"/>
                <w:sz w:val="24"/>
                <w:szCs w:val="24"/>
              </w:rPr>
              <w:t>±0.0</w:t>
            </w:r>
          </w:p>
        </w:tc>
        <w:tc>
          <w:tcPr>
            <w:tcW w:w="1842" w:type="dxa"/>
            <w:tcBorders>
              <w:top w:val="single" w:sz="12" w:space="0" w:color="auto"/>
            </w:tcBorders>
            <w:vAlign w:val="center"/>
          </w:tcPr>
          <w:p w14:paraId="55F4F9E5" w14:textId="6BC37FBE"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r w:rsidR="002E4022">
              <w:rPr>
                <w:rFonts w:ascii="Times New Roman" w:hAnsi="Times New Roman" w:cs="Times New Roman"/>
                <w:sz w:val="24"/>
                <w:szCs w:val="24"/>
              </w:rPr>
              <w:t>±0.001</w:t>
            </w:r>
          </w:p>
        </w:tc>
        <w:tc>
          <w:tcPr>
            <w:tcW w:w="1985" w:type="dxa"/>
            <w:tcBorders>
              <w:top w:val="single" w:sz="12" w:space="0" w:color="auto"/>
            </w:tcBorders>
            <w:vAlign w:val="center"/>
          </w:tcPr>
          <w:p w14:paraId="3223A1FB" w14:textId="3E596A0F"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0.0156</w:t>
            </w:r>
            <w:r w:rsidR="002E4022">
              <w:rPr>
                <w:rFonts w:ascii="Times New Roman" w:hAnsi="Times New Roman" w:cs="Times New Roman"/>
                <w:sz w:val="24"/>
                <w:szCs w:val="24"/>
              </w:rPr>
              <w:t>±0.003</w:t>
            </w:r>
          </w:p>
        </w:tc>
      </w:tr>
      <w:tr w:rsidR="002C13CE" w:rsidRPr="002C13CE" w14:paraId="60D65610" w14:textId="77777777" w:rsidTr="00B22362">
        <w:tc>
          <w:tcPr>
            <w:tcW w:w="1838" w:type="dxa"/>
            <w:vMerge/>
            <w:vAlign w:val="center"/>
          </w:tcPr>
          <w:p w14:paraId="4211DC50" w14:textId="77777777" w:rsidR="00353EA2" w:rsidRPr="002C13CE" w:rsidRDefault="00353EA2" w:rsidP="002C13CE">
            <w:pPr>
              <w:spacing w:line="360" w:lineRule="auto"/>
              <w:rPr>
                <w:rFonts w:ascii="Times New Roman" w:hAnsi="Times New Roman" w:cs="Times New Roman"/>
                <w:b/>
                <w:bCs/>
                <w:sz w:val="24"/>
                <w:szCs w:val="24"/>
              </w:rPr>
            </w:pPr>
          </w:p>
        </w:tc>
        <w:tc>
          <w:tcPr>
            <w:tcW w:w="1848" w:type="dxa"/>
            <w:vAlign w:val="center"/>
          </w:tcPr>
          <w:p w14:paraId="423DC107"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w:t>
            </w:r>
          </w:p>
        </w:tc>
        <w:tc>
          <w:tcPr>
            <w:tcW w:w="1985" w:type="dxa"/>
            <w:vAlign w:val="center"/>
          </w:tcPr>
          <w:p w14:paraId="56230CD2" w14:textId="74D36382"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r w:rsidR="002E4022">
              <w:rPr>
                <w:rFonts w:ascii="Times New Roman" w:hAnsi="Times New Roman" w:cs="Times New Roman"/>
                <w:sz w:val="24"/>
                <w:szCs w:val="24"/>
              </w:rPr>
              <w:t>±0.001</w:t>
            </w:r>
          </w:p>
        </w:tc>
        <w:tc>
          <w:tcPr>
            <w:tcW w:w="1842" w:type="dxa"/>
            <w:vAlign w:val="center"/>
          </w:tcPr>
          <w:p w14:paraId="19AFC7FB" w14:textId="7C6DF8A1"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r w:rsidR="002E4022">
              <w:rPr>
                <w:rFonts w:ascii="Times New Roman" w:hAnsi="Times New Roman" w:cs="Times New Roman"/>
                <w:sz w:val="24"/>
                <w:szCs w:val="24"/>
              </w:rPr>
              <w:t>±0.0</w:t>
            </w:r>
          </w:p>
        </w:tc>
        <w:tc>
          <w:tcPr>
            <w:tcW w:w="1985" w:type="dxa"/>
            <w:vAlign w:val="center"/>
          </w:tcPr>
          <w:p w14:paraId="0797AD0C" w14:textId="2AA4E768"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0.0312</w:t>
            </w:r>
            <w:r w:rsidR="002E4022">
              <w:rPr>
                <w:rFonts w:ascii="Times New Roman" w:hAnsi="Times New Roman" w:cs="Times New Roman"/>
                <w:sz w:val="24"/>
                <w:szCs w:val="24"/>
              </w:rPr>
              <w:t>±0.002</w:t>
            </w:r>
          </w:p>
        </w:tc>
      </w:tr>
      <w:tr w:rsidR="002C13CE" w:rsidRPr="002C13CE" w14:paraId="2E238F2C" w14:textId="77777777" w:rsidTr="00B22362">
        <w:tc>
          <w:tcPr>
            <w:tcW w:w="1838" w:type="dxa"/>
            <w:vMerge/>
            <w:tcBorders>
              <w:bottom w:val="single" w:sz="24" w:space="0" w:color="auto"/>
            </w:tcBorders>
            <w:vAlign w:val="center"/>
          </w:tcPr>
          <w:p w14:paraId="19B08034" w14:textId="77777777" w:rsidR="00353EA2" w:rsidRPr="002C13CE" w:rsidRDefault="00353EA2" w:rsidP="002C13CE">
            <w:pPr>
              <w:spacing w:line="360" w:lineRule="auto"/>
              <w:rPr>
                <w:rFonts w:ascii="Times New Roman" w:hAnsi="Times New Roman" w:cs="Times New Roman"/>
                <w:b/>
                <w:bCs/>
                <w:sz w:val="24"/>
                <w:szCs w:val="24"/>
              </w:rPr>
            </w:pPr>
          </w:p>
        </w:tc>
        <w:tc>
          <w:tcPr>
            <w:tcW w:w="1848" w:type="dxa"/>
            <w:tcBorders>
              <w:bottom w:val="single" w:sz="24" w:space="0" w:color="auto"/>
            </w:tcBorders>
            <w:vAlign w:val="center"/>
          </w:tcPr>
          <w:p w14:paraId="2332FCF2" w14:textId="77777777" w:rsidR="00353EA2" w:rsidRPr="002C13CE" w:rsidRDefault="00353EA2" w:rsidP="002C13CE">
            <w:pPr>
              <w:spacing w:line="360" w:lineRule="auto"/>
              <w:rPr>
                <w:rFonts w:ascii="Times New Roman" w:hAnsi="Times New Roman" w:cs="Times New Roman"/>
                <w:sz w:val="24"/>
                <w:szCs w:val="24"/>
              </w:rPr>
            </w:pPr>
            <w:r w:rsidRPr="002C13CE">
              <w:rPr>
                <w:rFonts w:ascii="Times New Roman" w:hAnsi="Times New Roman" w:cs="Times New Roman"/>
                <w:b/>
                <w:bCs/>
                <w:sz w:val="24"/>
                <w:szCs w:val="24"/>
              </w:rPr>
              <w:t>MBC/MIC</w:t>
            </w:r>
          </w:p>
        </w:tc>
        <w:tc>
          <w:tcPr>
            <w:tcW w:w="1985" w:type="dxa"/>
            <w:tcBorders>
              <w:bottom w:val="single" w:sz="24" w:space="0" w:color="auto"/>
            </w:tcBorders>
            <w:vAlign w:val="center"/>
          </w:tcPr>
          <w:p w14:paraId="761E9046" w14:textId="230F48B8"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r w:rsidR="002E4022">
              <w:rPr>
                <w:rFonts w:ascii="Times New Roman" w:hAnsi="Times New Roman" w:cs="Times New Roman"/>
                <w:sz w:val="24"/>
                <w:szCs w:val="24"/>
              </w:rPr>
              <w:t>±0.0</w:t>
            </w:r>
          </w:p>
        </w:tc>
        <w:tc>
          <w:tcPr>
            <w:tcW w:w="1842" w:type="dxa"/>
            <w:tcBorders>
              <w:bottom w:val="single" w:sz="24" w:space="0" w:color="auto"/>
            </w:tcBorders>
            <w:vAlign w:val="center"/>
          </w:tcPr>
          <w:p w14:paraId="0D91CEC2" w14:textId="1C657CB5"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r w:rsidR="002E4022">
              <w:rPr>
                <w:rFonts w:ascii="Times New Roman" w:hAnsi="Times New Roman" w:cs="Times New Roman"/>
                <w:sz w:val="24"/>
                <w:szCs w:val="24"/>
              </w:rPr>
              <w:t>±0.0</w:t>
            </w:r>
          </w:p>
        </w:tc>
        <w:tc>
          <w:tcPr>
            <w:tcW w:w="1985" w:type="dxa"/>
            <w:tcBorders>
              <w:bottom w:val="single" w:sz="24" w:space="0" w:color="auto"/>
            </w:tcBorders>
            <w:vAlign w:val="center"/>
          </w:tcPr>
          <w:p w14:paraId="2DB5AFBC" w14:textId="69FC9DEA" w:rsidR="00353EA2" w:rsidRPr="002C13CE" w:rsidRDefault="00353EA2" w:rsidP="002C13CE">
            <w:pPr>
              <w:spacing w:line="360" w:lineRule="auto"/>
              <w:rPr>
                <w:rFonts w:ascii="Times New Roman" w:hAnsi="Times New Roman" w:cs="Times New Roman"/>
                <w:bCs/>
                <w:sz w:val="24"/>
                <w:szCs w:val="24"/>
              </w:rPr>
            </w:pPr>
            <w:r w:rsidRPr="002C13CE">
              <w:rPr>
                <w:rFonts w:ascii="Times New Roman" w:hAnsi="Times New Roman" w:cs="Times New Roman"/>
                <w:bCs/>
                <w:sz w:val="24"/>
                <w:szCs w:val="24"/>
              </w:rPr>
              <w:t>2</w:t>
            </w:r>
            <w:r w:rsidR="002E4022">
              <w:rPr>
                <w:rFonts w:ascii="Times New Roman" w:hAnsi="Times New Roman" w:cs="Times New Roman"/>
                <w:sz w:val="24"/>
                <w:szCs w:val="24"/>
              </w:rPr>
              <w:t>±0.0</w:t>
            </w:r>
          </w:p>
        </w:tc>
      </w:tr>
    </w:tbl>
    <w:p w14:paraId="6B07FFE4" w14:textId="77777777" w:rsidR="008C72A8" w:rsidRDefault="008C72A8" w:rsidP="008C72A8">
      <w:pPr>
        <w:spacing w:after="0" w:line="240" w:lineRule="auto"/>
        <w:jc w:val="both"/>
        <w:rPr>
          <w:rFonts w:ascii="Times New Roman" w:hAnsi="Times New Roman" w:cs="Times New Roman"/>
          <w:color w:val="FF0000"/>
          <w:sz w:val="20"/>
          <w:szCs w:val="20"/>
          <w:highlight w:val="yellow"/>
          <w:lang w:val="en-GB"/>
        </w:rPr>
      </w:pPr>
    </w:p>
    <w:p w14:paraId="25385697" w14:textId="41300A4D" w:rsidR="00353EA2" w:rsidRPr="002C13CE" w:rsidRDefault="002E4022" w:rsidP="008C72A8">
      <w:pPr>
        <w:spacing w:after="0" w:line="240" w:lineRule="auto"/>
        <w:jc w:val="both"/>
        <w:rPr>
          <w:rFonts w:ascii="Times New Roman" w:eastAsia="Times New Roman" w:hAnsi="Times New Roman" w:cs="Times New Roman"/>
          <w:sz w:val="20"/>
          <w:szCs w:val="20"/>
          <w:lang w:eastAsia="fr-FR"/>
        </w:rPr>
      </w:pPr>
      <w:r w:rsidRPr="002E4022">
        <w:rPr>
          <w:rFonts w:ascii="Times New Roman" w:hAnsi="Times New Roman" w:cs="Times New Roman"/>
          <w:color w:val="FF0000"/>
          <w:sz w:val="20"/>
          <w:szCs w:val="20"/>
          <w:highlight w:val="yellow"/>
          <w:lang w:val="en-GB"/>
        </w:rPr>
        <w:t xml:space="preserve">Values are means of triplicate </w:t>
      </w:r>
      <w:r w:rsidRPr="00362BB1">
        <w:rPr>
          <w:rFonts w:ascii="Times New Roman" w:hAnsi="Times New Roman" w:cs="Times New Roman"/>
          <w:color w:val="FF0000"/>
          <w:sz w:val="20"/>
          <w:szCs w:val="20"/>
          <w:highlight w:val="yellow"/>
          <w:lang w:val="en-GB"/>
        </w:rPr>
        <w:t>determination (n = 3); ***P ≤ 0.001</w:t>
      </w:r>
      <w:r w:rsidR="00362BB1" w:rsidRPr="00362BB1">
        <w:rPr>
          <w:rFonts w:ascii="Times New Roman" w:hAnsi="Times New Roman" w:cs="Times New Roman"/>
          <w:color w:val="FF0000"/>
          <w:sz w:val="20"/>
          <w:szCs w:val="20"/>
          <w:highlight w:val="yellow"/>
          <w:lang w:val="en-GB"/>
        </w:rPr>
        <w:t xml:space="preserve"> (Dunnett's test)</w:t>
      </w:r>
      <w:r w:rsidRPr="00362BB1">
        <w:rPr>
          <w:rFonts w:ascii="Times New Roman" w:hAnsi="Times New Roman" w:cs="Times New Roman"/>
          <w:color w:val="FF0000"/>
          <w:sz w:val="20"/>
          <w:szCs w:val="20"/>
          <w:highlight w:val="yellow"/>
          <w:lang w:val="en-GB"/>
        </w:rPr>
        <w:t>; Values are significantly different, compared to the value</w:t>
      </w:r>
      <w:r w:rsidR="0090758B" w:rsidRPr="00362BB1">
        <w:rPr>
          <w:rFonts w:ascii="Times New Roman" w:hAnsi="Times New Roman" w:cs="Times New Roman"/>
          <w:color w:val="FF0000"/>
          <w:sz w:val="20"/>
          <w:szCs w:val="20"/>
          <w:highlight w:val="yellow"/>
          <w:lang w:val="en-GB"/>
        </w:rPr>
        <w:t>s</w:t>
      </w:r>
      <w:r w:rsidRPr="00362BB1">
        <w:rPr>
          <w:rFonts w:ascii="Times New Roman" w:hAnsi="Times New Roman" w:cs="Times New Roman"/>
          <w:color w:val="FF0000"/>
          <w:sz w:val="20"/>
          <w:szCs w:val="20"/>
          <w:highlight w:val="yellow"/>
          <w:lang w:val="en-GB"/>
        </w:rPr>
        <w:t xml:space="preserve"> obtained for ciprofloxacin;</w:t>
      </w:r>
      <w:r w:rsidRPr="00362BB1">
        <w:rPr>
          <w:rFonts w:ascii="Times New Roman" w:hAnsi="Times New Roman" w:cs="Times New Roman"/>
          <w:color w:val="FF0000"/>
          <w:sz w:val="20"/>
          <w:szCs w:val="20"/>
          <w:lang w:val="en-GB"/>
        </w:rPr>
        <w:t xml:space="preserve"> </w:t>
      </w:r>
      <w:proofErr w:type="gramStart"/>
      <w:r w:rsidR="0090758B" w:rsidRPr="00362BB1">
        <w:rPr>
          <w:rFonts w:ascii="Times New Roman" w:eastAsia="Times New Roman" w:hAnsi="Times New Roman" w:cs="Times New Roman"/>
          <w:b/>
          <w:sz w:val="20"/>
          <w:szCs w:val="20"/>
          <w:lang w:eastAsia="fr-FR"/>
        </w:rPr>
        <w:t xml:space="preserve">MIC </w:t>
      </w:r>
      <w:r w:rsidR="00353EA2" w:rsidRPr="00362BB1">
        <w:rPr>
          <w:rFonts w:ascii="Times New Roman" w:eastAsia="Times New Roman" w:hAnsi="Times New Roman" w:cs="Times New Roman"/>
          <w:b/>
          <w:sz w:val="20"/>
          <w:szCs w:val="20"/>
          <w:lang w:eastAsia="fr-FR"/>
        </w:rPr>
        <w:t>:</w:t>
      </w:r>
      <w:proofErr w:type="gramEnd"/>
      <w:r w:rsidR="00353EA2" w:rsidRPr="00362BB1">
        <w:rPr>
          <w:rFonts w:ascii="Times New Roman" w:eastAsia="Times New Roman" w:hAnsi="Times New Roman" w:cs="Times New Roman"/>
          <w:sz w:val="20"/>
          <w:szCs w:val="20"/>
          <w:lang w:eastAsia="fr-FR"/>
        </w:rPr>
        <w:t xml:space="preserve"> Minimum inhibitory concentration ; </w:t>
      </w:r>
      <w:r w:rsidR="00353EA2" w:rsidRPr="00362BB1">
        <w:rPr>
          <w:rFonts w:ascii="Times New Roman" w:eastAsia="Times New Roman" w:hAnsi="Times New Roman" w:cs="Times New Roman"/>
          <w:b/>
          <w:sz w:val="20"/>
          <w:szCs w:val="20"/>
          <w:lang w:eastAsia="fr-FR"/>
        </w:rPr>
        <w:t>MBC :</w:t>
      </w:r>
      <w:r w:rsidR="00353EA2" w:rsidRPr="00362BB1">
        <w:rPr>
          <w:rFonts w:ascii="Times New Roman" w:eastAsia="Times New Roman" w:hAnsi="Times New Roman" w:cs="Times New Roman"/>
          <w:sz w:val="20"/>
          <w:szCs w:val="20"/>
          <w:lang w:eastAsia="fr-FR"/>
        </w:rPr>
        <w:t xml:space="preserve"> Minimum bactericidal concentration</w:t>
      </w:r>
      <w:r w:rsidR="00192DE7"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b/>
          <w:sz w:val="20"/>
          <w:szCs w:val="20"/>
          <w:lang w:eastAsia="fr-FR"/>
        </w:rPr>
        <w:t>SPbcpc</w:t>
      </w:r>
      <w:r w:rsidR="00192DE7" w:rsidRPr="00362BB1">
        <w:rPr>
          <w:rFonts w:ascii="Times New Roman" w:eastAsia="Times New Roman" w:hAnsi="Times New Roman" w:cs="Times New Roman"/>
          <w:b/>
          <w:sz w:val="20"/>
          <w:szCs w:val="20"/>
          <w:lang w:eastAsia="fr-FR"/>
        </w:rPr>
        <w:t xml:space="preserve"> </w:t>
      </w:r>
      <w:r w:rsidR="00353EA2" w:rsidRPr="00362BB1">
        <w:rPr>
          <w:rFonts w:ascii="Times New Roman" w:eastAsia="Times New Roman" w:hAnsi="Times New Roman" w:cs="Times New Roman"/>
          <w:b/>
          <w:sz w:val="20"/>
          <w:szCs w:val="20"/>
          <w:lang w:eastAsia="fr-FR"/>
        </w:rPr>
        <w:t>:</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i/>
          <w:sz w:val="20"/>
          <w:szCs w:val="20"/>
          <w:lang w:eastAsia="fr-FR"/>
        </w:rPr>
        <w:t>Salmonella paratyphi</w:t>
      </w:r>
      <w:r w:rsidR="00353EA2" w:rsidRPr="00362BB1">
        <w:rPr>
          <w:rFonts w:ascii="Times New Roman" w:eastAsia="Times New Roman" w:hAnsi="Times New Roman" w:cs="Times New Roman"/>
          <w:sz w:val="20"/>
          <w:szCs w:val="20"/>
          <w:lang w:eastAsia="fr-FR"/>
        </w:rPr>
        <w:t xml:space="preserve"> B CPC</w:t>
      </w:r>
      <w:r w:rsidR="00192DE7"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b/>
          <w:sz w:val="20"/>
          <w:szCs w:val="20"/>
          <w:lang w:eastAsia="fr-FR"/>
        </w:rPr>
        <w:t>STm NR-13555</w:t>
      </w:r>
      <w:r w:rsidR="00192DE7" w:rsidRPr="00362BB1">
        <w:rPr>
          <w:rFonts w:ascii="Times New Roman" w:eastAsia="Times New Roman" w:hAnsi="Times New Roman" w:cs="Times New Roman"/>
          <w:b/>
          <w:sz w:val="20"/>
          <w:szCs w:val="20"/>
          <w:lang w:eastAsia="fr-FR"/>
        </w:rPr>
        <w:t xml:space="preserve"> </w:t>
      </w:r>
      <w:r w:rsidR="00353EA2" w:rsidRPr="00362BB1">
        <w:rPr>
          <w:rFonts w:ascii="Times New Roman" w:eastAsia="Times New Roman" w:hAnsi="Times New Roman" w:cs="Times New Roman"/>
          <w:b/>
          <w:sz w:val="20"/>
          <w:szCs w:val="20"/>
          <w:lang w:eastAsia="fr-FR"/>
        </w:rPr>
        <w:t>:</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i/>
          <w:sz w:val="20"/>
          <w:szCs w:val="20"/>
          <w:lang w:eastAsia="fr-FR"/>
        </w:rPr>
        <w:t>Salmonella typhimurium</w:t>
      </w:r>
      <w:r w:rsidR="00353EA2" w:rsidRPr="00362BB1">
        <w:rPr>
          <w:rFonts w:ascii="Times New Roman" w:eastAsia="Times New Roman" w:hAnsi="Times New Roman" w:cs="Times New Roman"/>
          <w:sz w:val="20"/>
          <w:szCs w:val="20"/>
          <w:lang w:eastAsia="fr-FR"/>
        </w:rPr>
        <w:t xml:space="preserve"> NR-13555</w:t>
      </w:r>
      <w:r w:rsidR="00192DE7"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b/>
          <w:sz w:val="20"/>
          <w:szCs w:val="20"/>
          <w:lang w:eastAsia="fr-FR"/>
        </w:rPr>
        <w:t>STcpc</w:t>
      </w:r>
      <w:r w:rsidR="00192DE7" w:rsidRPr="00362BB1">
        <w:rPr>
          <w:rFonts w:ascii="Times New Roman" w:eastAsia="Times New Roman" w:hAnsi="Times New Roman" w:cs="Times New Roman"/>
          <w:b/>
          <w:sz w:val="20"/>
          <w:szCs w:val="20"/>
          <w:lang w:eastAsia="fr-FR"/>
        </w:rPr>
        <w:t xml:space="preserve"> </w:t>
      </w:r>
      <w:r w:rsidR="00353EA2" w:rsidRPr="00362BB1">
        <w:rPr>
          <w:rFonts w:ascii="Times New Roman" w:eastAsia="Times New Roman" w:hAnsi="Times New Roman" w:cs="Times New Roman"/>
          <w:b/>
          <w:sz w:val="20"/>
          <w:szCs w:val="20"/>
          <w:lang w:eastAsia="fr-FR"/>
        </w:rPr>
        <w:t>:</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i/>
          <w:sz w:val="20"/>
          <w:szCs w:val="20"/>
          <w:lang w:eastAsia="fr-FR"/>
        </w:rPr>
        <w:t>Salmonella typhimurium</w:t>
      </w:r>
      <w:r w:rsidR="00353EA2" w:rsidRPr="00362BB1">
        <w:rPr>
          <w:rFonts w:ascii="Times New Roman" w:eastAsia="Times New Roman" w:hAnsi="Times New Roman" w:cs="Times New Roman"/>
          <w:sz w:val="20"/>
          <w:szCs w:val="20"/>
          <w:lang w:eastAsia="fr-FR"/>
        </w:rPr>
        <w:t xml:space="preserve"> CPC</w:t>
      </w:r>
      <w:r w:rsidR="00C013AF"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b/>
          <w:sz w:val="20"/>
          <w:szCs w:val="20"/>
          <w:lang w:eastAsia="fr-FR"/>
        </w:rPr>
        <w:t>CPC</w:t>
      </w:r>
      <w:r w:rsidR="00FC640E" w:rsidRPr="00362BB1">
        <w:rPr>
          <w:rFonts w:ascii="Times New Roman" w:eastAsia="Times New Roman" w:hAnsi="Times New Roman" w:cs="Times New Roman"/>
          <w:b/>
          <w:sz w:val="20"/>
          <w:szCs w:val="20"/>
          <w:lang w:eastAsia="fr-FR"/>
        </w:rPr>
        <w:t xml:space="preserve"> </w:t>
      </w:r>
      <w:r w:rsidR="00353EA2" w:rsidRPr="00362BB1">
        <w:rPr>
          <w:rFonts w:ascii="Times New Roman" w:eastAsia="Times New Roman" w:hAnsi="Times New Roman" w:cs="Times New Roman"/>
          <w:b/>
          <w:sz w:val="20"/>
          <w:szCs w:val="20"/>
          <w:lang w:eastAsia="fr-FR"/>
        </w:rPr>
        <w:t>:</w:t>
      </w:r>
      <w:r w:rsidR="00353EA2" w:rsidRPr="00362BB1">
        <w:rPr>
          <w:rFonts w:ascii="Times New Roman" w:eastAsia="Times New Roman" w:hAnsi="Times New Roman" w:cs="Times New Roman"/>
          <w:sz w:val="20"/>
          <w:szCs w:val="20"/>
          <w:lang w:eastAsia="fr-FR"/>
        </w:rPr>
        <w:t xml:space="preserve"> Centre </w:t>
      </w:r>
      <w:r w:rsidR="00FC640E" w:rsidRPr="00362BB1">
        <w:rPr>
          <w:rFonts w:ascii="Times New Roman" w:eastAsia="Times New Roman" w:hAnsi="Times New Roman" w:cs="Times New Roman"/>
          <w:sz w:val="20"/>
          <w:szCs w:val="20"/>
          <w:lang w:eastAsia="fr-FR"/>
        </w:rPr>
        <w:t xml:space="preserve">Pasteur </w:t>
      </w:r>
      <w:r w:rsidR="00353EA2" w:rsidRPr="00362BB1">
        <w:rPr>
          <w:rFonts w:ascii="Times New Roman" w:eastAsia="Times New Roman" w:hAnsi="Times New Roman" w:cs="Times New Roman"/>
          <w:sz w:val="20"/>
          <w:szCs w:val="20"/>
          <w:lang w:eastAsia="fr-FR"/>
        </w:rPr>
        <w:t>of Cameroon</w:t>
      </w:r>
      <w:r w:rsidR="00FC640E"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sz w:val="20"/>
          <w:szCs w:val="20"/>
          <w:lang w:eastAsia="fr-FR"/>
        </w:rPr>
        <w:t xml:space="preserve">; </w:t>
      </w:r>
      <w:r w:rsidR="00353EA2" w:rsidRPr="00362BB1">
        <w:rPr>
          <w:rFonts w:ascii="Times New Roman" w:eastAsia="Times New Roman" w:hAnsi="Times New Roman" w:cs="Times New Roman"/>
          <w:b/>
          <w:sz w:val="20"/>
          <w:szCs w:val="20"/>
          <w:lang w:eastAsia="fr-FR"/>
        </w:rPr>
        <w:t>LGEHAlc</w:t>
      </w:r>
      <w:r w:rsidR="00192DE7" w:rsidRPr="00362BB1">
        <w:rPr>
          <w:rFonts w:ascii="Times New Roman" w:eastAsia="Times New Roman" w:hAnsi="Times New Roman" w:cs="Times New Roman"/>
          <w:b/>
          <w:sz w:val="20"/>
          <w:szCs w:val="20"/>
          <w:lang w:eastAsia="fr-FR"/>
        </w:rPr>
        <w:t xml:space="preserve"> </w:t>
      </w:r>
      <w:r w:rsidR="00353EA2" w:rsidRPr="00362BB1">
        <w:rPr>
          <w:rFonts w:ascii="Times New Roman" w:eastAsia="Times New Roman" w:hAnsi="Times New Roman" w:cs="Times New Roman"/>
          <w:b/>
          <w:sz w:val="20"/>
          <w:szCs w:val="20"/>
          <w:lang w:eastAsia="fr-FR"/>
        </w:rPr>
        <w:t>:</w:t>
      </w:r>
      <w:r w:rsidR="00353EA2" w:rsidRPr="00362BB1">
        <w:rPr>
          <w:rFonts w:ascii="Times New Roman" w:eastAsia="Times New Roman" w:hAnsi="Times New Roman" w:cs="Times New Roman"/>
          <w:sz w:val="20"/>
          <w:szCs w:val="20"/>
          <w:lang w:eastAsia="fr-FR"/>
        </w:rPr>
        <w:t xml:space="preserve"> Hydroethanolic extract of </w:t>
      </w:r>
      <w:r w:rsidR="00353EA2" w:rsidRPr="00362BB1">
        <w:rPr>
          <w:rFonts w:ascii="Times New Roman" w:eastAsia="Times New Roman" w:hAnsi="Times New Roman" w:cs="Times New Roman"/>
          <w:i/>
          <w:sz w:val="20"/>
          <w:szCs w:val="20"/>
          <w:lang w:eastAsia="fr-FR"/>
        </w:rPr>
        <w:t>Leucaena glauca</w:t>
      </w:r>
      <w:r w:rsidR="00192DE7" w:rsidRPr="00362BB1">
        <w:rPr>
          <w:rFonts w:ascii="Times New Roman" w:eastAsia="Times New Roman" w:hAnsi="Times New Roman" w:cs="Times New Roman"/>
          <w:i/>
          <w:sz w:val="20"/>
          <w:szCs w:val="20"/>
          <w:lang w:eastAsia="fr-FR"/>
        </w:rPr>
        <w:t xml:space="preserve"> </w:t>
      </w:r>
      <w:r w:rsidR="00192DE7" w:rsidRPr="00362BB1">
        <w:rPr>
          <w:rFonts w:ascii="Times New Roman" w:eastAsia="Times New Roman" w:hAnsi="Times New Roman" w:cs="Times New Roman"/>
          <w:sz w:val="20"/>
          <w:szCs w:val="20"/>
          <w:lang w:eastAsia="fr-FR"/>
        </w:rPr>
        <w:t>bark</w:t>
      </w:r>
      <w:r w:rsidR="00353EA2" w:rsidRPr="00362BB1">
        <w:rPr>
          <w:rFonts w:ascii="Times New Roman" w:eastAsia="Times New Roman" w:hAnsi="Times New Roman" w:cs="Times New Roman"/>
          <w:sz w:val="20"/>
          <w:szCs w:val="20"/>
          <w:lang w:eastAsia="fr-FR"/>
        </w:rPr>
        <w:t>.</w:t>
      </w:r>
    </w:p>
    <w:p w14:paraId="7D5E9CE5" w14:textId="77777777" w:rsidR="00D06650" w:rsidRPr="002C13CE" w:rsidRDefault="00D06650" w:rsidP="002C13CE">
      <w:pPr>
        <w:spacing w:after="0" w:line="360" w:lineRule="auto"/>
        <w:jc w:val="both"/>
        <w:rPr>
          <w:rFonts w:ascii="Times New Roman" w:eastAsia="Times New Roman" w:hAnsi="Times New Roman" w:cs="Times New Roman"/>
          <w:sz w:val="24"/>
          <w:szCs w:val="24"/>
          <w:lang w:eastAsia="fr-FR"/>
        </w:rPr>
      </w:pPr>
    </w:p>
    <w:p w14:paraId="31B5E651" w14:textId="7B45364C" w:rsidR="00741863" w:rsidRPr="002C13CE" w:rsidRDefault="00741863"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The incubation of the hydroethanolic extract of </w:t>
      </w:r>
      <w:r w:rsidRPr="002C13CE">
        <w:rPr>
          <w:rFonts w:ascii="Times New Roman" w:eastAsia="Times New Roman" w:hAnsi="Times New Roman" w:cs="Times New Roman"/>
          <w:i/>
          <w:iCs/>
          <w:sz w:val="24"/>
          <w:szCs w:val="24"/>
          <w:lang w:eastAsia="fr-FR"/>
        </w:rPr>
        <w:t>Leucaena glauca</w:t>
      </w:r>
      <w:r w:rsidRPr="002C13CE">
        <w:rPr>
          <w:rFonts w:ascii="Times New Roman" w:eastAsia="Times New Roman" w:hAnsi="Times New Roman" w:cs="Times New Roman"/>
          <w:sz w:val="24"/>
          <w:szCs w:val="24"/>
          <w:lang w:eastAsia="fr-FR"/>
        </w:rPr>
        <w:t> bark [LGEHAlc] with the three bacterial strains tested (</w:t>
      </w:r>
      <w:r w:rsidRPr="002C13CE">
        <w:rPr>
          <w:rFonts w:ascii="Times New Roman" w:eastAsia="Times New Roman" w:hAnsi="Times New Roman" w:cs="Times New Roman"/>
          <w:i/>
          <w:iCs/>
          <w:sz w:val="24"/>
          <w:szCs w:val="24"/>
          <w:lang w:eastAsia="fr-FR"/>
        </w:rPr>
        <w:t>Salmonella paratyphi</w:t>
      </w:r>
      <w:r w:rsidRPr="002C13CE">
        <w:rPr>
          <w:rFonts w:ascii="Times New Roman" w:eastAsia="Times New Roman" w:hAnsi="Times New Roman" w:cs="Times New Roman"/>
          <w:sz w:val="24"/>
          <w:szCs w:val="24"/>
          <w:lang w:eastAsia="fr-FR"/>
        </w:rPr>
        <w:t> B CPC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NR-13555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xml:space="preserve"> CPC) yielded MIC values ranging from 0.625 to 1.25 mg/mL (Table </w:t>
      </w:r>
      <w:r w:rsidR="00684B70">
        <w:rPr>
          <w:rFonts w:ascii="Times New Roman" w:eastAsia="Times New Roman" w:hAnsi="Times New Roman" w:cs="Times New Roman"/>
          <w:sz w:val="24"/>
          <w:szCs w:val="24"/>
          <w:lang w:eastAsia="fr-FR"/>
        </w:rPr>
        <w:t>4</w:t>
      </w:r>
      <w:r w:rsidRPr="002C13CE">
        <w:rPr>
          <w:rFonts w:ascii="Times New Roman" w:eastAsia="Times New Roman" w:hAnsi="Times New Roman" w:cs="Times New Roman"/>
          <w:sz w:val="24"/>
          <w:szCs w:val="24"/>
          <w:lang w:eastAsia="fr-FR"/>
        </w:rPr>
        <w:t>). Overall,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xml:space="preserve"> NR-13555 was the most sensitive strain to LGEHAlc extract. According to the classification criteria published by Tamokou et al. </w:t>
      </w:r>
      <w:r w:rsidR="00E10E4A" w:rsidRPr="002C13CE">
        <w:rPr>
          <w:rFonts w:ascii="Times New Roman" w:hAnsi="Times New Roman" w:cs="Times New Roman"/>
          <w:sz w:val="24"/>
          <w:szCs w:val="24"/>
          <w:shd w:val="clear" w:color="auto" w:fill="FFFFFF"/>
        </w:rPr>
        <w:t>[70]</w:t>
      </w:r>
      <w:r w:rsidRPr="002C13CE">
        <w:rPr>
          <w:rFonts w:ascii="Times New Roman" w:eastAsia="Times New Roman" w:hAnsi="Times New Roman" w:cs="Times New Roman"/>
          <w:sz w:val="24"/>
          <w:szCs w:val="24"/>
          <w:lang w:eastAsia="fr-FR"/>
        </w:rPr>
        <w:t>, an extract is considered highly active when the MIC value &lt; 100 µg/mL ; significantly active when100 ≤ MIC values ≤ 512 µg/</w:t>
      </w:r>
      <w:proofErr w:type="gramStart"/>
      <w:r w:rsidRPr="002C13CE">
        <w:rPr>
          <w:rFonts w:ascii="Times New Roman" w:eastAsia="Times New Roman" w:hAnsi="Times New Roman" w:cs="Times New Roman"/>
          <w:sz w:val="24"/>
          <w:szCs w:val="24"/>
          <w:lang w:eastAsia="fr-FR"/>
        </w:rPr>
        <w:t>mL;</w:t>
      </w:r>
      <w:proofErr w:type="gramEnd"/>
      <w:r w:rsidRPr="002C13CE">
        <w:rPr>
          <w:rFonts w:ascii="Times New Roman" w:eastAsia="Times New Roman" w:hAnsi="Times New Roman" w:cs="Times New Roman"/>
          <w:sz w:val="24"/>
          <w:szCs w:val="24"/>
          <w:lang w:eastAsia="fr-FR"/>
        </w:rPr>
        <w:t xml:space="preserve"> moderately active when 512 ≤ MIC values ≤ 2048 µg/mL; weakly active when MIC values ˃ 2048 µg/mL; and inactive when MIC values ˃ 10 mg/mL. Thus, the hydroethanolic extract of </w:t>
      </w:r>
      <w:r w:rsidRPr="002C13CE">
        <w:rPr>
          <w:rFonts w:ascii="Times New Roman" w:eastAsia="Times New Roman" w:hAnsi="Times New Roman" w:cs="Times New Roman"/>
          <w:i/>
          <w:iCs/>
          <w:sz w:val="24"/>
          <w:szCs w:val="24"/>
          <w:lang w:eastAsia="fr-FR"/>
        </w:rPr>
        <w:t>Leucaena glauca</w:t>
      </w:r>
      <w:r w:rsidRPr="002C13CE">
        <w:rPr>
          <w:rFonts w:ascii="Times New Roman" w:eastAsia="Times New Roman" w:hAnsi="Times New Roman" w:cs="Times New Roman"/>
          <w:sz w:val="24"/>
          <w:szCs w:val="24"/>
          <w:lang w:eastAsia="fr-FR"/>
        </w:rPr>
        <w:t> bark is found to be moderately active on the three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xml:space="preserve"> strains tested (Table </w:t>
      </w:r>
      <w:r w:rsidR="00684B70">
        <w:rPr>
          <w:rFonts w:ascii="Times New Roman" w:eastAsia="Times New Roman" w:hAnsi="Times New Roman" w:cs="Times New Roman"/>
          <w:sz w:val="24"/>
          <w:szCs w:val="24"/>
          <w:lang w:eastAsia="fr-FR"/>
        </w:rPr>
        <w:t>4</w:t>
      </w:r>
      <w:r w:rsidRPr="002C13CE">
        <w:rPr>
          <w:rFonts w:ascii="Times New Roman" w:eastAsia="Times New Roman" w:hAnsi="Times New Roman" w:cs="Times New Roman"/>
          <w:sz w:val="24"/>
          <w:szCs w:val="24"/>
          <w:lang w:eastAsia="fr-FR"/>
        </w:rPr>
        <w:t>). The bactericidal or bacteriostatic effect of the extracts was evaluated by the MBC/MIC ratio. The LGEHAlc extract revealed MBC/MIC ratios less than or equal to four (≤ 4) on the three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strains tested. According</w:t>
      </w:r>
      <w:r w:rsidR="00704C1F" w:rsidRPr="002C13CE">
        <w:rPr>
          <w:rFonts w:ascii="Times New Roman" w:eastAsia="Times New Roman" w:hAnsi="Times New Roman" w:cs="Times New Roman"/>
          <w:sz w:val="24"/>
          <w:szCs w:val="24"/>
          <w:lang w:eastAsia="fr-FR"/>
        </w:rPr>
        <w:t xml:space="preserve"> to Traoré et al.</w:t>
      </w:r>
      <w:r w:rsidR="00D91FB7" w:rsidRPr="002C13CE">
        <w:rPr>
          <w:rFonts w:ascii="Times New Roman" w:eastAsia="Times New Roman" w:hAnsi="Times New Roman" w:cs="Times New Roman"/>
          <w:sz w:val="24"/>
          <w:szCs w:val="24"/>
          <w:lang w:eastAsia="fr-FR"/>
        </w:rPr>
        <w:t xml:space="preserve"> </w:t>
      </w:r>
      <w:r w:rsidR="00D91FB7" w:rsidRPr="002C13CE">
        <w:rPr>
          <w:rFonts w:ascii="Times New Roman" w:hAnsi="Times New Roman" w:cs="Times New Roman"/>
          <w:sz w:val="24"/>
          <w:szCs w:val="24"/>
          <w:shd w:val="clear" w:color="auto" w:fill="FFFFFF"/>
        </w:rPr>
        <w:t>[26]</w:t>
      </w:r>
      <w:r w:rsidRPr="002C13CE">
        <w:rPr>
          <w:rFonts w:ascii="Times New Roman" w:eastAsia="Times New Roman" w:hAnsi="Times New Roman" w:cs="Times New Roman"/>
          <w:sz w:val="24"/>
          <w:szCs w:val="24"/>
          <w:lang w:eastAsia="fr-FR"/>
        </w:rPr>
        <w:t xml:space="preserve">, when the MBC/MIC ratio of an antimicrobial substance is less than or equal to four (≤ 4), it is classified as a bactericidal substance. However, if the ratio is </w:t>
      </w:r>
      <w:r w:rsidRPr="002C13CE">
        <w:rPr>
          <w:rFonts w:ascii="Times New Roman" w:eastAsia="Times New Roman" w:hAnsi="Times New Roman" w:cs="Times New Roman"/>
          <w:sz w:val="24"/>
          <w:szCs w:val="24"/>
          <w:lang w:eastAsia="fr-FR"/>
        </w:rPr>
        <w:lastRenderedPageBreak/>
        <w:t>greater than four (&gt;4), the substance is classified as bacteriostatic. Consequently, the LGEHAlc extract exerts a bactericidal effect on </w:t>
      </w:r>
      <w:r w:rsidRPr="002C13CE">
        <w:rPr>
          <w:rFonts w:ascii="Times New Roman" w:eastAsia="Times New Roman" w:hAnsi="Times New Roman" w:cs="Times New Roman"/>
          <w:i/>
          <w:iCs/>
          <w:sz w:val="24"/>
          <w:szCs w:val="24"/>
          <w:lang w:eastAsia="fr-FR"/>
        </w:rPr>
        <w:t>Salmonella paratyphi</w:t>
      </w:r>
      <w:r w:rsidRPr="002C13CE">
        <w:rPr>
          <w:rFonts w:ascii="Times New Roman" w:eastAsia="Times New Roman" w:hAnsi="Times New Roman" w:cs="Times New Roman"/>
          <w:sz w:val="24"/>
          <w:szCs w:val="24"/>
          <w:lang w:eastAsia="fr-FR"/>
        </w:rPr>
        <w:t> B CPC ;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NR-13555 and </w:t>
      </w:r>
      <w:r w:rsidRPr="002C13CE">
        <w:rPr>
          <w:rFonts w:ascii="Times New Roman" w:eastAsia="Times New Roman" w:hAnsi="Times New Roman" w:cs="Times New Roman"/>
          <w:i/>
          <w:iCs/>
          <w:sz w:val="24"/>
          <w:szCs w:val="24"/>
          <w:lang w:eastAsia="fr-FR"/>
        </w:rPr>
        <w:t>Salmonella typhimurium</w:t>
      </w:r>
      <w:r w:rsidRPr="002C13CE">
        <w:rPr>
          <w:rFonts w:ascii="Times New Roman" w:eastAsia="Times New Roman" w:hAnsi="Times New Roman" w:cs="Times New Roman"/>
          <w:sz w:val="24"/>
          <w:szCs w:val="24"/>
          <w:lang w:eastAsia="fr-FR"/>
        </w:rPr>
        <w:t> CPC.</w:t>
      </w:r>
    </w:p>
    <w:p w14:paraId="2A518546" w14:textId="77777777" w:rsidR="00741863" w:rsidRPr="002C13CE" w:rsidRDefault="00741863" w:rsidP="002C13CE">
      <w:pPr>
        <w:spacing w:after="0" w:line="360" w:lineRule="auto"/>
        <w:rPr>
          <w:rFonts w:ascii="Calibri" w:eastAsia="Times New Roman" w:hAnsi="Calibri" w:cs="Calibri"/>
          <w:lang w:eastAsia="fr-FR"/>
        </w:rPr>
      </w:pPr>
      <w:bookmarkStart w:id="2" w:name="_Toc205598065"/>
      <w:r w:rsidRPr="002C13CE">
        <w:rPr>
          <w:rFonts w:ascii="Times New Roman" w:eastAsia="Times New Roman" w:hAnsi="Times New Roman" w:cs="Times New Roman"/>
          <w:b/>
          <w:bCs/>
          <w:sz w:val="24"/>
          <w:szCs w:val="24"/>
          <w:lang w:eastAsia="fr-FR"/>
        </w:rPr>
        <w:t>3.2. Discussion</w:t>
      </w:r>
      <w:bookmarkEnd w:id="2"/>
    </w:p>
    <w:p w14:paraId="14728BB9" w14:textId="77777777" w:rsidR="00741863" w:rsidRPr="002C13CE" w:rsidRDefault="00741863" w:rsidP="002C13CE">
      <w:pPr>
        <w:spacing w:after="0" w:line="360" w:lineRule="auto"/>
        <w:jc w:val="both"/>
        <w:rPr>
          <w:rFonts w:ascii="Calibri" w:eastAsia="Times New Roman" w:hAnsi="Calibri" w:cs="Calibri"/>
          <w:lang w:eastAsia="fr-FR"/>
        </w:rPr>
      </w:pPr>
      <w:r w:rsidRPr="002C13CE">
        <w:rPr>
          <w:rFonts w:ascii="Times New Roman" w:eastAsia="Times New Roman" w:hAnsi="Times New Roman" w:cs="Times New Roman"/>
          <w:sz w:val="24"/>
          <w:szCs w:val="24"/>
          <w:lang w:eastAsia="fr-FR"/>
        </w:rPr>
        <w:t>Resistance to fluoroquinolones, a first-line treatment for </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infections, is emerging globally and poses a signific</w:t>
      </w:r>
      <w:r w:rsidR="00704C1F" w:rsidRPr="002C13CE">
        <w:rPr>
          <w:rFonts w:ascii="Times New Roman" w:eastAsia="Times New Roman" w:hAnsi="Times New Roman" w:cs="Times New Roman"/>
          <w:sz w:val="24"/>
          <w:szCs w:val="24"/>
          <w:lang w:eastAsia="fr-FR"/>
        </w:rPr>
        <w:t xml:space="preserve">ant challenge for public health </w:t>
      </w:r>
      <w:r w:rsidR="00CC4948" w:rsidRPr="002C13CE">
        <w:rPr>
          <w:rFonts w:ascii="Times New Roman" w:hAnsi="Times New Roman" w:cs="Times New Roman"/>
          <w:sz w:val="24"/>
          <w:szCs w:val="24"/>
        </w:rPr>
        <w:t xml:space="preserve">[10, </w:t>
      </w:r>
      <w:r w:rsidR="004F36D1" w:rsidRPr="002C13CE">
        <w:rPr>
          <w:rFonts w:ascii="Times New Roman" w:hAnsi="Times New Roman" w:cs="Times New Roman"/>
          <w:sz w:val="24"/>
          <w:szCs w:val="24"/>
        </w:rPr>
        <w:t>71</w:t>
      </w:r>
      <w:r w:rsidR="00CC4948" w:rsidRPr="002C13CE">
        <w:rPr>
          <w:rFonts w:ascii="Times New Roman" w:hAnsi="Times New Roman" w:cs="Times New Roman"/>
          <w:sz w:val="24"/>
          <w:szCs w:val="24"/>
        </w:rPr>
        <w:t>]</w:t>
      </w:r>
      <w:r w:rsidRPr="002C13CE">
        <w:rPr>
          <w:rFonts w:ascii="Times New Roman" w:eastAsia="Times New Roman" w:hAnsi="Times New Roman" w:cs="Times New Roman"/>
          <w:sz w:val="24"/>
          <w:szCs w:val="24"/>
          <w:lang w:eastAsia="fr-FR"/>
        </w:rPr>
        <w:t>. This resistance occurs through genetic mutations or the acquisition of resistance genes on plasmids, which reduces the e</w:t>
      </w:r>
      <w:r w:rsidR="006E7597">
        <w:rPr>
          <w:rFonts w:ascii="Times New Roman" w:eastAsia="Times New Roman" w:hAnsi="Times New Roman" w:cs="Times New Roman"/>
          <w:sz w:val="24"/>
          <w:szCs w:val="24"/>
          <w:lang w:eastAsia="fr-FR"/>
        </w:rPr>
        <w:t xml:space="preserve">ffectiveness of </w:t>
      </w:r>
      <w:r w:rsidR="00704C1F" w:rsidRPr="002C13CE">
        <w:rPr>
          <w:rFonts w:ascii="Times New Roman" w:eastAsia="Times New Roman" w:hAnsi="Times New Roman" w:cs="Times New Roman"/>
          <w:sz w:val="24"/>
          <w:szCs w:val="24"/>
          <w:lang w:eastAsia="fr-FR"/>
        </w:rPr>
        <w:t>drugs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[72]</w:t>
      </w:r>
      <w:r w:rsidRPr="002C13CE">
        <w:rPr>
          <w:rFonts w:ascii="Times New Roman" w:eastAsia="Times New Roman" w:hAnsi="Times New Roman" w:cs="Times New Roman"/>
          <w:sz w:val="24"/>
          <w:szCs w:val="24"/>
          <w:lang w:eastAsia="fr-FR"/>
        </w:rPr>
        <w:t>. Thus, there is a pressing need to search for effective anti-</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drugs. Medicinal plants have been a cornerstone of human health for millennia, providing effective, accessible, and often low-toxicity treatments for various diseases, including </w:t>
      </w:r>
      <w:r w:rsidRPr="002C13CE">
        <w:rPr>
          <w:rFonts w:ascii="Times New Roman" w:eastAsia="Times New Roman" w:hAnsi="Times New Roman" w:cs="Times New Roman"/>
          <w:i/>
          <w:iCs/>
          <w:sz w:val="24"/>
          <w:szCs w:val="24"/>
          <w:lang w:eastAsia="fr-FR"/>
        </w:rPr>
        <w:t>Salmonella</w:t>
      </w:r>
      <w:r w:rsidR="00704C1F" w:rsidRPr="002C13CE">
        <w:rPr>
          <w:rFonts w:ascii="Times New Roman" w:eastAsia="Times New Roman" w:hAnsi="Times New Roman" w:cs="Times New Roman"/>
          <w:sz w:val="24"/>
          <w:szCs w:val="24"/>
          <w:lang w:eastAsia="fr-FR"/>
        </w:rPr>
        <w:t>-causing infections</w:t>
      </w:r>
      <w:r w:rsidR="004F36D1" w:rsidRPr="002C13CE">
        <w:rPr>
          <w:rFonts w:ascii="Times New Roman" w:hAnsi="Times New Roman" w:cs="Times New Roman"/>
          <w:sz w:val="24"/>
          <w:szCs w:val="24"/>
          <w:shd w:val="clear" w:color="auto" w:fill="FFFFFF"/>
        </w:rPr>
        <w:t xml:space="preserve"> [73]</w:t>
      </w:r>
      <w:r w:rsidRPr="002C13CE">
        <w:rPr>
          <w:rFonts w:ascii="Times New Roman" w:eastAsia="Times New Roman" w:hAnsi="Times New Roman" w:cs="Times New Roman"/>
          <w:sz w:val="24"/>
          <w:szCs w:val="24"/>
          <w:lang w:eastAsia="fr-FR"/>
        </w:rPr>
        <w:t>. The World Health Organization does encourage the use of medicinal plants as they provide a source of low-cost active ingredients for treating various conditi</w:t>
      </w:r>
      <w:r w:rsidR="00704C1F" w:rsidRPr="002C13CE">
        <w:rPr>
          <w:rFonts w:ascii="Times New Roman" w:eastAsia="Times New Roman" w:hAnsi="Times New Roman" w:cs="Times New Roman"/>
          <w:sz w:val="24"/>
          <w:szCs w:val="24"/>
          <w:lang w:eastAsia="fr-FR"/>
        </w:rPr>
        <w:t>ons, including gastroenteritis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[74]</w:t>
      </w:r>
      <w:r w:rsidRPr="002C13CE">
        <w:rPr>
          <w:rFonts w:ascii="Times New Roman" w:eastAsia="Times New Roman" w:hAnsi="Times New Roman" w:cs="Times New Roman"/>
          <w:sz w:val="24"/>
          <w:szCs w:val="24"/>
          <w:lang w:eastAsia="fr-FR"/>
        </w:rPr>
        <w:t>. Accumulated evidence has shown that local populations from Cameroon use numerous medicinal plants to treat various gastrointestinal infections, including diarrhea, intestinal worms, and other digestive ailments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[75, 76]</w:t>
      </w:r>
      <w:r w:rsidRPr="002C13CE">
        <w:rPr>
          <w:rFonts w:ascii="Times New Roman" w:eastAsia="Times New Roman" w:hAnsi="Times New Roman" w:cs="Times New Roman"/>
          <w:sz w:val="24"/>
          <w:szCs w:val="24"/>
          <w:lang w:eastAsia="fr-FR"/>
        </w:rPr>
        <w:t>. However, information on medicinal plants u</w:t>
      </w:r>
      <w:r w:rsidR="006E7597">
        <w:rPr>
          <w:rFonts w:ascii="Times New Roman" w:eastAsia="Times New Roman" w:hAnsi="Times New Roman" w:cs="Times New Roman"/>
          <w:sz w:val="24"/>
          <w:szCs w:val="24"/>
          <w:lang w:eastAsia="fr-FR"/>
        </w:rPr>
        <w:t xml:space="preserve">sed to treat </w:t>
      </w:r>
      <w:r w:rsidR="006E7597" w:rsidRPr="006E7597">
        <w:rPr>
          <w:rFonts w:ascii="Times New Roman" w:eastAsia="Times New Roman" w:hAnsi="Times New Roman" w:cs="Times New Roman"/>
          <w:i/>
          <w:sz w:val="24"/>
          <w:szCs w:val="24"/>
          <w:lang w:eastAsia="fr-FR"/>
        </w:rPr>
        <w:t>Salmonella</w:t>
      </w:r>
      <w:r w:rsidR="006E7597">
        <w:rPr>
          <w:rFonts w:ascii="Times New Roman" w:eastAsia="Times New Roman" w:hAnsi="Times New Roman" w:cs="Times New Roman"/>
          <w:sz w:val="24"/>
          <w:szCs w:val="24"/>
          <w:lang w:eastAsia="fr-FR"/>
        </w:rPr>
        <w:t xml:space="preserve">-causing </w:t>
      </w:r>
      <w:r w:rsidRPr="002C13CE">
        <w:rPr>
          <w:rFonts w:ascii="Times New Roman" w:eastAsia="Times New Roman" w:hAnsi="Times New Roman" w:cs="Times New Roman"/>
          <w:sz w:val="24"/>
          <w:szCs w:val="24"/>
          <w:lang w:eastAsia="fr-FR"/>
        </w:rPr>
        <w:t>digestive</w:t>
      </w:r>
      <w:r w:rsidR="006E7597">
        <w:rPr>
          <w:rFonts w:ascii="Times New Roman" w:eastAsia="Times New Roman" w:hAnsi="Times New Roman" w:cs="Times New Roman"/>
          <w:sz w:val="24"/>
          <w:szCs w:val="24"/>
          <w:lang w:eastAsia="fr-FR"/>
        </w:rPr>
        <w:t xml:space="preserve"> disorders</w:t>
      </w:r>
      <w:r w:rsidRPr="002C13CE">
        <w:rPr>
          <w:rFonts w:ascii="Times New Roman" w:eastAsia="Times New Roman" w:hAnsi="Times New Roman" w:cs="Times New Roman"/>
          <w:sz w:val="24"/>
          <w:szCs w:val="24"/>
          <w:lang w:eastAsia="fr-FR"/>
        </w:rPr>
        <w:t xml:space="preserve"> is not well documented. Furthermore, the traditional use of the majority of medicinal plants lack proper scientific validation. Therefore, this study aims to identify and document medicinal plants used to treat gastrointestinal infections at Bangourain in the Noun Division (West-Cameroon), and evaluate the anti-</w:t>
      </w:r>
      <w:r w:rsidRPr="002C13CE">
        <w:rPr>
          <w:rFonts w:ascii="Times New Roman" w:eastAsia="Times New Roman" w:hAnsi="Times New Roman" w:cs="Times New Roman"/>
          <w:i/>
          <w:iCs/>
          <w:sz w:val="24"/>
          <w:szCs w:val="24"/>
          <w:lang w:eastAsia="fr-FR"/>
        </w:rPr>
        <w:t>Salmonella</w:t>
      </w:r>
      <w:r w:rsidRPr="002C13CE">
        <w:rPr>
          <w:rFonts w:ascii="Times New Roman" w:eastAsia="Times New Roman" w:hAnsi="Times New Roman" w:cs="Times New Roman"/>
          <w:sz w:val="24"/>
          <w:szCs w:val="24"/>
          <w:lang w:eastAsia="fr-FR"/>
        </w:rPr>
        <w:t> activity of the most promising plants through </w:t>
      </w:r>
      <w:r w:rsidRPr="002C13CE">
        <w:rPr>
          <w:rFonts w:ascii="Times New Roman" w:eastAsia="Times New Roman" w:hAnsi="Times New Roman" w:cs="Times New Roman"/>
          <w:i/>
          <w:iCs/>
          <w:sz w:val="24"/>
          <w:szCs w:val="24"/>
          <w:lang w:eastAsia="fr-FR"/>
        </w:rPr>
        <w:t>in vitro</w:t>
      </w:r>
      <w:r w:rsidRPr="002C13CE">
        <w:rPr>
          <w:rFonts w:ascii="Times New Roman" w:eastAsia="Times New Roman" w:hAnsi="Times New Roman" w:cs="Times New Roman"/>
          <w:sz w:val="24"/>
          <w:szCs w:val="24"/>
          <w:lang w:eastAsia="fr-FR"/>
        </w:rPr>
        <w:t> antibacterial tests. From the ethnobotanical survey, a total of 91 people were identified and interviewed. The majority of the interviewees were men (</w:t>
      </w:r>
      <w:r w:rsidR="006B51FC">
        <w:rPr>
          <w:rFonts w:ascii="Times New Roman" w:eastAsia="Times New Roman" w:hAnsi="Times New Roman" w:cs="Times New Roman"/>
          <w:sz w:val="24"/>
          <w:szCs w:val="24"/>
          <w:lang w:eastAsia="fr-FR"/>
        </w:rPr>
        <w:t xml:space="preserve">fifty-two ; </w:t>
      </w:r>
      <w:r w:rsidRPr="002C13CE">
        <w:rPr>
          <w:rFonts w:ascii="Times New Roman" w:eastAsia="Times New Roman" w:hAnsi="Times New Roman" w:cs="Times New Roman"/>
          <w:sz w:val="24"/>
          <w:szCs w:val="24"/>
          <w:lang w:eastAsia="fr-FR"/>
        </w:rPr>
        <w:t>52) versus thirty nine (39) women. </w:t>
      </w:r>
    </w:p>
    <w:p w14:paraId="09670204" w14:textId="77777777" w:rsidR="00741863" w:rsidRPr="002C13CE" w:rsidRDefault="00741863" w:rsidP="002C13CE">
      <w:pPr>
        <w:spacing w:after="0" w:line="360" w:lineRule="auto"/>
        <w:jc w:val="both"/>
        <w:rPr>
          <w:rFonts w:ascii="Times New Roman" w:hAnsi="Times New Roman" w:cs="Times New Roman"/>
          <w:sz w:val="24"/>
          <w:szCs w:val="24"/>
        </w:rPr>
      </w:pPr>
      <w:r w:rsidRPr="002C13CE">
        <w:rPr>
          <w:rFonts w:ascii="Times New Roman" w:eastAsia="Times New Roman" w:hAnsi="Times New Roman" w:cs="Times New Roman"/>
          <w:sz w:val="24"/>
          <w:szCs w:val="24"/>
          <w:lang w:eastAsia="fr-FR"/>
        </w:rPr>
        <w:t>This observation might be attributed to the reluctance of women in providing information on the traditional use of plants or their hesita</w:t>
      </w:r>
      <w:r w:rsidR="00704C1F" w:rsidRPr="002C13CE">
        <w:rPr>
          <w:rFonts w:ascii="Times New Roman" w:eastAsia="Times New Roman" w:hAnsi="Times New Roman" w:cs="Times New Roman"/>
          <w:sz w:val="24"/>
          <w:szCs w:val="24"/>
          <w:lang w:eastAsia="fr-FR"/>
        </w:rPr>
        <w:t>tion to take part in the study</w:t>
      </w:r>
      <w:r w:rsidR="004F36D1" w:rsidRPr="002C13CE">
        <w:rPr>
          <w:rFonts w:ascii="Times New Roman" w:hAnsi="Times New Roman" w:cs="Times New Roman"/>
          <w:sz w:val="24"/>
          <w:szCs w:val="24"/>
          <w:shd w:val="clear" w:color="auto" w:fill="FFFFFF"/>
        </w:rPr>
        <w:t xml:space="preserve"> [77]</w:t>
      </w:r>
      <w:r w:rsidRPr="002C13CE">
        <w:rPr>
          <w:rFonts w:ascii="Times New Roman" w:eastAsia="Times New Roman" w:hAnsi="Times New Roman" w:cs="Times New Roman"/>
          <w:sz w:val="24"/>
          <w:szCs w:val="24"/>
          <w:lang w:eastAsia="fr-FR"/>
        </w:rPr>
        <w:t>. The majority of the respondents were aged over 50 years. The predominance of older people indicates that young people are not interested in activities related to traditional medicine. In fact, ethnomedicinal practices are passed down through generations, often via oral tradition, and are deeply ingrained in the cultural beliefs and traditions of a community, with knowledge frequently held by older members or older traditional healers</w:t>
      </w:r>
      <w:r w:rsidR="004F36D1" w:rsidRPr="002C13CE">
        <w:rPr>
          <w:rFonts w:ascii="Times New Roman" w:eastAsia="Times New Roman" w:hAnsi="Times New Roman" w:cs="Times New Roman"/>
          <w:sz w:val="24"/>
          <w:szCs w:val="24"/>
          <w:lang w:eastAsia="fr-FR"/>
        </w:rPr>
        <w:t xml:space="preserve"> </w:t>
      </w:r>
      <w:r w:rsidR="004F36D1" w:rsidRPr="002C13CE">
        <w:rPr>
          <w:rFonts w:ascii="Times New Roman" w:hAnsi="Times New Roman" w:cs="Times New Roman"/>
          <w:sz w:val="24"/>
          <w:szCs w:val="24"/>
          <w:shd w:val="clear" w:color="auto" w:fill="FFFFFF"/>
        </w:rPr>
        <w:t>[78, 79]</w:t>
      </w:r>
      <w:r w:rsidRPr="002C13CE">
        <w:rPr>
          <w:rFonts w:ascii="Times New Roman" w:eastAsia="Times New Roman" w:hAnsi="Times New Roman" w:cs="Times New Roman"/>
          <w:sz w:val="24"/>
          <w:szCs w:val="24"/>
          <w:lang w:eastAsia="fr-FR"/>
        </w:rPr>
        <w:t xml:space="preserve">. The participants indicated that the most common plant organs used in healing </w:t>
      </w:r>
      <w:r w:rsidR="00A55AD6">
        <w:rPr>
          <w:rFonts w:ascii="Times New Roman" w:eastAsia="Times New Roman" w:hAnsi="Times New Roman" w:cs="Times New Roman"/>
          <w:sz w:val="24"/>
          <w:szCs w:val="24"/>
          <w:lang w:eastAsia="fr-FR"/>
        </w:rPr>
        <w:t>gastrointestinal</w:t>
      </w:r>
      <w:r w:rsidRPr="002C13CE">
        <w:rPr>
          <w:rFonts w:ascii="Times New Roman" w:eastAsia="Times New Roman" w:hAnsi="Times New Roman" w:cs="Times New Roman"/>
          <w:sz w:val="24"/>
          <w:szCs w:val="24"/>
          <w:lang w:eastAsia="fr-FR"/>
        </w:rPr>
        <w:t xml:space="preserve"> problems are the leaves, followed by the bark and fruit, whereas the mostly used modes of plant preparation are expression, decoction and maceration. These modes of plant preparation could allow for more effective extraction of active secondary metabolites from plants. Noteworthy, expression is an extraction method that does not involve solvents and could preserve the plant ingredients in their natural state for </w:t>
      </w:r>
      <w:r w:rsidRPr="002C13CE">
        <w:rPr>
          <w:rFonts w:ascii="Times New Roman" w:eastAsia="Times New Roman" w:hAnsi="Times New Roman" w:cs="Times New Roman"/>
          <w:sz w:val="24"/>
          <w:szCs w:val="24"/>
          <w:lang w:eastAsia="fr-FR"/>
        </w:rPr>
        <w:lastRenderedPageBreak/>
        <w:t>greater therapeutic effectiveness. Upon the ethnomedicinal survey, forty (40) plant species belonging to 24 families (Table 2) were identified as plant species used to treat gastrointestinal infections at Bangourain in the Noun Division of West-Cameroon. Among these plants, the most cited by the participants (</w:t>
      </w:r>
      <w:r w:rsidRPr="002C13CE">
        <w:rPr>
          <w:rFonts w:ascii="Times New Roman" w:eastAsia="Times New Roman" w:hAnsi="Times New Roman" w:cs="Times New Roman"/>
          <w:i/>
          <w:sz w:val="24"/>
          <w:szCs w:val="24"/>
          <w:lang w:eastAsia="fr-FR"/>
        </w:rPr>
        <w:t>O. tenuiflorum</w:t>
      </w:r>
      <w:r w:rsidRPr="002C13CE">
        <w:rPr>
          <w:rFonts w:ascii="Times New Roman" w:eastAsia="Times New Roman" w:hAnsi="Times New Roman" w:cs="Times New Roman"/>
          <w:sz w:val="24"/>
          <w:szCs w:val="24"/>
          <w:lang w:eastAsia="fr-FR"/>
        </w:rPr>
        <w:t xml:space="preserve">, </w:t>
      </w:r>
      <w:r w:rsidR="006D2A05" w:rsidRPr="002C13CE">
        <w:rPr>
          <w:rFonts w:ascii="Times New Roman" w:eastAsia="Times New Roman" w:hAnsi="Times New Roman" w:cs="Times New Roman"/>
          <w:i/>
          <w:sz w:val="24"/>
          <w:szCs w:val="24"/>
          <w:lang w:eastAsia="fr-FR"/>
        </w:rPr>
        <w:t>Bau</w:t>
      </w:r>
      <w:r w:rsidRPr="002C13CE">
        <w:rPr>
          <w:rFonts w:ascii="Times New Roman" w:eastAsia="Times New Roman" w:hAnsi="Times New Roman" w:cs="Times New Roman"/>
          <w:i/>
          <w:sz w:val="24"/>
          <w:szCs w:val="24"/>
          <w:lang w:eastAsia="fr-FR"/>
        </w:rPr>
        <w:t>hinia sp</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P. pinnata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 xml:space="preserve">P. </w:t>
      </w:r>
      <w:r w:rsidR="006D2A05" w:rsidRPr="002C13CE">
        <w:rPr>
          <w:rFonts w:ascii="Times New Roman" w:hAnsi="Times New Roman" w:cs="Times New Roman"/>
          <w:i/>
          <w:iCs/>
          <w:sz w:val="24"/>
          <w:szCs w:val="24"/>
          <w:shd w:val="clear" w:color="auto" w:fill="FFFFFF"/>
        </w:rPr>
        <w:t>hysterophorus</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G. physocarpus</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P. aquilinum</w:t>
      </w:r>
      <w:r w:rsidRPr="002C13CE">
        <w:rPr>
          <w:rFonts w:ascii="Times New Roman" w:eastAsia="Times New Roman" w:hAnsi="Times New Roman" w:cs="Times New Roman"/>
          <w:sz w:val="24"/>
          <w:szCs w:val="24"/>
          <w:lang w:eastAsia="fr-FR"/>
        </w:rPr>
        <w:t xml:space="preserve">, </w:t>
      </w:r>
      <w:r w:rsidR="00F0580B" w:rsidRPr="002C13CE">
        <w:rPr>
          <w:rFonts w:ascii="Times New Roman" w:eastAsia="Times New Roman" w:hAnsi="Times New Roman" w:cs="Times New Roman"/>
          <w:i/>
          <w:sz w:val="24"/>
          <w:szCs w:val="24"/>
          <w:lang w:eastAsia="fr-FR"/>
        </w:rPr>
        <w:t>B. papyrifera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S. tetranda</w:t>
      </w:r>
      <w:r w:rsidRPr="002C13CE">
        <w:rPr>
          <w:rFonts w:ascii="Times New Roman" w:eastAsia="Times New Roman" w:hAnsi="Times New Roman" w:cs="Times New Roman"/>
          <w:sz w:val="24"/>
          <w:szCs w:val="24"/>
          <w:lang w:eastAsia="fr-FR"/>
        </w:rPr>
        <w:t xml:space="preserve">, </w:t>
      </w:r>
      <w:r w:rsidRPr="002C13CE">
        <w:rPr>
          <w:rFonts w:ascii="Times New Roman" w:eastAsia="Times New Roman" w:hAnsi="Times New Roman" w:cs="Times New Roman"/>
          <w:i/>
          <w:sz w:val="24"/>
          <w:szCs w:val="24"/>
          <w:lang w:eastAsia="fr-FR"/>
        </w:rPr>
        <w:t>B. pilosa</w:t>
      </w:r>
      <w:r w:rsidRPr="002C13CE">
        <w:rPr>
          <w:rFonts w:ascii="Times New Roman" w:eastAsia="Times New Roman" w:hAnsi="Times New Roman" w:cs="Times New Roman"/>
          <w:sz w:val="24"/>
          <w:szCs w:val="24"/>
          <w:lang w:eastAsia="fr-FR"/>
        </w:rPr>
        <w:t xml:space="preserve">, </w:t>
      </w:r>
      <w:r w:rsidR="006D2A05" w:rsidRPr="002C13CE">
        <w:rPr>
          <w:rFonts w:ascii="Times New Roman" w:eastAsia="Times New Roman" w:hAnsi="Times New Roman" w:cs="Times New Roman"/>
          <w:i/>
          <w:sz w:val="24"/>
          <w:szCs w:val="24"/>
          <w:lang w:eastAsia="fr-FR"/>
        </w:rPr>
        <w:t>P. ginse</w:t>
      </w:r>
      <w:r w:rsidRPr="002C13CE">
        <w:rPr>
          <w:rFonts w:ascii="Times New Roman" w:eastAsia="Times New Roman" w:hAnsi="Times New Roman" w:cs="Times New Roman"/>
          <w:i/>
          <w:sz w:val="24"/>
          <w:szCs w:val="24"/>
          <w:lang w:eastAsia="fr-FR"/>
        </w:rPr>
        <w:t xml:space="preserve">ng </w:t>
      </w:r>
      <w:r w:rsidRPr="002C13CE">
        <w:rPr>
          <w:rFonts w:ascii="Times New Roman" w:eastAsia="Times New Roman" w:hAnsi="Times New Roman" w:cs="Times New Roman"/>
          <w:sz w:val="24"/>
          <w:szCs w:val="24"/>
          <w:lang w:eastAsia="fr-FR"/>
        </w:rPr>
        <w:t xml:space="preserve">and </w:t>
      </w:r>
      <w:r w:rsidRPr="002C13CE">
        <w:rPr>
          <w:rFonts w:ascii="Times New Roman" w:eastAsia="Times New Roman" w:hAnsi="Times New Roman" w:cs="Times New Roman"/>
          <w:i/>
          <w:sz w:val="24"/>
          <w:szCs w:val="24"/>
          <w:lang w:eastAsia="fr-FR"/>
        </w:rPr>
        <w:t>L. glauca</w:t>
      </w:r>
      <w:r w:rsidRPr="002C13CE">
        <w:rPr>
          <w:rFonts w:ascii="Times New Roman" w:eastAsia="Times New Roman" w:hAnsi="Times New Roman" w:cs="Times New Roman"/>
          <w:sz w:val="24"/>
          <w:szCs w:val="24"/>
          <w:lang w:eastAsia="fr-FR"/>
        </w:rPr>
        <w:t xml:space="preserve">) were selected for </w:t>
      </w:r>
      <w:r w:rsidR="00F0580B" w:rsidRPr="002C13CE">
        <w:rPr>
          <w:rFonts w:ascii="Times New Roman" w:eastAsia="Times New Roman" w:hAnsi="Times New Roman" w:cs="Times New Roman"/>
          <w:sz w:val="24"/>
          <w:szCs w:val="24"/>
          <w:lang w:eastAsia="fr-FR"/>
        </w:rPr>
        <w:t xml:space="preserve">the </w:t>
      </w:r>
      <w:r w:rsidRPr="002C13CE">
        <w:rPr>
          <w:rFonts w:ascii="Times New Roman" w:eastAsia="Times New Roman" w:hAnsi="Times New Roman" w:cs="Times New Roman"/>
          <w:sz w:val="24"/>
          <w:szCs w:val="24"/>
          <w:lang w:eastAsia="fr-FR"/>
        </w:rPr>
        <w:t xml:space="preserve">evaluation of antibacterial activity against three </w:t>
      </w:r>
      <w:r w:rsidR="00A55AD6"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strains (</w:t>
      </w:r>
      <w:r w:rsidRPr="002C13CE">
        <w:rPr>
          <w:rFonts w:ascii="Times New Roman" w:eastAsia="Times New Roman" w:hAnsi="Times New Roman" w:cs="Times New Roman"/>
          <w:i/>
          <w:sz w:val="24"/>
          <w:szCs w:val="24"/>
          <w:lang w:eastAsia="fr-FR"/>
        </w:rPr>
        <w:t>Salmonella paratyphi</w:t>
      </w:r>
      <w:r w:rsidRPr="002C13CE">
        <w:rPr>
          <w:rFonts w:ascii="Times New Roman" w:eastAsia="Times New Roman" w:hAnsi="Times New Roman" w:cs="Times New Roman"/>
          <w:sz w:val="24"/>
          <w:szCs w:val="24"/>
          <w:lang w:eastAsia="fr-FR"/>
        </w:rPr>
        <w:t xml:space="preserve"> B CPC ; </w:t>
      </w:r>
      <w:r w:rsidRPr="002C13CE">
        <w:rPr>
          <w:rFonts w:ascii="Times New Roman" w:eastAsia="Times New Roman" w:hAnsi="Times New Roman" w:cs="Times New Roman"/>
          <w:i/>
          <w:sz w:val="24"/>
          <w:szCs w:val="24"/>
          <w:lang w:eastAsia="fr-FR"/>
        </w:rPr>
        <w:t>Salmonella typhimurium</w:t>
      </w:r>
      <w:r w:rsidRPr="002C13CE">
        <w:rPr>
          <w:rFonts w:ascii="Times New Roman" w:eastAsia="Times New Roman" w:hAnsi="Times New Roman" w:cs="Times New Roman"/>
          <w:sz w:val="24"/>
          <w:szCs w:val="24"/>
          <w:lang w:eastAsia="fr-FR"/>
        </w:rPr>
        <w:t xml:space="preserve"> NR-13555 ; </w:t>
      </w:r>
      <w:r w:rsidRPr="002C13CE">
        <w:rPr>
          <w:rFonts w:ascii="Times New Roman" w:eastAsia="Times New Roman" w:hAnsi="Times New Roman" w:cs="Times New Roman"/>
          <w:i/>
          <w:sz w:val="24"/>
          <w:szCs w:val="24"/>
          <w:lang w:eastAsia="fr-FR"/>
        </w:rPr>
        <w:t>Salmonella typhimurium</w:t>
      </w:r>
      <w:r w:rsidRPr="002C13CE">
        <w:rPr>
          <w:rFonts w:ascii="Times New Roman" w:eastAsia="Times New Roman" w:hAnsi="Times New Roman" w:cs="Times New Roman"/>
          <w:sz w:val="24"/>
          <w:szCs w:val="24"/>
          <w:lang w:eastAsia="fr-FR"/>
        </w:rPr>
        <w:t xml:space="preserve"> CPC) that are responsible for gastrointestinal infections. Extracts from these plants were prepared by maceration using </w:t>
      </w:r>
      <w:r w:rsidRPr="002C13CE">
        <w:rPr>
          <w:rFonts w:ascii="Times New Roman" w:hAnsi="Times New Roman" w:cs="Times New Roman"/>
          <w:sz w:val="24"/>
          <w:szCs w:val="24"/>
        </w:rPr>
        <w:t>water or ethanol-water (</w:t>
      </w:r>
      <w:proofErr w:type="gramStart"/>
      <w:r w:rsidRPr="002C13CE">
        <w:rPr>
          <w:rFonts w:ascii="Times New Roman" w:hAnsi="Times New Roman" w:cs="Times New Roman"/>
          <w:sz w:val="24"/>
          <w:szCs w:val="24"/>
        </w:rPr>
        <w:t>7:</w:t>
      </w:r>
      <w:proofErr w:type="gramEnd"/>
      <w:r w:rsidRPr="002C13CE">
        <w:rPr>
          <w:rFonts w:ascii="Times New Roman" w:hAnsi="Times New Roman" w:cs="Times New Roman"/>
          <w:sz w:val="24"/>
          <w:szCs w:val="24"/>
        </w:rPr>
        <w:t>3, v/v), and then subjected to antibacterial screeni</w:t>
      </w:r>
      <w:r w:rsidR="00A55AD6">
        <w:rPr>
          <w:rFonts w:ascii="Times New Roman" w:hAnsi="Times New Roman" w:cs="Times New Roman"/>
          <w:sz w:val="24"/>
          <w:szCs w:val="24"/>
        </w:rPr>
        <w:t xml:space="preserve">ng at a single concentration of </w:t>
      </w:r>
      <w:r w:rsidR="00F0580B" w:rsidRPr="002C13CE">
        <w:rPr>
          <w:rFonts w:ascii="Times New Roman" w:hAnsi="Times New Roman" w:cs="Times New Roman"/>
          <w:sz w:val="24"/>
          <w:szCs w:val="24"/>
        </w:rPr>
        <w:t>1</w:t>
      </w:r>
      <w:r w:rsidRPr="002C13CE">
        <w:rPr>
          <w:rFonts w:ascii="Times New Roman" w:hAnsi="Times New Roman" w:cs="Times New Roman"/>
          <w:sz w:val="24"/>
          <w:szCs w:val="24"/>
        </w:rPr>
        <w:t xml:space="preserve">000 µg/mL. From these extracts, </w:t>
      </w:r>
      <w:r w:rsidR="00A55AD6">
        <w:rPr>
          <w:rFonts w:ascii="Times New Roman" w:hAnsi="Times New Roman" w:cs="Times New Roman"/>
          <w:sz w:val="24"/>
          <w:szCs w:val="24"/>
        </w:rPr>
        <w:t xml:space="preserve">the </w:t>
      </w:r>
      <w:r w:rsidRPr="002C13CE">
        <w:rPr>
          <w:rFonts w:ascii="Times New Roman" w:hAnsi="Times New Roman" w:cs="Times New Roman"/>
          <w:sz w:val="24"/>
          <w:szCs w:val="24"/>
        </w:rPr>
        <w:t xml:space="preserve">hydro-ethanolic extract of </w:t>
      </w:r>
      <w:r w:rsidRPr="002C13CE">
        <w:rPr>
          <w:rFonts w:ascii="Times New Roman" w:hAnsi="Times New Roman" w:cs="Times New Roman"/>
          <w:i/>
          <w:sz w:val="24"/>
          <w:szCs w:val="24"/>
        </w:rPr>
        <w:t>Leucaena glauca</w:t>
      </w:r>
      <w:r w:rsidR="00A55AD6">
        <w:rPr>
          <w:rFonts w:ascii="Times New Roman" w:hAnsi="Times New Roman" w:cs="Times New Roman"/>
          <w:sz w:val="24"/>
          <w:szCs w:val="24"/>
        </w:rPr>
        <w:t xml:space="preserve"> bark (</w:t>
      </w:r>
      <w:r w:rsidR="00A55AD6" w:rsidRPr="00A55AD6">
        <w:rPr>
          <w:rFonts w:ascii="Times New Roman" w:hAnsi="Times New Roman" w:cs="Times New Roman"/>
          <w:b/>
          <w:sz w:val="24"/>
          <w:szCs w:val="24"/>
        </w:rPr>
        <w:t>LGEHAlc</w:t>
      </w:r>
      <w:r w:rsidR="00A55AD6">
        <w:rPr>
          <w:rFonts w:ascii="Times New Roman" w:hAnsi="Times New Roman" w:cs="Times New Roman"/>
          <w:sz w:val="24"/>
          <w:szCs w:val="24"/>
        </w:rPr>
        <w:t>)</w:t>
      </w:r>
      <w:r w:rsidRPr="002C13CE">
        <w:rPr>
          <w:rFonts w:ascii="Times New Roman" w:hAnsi="Times New Roman" w:cs="Times New Roman"/>
          <w:sz w:val="24"/>
          <w:szCs w:val="24"/>
        </w:rPr>
        <w:t xml:space="preserve"> inhibited the growth of the test bacteria and was selected for MIC and MBC determination tests.</w:t>
      </w:r>
      <w:r w:rsidRPr="002C13CE">
        <w:t xml:space="preserve"> </w:t>
      </w:r>
      <w:r w:rsidRPr="002C13CE">
        <w:rPr>
          <w:rFonts w:ascii="Times New Roman" w:hAnsi="Times New Roman" w:cs="Times New Roman"/>
          <w:sz w:val="24"/>
          <w:szCs w:val="24"/>
        </w:rPr>
        <w:t xml:space="preserve">As a result, </w:t>
      </w:r>
      <w:r w:rsidRPr="00A55AD6">
        <w:rPr>
          <w:rFonts w:ascii="Times New Roman" w:hAnsi="Times New Roman" w:cs="Times New Roman"/>
          <w:b/>
          <w:sz w:val="24"/>
          <w:szCs w:val="24"/>
        </w:rPr>
        <w:t>LGEHAlc</w:t>
      </w:r>
      <w:r w:rsidRPr="002C13CE">
        <w:rPr>
          <w:rFonts w:ascii="Times New Roman" w:hAnsi="Times New Roman" w:cs="Times New Roman"/>
          <w:sz w:val="24"/>
          <w:szCs w:val="24"/>
        </w:rPr>
        <w:t xml:space="preserve"> extract </w:t>
      </w:r>
      <w:r w:rsidR="00A55AD6">
        <w:rPr>
          <w:rFonts w:ascii="Times New Roman" w:hAnsi="Times New Roman" w:cs="Times New Roman"/>
          <w:sz w:val="24"/>
          <w:szCs w:val="24"/>
        </w:rPr>
        <w:t>showed</w:t>
      </w:r>
      <w:r w:rsidRPr="002C13CE">
        <w:rPr>
          <w:rFonts w:ascii="Times New Roman" w:hAnsi="Times New Roman" w:cs="Times New Roman"/>
          <w:sz w:val="24"/>
          <w:szCs w:val="24"/>
        </w:rPr>
        <w:t xml:space="preserve"> MIC values ranging from 0.625 to 1.25 mg/mL, depending on the strain t</w:t>
      </w:r>
      <w:r w:rsidR="00F0580B" w:rsidRPr="002C13CE">
        <w:rPr>
          <w:rFonts w:ascii="Times New Roman" w:hAnsi="Times New Roman" w:cs="Times New Roman"/>
          <w:sz w:val="24"/>
          <w:szCs w:val="24"/>
        </w:rPr>
        <w:t xml:space="preserve">ested. According to a criteria by </w:t>
      </w:r>
      <w:r w:rsidR="00704C1F" w:rsidRPr="002C13CE">
        <w:rPr>
          <w:rFonts w:ascii="Times New Roman" w:hAnsi="Times New Roman" w:cs="Times New Roman"/>
          <w:sz w:val="24"/>
          <w:szCs w:val="24"/>
        </w:rPr>
        <w:t xml:space="preserve">Traoré et al. </w:t>
      </w:r>
      <w:r w:rsidR="00D91FB7" w:rsidRPr="002C13CE">
        <w:rPr>
          <w:rFonts w:ascii="Times New Roman" w:hAnsi="Times New Roman" w:cs="Times New Roman"/>
          <w:sz w:val="24"/>
          <w:szCs w:val="24"/>
          <w:shd w:val="clear" w:color="auto" w:fill="FFFFFF"/>
        </w:rPr>
        <w:t>[26]</w:t>
      </w:r>
      <w:r w:rsidRPr="002C13CE">
        <w:rPr>
          <w:rFonts w:ascii="Times New Roman" w:hAnsi="Times New Roman" w:cs="Times New Roman"/>
          <w:sz w:val="24"/>
          <w:szCs w:val="24"/>
        </w:rPr>
        <w:t xml:space="preserve">, this extract </w:t>
      </w:r>
      <w:r w:rsidR="005421A7" w:rsidRPr="002C13CE">
        <w:rPr>
          <w:rFonts w:ascii="Times New Roman" w:hAnsi="Times New Roman" w:cs="Times New Roman"/>
          <w:sz w:val="24"/>
          <w:szCs w:val="24"/>
        </w:rPr>
        <w:t>exhibit</w:t>
      </w:r>
      <w:r w:rsidR="00D06A15" w:rsidRPr="002C13CE">
        <w:rPr>
          <w:rFonts w:ascii="Times New Roman" w:hAnsi="Times New Roman" w:cs="Times New Roman"/>
          <w:sz w:val="24"/>
          <w:szCs w:val="24"/>
        </w:rPr>
        <w:t>s</w:t>
      </w:r>
      <w:r w:rsidRPr="002C13CE">
        <w:rPr>
          <w:rFonts w:ascii="Times New Roman" w:hAnsi="Times New Roman" w:cs="Times New Roman"/>
          <w:sz w:val="24"/>
          <w:szCs w:val="24"/>
        </w:rPr>
        <w:t xml:space="preserve"> a bactericidal effect on the test bacteria because the MBC/MIC ratios </w:t>
      </w:r>
      <w:r w:rsidR="005421A7" w:rsidRPr="002C13CE">
        <w:rPr>
          <w:rFonts w:ascii="Times New Roman" w:hAnsi="Times New Roman" w:cs="Times New Roman"/>
          <w:sz w:val="24"/>
          <w:szCs w:val="24"/>
        </w:rPr>
        <w:t>are</w:t>
      </w:r>
      <w:r w:rsidR="00690902" w:rsidRPr="002C13CE">
        <w:rPr>
          <w:rFonts w:ascii="Times New Roman" w:hAnsi="Times New Roman" w:cs="Times New Roman"/>
          <w:sz w:val="24"/>
          <w:szCs w:val="24"/>
        </w:rPr>
        <w:t xml:space="preserve"> found to </w:t>
      </w:r>
      <w:r w:rsidRPr="002C13CE">
        <w:rPr>
          <w:rFonts w:ascii="Times New Roman" w:hAnsi="Times New Roman" w:cs="Times New Roman"/>
          <w:sz w:val="24"/>
          <w:szCs w:val="24"/>
        </w:rPr>
        <w:t xml:space="preserve">be less than or equal to four (≤ 4). Although there is almost no information on the phytochemical analysis of </w:t>
      </w:r>
      <w:r w:rsidRPr="002C13CE">
        <w:rPr>
          <w:rFonts w:ascii="Times New Roman" w:hAnsi="Times New Roman" w:cs="Times New Roman"/>
          <w:i/>
          <w:sz w:val="24"/>
          <w:szCs w:val="24"/>
        </w:rPr>
        <w:t>Leucaena glauca</w:t>
      </w:r>
      <w:r w:rsidRPr="002C13CE">
        <w:rPr>
          <w:rFonts w:ascii="Times New Roman" w:hAnsi="Times New Roman" w:cs="Times New Roman"/>
          <w:sz w:val="24"/>
          <w:szCs w:val="24"/>
        </w:rPr>
        <w:t xml:space="preserve"> across the literature, accumul</w:t>
      </w:r>
      <w:r w:rsidR="005421A7" w:rsidRPr="002C13CE">
        <w:rPr>
          <w:rFonts w:ascii="Times New Roman" w:hAnsi="Times New Roman" w:cs="Times New Roman"/>
          <w:sz w:val="24"/>
          <w:szCs w:val="24"/>
        </w:rPr>
        <w:t>ated evidence has shown that plants from the</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Leucaena</w:t>
      </w:r>
      <w:r w:rsidR="00A55AD6">
        <w:rPr>
          <w:rFonts w:ascii="Times New Roman" w:hAnsi="Times New Roman" w:cs="Times New Roman"/>
          <w:sz w:val="24"/>
          <w:szCs w:val="24"/>
        </w:rPr>
        <w:t xml:space="preserve"> genus are characteriz</w:t>
      </w:r>
      <w:r w:rsidRPr="002C13CE">
        <w:rPr>
          <w:rFonts w:ascii="Times New Roman" w:hAnsi="Times New Roman" w:cs="Times New Roman"/>
          <w:sz w:val="24"/>
          <w:szCs w:val="24"/>
        </w:rPr>
        <w:t xml:space="preserve">ed by the presence of pyridine alkaloids (containing a pyridine ring), including mimosine, which inhibits </w:t>
      </w:r>
      <w:r w:rsidR="005421A7" w:rsidRPr="002C13CE">
        <w:rPr>
          <w:rFonts w:ascii="Times New Roman" w:hAnsi="Times New Roman" w:cs="Times New Roman"/>
          <w:sz w:val="24"/>
          <w:szCs w:val="24"/>
        </w:rPr>
        <w:t xml:space="preserve">the </w:t>
      </w:r>
      <w:r w:rsidR="00704C1F" w:rsidRPr="002C13CE">
        <w:rPr>
          <w:rFonts w:ascii="Times New Roman" w:hAnsi="Times New Roman" w:cs="Times New Roman"/>
          <w:sz w:val="24"/>
          <w:szCs w:val="24"/>
        </w:rPr>
        <w:t xml:space="preserve">DNA replication </w:t>
      </w:r>
      <w:r w:rsidR="004F36D1" w:rsidRPr="002C13CE">
        <w:rPr>
          <w:rFonts w:ascii="Times New Roman" w:hAnsi="Times New Roman" w:cs="Times New Roman"/>
          <w:sz w:val="24"/>
          <w:szCs w:val="24"/>
          <w:shd w:val="clear" w:color="auto" w:fill="FFFFFF"/>
        </w:rPr>
        <w:t>[80, 81]</w:t>
      </w:r>
      <w:r w:rsidRPr="002C13CE">
        <w:rPr>
          <w:rFonts w:ascii="Times New Roman" w:hAnsi="Times New Roman" w:cs="Times New Roman"/>
          <w:sz w:val="24"/>
          <w:szCs w:val="24"/>
        </w:rPr>
        <w:t xml:space="preserve">. The leaves of this </w:t>
      </w:r>
      <w:r w:rsidR="00D06A15" w:rsidRPr="002C13CE">
        <w:rPr>
          <w:rFonts w:ascii="Times New Roman" w:hAnsi="Times New Roman" w:cs="Times New Roman"/>
          <w:sz w:val="24"/>
          <w:szCs w:val="24"/>
        </w:rPr>
        <w:t xml:space="preserve">leguminosae </w:t>
      </w:r>
      <w:r w:rsidRPr="002C13CE">
        <w:rPr>
          <w:rFonts w:ascii="Times New Roman" w:hAnsi="Times New Roman" w:cs="Times New Roman"/>
          <w:sz w:val="24"/>
          <w:szCs w:val="24"/>
        </w:rPr>
        <w:t>family also contain secondary metabolites, such as flavonoids, tannins a</w:t>
      </w:r>
      <w:r w:rsidR="00704C1F" w:rsidRPr="002C13CE">
        <w:rPr>
          <w:rFonts w:ascii="Times New Roman" w:hAnsi="Times New Roman" w:cs="Times New Roman"/>
          <w:sz w:val="24"/>
          <w:szCs w:val="24"/>
        </w:rPr>
        <w:t>nd saponins</w:t>
      </w:r>
      <w:r w:rsidR="004F36D1" w:rsidRPr="002C13CE">
        <w:rPr>
          <w:rFonts w:ascii="Times New Roman" w:hAnsi="Times New Roman" w:cs="Times New Roman"/>
          <w:sz w:val="24"/>
          <w:szCs w:val="24"/>
          <w:shd w:val="clear" w:color="auto" w:fill="FFFFFF"/>
        </w:rPr>
        <w:t xml:space="preserve"> [82].</w:t>
      </w:r>
      <w:r w:rsidRPr="002C13CE">
        <w:rPr>
          <w:rFonts w:ascii="Times New Roman" w:hAnsi="Times New Roman" w:cs="Times New Roman"/>
          <w:sz w:val="24"/>
          <w:szCs w:val="24"/>
        </w:rPr>
        <w:t xml:space="preserve"> The essential compound </w:t>
      </w:r>
      <w:r w:rsidR="005421A7" w:rsidRPr="002C13CE">
        <w:rPr>
          <w:rFonts w:ascii="Times New Roman" w:hAnsi="Times New Roman" w:cs="Times New Roman"/>
          <w:sz w:val="24"/>
          <w:szCs w:val="24"/>
        </w:rPr>
        <w:t xml:space="preserve">found </w:t>
      </w:r>
      <w:r w:rsidRPr="002C13CE">
        <w:rPr>
          <w:rFonts w:ascii="Times New Roman" w:hAnsi="Times New Roman" w:cs="Times New Roman"/>
          <w:sz w:val="24"/>
          <w:szCs w:val="24"/>
        </w:rPr>
        <w:t xml:space="preserve">in </w:t>
      </w:r>
      <w:r w:rsidRPr="002C13CE">
        <w:rPr>
          <w:rFonts w:ascii="Times New Roman" w:hAnsi="Times New Roman" w:cs="Times New Roman"/>
          <w:i/>
          <w:sz w:val="24"/>
          <w:szCs w:val="24"/>
        </w:rPr>
        <w:t>Leucaena</w:t>
      </w:r>
      <w:r w:rsidRPr="002C13CE">
        <w:rPr>
          <w:rFonts w:ascii="Times New Roman" w:hAnsi="Times New Roman" w:cs="Times New Roman"/>
          <w:sz w:val="24"/>
          <w:szCs w:val="24"/>
        </w:rPr>
        <w:t xml:space="preserve"> </w:t>
      </w:r>
      <w:r w:rsidR="00A55AD6" w:rsidRPr="002C13CE">
        <w:rPr>
          <w:rFonts w:ascii="Times New Roman" w:hAnsi="Times New Roman" w:cs="Times New Roman"/>
          <w:sz w:val="24"/>
          <w:szCs w:val="24"/>
        </w:rPr>
        <w:t xml:space="preserve">plants </w:t>
      </w:r>
      <w:r w:rsidRPr="002C13CE">
        <w:rPr>
          <w:rFonts w:ascii="Times New Roman" w:hAnsi="Times New Roman" w:cs="Times New Roman"/>
          <w:sz w:val="24"/>
          <w:szCs w:val="24"/>
        </w:rPr>
        <w:t xml:space="preserve">(mimosin) specifically inhibits the initiation of DNA replication, </w:t>
      </w:r>
      <w:r w:rsidR="005421A7" w:rsidRPr="002C13CE">
        <w:rPr>
          <w:rFonts w:ascii="Times New Roman" w:hAnsi="Times New Roman" w:cs="Times New Roman"/>
          <w:sz w:val="24"/>
          <w:szCs w:val="24"/>
        </w:rPr>
        <w:t xml:space="preserve">by </w:t>
      </w:r>
      <w:r w:rsidRPr="002C13CE">
        <w:rPr>
          <w:rFonts w:ascii="Times New Roman" w:hAnsi="Times New Roman" w:cs="Times New Roman"/>
          <w:sz w:val="24"/>
          <w:szCs w:val="24"/>
        </w:rPr>
        <w:t>blocking the process before it even reaches the elongation phase and causing the cell cyc</w:t>
      </w:r>
      <w:r w:rsidR="00704C1F" w:rsidRPr="002C13CE">
        <w:rPr>
          <w:rFonts w:ascii="Times New Roman" w:hAnsi="Times New Roman" w:cs="Times New Roman"/>
          <w:sz w:val="24"/>
          <w:szCs w:val="24"/>
        </w:rPr>
        <w:t xml:space="preserve">le arrest </w:t>
      </w:r>
      <w:r w:rsidR="004F36D1" w:rsidRPr="002C13CE">
        <w:rPr>
          <w:rFonts w:ascii="Times New Roman" w:hAnsi="Times New Roman" w:cs="Times New Roman"/>
          <w:sz w:val="24"/>
          <w:szCs w:val="24"/>
          <w:shd w:val="clear" w:color="auto" w:fill="FFFFFF"/>
        </w:rPr>
        <w:t>[80]</w:t>
      </w:r>
      <w:r w:rsidRPr="002C13CE">
        <w:rPr>
          <w:rFonts w:ascii="Times New Roman" w:hAnsi="Times New Roman" w:cs="Times New Roman"/>
          <w:sz w:val="24"/>
          <w:szCs w:val="24"/>
        </w:rPr>
        <w:t xml:space="preserve">. The antibacterial activity observed in </w:t>
      </w:r>
      <w:r w:rsidRPr="002C13CE">
        <w:rPr>
          <w:rFonts w:ascii="Times New Roman" w:hAnsi="Times New Roman" w:cs="Times New Roman"/>
          <w:i/>
          <w:sz w:val="24"/>
          <w:szCs w:val="24"/>
        </w:rPr>
        <w:t>Leucaena glauca</w:t>
      </w:r>
      <w:r w:rsidRPr="002C13CE">
        <w:rPr>
          <w:rFonts w:ascii="Times New Roman" w:hAnsi="Times New Roman" w:cs="Times New Roman"/>
          <w:sz w:val="24"/>
          <w:szCs w:val="24"/>
        </w:rPr>
        <w:t xml:space="preserve"> extract might be attributed to the presence of secondary m</w:t>
      </w:r>
      <w:r w:rsidR="005421A7" w:rsidRPr="002C13CE">
        <w:rPr>
          <w:rFonts w:ascii="Times New Roman" w:hAnsi="Times New Roman" w:cs="Times New Roman"/>
          <w:sz w:val="24"/>
          <w:szCs w:val="24"/>
        </w:rPr>
        <w:t>etabolites present in this plant</w:t>
      </w:r>
      <w:r w:rsidRPr="002C13CE">
        <w:rPr>
          <w:rFonts w:ascii="Times New Roman" w:hAnsi="Times New Roman" w:cs="Times New Roman"/>
          <w:sz w:val="24"/>
          <w:szCs w:val="24"/>
        </w:rPr>
        <w:t xml:space="preserve">. Previous studies have shown that flavonoids, alkaloids and phenolic compounds </w:t>
      </w:r>
      <w:r w:rsidR="001C7F59" w:rsidRPr="002C13CE">
        <w:rPr>
          <w:rFonts w:ascii="Times New Roman" w:hAnsi="Times New Roman" w:cs="Times New Roman"/>
          <w:sz w:val="24"/>
          <w:szCs w:val="24"/>
        </w:rPr>
        <w:t>inhibit</w:t>
      </w:r>
      <w:r w:rsidRPr="002C13CE">
        <w:rPr>
          <w:rFonts w:ascii="Times New Roman" w:hAnsi="Times New Roman" w:cs="Times New Roman"/>
          <w:sz w:val="24"/>
          <w:szCs w:val="24"/>
        </w:rPr>
        <w:t xml:space="preserve"> DNA </w:t>
      </w:r>
      <w:r w:rsidR="00704C1F" w:rsidRPr="002C13CE">
        <w:rPr>
          <w:rFonts w:ascii="Times New Roman" w:hAnsi="Times New Roman" w:cs="Times New Roman"/>
          <w:sz w:val="24"/>
          <w:szCs w:val="24"/>
        </w:rPr>
        <w:t xml:space="preserve">synthesis and biofilm formation </w:t>
      </w:r>
      <w:r w:rsidR="004F36D1" w:rsidRPr="002C13CE">
        <w:rPr>
          <w:rFonts w:ascii="Times New Roman" w:hAnsi="Times New Roman" w:cs="Times New Roman"/>
          <w:sz w:val="24"/>
          <w:szCs w:val="24"/>
          <w:shd w:val="clear" w:color="auto" w:fill="FFFFFF"/>
        </w:rPr>
        <w:t>[83]</w:t>
      </w:r>
      <w:r w:rsidRPr="002C13CE">
        <w:rPr>
          <w:rFonts w:ascii="Times New Roman" w:hAnsi="Times New Roman" w:cs="Times New Roman"/>
          <w:sz w:val="24"/>
          <w:szCs w:val="24"/>
        </w:rPr>
        <w:t xml:space="preserve">. Thus, </w:t>
      </w:r>
      <w:r w:rsidR="001C7F59" w:rsidRPr="002C13CE">
        <w:rPr>
          <w:rFonts w:ascii="Times New Roman" w:hAnsi="Times New Roman" w:cs="Times New Roman"/>
          <w:sz w:val="24"/>
          <w:szCs w:val="24"/>
        </w:rPr>
        <w:t>it is not unreasonable to specu</w:t>
      </w:r>
      <w:r w:rsidRPr="002C13CE">
        <w:rPr>
          <w:rFonts w:ascii="Times New Roman" w:hAnsi="Times New Roman" w:cs="Times New Roman"/>
          <w:sz w:val="24"/>
          <w:szCs w:val="24"/>
        </w:rPr>
        <w:t xml:space="preserve">late that the observed antibacterial activity might be </w:t>
      </w:r>
      <w:r w:rsidR="00882072" w:rsidRPr="002C13CE">
        <w:rPr>
          <w:rFonts w:ascii="Times New Roman" w:hAnsi="Times New Roman" w:cs="Times New Roman"/>
          <w:sz w:val="24"/>
          <w:szCs w:val="24"/>
        </w:rPr>
        <w:t>attribu</w:t>
      </w:r>
      <w:r w:rsidR="005421A7" w:rsidRPr="002C13CE">
        <w:rPr>
          <w:rFonts w:ascii="Times New Roman" w:hAnsi="Times New Roman" w:cs="Times New Roman"/>
          <w:sz w:val="24"/>
          <w:szCs w:val="24"/>
        </w:rPr>
        <w:t>ted</w:t>
      </w:r>
      <w:r w:rsidRPr="002C13CE">
        <w:rPr>
          <w:rFonts w:ascii="Times New Roman" w:hAnsi="Times New Roman" w:cs="Times New Roman"/>
          <w:sz w:val="24"/>
          <w:szCs w:val="24"/>
        </w:rPr>
        <w:t xml:space="preserve"> to at least one of these mechanisms. These results suggest that </w:t>
      </w:r>
      <w:r w:rsidRPr="002C13CE">
        <w:rPr>
          <w:rFonts w:ascii="Times New Roman" w:hAnsi="Times New Roman" w:cs="Times New Roman"/>
          <w:i/>
          <w:sz w:val="24"/>
          <w:szCs w:val="24"/>
        </w:rPr>
        <w:t>Leucaena glauca</w:t>
      </w:r>
      <w:r w:rsidR="005421A7" w:rsidRPr="002C13CE">
        <w:rPr>
          <w:rFonts w:ascii="Times New Roman" w:hAnsi="Times New Roman" w:cs="Times New Roman"/>
          <w:sz w:val="24"/>
          <w:szCs w:val="24"/>
        </w:rPr>
        <w:t xml:space="preserve"> extract </w:t>
      </w:r>
      <w:r w:rsidR="00882072" w:rsidRPr="002C13CE">
        <w:rPr>
          <w:rFonts w:ascii="Times New Roman" w:hAnsi="Times New Roman" w:cs="Times New Roman"/>
          <w:sz w:val="24"/>
          <w:szCs w:val="24"/>
        </w:rPr>
        <w:t xml:space="preserve">possesses </w:t>
      </w:r>
      <w:r w:rsidRPr="002C13CE">
        <w:rPr>
          <w:rFonts w:ascii="Times New Roman" w:hAnsi="Times New Roman" w:cs="Times New Roman"/>
          <w:sz w:val="24"/>
          <w:szCs w:val="24"/>
        </w:rPr>
        <w:t xml:space="preserve">antibacterial activity and could serve as a potential source of active ingredients for herbal </w:t>
      </w:r>
      <w:r w:rsidR="005421A7" w:rsidRPr="002C13CE">
        <w:rPr>
          <w:rFonts w:ascii="Times New Roman" w:hAnsi="Times New Roman" w:cs="Times New Roman"/>
          <w:sz w:val="24"/>
          <w:szCs w:val="24"/>
        </w:rPr>
        <w:t xml:space="preserve">drug </w:t>
      </w:r>
      <w:r w:rsidRPr="002C13CE">
        <w:rPr>
          <w:rFonts w:ascii="Times New Roman" w:hAnsi="Times New Roman" w:cs="Times New Roman"/>
          <w:sz w:val="24"/>
          <w:szCs w:val="24"/>
        </w:rPr>
        <w:t>form</w:t>
      </w:r>
      <w:r w:rsidR="00A55AD6">
        <w:rPr>
          <w:rFonts w:ascii="Times New Roman" w:hAnsi="Times New Roman" w:cs="Times New Roman"/>
          <w:sz w:val="24"/>
          <w:szCs w:val="24"/>
        </w:rPr>
        <w:t>ulation to treat gastrointestinal symptoms</w:t>
      </w:r>
      <w:r w:rsidRPr="002C13CE">
        <w:rPr>
          <w:rFonts w:ascii="Times New Roman" w:hAnsi="Times New Roman" w:cs="Times New Roman"/>
          <w:sz w:val="24"/>
          <w:szCs w:val="24"/>
        </w:rPr>
        <w:t>.</w:t>
      </w:r>
    </w:p>
    <w:p w14:paraId="4FC503B5" w14:textId="77777777" w:rsidR="00741863" w:rsidRPr="002C13CE" w:rsidRDefault="00741863" w:rsidP="002C13CE">
      <w:pPr>
        <w:pStyle w:val="NormalWeb"/>
        <w:spacing w:before="0" w:beforeAutospacing="0" w:after="0" w:afterAutospacing="0" w:line="360" w:lineRule="auto"/>
        <w:jc w:val="both"/>
      </w:pPr>
      <w:r w:rsidRPr="002C13CE">
        <w:rPr>
          <w:b/>
          <w:bCs/>
        </w:rPr>
        <w:t>4. Conclusion</w:t>
      </w:r>
    </w:p>
    <w:p w14:paraId="542C0FB1" w14:textId="77777777" w:rsidR="00741863" w:rsidRPr="002C13CE" w:rsidRDefault="00741863" w:rsidP="002C13CE">
      <w:pPr>
        <w:pStyle w:val="NormalWeb"/>
        <w:spacing w:before="0" w:beforeAutospacing="0" w:after="0" w:afterAutospacing="0" w:line="360" w:lineRule="auto"/>
        <w:jc w:val="both"/>
      </w:pPr>
      <w:r w:rsidRPr="002C13CE">
        <w:t>This study sought to identify and document medicinal plants used to treat gastroenteritis symptoms at Bangourain (Noun</w:t>
      </w:r>
      <w:r w:rsidR="005A1FEA">
        <w:t xml:space="preserve"> Division</w:t>
      </w:r>
      <w:r w:rsidRPr="002C13CE">
        <w:t>), and to validate the traditional use of the most promising plants through </w:t>
      </w:r>
      <w:r w:rsidRPr="002C13CE">
        <w:rPr>
          <w:i/>
          <w:iCs/>
        </w:rPr>
        <w:t>in vitro</w:t>
      </w:r>
      <w:r w:rsidRPr="002C13CE">
        <w:t xml:space="preserve"> antibacterial experiments. As a result, a total of 91 participants were surveyed on their experience in using medicinal plants to treat gastrointestinal infections </w:t>
      </w:r>
      <w:r w:rsidRPr="002C13CE">
        <w:lastRenderedPageBreak/>
        <w:t>through a semi-structured questionnaire. Forty (40) plant species belonging to 24 families were identified as plants used by participants (traditional practitioners, naturopaths, etc.) to treat gastroenteritis symptoms. Decoction and maceration were the most commonly used methods of preparation, with leaves, bark and fruit being the mostly used plant organs. Extracts from the most cited plants (11) were prepared by maceration using water and water-ethanol solution (</w:t>
      </w:r>
      <w:proofErr w:type="gramStart"/>
      <w:r w:rsidRPr="002C13CE">
        <w:t>3:</w:t>
      </w:r>
      <w:proofErr w:type="gramEnd"/>
      <w:r w:rsidRPr="002C13CE">
        <w:t xml:space="preserve">7; v/v). The as-prepared extracts (22) were subjected to antibacterial </w:t>
      </w:r>
      <w:r w:rsidR="005A1FEA">
        <w:t>testing</w:t>
      </w:r>
      <w:r w:rsidRPr="002C13CE">
        <w:t xml:space="preserve"> against three strains of </w:t>
      </w:r>
      <w:r w:rsidRPr="002C13CE">
        <w:rPr>
          <w:i/>
          <w:iCs/>
        </w:rPr>
        <w:t>Salmonella</w:t>
      </w:r>
      <w:r w:rsidRPr="002C13CE">
        <w:t xml:space="preserve">. From these extracts, </w:t>
      </w:r>
      <w:r w:rsidR="005A1FEA">
        <w:t xml:space="preserve">the hydroethanolic extraxct of </w:t>
      </w:r>
      <w:r w:rsidR="005A1FEA" w:rsidRPr="002C13CE">
        <w:rPr>
          <w:i/>
          <w:iCs/>
        </w:rPr>
        <w:t>Leucaena glauca</w:t>
      </w:r>
      <w:r w:rsidR="005A1FEA" w:rsidRPr="002C13CE">
        <w:t> </w:t>
      </w:r>
      <w:r w:rsidRPr="002C13CE">
        <w:t xml:space="preserve">showed </w:t>
      </w:r>
      <w:r w:rsidR="005A1FEA">
        <w:t xml:space="preserve">significant </w:t>
      </w:r>
      <w:r w:rsidRPr="002C13CE">
        <w:t>anti-</w:t>
      </w:r>
      <w:r w:rsidRPr="002C13CE">
        <w:rPr>
          <w:i/>
          <w:iCs/>
        </w:rPr>
        <w:t>Salmonella</w:t>
      </w:r>
      <w:r w:rsidRPr="002C13CE">
        <w:t xml:space="preserve"> activity against all the tested bacteria with MIC values ranging from 0.625 to 1.25 mg/mL. The determination of the MBC values revealed a bactericidal orientation </w:t>
      </w:r>
      <w:r w:rsidR="005A1FEA">
        <w:t>for</w:t>
      </w:r>
      <w:r w:rsidRPr="002C13CE">
        <w:t xml:space="preserve"> the </w:t>
      </w:r>
      <w:r w:rsidR="005A1FEA">
        <w:t xml:space="preserve">most </w:t>
      </w:r>
      <w:r w:rsidRPr="002C13CE">
        <w:t>promising extract (LGEHAlc).</w:t>
      </w:r>
    </w:p>
    <w:p w14:paraId="3962EA71" w14:textId="77777777" w:rsidR="00741863" w:rsidRDefault="00741863" w:rsidP="002C13CE">
      <w:pPr>
        <w:pStyle w:val="NormalWeb"/>
        <w:spacing w:before="0" w:beforeAutospacing="0" w:after="0" w:afterAutospacing="0" w:line="360" w:lineRule="auto"/>
        <w:jc w:val="both"/>
      </w:pPr>
      <w:r w:rsidRPr="002C13CE">
        <w:t>Overall, this study identifies and documents medicinal plants used traditionally to treat gastrointestinal symptoms at Bangourain in the Noun Division, West-Cameroon. Among the extracts prepared from the most promising plants, </w:t>
      </w:r>
      <w:r w:rsidRPr="002C13CE">
        <w:rPr>
          <w:i/>
          <w:iCs/>
        </w:rPr>
        <w:t>Leucaena glauca</w:t>
      </w:r>
      <w:r w:rsidRPr="002C13CE">
        <w:t xml:space="preserve"> extract emerged as the </w:t>
      </w:r>
      <w:r w:rsidR="005A1FEA">
        <w:t xml:space="preserve">most </w:t>
      </w:r>
      <w:r w:rsidRPr="002C13CE">
        <w:t>active anti-</w:t>
      </w:r>
      <w:r w:rsidRPr="002C13CE">
        <w:rPr>
          <w:i/>
          <w:iCs/>
        </w:rPr>
        <w:t>Salmonella</w:t>
      </w:r>
      <w:r w:rsidRPr="002C13CE">
        <w:t> extract that can be further exploited for anti-</w:t>
      </w:r>
      <w:r w:rsidRPr="002C13CE">
        <w:rPr>
          <w:i/>
          <w:iCs/>
        </w:rPr>
        <w:t>Salmonella</w:t>
      </w:r>
      <w:r w:rsidRPr="002C13CE">
        <w:t> drug discovery. Nonetheless, toxicity and pharmacokinetic studies of extract from </w:t>
      </w:r>
      <w:r w:rsidRPr="002C13CE">
        <w:rPr>
          <w:i/>
          <w:iCs/>
        </w:rPr>
        <w:t>Leucaena glauca</w:t>
      </w:r>
      <w:r w:rsidRPr="002C13CE">
        <w:t> bark (LGEHAlc), as well as the potential modes of action are desired to support the safe use of this plant in ethnomedicine. Future research on the authentication of the recorded plant species at the National Herbarium of Cameroon, and evaluation of the antibacterial activity of the less cited plants are warranted.</w:t>
      </w:r>
    </w:p>
    <w:p w14:paraId="36F54D4C" w14:textId="77777777" w:rsidR="00B7721B" w:rsidRPr="00083026" w:rsidRDefault="00B7721B" w:rsidP="002C13CE">
      <w:pPr>
        <w:pStyle w:val="NormalWeb"/>
        <w:spacing w:before="0" w:beforeAutospacing="0" w:after="0" w:afterAutospacing="0" w:line="360" w:lineRule="auto"/>
        <w:jc w:val="both"/>
        <w:rPr>
          <w:b/>
        </w:rPr>
      </w:pPr>
    </w:p>
    <w:p w14:paraId="6843FAED" w14:textId="34132040" w:rsidR="001867BD" w:rsidRPr="00083026" w:rsidRDefault="00083026" w:rsidP="00083026">
      <w:pPr>
        <w:spacing w:after="0" w:line="360" w:lineRule="auto"/>
        <w:jc w:val="both"/>
        <w:rPr>
          <w:rFonts w:ascii="Times New Roman" w:eastAsia="Calibri" w:hAnsi="Times New Roman" w:cs="Times New Roman"/>
          <w:b/>
          <w:color w:val="FF0000"/>
          <w:kern w:val="2"/>
          <w:sz w:val="24"/>
          <w:szCs w:val="24"/>
          <w:highlight w:val="yellow"/>
          <w:lang w:val="en-US"/>
        </w:rPr>
      </w:pPr>
      <w:bookmarkStart w:id="3" w:name="_Hlk204003461"/>
      <w:bookmarkStart w:id="4" w:name="_Hlk213070710"/>
      <w:r w:rsidRPr="00083026">
        <w:rPr>
          <w:rFonts w:ascii="Times New Roman" w:eastAsia="Calibri" w:hAnsi="Times New Roman" w:cs="Times New Roman"/>
          <w:b/>
          <w:color w:val="FF0000"/>
          <w:kern w:val="2"/>
          <w:sz w:val="24"/>
          <w:szCs w:val="24"/>
          <w:highlight w:val="yellow"/>
          <w:lang w:val="en-US"/>
        </w:rPr>
        <w:t>DISCLAIMER (ARTIFICIAL INTELLIGENCE)</w:t>
      </w:r>
    </w:p>
    <w:p w14:paraId="3EA1236B" w14:textId="77777777" w:rsidR="001867BD" w:rsidRPr="00083026" w:rsidRDefault="001867BD" w:rsidP="00083026">
      <w:pPr>
        <w:spacing w:after="0" w:line="360" w:lineRule="auto"/>
        <w:jc w:val="both"/>
        <w:rPr>
          <w:rFonts w:ascii="Times New Roman" w:eastAsia="Calibri" w:hAnsi="Times New Roman" w:cs="Times New Roman"/>
          <w:color w:val="FF0000"/>
          <w:kern w:val="2"/>
          <w:sz w:val="24"/>
          <w:szCs w:val="24"/>
          <w:lang w:val="en-US"/>
        </w:rPr>
      </w:pPr>
      <w:r w:rsidRPr="00083026">
        <w:rPr>
          <w:rFonts w:ascii="Times New Roman" w:eastAsia="Calibri" w:hAnsi="Times New Roman" w:cs="Times New Roman"/>
          <w:color w:val="FF0000"/>
          <w:kern w:val="2"/>
          <w:sz w:val="24"/>
          <w:szCs w:val="24"/>
          <w:highlight w:val="yellow"/>
          <w:lang w:val="en-US"/>
        </w:rPr>
        <w:t>Author(s) hereby declare that NO generative AI technologies such as Large Language Models (ChatGPT, COPILOT, etc.) and text-to-image generators have been used during the writing or editing of this manuscript.</w:t>
      </w:r>
      <w:r w:rsidRPr="00083026">
        <w:rPr>
          <w:rFonts w:ascii="Times New Roman" w:eastAsia="Calibri" w:hAnsi="Times New Roman" w:cs="Times New Roman"/>
          <w:color w:val="FF0000"/>
          <w:kern w:val="2"/>
          <w:sz w:val="24"/>
          <w:szCs w:val="24"/>
          <w:lang w:val="en-US"/>
        </w:rPr>
        <w:t xml:space="preserve"> </w:t>
      </w:r>
    </w:p>
    <w:bookmarkEnd w:id="3"/>
    <w:bookmarkEnd w:id="4"/>
    <w:p w14:paraId="6EBC9D6D" w14:textId="77777777" w:rsidR="00704C1F" w:rsidRPr="002C13CE" w:rsidRDefault="00704C1F" w:rsidP="002C13CE">
      <w:pPr>
        <w:pStyle w:val="NormalWeb"/>
        <w:spacing w:before="0" w:beforeAutospacing="0" w:after="0" w:afterAutospacing="0" w:line="360" w:lineRule="auto"/>
        <w:jc w:val="both"/>
        <w:rPr>
          <w:b/>
        </w:rPr>
      </w:pPr>
    </w:p>
    <w:p w14:paraId="5DA2A06E" w14:textId="77777777" w:rsidR="00083026" w:rsidRDefault="00083026" w:rsidP="002C13CE">
      <w:pPr>
        <w:pStyle w:val="NormalWeb"/>
        <w:spacing w:before="0" w:beforeAutospacing="0" w:after="0" w:afterAutospacing="0" w:line="360" w:lineRule="auto"/>
        <w:jc w:val="both"/>
        <w:rPr>
          <w:b/>
        </w:rPr>
      </w:pPr>
    </w:p>
    <w:p w14:paraId="08CCAB85" w14:textId="77777777" w:rsidR="00B51967" w:rsidRDefault="00B51967" w:rsidP="00B51967">
      <w:pPr>
        <w:pStyle w:val="MDPI62BackMatter"/>
        <w:spacing w:line="360" w:lineRule="auto"/>
        <w:ind w:left="0"/>
        <w:rPr>
          <w:rFonts w:ascii="Times New Roman" w:hAnsi="Times New Roman"/>
          <w:color w:val="auto"/>
          <w:sz w:val="24"/>
          <w:szCs w:val="24"/>
        </w:rPr>
      </w:pPr>
      <w:r w:rsidRPr="00565DF1">
        <w:rPr>
          <w:rFonts w:ascii="Times New Roman" w:hAnsi="Times New Roman"/>
          <w:b/>
          <w:color w:val="auto"/>
          <w:sz w:val="24"/>
          <w:szCs w:val="24"/>
        </w:rPr>
        <w:t>Author Contributions:</w:t>
      </w:r>
      <w:r w:rsidRPr="00565DF1">
        <w:rPr>
          <w:rFonts w:ascii="Times New Roman" w:hAnsi="Times New Roman"/>
          <w:color w:val="auto"/>
          <w:sz w:val="24"/>
          <w:szCs w:val="24"/>
        </w:rPr>
        <w:t xml:space="preserve"> Conceptualization, BPK, VN, PKL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methodology, </w:t>
      </w:r>
      <w:r w:rsidRPr="00565DF1">
        <w:rPr>
          <w:rFonts w:ascii="Times New Roman" w:hAnsi="Times New Roman"/>
          <w:color w:val="auto"/>
          <w:sz w:val="24"/>
          <w:szCs w:val="24"/>
          <w:lang w:eastAsia="fr-FR"/>
        </w:rPr>
        <w:t>JAK,</w:t>
      </w:r>
      <w:r w:rsidRPr="00565DF1">
        <w:rPr>
          <w:rFonts w:ascii="Times New Roman" w:hAnsi="Times New Roman"/>
          <w:color w:val="auto"/>
          <w:sz w:val="24"/>
          <w:szCs w:val="24"/>
        </w:rPr>
        <w:t xml:space="preserve"> YNN, ASML, </w:t>
      </w:r>
      <w:r w:rsidRPr="00565DF1">
        <w:rPr>
          <w:rFonts w:ascii="Times New Roman" w:hAnsi="Times New Roman"/>
          <w:color w:val="auto"/>
          <w:sz w:val="24"/>
          <w:szCs w:val="24"/>
          <w:lang w:eastAsia="fr-FR"/>
        </w:rPr>
        <w:t>CADN, SPT, and AMM</w:t>
      </w:r>
      <w:r w:rsidRPr="00565DF1">
        <w:rPr>
          <w:rFonts w:ascii="Times New Roman" w:hAnsi="Times New Roman"/>
          <w:color w:val="auto"/>
          <w:sz w:val="24"/>
          <w:szCs w:val="24"/>
        </w:rPr>
        <w:t xml:space="preserve">; software, </w:t>
      </w:r>
      <w:r w:rsidRPr="00565DF1">
        <w:rPr>
          <w:rFonts w:ascii="Times New Roman" w:hAnsi="Times New Roman"/>
          <w:color w:val="auto"/>
          <w:sz w:val="24"/>
          <w:szCs w:val="24"/>
          <w:lang w:eastAsia="fr-FR"/>
        </w:rPr>
        <w:t>JAK,</w:t>
      </w:r>
      <w:r w:rsidRPr="00565DF1">
        <w:rPr>
          <w:rFonts w:ascii="Times New Roman" w:hAnsi="Times New Roman"/>
          <w:color w:val="auto"/>
          <w:sz w:val="24"/>
          <w:szCs w:val="24"/>
        </w:rPr>
        <w:t xml:space="preserve"> </w:t>
      </w:r>
      <w:r w:rsidRPr="00565DF1">
        <w:rPr>
          <w:rFonts w:ascii="Times New Roman" w:hAnsi="Times New Roman"/>
          <w:color w:val="auto"/>
          <w:sz w:val="24"/>
          <w:szCs w:val="24"/>
          <w:lang w:eastAsia="fr-FR"/>
        </w:rPr>
        <w:t>YNN</w:t>
      </w:r>
      <w:r w:rsidRPr="00565DF1">
        <w:rPr>
          <w:rFonts w:ascii="Times New Roman" w:hAnsi="Times New Roman"/>
          <w:color w:val="auto"/>
          <w:sz w:val="24"/>
          <w:szCs w:val="24"/>
        </w:rPr>
        <w:t xml:space="preserve">, ASML, </w:t>
      </w:r>
      <w:r w:rsidRPr="00565DF1">
        <w:rPr>
          <w:rFonts w:ascii="Times New Roman" w:hAnsi="Times New Roman"/>
          <w:color w:val="auto"/>
          <w:sz w:val="24"/>
          <w:szCs w:val="24"/>
          <w:lang w:eastAsia="fr-FR"/>
        </w:rPr>
        <w:t xml:space="preserve">CADN, SPT, AMM, </w:t>
      </w:r>
      <w:r w:rsidRPr="00565DF1">
        <w:rPr>
          <w:rFonts w:ascii="Times New Roman" w:hAnsi="Times New Roman"/>
          <w:color w:val="auto"/>
          <w:sz w:val="24"/>
          <w:szCs w:val="24"/>
        </w:rPr>
        <w:t xml:space="preserve">VN, </w:t>
      </w:r>
      <w:r w:rsidRPr="00565DF1">
        <w:rPr>
          <w:rFonts w:ascii="Times New Roman" w:hAnsi="Times New Roman"/>
          <w:color w:val="auto"/>
          <w:sz w:val="24"/>
          <w:szCs w:val="24"/>
          <w:lang w:eastAsia="fr-FR"/>
        </w:rPr>
        <w:t>and</w:t>
      </w:r>
      <w:r w:rsidRPr="00565DF1">
        <w:rPr>
          <w:rFonts w:ascii="Times New Roman" w:hAnsi="Times New Roman"/>
          <w:color w:val="auto"/>
          <w:sz w:val="24"/>
          <w:szCs w:val="24"/>
        </w:rPr>
        <w:t xml:space="preserve"> PKL; validation, BPK, VN, PKL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formal analysis, </w:t>
      </w:r>
      <w:r w:rsidRPr="00565DF1">
        <w:rPr>
          <w:rFonts w:ascii="Times New Roman" w:hAnsi="Times New Roman"/>
          <w:color w:val="auto"/>
          <w:sz w:val="24"/>
          <w:szCs w:val="24"/>
          <w:lang w:eastAsia="fr-FR"/>
        </w:rPr>
        <w:t>JAK,</w:t>
      </w:r>
      <w:r w:rsidRPr="00565DF1">
        <w:rPr>
          <w:rFonts w:ascii="Times New Roman" w:hAnsi="Times New Roman"/>
          <w:color w:val="auto"/>
          <w:sz w:val="24"/>
          <w:szCs w:val="24"/>
        </w:rPr>
        <w:t xml:space="preserve"> YNN, ASML, </w:t>
      </w:r>
      <w:r w:rsidRPr="00565DF1">
        <w:rPr>
          <w:rFonts w:ascii="Times New Roman" w:hAnsi="Times New Roman"/>
          <w:color w:val="auto"/>
          <w:sz w:val="24"/>
          <w:szCs w:val="24"/>
          <w:lang w:eastAsia="fr-FR"/>
        </w:rPr>
        <w:t>CADN, SPT, AMM, VN, and PKL</w:t>
      </w:r>
      <w:r w:rsidRPr="00565DF1">
        <w:rPr>
          <w:rFonts w:ascii="Times New Roman" w:hAnsi="Times New Roman"/>
          <w:color w:val="auto"/>
          <w:sz w:val="24"/>
          <w:szCs w:val="24"/>
        </w:rPr>
        <w:t xml:space="preserve">; investigation, </w:t>
      </w:r>
      <w:r w:rsidRPr="00565DF1">
        <w:rPr>
          <w:rFonts w:ascii="Times New Roman" w:hAnsi="Times New Roman"/>
          <w:color w:val="auto"/>
          <w:sz w:val="24"/>
          <w:szCs w:val="24"/>
          <w:lang w:eastAsia="fr-FR"/>
        </w:rPr>
        <w:t>JAK,</w:t>
      </w:r>
      <w:r w:rsidRPr="00565DF1">
        <w:rPr>
          <w:rFonts w:ascii="Times New Roman" w:hAnsi="Times New Roman"/>
          <w:color w:val="auto"/>
          <w:sz w:val="24"/>
          <w:szCs w:val="24"/>
        </w:rPr>
        <w:t xml:space="preserve"> YNN, ASML, </w:t>
      </w:r>
      <w:r w:rsidRPr="00565DF1">
        <w:rPr>
          <w:rFonts w:ascii="Times New Roman" w:hAnsi="Times New Roman"/>
          <w:color w:val="auto"/>
          <w:sz w:val="24"/>
          <w:szCs w:val="24"/>
          <w:lang w:eastAsia="fr-FR"/>
        </w:rPr>
        <w:t>CADN, SPT, and AMM</w:t>
      </w:r>
      <w:r w:rsidRPr="00565DF1">
        <w:rPr>
          <w:rFonts w:ascii="Times New Roman" w:hAnsi="Times New Roman"/>
          <w:color w:val="auto"/>
          <w:sz w:val="24"/>
          <w:szCs w:val="24"/>
        </w:rPr>
        <w:t xml:space="preserve">; resources, BPK, VN,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data curation, </w:t>
      </w:r>
      <w:r w:rsidRPr="00565DF1">
        <w:rPr>
          <w:rFonts w:ascii="Times New Roman" w:hAnsi="Times New Roman"/>
          <w:color w:val="auto"/>
          <w:sz w:val="24"/>
          <w:szCs w:val="24"/>
          <w:lang w:eastAsia="fr-FR"/>
        </w:rPr>
        <w:t>JAK,</w:t>
      </w:r>
      <w:r w:rsidRPr="00565DF1">
        <w:rPr>
          <w:rFonts w:ascii="Times New Roman" w:hAnsi="Times New Roman"/>
          <w:color w:val="auto"/>
          <w:sz w:val="24"/>
          <w:szCs w:val="24"/>
        </w:rPr>
        <w:t xml:space="preserve"> YNN, ASML, </w:t>
      </w:r>
      <w:r w:rsidRPr="00565DF1">
        <w:rPr>
          <w:rFonts w:ascii="Times New Roman" w:hAnsi="Times New Roman"/>
          <w:color w:val="auto"/>
          <w:sz w:val="24"/>
          <w:szCs w:val="24"/>
          <w:lang w:eastAsia="fr-FR"/>
        </w:rPr>
        <w:t>CADN, SPT, VN, and AMM</w:t>
      </w:r>
      <w:r w:rsidRPr="00565DF1">
        <w:rPr>
          <w:rFonts w:ascii="Times New Roman" w:hAnsi="Times New Roman"/>
          <w:color w:val="auto"/>
          <w:sz w:val="24"/>
          <w:szCs w:val="24"/>
        </w:rPr>
        <w:t xml:space="preserve">; writing—original draft preparation, </w:t>
      </w:r>
      <w:r w:rsidRPr="00565DF1">
        <w:rPr>
          <w:rFonts w:ascii="Times New Roman" w:hAnsi="Times New Roman"/>
          <w:color w:val="auto"/>
          <w:sz w:val="24"/>
          <w:szCs w:val="24"/>
          <w:lang w:eastAsia="fr-FR"/>
        </w:rPr>
        <w:t xml:space="preserve">JAK, </w:t>
      </w:r>
      <w:r w:rsidRPr="00565DF1">
        <w:rPr>
          <w:rFonts w:ascii="Times New Roman" w:hAnsi="Times New Roman"/>
          <w:color w:val="auto"/>
          <w:sz w:val="24"/>
          <w:szCs w:val="24"/>
        </w:rPr>
        <w:t xml:space="preserve">ASML, </w:t>
      </w:r>
      <w:r w:rsidRPr="00565DF1">
        <w:rPr>
          <w:rFonts w:ascii="Times New Roman" w:hAnsi="Times New Roman"/>
          <w:color w:val="auto"/>
          <w:sz w:val="24"/>
          <w:szCs w:val="24"/>
          <w:lang w:eastAsia="fr-FR"/>
        </w:rPr>
        <w:t>and YNN</w:t>
      </w:r>
      <w:r w:rsidRPr="00565DF1">
        <w:rPr>
          <w:rFonts w:ascii="Times New Roman" w:hAnsi="Times New Roman"/>
          <w:color w:val="auto"/>
          <w:sz w:val="24"/>
          <w:szCs w:val="24"/>
        </w:rPr>
        <w:t xml:space="preserve">; writing—review and editing, BPK, VN, PKL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visualization, BPK, VN, PKL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supervision, BPK; project </w:t>
      </w:r>
      <w:r w:rsidRPr="00565DF1">
        <w:rPr>
          <w:rFonts w:ascii="Times New Roman" w:hAnsi="Times New Roman"/>
          <w:color w:val="auto"/>
          <w:sz w:val="24"/>
          <w:szCs w:val="24"/>
        </w:rPr>
        <w:lastRenderedPageBreak/>
        <w:t xml:space="preserve">administration, BPK, VN, PKL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xml:space="preserve">; funding acquisition, BPK and </w:t>
      </w:r>
      <w:r w:rsidRPr="00565DF1">
        <w:rPr>
          <w:rFonts w:ascii="Times New Roman" w:hAnsi="Times New Roman"/>
          <w:color w:val="auto"/>
          <w:sz w:val="24"/>
          <w:szCs w:val="24"/>
          <w:lang w:eastAsia="fr-FR"/>
        </w:rPr>
        <w:t>FFB</w:t>
      </w:r>
      <w:r w:rsidRPr="00565DF1">
        <w:rPr>
          <w:rFonts w:ascii="Times New Roman" w:hAnsi="Times New Roman"/>
          <w:color w:val="auto"/>
          <w:sz w:val="24"/>
          <w:szCs w:val="24"/>
        </w:rPr>
        <w:t>;. All authors have read and agreed to the published version of the manuscript.</w:t>
      </w:r>
    </w:p>
    <w:p w14:paraId="2EDCD34D" w14:textId="77777777" w:rsidR="00B51967" w:rsidRPr="00565DF1" w:rsidRDefault="00B51967" w:rsidP="00B51967">
      <w:pPr>
        <w:pStyle w:val="MDPI62BackMatter"/>
        <w:spacing w:line="360" w:lineRule="auto"/>
        <w:ind w:left="0"/>
        <w:rPr>
          <w:rFonts w:ascii="Times New Roman" w:hAnsi="Times New Roman"/>
          <w:color w:val="auto"/>
          <w:sz w:val="24"/>
          <w:szCs w:val="24"/>
        </w:rPr>
      </w:pPr>
    </w:p>
    <w:p w14:paraId="68A2FD79" w14:textId="77777777" w:rsidR="00B51967" w:rsidRPr="00565DF1" w:rsidRDefault="00B51967" w:rsidP="00B51967">
      <w:pPr>
        <w:pStyle w:val="MDPI62BackMatter"/>
        <w:spacing w:line="360" w:lineRule="auto"/>
        <w:ind w:left="0"/>
        <w:rPr>
          <w:rFonts w:ascii="Times New Roman" w:hAnsi="Times New Roman"/>
          <w:color w:val="auto"/>
          <w:sz w:val="24"/>
          <w:szCs w:val="24"/>
        </w:rPr>
      </w:pPr>
      <w:r w:rsidRPr="00565DF1">
        <w:rPr>
          <w:rFonts w:ascii="Times New Roman" w:hAnsi="Times New Roman"/>
          <w:b/>
          <w:color w:val="auto"/>
          <w:sz w:val="24"/>
          <w:szCs w:val="24"/>
        </w:rPr>
        <w:t>Funding:</w:t>
      </w:r>
      <w:r w:rsidRPr="00565DF1">
        <w:rPr>
          <w:rFonts w:ascii="Times New Roman" w:hAnsi="Times New Roman"/>
          <w:color w:val="auto"/>
          <w:sz w:val="24"/>
          <w:szCs w:val="24"/>
        </w:rPr>
        <w:t xml:space="preserve"> This research received no external funding. </w:t>
      </w:r>
    </w:p>
    <w:p w14:paraId="4FE2F641" w14:textId="77777777" w:rsidR="00B51967" w:rsidRPr="00565DF1" w:rsidRDefault="00B51967" w:rsidP="00B51967">
      <w:pPr>
        <w:pStyle w:val="MDPI62BackMatter"/>
        <w:spacing w:line="360" w:lineRule="auto"/>
        <w:ind w:left="0"/>
        <w:rPr>
          <w:rFonts w:ascii="Times New Roman" w:hAnsi="Times New Roman"/>
          <w:color w:val="auto"/>
          <w:sz w:val="24"/>
          <w:szCs w:val="24"/>
        </w:rPr>
      </w:pPr>
    </w:p>
    <w:p w14:paraId="510DF9A6" w14:textId="77777777" w:rsidR="00B51967" w:rsidRPr="00565DF1" w:rsidRDefault="00B51967" w:rsidP="00B51967">
      <w:pPr>
        <w:pStyle w:val="MDPI31text"/>
        <w:spacing w:line="360" w:lineRule="auto"/>
        <w:ind w:left="0" w:firstLine="0"/>
        <w:rPr>
          <w:rFonts w:ascii="Times New Roman" w:hAnsi="Times New Roman"/>
          <w:color w:val="auto"/>
          <w:sz w:val="24"/>
          <w:szCs w:val="24"/>
          <w:lang w:val="fr-FR"/>
        </w:rPr>
      </w:pPr>
      <w:r w:rsidRPr="00565DF1">
        <w:rPr>
          <w:rFonts w:ascii="Times New Roman" w:hAnsi="Times New Roman"/>
          <w:b/>
          <w:color w:val="auto"/>
          <w:sz w:val="24"/>
          <w:szCs w:val="24"/>
        </w:rPr>
        <w:t>Acknowledgments:</w:t>
      </w:r>
      <w:r w:rsidRPr="00565DF1">
        <w:rPr>
          <w:rFonts w:ascii="Times New Roman" w:hAnsi="Times New Roman"/>
          <w:color w:val="auto"/>
          <w:sz w:val="24"/>
          <w:szCs w:val="24"/>
        </w:rPr>
        <w:t xml:space="preserve"> </w:t>
      </w:r>
      <w:r w:rsidRPr="00565DF1">
        <w:rPr>
          <w:rFonts w:ascii="Times New Roman" w:hAnsi="Times New Roman"/>
          <w:color w:val="auto"/>
          <w:sz w:val="24"/>
          <w:szCs w:val="24"/>
          <w:lang w:val="fr-FR"/>
        </w:rPr>
        <w:t xml:space="preserve">Authors are thankful to </w:t>
      </w:r>
      <w:r>
        <w:rPr>
          <w:rFonts w:ascii="Times New Roman" w:hAnsi="Times New Roman"/>
          <w:color w:val="auto"/>
          <w:sz w:val="24"/>
          <w:szCs w:val="24"/>
          <w:lang w:val="fr-FR"/>
        </w:rPr>
        <w:t xml:space="preserve">the </w:t>
      </w:r>
      <w:r w:rsidRPr="00565DF1">
        <w:rPr>
          <w:rFonts w:ascii="Times New Roman" w:hAnsi="Times New Roman"/>
          <w:color w:val="auto"/>
          <w:sz w:val="24"/>
          <w:szCs w:val="24"/>
          <w:lang w:val="fr-FR"/>
        </w:rPr>
        <w:t>BEI Resources (Biodefense and Emerging Infections Research Resources Repository</w:t>
      </w:r>
      <w:r>
        <w:rPr>
          <w:rFonts w:ascii="Times New Roman" w:hAnsi="Times New Roman"/>
          <w:color w:val="auto"/>
          <w:sz w:val="24"/>
          <w:szCs w:val="24"/>
          <w:lang w:val="fr-FR"/>
        </w:rPr>
        <w:t xml:space="preserve">) and </w:t>
      </w:r>
      <w:r w:rsidRPr="00565DF1">
        <w:rPr>
          <w:rFonts w:ascii="Times New Roman" w:hAnsi="Times New Roman"/>
          <w:color w:val="auto"/>
          <w:sz w:val="24"/>
          <w:szCs w:val="24"/>
          <w:lang w:val="fr-FR"/>
        </w:rPr>
        <w:t xml:space="preserve">The Centre Pasteur of Cameroon for providing the </w:t>
      </w:r>
      <w:r>
        <w:rPr>
          <w:rFonts w:ascii="Times New Roman" w:hAnsi="Times New Roman"/>
          <w:i/>
          <w:color w:val="auto"/>
          <w:sz w:val="24"/>
          <w:szCs w:val="24"/>
          <w:lang w:val="fr-FR"/>
        </w:rPr>
        <w:t xml:space="preserve">Salmonella </w:t>
      </w:r>
      <w:r w:rsidRPr="00565DF1">
        <w:rPr>
          <w:rFonts w:ascii="Times New Roman" w:hAnsi="Times New Roman"/>
          <w:color w:val="auto"/>
          <w:sz w:val="24"/>
          <w:szCs w:val="24"/>
          <w:lang w:val="fr-FR"/>
        </w:rPr>
        <w:t>strains.</w:t>
      </w:r>
    </w:p>
    <w:p w14:paraId="202F2D93" w14:textId="77777777" w:rsidR="00B51967" w:rsidRPr="009F6A55" w:rsidRDefault="00B51967" w:rsidP="00B51967">
      <w:pPr>
        <w:spacing w:after="0" w:line="360" w:lineRule="auto"/>
        <w:jc w:val="both"/>
        <w:rPr>
          <w:rFonts w:ascii="Times New Roman" w:hAnsi="Times New Roman" w:cs="Times New Roman"/>
          <w:b/>
          <w:sz w:val="24"/>
          <w:szCs w:val="24"/>
        </w:rPr>
      </w:pPr>
    </w:p>
    <w:p w14:paraId="4CF412D4" w14:textId="77777777" w:rsidR="00B51967" w:rsidRPr="009F6A55" w:rsidRDefault="00B51967" w:rsidP="00B51967">
      <w:pPr>
        <w:spacing w:after="0" w:line="360" w:lineRule="auto"/>
        <w:jc w:val="both"/>
        <w:rPr>
          <w:rFonts w:ascii="Times New Roman" w:hAnsi="Times New Roman" w:cs="Times New Roman"/>
          <w:b/>
          <w:sz w:val="24"/>
          <w:szCs w:val="24"/>
        </w:rPr>
      </w:pPr>
    </w:p>
    <w:p w14:paraId="4A833238" w14:textId="77777777" w:rsidR="00B51967" w:rsidRPr="009F6A55" w:rsidRDefault="00B51967" w:rsidP="00B51967">
      <w:pPr>
        <w:spacing w:after="0" w:line="360" w:lineRule="auto"/>
        <w:jc w:val="both"/>
        <w:rPr>
          <w:rFonts w:ascii="Times New Roman" w:hAnsi="Times New Roman" w:cs="Times New Roman"/>
          <w:b/>
          <w:sz w:val="24"/>
          <w:szCs w:val="24"/>
        </w:rPr>
      </w:pPr>
    </w:p>
    <w:p w14:paraId="44BCA595" w14:textId="77777777" w:rsidR="00083026" w:rsidRDefault="00083026" w:rsidP="002C13CE">
      <w:pPr>
        <w:pStyle w:val="NormalWeb"/>
        <w:spacing w:before="0" w:beforeAutospacing="0" w:after="0" w:afterAutospacing="0" w:line="360" w:lineRule="auto"/>
        <w:jc w:val="both"/>
        <w:rPr>
          <w:b/>
        </w:rPr>
      </w:pPr>
    </w:p>
    <w:p w14:paraId="0AB52954" w14:textId="77777777" w:rsidR="00083026" w:rsidRDefault="00083026" w:rsidP="002C13CE">
      <w:pPr>
        <w:pStyle w:val="NormalWeb"/>
        <w:spacing w:before="0" w:beforeAutospacing="0" w:after="0" w:afterAutospacing="0" w:line="360" w:lineRule="auto"/>
        <w:jc w:val="both"/>
        <w:rPr>
          <w:b/>
        </w:rPr>
      </w:pPr>
    </w:p>
    <w:p w14:paraId="70EBCCC4" w14:textId="77777777" w:rsidR="00083026" w:rsidRDefault="00083026" w:rsidP="002C13CE">
      <w:pPr>
        <w:pStyle w:val="NormalWeb"/>
        <w:spacing w:before="0" w:beforeAutospacing="0" w:after="0" w:afterAutospacing="0" w:line="360" w:lineRule="auto"/>
        <w:jc w:val="both"/>
        <w:rPr>
          <w:b/>
        </w:rPr>
      </w:pPr>
    </w:p>
    <w:p w14:paraId="323B25EB" w14:textId="77777777" w:rsidR="00083026" w:rsidRDefault="00083026" w:rsidP="002C13CE">
      <w:pPr>
        <w:pStyle w:val="NormalWeb"/>
        <w:spacing w:before="0" w:beforeAutospacing="0" w:after="0" w:afterAutospacing="0" w:line="360" w:lineRule="auto"/>
        <w:jc w:val="both"/>
        <w:rPr>
          <w:b/>
        </w:rPr>
      </w:pPr>
    </w:p>
    <w:p w14:paraId="5070EA37" w14:textId="77777777" w:rsidR="00083026" w:rsidRDefault="00083026" w:rsidP="002C13CE">
      <w:pPr>
        <w:pStyle w:val="NormalWeb"/>
        <w:spacing w:before="0" w:beforeAutospacing="0" w:after="0" w:afterAutospacing="0" w:line="360" w:lineRule="auto"/>
        <w:jc w:val="both"/>
        <w:rPr>
          <w:b/>
        </w:rPr>
      </w:pPr>
    </w:p>
    <w:p w14:paraId="3083A9A0" w14:textId="77777777" w:rsidR="00083026" w:rsidRDefault="00083026" w:rsidP="002C13CE">
      <w:pPr>
        <w:pStyle w:val="NormalWeb"/>
        <w:spacing w:before="0" w:beforeAutospacing="0" w:after="0" w:afterAutospacing="0" w:line="360" w:lineRule="auto"/>
        <w:jc w:val="both"/>
        <w:rPr>
          <w:b/>
        </w:rPr>
      </w:pPr>
    </w:p>
    <w:p w14:paraId="4CCD7E28" w14:textId="77777777" w:rsidR="00083026" w:rsidRDefault="00083026" w:rsidP="002C13CE">
      <w:pPr>
        <w:pStyle w:val="NormalWeb"/>
        <w:spacing w:before="0" w:beforeAutospacing="0" w:after="0" w:afterAutospacing="0" w:line="360" w:lineRule="auto"/>
        <w:jc w:val="both"/>
        <w:rPr>
          <w:b/>
        </w:rPr>
      </w:pPr>
    </w:p>
    <w:p w14:paraId="452D33FB" w14:textId="77777777" w:rsidR="00083026" w:rsidRDefault="00083026" w:rsidP="002C13CE">
      <w:pPr>
        <w:pStyle w:val="NormalWeb"/>
        <w:spacing w:before="0" w:beforeAutospacing="0" w:after="0" w:afterAutospacing="0" w:line="360" w:lineRule="auto"/>
        <w:jc w:val="both"/>
        <w:rPr>
          <w:b/>
        </w:rPr>
      </w:pPr>
    </w:p>
    <w:p w14:paraId="3792A4F3" w14:textId="77777777" w:rsidR="00083026" w:rsidRDefault="00083026" w:rsidP="002C13CE">
      <w:pPr>
        <w:pStyle w:val="NormalWeb"/>
        <w:spacing w:before="0" w:beforeAutospacing="0" w:after="0" w:afterAutospacing="0" w:line="360" w:lineRule="auto"/>
        <w:jc w:val="both"/>
        <w:rPr>
          <w:b/>
        </w:rPr>
      </w:pPr>
    </w:p>
    <w:p w14:paraId="54F044B9" w14:textId="7230073D" w:rsidR="00741863" w:rsidRPr="002C13CE" w:rsidRDefault="00632803" w:rsidP="002C13CE">
      <w:pPr>
        <w:pStyle w:val="NormalWeb"/>
        <w:spacing w:before="0" w:beforeAutospacing="0" w:after="0" w:afterAutospacing="0" w:line="360" w:lineRule="auto"/>
        <w:jc w:val="both"/>
        <w:rPr>
          <w:b/>
        </w:rPr>
      </w:pPr>
      <w:r w:rsidRPr="002C13CE">
        <w:rPr>
          <w:b/>
        </w:rPr>
        <w:t>Reference</w:t>
      </w:r>
    </w:p>
    <w:p w14:paraId="200C9AA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[1] MSD Manual, 2025. Overview of Gastroenteritis. </w:t>
      </w:r>
      <w:r w:rsidRPr="002C13CE">
        <w:rPr>
          <w:rFonts w:ascii="Times New Roman" w:hAnsi="Times New Roman" w:cs="Times New Roman"/>
          <w:i/>
          <w:iCs/>
          <w:spacing w:val="2"/>
          <w:sz w:val="24"/>
          <w:szCs w:val="24"/>
          <w:shd w:val="clear" w:color="auto" w:fill="FFFFFF"/>
        </w:rPr>
        <w:t xml:space="preserve">By </w:t>
      </w:r>
      <w:hyperlink r:id="rId62" w:history="1">
        <w:r w:rsidRPr="002C13CE">
          <w:rPr>
            <w:rStyle w:val="Hyperlink"/>
            <w:rFonts w:ascii="Times New Roman" w:hAnsi="Times New Roman" w:cs="Times New Roman"/>
            <w:bCs/>
            <w:i/>
            <w:iCs/>
            <w:color w:val="auto"/>
            <w:spacing w:val="2"/>
            <w:sz w:val="24"/>
            <w:szCs w:val="24"/>
            <w:u w:val="none"/>
            <w:shd w:val="clear" w:color="auto" w:fill="FFFFFF"/>
          </w:rPr>
          <w:t>Jonathan Gotfried</w:t>
        </w:r>
      </w:hyperlink>
      <w:r w:rsidRPr="002C13CE">
        <w:rPr>
          <w:rStyle w:val="topicheadauthornametz94s"/>
          <w:rFonts w:ascii="Times New Roman" w:hAnsi="Times New Roman" w:cs="Times New Roman"/>
          <w:i/>
          <w:iCs/>
          <w:spacing w:val="2"/>
          <w:sz w:val="24"/>
          <w:szCs w:val="24"/>
          <w:shd w:val="clear" w:color="auto" w:fill="FFFFFF"/>
        </w:rPr>
        <w:t>, MD, </w:t>
      </w:r>
      <w:r w:rsidRPr="002C13CE">
        <w:rPr>
          <w:rStyle w:val="topicheadauthoraffiliation8aky4"/>
          <w:rFonts w:ascii="Times New Roman" w:hAnsi="Times New Roman" w:cs="Times New Roman"/>
          <w:i/>
          <w:iCs/>
          <w:spacing w:val="2"/>
          <w:sz w:val="24"/>
          <w:szCs w:val="24"/>
          <w:shd w:val="clear" w:color="auto" w:fill="FFFFFF"/>
        </w:rPr>
        <w:t>Lewis Katz School of Medicine at Temple University.</w:t>
      </w:r>
      <w:r w:rsidRPr="002C13CE">
        <w:rPr>
          <w:rFonts w:ascii="Times New Roman" w:hAnsi="Times New Roman" w:cs="Times New Roman"/>
          <w:sz w:val="24"/>
          <w:szCs w:val="24"/>
        </w:rPr>
        <w:t xml:space="preserve"> </w:t>
      </w:r>
      <w:hyperlink r:id="rId63" w:history="1">
        <w:r w:rsidRPr="002C13CE">
          <w:rPr>
            <w:rStyle w:val="Hyperlink"/>
            <w:rFonts w:ascii="Times New Roman" w:hAnsi="Times New Roman" w:cs="Times New Roman"/>
            <w:color w:val="auto"/>
            <w:sz w:val="24"/>
            <w:szCs w:val="24"/>
            <w:u w:val="none"/>
          </w:rPr>
          <w:t>https://www.msdmanuals.com/home/digestive-disorders/gastroenteritis/overview-of-gastroenteritis</w:t>
        </w:r>
      </w:hyperlink>
      <w:r w:rsidRPr="002C13CE">
        <w:rPr>
          <w:rFonts w:ascii="Times New Roman" w:hAnsi="Times New Roman" w:cs="Times New Roman"/>
          <w:sz w:val="24"/>
          <w:szCs w:val="24"/>
        </w:rPr>
        <w:t>, Accessed on 03</w:t>
      </w:r>
      <w:r w:rsidRPr="00EC2C1A">
        <w:rPr>
          <w:rFonts w:ascii="Times New Roman" w:hAnsi="Times New Roman" w:cs="Times New Roman"/>
          <w:sz w:val="24"/>
          <w:szCs w:val="24"/>
          <w:vertAlign w:val="superscript"/>
        </w:rPr>
        <w:t>rd</w:t>
      </w:r>
      <w:r w:rsidRPr="002C13CE">
        <w:rPr>
          <w:rFonts w:ascii="Times New Roman" w:hAnsi="Times New Roman" w:cs="Times New Roman"/>
          <w:sz w:val="24"/>
          <w:szCs w:val="24"/>
        </w:rPr>
        <w:t xml:space="preserve"> October 2025. </w:t>
      </w:r>
    </w:p>
    <w:p w14:paraId="1E966465"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[2] Mafokwane T, Djikeng A, Nesengani LT, Dewar J, Mapholi O. Gastrointestinal infection in South African children under the age of 5 </w:t>
      </w:r>
      <w:proofErr w:type="gramStart"/>
      <w:r w:rsidRPr="002C13CE">
        <w:rPr>
          <w:rFonts w:ascii="Times New Roman" w:hAnsi="Times New Roman" w:cs="Times New Roman"/>
          <w:sz w:val="24"/>
          <w:szCs w:val="24"/>
        </w:rPr>
        <w:t>years:</w:t>
      </w:r>
      <w:proofErr w:type="gramEnd"/>
      <w:r w:rsidRPr="002C13CE">
        <w:rPr>
          <w:rFonts w:ascii="Times New Roman" w:hAnsi="Times New Roman" w:cs="Times New Roman"/>
          <w:sz w:val="24"/>
          <w:szCs w:val="24"/>
        </w:rPr>
        <w:t xml:space="preserve"> A mini review. Gastroenterol Res Pract. 2023 Aug </w:t>
      </w:r>
      <w:proofErr w:type="gramStart"/>
      <w:r w:rsidRPr="002C13CE">
        <w:rPr>
          <w:rFonts w:ascii="Times New Roman" w:hAnsi="Times New Roman" w:cs="Times New Roman"/>
          <w:sz w:val="24"/>
          <w:szCs w:val="24"/>
        </w:rPr>
        <w:t>23;</w:t>
      </w:r>
      <w:proofErr w:type="gramEnd"/>
      <w:r w:rsidRPr="002C13CE">
        <w:rPr>
          <w:rFonts w:ascii="Times New Roman" w:hAnsi="Times New Roman" w:cs="Times New Roman"/>
          <w:sz w:val="24"/>
          <w:szCs w:val="24"/>
        </w:rPr>
        <w:t xml:space="preserve">2023:1906782.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10.1155/2023/1906782. </w:t>
      </w:r>
    </w:p>
    <w:p w14:paraId="0A963B1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[3] World Health Organization (WHO), 2025. Diarrhoeal disease.</w:t>
      </w:r>
      <w:r w:rsidRPr="002C13CE">
        <w:rPr>
          <w:sz w:val="24"/>
          <w:szCs w:val="24"/>
        </w:rPr>
        <w:t xml:space="preserve"> </w:t>
      </w:r>
      <w:r w:rsidRPr="002C13CE">
        <w:rPr>
          <w:rFonts w:ascii="Times New Roman" w:hAnsi="Times New Roman" w:cs="Times New Roman"/>
          <w:sz w:val="24"/>
          <w:szCs w:val="24"/>
        </w:rPr>
        <w:t xml:space="preserve">Key facts. </w:t>
      </w:r>
      <w:hyperlink r:id="rId64" w:history="1">
        <w:r w:rsidRPr="002C13CE">
          <w:rPr>
            <w:rStyle w:val="Hyperlink"/>
            <w:rFonts w:ascii="Times New Roman" w:hAnsi="Times New Roman" w:cs="Times New Roman"/>
            <w:color w:val="auto"/>
            <w:sz w:val="24"/>
            <w:szCs w:val="24"/>
            <w:u w:val="none"/>
          </w:rPr>
          <w:t>https://www.who.int/news-room/fact-sheets/detail/diarrhoeal-disease</w:t>
        </w:r>
      </w:hyperlink>
      <w:r w:rsidRPr="002C13CE">
        <w:rPr>
          <w:rFonts w:ascii="Times New Roman" w:hAnsi="Times New Roman" w:cs="Times New Roman"/>
          <w:sz w:val="24"/>
          <w:szCs w:val="24"/>
        </w:rPr>
        <w:t>, Accessed on 03rd October 2025.</w:t>
      </w:r>
    </w:p>
    <w:p w14:paraId="40662811" w14:textId="77777777" w:rsidR="00083026" w:rsidRPr="002C13CE" w:rsidRDefault="00083026" w:rsidP="0008302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rPr>
        <w:lastRenderedPageBreak/>
        <w:t xml:space="preserve">[4] Prüss-Ustün A, Wolf J, Bartram J, Clasen T, Cumming O, Freeman MC, Gordon B, Hunter PR, Medlicott K, Johnston R. Burden of disease from inadequate water, sanitation and hygiene for selected adverse health </w:t>
      </w:r>
      <w:proofErr w:type="gramStart"/>
      <w:r w:rsidRPr="002C13CE">
        <w:rPr>
          <w:rFonts w:ascii="Times New Roman" w:hAnsi="Times New Roman" w:cs="Times New Roman"/>
          <w:sz w:val="24"/>
          <w:szCs w:val="24"/>
        </w:rPr>
        <w:t>outcomes:</w:t>
      </w:r>
      <w:proofErr w:type="gramEnd"/>
      <w:r w:rsidRPr="002C13CE">
        <w:rPr>
          <w:rFonts w:ascii="Times New Roman" w:hAnsi="Times New Roman" w:cs="Times New Roman"/>
          <w:sz w:val="24"/>
          <w:szCs w:val="24"/>
        </w:rPr>
        <w:t xml:space="preserve"> An updated analysis with a focus on low- and middle-income countries. Int J Hyg Environ Health. 2019 </w:t>
      </w:r>
      <w:proofErr w:type="gramStart"/>
      <w:r w:rsidRPr="002C13CE">
        <w:rPr>
          <w:rFonts w:ascii="Times New Roman" w:hAnsi="Times New Roman" w:cs="Times New Roman"/>
          <w:sz w:val="24"/>
          <w:szCs w:val="24"/>
        </w:rPr>
        <w:t>Jun;</w:t>
      </w:r>
      <w:proofErr w:type="gramEnd"/>
      <w:r w:rsidRPr="002C13CE">
        <w:rPr>
          <w:rFonts w:ascii="Times New Roman" w:hAnsi="Times New Roman" w:cs="Times New Roman"/>
          <w:sz w:val="24"/>
          <w:szCs w:val="24"/>
        </w:rPr>
        <w:t xml:space="preserve">222(5):765-777.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10.1016/j.ijheh.2019.05.004.</w:t>
      </w:r>
    </w:p>
    <w:p w14:paraId="2A1BE2ED"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[5] Ousenu K, Sama LF, Ali IM, Fonbah JL, Nadine OS, Dabou S, Tume C. Aetiology and risk factors of bacterial gastroenteritis among febrile outpatients at the Dschang District Hospital, West Region of </w:t>
      </w:r>
      <w:proofErr w:type="gramStart"/>
      <w:r w:rsidRPr="002C13CE">
        <w:rPr>
          <w:rFonts w:ascii="Times New Roman" w:hAnsi="Times New Roman" w:cs="Times New Roman"/>
          <w:sz w:val="24"/>
          <w:szCs w:val="24"/>
        </w:rPr>
        <w:t>Cameroon:</w:t>
      </w:r>
      <w:proofErr w:type="gramEnd"/>
      <w:r w:rsidRPr="002C13CE">
        <w:rPr>
          <w:rFonts w:ascii="Times New Roman" w:hAnsi="Times New Roman" w:cs="Times New Roman"/>
          <w:sz w:val="24"/>
          <w:szCs w:val="24"/>
        </w:rPr>
        <w:t xml:space="preserve"> a cross-sectional study. BMJ Open. 2021 Sep </w:t>
      </w:r>
      <w:proofErr w:type="gramStart"/>
      <w:r w:rsidRPr="002C13CE">
        <w:rPr>
          <w:rFonts w:ascii="Times New Roman" w:hAnsi="Times New Roman" w:cs="Times New Roman"/>
          <w:sz w:val="24"/>
          <w:szCs w:val="24"/>
        </w:rPr>
        <w:t>13;</w:t>
      </w:r>
      <w:proofErr w:type="gramEnd"/>
      <w:r w:rsidRPr="002C13CE">
        <w:rPr>
          <w:rFonts w:ascii="Times New Roman" w:hAnsi="Times New Roman" w:cs="Times New Roman"/>
          <w:sz w:val="24"/>
          <w:szCs w:val="24"/>
        </w:rPr>
        <w:t xml:space="preserve">11(9):e045965.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10.1136/bmjopen-2020-045965.</w:t>
      </w:r>
    </w:p>
    <w:p w14:paraId="0ADD7445" w14:textId="77777777" w:rsidR="00083026" w:rsidRPr="002C13CE" w:rsidRDefault="00083026" w:rsidP="00083026">
      <w:pPr>
        <w:spacing w:line="360" w:lineRule="auto"/>
        <w:jc w:val="both"/>
        <w:rPr>
          <w:rStyle w:val="uv3um"/>
          <w:rFonts w:ascii="Times New Roman" w:hAnsi="Times New Roman" w:cs="Times New Roman"/>
          <w:sz w:val="24"/>
          <w:szCs w:val="24"/>
          <w:shd w:val="clear" w:color="auto" w:fill="FFFFFF"/>
        </w:rPr>
      </w:pPr>
      <w:r w:rsidRPr="002C13CE">
        <w:rPr>
          <w:rFonts w:ascii="Times New Roman" w:hAnsi="Times New Roman" w:cs="Times New Roman"/>
          <w:sz w:val="24"/>
          <w:szCs w:val="24"/>
        </w:rPr>
        <w:t>[6] « </w:t>
      </w:r>
      <w:r w:rsidRPr="002C13CE">
        <w:rPr>
          <w:rStyle w:val="uv3um"/>
          <w:rFonts w:ascii="Times New Roman" w:hAnsi="Times New Roman" w:cs="Times New Roman"/>
          <w:sz w:val="24"/>
          <w:szCs w:val="24"/>
          <w:shd w:val="clear" w:color="auto" w:fill="FFFFFF"/>
        </w:rPr>
        <w:t xml:space="preserve">Médecins sans </w:t>
      </w:r>
      <w:proofErr w:type="gramStart"/>
      <w:r w:rsidRPr="002C13CE">
        <w:rPr>
          <w:rStyle w:val="uv3um"/>
          <w:rFonts w:ascii="Times New Roman" w:hAnsi="Times New Roman" w:cs="Times New Roman"/>
          <w:sz w:val="24"/>
          <w:szCs w:val="24"/>
          <w:shd w:val="clear" w:color="auto" w:fill="FFFFFF"/>
        </w:rPr>
        <w:t>frontières  (</w:t>
      </w:r>
      <w:proofErr w:type="gramEnd"/>
      <w:r w:rsidRPr="002C13CE">
        <w:rPr>
          <w:rStyle w:val="uv3um"/>
          <w:rFonts w:ascii="Times New Roman" w:hAnsi="Times New Roman" w:cs="Times New Roman"/>
          <w:sz w:val="24"/>
          <w:szCs w:val="24"/>
          <w:shd w:val="clear" w:color="auto" w:fill="FFFFFF"/>
        </w:rPr>
        <w:t>MSF), 2025. </w:t>
      </w:r>
      <w:r w:rsidRPr="002C13CE">
        <w:rPr>
          <w:rFonts w:ascii="Times New Roman" w:hAnsi="Times New Roman" w:cs="Times New Roman"/>
          <w:bCs/>
          <w:sz w:val="24"/>
          <w:szCs w:val="24"/>
          <w:shd w:val="clear" w:color="auto" w:fill="FFFFFF"/>
        </w:rPr>
        <w:t>Maladies diarrhéiques : des milliers d’enfants meurent chaque jour ».</w:t>
      </w:r>
      <w:r w:rsidRPr="002C13CE">
        <w:rPr>
          <w:rFonts w:ascii="Times New Roman" w:hAnsi="Times New Roman" w:cs="Times New Roman"/>
          <w:b/>
          <w:bCs/>
          <w:sz w:val="24"/>
          <w:szCs w:val="24"/>
          <w:shd w:val="clear" w:color="auto" w:fill="FFFFFF"/>
        </w:rPr>
        <w:t xml:space="preserve"> </w:t>
      </w:r>
      <w:hyperlink r:id="rId65" w:history="1">
        <w:r w:rsidRPr="002C13CE">
          <w:rPr>
            <w:rStyle w:val="Hyperlink"/>
            <w:rFonts w:ascii="Times New Roman" w:hAnsi="Times New Roman" w:cs="Times New Roman"/>
            <w:color w:val="auto"/>
            <w:sz w:val="24"/>
            <w:szCs w:val="24"/>
            <w:u w:val="none"/>
            <w:shd w:val="clear" w:color="auto" w:fill="FFFFFF"/>
          </w:rPr>
          <w:t>https://www.msf.ch/nos-actions/maladies/maladies-diarrheiques</w:t>
        </w:r>
      </w:hyperlink>
      <w:r w:rsidRPr="002C13CE">
        <w:rPr>
          <w:rStyle w:val="uv3um"/>
          <w:rFonts w:ascii="Times New Roman" w:hAnsi="Times New Roman" w:cs="Times New Roman"/>
          <w:sz w:val="24"/>
          <w:szCs w:val="24"/>
          <w:shd w:val="clear" w:color="auto" w:fill="FFFFFF"/>
        </w:rPr>
        <w:t>, Accédé le 09 Avril 2025.</w:t>
      </w:r>
    </w:p>
    <w:p w14:paraId="6CC22A3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 [7] Mabvouna RB, Béchir ASB, Nkamedjie MPP, Colizzi V, Sanou MS. Influence of latrine coverage and usage on diarrhoea incidence among children under 5 living in slum areas of Douala 5th sub-division, Cameroon. Pan Afr Med J. 2023 Feb </w:t>
      </w:r>
      <w:proofErr w:type="gramStart"/>
      <w:r w:rsidRPr="002C13CE">
        <w:rPr>
          <w:rFonts w:ascii="Times New Roman" w:hAnsi="Times New Roman" w:cs="Times New Roman"/>
          <w:sz w:val="24"/>
          <w:szCs w:val="24"/>
        </w:rPr>
        <w:t>9;</w:t>
      </w:r>
      <w:proofErr w:type="gramEnd"/>
      <w:r w:rsidRPr="002C13CE">
        <w:rPr>
          <w:rFonts w:ascii="Times New Roman" w:hAnsi="Times New Roman" w:cs="Times New Roman"/>
          <w:sz w:val="24"/>
          <w:szCs w:val="24"/>
        </w:rPr>
        <w:t xml:space="preserve">44:82. doi: 10.11604/pamj.2023.44.82.11996. </w:t>
      </w:r>
    </w:p>
    <w:p w14:paraId="6FD9A3A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[8] Burd EM, Hinrichs BH. Gastrointestinal infections. Molecular Pathology in Clinical Practice. 2015 May </w:t>
      </w:r>
      <w:proofErr w:type="gramStart"/>
      <w:r w:rsidRPr="002C13CE">
        <w:rPr>
          <w:rFonts w:ascii="Times New Roman" w:hAnsi="Times New Roman" w:cs="Times New Roman"/>
          <w:sz w:val="24"/>
          <w:szCs w:val="24"/>
        </w:rPr>
        <w:t>19:</w:t>
      </w:r>
      <w:proofErr w:type="gramEnd"/>
      <w:r w:rsidRPr="002C13CE">
        <w:rPr>
          <w:rFonts w:ascii="Times New Roman" w:hAnsi="Times New Roman" w:cs="Times New Roman"/>
          <w:sz w:val="24"/>
          <w:szCs w:val="24"/>
        </w:rPr>
        <w:t xml:space="preserve"> 707–734. </w:t>
      </w:r>
    </w:p>
    <w:p w14:paraId="0B68B95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 [9] Billah MM, Rahman MS, 2024.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in the environment : A review on ecology, antimicrobial resistance, seafood contaminations, and human health implications. Journal of Hazardous Materials Advances. Volume 13, 2024, </w:t>
      </w:r>
      <w:hyperlink r:id="rId66" w:history="1">
        <w:r w:rsidRPr="002C13CE">
          <w:rPr>
            <w:rStyle w:val="Hyperlink"/>
            <w:rFonts w:ascii="Times New Roman" w:hAnsi="Times New Roman" w:cs="Times New Roman"/>
            <w:color w:val="auto"/>
            <w:sz w:val="24"/>
            <w:szCs w:val="24"/>
            <w:u w:val="none"/>
          </w:rPr>
          <w:t>https://doi.org/10.1016/j.hazadv.2024.100407</w:t>
        </w:r>
      </w:hyperlink>
      <w:r w:rsidRPr="002C13CE">
        <w:rPr>
          <w:rFonts w:ascii="Times New Roman" w:hAnsi="Times New Roman" w:cs="Times New Roman"/>
          <w:sz w:val="24"/>
          <w:szCs w:val="24"/>
        </w:rPr>
        <w:t>.</w:t>
      </w:r>
    </w:p>
    <w:p w14:paraId="4B9B90A1"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 [10] </w:t>
      </w:r>
      <w:r w:rsidRPr="002C13CE">
        <w:rPr>
          <w:rStyle w:val="Hyperlink"/>
          <w:rFonts w:ascii="Times New Roman" w:hAnsi="Times New Roman" w:cs="Times New Roman"/>
          <w:color w:val="auto"/>
          <w:sz w:val="24"/>
          <w:szCs w:val="24"/>
          <w:u w:val="none"/>
        </w:rPr>
        <w:t xml:space="preserve">Lamichhane B, Mawad AMM, Saleh M, Kelley WG, Harrington PJ 2nd, Lovestad CW, Amezcua J, Sarhan MM, El Zowalaty ME, Ramadan H, Morgan M, Helmy YA. Salmonellosis : An overview of epidemiology, pathogenesis, and innovative approaches to mitigate the antimicrobial resistant infections. Antibiotics (Basel). 2024, 13(1), 76. </w:t>
      </w:r>
      <w:proofErr w:type="gramStart"/>
      <w:r w:rsidRPr="002C13CE">
        <w:rPr>
          <w:rStyle w:val="Hyperlink"/>
          <w:rFonts w:ascii="Times New Roman" w:hAnsi="Times New Roman" w:cs="Times New Roman"/>
          <w:color w:val="auto"/>
          <w:sz w:val="24"/>
          <w:szCs w:val="24"/>
          <w:u w:val="none"/>
        </w:rPr>
        <w:t>doi:</w:t>
      </w:r>
      <w:proofErr w:type="gramEnd"/>
      <w:r w:rsidRPr="002C13CE">
        <w:rPr>
          <w:rStyle w:val="Hyperlink"/>
          <w:rFonts w:ascii="Times New Roman" w:hAnsi="Times New Roman" w:cs="Times New Roman"/>
          <w:color w:val="auto"/>
          <w:sz w:val="24"/>
          <w:szCs w:val="24"/>
          <w:u w:val="none"/>
        </w:rPr>
        <w:t xml:space="preserve"> 10.3390/antibiotics13010076. </w:t>
      </w:r>
    </w:p>
    <w:p w14:paraId="2A084FA6"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[11] Popa GL, Papa MI, 2021.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spp. </w:t>
      </w:r>
      <w:proofErr w:type="gramStart"/>
      <w:r w:rsidRPr="002C13CE">
        <w:rPr>
          <w:rFonts w:ascii="Times New Roman" w:hAnsi="Times New Roman" w:cs="Times New Roman"/>
          <w:sz w:val="24"/>
          <w:szCs w:val="24"/>
        </w:rPr>
        <w:t>infection</w:t>
      </w:r>
      <w:proofErr w:type="gramEnd"/>
      <w:r w:rsidRPr="002C13CE">
        <w:rPr>
          <w:rFonts w:ascii="Times New Roman" w:hAnsi="Times New Roman" w:cs="Times New Roman"/>
          <w:sz w:val="24"/>
          <w:szCs w:val="24"/>
        </w:rPr>
        <w:t xml:space="preserve">-a continuous threat worldwide. Germs. 2021 Mar </w:t>
      </w:r>
      <w:proofErr w:type="gramStart"/>
      <w:r w:rsidRPr="002C13CE">
        <w:rPr>
          <w:rFonts w:ascii="Times New Roman" w:hAnsi="Times New Roman" w:cs="Times New Roman"/>
          <w:sz w:val="24"/>
          <w:szCs w:val="24"/>
        </w:rPr>
        <w:t>15;</w:t>
      </w:r>
      <w:proofErr w:type="gramEnd"/>
      <w:r w:rsidRPr="002C13CE">
        <w:rPr>
          <w:rFonts w:ascii="Times New Roman" w:hAnsi="Times New Roman" w:cs="Times New Roman"/>
          <w:sz w:val="24"/>
          <w:szCs w:val="24"/>
        </w:rPr>
        <w:t xml:space="preserve">11(1) 88-96. </w:t>
      </w:r>
    </w:p>
    <w:p w14:paraId="1BE4610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lastRenderedPageBreak/>
        <w:t xml:space="preserve"> [12] Napoleoni M, Ceschia S, Mitri E, Beneitez EE, Silenzi V, Staffolani M, Rocchegiani E, Blasi G, Gurian E. Identification of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serogroups and distinction between typhoidal and non-typhoidal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based on ATR-FTIR spectroscopy. Microorganisms. </w:t>
      </w:r>
      <w:proofErr w:type="gramStart"/>
      <w:r w:rsidRPr="002C13CE">
        <w:rPr>
          <w:rFonts w:ascii="Times New Roman" w:hAnsi="Times New Roman" w:cs="Times New Roman"/>
          <w:sz w:val="24"/>
          <w:szCs w:val="24"/>
        </w:rPr>
        <w:t>2024;</w:t>
      </w:r>
      <w:proofErr w:type="gramEnd"/>
      <w:r w:rsidRPr="002C13CE">
        <w:rPr>
          <w:rFonts w:ascii="Times New Roman" w:hAnsi="Times New Roman" w:cs="Times New Roman"/>
          <w:sz w:val="24"/>
          <w:szCs w:val="24"/>
        </w:rPr>
        <w:t xml:space="preserve"> 12(11):2318. </w:t>
      </w:r>
      <w:hyperlink r:id="rId67" w:history="1">
        <w:r w:rsidRPr="002C13CE">
          <w:rPr>
            <w:rStyle w:val="Hyperlink"/>
            <w:rFonts w:ascii="Times New Roman" w:hAnsi="Times New Roman" w:cs="Times New Roman"/>
            <w:color w:val="auto"/>
            <w:sz w:val="24"/>
            <w:szCs w:val="24"/>
            <w:u w:val="none"/>
          </w:rPr>
          <w:t>https://doi.org/10.3390/microorganisms12112318</w:t>
        </w:r>
      </w:hyperlink>
    </w:p>
    <w:p w14:paraId="236A4B11"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[13] Podolak R, Enache E, Stone W, Black DG, Elliott PH, 2010. Sources and risk factors for contamination, survival, persistence, and heat resistance of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in low-moisture foods. Journal of Food Protection, Volume 73, Issue 10, 2010, Pages 1919-1936. https://doi.org/10.4315/0362-028X-73.10.1919.</w:t>
      </w:r>
    </w:p>
    <w:p w14:paraId="3FCE8DA3" w14:textId="77777777" w:rsidR="00083026" w:rsidRPr="002C13CE" w:rsidRDefault="00083026" w:rsidP="00083026">
      <w:pPr>
        <w:spacing w:line="360" w:lineRule="auto"/>
        <w:jc w:val="both"/>
        <w:rPr>
          <w:rFonts w:ascii="Times New Roman" w:hAnsi="Times New Roman" w:cs="Times New Roman"/>
          <w:bCs/>
          <w:sz w:val="24"/>
          <w:szCs w:val="24"/>
          <w:shd w:val="clear" w:color="auto" w:fill="FFFFFF"/>
          <w:lang w:val="en-US"/>
        </w:rPr>
      </w:pPr>
      <w:r w:rsidRPr="002C13CE">
        <w:rPr>
          <w:rFonts w:ascii="Times New Roman" w:hAnsi="Times New Roman" w:cs="Times New Roman"/>
          <w:sz w:val="24"/>
          <w:szCs w:val="24"/>
        </w:rPr>
        <w:t xml:space="preserve">[14] </w:t>
      </w:r>
      <w:r w:rsidRPr="002C13CE">
        <w:rPr>
          <w:rFonts w:ascii="Times New Roman" w:hAnsi="Times New Roman" w:cs="Times New Roman"/>
          <w:bCs/>
          <w:sz w:val="24"/>
          <w:szCs w:val="24"/>
          <w:shd w:val="clear" w:color="auto" w:fill="FFFFFF"/>
          <w:lang w:val="en-US"/>
        </w:rPr>
        <w:t>Alain B, Guelmbaye N, Bongo Nare N, Albert N, 2017. “</w:t>
      </w:r>
      <w:r w:rsidRPr="002C13CE">
        <w:rPr>
          <w:rFonts w:ascii="Times New Roman" w:hAnsi="Times New Roman" w:cs="Times New Roman"/>
          <w:bCs/>
          <w:sz w:val="24"/>
          <w:szCs w:val="24"/>
          <w:shd w:val="clear" w:color="auto" w:fill="FFFFFF"/>
        </w:rPr>
        <w:t xml:space="preserve">Utilisation des antibiotiques et profil de résistance des souches de </w:t>
      </w:r>
      <w:r w:rsidRPr="002C13CE">
        <w:rPr>
          <w:rFonts w:ascii="Times New Roman" w:hAnsi="Times New Roman" w:cs="Times New Roman"/>
          <w:bCs/>
          <w:i/>
          <w:sz w:val="24"/>
          <w:szCs w:val="24"/>
          <w:shd w:val="clear" w:color="auto" w:fill="FFFFFF"/>
        </w:rPr>
        <w:t>Salmonella</w:t>
      </w:r>
      <w:r w:rsidRPr="002C13CE">
        <w:rPr>
          <w:rFonts w:ascii="Times New Roman" w:hAnsi="Times New Roman" w:cs="Times New Roman"/>
          <w:bCs/>
          <w:sz w:val="24"/>
          <w:szCs w:val="24"/>
          <w:shd w:val="clear" w:color="auto" w:fill="FFFFFF"/>
        </w:rPr>
        <w:t xml:space="preserve"> spp. Et </w:t>
      </w:r>
      <w:r w:rsidRPr="002C13CE">
        <w:rPr>
          <w:rFonts w:ascii="Times New Roman" w:hAnsi="Times New Roman" w:cs="Times New Roman"/>
          <w:bCs/>
          <w:i/>
          <w:sz w:val="24"/>
          <w:szCs w:val="24"/>
          <w:shd w:val="clear" w:color="auto" w:fill="FFFFFF"/>
        </w:rPr>
        <w:t>Escherichia coli</w:t>
      </w:r>
      <w:r w:rsidRPr="002C13CE">
        <w:rPr>
          <w:rFonts w:ascii="Times New Roman" w:hAnsi="Times New Roman" w:cs="Times New Roman"/>
          <w:bCs/>
          <w:sz w:val="24"/>
          <w:szCs w:val="24"/>
          <w:shd w:val="clear" w:color="auto" w:fill="FFFFFF"/>
        </w:rPr>
        <w:t xml:space="preserve"> isolées des exploitations avicoles des villes de N’Djaména et Doba au Tchad ». </w:t>
      </w:r>
      <w:r w:rsidRPr="002C13CE">
        <w:rPr>
          <w:rFonts w:ascii="Times New Roman" w:hAnsi="Times New Roman" w:cs="Times New Roman"/>
          <w:bCs/>
          <w:sz w:val="24"/>
          <w:szCs w:val="24"/>
          <w:shd w:val="clear" w:color="auto" w:fill="FFFFFF"/>
          <w:lang w:val="en-US"/>
        </w:rPr>
        <w:t>Int. J. Biol. Chem. Sci. 11(4): 1669-1684.</w:t>
      </w:r>
    </w:p>
    <w:p w14:paraId="721C8479" w14:textId="77777777" w:rsidR="00083026" w:rsidRPr="005F0686" w:rsidRDefault="00083026" w:rsidP="00083026">
      <w:pPr>
        <w:spacing w:line="360" w:lineRule="auto"/>
        <w:jc w:val="both"/>
        <w:rPr>
          <w:rStyle w:val="uv3um"/>
          <w:rFonts w:ascii="Times New Roman" w:hAnsi="Times New Roman" w:cs="Times New Roman"/>
          <w:color w:val="FF0000"/>
          <w:sz w:val="24"/>
          <w:szCs w:val="24"/>
        </w:rPr>
      </w:pPr>
      <w:r w:rsidRPr="005F0686">
        <w:rPr>
          <w:rFonts w:ascii="Times New Roman" w:hAnsi="Times New Roman" w:cs="Times New Roman"/>
          <w:color w:val="FF0000"/>
          <w:sz w:val="24"/>
          <w:szCs w:val="24"/>
          <w:highlight w:val="yellow"/>
        </w:rPr>
        <w:t xml:space="preserve">[15] World Health Organization (WHO), 2023. </w:t>
      </w:r>
      <w:r w:rsidRPr="005F0686">
        <w:rPr>
          <w:rFonts w:ascii="Times New Roman" w:hAnsi="Times New Roman" w:cs="Times New Roman"/>
          <w:bCs/>
          <w:color w:val="FF0000"/>
          <w:sz w:val="24"/>
          <w:szCs w:val="24"/>
          <w:highlight w:val="yellow"/>
        </w:rPr>
        <w:t xml:space="preserve">Global Antimicrobial Resistance and Use Surveillance System (GLASS). </w:t>
      </w:r>
      <w:hyperlink r:id="rId68" w:history="1">
        <w:r w:rsidRPr="005F0686">
          <w:rPr>
            <w:rStyle w:val="Hyperlink"/>
            <w:rFonts w:ascii="Times New Roman" w:hAnsi="Times New Roman" w:cs="Times New Roman"/>
            <w:color w:val="FF0000"/>
            <w:sz w:val="24"/>
            <w:szCs w:val="24"/>
            <w:highlight w:val="yellow"/>
          </w:rPr>
          <w:t>https://www.who.int/initiatives/glass,Accessed</w:t>
        </w:r>
      </w:hyperlink>
      <w:r w:rsidRPr="005F0686">
        <w:rPr>
          <w:rFonts w:ascii="Times New Roman" w:hAnsi="Times New Roman" w:cs="Times New Roman"/>
          <w:color w:val="FF0000"/>
          <w:sz w:val="24"/>
          <w:szCs w:val="24"/>
          <w:highlight w:val="yellow"/>
        </w:rPr>
        <w:t xml:space="preserve"> on 04th December 2025.</w:t>
      </w:r>
    </w:p>
    <w:p w14:paraId="4B130321" w14:textId="77777777" w:rsidR="00083026" w:rsidRPr="002C13CE" w:rsidRDefault="00083026" w:rsidP="00083026">
      <w:pPr>
        <w:spacing w:line="360" w:lineRule="auto"/>
        <w:jc w:val="both"/>
        <w:rPr>
          <w:rStyle w:val="uv3um"/>
          <w:rFonts w:ascii="Times New Roman" w:hAnsi="Times New Roman" w:cs="Times New Roman"/>
          <w:sz w:val="24"/>
          <w:szCs w:val="24"/>
        </w:rPr>
      </w:pPr>
      <w:r w:rsidRPr="002C13CE">
        <w:rPr>
          <w:rFonts w:ascii="Times New Roman" w:hAnsi="Times New Roman" w:cs="Times New Roman"/>
          <w:sz w:val="24"/>
          <w:szCs w:val="24"/>
        </w:rPr>
        <w:t xml:space="preserve">[16] Oh H, Choi Y, Lee J. Antibiotic-resistant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in animal products jeopardize human health. Food Sci Anim Resour. 2025 </w:t>
      </w:r>
      <w:proofErr w:type="gramStart"/>
      <w:r w:rsidRPr="002C13CE">
        <w:rPr>
          <w:rFonts w:ascii="Times New Roman" w:hAnsi="Times New Roman" w:cs="Times New Roman"/>
          <w:sz w:val="24"/>
          <w:szCs w:val="24"/>
        </w:rPr>
        <w:t>Mar;</w:t>
      </w:r>
      <w:proofErr w:type="gramEnd"/>
      <w:r w:rsidRPr="002C13CE">
        <w:rPr>
          <w:rFonts w:ascii="Times New Roman" w:hAnsi="Times New Roman" w:cs="Times New Roman"/>
          <w:sz w:val="24"/>
          <w:szCs w:val="24"/>
        </w:rPr>
        <w:t xml:space="preserve">45(2):409-428. </w:t>
      </w:r>
    </w:p>
    <w:p w14:paraId="336BD57E" w14:textId="77777777" w:rsidR="00083026" w:rsidRPr="002C13CE" w:rsidRDefault="00083026" w:rsidP="00083026">
      <w:pPr>
        <w:spacing w:line="360" w:lineRule="auto"/>
        <w:jc w:val="both"/>
        <w:rPr>
          <w:rStyle w:val="topicheadauthoraffiliation8aky4"/>
          <w:rFonts w:ascii="Times New Roman" w:hAnsi="Times New Roman" w:cs="Times New Roman"/>
          <w:sz w:val="24"/>
          <w:szCs w:val="24"/>
        </w:rPr>
      </w:pPr>
      <w:r w:rsidRPr="002C13CE">
        <w:rPr>
          <w:rFonts w:ascii="Times New Roman" w:hAnsi="Times New Roman" w:cs="Times New Roman"/>
          <w:sz w:val="24"/>
          <w:szCs w:val="24"/>
        </w:rPr>
        <w:t>[17] Mouanji MCF, Ngouana V, Kemgne EAM, Pone Kamdem B, Tchuendem D, Monkam DSW, Pinlap BR, Kemzeu R, Makemteu J, Nzeuwa IBY, Menkem EZ, Lunga PK, Boyom FF, 2025. Phytochemical screening, anti-</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and antioxidant activities of extracts from </w:t>
      </w:r>
      <w:r w:rsidRPr="002C13CE">
        <w:rPr>
          <w:rFonts w:ascii="Times New Roman" w:hAnsi="Times New Roman" w:cs="Times New Roman"/>
          <w:i/>
          <w:sz w:val="24"/>
          <w:szCs w:val="24"/>
        </w:rPr>
        <w:t>Callistemon rigidus</w:t>
      </w:r>
      <w:r w:rsidRPr="002C13CE">
        <w:rPr>
          <w:rFonts w:ascii="Times New Roman" w:hAnsi="Times New Roman" w:cs="Times New Roman"/>
          <w:sz w:val="24"/>
          <w:szCs w:val="24"/>
        </w:rPr>
        <w:t xml:space="preserve"> R. Br. (Myrtaceae). S. Afr. J. Bot. 184, 263-279. </w:t>
      </w:r>
      <w:hyperlink r:id="rId69" w:history="1">
        <w:r w:rsidRPr="002C13CE">
          <w:rPr>
            <w:rStyle w:val="Hyperlink"/>
            <w:rFonts w:ascii="Times New Roman" w:hAnsi="Times New Roman" w:cs="Times New Roman"/>
            <w:color w:val="auto"/>
            <w:sz w:val="24"/>
            <w:szCs w:val="24"/>
            <w:u w:val="none"/>
          </w:rPr>
          <w:t>https://doi.org/10.1016/j.sajb.2025.06.004</w:t>
        </w:r>
      </w:hyperlink>
    </w:p>
    <w:p w14:paraId="4AEA07B5" w14:textId="77777777" w:rsidR="00083026" w:rsidRPr="002C13CE" w:rsidRDefault="00083026" w:rsidP="00083026">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rPr>
        <w:t>[18] Petiangma DM, Shende KS, Fonteh NM, 2022. Prospects and challenges of water management stakeholders in the rural communities of the Noun Division, West Region, Cameroon. Environ. Manag. Sustain. Dev. 11,4, 27-52.</w:t>
      </w:r>
    </w:p>
    <w:p w14:paraId="0F3688C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[19] Tafuh DF, Kimengsi NJ, 2021. Innovations in land and water resources management : Trends and implications in the Bangourain community, Cameroon. Canadian Journal of Tropical Geography. 8 (2), 51-57.</w:t>
      </w:r>
    </w:p>
    <w:p w14:paraId="3A2A85A6"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[20] BUCREP, 2010. Final report on the third general census of population and housing in Cameroon. Distribution of the population residing in the Littoral Province by department and by district. Yaoundé, Cameroon, 45–47.</w:t>
      </w:r>
    </w:p>
    <w:p w14:paraId="0C560A19"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rPr>
        <w:lastRenderedPageBreak/>
        <w:t xml:space="preserve">[21] </w:t>
      </w:r>
      <w:r w:rsidRPr="002C13CE">
        <w:rPr>
          <w:rFonts w:ascii="Times New Roman" w:hAnsi="Times New Roman" w:cs="Times New Roman"/>
          <w:sz w:val="24"/>
          <w:szCs w:val="24"/>
          <w:shd w:val="clear" w:color="auto" w:fill="FFFFFF"/>
        </w:rPr>
        <w:t xml:space="preserve">GoogleMap, 2025. Bangourain. </w:t>
      </w:r>
      <w:hyperlink r:id="rId70" w:history="1">
        <w:r w:rsidRPr="002C13CE">
          <w:rPr>
            <w:rStyle w:val="Hyperlink"/>
            <w:rFonts w:ascii="Times New Roman" w:hAnsi="Times New Roman" w:cs="Times New Roman"/>
            <w:color w:val="auto"/>
            <w:sz w:val="24"/>
            <w:szCs w:val="24"/>
            <w:u w:val="none"/>
            <w:shd w:val="clear" w:color="auto" w:fill="FFFFFF"/>
          </w:rPr>
          <w:t>https://www.google.com/maps/place/marche+bangourain/@5.8714697,10.6723535,17z/data=!3m1!4b1!4m6!3m5!1s0x10f58981ea955571:0xf1392a9a1f1b0dbd!8m2!3d5.8714644!4d10.6749284!16s%2Fg%2F11smhp5g7_?entry=ttu&amp;g_ep=EgoyMDI1MTAxNC4wIKXMDSoASAFQAw%3D%3D</w:t>
        </w:r>
      </w:hyperlink>
      <w:r w:rsidRPr="002C13CE">
        <w:rPr>
          <w:rFonts w:ascii="Times New Roman" w:hAnsi="Times New Roman" w:cs="Times New Roman"/>
          <w:sz w:val="24"/>
          <w:szCs w:val="24"/>
          <w:shd w:val="clear" w:color="auto" w:fill="FFFFFF"/>
        </w:rPr>
        <w:t>, Accessed on 30</w:t>
      </w:r>
      <w:r w:rsidRPr="002C13CE">
        <w:rPr>
          <w:rFonts w:ascii="Times New Roman" w:hAnsi="Times New Roman" w:cs="Times New Roman"/>
          <w:sz w:val="24"/>
          <w:szCs w:val="24"/>
          <w:shd w:val="clear" w:color="auto" w:fill="FFFFFF"/>
          <w:vertAlign w:val="superscript"/>
        </w:rPr>
        <w:t>th</w:t>
      </w:r>
      <w:r w:rsidRPr="002C13CE">
        <w:rPr>
          <w:rFonts w:ascii="Times New Roman" w:hAnsi="Times New Roman" w:cs="Times New Roman"/>
          <w:sz w:val="24"/>
          <w:szCs w:val="24"/>
          <w:shd w:val="clear" w:color="auto" w:fill="FFFFFF"/>
        </w:rPr>
        <w:t xml:space="preserve">  August 2025. </w:t>
      </w:r>
    </w:p>
    <w:p w14:paraId="5BCE1DEC"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 xml:space="preserve">[22] Batana FLM, Ngouana V, Madiesse Kemgne EA, Pone Kamdem B, Tsakem Nangap MJ, Kemzeu R, Makemteu J, Dize D, Tsouh Fokou PV, Tenkeu AC, Keilah Lunga P, Teponno RB, Tapondjou LA, Fekam Boyom F. 2025. Antiplasmodial and antioxidant activity of </w:t>
      </w:r>
      <w:r w:rsidRPr="002C13CE">
        <w:rPr>
          <w:rFonts w:ascii="Times New Roman" w:hAnsi="Times New Roman" w:cs="Times New Roman"/>
          <w:i/>
          <w:sz w:val="24"/>
          <w:szCs w:val="24"/>
          <w:shd w:val="clear" w:color="auto" w:fill="FFFFFF"/>
        </w:rPr>
        <w:t xml:space="preserve">Vernonia </w:t>
      </w:r>
      <w:proofErr w:type="gramStart"/>
      <w:r w:rsidRPr="002C13CE">
        <w:rPr>
          <w:rFonts w:ascii="Times New Roman" w:hAnsi="Times New Roman" w:cs="Times New Roman"/>
          <w:i/>
          <w:sz w:val="24"/>
          <w:szCs w:val="24"/>
          <w:shd w:val="clear" w:color="auto" w:fill="FFFFFF"/>
        </w:rPr>
        <w:t>blumeoides</w:t>
      </w:r>
      <w:r w:rsidRPr="002C13CE">
        <w:rPr>
          <w:rFonts w:ascii="Times New Roman" w:hAnsi="Times New Roman" w:cs="Times New Roman"/>
          <w:sz w:val="24"/>
          <w:szCs w:val="24"/>
          <w:shd w:val="clear" w:color="auto" w:fill="FFFFFF"/>
        </w:rPr>
        <w:t>:</w:t>
      </w:r>
      <w:proofErr w:type="gramEnd"/>
      <w:r w:rsidRPr="002C13CE">
        <w:rPr>
          <w:rFonts w:ascii="Times New Roman" w:hAnsi="Times New Roman" w:cs="Times New Roman"/>
          <w:sz w:val="24"/>
          <w:szCs w:val="24"/>
          <w:shd w:val="clear" w:color="auto" w:fill="FFFFFF"/>
        </w:rPr>
        <w:t xml:space="preserve"> A medicinal plant used in Cameroon to treat malaria. Euro. J. Med. Plants. 36 (2) ; 61–79. https://doi.org/10.9734/ejmp/2025/v36i21247.</w:t>
      </w:r>
    </w:p>
    <w:p w14:paraId="0D5ED375"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 xml:space="preserve">[23] Bijou-Lafortune NK, Boniface PK, Vincent N, Tashie Evangeline N, Jaurès Marius TN, Listone Monelle N N, Yanick Kevin DM, Paul LK, Fabrice FB. Crude extracts from Diospyros gilletii stem bark attenuate </w:t>
      </w:r>
      <w:r w:rsidRPr="002C13CE">
        <w:rPr>
          <w:rFonts w:ascii="Times New Roman" w:hAnsi="Times New Roman" w:cs="Times New Roman"/>
          <w:i/>
          <w:sz w:val="24"/>
          <w:szCs w:val="24"/>
          <w:shd w:val="clear" w:color="auto" w:fill="FFFFFF"/>
        </w:rPr>
        <w:t>Shigella flexneri</w:t>
      </w:r>
      <w:r w:rsidRPr="002C13CE">
        <w:rPr>
          <w:rFonts w:ascii="Times New Roman" w:hAnsi="Times New Roman" w:cs="Times New Roman"/>
          <w:sz w:val="24"/>
          <w:szCs w:val="24"/>
          <w:shd w:val="clear" w:color="auto" w:fill="FFFFFF"/>
        </w:rPr>
        <w:t>-induced diarrhea in mice.</w:t>
      </w:r>
      <w:r w:rsidRPr="002C13CE">
        <w:t xml:space="preserve"> </w:t>
      </w:r>
      <w:r w:rsidRPr="002C13CE">
        <w:rPr>
          <w:rFonts w:ascii="Times New Roman" w:hAnsi="Times New Roman" w:cs="Times New Roman"/>
          <w:sz w:val="24"/>
          <w:szCs w:val="24"/>
          <w:shd w:val="clear" w:color="auto" w:fill="FFFFFF"/>
        </w:rPr>
        <w:t xml:space="preserve">Asian Pac. J. Trop. Biomed. 15(6) 219-228, June 2025. </w:t>
      </w:r>
      <w:proofErr w:type="gramStart"/>
      <w:r w:rsidRPr="002C13CE">
        <w:rPr>
          <w:rFonts w:ascii="Times New Roman" w:hAnsi="Times New Roman" w:cs="Times New Roman"/>
          <w:sz w:val="24"/>
          <w:szCs w:val="24"/>
          <w:shd w:val="clear" w:color="auto" w:fill="FFFFFF"/>
        </w:rPr>
        <w:t>DOI:</w:t>
      </w:r>
      <w:proofErr w:type="gramEnd"/>
      <w:r w:rsidRPr="002C13CE">
        <w:rPr>
          <w:rFonts w:ascii="Times New Roman" w:hAnsi="Times New Roman" w:cs="Times New Roman"/>
          <w:sz w:val="24"/>
          <w:szCs w:val="24"/>
          <w:shd w:val="clear" w:color="auto" w:fill="FFFFFF"/>
        </w:rPr>
        <w:t xml:space="preserve"> 10.4103/apjtb.apjtb_713_24</w:t>
      </w:r>
    </w:p>
    <w:p w14:paraId="09E2F87D"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 xml:space="preserve">[24] </w:t>
      </w:r>
      <w:r w:rsidRPr="002C13CE">
        <w:rPr>
          <w:rFonts w:ascii="Times New Roman" w:hAnsi="Times New Roman" w:cs="Times New Roman"/>
          <w:sz w:val="24"/>
          <w:szCs w:val="24"/>
        </w:rPr>
        <w:t xml:space="preserve">CLSI (Clinical and Laboratory Standards Institute), 2012. Methods for Dilution Antimicrobial Susceptibility Tests for Bacteria That Grow </w:t>
      </w:r>
      <w:proofErr w:type="gramStart"/>
      <w:r w:rsidRPr="002C13CE">
        <w:rPr>
          <w:rFonts w:ascii="Times New Roman" w:hAnsi="Times New Roman" w:cs="Times New Roman"/>
          <w:sz w:val="24"/>
          <w:szCs w:val="24"/>
        </w:rPr>
        <w:t>Aerobically:</w:t>
      </w:r>
      <w:proofErr w:type="gramEnd"/>
      <w:r w:rsidRPr="002C13CE">
        <w:rPr>
          <w:rFonts w:ascii="Times New Roman" w:hAnsi="Times New Roman" w:cs="Times New Roman"/>
          <w:sz w:val="24"/>
          <w:szCs w:val="24"/>
        </w:rPr>
        <w:t xml:space="preserve"> Approved Standard — Ninth Edition (Vol. 32, Issue 2).</w:t>
      </w:r>
    </w:p>
    <w:p w14:paraId="636383BD" w14:textId="77777777" w:rsidR="00083026" w:rsidRPr="002C13CE" w:rsidRDefault="00083026" w:rsidP="00083026">
      <w:pPr>
        <w:pStyle w:val="Bibliography"/>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[25] </w:t>
      </w:r>
      <w:r w:rsidRPr="002C13CE">
        <w:rPr>
          <w:rFonts w:ascii="Times New Roman" w:hAnsi="Times New Roman" w:cs="Times New Roman"/>
          <w:sz w:val="24"/>
          <w:szCs w:val="24"/>
        </w:rPr>
        <w:t xml:space="preserve">Weinstein MP, Patel JB. 2018. </w:t>
      </w:r>
      <w:r w:rsidRPr="002C13CE">
        <w:rPr>
          <w:rFonts w:ascii="Times New Roman" w:hAnsi="Times New Roman" w:cs="Times New Roman"/>
          <w:iCs/>
          <w:sz w:val="24"/>
          <w:szCs w:val="24"/>
        </w:rPr>
        <w:t xml:space="preserve">Methods for dilution antimicrobial susceptibility tests for bacteria that grow </w:t>
      </w:r>
      <w:proofErr w:type="gramStart"/>
      <w:r w:rsidRPr="002C13CE">
        <w:rPr>
          <w:rFonts w:ascii="Times New Roman" w:hAnsi="Times New Roman" w:cs="Times New Roman"/>
          <w:iCs/>
          <w:sz w:val="24"/>
          <w:szCs w:val="24"/>
        </w:rPr>
        <w:t>aerobically :</w:t>
      </w:r>
      <w:proofErr w:type="gramEnd"/>
      <w:r w:rsidRPr="002C13CE">
        <w:rPr>
          <w:rFonts w:ascii="Times New Roman" w:hAnsi="Times New Roman" w:cs="Times New Roman"/>
          <w:iCs/>
          <w:sz w:val="24"/>
          <w:szCs w:val="24"/>
        </w:rPr>
        <w:t xml:space="preserve"> M07-A11</w:t>
      </w:r>
      <w:r w:rsidRPr="002C13CE">
        <w:rPr>
          <w:rFonts w:ascii="Times New Roman" w:hAnsi="Times New Roman" w:cs="Times New Roman"/>
          <w:sz w:val="24"/>
          <w:szCs w:val="24"/>
        </w:rPr>
        <w:t xml:space="preserve"> (11. edition). Committee for Clinical Laboratory Standards.</w:t>
      </w:r>
    </w:p>
    <w:p w14:paraId="7BC1C991" w14:textId="77777777" w:rsidR="00083026" w:rsidRPr="002C13CE" w:rsidRDefault="00083026" w:rsidP="00083026">
      <w:pPr>
        <w:spacing w:after="0" w:line="360" w:lineRule="auto"/>
        <w:jc w:val="both"/>
      </w:pPr>
      <w:r w:rsidRPr="002C13CE">
        <w:rPr>
          <w:rFonts w:ascii="Times New Roman" w:hAnsi="Times New Roman" w:cs="Times New Roman"/>
          <w:sz w:val="21"/>
          <w:szCs w:val="21"/>
          <w:shd w:val="clear" w:color="auto" w:fill="FFFFFF"/>
        </w:rPr>
        <w:t>[26]</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Traoré Y, Ouattara K, Yéo D, Doumbia I, Coulibaly A. « Recherche des activités antifongique et antibactérienne des feuilles d’</w:t>
      </w:r>
      <w:r w:rsidRPr="002C13CE">
        <w:rPr>
          <w:rFonts w:ascii="Times New Roman" w:hAnsi="Times New Roman" w:cs="Times New Roman"/>
          <w:i/>
          <w:sz w:val="24"/>
          <w:szCs w:val="24"/>
        </w:rPr>
        <w:t>Annona senegalensis</w:t>
      </w:r>
      <w:r w:rsidRPr="002C13CE">
        <w:rPr>
          <w:rFonts w:ascii="Times New Roman" w:hAnsi="Times New Roman" w:cs="Times New Roman"/>
          <w:sz w:val="24"/>
          <w:szCs w:val="24"/>
        </w:rPr>
        <w:t xml:space="preserve"> Pers. (Annonaceae</w:t>
      </w:r>
      <w:proofErr w:type="gramStart"/>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 J Appl Biosci 2012 ; </w:t>
      </w:r>
      <w:proofErr w:type="gramStart"/>
      <w:r w:rsidRPr="002C13CE">
        <w:rPr>
          <w:rFonts w:ascii="Times New Roman" w:hAnsi="Times New Roman" w:cs="Times New Roman"/>
          <w:sz w:val="24"/>
          <w:szCs w:val="24"/>
        </w:rPr>
        <w:t>58:</w:t>
      </w:r>
      <w:proofErr w:type="gramEnd"/>
      <w:r w:rsidRPr="002C13CE">
        <w:rPr>
          <w:rFonts w:ascii="Times New Roman" w:hAnsi="Times New Roman" w:cs="Times New Roman"/>
          <w:sz w:val="24"/>
          <w:szCs w:val="24"/>
        </w:rPr>
        <w:t>4234–42.</w:t>
      </w:r>
    </w:p>
    <w:p w14:paraId="545EACB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[27]</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Bartolome AP, Villaseñor IM, Yang WC. Bidens pilosa L. (Asteraceae</w:t>
      </w:r>
      <w:proofErr w:type="gramStart"/>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 A review of its ethnomedicine, phytochemistry and pharmacology. J Ethnopharmacol. </w:t>
      </w:r>
      <w:proofErr w:type="gramStart"/>
      <w:r w:rsidRPr="002C13CE">
        <w:rPr>
          <w:rFonts w:ascii="Times New Roman" w:hAnsi="Times New Roman" w:cs="Times New Roman"/>
          <w:sz w:val="24"/>
          <w:szCs w:val="24"/>
        </w:rPr>
        <w:t>2013;</w:t>
      </w:r>
      <w:proofErr w:type="gramEnd"/>
      <w:r w:rsidRPr="002C13CE">
        <w:rPr>
          <w:rFonts w:ascii="Times New Roman" w:hAnsi="Times New Roman" w:cs="Times New Roman"/>
          <w:sz w:val="24"/>
          <w:szCs w:val="24"/>
        </w:rPr>
        <w:t>150(1):35-71.</w:t>
      </w:r>
    </w:p>
    <w:p w14:paraId="4F140D98"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[28]</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Jiang Y, Liu M, Liu H, Liu S. A critical </w:t>
      </w:r>
      <w:proofErr w:type="gramStart"/>
      <w:r w:rsidRPr="002C13CE">
        <w:rPr>
          <w:rFonts w:ascii="Times New Roman" w:hAnsi="Times New Roman" w:cs="Times New Roman"/>
          <w:sz w:val="24"/>
          <w:szCs w:val="24"/>
        </w:rPr>
        <w:t>review:</w:t>
      </w:r>
      <w:proofErr w:type="gramEnd"/>
      <w:r w:rsidRPr="002C13CE">
        <w:rPr>
          <w:rFonts w:ascii="Times New Roman" w:hAnsi="Times New Roman" w:cs="Times New Roman"/>
          <w:sz w:val="24"/>
          <w:szCs w:val="24"/>
        </w:rPr>
        <w:t xml:space="preserve"> Traditional uses, phytochemistry, pharmacology and toxicology of </w:t>
      </w:r>
      <w:r w:rsidRPr="002C13CE">
        <w:rPr>
          <w:rFonts w:ascii="Times New Roman" w:hAnsi="Times New Roman" w:cs="Times New Roman"/>
          <w:i/>
          <w:sz w:val="24"/>
          <w:szCs w:val="24"/>
        </w:rPr>
        <w:t>Aloe barbadensis</w:t>
      </w:r>
      <w:r w:rsidRPr="002C13CE">
        <w:rPr>
          <w:rFonts w:ascii="Times New Roman" w:hAnsi="Times New Roman" w:cs="Times New Roman"/>
          <w:sz w:val="24"/>
          <w:szCs w:val="24"/>
        </w:rPr>
        <w:t xml:space="preserve"> Miller (Aloe vera). Phytochemistry Rev. </w:t>
      </w:r>
      <w:proofErr w:type="gramStart"/>
      <w:r w:rsidRPr="002C13CE">
        <w:rPr>
          <w:rFonts w:ascii="Times New Roman" w:hAnsi="Times New Roman" w:cs="Times New Roman"/>
          <w:sz w:val="24"/>
          <w:szCs w:val="24"/>
        </w:rPr>
        <w:t>2023;</w:t>
      </w:r>
      <w:proofErr w:type="gramEnd"/>
      <w:r w:rsidRPr="002C13CE">
        <w:rPr>
          <w:rFonts w:ascii="Times New Roman" w:hAnsi="Times New Roman" w:cs="Times New Roman"/>
          <w:sz w:val="24"/>
          <w:szCs w:val="24"/>
        </w:rPr>
        <w:t>22(4):987-1010.</w:t>
      </w:r>
    </w:p>
    <w:p w14:paraId="4F5A4D65"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[29]</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Nwinyi OC, Chinedu NS, Ajani OO, 2008. Evaluation of antibacterial activity of Pisidium guajava and </w:t>
      </w:r>
      <w:r w:rsidRPr="002C13CE">
        <w:rPr>
          <w:rFonts w:ascii="Times New Roman" w:hAnsi="Times New Roman" w:cs="Times New Roman"/>
          <w:i/>
          <w:sz w:val="24"/>
          <w:szCs w:val="24"/>
        </w:rPr>
        <w:t>Gongronema Latifolium.</w:t>
      </w:r>
      <w:r w:rsidRPr="002C13CE">
        <w:rPr>
          <w:rFonts w:ascii="Times New Roman" w:hAnsi="Times New Roman" w:cs="Times New Roman"/>
          <w:sz w:val="24"/>
          <w:szCs w:val="24"/>
        </w:rPr>
        <w:t xml:space="preserve"> J. Med. Plants Res. 2(8), 189-192.</w:t>
      </w:r>
    </w:p>
    <w:p w14:paraId="5657F8FA"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lastRenderedPageBreak/>
        <w:t>[30]</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Imarenezor EPK, Gaina E. Antibacterial activity of </w:t>
      </w:r>
      <w:r w:rsidRPr="002C13CE">
        <w:rPr>
          <w:rFonts w:ascii="Cambria Math" w:hAnsi="Cambria Math" w:cs="Cambria Math"/>
          <w:sz w:val="24"/>
          <w:szCs w:val="24"/>
        </w:rPr>
        <w:t>𝑆𝑒𝑛𝑛𝑎</w:t>
      </w:r>
      <w:r w:rsidRPr="002C13CE">
        <w:rPr>
          <w:rFonts w:ascii="Times New Roman" w:hAnsi="Times New Roman" w:cs="Times New Roman"/>
          <w:sz w:val="24"/>
          <w:szCs w:val="24"/>
        </w:rPr>
        <w:t xml:space="preserve"> </w:t>
      </w:r>
      <w:r w:rsidRPr="002C13CE">
        <w:rPr>
          <w:rFonts w:ascii="Cambria Math" w:hAnsi="Cambria Math" w:cs="Cambria Math"/>
          <w:sz w:val="24"/>
          <w:szCs w:val="24"/>
        </w:rPr>
        <w:t>𝑜𝑐𝑐𝑖𝑑𝑒𝑛𝑡𝑎𝑙𝑖𝑠</w:t>
      </w:r>
      <w:r w:rsidRPr="002C13CE">
        <w:rPr>
          <w:rFonts w:ascii="Times New Roman" w:hAnsi="Times New Roman" w:cs="Times New Roman"/>
          <w:sz w:val="24"/>
          <w:szCs w:val="24"/>
        </w:rPr>
        <w:t xml:space="preserve"> extract on bacteria isolated from wound of patients attending Kwararafa Hospital Wukari, Taraba State, North East, Nigeria. Int. J. Adv. Biol. Biomed. Res. </w:t>
      </w:r>
      <w:proofErr w:type="gramStart"/>
      <w:r w:rsidRPr="002C13CE">
        <w:rPr>
          <w:rFonts w:ascii="Times New Roman" w:hAnsi="Times New Roman" w:cs="Times New Roman"/>
          <w:sz w:val="24"/>
          <w:szCs w:val="24"/>
        </w:rPr>
        <w:t>2025;</w:t>
      </w:r>
      <w:proofErr w:type="gramEnd"/>
      <w:r w:rsidRPr="002C13CE">
        <w:rPr>
          <w:rFonts w:ascii="Times New Roman" w:hAnsi="Times New Roman" w:cs="Times New Roman"/>
          <w:sz w:val="24"/>
          <w:szCs w:val="24"/>
        </w:rPr>
        <w:t xml:space="preserve"> 13(2): 117-128. </w:t>
      </w:r>
    </w:p>
    <w:p w14:paraId="07F76E2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[31]</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Li Z, Wang Y, Xu Q, Ma J, Li X, Tian Y, Wen Y, Chen T, 2023. Ginseng and health </w:t>
      </w:r>
      <w:proofErr w:type="gramStart"/>
      <w:r w:rsidRPr="002C13CE">
        <w:rPr>
          <w:rFonts w:ascii="Times New Roman" w:hAnsi="Times New Roman" w:cs="Times New Roman"/>
          <w:sz w:val="24"/>
          <w:szCs w:val="24"/>
        </w:rPr>
        <w:t>outcomes:</w:t>
      </w:r>
      <w:proofErr w:type="gramEnd"/>
      <w:r w:rsidRPr="002C13CE">
        <w:rPr>
          <w:rFonts w:ascii="Times New Roman" w:hAnsi="Times New Roman" w:cs="Times New Roman"/>
          <w:sz w:val="24"/>
          <w:szCs w:val="24"/>
        </w:rPr>
        <w:t xml:space="preserve"> an umbrella review. Front Pharmacol. 2023, 14, 1069268.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10.3389/fphar.2023.1069268.</w:t>
      </w:r>
    </w:p>
    <w:p w14:paraId="3A48C3A0"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[32]</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Li Y, Huang R, Zhang W, Chen Q, Wang Q, Ye J, Xu F. Medicinal potential of </w:t>
      </w:r>
      <w:r w:rsidRPr="002C13CE">
        <w:rPr>
          <w:rFonts w:ascii="Times New Roman" w:hAnsi="Times New Roman" w:cs="Times New Roman"/>
          <w:i/>
          <w:sz w:val="24"/>
          <w:szCs w:val="24"/>
        </w:rPr>
        <w:t xml:space="preserve">Broussonetia </w:t>
      </w:r>
      <w:proofErr w:type="gramStart"/>
      <w:r w:rsidRPr="002C13CE">
        <w:rPr>
          <w:rFonts w:ascii="Times New Roman" w:hAnsi="Times New Roman" w:cs="Times New Roman"/>
          <w:i/>
          <w:sz w:val="24"/>
          <w:szCs w:val="24"/>
        </w:rPr>
        <w:t>papyrifera</w:t>
      </w:r>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 Chemical composition and biological activity analysis. Plants. </w:t>
      </w:r>
      <w:proofErr w:type="gramStart"/>
      <w:r w:rsidRPr="002C13CE">
        <w:rPr>
          <w:rFonts w:ascii="Times New Roman" w:hAnsi="Times New Roman" w:cs="Times New Roman"/>
          <w:sz w:val="24"/>
          <w:szCs w:val="24"/>
        </w:rPr>
        <w:t>2025;</w:t>
      </w:r>
      <w:proofErr w:type="gramEnd"/>
      <w:r w:rsidRPr="002C13CE">
        <w:rPr>
          <w:rFonts w:ascii="Times New Roman" w:hAnsi="Times New Roman" w:cs="Times New Roman"/>
          <w:sz w:val="24"/>
          <w:szCs w:val="24"/>
        </w:rPr>
        <w:t xml:space="preserve"> 14(4):523. </w:t>
      </w:r>
      <w:hyperlink r:id="rId71" w:history="1">
        <w:r w:rsidRPr="002C13CE">
          <w:rPr>
            <w:rStyle w:val="Hyperlink"/>
            <w:rFonts w:ascii="Times New Roman" w:hAnsi="Times New Roman" w:cs="Times New Roman"/>
            <w:color w:val="auto"/>
            <w:sz w:val="24"/>
            <w:szCs w:val="24"/>
            <w:u w:val="none"/>
          </w:rPr>
          <w:t>https://doi.org/10.3390/plants14040523</w:t>
        </w:r>
      </w:hyperlink>
    </w:p>
    <w:p w14:paraId="1485B096"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[33]</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Oladeji OS, Adelowo FE, Oluyori AP, Bankole DT. Ethnobotanical description and biological activities of </w:t>
      </w:r>
      <w:r w:rsidRPr="002C13CE">
        <w:rPr>
          <w:rFonts w:ascii="Times New Roman" w:hAnsi="Times New Roman" w:cs="Times New Roman"/>
          <w:i/>
          <w:sz w:val="24"/>
          <w:szCs w:val="24"/>
        </w:rPr>
        <w:t>Senna alata</w:t>
      </w:r>
      <w:r w:rsidRPr="002C13CE">
        <w:rPr>
          <w:rFonts w:ascii="Times New Roman" w:hAnsi="Times New Roman" w:cs="Times New Roman"/>
          <w:sz w:val="24"/>
          <w:szCs w:val="24"/>
        </w:rPr>
        <w:t xml:space="preserve">. Evid Based Complement Alternat Med. </w:t>
      </w:r>
      <w:proofErr w:type="gramStart"/>
      <w:r w:rsidRPr="002C13CE">
        <w:rPr>
          <w:rFonts w:ascii="Times New Roman" w:hAnsi="Times New Roman" w:cs="Times New Roman"/>
          <w:sz w:val="24"/>
          <w:szCs w:val="24"/>
        </w:rPr>
        <w:t>2020;</w:t>
      </w:r>
      <w:proofErr w:type="gramEnd"/>
      <w:r w:rsidRPr="002C13CE">
        <w:rPr>
          <w:rFonts w:ascii="Times New Roman" w:hAnsi="Times New Roman" w:cs="Times New Roman"/>
          <w:sz w:val="24"/>
          <w:szCs w:val="24"/>
        </w:rPr>
        <w:t xml:space="preserve"> 2020:2580259.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10.1155/2020/2580259.</w:t>
      </w:r>
    </w:p>
    <w:p w14:paraId="67D42DB3"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[34]</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Kotta JC, Lestari ABS, Candrasari DS, Hariono M. Medicinal Effect, In Silico Bioactivity Prediction, and Pharmaceutical Formulation of </w:t>
      </w:r>
      <w:r w:rsidRPr="002C13CE">
        <w:rPr>
          <w:rFonts w:ascii="Times New Roman" w:hAnsi="Times New Roman" w:cs="Times New Roman"/>
          <w:i/>
          <w:sz w:val="24"/>
          <w:szCs w:val="24"/>
        </w:rPr>
        <w:t>Ageratum conyzoides</w:t>
      </w:r>
      <w:r w:rsidRPr="002C13CE">
        <w:rPr>
          <w:rFonts w:ascii="Times New Roman" w:hAnsi="Times New Roman" w:cs="Times New Roman"/>
          <w:sz w:val="24"/>
          <w:szCs w:val="24"/>
        </w:rPr>
        <w:t xml:space="preserve"> </w:t>
      </w:r>
      <w:proofErr w:type="gramStart"/>
      <w:r w:rsidRPr="002C13CE">
        <w:rPr>
          <w:rFonts w:ascii="Times New Roman" w:hAnsi="Times New Roman" w:cs="Times New Roman"/>
          <w:sz w:val="24"/>
          <w:szCs w:val="24"/>
        </w:rPr>
        <w:t>L.:</w:t>
      </w:r>
      <w:proofErr w:type="gramEnd"/>
      <w:r w:rsidRPr="002C13CE">
        <w:rPr>
          <w:rFonts w:ascii="Times New Roman" w:hAnsi="Times New Roman" w:cs="Times New Roman"/>
          <w:sz w:val="24"/>
          <w:szCs w:val="24"/>
        </w:rPr>
        <w:t xml:space="preserve"> A Review. Scientifica (Cairo). 2020, </w:t>
      </w:r>
      <w:proofErr w:type="gramStart"/>
      <w:r w:rsidRPr="002C13CE">
        <w:rPr>
          <w:rFonts w:ascii="Times New Roman" w:hAnsi="Times New Roman" w:cs="Times New Roman"/>
          <w:sz w:val="24"/>
          <w:szCs w:val="24"/>
        </w:rPr>
        <w:t>2020:</w:t>
      </w:r>
      <w:proofErr w:type="gramEnd"/>
      <w:r w:rsidRPr="002C13CE">
        <w:rPr>
          <w:rFonts w:ascii="Times New Roman" w:hAnsi="Times New Roman" w:cs="Times New Roman"/>
          <w:sz w:val="24"/>
          <w:szCs w:val="24"/>
        </w:rPr>
        <w:t xml:space="preserve">6420909.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10.1155/2020/6420909.</w:t>
      </w:r>
    </w:p>
    <w:p w14:paraId="51EA299B"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[35]</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Chahal R, Nanda A, Akkol EK, Sobarzo-Sánchez E, Arya A, Kaushik D, Dutt R, Bhardwaj R, Rahman MH, Mittal V. </w:t>
      </w:r>
      <w:r w:rsidRPr="002C13CE">
        <w:rPr>
          <w:rFonts w:ascii="Times New Roman" w:hAnsi="Times New Roman" w:cs="Times New Roman"/>
          <w:i/>
          <w:sz w:val="24"/>
          <w:szCs w:val="24"/>
        </w:rPr>
        <w:t>Ageratum conyzoides</w:t>
      </w:r>
      <w:r w:rsidRPr="002C13CE">
        <w:rPr>
          <w:rFonts w:ascii="Times New Roman" w:hAnsi="Times New Roman" w:cs="Times New Roman"/>
          <w:sz w:val="24"/>
          <w:szCs w:val="24"/>
        </w:rPr>
        <w:t xml:space="preserve"> L. and its secondary metabolites in the management of different fungal pathogens. Molecules. </w:t>
      </w:r>
      <w:proofErr w:type="gramStart"/>
      <w:r w:rsidRPr="002C13CE">
        <w:rPr>
          <w:rFonts w:ascii="Times New Roman" w:hAnsi="Times New Roman" w:cs="Times New Roman"/>
          <w:sz w:val="24"/>
          <w:szCs w:val="24"/>
        </w:rPr>
        <w:t>2021;</w:t>
      </w:r>
      <w:proofErr w:type="gramEnd"/>
      <w:r w:rsidRPr="002C13CE">
        <w:rPr>
          <w:rFonts w:ascii="Times New Roman" w:hAnsi="Times New Roman" w:cs="Times New Roman"/>
          <w:sz w:val="24"/>
          <w:szCs w:val="24"/>
        </w:rPr>
        <w:t xml:space="preserve"> 26(10):2933. https://doi.org/10.3390/molecules26102933</w:t>
      </w:r>
    </w:p>
    <w:p w14:paraId="1F4B09A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[36]</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Altinkaynak C, Haciosmanoglu E, Ekremoglu M, Hacioglu M, Özdemir N, 2023. Anti-microbial, anti-oxidant and wound healing capabilities of </w:t>
      </w:r>
      <w:r w:rsidRPr="002C13CE">
        <w:rPr>
          <w:rFonts w:ascii="Times New Roman" w:hAnsi="Times New Roman" w:cs="Times New Roman"/>
          <w:i/>
          <w:sz w:val="24"/>
          <w:szCs w:val="24"/>
        </w:rPr>
        <w:t>Aloe vera</w:t>
      </w:r>
      <w:r w:rsidRPr="002C13CE">
        <w:rPr>
          <w:rFonts w:ascii="Times New Roman" w:hAnsi="Times New Roman" w:cs="Times New Roman"/>
          <w:sz w:val="24"/>
          <w:szCs w:val="24"/>
        </w:rPr>
        <w:t>-incorporated hybrid nanoflowers. J. Biosci. Bioeng. 135, 4, 321-330. https://doi.org/10.1016/j.jbiosc.2023.01.004.</w:t>
      </w:r>
    </w:p>
    <w:p w14:paraId="1CBD5C07"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[37]</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Kumarasinghe HS, Kim JH, Kim SL, Kim KC, Perera RMTD, Kim SC, Lee DS, 2024. Constituants bioactifs du fruit de </w:t>
      </w:r>
      <w:r w:rsidRPr="002C13CE">
        <w:rPr>
          <w:rFonts w:ascii="Times New Roman" w:hAnsi="Times New Roman" w:cs="Times New Roman"/>
          <w:i/>
          <w:sz w:val="24"/>
          <w:szCs w:val="24"/>
        </w:rPr>
        <w:t>Carica papaya</w:t>
      </w:r>
      <w:r w:rsidRPr="002C13CE">
        <w:rPr>
          <w:rFonts w:ascii="Times New Roman" w:hAnsi="Times New Roman" w:cs="Times New Roman"/>
          <w:sz w:val="24"/>
          <w:szCs w:val="24"/>
        </w:rPr>
        <w:t xml:space="preserve"> : implications pour la découverte de médicaments et les applications pharmacologiques. Appl Biol Chem. 67, 103 (2024). </w:t>
      </w:r>
      <w:hyperlink r:id="rId72" w:history="1">
        <w:r w:rsidRPr="002C13CE">
          <w:rPr>
            <w:rStyle w:val="Hyperlink"/>
            <w:rFonts w:ascii="Times New Roman" w:hAnsi="Times New Roman" w:cs="Times New Roman"/>
            <w:color w:val="auto"/>
            <w:sz w:val="24"/>
            <w:szCs w:val="24"/>
            <w:u w:val="none"/>
          </w:rPr>
          <w:t>https://doi.org/10.1186/s13765-024-00962-y</w:t>
        </w:r>
      </w:hyperlink>
    </w:p>
    <w:p w14:paraId="278039A8"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[38]</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Sharma A, Bachheti A, Sharma P, Bachheti RK, Husen A, 2020. Phytochemistry, pharmacological activities, nanoparticle fabrication, commercial products and waste utilization of </w:t>
      </w:r>
      <w:r w:rsidRPr="002C13CE">
        <w:rPr>
          <w:rFonts w:ascii="Times New Roman" w:hAnsi="Times New Roman" w:cs="Times New Roman"/>
          <w:i/>
          <w:sz w:val="24"/>
          <w:szCs w:val="24"/>
        </w:rPr>
        <w:t>Carica papaya</w:t>
      </w:r>
      <w:r w:rsidRPr="002C13CE">
        <w:rPr>
          <w:rFonts w:ascii="Times New Roman" w:hAnsi="Times New Roman" w:cs="Times New Roman"/>
          <w:sz w:val="24"/>
          <w:szCs w:val="24"/>
        </w:rPr>
        <w:t xml:space="preserve"> </w:t>
      </w:r>
      <w:proofErr w:type="gramStart"/>
      <w:r w:rsidRPr="002C13CE">
        <w:rPr>
          <w:rFonts w:ascii="Times New Roman" w:hAnsi="Times New Roman" w:cs="Times New Roman"/>
          <w:sz w:val="24"/>
          <w:szCs w:val="24"/>
        </w:rPr>
        <w:t>L.:</w:t>
      </w:r>
      <w:proofErr w:type="gramEnd"/>
      <w:r w:rsidRPr="002C13CE">
        <w:rPr>
          <w:rFonts w:ascii="Times New Roman" w:hAnsi="Times New Roman" w:cs="Times New Roman"/>
          <w:sz w:val="24"/>
          <w:szCs w:val="24"/>
        </w:rPr>
        <w:t xml:space="preserve"> A comprehensive review. Curr Res Biotechnol. 2, (2020),145-160. </w:t>
      </w:r>
      <w:hyperlink r:id="rId73" w:history="1">
        <w:r w:rsidRPr="002C13CE">
          <w:rPr>
            <w:rStyle w:val="Hyperlink"/>
            <w:rFonts w:ascii="Times New Roman" w:hAnsi="Times New Roman" w:cs="Times New Roman"/>
            <w:color w:val="auto"/>
            <w:sz w:val="24"/>
            <w:szCs w:val="24"/>
            <w:u w:val="none"/>
          </w:rPr>
          <w:t>https://doi.org/10.1016/j.crbiot.2020.11.001</w:t>
        </w:r>
      </w:hyperlink>
      <w:r w:rsidRPr="002C13CE">
        <w:rPr>
          <w:rFonts w:ascii="Times New Roman" w:hAnsi="Times New Roman" w:cs="Times New Roman"/>
          <w:sz w:val="24"/>
          <w:szCs w:val="24"/>
        </w:rPr>
        <w:t>.</w:t>
      </w:r>
    </w:p>
    <w:p w14:paraId="7D30B5F3"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lastRenderedPageBreak/>
        <w:t>[39]</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Gao JJ, Cheng DL, Liu XP. [Chemical constituents of </w:t>
      </w:r>
      <w:r w:rsidRPr="002C13CE">
        <w:rPr>
          <w:rFonts w:ascii="Times New Roman" w:hAnsi="Times New Roman" w:cs="Times New Roman"/>
          <w:i/>
          <w:sz w:val="24"/>
          <w:szCs w:val="24"/>
        </w:rPr>
        <w:t>Emilia sonchifolia</w:t>
      </w:r>
      <w:r w:rsidRPr="002C13CE">
        <w:rPr>
          <w:rFonts w:ascii="Times New Roman" w:hAnsi="Times New Roman" w:cs="Times New Roman"/>
          <w:sz w:val="24"/>
          <w:szCs w:val="24"/>
        </w:rPr>
        <w:t xml:space="preserve"> L. DC]. Zhongguo Zhong Yao Za Zhi. 1993 </w:t>
      </w:r>
      <w:proofErr w:type="gramStart"/>
      <w:r w:rsidRPr="002C13CE">
        <w:rPr>
          <w:rFonts w:ascii="Times New Roman" w:hAnsi="Times New Roman" w:cs="Times New Roman"/>
          <w:sz w:val="24"/>
          <w:szCs w:val="24"/>
        </w:rPr>
        <w:t>Feb;</w:t>
      </w:r>
      <w:proofErr w:type="gramEnd"/>
      <w:r w:rsidRPr="002C13CE">
        <w:rPr>
          <w:rFonts w:ascii="Times New Roman" w:hAnsi="Times New Roman" w:cs="Times New Roman"/>
          <w:sz w:val="24"/>
          <w:szCs w:val="24"/>
        </w:rPr>
        <w:t xml:space="preserve">18(2):102-3, 127. </w:t>
      </w:r>
    </w:p>
    <w:p w14:paraId="50C115E6"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[40]</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Mahantesh Banni, M. Jayaraj, 2024. Phytochemical characterization and therapeutic potential of leaf of </w:t>
      </w:r>
      <w:r w:rsidRPr="002C13CE">
        <w:rPr>
          <w:rFonts w:ascii="Times New Roman" w:hAnsi="Times New Roman" w:cs="Times New Roman"/>
          <w:i/>
          <w:sz w:val="24"/>
          <w:szCs w:val="24"/>
        </w:rPr>
        <w:t>Emilia sonchifolia</w:t>
      </w:r>
      <w:r w:rsidRPr="002C13CE">
        <w:rPr>
          <w:rFonts w:ascii="Times New Roman" w:hAnsi="Times New Roman" w:cs="Times New Roman"/>
          <w:sz w:val="24"/>
          <w:szCs w:val="24"/>
        </w:rPr>
        <w:t xml:space="preserve"> (L.) DC.: A comprehensive study on functional groups and bioactive compounds., Pharmacological Research - Natural Products, Volume 5, 2024, </w:t>
      </w:r>
      <w:hyperlink r:id="rId74" w:history="1">
        <w:r w:rsidRPr="002C13CE">
          <w:rPr>
            <w:rStyle w:val="Hyperlink"/>
            <w:rFonts w:ascii="Times New Roman" w:hAnsi="Times New Roman" w:cs="Times New Roman"/>
            <w:color w:val="auto"/>
            <w:sz w:val="24"/>
            <w:szCs w:val="24"/>
            <w:u w:val="none"/>
          </w:rPr>
          <w:t>https://doi.org/10.1016/j.prenap.2024.100120</w:t>
        </w:r>
      </w:hyperlink>
      <w:r w:rsidRPr="002C13CE">
        <w:rPr>
          <w:rFonts w:ascii="Times New Roman" w:hAnsi="Times New Roman" w:cs="Times New Roman"/>
          <w:sz w:val="24"/>
          <w:szCs w:val="24"/>
        </w:rPr>
        <w:t>.</w:t>
      </w:r>
    </w:p>
    <w:p w14:paraId="1A7204AE"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[41]</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Klimek-Szczykutowicz M, Szopa A, Ekiert H. </w:t>
      </w:r>
      <w:r w:rsidRPr="002C13CE">
        <w:rPr>
          <w:rFonts w:ascii="Times New Roman" w:hAnsi="Times New Roman" w:cs="Times New Roman"/>
          <w:i/>
          <w:iCs/>
          <w:sz w:val="24"/>
          <w:szCs w:val="24"/>
        </w:rPr>
        <w:t>Citrus limon</w:t>
      </w:r>
      <w:r w:rsidRPr="002C13CE">
        <w:rPr>
          <w:rFonts w:ascii="Times New Roman" w:hAnsi="Times New Roman" w:cs="Times New Roman"/>
          <w:sz w:val="24"/>
          <w:szCs w:val="24"/>
        </w:rPr>
        <w:t xml:space="preserve"> (Lemon) Phenomenon-A Review of the chemistry, pharmacological properties, applications in the modern pharmaceutical, food, and cosmetics industries, and biotechnological studies. Plants (Basel). 2020 Jan </w:t>
      </w:r>
      <w:proofErr w:type="gramStart"/>
      <w:r w:rsidRPr="002C13CE">
        <w:rPr>
          <w:rFonts w:ascii="Times New Roman" w:hAnsi="Times New Roman" w:cs="Times New Roman"/>
          <w:sz w:val="24"/>
          <w:szCs w:val="24"/>
        </w:rPr>
        <w:t>17;</w:t>
      </w:r>
      <w:proofErr w:type="gramEnd"/>
      <w:r w:rsidRPr="002C13CE">
        <w:rPr>
          <w:rFonts w:ascii="Times New Roman" w:hAnsi="Times New Roman" w:cs="Times New Roman"/>
          <w:sz w:val="24"/>
          <w:szCs w:val="24"/>
        </w:rPr>
        <w:t xml:space="preserve">9(1):119.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10.3390/plants9010119. </w:t>
      </w:r>
    </w:p>
    <w:p w14:paraId="232A3ECF"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[42]</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Bayan L, Koulivand PH, Gorji A, 2024. </w:t>
      </w:r>
      <w:proofErr w:type="gramStart"/>
      <w:r w:rsidRPr="002C13CE">
        <w:rPr>
          <w:rFonts w:ascii="Times New Roman" w:hAnsi="Times New Roman" w:cs="Times New Roman"/>
          <w:sz w:val="24"/>
          <w:szCs w:val="24"/>
        </w:rPr>
        <w:t>Garlic:</w:t>
      </w:r>
      <w:proofErr w:type="gramEnd"/>
      <w:r w:rsidRPr="002C13CE">
        <w:rPr>
          <w:rFonts w:ascii="Times New Roman" w:hAnsi="Times New Roman" w:cs="Times New Roman"/>
          <w:sz w:val="24"/>
          <w:szCs w:val="24"/>
        </w:rPr>
        <w:t xml:space="preserve"> A review of potential therapeutic effects. Avicenna J Phytomed. </w:t>
      </w:r>
      <w:proofErr w:type="gramStart"/>
      <w:r w:rsidRPr="002C13CE">
        <w:rPr>
          <w:rFonts w:ascii="Times New Roman" w:hAnsi="Times New Roman" w:cs="Times New Roman"/>
          <w:sz w:val="24"/>
          <w:szCs w:val="24"/>
        </w:rPr>
        <w:t>2024;</w:t>
      </w:r>
      <w:proofErr w:type="gramEnd"/>
      <w:r w:rsidRPr="002C13CE">
        <w:rPr>
          <w:rFonts w:ascii="Times New Roman" w:hAnsi="Times New Roman" w:cs="Times New Roman"/>
          <w:sz w:val="24"/>
          <w:szCs w:val="24"/>
        </w:rPr>
        <w:t>14(2):1-12.</w:t>
      </w:r>
    </w:p>
    <w:p w14:paraId="26B85C80"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[43]</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Malík M, Mika OJ, Navrátilová Z, Killi UK, Tlustoš P, Patočka J. Health and Environmental Hazards of the Toxic </w:t>
      </w:r>
      <w:r w:rsidRPr="002C13CE">
        <w:rPr>
          <w:rFonts w:ascii="Times New Roman" w:hAnsi="Times New Roman" w:cs="Times New Roman"/>
          <w:i/>
          <w:sz w:val="24"/>
          <w:szCs w:val="24"/>
        </w:rPr>
        <w:t>Pteridium aquilinum</w:t>
      </w:r>
      <w:r w:rsidRPr="002C13CE">
        <w:rPr>
          <w:rFonts w:ascii="Times New Roman" w:hAnsi="Times New Roman" w:cs="Times New Roman"/>
          <w:sz w:val="24"/>
          <w:szCs w:val="24"/>
        </w:rPr>
        <w:t xml:space="preserve"> (L.) Kuhn (Bracken Fern). Plants (Basel). 2023 Dec </w:t>
      </w:r>
      <w:proofErr w:type="gramStart"/>
      <w:r w:rsidRPr="002C13CE">
        <w:rPr>
          <w:rFonts w:ascii="Times New Roman" w:hAnsi="Times New Roman" w:cs="Times New Roman"/>
          <w:sz w:val="24"/>
          <w:szCs w:val="24"/>
        </w:rPr>
        <w:t>20;</w:t>
      </w:r>
      <w:proofErr w:type="gramEnd"/>
      <w:r w:rsidRPr="002C13CE">
        <w:rPr>
          <w:rFonts w:ascii="Times New Roman" w:hAnsi="Times New Roman" w:cs="Times New Roman"/>
          <w:sz w:val="24"/>
          <w:szCs w:val="24"/>
        </w:rPr>
        <w:t>13(1):18. doi: 10.3390/plants13010018.</w:t>
      </w:r>
    </w:p>
    <w:p w14:paraId="09C1510D"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[44]</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Abdul Wahab SM, Jantan I, Haque MA, Arshad L. Exploring the leaves of </w:t>
      </w:r>
      <w:r w:rsidRPr="002C13CE">
        <w:rPr>
          <w:rFonts w:ascii="Times New Roman" w:hAnsi="Times New Roman" w:cs="Times New Roman"/>
          <w:i/>
          <w:sz w:val="24"/>
          <w:szCs w:val="24"/>
        </w:rPr>
        <w:t xml:space="preserve">Annona muricata </w:t>
      </w:r>
      <w:r w:rsidRPr="002C13CE">
        <w:rPr>
          <w:rFonts w:ascii="Times New Roman" w:hAnsi="Times New Roman" w:cs="Times New Roman"/>
          <w:sz w:val="24"/>
          <w:szCs w:val="24"/>
        </w:rPr>
        <w:t xml:space="preserve">L. as </w:t>
      </w:r>
      <w:proofErr w:type="gramStart"/>
      <w:r w:rsidRPr="002C13CE">
        <w:rPr>
          <w:rFonts w:ascii="Times New Roman" w:hAnsi="Times New Roman" w:cs="Times New Roman"/>
          <w:sz w:val="24"/>
          <w:szCs w:val="24"/>
        </w:rPr>
        <w:t>a</w:t>
      </w:r>
      <w:proofErr w:type="gramEnd"/>
      <w:r w:rsidRPr="002C13CE">
        <w:rPr>
          <w:rFonts w:ascii="Times New Roman" w:hAnsi="Times New Roman" w:cs="Times New Roman"/>
          <w:sz w:val="24"/>
          <w:szCs w:val="24"/>
        </w:rPr>
        <w:t xml:space="preserve"> source of potential anti-inflammatory and anticancer agents. Front Pharmacol. 2018 Jun </w:t>
      </w:r>
      <w:proofErr w:type="gramStart"/>
      <w:r w:rsidRPr="002C13CE">
        <w:rPr>
          <w:rFonts w:ascii="Times New Roman" w:hAnsi="Times New Roman" w:cs="Times New Roman"/>
          <w:sz w:val="24"/>
          <w:szCs w:val="24"/>
        </w:rPr>
        <w:t>20;</w:t>
      </w:r>
      <w:proofErr w:type="gramEnd"/>
      <w:r w:rsidRPr="002C13CE">
        <w:rPr>
          <w:rFonts w:ascii="Times New Roman" w:hAnsi="Times New Roman" w:cs="Times New Roman"/>
          <w:sz w:val="24"/>
          <w:szCs w:val="24"/>
        </w:rPr>
        <w:t xml:space="preserve">9:661.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10.3389/fphar.2018.00661. </w:t>
      </w:r>
    </w:p>
    <w:p w14:paraId="584F1C30"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[45]</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 xml:space="preserve">Coria-Tellez AV, Montalvo-Gonzalez E, Yahia EM, Obledo-Vazquez EN, 2018. </w:t>
      </w:r>
      <w:r w:rsidRPr="002C13CE">
        <w:rPr>
          <w:rFonts w:ascii="Times New Roman" w:hAnsi="Times New Roman" w:cs="Times New Roman"/>
          <w:i/>
          <w:sz w:val="24"/>
          <w:szCs w:val="24"/>
        </w:rPr>
        <w:t>Annona muricata</w:t>
      </w:r>
      <w:r w:rsidRPr="002C13CE">
        <w:rPr>
          <w:rFonts w:ascii="Times New Roman" w:hAnsi="Times New Roman" w:cs="Times New Roman"/>
          <w:sz w:val="24"/>
          <w:szCs w:val="24"/>
        </w:rPr>
        <w:t xml:space="preserve"> : A comprehensive review on its traditional medicinal uses, phytochemicals, pharmacological activities, mechanisms of action and toxicity. Arab. J. Chem. 11, 662-691.</w:t>
      </w:r>
    </w:p>
    <w:p w14:paraId="6DF94DAD"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[46]</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Häkkinen M., 2013. Reappraisal of sectional taxonomy in Musa (Musaceae). Taxon, 62 (2013), pp. 809-813.</w:t>
      </w:r>
    </w:p>
    <w:p w14:paraId="1025E9CD" w14:textId="77777777" w:rsidR="00083026" w:rsidRPr="002C13CE" w:rsidRDefault="00083026" w:rsidP="00083026">
      <w:pPr>
        <w:spacing w:after="0" w:line="360" w:lineRule="auto"/>
        <w:jc w:val="both"/>
        <w:rPr>
          <w:rFonts w:ascii="Times New Roman" w:hAnsi="Times New Roman" w:cs="Times New Roman"/>
          <w:bCs/>
          <w:sz w:val="24"/>
          <w:szCs w:val="24"/>
        </w:rPr>
      </w:pPr>
      <w:r w:rsidRPr="002C13CE">
        <w:rPr>
          <w:rFonts w:ascii="Times New Roman" w:hAnsi="Times New Roman" w:cs="Times New Roman"/>
          <w:bCs/>
          <w:sz w:val="24"/>
          <w:szCs w:val="24"/>
        </w:rPr>
        <w:t xml:space="preserve"> </w:t>
      </w:r>
      <w:r w:rsidRPr="002C13CE">
        <w:rPr>
          <w:rFonts w:ascii="Times New Roman" w:hAnsi="Times New Roman" w:cs="Times New Roman"/>
          <w:sz w:val="24"/>
          <w:szCs w:val="24"/>
          <w:shd w:val="clear" w:color="auto" w:fill="FFFFFF"/>
        </w:rPr>
        <w:t>[47]</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bCs/>
          <w:sz w:val="24"/>
          <w:szCs w:val="24"/>
        </w:rPr>
        <w:t xml:space="preserve">Ediriweera MK, Tennekoon KH, Samarakoon SR. A Review on ethnopharmacological applications, pharmacological activities, and bioactive compounds of </w:t>
      </w:r>
      <w:r w:rsidRPr="002C13CE">
        <w:rPr>
          <w:rFonts w:ascii="Times New Roman" w:hAnsi="Times New Roman" w:cs="Times New Roman"/>
          <w:bCs/>
          <w:i/>
          <w:sz w:val="24"/>
          <w:szCs w:val="24"/>
        </w:rPr>
        <w:t>Mangifera indica</w:t>
      </w:r>
      <w:r w:rsidRPr="002C13CE">
        <w:rPr>
          <w:rFonts w:ascii="Times New Roman" w:hAnsi="Times New Roman" w:cs="Times New Roman"/>
          <w:bCs/>
          <w:sz w:val="24"/>
          <w:szCs w:val="24"/>
        </w:rPr>
        <w:t xml:space="preserve"> (Mango). Evid Based Complement Alternat Med. </w:t>
      </w:r>
      <w:proofErr w:type="gramStart"/>
      <w:r w:rsidRPr="002C13CE">
        <w:rPr>
          <w:rFonts w:ascii="Times New Roman" w:hAnsi="Times New Roman" w:cs="Times New Roman"/>
          <w:bCs/>
          <w:sz w:val="24"/>
          <w:szCs w:val="24"/>
        </w:rPr>
        <w:t>2017;</w:t>
      </w:r>
      <w:proofErr w:type="gramEnd"/>
      <w:r w:rsidRPr="002C13CE">
        <w:rPr>
          <w:rFonts w:ascii="Times New Roman" w:hAnsi="Times New Roman" w:cs="Times New Roman"/>
          <w:bCs/>
          <w:sz w:val="24"/>
          <w:szCs w:val="24"/>
        </w:rPr>
        <w:t xml:space="preserve">2017:6949835. </w:t>
      </w:r>
      <w:proofErr w:type="gramStart"/>
      <w:r w:rsidRPr="002C13CE">
        <w:rPr>
          <w:rFonts w:ascii="Times New Roman" w:hAnsi="Times New Roman" w:cs="Times New Roman"/>
          <w:bCs/>
          <w:sz w:val="24"/>
          <w:szCs w:val="24"/>
        </w:rPr>
        <w:t>doi:</w:t>
      </w:r>
      <w:proofErr w:type="gramEnd"/>
      <w:r w:rsidRPr="002C13CE">
        <w:rPr>
          <w:rFonts w:ascii="Times New Roman" w:hAnsi="Times New Roman" w:cs="Times New Roman"/>
          <w:bCs/>
          <w:sz w:val="24"/>
          <w:szCs w:val="24"/>
        </w:rPr>
        <w:t xml:space="preserve"> 10.1155/2017/6949835. </w:t>
      </w:r>
    </w:p>
    <w:p w14:paraId="19870C01" w14:textId="77777777" w:rsidR="00083026" w:rsidRPr="002C13CE" w:rsidRDefault="00083026" w:rsidP="00083026">
      <w:pPr>
        <w:spacing w:after="0" w:line="360" w:lineRule="auto"/>
        <w:jc w:val="both"/>
        <w:rPr>
          <w:rFonts w:ascii="Times New Roman" w:hAnsi="Times New Roman" w:cs="Times New Roman"/>
          <w:bCs/>
          <w:sz w:val="24"/>
          <w:szCs w:val="24"/>
        </w:rPr>
      </w:pPr>
    </w:p>
    <w:p w14:paraId="6CE4547B"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[48]</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bCs/>
          <w:sz w:val="24"/>
          <w:szCs w:val="24"/>
        </w:rPr>
        <w:t xml:space="preserve">Mendonça D, Tan Y-Z, Lor Y-X, Ng Y-J, Siyadatpadah A, Lim C-L, Norouzi R, Pandey R, Lee W-C, Bodade R, </w:t>
      </w:r>
      <w:r w:rsidRPr="002C13CE">
        <w:rPr>
          <w:rFonts w:ascii="Times New Roman" w:hAnsi="Times New Roman" w:cs="Times New Roman"/>
          <w:sz w:val="24"/>
          <w:szCs w:val="24"/>
          <w:shd w:val="clear" w:color="auto" w:fill="FFFFFF"/>
        </w:rPr>
        <w:t>Brandon-Mong</w:t>
      </w:r>
      <w:r w:rsidRPr="002C13CE">
        <w:rPr>
          <w:rFonts w:ascii="Times New Roman" w:hAnsi="Times New Roman" w:cs="Times New Roman"/>
          <w:bCs/>
          <w:sz w:val="24"/>
          <w:szCs w:val="24"/>
        </w:rPr>
        <w:t xml:space="preserve"> G-J, </w:t>
      </w:r>
      <w:r w:rsidRPr="002C13CE">
        <w:rPr>
          <w:rFonts w:ascii="Times New Roman" w:hAnsi="Times New Roman" w:cs="Times New Roman"/>
          <w:sz w:val="24"/>
          <w:szCs w:val="24"/>
          <w:shd w:val="clear" w:color="auto" w:fill="FFFFFF"/>
        </w:rPr>
        <w:t xml:space="preserve">Labana RV, Jimoh TO, Verma AK, Hailu T, Sundar SS, Sherasiya A, Oliveira SMR, Girol AP, Nissapatorn V, Pereira A de L,  2025. </w:t>
      </w:r>
      <w:r w:rsidRPr="002C13CE">
        <w:rPr>
          <w:rFonts w:ascii="Times New Roman" w:hAnsi="Times New Roman" w:cs="Times New Roman"/>
          <w:bCs/>
          <w:sz w:val="24"/>
          <w:szCs w:val="24"/>
        </w:rPr>
        <w:t xml:space="preserve">A </w:t>
      </w:r>
      <w:r w:rsidRPr="002C13CE">
        <w:rPr>
          <w:rFonts w:ascii="Times New Roman" w:hAnsi="Times New Roman" w:cs="Times New Roman"/>
          <w:bCs/>
          <w:sz w:val="24"/>
          <w:szCs w:val="24"/>
        </w:rPr>
        <w:lastRenderedPageBreak/>
        <w:t xml:space="preserve">review on phytochemistry, ethnopharmacology, and antiparasitic potential of </w:t>
      </w:r>
      <w:r w:rsidRPr="002C13CE">
        <w:rPr>
          <w:rFonts w:ascii="Times New Roman" w:hAnsi="Times New Roman" w:cs="Times New Roman"/>
          <w:bCs/>
          <w:i/>
          <w:sz w:val="24"/>
          <w:szCs w:val="24"/>
        </w:rPr>
        <w:t>Mangifera indica</w:t>
      </w:r>
      <w:r w:rsidRPr="002C13CE">
        <w:rPr>
          <w:rFonts w:ascii="Times New Roman" w:hAnsi="Times New Roman" w:cs="Times New Roman"/>
          <w:bCs/>
          <w:sz w:val="24"/>
          <w:szCs w:val="24"/>
        </w:rPr>
        <w:t xml:space="preserve"> L. Pharmaceuticals. </w:t>
      </w:r>
      <w:proofErr w:type="gramStart"/>
      <w:r w:rsidRPr="002C13CE">
        <w:rPr>
          <w:rFonts w:ascii="Times New Roman" w:hAnsi="Times New Roman" w:cs="Times New Roman"/>
          <w:bCs/>
          <w:sz w:val="24"/>
          <w:szCs w:val="24"/>
        </w:rPr>
        <w:t>2025;</w:t>
      </w:r>
      <w:proofErr w:type="gramEnd"/>
      <w:r w:rsidRPr="002C13CE">
        <w:rPr>
          <w:rFonts w:ascii="Times New Roman" w:hAnsi="Times New Roman" w:cs="Times New Roman"/>
          <w:bCs/>
          <w:sz w:val="24"/>
          <w:szCs w:val="24"/>
        </w:rPr>
        <w:t xml:space="preserve"> 18(10):1576. </w:t>
      </w:r>
      <w:hyperlink r:id="rId75" w:history="1">
        <w:r w:rsidRPr="002C13CE">
          <w:rPr>
            <w:rStyle w:val="Hyperlink"/>
            <w:rFonts w:ascii="Times New Roman" w:hAnsi="Times New Roman" w:cs="Times New Roman"/>
            <w:bCs/>
            <w:color w:val="auto"/>
            <w:sz w:val="24"/>
            <w:szCs w:val="24"/>
            <w:u w:val="none"/>
          </w:rPr>
          <w:t>https://doi.org/10.3390/ph18101576</w:t>
        </w:r>
      </w:hyperlink>
    </w:p>
    <w:p w14:paraId="0E89F5E3"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[49]</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rPr>
        <w:t>Mohidin SRNSP, Moshawih S, Hermansyah A, Asmuni MI, Shafqat N, Ming LC. Cassava (</w:t>
      </w:r>
      <w:r w:rsidRPr="002C13CE">
        <w:rPr>
          <w:rFonts w:ascii="Times New Roman" w:hAnsi="Times New Roman" w:cs="Times New Roman"/>
          <w:i/>
          <w:sz w:val="24"/>
          <w:szCs w:val="24"/>
        </w:rPr>
        <w:t>Manihot esculenta</w:t>
      </w:r>
      <w:r w:rsidRPr="002C13CE">
        <w:rPr>
          <w:rFonts w:ascii="Times New Roman" w:hAnsi="Times New Roman" w:cs="Times New Roman"/>
          <w:sz w:val="24"/>
          <w:szCs w:val="24"/>
        </w:rPr>
        <w:t xml:space="preserve"> Crantz</w:t>
      </w:r>
      <w:proofErr w:type="gramStart"/>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 A systematic review for the pharmacological activities, traditional uses, nutritional values, and phytochemistry. J Evid Based Integr Med. 2023 Jan-</w:t>
      </w:r>
      <w:proofErr w:type="gramStart"/>
      <w:r w:rsidRPr="002C13CE">
        <w:rPr>
          <w:rFonts w:ascii="Times New Roman" w:hAnsi="Times New Roman" w:cs="Times New Roman"/>
          <w:sz w:val="24"/>
          <w:szCs w:val="24"/>
        </w:rPr>
        <w:t>Dec;</w:t>
      </w:r>
      <w:proofErr w:type="gramEnd"/>
      <w:r w:rsidRPr="002C13CE">
        <w:rPr>
          <w:rFonts w:ascii="Times New Roman" w:hAnsi="Times New Roman" w:cs="Times New Roman"/>
          <w:sz w:val="24"/>
          <w:szCs w:val="24"/>
        </w:rPr>
        <w:t xml:space="preserve">28:2515690X231206227.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10.1177/2515690X231206227.</w:t>
      </w:r>
    </w:p>
    <w:p w14:paraId="5DAABB09"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[50]</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sz w:val="24"/>
          <w:szCs w:val="24"/>
          <w:shd w:val="clear" w:color="auto" w:fill="FFFFFF"/>
        </w:rPr>
        <w:t xml:space="preserve">Royal Botanic Gardens (RBG), 2025. </w:t>
      </w:r>
      <w:r w:rsidRPr="002C13CE">
        <w:rPr>
          <w:rFonts w:ascii="Times New Roman" w:hAnsi="Times New Roman" w:cs="Times New Roman"/>
          <w:i/>
          <w:sz w:val="24"/>
          <w:szCs w:val="24"/>
          <w:shd w:val="clear" w:color="auto" w:fill="FFFFFF"/>
        </w:rPr>
        <w:t>Paullinia pinnata</w:t>
      </w:r>
      <w:r w:rsidRPr="002C13CE">
        <w:rPr>
          <w:rFonts w:ascii="Times New Roman" w:hAnsi="Times New Roman" w:cs="Times New Roman"/>
          <w:sz w:val="24"/>
          <w:szCs w:val="24"/>
          <w:shd w:val="clear" w:color="auto" w:fill="FFFFFF"/>
        </w:rPr>
        <w:t xml:space="preserve"> L. First published in Sp. Pl.: 366 (1753) </w:t>
      </w:r>
      <w:hyperlink r:id="rId76" w:history="1">
        <w:r w:rsidRPr="002C13CE">
          <w:rPr>
            <w:rStyle w:val="Hyperlink"/>
            <w:rFonts w:ascii="Times New Roman" w:hAnsi="Times New Roman" w:cs="Times New Roman"/>
            <w:color w:val="auto"/>
            <w:sz w:val="24"/>
            <w:szCs w:val="24"/>
            <w:u w:val="none"/>
            <w:shd w:val="clear" w:color="auto" w:fill="FFFFFF"/>
          </w:rPr>
          <w:t>https://powo.science.kew.org/taxon/urn:lsid:ipni.org:names:185718-2</w:t>
        </w:r>
      </w:hyperlink>
      <w:r w:rsidRPr="002C13CE">
        <w:rPr>
          <w:rFonts w:ascii="Times New Roman" w:hAnsi="Times New Roman" w:cs="Times New Roman"/>
          <w:sz w:val="24"/>
          <w:szCs w:val="24"/>
          <w:shd w:val="clear" w:color="auto" w:fill="FFFFFF"/>
        </w:rPr>
        <w:t>, Accessed on 22</w:t>
      </w:r>
      <w:r w:rsidRPr="002C13CE">
        <w:rPr>
          <w:rFonts w:ascii="Times New Roman" w:hAnsi="Times New Roman" w:cs="Times New Roman"/>
          <w:sz w:val="24"/>
          <w:szCs w:val="24"/>
          <w:shd w:val="clear" w:color="auto" w:fill="FFFFFF"/>
          <w:vertAlign w:val="superscript"/>
        </w:rPr>
        <w:t>nd</w:t>
      </w:r>
      <w:r w:rsidRPr="002C13CE">
        <w:rPr>
          <w:rFonts w:ascii="Times New Roman" w:hAnsi="Times New Roman" w:cs="Times New Roman"/>
          <w:sz w:val="24"/>
          <w:szCs w:val="24"/>
          <w:shd w:val="clear" w:color="auto" w:fill="FFFFFF"/>
        </w:rPr>
        <w:t xml:space="preserve"> October 2025.</w:t>
      </w:r>
    </w:p>
    <w:p w14:paraId="79D64399" w14:textId="77777777" w:rsidR="00083026" w:rsidRPr="002C13CE" w:rsidRDefault="00083026" w:rsidP="00083026">
      <w:pPr>
        <w:spacing w:line="360" w:lineRule="auto"/>
        <w:jc w:val="both"/>
        <w:rPr>
          <w:rFonts w:ascii="Times New Roman" w:hAnsi="Times New Roman" w:cs="Times New Roman"/>
          <w:bCs/>
          <w:sz w:val="24"/>
          <w:szCs w:val="24"/>
          <w:shd w:val="clear" w:color="auto" w:fill="FFFFFF"/>
          <w:lang w:val="en-US"/>
        </w:rPr>
      </w:pPr>
      <w:r w:rsidRPr="002C13CE">
        <w:rPr>
          <w:rFonts w:ascii="Times New Roman" w:hAnsi="Times New Roman" w:cs="Times New Roman"/>
          <w:sz w:val="24"/>
          <w:szCs w:val="24"/>
          <w:shd w:val="clear" w:color="auto" w:fill="FFFFFF"/>
        </w:rPr>
        <w:t xml:space="preserve"> [51]</w:t>
      </w:r>
      <w:r w:rsidRPr="002C13CE">
        <w:rPr>
          <w:rFonts w:ascii="Times New Roman" w:eastAsia="Times New Roman" w:hAnsi="Times New Roman" w:cs="Times New Roman"/>
          <w:sz w:val="24"/>
          <w:szCs w:val="24"/>
          <w:lang w:eastAsia="fr-FR"/>
        </w:rPr>
        <w:t xml:space="preserve"> </w:t>
      </w:r>
      <w:r w:rsidRPr="002C13CE">
        <w:rPr>
          <w:rFonts w:ascii="Times New Roman" w:hAnsi="Times New Roman" w:cs="Times New Roman"/>
          <w:bCs/>
          <w:sz w:val="24"/>
          <w:szCs w:val="24"/>
          <w:shd w:val="clear" w:color="auto" w:fill="FFFFFF"/>
          <w:lang w:val="en-US"/>
        </w:rPr>
        <w:t>Van Wyk, B.-E., Wink, M. 2017. Medicinal Plants of the World. Revised and expanded second edition, 520 pages. CABI, London, UK. ISBN 978-1-786393-25-8 (International edition).</w:t>
      </w:r>
    </w:p>
    <w:p w14:paraId="2BEC4409"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[52] </w:t>
      </w:r>
      <w:r w:rsidRPr="002C13CE">
        <w:rPr>
          <w:rFonts w:ascii="Times New Roman" w:hAnsi="Times New Roman" w:cs="Times New Roman"/>
          <w:sz w:val="24"/>
          <w:szCs w:val="24"/>
        </w:rPr>
        <w:t>Adkins S, Shabbir A, 2014. Biology, ecology and management of the invasive parthenium weed (</w:t>
      </w:r>
      <w:r w:rsidRPr="002C13CE">
        <w:rPr>
          <w:rFonts w:ascii="Times New Roman" w:hAnsi="Times New Roman" w:cs="Times New Roman"/>
          <w:i/>
          <w:sz w:val="24"/>
          <w:szCs w:val="24"/>
        </w:rPr>
        <w:t>Parthenium hysterophorus</w:t>
      </w:r>
      <w:r w:rsidRPr="002C13CE">
        <w:rPr>
          <w:rFonts w:ascii="Times New Roman" w:hAnsi="Times New Roman" w:cs="Times New Roman"/>
          <w:sz w:val="24"/>
          <w:szCs w:val="24"/>
        </w:rPr>
        <w:t xml:space="preserve"> L.). Pest Management Science. 70 (7), 1023-1029.</w:t>
      </w:r>
    </w:p>
    <w:p w14:paraId="21FAE610"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[53] Mondal S, Mirdha BR, Mahapatra SC. The science behind sacredness of Tulsi (</w:t>
      </w:r>
      <w:r w:rsidRPr="002C13CE">
        <w:rPr>
          <w:rFonts w:ascii="Times New Roman" w:hAnsi="Times New Roman" w:cs="Times New Roman"/>
          <w:i/>
          <w:sz w:val="24"/>
          <w:szCs w:val="24"/>
          <w:shd w:val="clear" w:color="auto" w:fill="FFFFFF"/>
        </w:rPr>
        <w:t>Ocimum sanctum</w:t>
      </w:r>
      <w:r w:rsidRPr="002C13CE">
        <w:rPr>
          <w:rFonts w:ascii="Times New Roman" w:hAnsi="Times New Roman" w:cs="Times New Roman"/>
          <w:sz w:val="24"/>
          <w:szCs w:val="24"/>
          <w:shd w:val="clear" w:color="auto" w:fill="FFFFFF"/>
        </w:rPr>
        <w:t xml:space="preserve"> Linn.). Indian J Physiol Pharmacol. 2009, 53(4), 291-306. </w:t>
      </w:r>
    </w:p>
    <w:p w14:paraId="3158B0A8"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[54] </w:t>
      </w:r>
      <w:r w:rsidRPr="002C13CE">
        <w:rPr>
          <w:rFonts w:ascii="Times New Roman" w:hAnsi="Times New Roman" w:cs="Times New Roman"/>
          <w:sz w:val="24"/>
          <w:szCs w:val="24"/>
        </w:rPr>
        <w:t xml:space="preserve">Jain C, Khatana S, Vijayvergia R, 2019. Bioactivity of secondary metabolites of various </w:t>
      </w:r>
      <w:proofErr w:type="gramStart"/>
      <w:r w:rsidRPr="002C13CE">
        <w:rPr>
          <w:rFonts w:ascii="Times New Roman" w:hAnsi="Times New Roman" w:cs="Times New Roman"/>
          <w:sz w:val="24"/>
          <w:szCs w:val="24"/>
        </w:rPr>
        <w:t>plants:</w:t>
      </w:r>
      <w:proofErr w:type="gramEnd"/>
      <w:r w:rsidRPr="002C13CE">
        <w:rPr>
          <w:rFonts w:ascii="Times New Roman" w:hAnsi="Times New Roman" w:cs="Times New Roman"/>
          <w:sz w:val="24"/>
          <w:szCs w:val="24"/>
        </w:rPr>
        <w:t xml:space="preserve"> A review. International Journal and Pharmaceutical Scciences and Research, IJPSR, </w:t>
      </w:r>
      <w:proofErr w:type="gramStart"/>
      <w:r w:rsidRPr="002C13CE">
        <w:rPr>
          <w:rFonts w:ascii="Times New Roman" w:hAnsi="Times New Roman" w:cs="Times New Roman"/>
          <w:sz w:val="24"/>
          <w:szCs w:val="24"/>
        </w:rPr>
        <w:t>2019;</w:t>
      </w:r>
      <w:proofErr w:type="gramEnd"/>
      <w:r w:rsidRPr="002C13CE">
        <w:rPr>
          <w:rFonts w:ascii="Times New Roman" w:hAnsi="Times New Roman" w:cs="Times New Roman"/>
          <w:sz w:val="24"/>
          <w:szCs w:val="24"/>
        </w:rPr>
        <w:t xml:space="preserve"> Vol. 10f(2): 494-504.</w:t>
      </w:r>
    </w:p>
    <w:p w14:paraId="327DE364"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[55] </w:t>
      </w:r>
      <w:r w:rsidRPr="002C13CE">
        <w:rPr>
          <w:rFonts w:ascii="Times New Roman" w:hAnsi="Times New Roman" w:cs="Times New Roman"/>
          <w:sz w:val="24"/>
          <w:szCs w:val="24"/>
        </w:rPr>
        <w:t xml:space="preserve">Adewuyi HA, Messiah AI, Ogar OE, Adio WS, Oluwatoyin AH, Obunadike CV, Edema AA, Hussein S, Mohammed UA, Sebastine KL, Jaiyeola TO, 2025. Phytochemical and nutritional composition of </w:t>
      </w:r>
      <w:r w:rsidRPr="002C13CE">
        <w:rPr>
          <w:rFonts w:ascii="Times New Roman" w:hAnsi="Times New Roman" w:cs="Times New Roman"/>
          <w:i/>
          <w:sz w:val="24"/>
          <w:szCs w:val="24"/>
        </w:rPr>
        <w:t>Vernonia amygdalina</w:t>
      </w:r>
      <w:r w:rsidRPr="002C13CE">
        <w:rPr>
          <w:rFonts w:ascii="Times New Roman" w:hAnsi="Times New Roman" w:cs="Times New Roman"/>
          <w:sz w:val="24"/>
          <w:szCs w:val="24"/>
        </w:rPr>
        <w:t xml:space="preserve"> : Antioxidant, antidiabetic efficacy, and hematological benefits. Pharmacology and Clinical Parmancy Research. 10, 2, 2025.</w:t>
      </w:r>
    </w:p>
    <w:p w14:paraId="22893C4F"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[56] </w:t>
      </w:r>
      <w:r w:rsidRPr="002C13CE">
        <w:rPr>
          <w:rFonts w:ascii="Times New Roman" w:hAnsi="Times New Roman" w:cs="Times New Roman"/>
          <w:sz w:val="24"/>
          <w:szCs w:val="24"/>
        </w:rPr>
        <w:t xml:space="preserve">African Plant Database (APD), 2025. </w:t>
      </w:r>
      <w:r w:rsidRPr="002C13CE">
        <w:rPr>
          <w:rFonts w:ascii="Times New Roman" w:hAnsi="Times New Roman" w:cs="Times New Roman"/>
          <w:i/>
          <w:sz w:val="24"/>
          <w:szCs w:val="24"/>
        </w:rPr>
        <w:t>Senegalia schweinfurthii</w:t>
      </w:r>
      <w:r w:rsidRPr="002C13CE">
        <w:rPr>
          <w:rFonts w:ascii="Times New Roman" w:hAnsi="Times New Roman" w:cs="Times New Roman"/>
          <w:sz w:val="24"/>
          <w:szCs w:val="24"/>
        </w:rPr>
        <w:t xml:space="preserve"> (Brenan &amp; Exell) Seigler &amp; Ebinger. https://africanplantdatabase.ch/fr/nomen/specie/236332/senegalia-schweinfurthii-brenan-exell-seigler-ebinger, Accessed on 21st October 2025.</w:t>
      </w:r>
    </w:p>
    <w:p w14:paraId="05DB7965"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[57] </w:t>
      </w:r>
      <w:r w:rsidRPr="002C13CE">
        <w:rPr>
          <w:rFonts w:ascii="Times New Roman" w:hAnsi="Times New Roman" w:cs="Times New Roman"/>
          <w:sz w:val="24"/>
          <w:szCs w:val="24"/>
        </w:rPr>
        <w:t xml:space="preserve">Oladeji OS, Oluyori AP, Dada AO. Antiplasmodial activity of Morinda lucida Benth. Leaf and bark extracts against </w:t>
      </w:r>
      <w:r w:rsidRPr="002C13CE">
        <w:rPr>
          <w:rFonts w:ascii="Times New Roman" w:hAnsi="Times New Roman" w:cs="Times New Roman"/>
          <w:i/>
          <w:sz w:val="24"/>
          <w:szCs w:val="24"/>
        </w:rPr>
        <w:t>Plasmodium berghei</w:t>
      </w:r>
      <w:r w:rsidRPr="002C13CE">
        <w:rPr>
          <w:rFonts w:ascii="Times New Roman" w:hAnsi="Times New Roman" w:cs="Times New Roman"/>
          <w:sz w:val="24"/>
          <w:szCs w:val="24"/>
        </w:rPr>
        <w:t xml:space="preserve"> infected mice. Saudi J Biol Sci. 2022 </w:t>
      </w:r>
      <w:proofErr w:type="gramStart"/>
      <w:r w:rsidRPr="002C13CE">
        <w:rPr>
          <w:rFonts w:ascii="Times New Roman" w:hAnsi="Times New Roman" w:cs="Times New Roman"/>
          <w:sz w:val="24"/>
          <w:szCs w:val="24"/>
        </w:rPr>
        <w:t>Apr;</w:t>
      </w:r>
      <w:proofErr w:type="gramEnd"/>
      <w:r w:rsidRPr="002C13CE">
        <w:rPr>
          <w:rFonts w:ascii="Times New Roman" w:hAnsi="Times New Roman" w:cs="Times New Roman"/>
          <w:sz w:val="24"/>
          <w:szCs w:val="24"/>
        </w:rPr>
        <w:t xml:space="preserve">29(4):2475-2482.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10.1016/j.sjbs.2021.12.017.</w:t>
      </w:r>
    </w:p>
    <w:p w14:paraId="4FCCD13C"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lastRenderedPageBreak/>
        <w:t xml:space="preserve">[58] Aguilar-Vasquez EA, Herrera-Rodriguez TC, González-Delgado ÁD. Comprehensive utilization of avocado in </w:t>
      </w:r>
      <w:proofErr w:type="gramStart"/>
      <w:r w:rsidRPr="002C13CE">
        <w:rPr>
          <w:rFonts w:ascii="Times New Roman" w:hAnsi="Times New Roman" w:cs="Times New Roman"/>
          <w:sz w:val="24"/>
          <w:szCs w:val="24"/>
          <w:shd w:val="clear" w:color="auto" w:fill="FFFFFF"/>
        </w:rPr>
        <w:t>biorefinery:</w:t>
      </w:r>
      <w:proofErr w:type="gramEnd"/>
      <w:r w:rsidRPr="002C13CE">
        <w:rPr>
          <w:rFonts w:ascii="Times New Roman" w:hAnsi="Times New Roman" w:cs="Times New Roman"/>
          <w:sz w:val="24"/>
          <w:szCs w:val="24"/>
          <w:shd w:val="clear" w:color="auto" w:fill="FFFFFF"/>
        </w:rPr>
        <w:t xml:space="preserve"> A bibliometric and co-occurrence approach 2003–2023. Sustainability. </w:t>
      </w:r>
      <w:proofErr w:type="gramStart"/>
      <w:r w:rsidRPr="002C13CE">
        <w:rPr>
          <w:rFonts w:ascii="Times New Roman" w:hAnsi="Times New Roman" w:cs="Times New Roman"/>
          <w:sz w:val="24"/>
          <w:szCs w:val="24"/>
          <w:shd w:val="clear" w:color="auto" w:fill="FFFFFF"/>
        </w:rPr>
        <w:t>2024;</w:t>
      </w:r>
      <w:proofErr w:type="gramEnd"/>
      <w:r w:rsidRPr="002C13CE">
        <w:rPr>
          <w:rFonts w:ascii="Times New Roman" w:hAnsi="Times New Roman" w:cs="Times New Roman"/>
          <w:sz w:val="24"/>
          <w:szCs w:val="24"/>
          <w:shd w:val="clear" w:color="auto" w:fill="FFFFFF"/>
        </w:rPr>
        <w:t xml:space="preserve"> 16(21):9414. </w:t>
      </w:r>
      <w:hyperlink r:id="rId77" w:history="1">
        <w:r w:rsidRPr="002C13CE">
          <w:rPr>
            <w:rStyle w:val="Hyperlink"/>
            <w:rFonts w:ascii="Times New Roman" w:hAnsi="Times New Roman" w:cs="Times New Roman"/>
            <w:color w:val="auto"/>
            <w:sz w:val="24"/>
            <w:szCs w:val="24"/>
            <w:u w:val="none"/>
            <w:shd w:val="clear" w:color="auto" w:fill="FFFFFF"/>
          </w:rPr>
          <w:t>https://doi.org/10.3390/su16219414</w:t>
        </w:r>
      </w:hyperlink>
    </w:p>
    <w:p w14:paraId="7F83D7D0"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rPr>
        <w:t xml:space="preserve">[59] Shakeri F, Gholamnezhad Z, Mégarbane B, Rezaee R, Boskabady MH. Gastrointestinal effects of </w:t>
      </w:r>
      <w:r w:rsidRPr="002C13CE">
        <w:rPr>
          <w:rFonts w:ascii="Times New Roman" w:hAnsi="Times New Roman" w:cs="Times New Roman"/>
          <w:i/>
          <w:sz w:val="24"/>
          <w:szCs w:val="24"/>
        </w:rPr>
        <w:t>Nigella sativa</w:t>
      </w:r>
      <w:r w:rsidRPr="002C13CE">
        <w:rPr>
          <w:rFonts w:ascii="Times New Roman" w:hAnsi="Times New Roman" w:cs="Times New Roman"/>
          <w:sz w:val="24"/>
          <w:szCs w:val="24"/>
        </w:rPr>
        <w:t xml:space="preserve"> and its main constituent, </w:t>
      </w:r>
      <w:proofErr w:type="gramStart"/>
      <w:r w:rsidRPr="002C13CE">
        <w:rPr>
          <w:rFonts w:ascii="Times New Roman" w:hAnsi="Times New Roman" w:cs="Times New Roman"/>
          <w:sz w:val="24"/>
          <w:szCs w:val="24"/>
        </w:rPr>
        <w:t>thymoquinone:</w:t>
      </w:r>
      <w:proofErr w:type="gramEnd"/>
      <w:r w:rsidRPr="002C13CE">
        <w:rPr>
          <w:rFonts w:ascii="Times New Roman" w:hAnsi="Times New Roman" w:cs="Times New Roman"/>
          <w:sz w:val="24"/>
          <w:szCs w:val="24"/>
        </w:rPr>
        <w:t xml:space="preserve"> a review. Avicenna J Phytomed. 2016, 6(1</w:t>
      </w:r>
      <w:proofErr w:type="gramStart"/>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9-20.</w:t>
      </w:r>
    </w:p>
    <w:p w14:paraId="7FFB51C7"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 xml:space="preserve">[60] GBIF, 2025. </w:t>
      </w:r>
      <w:r w:rsidRPr="002C13CE">
        <w:rPr>
          <w:rFonts w:ascii="Times New Roman" w:hAnsi="Times New Roman" w:cs="Times New Roman"/>
          <w:i/>
          <w:sz w:val="24"/>
          <w:szCs w:val="24"/>
          <w:shd w:val="clear" w:color="auto" w:fill="FFFFFF"/>
        </w:rPr>
        <w:t>Desmodium adscendens</w:t>
      </w:r>
      <w:r w:rsidRPr="002C13CE">
        <w:rPr>
          <w:rFonts w:ascii="Times New Roman" w:hAnsi="Times New Roman" w:cs="Times New Roman"/>
          <w:sz w:val="24"/>
          <w:szCs w:val="24"/>
          <w:shd w:val="clear" w:color="auto" w:fill="FFFFFF"/>
        </w:rPr>
        <w:t xml:space="preserve"> (Sw.) DC., </w:t>
      </w:r>
      <w:hyperlink r:id="rId78" w:history="1">
        <w:r w:rsidRPr="002C13CE">
          <w:rPr>
            <w:rStyle w:val="Hyperlink"/>
            <w:rFonts w:ascii="Times New Roman" w:hAnsi="Times New Roman" w:cs="Times New Roman"/>
            <w:color w:val="auto"/>
            <w:sz w:val="24"/>
            <w:szCs w:val="24"/>
            <w:u w:val="none"/>
            <w:shd w:val="clear" w:color="auto" w:fill="FFFFFF"/>
          </w:rPr>
          <w:t>https://www.gbif.org/fr/species/2967767</w:t>
        </w:r>
      </w:hyperlink>
      <w:r w:rsidRPr="002C13CE">
        <w:rPr>
          <w:rFonts w:ascii="Times New Roman" w:hAnsi="Times New Roman" w:cs="Times New Roman"/>
          <w:sz w:val="24"/>
          <w:szCs w:val="24"/>
          <w:shd w:val="clear" w:color="auto" w:fill="FFFFFF"/>
        </w:rPr>
        <w:t>; Accessed on 22</w:t>
      </w:r>
      <w:r w:rsidRPr="002C13CE">
        <w:rPr>
          <w:rFonts w:ascii="Times New Roman" w:hAnsi="Times New Roman" w:cs="Times New Roman"/>
          <w:sz w:val="24"/>
          <w:szCs w:val="24"/>
          <w:shd w:val="clear" w:color="auto" w:fill="FFFFFF"/>
          <w:vertAlign w:val="superscript"/>
        </w:rPr>
        <w:t>nd</w:t>
      </w:r>
      <w:r w:rsidRPr="002C13CE">
        <w:rPr>
          <w:rFonts w:ascii="Times New Roman" w:hAnsi="Times New Roman" w:cs="Times New Roman"/>
          <w:sz w:val="24"/>
          <w:szCs w:val="24"/>
          <w:shd w:val="clear" w:color="auto" w:fill="FFFFFF"/>
        </w:rPr>
        <w:t xml:space="preserve"> 0ctober 2025. </w:t>
      </w:r>
    </w:p>
    <w:p w14:paraId="677D2C03"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[61] Sugita J, Yoneshiro T, Sugishima Y, Ikemoto T, Uchiwa H, Suzuki I, Saito M. Daily ingestion of grains of paradise (</w:t>
      </w:r>
      <w:r w:rsidRPr="002C13CE">
        <w:rPr>
          <w:rFonts w:ascii="Times New Roman" w:hAnsi="Times New Roman" w:cs="Times New Roman"/>
          <w:i/>
          <w:sz w:val="24"/>
          <w:szCs w:val="24"/>
          <w:shd w:val="clear" w:color="auto" w:fill="FFFFFF"/>
        </w:rPr>
        <w:t>Aframomum melegueta</w:t>
      </w:r>
      <w:r w:rsidRPr="002C13CE">
        <w:rPr>
          <w:rFonts w:ascii="Times New Roman" w:hAnsi="Times New Roman" w:cs="Times New Roman"/>
          <w:sz w:val="24"/>
          <w:szCs w:val="24"/>
          <w:shd w:val="clear" w:color="auto" w:fill="FFFFFF"/>
        </w:rPr>
        <w:t>) extract increases whole-body energy expenditure and decreases visceral fat in humans. J Nutr Sci Vitaminol, 2014, 60, 22–27.</w:t>
      </w:r>
    </w:p>
    <w:p w14:paraId="480E5E8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[62] </w:t>
      </w:r>
      <w:r w:rsidRPr="002C13CE">
        <w:rPr>
          <w:rFonts w:ascii="Times New Roman" w:hAnsi="Times New Roman" w:cs="Times New Roman"/>
          <w:sz w:val="24"/>
          <w:szCs w:val="24"/>
        </w:rPr>
        <w:t>Attari VE, Somi MH, Jafarabadi MA, Ostadrahimi A, Moaddab SY, Lotfi N. The gastro-protective effect of ginger (</w:t>
      </w:r>
      <w:r w:rsidRPr="002C13CE">
        <w:rPr>
          <w:rFonts w:ascii="Times New Roman" w:hAnsi="Times New Roman" w:cs="Times New Roman"/>
          <w:i/>
          <w:sz w:val="24"/>
          <w:szCs w:val="24"/>
        </w:rPr>
        <w:t>Zingiber officinale</w:t>
      </w:r>
      <w:r w:rsidRPr="002C13CE">
        <w:rPr>
          <w:rFonts w:ascii="Times New Roman" w:hAnsi="Times New Roman" w:cs="Times New Roman"/>
          <w:sz w:val="24"/>
          <w:szCs w:val="24"/>
        </w:rPr>
        <w:t xml:space="preserve"> Roscoe) in </w:t>
      </w:r>
      <w:r w:rsidRPr="002C13CE">
        <w:rPr>
          <w:rFonts w:ascii="Times New Roman" w:hAnsi="Times New Roman" w:cs="Times New Roman"/>
          <w:i/>
          <w:sz w:val="24"/>
          <w:szCs w:val="24"/>
        </w:rPr>
        <w:t>Helicobacter pylori</w:t>
      </w:r>
      <w:r w:rsidRPr="002C13CE">
        <w:rPr>
          <w:rFonts w:ascii="Times New Roman" w:hAnsi="Times New Roman" w:cs="Times New Roman"/>
          <w:sz w:val="24"/>
          <w:szCs w:val="24"/>
        </w:rPr>
        <w:t xml:space="preserve"> positive functional dyspepsia. Adv Pharm Bull. 2019, 9(2), 321-324. </w:t>
      </w:r>
    </w:p>
    <w:p w14:paraId="6A4C7EE2"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[63] </w:t>
      </w:r>
      <w:r w:rsidRPr="002C13CE">
        <w:rPr>
          <w:rFonts w:ascii="Times New Roman" w:hAnsi="Times New Roman" w:cs="Times New Roman"/>
          <w:sz w:val="24"/>
          <w:szCs w:val="24"/>
        </w:rPr>
        <w:t xml:space="preserve">Marrelli M, Amodeo V, Statti G, Conforti F. Biological properties and bioactive components of </w:t>
      </w:r>
      <w:r w:rsidRPr="002C13CE">
        <w:rPr>
          <w:rFonts w:ascii="Times New Roman" w:hAnsi="Times New Roman" w:cs="Times New Roman"/>
          <w:i/>
          <w:sz w:val="24"/>
          <w:szCs w:val="24"/>
        </w:rPr>
        <w:t>Allium cepa</w:t>
      </w:r>
      <w:r w:rsidRPr="002C13CE">
        <w:rPr>
          <w:rFonts w:ascii="Times New Roman" w:hAnsi="Times New Roman" w:cs="Times New Roman"/>
          <w:sz w:val="24"/>
          <w:szCs w:val="24"/>
        </w:rPr>
        <w:t xml:space="preserve"> </w:t>
      </w:r>
      <w:proofErr w:type="gramStart"/>
      <w:r w:rsidRPr="002C13CE">
        <w:rPr>
          <w:rFonts w:ascii="Times New Roman" w:hAnsi="Times New Roman" w:cs="Times New Roman"/>
          <w:sz w:val="24"/>
          <w:szCs w:val="24"/>
        </w:rPr>
        <w:t>L.:</w:t>
      </w:r>
      <w:proofErr w:type="gramEnd"/>
      <w:r w:rsidRPr="002C13CE">
        <w:rPr>
          <w:rFonts w:ascii="Times New Roman" w:hAnsi="Times New Roman" w:cs="Times New Roman"/>
          <w:sz w:val="24"/>
          <w:szCs w:val="24"/>
        </w:rPr>
        <w:t xml:space="preserve"> Focus on potential benefits in the treatment of obesity and related comorbidities. Molecules. 2018 Dec </w:t>
      </w:r>
      <w:proofErr w:type="gramStart"/>
      <w:r w:rsidRPr="002C13CE">
        <w:rPr>
          <w:rFonts w:ascii="Times New Roman" w:hAnsi="Times New Roman" w:cs="Times New Roman"/>
          <w:sz w:val="24"/>
          <w:szCs w:val="24"/>
        </w:rPr>
        <w:t>30;</w:t>
      </w:r>
      <w:proofErr w:type="gramEnd"/>
      <w:r w:rsidRPr="002C13CE">
        <w:rPr>
          <w:rFonts w:ascii="Times New Roman" w:hAnsi="Times New Roman" w:cs="Times New Roman"/>
          <w:sz w:val="24"/>
          <w:szCs w:val="24"/>
        </w:rPr>
        <w:t xml:space="preserve">24(1):119.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10.3390/molecules24010119. </w:t>
      </w:r>
    </w:p>
    <w:p w14:paraId="13ACA641"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[64] </w:t>
      </w:r>
      <w:r w:rsidRPr="002C13CE">
        <w:rPr>
          <w:rFonts w:ascii="Times New Roman" w:hAnsi="Times New Roman" w:cs="Times New Roman"/>
          <w:sz w:val="24"/>
          <w:szCs w:val="24"/>
        </w:rPr>
        <w:t xml:space="preserve">Hudz N, Kobylinska L, Pokajewicz K, Horčinová Sedláčková V, Fedin R, Voloshyn M, Myskiv I, Brindza J, Wieczorek PP, Lipok J. </w:t>
      </w:r>
      <w:r w:rsidRPr="002C13CE">
        <w:rPr>
          <w:rFonts w:ascii="Times New Roman" w:hAnsi="Times New Roman" w:cs="Times New Roman"/>
          <w:i/>
          <w:sz w:val="24"/>
          <w:szCs w:val="24"/>
        </w:rPr>
        <w:t xml:space="preserve">Mentha </w:t>
      </w:r>
      <w:proofErr w:type="gramStart"/>
      <w:r w:rsidRPr="002C13CE">
        <w:rPr>
          <w:rFonts w:ascii="Times New Roman" w:hAnsi="Times New Roman" w:cs="Times New Roman"/>
          <w:i/>
          <w:sz w:val="24"/>
          <w:szCs w:val="24"/>
        </w:rPr>
        <w:t>piperita</w:t>
      </w:r>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 Essential oil and extracts, their biological activities, and perspectives on the development of new medicinal and cosmetic products. Molecules. 2023 Nov </w:t>
      </w:r>
      <w:proofErr w:type="gramStart"/>
      <w:r w:rsidRPr="002C13CE">
        <w:rPr>
          <w:rFonts w:ascii="Times New Roman" w:hAnsi="Times New Roman" w:cs="Times New Roman"/>
          <w:sz w:val="24"/>
          <w:szCs w:val="24"/>
        </w:rPr>
        <w:t>6;</w:t>
      </w:r>
      <w:proofErr w:type="gramEnd"/>
      <w:r w:rsidRPr="002C13CE">
        <w:rPr>
          <w:rFonts w:ascii="Times New Roman" w:hAnsi="Times New Roman" w:cs="Times New Roman"/>
          <w:sz w:val="24"/>
          <w:szCs w:val="24"/>
        </w:rPr>
        <w:t xml:space="preserve">28(21):7444.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10.3390/molecules28217444. </w:t>
      </w:r>
    </w:p>
    <w:p w14:paraId="6172D2A5"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[65] </w:t>
      </w:r>
      <w:r w:rsidRPr="002C13CE">
        <w:rPr>
          <w:rFonts w:ascii="Times New Roman" w:hAnsi="Times New Roman" w:cs="Times New Roman"/>
          <w:sz w:val="24"/>
          <w:szCs w:val="24"/>
        </w:rPr>
        <w:t xml:space="preserve">Hewlings SJ, Kalman DS. </w:t>
      </w:r>
      <w:proofErr w:type="gramStart"/>
      <w:r w:rsidRPr="002C13CE">
        <w:rPr>
          <w:rFonts w:ascii="Times New Roman" w:hAnsi="Times New Roman" w:cs="Times New Roman"/>
          <w:sz w:val="24"/>
          <w:szCs w:val="24"/>
        </w:rPr>
        <w:t>Curcumin:</w:t>
      </w:r>
      <w:proofErr w:type="gramEnd"/>
      <w:r w:rsidRPr="002C13CE">
        <w:rPr>
          <w:rFonts w:ascii="Times New Roman" w:hAnsi="Times New Roman" w:cs="Times New Roman"/>
          <w:sz w:val="24"/>
          <w:szCs w:val="24"/>
        </w:rPr>
        <w:t xml:space="preserve"> A review of its effects on human health. Foods. 2017 Oct </w:t>
      </w:r>
      <w:proofErr w:type="gramStart"/>
      <w:r w:rsidRPr="002C13CE">
        <w:rPr>
          <w:rFonts w:ascii="Times New Roman" w:hAnsi="Times New Roman" w:cs="Times New Roman"/>
          <w:sz w:val="24"/>
          <w:szCs w:val="24"/>
        </w:rPr>
        <w:t>22;</w:t>
      </w:r>
      <w:proofErr w:type="gramEnd"/>
      <w:r w:rsidRPr="002C13CE">
        <w:rPr>
          <w:rFonts w:ascii="Times New Roman" w:hAnsi="Times New Roman" w:cs="Times New Roman"/>
          <w:sz w:val="24"/>
          <w:szCs w:val="24"/>
        </w:rPr>
        <w:t xml:space="preserve">6(10):92. doi: 10.3390/foods6100092. </w:t>
      </w:r>
    </w:p>
    <w:p w14:paraId="0D07E547"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[66] </w:t>
      </w:r>
      <w:r w:rsidRPr="002C13CE">
        <w:rPr>
          <w:rFonts w:ascii="Times New Roman" w:hAnsi="Times New Roman" w:cs="Times New Roman"/>
          <w:sz w:val="24"/>
          <w:szCs w:val="24"/>
        </w:rPr>
        <w:t xml:space="preserve">The World Flora Online (WFO), 2025a. </w:t>
      </w:r>
      <w:hyperlink r:id="rId79" w:history="1">
        <w:r w:rsidRPr="002C13CE">
          <w:rPr>
            <w:rStyle w:val="Hyperlink"/>
            <w:rFonts w:ascii="Times New Roman" w:hAnsi="Times New Roman" w:cs="Times New Roman"/>
            <w:color w:val="auto"/>
            <w:sz w:val="24"/>
            <w:szCs w:val="24"/>
            <w:u w:val="none"/>
          </w:rPr>
          <w:t>https://www.worldfloraonline.org/search?query=Eurphobia+hirta</w:t>
        </w:r>
      </w:hyperlink>
      <w:r w:rsidRPr="002C13CE">
        <w:rPr>
          <w:rFonts w:ascii="Times New Roman" w:hAnsi="Times New Roman" w:cs="Times New Roman"/>
          <w:sz w:val="24"/>
          <w:szCs w:val="24"/>
        </w:rPr>
        <w:t>, Accessed on 21st October 2025.</w:t>
      </w:r>
    </w:p>
    <w:p w14:paraId="02F38666"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[67] </w:t>
      </w:r>
      <w:r w:rsidRPr="002C13CE">
        <w:rPr>
          <w:rFonts w:ascii="Times New Roman" w:hAnsi="Times New Roman" w:cs="Times New Roman"/>
          <w:sz w:val="24"/>
          <w:szCs w:val="24"/>
        </w:rPr>
        <w:t xml:space="preserve">Ethnopharmacologia, 2025. Abrus precatorius L. subsp. </w:t>
      </w:r>
      <w:proofErr w:type="gramStart"/>
      <w:r w:rsidRPr="002C13CE">
        <w:rPr>
          <w:rFonts w:ascii="Times New Roman" w:hAnsi="Times New Roman" w:cs="Times New Roman"/>
          <w:sz w:val="24"/>
          <w:szCs w:val="24"/>
        </w:rPr>
        <w:t>africanus</w:t>
      </w:r>
      <w:proofErr w:type="gramEnd"/>
      <w:r w:rsidRPr="002C13CE">
        <w:rPr>
          <w:rFonts w:ascii="Times New Roman" w:hAnsi="Times New Roman" w:cs="Times New Roman"/>
          <w:sz w:val="24"/>
          <w:szCs w:val="24"/>
        </w:rPr>
        <w:t xml:space="preserve"> Verdc. Fabaceae. Syn </w:t>
      </w:r>
      <w:r w:rsidRPr="002C13CE">
        <w:rPr>
          <w:rFonts w:ascii="Times New Roman" w:hAnsi="Times New Roman" w:cs="Times New Roman"/>
          <w:i/>
          <w:sz w:val="24"/>
          <w:szCs w:val="24"/>
        </w:rPr>
        <w:t>Glycine abrus</w:t>
      </w:r>
      <w:r w:rsidRPr="002C13CE">
        <w:rPr>
          <w:rFonts w:ascii="Times New Roman" w:hAnsi="Times New Roman" w:cs="Times New Roman"/>
          <w:sz w:val="24"/>
          <w:szCs w:val="24"/>
        </w:rPr>
        <w:t xml:space="preserve"> L. https://www.ethnopharmacologia.org/recherche-dans-prelude/?plant_id=232, Accessed on 21st October 2025.</w:t>
      </w:r>
    </w:p>
    <w:p w14:paraId="5377B3F8"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lastRenderedPageBreak/>
        <w:t xml:space="preserve">[68] </w:t>
      </w:r>
      <w:r w:rsidRPr="002C13CE">
        <w:rPr>
          <w:rFonts w:ascii="Times New Roman" w:hAnsi="Times New Roman" w:cs="Times New Roman"/>
          <w:sz w:val="24"/>
          <w:szCs w:val="24"/>
        </w:rPr>
        <w:t xml:space="preserve">Okolo CA, Ejere VC, Chukwuka CO, Ezeigbo II, Nwibo DD, Okorie AN. Hexane extract of </w:t>
      </w:r>
      <w:r w:rsidRPr="002C13CE">
        <w:rPr>
          <w:rFonts w:ascii="Times New Roman" w:hAnsi="Times New Roman" w:cs="Times New Roman"/>
          <w:i/>
          <w:sz w:val="24"/>
          <w:szCs w:val="24"/>
        </w:rPr>
        <w:t>Dacryodes edulis</w:t>
      </w:r>
      <w:r w:rsidRPr="002C13CE">
        <w:rPr>
          <w:rFonts w:ascii="Times New Roman" w:hAnsi="Times New Roman" w:cs="Times New Roman"/>
          <w:sz w:val="24"/>
          <w:szCs w:val="24"/>
        </w:rPr>
        <w:t xml:space="preserve"> fruits possesses anti-diabetic and hypolipidaemic potentials in alloxan diabetes of rats. Afr J Tradit Complement Altern Med. 2016, 13(4), 132-144.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10.21010/ajtcam.v13i4.18.</w:t>
      </w:r>
    </w:p>
    <w:p w14:paraId="324024C9"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[69] </w:t>
      </w:r>
      <w:r w:rsidRPr="002C13CE">
        <w:rPr>
          <w:rFonts w:ascii="Times New Roman" w:hAnsi="Times New Roman" w:cs="Times New Roman"/>
          <w:sz w:val="24"/>
          <w:szCs w:val="24"/>
        </w:rPr>
        <w:t xml:space="preserve">The World Flora Online (WFO), 2025b. </w:t>
      </w:r>
      <w:r w:rsidRPr="002C13CE">
        <w:rPr>
          <w:rFonts w:ascii="Times New Roman" w:hAnsi="Times New Roman" w:cs="Times New Roman"/>
          <w:i/>
          <w:sz w:val="24"/>
          <w:szCs w:val="24"/>
        </w:rPr>
        <w:t>Gomphocarpus physocarpus</w:t>
      </w:r>
      <w:r w:rsidRPr="002C13CE">
        <w:rPr>
          <w:rFonts w:ascii="Times New Roman" w:hAnsi="Times New Roman" w:cs="Times New Roman"/>
          <w:sz w:val="24"/>
          <w:szCs w:val="24"/>
        </w:rPr>
        <w:t xml:space="preserve"> </w:t>
      </w:r>
      <w:proofErr w:type="gramStart"/>
      <w:r w:rsidRPr="002C13CE">
        <w:rPr>
          <w:rFonts w:ascii="Times New Roman" w:hAnsi="Times New Roman" w:cs="Times New Roman"/>
          <w:sz w:val="24"/>
          <w:szCs w:val="24"/>
        </w:rPr>
        <w:t>E.Mey</w:t>
      </w:r>
      <w:proofErr w:type="gramEnd"/>
      <w:r w:rsidRPr="002C13CE">
        <w:rPr>
          <w:rFonts w:ascii="Times New Roman" w:hAnsi="Times New Roman" w:cs="Times New Roman"/>
          <w:sz w:val="24"/>
          <w:szCs w:val="24"/>
        </w:rPr>
        <w:t>. https://www.worldfloraonline.org/taxon/wfo-0000705729, Accessed of 21st October 2025.</w:t>
      </w:r>
    </w:p>
    <w:p w14:paraId="61D00EE1" w14:textId="77777777" w:rsidR="00083026" w:rsidRPr="002C13CE" w:rsidRDefault="00083026" w:rsidP="00083026">
      <w:pPr>
        <w:pStyle w:val="Bibliography"/>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[70] </w:t>
      </w:r>
      <w:r w:rsidRPr="002C13CE">
        <w:rPr>
          <w:rFonts w:ascii="Times New Roman" w:hAnsi="Times New Roman" w:cs="Times New Roman"/>
          <w:sz w:val="24"/>
          <w:szCs w:val="24"/>
        </w:rPr>
        <w:t xml:space="preserve">Tamokou JDD, Mbaveng AT, Kuete V, 2017. </w:t>
      </w:r>
      <w:r w:rsidRPr="002C13CE">
        <w:rPr>
          <w:rFonts w:ascii="Times New Roman" w:hAnsi="Times New Roman" w:cs="Times New Roman"/>
          <w:iCs/>
          <w:sz w:val="24"/>
          <w:szCs w:val="24"/>
        </w:rPr>
        <w:t>Chapter 8</w:t>
      </w:r>
      <w:r w:rsidRPr="002C13CE">
        <w:rPr>
          <w:rFonts w:ascii="Times New Roman" w:hAnsi="Times New Roman" w:cs="Times New Roman"/>
          <w:i/>
          <w:iCs/>
          <w:sz w:val="24"/>
          <w:szCs w:val="24"/>
        </w:rPr>
        <w:t>—</w:t>
      </w:r>
      <w:r w:rsidRPr="002C13CE">
        <w:rPr>
          <w:rFonts w:ascii="Times New Roman" w:hAnsi="Times New Roman" w:cs="Times New Roman"/>
          <w:iCs/>
          <w:sz w:val="24"/>
          <w:szCs w:val="24"/>
        </w:rPr>
        <w:t>Antimicrobial activities of african medicinal spices and vegetables</w:t>
      </w:r>
      <w:r w:rsidRPr="002C13CE">
        <w:rPr>
          <w:rFonts w:ascii="Times New Roman" w:hAnsi="Times New Roman" w:cs="Times New Roman"/>
          <w:sz w:val="24"/>
          <w:szCs w:val="24"/>
        </w:rPr>
        <w:t xml:space="preserve">. 31. </w:t>
      </w:r>
      <w:hyperlink r:id="rId80" w:history="1">
        <w:r w:rsidRPr="002C13CE">
          <w:rPr>
            <w:rStyle w:val="Hyperlink"/>
            <w:rFonts w:ascii="Times New Roman" w:hAnsi="Times New Roman" w:cs="Times New Roman"/>
            <w:color w:val="auto"/>
            <w:sz w:val="24"/>
            <w:szCs w:val="24"/>
            <w:u w:val="none"/>
          </w:rPr>
          <w:t>https://doi.org/10.1016/B978-0-12-809286-6.00008-X</w:t>
        </w:r>
      </w:hyperlink>
    </w:p>
    <w:p w14:paraId="05D7C21B" w14:textId="77777777" w:rsidR="00083026" w:rsidRPr="002C13CE" w:rsidRDefault="00083026" w:rsidP="0008302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t xml:space="preserve">[71] </w:t>
      </w:r>
      <w:r w:rsidRPr="002C13CE">
        <w:rPr>
          <w:rFonts w:ascii="Times New Roman" w:eastAsia="Times New Roman" w:hAnsi="Times New Roman" w:cs="Times New Roman"/>
          <w:sz w:val="24"/>
          <w:szCs w:val="24"/>
          <w:lang w:eastAsia="fr-FR"/>
        </w:rPr>
        <w:t xml:space="preserve">Kumar R, Adeyemi NO, Chattaraj S, Alloun W, Thamarsha AKANWMRK, Anđelković S, Mitra D, Gautam P. Antimicrobial resistance in </w:t>
      </w:r>
      <w:r w:rsidRPr="002C13CE">
        <w:rPr>
          <w:rFonts w:ascii="Times New Roman" w:eastAsia="Times New Roman" w:hAnsi="Times New Roman" w:cs="Times New Roman"/>
          <w:i/>
          <w:sz w:val="24"/>
          <w:szCs w:val="24"/>
          <w:lang w:eastAsia="fr-FR"/>
        </w:rPr>
        <w:t>Salmonella</w:t>
      </w:r>
      <w:r w:rsidRPr="002C13CE">
        <w:rPr>
          <w:rFonts w:ascii="Times New Roman" w:eastAsia="Times New Roman" w:hAnsi="Times New Roman" w:cs="Times New Roman"/>
          <w:sz w:val="24"/>
          <w:szCs w:val="24"/>
          <w:lang w:eastAsia="fr-FR"/>
        </w:rPr>
        <w:t xml:space="preserve"> : One Health perspective on global food safety challenges. Sci One Health. </w:t>
      </w:r>
      <w:proofErr w:type="gramStart"/>
      <w:r w:rsidRPr="002C13CE">
        <w:rPr>
          <w:rFonts w:ascii="Times New Roman" w:eastAsia="Times New Roman" w:hAnsi="Times New Roman" w:cs="Times New Roman"/>
          <w:sz w:val="24"/>
          <w:szCs w:val="24"/>
          <w:lang w:eastAsia="fr-FR"/>
        </w:rPr>
        <w:t>2025;</w:t>
      </w:r>
      <w:proofErr w:type="gramEnd"/>
      <w:r w:rsidRPr="002C13CE">
        <w:rPr>
          <w:rFonts w:ascii="Times New Roman" w:eastAsia="Times New Roman" w:hAnsi="Times New Roman" w:cs="Times New Roman"/>
          <w:sz w:val="24"/>
          <w:szCs w:val="24"/>
          <w:lang w:eastAsia="fr-FR"/>
        </w:rPr>
        <w:t xml:space="preserve"> 4, 100117. </w:t>
      </w:r>
      <w:proofErr w:type="gramStart"/>
      <w:r w:rsidRPr="002C13CE">
        <w:rPr>
          <w:rFonts w:ascii="Times New Roman" w:eastAsia="Times New Roman" w:hAnsi="Times New Roman" w:cs="Times New Roman"/>
          <w:sz w:val="24"/>
          <w:szCs w:val="24"/>
          <w:lang w:eastAsia="fr-FR"/>
        </w:rPr>
        <w:t>doi:</w:t>
      </w:r>
      <w:proofErr w:type="gramEnd"/>
      <w:r w:rsidRPr="002C13CE">
        <w:rPr>
          <w:rFonts w:ascii="Times New Roman" w:eastAsia="Times New Roman" w:hAnsi="Times New Roman" w:cs="Times New Roman"/>
          <w:sz w:val="24"/>
          <w:szCs w:val="24"/>
          <w:lang w:eastAsia="fr-FR"/>
        </w:rPr>
        <w:t xml:space="preserve"> 10.1016/j.soh.2025.100117. </w:t>
      </w:r>
    </w:p>
    <w:p w14:paraId="413E3CA8"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[72] </w:t>
      </w:r>
      <w:r w:rsidRPr="002C13CE">
        <w:rPr>
          <w:rFonts w:ascii="Times New Roman" w:hAnsi="Times New Roman" w:cs="Times New Roman"/>
          <w:sz w:val="24"/>
          <w:szCs w:val="24"/>
        </w:rPr>
        <w:t xml:space="preserve">Chen Y, Liu L, Guo Y, Chu J, Wang B, Sui Y, Wei H, Hao H, Huang L, Cheng G. Distribution and genetic characterization of fluoroquinolone resistance gene qnr among </w:t>
      </w:r>
      <w:r w:rsidRPr="002C13CE">
        <w:rPr>
          <w:rFonts w:ascii="Times New Roman" w:hAnsi="Times New Roman" w:cs="Times New Roman"/>
          <w:i/>
          <w:sz w:val="24"/>
          <w:szCs w:val="24"/>
        </w:rPr>
        <w:t>Salmonella</w:t>
      </w:r>
      <w:r w:rsidRPr="002C13CE">
        <w:rPr>
          <w:rFonts w:ascii="Times New Roman" w:hAnsi="Times New Roman" w:cs="Times New Roman"/>
          <w:sz w:val="24"/>
          <w:szCs w:val="24"/>
        </w:rPr>
        <w:t xml:space="preserve"> strains from chicken in China. Microbiol Spectr. 2024 Apr </w:t>
      </w:r>
      <w:proofErr w:type="gramStart"/>
      <w:r w:rsidRPr="002C13CE">
        <w:rPr>
          <w:rFonts w:ascii="Times New Roman" w:hAnsi="Times New Roman" w:cs="Times New Roman"/>
          <w:sz w:val="24"/>
          <w:szCs w:val="24"/>
        </w:rPr>
        <w:t>2;</w:t>
      </w:r>
      <w:proofErr w:type="gramEnd"/>
      <w:r w:rsidRPr="002C13CE">
        <w:rPr>
          <w:rFonts w:ascii="Times New Roman" w:hAnsi="Times New Roman" w:cs="Times New Roman"/>
          <w:sz w:val="24"/>
          <w:szCs w:val="24"/>
        </w:rPr>
        <w:t xml:space="preserve">12(4):e0300023.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10.1128/spectrum.03000-23. </w:t>
      </w:r>
    </w:p>
    <w:p w14:paraId="0BA9D160" w14:textId="77777777" w:rsidR="00083026" w:rsidRPr="002C13CE" w:rsidRDefault="00083026" w:rsidP="00083026">
      <w:pPr>
        <w:spacing w:line="360" w:lineRule="auto"/>
        <w:jc w:val="both"/>
        <w:rPr>
          <w:rFonts w:ascii="Times New Roman" w:hAnsi="Times New Roman" w:cs="Times New Roman"/>
          <w:sz w:val="24"/>
          <w:szCs w:val="24"/>
          <w:shd w:val="clear" w:color="auto" w:fill="FFFFFF"/>
        </w:rPr>
      </w:pPr>
      <w:r w:rsidRPr="002C13CE">
        <w:rPr>
          <w:rFonts w:ascii="Times New Roman" w:hAnsi="Times New Roman" w:cs="Times New Roman"/>
          <w:sz w:val="24"/>
          <w:szCs w:val="24"/>
          <w:shd w:val="clear" w:color="auto" w:fill="FFFFFF"/>
        </w:rPr>
        <w:t xml:space="preserve"> [73] </w:t>
      </w:r>
      <w:r w:rsidRPr="002C13CE">
        <w:rPr>
          <w:rFonts w:ascii="Times New Roman" w:eastAsia="Times New Roman" w:hAnsi="Times New Roman" w:cs="Times New Roman"/>
          <w:sz w:val="24"/>
          <w:szCs w:val="24"/>
          <w:lang w:eastAsia="fr-FR"/>
        </w:rPr>
        <w:t xml:space="preserve">Hernández-Méndez JME, Peña-Hernández I, Tapia-Nazario M, Leyva-Padrón G, Cruz-Salomón A, Domínguez-Espinosa ME, Esquinca-Avilés HA, Hernández-Cruz MdC, Sánchez-Albores RM, Cruz-Salomón KdC, </w:t>
      </w:r>
      <w:r w:rsidRPr="002C13CE">
        <w:rPr>
          <w:rFonts w:ascii="Times New Roman" w:hAnsi="Times New Roman" w:cs="Times New Roman"/>
          <w:sz w:val="24"/>
          <w:szCs w:val="24"/>
          <w:shd w:val="clear" w:color="auto" w:fill="FFFFFF"/>
        </w:rPr>
        <w:t xml:space="preserve">Sánchez-Albores RM, Cruz-Salomón K del C, Cruz-Rodríguez RI, Gómez-Santos MG. </w:t>
      </w:r>
      <w:r w:rsidRPr="002C13CE">
        <w:rPr>
          <w:rFonts w:ascii="Times New Roman" w:eastAsia="Times New Roman" w:hAnsi="Times New Roman" w:cs="Times New Roman"/>
          <w:sz w:val="24"/>
          <w:szCs w:val="24"/>
          <w:lang w:eastAsia="fr-FR"/>
        </w:rPr>
        <w:t xml:space="preserve">Antibacterial activity of traditional medicinal plants used for the treatment of acute diarrheal diseases in Chiapas, Mexico. Microbiol. Res. 2025; 16(1):10. </w:t>
      </w:r>
      <w:hyperlink r:id="rId81" w:history="1">
        <w:r w:rsidRPr="002C13CE">
          <w:rPr>
            <w:rStyle w:val="Hyperlink"/>
            <w:rFonts w:ascii="Times New Roman" w:eastAsia="Times New Roman" w:hAnsi="Times New Roman" w:cs="Times New Roman"/>
            <w:color w:val="auto"/>
            <w:sz w:val="24"/>
            <w:szCs w:val="24"/>
            <w:u w:val="none"/>
            <w:lang w:eastAsia="fr-FR"/>
          </w:rPr>
          <w:t>https://doi.org/10.3390/microbiolres16010010</w:t>
        </w:r>
      </w:hyperlink>
    </w:p>
    <w:p w14:paraId="0CD20946" w14:textId="77777777" w:rsidR="00083026" w:rsidRPr="002C13CE" w:rsidRDefault="00083026" w:rsidP="0008302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t xml:space="preserve">[74] </w:t>
      </w:r>
      <w:r w:rsidRPr="002C13CE">
        <w:rPr>
          <w:rFonts w:ascii="Times New Roman" w:eastAsia="Times New Roman" w:hAnsi="Times New Roman" w:cs="Times New Roman"/>
          <w:sz w:val="24"/>
          <w:szCs w:val="24"/>
          <w:lang w:eastAsia="fr-FR"/>
        </w:rPr>
        <w:t xml:space="preserve">Julián-Flores A, Aguilar-Zárate P, Michel MR, Sepúlveda-Torre L, Torres-León C, Aguilar CN, Chávez-González ML. Exploring the therapeutic potential of medicinal plants in the context of gastrointestinal </w:t>
      </w:r>
      <w:proofErr w:type="gramStart"/>
      <w:r w:rsidRPr="002C13CE">
        <w:rPr>
          <w:rFonts w:ascii="Times New Roman" w:eastAsia="Times New Roman" w:hAnsi="Times New Roman" w:cs="Times New Roman"/>
          <w:sz w:val="24"/>
          <w:szCs w:val="24"/>
          <w:lang w:eastAsia="fr-FR"/>
        </w:rPr>
        <w:t>health:</w:t>
      </w:r>
      <w:proofErr w:type="gramEnd"/>
      <w:r w:rsidRPr="002C13CE">
        <w:rPr>
          <w:rFonts w:ascii="Times New Roman" w:eastAsia="Times New Roman" w:hAnsi="Times New Roman" w:cs="Times New Roman"/>
          <w:sz w:val="24"/>
          <w:szCs w:val="24"/>
          <w:lang w:eastAsia="fr-FR"/>
        </w:rPr>
        <w:t xml:space="preserve"> A review. Plants. </w:t>
      </w:r>
      <w:proofErr w:type="gramStart"/>
      <w:r w:rsidRPr="002C13CE">
        <w:rPr>
          <w:rFonts w:ascii="Times New Roman" w:eastAsia="Times New Roman" w:hAnsi="Times New Roman" w:cs="Times New Roman"/>
          <w:sz w:val="24"/>
          <w:szCs w:val="24"/>
          <w:lang w:eastAsia="fr-FR"/>
        </w:rPr>
        <w:t>2025;</w:t>
      </w:r>
      <w:proofErr w:type="gramEnd"/>
      <w:r w:rsidRPr="002C13CE">
        <w:rPr>
          <w:rFonts w:ascii="Times New Roman" w:eastAsia="Times New Roman" w:hAnsi="Times New Roman" w:cs="Times New Roman"/>
          <w:sz w:val="24"/>
          <w:szCs w:val="24"/>
          <w:lang w:eastAsia="fr-FR"/>
        </w:rPr>
        <w:t xml:space="preserve"> 14(5):642. </w:t>
      </w:r>
      <w:hyperlink r:id="rId82" w:history="1">
        <w:r w:rsidRPr="002C13CE">
          <w:rPr>
            <w:rStyle w:val="Hyperlink"/>
            <w:rFonts w:ascii="Times New Roman" w:eastAsia="Times New Roman" w:hAnsi="Times New Roman" w:cs="Times New Roman"/>
            <w:color w:val="auto"/>
            <w:sz w:val="24"/>
            <w:szCs w:val="24"/>
            <w:u w:val="none"/>
            <w:lang w:eastAsia="fr-FR"/>
          </w:rPr>
          <w:t>https://doi.org/10.3390/plants14050642</w:t>
        </w:r>
      </w:hyperlink>
    </w:p>
    <w:p w14:paraId="70BA7B26" w14:textId="77777777" w:rsidR="00083026" w:rsidRPr="002C13CE" w:rsidRDefault="00083026" w:rsidP="00083026">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 [75] </w:t>
      </w:r>
      <w:r w:rsidRPr="002C13CE">
        <w:rPr>
          <w:rFonts w:ascii="Times New Roman" w:hAnsi="Times New Roman" w:cs="Times New Roman"/>
          <w:sz w:val="24"/>
          <w:szCs w:val="24"/>
        </w:rPr>
        <w:t>Focho DA, Ndam WT, Fonge BA. Medicinal plants of Aguambu – Bamumbu in the Lebialem highlands, southwest province of Cameroon. International Journal of Pharmacy and Pharmacology. 2011, 2 (6), 1-13.</w:t>
      </w:r>
    </w:p>
    <w:p w14:paraId="3D134DE7" w14:textId="77777777" w:rsidR="00083026" w:rsidRPr="002C13CE" w:rsidRDefault="00083026" w:rsidP="0008302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lastRenderedPageBreak/>
        <w:t xml:space="preserve">[76] </w:t>
      </w:r>
      <w:r w:rsidRPr="002C13CE">
        <w:rPr>
          <w:rFonts w:ascii="Times New Roman" w:eastAsia="Times New Roman" w:hAnsi="Times New Roman" w:cs="Times New Roman"/>
          <w:sz w:val="24"/>
          <w:szCs w:val="24"/>
          <w:lang w:eastAsia="fr-FR"/>
        </w:rPr>
        <w:t>Maffo NLM, Ntsomboh-Ntsefong G, Zapfack L, Dibong DS, Kenfack SSF, Ngansop ET, Youmbi E, 2019. Ethnopharmacological study of medicinal plants used in Douala City (Littoral region), Cameroon.</w:t>
      </w:r>
      <w:r w:rsidRPr="002C13CE">
        <w:t xml:space="preserve"> </w:t>
      </w:r>
      <w:r w:rsidRPr="002C13CE">
        <w:rPr>
          <w:rFonts w:ascii="Times New Roman" w:eastAsia="Times New Roman" w:hAnsi="Times New Roman" w:cs="Times New Roman"/>
          <w:sz w:val="24"/>
          <w:szCs w:val="24"/>
          <w:lang w:eastAsia="fr-FR"/>
        </w:rPr>
        <w:t>Journal of Biodiversity and Environmental Sciences (JBES). 2019, 15 (2), 23-40.</w:t>
      </w:r>
    </w:p>
    <w:p w14:paraId="28A05C61" w14:textId="77777777" w:rsidR="00083026" w:rsidRPr="002C13CE" w:rsidRDefault="00083026" w:rsidP="00083026">
      <w:pPr>
        <w:spacing w:after="0" w:line="360" w:lineRule="auto"/>
        <w:jc w:val="both"/>
        <w:rPr>
          <w:rStyle w:val="Hyperlink"/>
          <w:rFonts w:ascii="Times New Roman" w:hAnsi="Times New Roman" w:cs="Times New Roman"/>
          <w:color w:val="auto"/>
          <w:sz w:val="24"/>
          <w:szCs w:val="24"/>
          <w:u w:val="none"/>
        </w:rPr>
      </w:pPr>
      <w:r w:rsidRPr="002C13CE">
        <w:rPr>
          <w:rFonts w:ascii="Times New Roman" w:hAnsi="Times New Roman" w:cs="Times New Roman"/>
          <w:sz w:val="24"/>
          <w:szCs w:val="24"/>
          <w:shd w:val="clear" w:color="auto" w:fill="FFFFFF"/>
        </w:rPr>
        <w:t xml:space="preserve">[77] </w:t>
      </w:r>
      <w:r w:rsidRPr="002C13CE">
        <w:rPr>
          <w:rFonts w:ascii="Times New Roman" w:hAnsi="Times New Roman" w:cs="Times New Roman"/>
          <w:sz w:val="24"/>
          <w:szCs w:val="24"/>
        </w:rPr>
        <w:t xml:space="preserve">Pépy É-A. Les femmes et les plantes : accès négocié à la botanique savante et résistance des savoirs vernaculaires (France, XVIIIe siècle), 2018. Genre &amp; Histoire, 22. Mis en ligne le 21 janvier 2019. http://journals.openedition.org/genrehistoire/3654 ; DOI : </w:t>
      </w:r>
      <w:hyperlink r:id="rId83" w:history="1">
        <w:r w:rsidRPr="002C13CE">
          <w:rPr>
            <w:rStyle w:val="Hyperlink"/>
            <w:rFonts w:ascii="Times New Roman" w:hAnsi="Times New Roman" w:cs="Times New Roman"/>
            <w:color w:val="auto"/>
            <w:sz w:val="24"/>
            <w:szCs w:val="24"/>
            <w:u w:val="none"/>
          </w:rPr>
          <w:t>https://doi.org/10.4000/genrehistoire.3654</w:t>
        </w:r>
      </w:hyperlink>
    </w:p>
    <w:p w14:paraId="2B04B754" w14:textId="77777777" w:rsidR="00083026" w:rsidRPr="002C13CE" w:rsidRDefault="00083026" w:rsidP="00083026">
      <w:pPr>
        <w:spacing w:after="0"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t xml:space="preserve">[78] </w:t>
      </w:r>
      <w:r w:rsidRPr="002C13CE">
        <w:rPr>
          <w:rFonts w:ascii="Times New Roman" w:eastAsia="Times New Roman" w:hAnsi="Times New Roman" w:cs="Times New Roman"/>
          <w:sz w:val="24"/>
          <w:szCs w:val="24"/>
          <w:lang w:eastAsia="fr-FR"/>
        </w:rPr>
        <w:t>Sesay GA, 2024. Sociological Investigation on Cultural Impact of Herbal Remedies and Community Wellbeing ; Case Study of Mamaka Village.</w:t>
      </w:r>
      <w:r w:rsidRPr="002C13CE">
        <w:t xml:space="preserve">  </w:t>
      </w:r>
      <w:hyperlink r:id="rId84" w:history="1">
        <w:r w:rsidRPr="002C13CE">
          <w:rPr>
            <w:rStyle w:val="Hyperlink"/>
            <w:rFonts w:ascii="Times New Roman" w:eastAsia="Times New Roman" w:hAnsi="Times New Roman" w:cs="Times New Roman"/>
            <w:color w:val="auto"/>
            <w:sz w:val="24"/>
            <w:szCs w:val="24"/>
            <w:u w:val="none"/>
            <w:lang w:eastAsia="fr-FR"/>
          </w:rPr>
          <w:t>https://www.researchgate.net/publication/383054680_Sociological_Investigation_on_Cultural_Impact_of_Herbal_Remedies_and_Community_Wellbeing_Case_Study_of_Mamaka_Village</w:t>
        </w:r>
      </w:hyperlink>
      <w:r w:rsidRPr="002C13CE">
        <w:rPr>
          <w:rFonts w:ascii="Times New Roman" w:eastAsia="Times New Roman" w:hAnsi="Times New Roman" w:cs="Times New Roman"/>
          <w:sz w:val="24"/>
          <w:szCs w:val="24"/>
          <w:lang w:eastAsia="fr-FR"/>
        </w:rPr>
        <w:t>, Accessed on 06th October 2025.</w:t>
      </w:r>
    </w:p>
    <w:p w14:paraId="6EF9CCEE" w14:textId="77777777" w:rsidR="00083026" w:rsidRPr="002C13CE" w:rsidRDefault="00083026" w:rsidP="00083026">
      <w:pPr>
        <w:spacing w:after="0" w:line="360" w:lineRule="auto"/>
        <w:jc w:val="both"/>
        <w:rPr>
          <w:rFonts w:ascii="Times New Roman" w:eastAsia="Times New Roman" w:hAnsi="Times New Roman" w:cs="Times New Roman"/>
          <w:sz w:val="24"/>
          <w:szCs w:val="24"/>
          <w:lang w:eastAsia="fr-FR"/>
        </w:rPr>
      </w:pPr>
      <w:r w:rsidRPr="002C13CE">
        <w:rPr>
          <w:rFonts w:ascii="Times New Roman" w:hAnsi="Times New Roman" w:cs="Times New Roman"/>
          <w:sz w:val="24"/>
          <w:szCs w:val="24"/>
          <w:shd w:val="clear" w:color="auto" w:fill="FFFFFF"/>
        </w:rPr>
        <w:t xml:space="preserve">[79] </w:t>
      </w:r>
      <w:r w:rsidRPr="002C13CE">
        <w:rPr>
          <w:rFonts w:ascii="Times New Roman" w:eastAsia="Times New Roman" w:hAnsi="Times New Roman" w:cs="Times New Roman"/>
          <w:sz w:val="24"/>
          <w:szCs w:val="24"/>
          <w:lang w:eastAsia="fr-FR"/>
        </w:rPr>
        <w:t xml:space="preserve">Chashike A, Shibru S, Gebre T, Uncha A, 2025. Ethnobotanical study of traditional medicinal plants and associated indigenous knowledge in Melokoza District, South Ethiopia. Trees, Forests and People, 2025, 20. </w:t>
      </w:r>
      <w:hyperlink r:id="rId85" w:history="1">
        <w:r w:rsidRPr="002C13CE">
          <w:rPr>
            <w:rStyle w:val="Hyperlink"/>
            <w:rFonts w:ascii="Times New Roman" w:eastAsia="Times New Roman" w:hAnsi="Times New Roman" w:cs="Times New Roman"/>
            <w:color w:val="auto"/>
            <w:sz w:val="24"/>
            <w:szCs w:val="24"/>
            <w:u w:val="none"/>
            <w:lang w:eastAsia="fr-FR"/>
          </w:rPr>
          <w:t>https://doi.org/10.1016/j.tfp.2025.100849</w:t>
        </w:r>
      </w:hyperlink>
      <w:r w:rsidRPr="002C13CE">
        <w:rPr>
          <w:rFonts w:ascii="Times New Roman" w:eastAsia="Times New Roman" w:hAnsi="Times New Roman" w:cs="Times New Roman"/>
          <w:sz w:val="24"/>
          <w:szCs w:val="24"/>
          <w:lang w:eastAsia="fr-FR"/>
        </w:rPr>
        <w:t>.</w:t>
      </w:r>
    </w:p>
    <w:p w14:paraId="0037C83E" w14:textId="77777777" w:rsidR="00083026" w:rsidRPr="002C13CE" w:rsidRDefault="00083026" w:rsidP="00083026">
      <w:pPr>
        <w:spacing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[80] </w:t>
      </w:r>
      <w:r w:rsidRPr="002C13CE">
        <w:rPr>
          <w:rFonts w:ascii="Times New Roman" w:hAnsi="Times New Roman" w:cs="Times New Roman"/>
          <w:sz w:val="24"/>
          <w:szCs w:val="24"/>
        </w:rPr>
        <w:t xml:space="preserve">Park SY, Im JS, Park SR, Kim SE, Wang HJ, Lee JK. Mimosine arrests the cell cycle prior to the onset of DNA replication by preventing the binding of human Ctf4/And-1 to chromatin via Hif-1α activation in HeLa cells. Cell Cycle. 2012 ; 11(4), 761-6.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10.4161/cc.11.4.19209.</w:t>
      </w:r>
    </w:p>
    <w:p w14:paraId="770996B6" w14:textId="77777777" w:rsidR="00083026" w:rsidRPr="002C13CE" w:rsidRDefault="00083026" w:rsidP="00083026">
      <w:pPr>
        <w:pStyle w:val="NormalWeb"/>
        <w:spacing w:before="0" w:beforeAutospacing="0" w:after="0" w:afterAutospacing="0" w:line="360" w:lineRule="auto"/>
        <w:jc w:val="both"/>
      </w:pPr>
      <w:r w:rsidRPr="002C13CE">
        <w:rPr>
          <w:shd w:val="clear" w:color="auto" w:fill="FFFFFF"/>
        </w:rPr>
        <w:t xml:space="preserve"> [81] </w:t>
      </w:r>
      <w:r w:rsidRPr="002C13CE">
        <w:t xml:space="preserve">Ogita S, Kato M, Watanabe S, Ashiharab H, 2014. The co-occurrence of two pyridine alkaloids, mimosine and trigonelline in </w:t>
      </w:r>
      <w:r w:rsidRPr="002C13CE">
        <w:rPr>
          <w:i/>
        </w:rPr>
        <w:t>Leucaena leucocephala</w:t>
      </w:r>
      <w:r w:rsidRPr="002C13CE">
        <w:t xml:space="preserve">. Z. Naturforsch. 2014, 69c, 124–132. </w:t>
      </w:r>
      <w:proofErr w:type="gramStart"/>
      <w:r w:rsidRPr="002C13CE">
        <w:t>DOI:</w:t>
      </w:r>
      <w:proofErr w:type="gramEnd"/>
      <w:r w:rsidRPr="002C13CE">
        <w:t xml:space="preserve"> 10.5560/ZNC.2013-0137</w:t>
      </w:r>
    </w:p>
    <w:p w14:paraId="45E7BA0E" w14:textId="77777777" w:rsidR="00083026" w:rsidRPr="002C13CE" w:rsidRDefault="00083026" w:rsidP="00083026">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[82] </w:t>
      </w:r>
      <w:r w:rsidRPr="002C13CE">
        <w:rPr>
          <w:rFonts w:ascii="Times New Roman" w:hAnsi="Times New Roman" w:cs="Times New Roman"/>
          <w:sz w:val="24"/>
          <w:szCs w:val="24"/>
        </w:rPr>
        <w:t>Mboko AV, Matumuini FNE, Tendonkeng F, Miégoué E, Lemoufouet J, Akagah AA, Boukila B, Pamo ET. Chemical composition of fodder shrubs (</w:t>
      </w:r>
      <w:r w:rsidRPr="002C13CE">
        <w:rPr>
          <w:rFonts w:ascii="Times New Roman" w:hAnsi="Times New Roman" w:cs="Times New Roman"/>
          <w:i/>
          <w:sz w:val="24"/>
          <w:szCs w:val="24"/>
        </w:rPr>
        <w:t>Albizia lebbeck</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Leucaena leucocephala</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Morinda lucida</w:t>
      </w:r>
      <w:r w:rsidRPr="002C13CE">
        <w:rPr>
          <w:rFonts w:ascii="Times New Roman" w:hAnsi="Times New Roman" w:cs="Times New Roman"/>
          <w:sz w:val="24"/>
          <w:szCs w:val="24"/>
        </w:rPr>
        <w:t xml:space="preserve">, </w:t>
      </w:r>
      <w:r w:rsidRPr="002C13CE">
        <w:rPr>
          <w:rFonts w:ascii="Times New Roman" w:hAnsi="Times New Roman" w:cs="Times New Roman"/>
          <w:i/>
          <w:sz w:val="24"/>
          <w:szCs w:val="24"/>
        </w:rPr>
        <w:t>Senna siamea</w:t>
      </w:r>
      <w:r w:rsidRPr="002C13CE">
        <w:rPr>
          <w:rFonts w:ascii="Times New Roman" w:hAnsi="Times New Roman" w:cs="Times New Roman"/>
          <w:sz w:val="24"/>
          <w:szCs w:val="24"/>
        </w:rPr>
        <w:t>) in dry season in Gabon. Livestock Research for Rural Development, 2017, 29 (1), 1-11.</w:t>
      </w:r>
    </w:p>
    <w:p w14:paraId="65D98F90" w14:textId="77777777" w:rsidR="00083026" w:rsidRPr="002C13CE" w:rsidRDefault="00083026" w:rsidP="00083026">
      <w:pPr>
        <w:spacing w:after="0" w:line="360" w:lineRule="auto"/>
        <w:jc w:val="both"/>
        <w:rPr>
          <w:rFonts w:ascii="Times New Roman" w:hAnsi="Times New Roman" w:cs="Times New Roman"/>
          <w:sz w:val="24"/>
          <w:szCs w:val="24"/>
        </w:rPr>
      </w:pPr>
      <w:r w:rsidRPr="002C13CE">
        <w:rPr>
          <w:rFonts w:ascii="Times New Roman" w:hAnsi="Times New Roman" w:cs="Times New Roman"/>
          <w:sz w:val="24"/>
          <w:szCs w:val="24"/>
          <w:shd w:val="clear" w:color="auto" w:fill="FFFFFF"/>
        </w:rPr>
        <w:t xml:space="preserve">[83] </w:t>
      </w:r>
      <w:r w:rsidRPr="002C13CE">
        <w:rPr>
          <w:rFonts w:ascii="Times New Roman" w:hAnsi="Times New Roman" w:cs="Times New Roman"/>
          <w:sz w:val="24"/>
          <w:szCs w:val="24"/>
        </w:rPr>
        <w:t>Mulat M, Banicod RJS, Tabassum N, Javaid A, Karthikeyan A, Jeong GJ, Kim YM, Jung WK, Khan F. Multiple strategies for the application of medicinal plant-derived bioactive compounds in controlling microbial biofilm and virulence properties. Antibiotics (Basel). 2025, 14(6</w:t>
      </w:r>
      <w:proofErr w:type="gramStart"/>
      <w:r w:rsidRPr="002C13CE">
        <w:rPr>
          <w:rFonts w:ascii="Times New Roman" w:hAnsi="Times New Roman" w:cs="Times New Roman"/>
          <w:sz w:val="24"/>
          <w:szCs w:val="24"/>
        </w:rPr>
        <w:t>):</w:t>
      </w:r>
      <w:proofErr w:type="gramEnd"/>
      <w:r w:rsidRPr="002C13CE">
        <w:rPr>
          <w:rFonts w:ascii="Times New Roman" w:hAnsi="Times New Roman" w:cs="Times New Roman"/>
          <w:sz w:val="24"/>
          <w:szCs w:val="24"/>
        </w:rPr>
        <w:t xml:space="preserve">555. </w:t>
      </w:r>
      <w:proofErr w:type="gramStart"/>
      <w:r w:rsidRPr="002C13CE">
        <w:rPr>
          <w:rFonts w:ascii="Times New Roman" w:hAnsi="Times New Roman" w:cs="Times New Roman"/>
          <w:sz w:val="24"/>
          <w:szCs w:val="24"/>
        </w:rPr>
        <w:t>doi:</w:t>
      </w:r>
      <w:proofErr w:type="gramEnd"/>
      <w:r w:rsidRPr="002C13CE">
        <w:rPr>
          <w:rFonts w:ascii="Times New Roman" w:hAnsi="Times New Roman" w:cs="Times New Roman"/>
          <w:sz w:val="24"/>
          <w:szCs w:val="24"/>
        </w:rPr>
        <w:t xml:space="preserve"> 10.3390/antibiotics14060555. </w:t>
      </w:r>
    </w:p>
    <w:p w14:paraId="2C74A14E" w14:textId="77777777" w:rsidR="00574D55" w:rsidRPr="002C13CE" w:rsidRDefault="00574D55" w:rsidP="002C13CE">
      <w:pPr>
        <w:spacing w:before="100" w:beforeAutospacing="1" w:after="100" w:afterAutospacing="1" w:line="360" w:lineRule="auto"/>
        <w:jc w:val="both"/>
        <w:rPr>
          <w:rFonts w:ascii="Times New Roman" w:eastAsia="Times New Roman" w:hAnsi="Times New Roman" w:cs="Times New Roman"/>
          <w:sz w:val="24"/>
          <w:szCs w:val="24"/>
          <w:lang w:eastAsia="fr-FR"/>
        </w:rPr>
      </w:pPr>
    </w:p>
    <w:p w14:paraId="115D06F4" w14:textId="77777777" w:rsidR="00574D55" w:rsidRPr="002C13CE" w:rsidRDefault="00574D55" w:rsidP="002C13CE">
      <w:pPr>
        <w:spacing w:line="360" w:lineRule="auto"/>
        <w:jc w:val="both"/>
        <w:rPr>
          <w:rFonts w:ascii="Times New Roman" w:hAnsi="Times New Roman" w:cs="Times New Roman"/>
          <w:sz w:val="24"/>
          <w:szCs w:val="24"/>
        </w:rPr>
      </w:pPr>
    </w:p>
    <w:p w14:paraId="38E07B69" w14:textId="77777777" w:rsidR="00574D55" w:rsidRPr="002C13CE" w:rsidRDefault="00574D55" w:rsidP="002C13CE">
      <w:pPr>
        <w:rPr>
          <w:sz w:val="24"/>
          <w:szCs w:val="24"/>
          <w:lang w:val="en-US"/>
        </w:rPr>
      </w:pPr>
    </w:p>
    <w:p w14:paraId="16EB2A89" w14:textId="77777777" w:rsidR="00574D55" w:rsidRPr="002C13CE" w:rsidRDefault="00574D55" w:rsidP="002C13CE">
      <w:pPr>
        <w:rPr>
          <w:rFonts w:ascii="Times New Roman" w:hAnsi="Times New Roman" w:cs="Times New Roman"/>
          <w:b/>
          <w:sz w:val="24"/>
          <w:szCs w:val="24"/>
        </w:rPr>
      </w:pPr>
    </w:p>
    <w:p w14:paraId="56CB96DF" w14:textId="77777777" w:rsidR="00574D55" w:rsidRPr="002C13CE" w:rsidRDefault="00574D55" w:rsidP="002C13CE">
      <w:pPr>
        <w:rPr>
          <w:sz w:val="24"/>
          <w:szCs w:val="24"/>
        </w:rPr>
      </w:pPr>
    </w:p>
    <w:p w14:paraId="5B67BF54" w14:textId="77777777" w:rsidR="00A3367F" w:rsidRPr="002C13CE" w:rsidRDefault="00A3367F" w:rsidP="002C13CE">
      <w:pPr>
        <w:spacing w:after="0" w:line="360" w:lineRule="auto"/>
        <w:jc w:val="both"/>
        <w:rPr>
          <w:rFonts w:ascii="Times New Roman" w:hAnsi="Times New Roman" w:cs="Times New Roman"/>
          <w:sz w:val="24"/>
          <w:szCs w:val="24"/>
        </w:rPr>
      </w:pPr>
    </w:p>
    <w:sectPr w:rsidR="00A3367F" w:rsidRPr="002C13CE" w:rsidSect="006A7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3C2D" w14:textId="77777777" w:rsidR="00476903" w:rsidRDefault="00476903" w:rsidP="00F52343">
      <w:pPr>
        <w:spacing w:after="0" w:line="240" w:lineRule="auto"/>
      </w:pPr>
      <w:r>
        <w:separator/>
      </w:r>
    </w:p>
  </w:endnote>
  <w:endnote w:type="continuationSeparator" w:id="0">
    <w:p w14:paraId="16B04AC1" w14:textId="77777777" w:rsidR="00476903" w:rsidRDefault="00476903"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EAD3" w14:textId="77777777" w:rsidR="007B610E" w:rsidRDefault="007B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3402" w14:textId="77777777" w:rsidR="007B610E" w:rsidRDefault="007B6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84BE" w14:textId="77777777" w:rsidR="007B610E" w:rsidRDefault="007B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C8925" w14:textId="77777777" w:rsidR="00476903" w:rsidRDefault="00476903" w:rsidP="00F52343">
      <w:pPr>
        <w:spacing w:after="0" w:line="240" w:lineRule="auto"/>
      </w:pPr>
      <w:r>
        <w:separator/>
      </w:r>
    </w:p>
  </w:footnote>
  <w:footnote w:type="continuationSeparator" w:id="0">
    <w:p w14:paraId="1D050767" w14:textId="77777777" w:rsidR="00476903" w:rsidRDefault="00476903"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5FDF" w14:textId="2D2E2970" w:rsidR="007B610E" w:rsidRDefault="00476903">
    <w:pPr>
      <w:pStyle w:val="Header"/>
    </w:pPr>
    <w:r>
      <w:rPr>
        <w:noProof/>
      </w:rPr>
      <w:pict w14:anchorId="4405C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242D" w14:textId="2DF81F8A" w:rsidR="007B610E" w:rsidRDefault="00476903">
    <w:pPr>
      <w:pStyle w:val="Header"/>
    </w:pPr>
    <w:r>
      <w:rPr>
        <w:noProof/>
      </w:rPr>
      <w:pict w14:anchorId="4C532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06CF" w14:textId="2AA39F23" w:rsidR="007B610E" w:rsidRDefault="00476903">
    <w:pPr>
      <w:pStyle w:val="Header"/>
    </w:pPr>
    <w:r>
      <w:rPr>
        <w:noProof/>
      </w:rPr>
      <w:pict w14:anchorId="688A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24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BC"/>
    <w:multiLevelType w:val="hybridMultilevel"/>
    <w:tmpl w:val="602CC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5A47C0"/>
    <w:multiLevelType w:val="multilevel"/>
    <w:tmpl w:val="918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09"/>
    <w:rsid w:val="0001273C"/>
    <w:rsid w:val="000136CA"/>
    <w:rsid w:val="00017E8C"/>
    <w:rsid w:val="000201F3"/>
    <w:rsid w:val="0002048E"/>
    <w:rsid w:val="000556A4"/>
    <w:rsid w:val="00060695"/>
    <w:rsid w:val="00067FF2"/>
    <w:rsid w:val="00083026"/>
    <w:rsid w:val="0008457E"/>
    <w:rsid w:val="0009014B"/>
    <w:rsid w:val="0009505C"/>
    <w:rsid w:val="000A0B27"/>
    <w:rsid w:val="000A472F"/>
    <w:rsid w:val="000C18B7"/>
    <w:rsid w:val="000C6514"/>
    <w:rsid w:val="000C7E86"/>
    <w:rsid w:val="000D5502"/>
    <w:rsid w:val="000E4C04"/>
    <w:rsid w:val="000E5EA0"/>
    <w:rsid w:val="000F1D92"/>
    <w:rsid w:val="000F3079"/>
    <w:rsid w:val="00100FB5"/>
    <w:rsid w:val="00104879"/>
    <w:rsid w:val="00110193"/>
    <w:rsid w:val="00110EEA"/>
    <w:rsid w:val="001137ED"/>
    <w:rsid w:val="00116CDC"/>
    <w:rsid w:val="00120515"/>
    <w:rsid w:val="001208EC"/>
    <w:rsid w:val="001239D9"/>
    <w:rsid w:val="00131F23"/>
    <w:rsid w:val="00133D08"/>
    <w:rsid w:val="0013784D"/>
    <w:rsid w:val="001407AC"/>
    <w:rsid w:val="00145536"/>
    <w:rsid w:val="00145953"/>
    <w:rsid w:val="00151692"/>
    <w:rsid w:val="001606EC"/>
    <w:rsid w:val="00160F3D"/>
    <w:rsid w:val="00170438"/>
    <w:rsid w:val="00174D4F"/>
    <w:rsid w:val="001777F9"/>
    <w:rsid w:val="00177F46"/>
    <w:rsid w:val="001832F6"/>
    <w:rsid w:val="00184858"/>
    <w:rsid w:val="001867BD"/>
    <w:rsid w:val="001921CD"/>
    <w:rsid w:val="00192DE7"/>
    <w:rsid w:val="001938C9"/>
    <w:rsid w:val="0019420C"/>
    <w:rsid w:val="001A64D2"/>
    <w:rsid w:val="001A6F36"/>
    <w:rsid w:val="001B09FD"/>
    <w:rsid w:val="001B3B64"/>
    <w:rsid w:val="001B6F7A"/>
    <w:rsid w:val="001C7F59"/>
    <w:rsid w:val="001D054D"/>
    <w:rsid w:val="001D3A83"/>
    <w:rsid w:val="001D49A8"/>
    <w:rsid w:val="001D5E31"/>
    <w:rsid w:val="001E721B"/>
    <w:rsid w:val="001F05B4"/>
    <w:rsid w:val="001F1261"/>
    <w:rsid w:val="001F43C6"/>
    <w:rsid w:val="00203E87"/>
    <w:rsid w:val="00207767"/>
    <w:rsid w:val="00215DE7"/>
    <w:rsid w:val="002220C2"/>
    <w:rsid w:val="002315FD"/>
    <w:rsid w:val="002366F2"/>
    <w:rsid w:val="002369AD"/>
    <w:rsid w:val="00243E17"/>
    <w:rsid w:val="00254482"/>
    <w:rsid w:val="0025551F"/>
    <w:rsid w:val="002643C9"/>
    <w:rsid w:val="002729ED"/>
    <w:rsid w:val="00287620"/>
    <w:rsid w:val="00292B6E"/>
    <w:rsid w:val="00293E10"/>
    <w:rsid w:val="002952C9"/>
    <w:rsid w:val="002B3B56"/>
    <w:rsid w:val="002C13CE"/>
    <w:rsid w:val="002C3027"/>
    <w:rsid w:val="002C52C7"/>
    <w:rsid w:val="002C7E59"/>
    <w:rsid w:val="002D492B"/>
    <w:rsid w:val="002D5A51"/>
    <w:rsid w:val="002E3397"/>
    <w:rsid w:val="002E4022"/>
    <w:rsid w:val="002F0498"/>
    <w:rsid w:val="002F19F8"/>
    <w:rsid w:val="002F3625"/>
    <w:rsid w:val="002F7FFA"/>
    <w:rsid w:val="00312AEC"/>
    <w:rsid w:val="00312D05"/>
    <w:rsid w:val="00314BFD"/>
    <w:rsid w:val="0032593A"/>
    <w:rsid w:val="00330AE5"/>
    <w:rsid w:val="00331B83"/>
    <w:rsid w:val="00332CDA"/>
    <w:rsid w:val="00333792"/>
    <w:rsid w:val="00335AEF"/>
    <w:rsid w:val="00342A0D"/>
    <w:rsid w:val="00342AD2"/>
    <w:rsid w:val="00346557"/>
    <w:rsid w:val="00351846"/>
    <w:rsid w:val="00353EA2"/>
    <w:rsid w:val="00362BB1"/>
    <w:rsid w:val="00363590"/>
    <w:rsid w:val="003637CE"/>
    <w:rsid w:val="00366B06"/>
    <w:rsid w:val="00386EF3"/>
    <w:rsid w:val="00390100"/>
    <w:rsid w:val="00390D69"/>
    <w:rsid w:val="00393DCF"/>
    <w:rsid w:val="003955D0"/>
    <w:rsid w:val="0039752E"/>
    <w:rsid w:val="003B78FB"/>
    <w:rsid w:val="003C4E1E"/>
    <w:rsid w:val="003D2D08"/>
    <w:rsid w:val="0040384D"/>
    <w:rsid w:val="00407E95"/>
    <w:rsid w:val="00412604"/>
    <w:rsid w:val="0042483B"/>
    <w:rsid w:val="0042752A"/>
    <w:rsid w:val="00431A87"/>
    <w:rsid w:val="00432FC8"/>
    <w:rsid w:val="00435B72"/>
    <w:rsid w:val="00440A44"/>
    <w:rsid w:val="0044163B"/>
    <w:rsid w:val="004532A5"/>
    <w:rsid w:val="00454976"/>
    <w:rsid w:val="00457378"/>
    <w:rsid w:val="0046327E"/>
    <w:rsid w:val="00465BC5"/>
    <w:rsid w:val="00476903"/>
    <w:rsid w:val="00480006"/>
    <w:rsid w:val="00487C85"/>
    <w:rsid w:val="004A1B16"/>
    <w:rsid w:val="004A2BF8"/>
    <w:rsid w:val="004A42FB"/>
    <w:rsid w:val="004A6100"/>
    <w:rsid w:val="004B3217"/>
    <w:rsid w:val="004B5923"/>
    <w:rsid w:val="004B5A02"/>
    <w:rsid w:val="004B7D53"/>
    <w:rsid w:val="004C64C7"/>
    <w:rsid w:val="004D24A4"/>
    <w:rsid w:val="004D288A"/>
    <w:rsid w:val="004D61A3"/>
    <w:rsid w:val="004F36D1"/>
    <w:rsid w:val="004F40DB"/>
    <w:rsid w:val="004F5FDB"/>
    <w:rsid w:val="00506FEC"/>
    <w:rsid w:val="005108E6"/>
    <w:rsid w:val="005109C0"/>
    <w:rsid w:val="005110EF"/>
    <w:rsid w:val="00514399"/>
    <w:rsid w:val="0052212F"/>
    <w:rsid w:val="00536F02"/>
    <w:rsid w:val="005421A7"/>
    <w:rsid w:val="00552E12"/>
    <w:rsid w:val="00560FA3"/>
    <w:rsid w:val="00567CFD"/>
    <w:rsid w:val="00574D55"/>
    <w:rsid w:val="00576640"/>
    <w:rsid w:val="005828FC"/>
    <w:rsid w:val="005829FC"/>
    <w:rsid w:val="00584CCF"/>
    <w:rsid w:val="00585CC7"/>
    <w:rsid w:val="005A1234"/>
    <w:rsid w:val="005A1FEA"/>
    <w:rsid w:val="005A4D16"/>
    <w:rsid w:val="005A75BE"/>
    <w:rsid w:val="005A7748"/>
    <w:rsid w:val="005A78DA"/>
    <w:rsid w:val="005C05CC"/>
    <w:rsid w:val="005C06D1"/>
    <w:rsid w:val="005C0A30"/>
    <w:rsid w:val="005C22EB"/>
    <w:rsid w:val="005C3DB6"/>
    <w:rsid w:val="005C609D"/>
    <w:rsid w:val="005D0CE9"/>
    <w:rsid w:val="005D2623"/>
    <w:rsid w:val="005D3003"/>
    <w:rsid w:val="005D7E4A"/>
    <w:rsid w:val="005F273F"/>
    <w:rsid w:val="005F7A01"/>
    <w:rsid w:val="00617359"/>
    <w:rsid w:val="00632803"/>
    <w:rsid w:val="00636907"/>
    <w:rsid w:val="006436DF"/>
    <w:rsid w:val="00650899"/>
    <w:rsid w:val="0065112C"/>
    <w:rsid w:val="0067367A"/>
    <w:rsid w:val="00684B70"/>
    <w:rsid w:val="00690902"/>
    <w:rsid w:val="006A75DC"/>
    <w:rsid w:val="006A7B0A"/>
    <w:rsid w:val="006B01C1"/>
    <w:rsid w:val="006B1059"/>
    <w:rsid w:val="006B2153"/>
    <w:rsid w:val="006B51FC"/>
    <w:rsid w:val="006B5D7B"/>
    <w:rsid w:val="006C253C"/>
    <w:rsid w:val="006D25C1"/>
    <w:rsid w:val="006D2A05"/>
    <w:rsid w:val="006D6967"/>
    <w:rsid w:val="006E7597"/>
    <w:rsid w:val="00704C1F"/>
    <w:rsid w:val="00706BB0"/>
    <w:rsid w:val="0071133F"/>
    <w:rsid w:val="00711E01"/>
    <w:rsid w:val="00711FDD"/>
    <w:rsid w:val="00713DA1"/>
    <w:rsid w:val="007231F1"/>
    <w:rsid w:val="007265D9"/>
    <w:rsid w:val="00731B74"/>
    <w:rsid w:val="00733B07"/>
    <w:rsid w:val="007344A9"/>
    <w:rsid w:val="00741863"/>
    <w:rsid w:val="00743446"/>
    <w:rsid w:val="0074476D"/>
    <w:rsid w:val="007462AC"/>
    <w:rsid w:val="007509D8"/>
    <w:rsid w:val="007545ED"/>
    <w:rsid w:val="00756AF3"/>
    <w:rsid w:val="00774134"/>
    <w:rsid w:val="0077745F"/>
    <w:rsid w:val="0078000F"/>
    <w:rsid w:val="00790073"/>
    <w:rsid w:val="007929A8"/>
    <w:rsid w:val="00792B90"/>
    <w:rsid w:val="007B610E"/>
    <w:rsid w:val="007B62A3"/>
    <w:rsid w:val="007C4E95"/>
    <w:rsid w:val="007C5699"/>
    <w:rsid w:val="007D0032"/>
    <w:rsid w:val="007D633F"/>
    <w:rsid w:val="007D6625"/>
    <w:rsid w:val="007E338D"/>
    <w:rsid w:val="007E4787"/>
    <w:rsid w:val="007E5880"/>
    <w:rsid w:val="007E6A98"/>
    <w:rsid w:val="007E7454"/>
    <w:rsid w:val="007F67F0"/>
    <w:rsid w:val="008009D5"/>
    <w:rsid w:val="00802B5E"/>
    <w:rsid w:val="00812206"/>
    <w:rsid w:val="00827102"/>
    <w:rsid w:val="00827F60"/>
    <w:rsid w:val="0083306B"/>
    <w:rsid w:val="00840123"/>
    <w:rsid w:val="00852934"/>
    <w:rsid w:val="00852BB6"/>
    <w:rsid w:val="00860A5B"/>
    <w:rsid w:val="00876263"/>
    <w:rsid w:val="00876B69"/>
    <w:rsid w:val="00882072"/>
    <w:rsid w:val="00882C14"/>
    <w:rsid w:val="00887FED"/>
    <w:rsid w:val="00891242"/>
    <w:rsid w:val="008A3568"/>
    <w:rsid w:val="008A4146"/>
    <w:rsid w:val="008A4F10"/>
    <w:rsid w:val="008C2538"/>
    <w:rsid w:val="008C72A8"/>
    <w:rsid w:val="008E2CFF"/>
    <w:rsid w:val="008E3E95"/>
    <w:rsid w:val="008E4AFA"/>
    <w:rsid w:val="008E4E31"/>
    <w:rsid w:val="008F1203"/>
    <w:rsid w:val="008F7BC2"/>
    <w:rsid w:val="0090758B"/>
    <w:rsid w:val="00914544"/>
    <w:rsid w:val="00921E94"/>
    <w:rsid w:val="00925921"/>
    <w:rsid w:val="00927A89"/>
    <w:rsid w:val="00930225"/>
    <w:rsid w:val="009569ED"/>
    <w:rsid w:val="009605DE"/>
    <w:rsid w:val="009607DC"/>
    <w:rsid w:val="0097404F"/>
    <w:rsid w:val="0098013E"/>
    <w:rsid w:val="009805BC"/>
    <w:rsid w:val="009A3AFC"/>
    <w:rsid w:val="009C6402"/>
    <w:rsid w:val="009D0DA5"/>
    <w:rsid w:val="009D2A4A"/>
    <w:rsid w:val="009D38F4"/>
    <w:rsid w:val="009D3F11"/>
    <w:rsid w:val="009E67F5"/>
    <w:rsid w:val="009F2FBB"/>
    <w:rsid w:val="009F77C8"/>
    <w:rsid w:val="00A02DFA"/>
    <w:rsid w:val="00A13B69"/>
    <w:rsid w:val="00A166C0"/>
    <w:rsid w:val="00A21EB4"/>
    <w:rsid w:val="00A25F87"/>
    <w:rsid w:val="00A30743"/>
    <w:rsid w:val="00A3367F"/>
    <w:rsid w:val="00A44254"/>
    <w:rsid w:val="00A44A89"/>
    <w:rsid w:val="00A44BF2"/>
    <w:rsid w:val="00A50D09"/>
    <w:rsid w:val="00A53A5B"/>
    <w:rsid w:val="00A55AD6"/>
    <w:rsid w:val="00A57847"/>
    <w:rsid w:val="00A661B5"/>
    <w:rsid w:val="00A67402"/>
    <w:rsid w:val="00A80027"/>
    <w:rsid w:val="00A800BB"/>
    <w:rsid w:val="00A86544"/>
    <w:rsid w:val="00A94D3C"/>
    <w:rsid w:val="00AB0905"/>
    <w:rsid w:val="00AB3D79"/>
    <w:rsid w:val="00AB400B"/>
    <w:rsid w:val="00AB4F93"/>
    <w:rsid w:val="00AB6377"/>
    <w:rsid w:val="00AC198A"/>
    <w:rsid w:val="00AD0636"/>
    <w:rsid w:val="00AD56C0"/>
    <w:rsid w:val="00AE01F0"/>
    <w:rsid w:val="00AF10F7"/>
    <w:rsid w:val="00AF12C9"/>
    <w:rsid w:val="00AF13C2"/>
    <w:rsid w:val="00B13DE6"/>
    <w:rsid w:val="00B1713D"/>
    <w:rsid w:val="00B22362"/>
    <w:rsid w:val="00B225C3"/>
    <w:rsid w:val="00B30308"/>
    <w:rsid w:val="00B311F9"/>
    <w:rsid w:val="00B33946"/>
    <w:rsid w:val="00B34CAB"/>
    <w:rsid w:val="00B461F7"/>
    <w:rsid w:val="00B506BF"/>
    <w:rsid w:val="00B51967"/>
    <w:rsid w:val="00B52CAE"/>
    <w:rsid w:val="00B7721B"/>
    <w:rsid w:val="00B77389"/>
    <w:rsid w:val="00B84116"/>
    <w:rsid w:val="00BA3283"/>
    <w:rsid w:val="00BC521D"/>
    <w:rsid w:val="00BD3A6D"/>
    <w:rsid w:val="00BD705D"/>
    <w:rsid w:val="00BE1513"/>
    <w:rsid w:val="00BE17DF"/>
    <w:rsid w:val="00BE7BD1"/>
    <w:rsid w:val="00BF3DB3"/>
    <w:rsid w:val="00C013AF"/>
    <w:rsid w:val="00C2100B"/>
    <w:rsid w:val="00C242DC"/>
    <w:rsid w:val="00C26298"/>
    <w:rsid w:val="00C2797C"/>
    <w:rsid w:val="00C30363"/>
    <w:rsid w:val="00C327D3"/>
    <w:rsid w:val="00C361D1"/>
    <w:rsid w:val="00C36843"/>
    <w:rsid w:val="00C36F9C"/>
    <w:rsid w:val="00C37B2A"/>
    <w:rsid w:val="00C52469"/>
    <w:rsid w:val="00C73384"/>
    <w:rsid w:val="00C73D4C"/>
    <w:rsid w:val="00C7552E"/>
    <w:rsid w:val="00C84192"/>
    <w:rsid w:val="00C91C54"/>
    <w:rsid w:val="00C92539"/>
    <w:rsid w:val="00C9516F"/>
    <w:rsid w:val="00CB0256"/>
    <w:rsid w:val="00CB047A"/>
    <w:rsid w:val="00CC0A6F"/>
    <w:rsid w:val="00CC1F5D"/>
    <w:rsid w:val="00CC4948"/>
    <w:rsid w:val="00CE2C8E"/>
    <w:rsid w:val="00CF225B"/>
    <w:rsid w:val="00CF73DE"/>
    <w:rsid w:val="00CF7B90"/>
    <w:rsid w:val="00D05EF2"/>
    <w:rsid w:val="00D06650"/>
    <w:rsid w:val="00D06A15"/>
    <w:rsid w:val="00D12047"/>
    <w:rsid w:val="00D12810"/>
    <w:rsid w:val="00D21CBD"/>
    <w:rsid w:val="00D221C6"/>
    <w:rsid w:val="00D22F36"/>
    <w:rsid w:val="00D31FEF"/>
    <w:rsid w:val="00D3790A"/>
    <w:rsid w:val="00D40A94"/>
    <w:rsid w:val="00D459EE"/>
    <w:rsid w:val="00D61092"/>
    <w:rsid w:val="00D6394D"/>
    <w:rsid w:val="00D67E70"/>
    <w:rsid w:val="00D720FE"/>
    <w:rsid w:val="00D773A7"/>
    <w:rsid w:val="00D83E80"/>
    <w:rsid w:val="00D90224"/>
    <w:rsid w:val="00D91FB7"/>
    <w:rsid w:val="00D94D34"/>
    <w:rsid w:val="00DA29C5"/>
    <w:rsid w:val="00DA70EF"/>
    <w:rsid w:val="00DC375D"/>
    <w:rsid w:val="00DD1459"/>
    <w:rsid w:val="00DD6144"/>
    <w:rsid w:val="00DE1A07"/>
    <w:rsid w:val="00DE61C3"/>
    <w:rsid w:val="00DE7E09"/>
    <w:rsid w:val="00DF58B1"/>
    <w:rsid w:val="00DF5FCA"/>
    <w:rsid w:val="00DF6407"/>
    <w:rsid w:val="00DF7912"/>
    <w:rsid w:val="00E10E4A"/>
    <w:rsid w:val="00E267F6"/>
    <w:rsid w:val="00E33E3C"/>
    <w:rsid w:val="00E35B54"/>
    <w:rsid w:val="00E40BA6"/>
    <w:rsid w:val="00E50707"/>
    <w:rsid w:val="00E50B98"/>
    <w:rsid w:val="00E51865"/>
    <w:rsid w:val="00E604DC"/>
    <w:rsid w:val="00E61339"/>
    <w:rsid w:val="00E617D1"/>
    <w:rsid w:val="00E63FE8"/>
    <w:rsid w:val="00E674B3"/>
    <w:rsid w:val="00E76F62"/>
    <w:rsid w:val="00E84B97"/>
    <w:rsid w:val="00E96A97"/>
    <w:rsid w:val="00EB228B"/>
    <w:rsid w:val="00EB44A9"/>
    <w:rsid w:val="00EC0E33"/>
    <w:rsid w:val="00EC2C1A"/>
    <w:rsid w:val="00EC75D1"/>
    <w:rsid w:val="00EE3419"/>
    <w:rsid w:val="00EE5784"/>
    <w:rsid w:val="00EF6795"/>
    <w:rsid w:val="00F02EA2"/>
    <w:rsid w:val="00F0485A"/>
    <w:rsid w:val="00F0580B"/>
    <w:rsid w:val="00F05E45"/>
    <w:rsid w:val="00F062F8"/>
    <w:rsid w:val="00F11159"/>
    <w:rsid w:val="00F11CA2"/>
    <w:rsid w:val="00F40355"/>
    <w:rsid w:val="00F41FBA"/>
    <w:rsid w:val="00F45A55"/>
    <w:rsid w:val="00F46942"/>
    <w:rsid w:val="00F51A2D"/>
    <w:rsid w:val="00F52343"/>
    <w:rsid w:val="00F71196"/>
    <w:rsid w:val="00F7232A"/>
    <w:rsid w:val="00F77558"/>
    <w:rsid w:val="00FA3427"/>
    <w:rsid w:val="00FA7A76"/>
    <w:rsid w:val="00FC04CD"/>
    <w:rsid w:val="00FC3747"/>
    <w:rsid w:val="00FC640E"/>
    <w:rsid w:val="00FC70D7"/>
    <w:rsid w:val="00FC76D9"/>
    <w:rsid w:val="00FD2435"/>
    <w:rsid w:val="00FD3A94"/>
    <w:rsid w:val="00FE01E2"/>
    <w:rsid w:val="00FE2189"/>
    <w:rsid w:val="00FE5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8730E"/>
  <w15:chartTrackingRefBased/>
  <w15:docId w15:val="{52F33168-7698-4C34-9EB9-5F80CC58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2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A3367F"/>
    <w:pPr>
      <w:ind w:left="720"/>
      <w:contextualSpacing/>
    </w:pPr>
  </w:style>
  <w:style w:type="character" w:styleId="Hyperlink">
    <w:name w:val="Hyperlink"/>
    <w:basedOn w:val="DefaultParagraphFont"/>
    <w:uiPriority w:val="99"/>
    <w:unhideWhenUsed/>
    <w:rsid w:val="008E4AFA"/>
    <w:rPr>
      <w:color w:val="0563C1" w:themeColor="hyperlink"/>
      <w:u w:val="single"/>
    </w:rPr>
  </w:style>
  <w:style w:type="character" w:customStyle="1" w:styleId="topicheadauthornametz94s">
    <w:name w:val="topichead_authorname__tz94s"/>
    <w:basedOn w:val="DefaultParagraphFont"/>
    <w:rsid w:val="008E4AFA"/>
  </w:style>
  <w:style w:type="character" w:customStyle="1" w:styleId="topicheadauthoraffiliation8aky4">
    <w:name w:val="topichead_authoraffiliation__8aky4"/>
    <w:basedOn w:val="DefaultParagraphFont"/>
    <w:rsid w:val="008E4AFA"/>
  </w:style>
  <w:style w:type="character" w:customStyle="1" w:styleId="uv3um">
    <w:name w:val="uv3um"/>
    <w:basedOn w:val="DefaultParagraphFont"/>
    <w:rsid w:val="00AC198A"/>
  </w:style>
  <w:style w:type="paragraph" w:styleId="Caption">
    <w:name w:val="caption"/>
    <w:basedOn w:val="Normal"/>
    <w:next w:val="Normal"/>
    <w:uiPriority w:val="35"/>
    <w:unhideWhenUsed/>
    <w:qFormat/>
    <w:rsid w:val="008C2538"/>
    <w:pPr>
      <w:spacing w:after="200" w:line="240" w:lineRule="auto"/>
    </w:pPr>
    <w:rPr>
      <w:i/>
      <w:iCs/>
      <w:color w:val="44546A" w:themeColor="text2"/>
      <w:sz w:val="18"/>
      <w:szCs w:val="18"/>
    </w:rPr>
  </w:style>
  <w:style w:type="table" w:customStyle="1" w:styleId="Grilledutableau1">
    <w:name w:val="Grille du tableau1"/>
    <w:basedOn w:val="TableNormal"/>
    <w:next w:val="TableGrid"/>
    <w:uiPriority w:val="39"/>
    <w:rsid w:val="005F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74D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C7552E"/>
    <w:rPr>
      <w:lang w:val="en-US"/>
    </w:rPr>
  </w:style>
  <w:style w:type="character" w:customStyle="1" w:styleId="UnresolvedMention1">
    <w:name w:val="Unresolved Mention1"/>
    <w:basedOn w:val="DefaultParagraphFont"/>
    <w:uiPriority w:val="99"/>
    <w:semiHidden/>
    <w:unhideWhenUsed/>
    <w:rsid w:val="00B7721B"/>
    <w:rPr>
      <w:color w:val="605E5C"/>
      <w:shd w:val="clear" w:color="auto" w:fill="E1DFDD"/>
    </w:rPr>
  </w:style>
  <w:style w:type="paragraph" w:styleId="Header">
    <w:name w:val="header"/>
    <w:basedOn w:val="Normal"/>
    <w:link w:val="HeaderChar"/>
    <w:uiPriority w:val="99"/>
    <w:unhideWhenUsed/>
    <w:rsid w:val="00F5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43"/>
  </w:style>
  <w:style w:type="paragraph" w:styleId="Footer">
    <w:name w:val="footer"/>
    <w:basedOn w:val="Normal"/>
    <w:link w:val="FooterChar"/>
    <w:uiPriority w:val="99"/>
    <w:unhideWhenUsed/>
    <w:rsid w:val="00F5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343"/>
  </w:style>
  <w:style w:type="paragraph" w:customStyle="1" w:styleId="MDPI31text">
    <w:name w:val="MDPI_3.1_text"/>
    <w:qFormat/>
    <w:rsid w:val="00B51967"/>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B5196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689">
      <w:bodyDiv w:val="1"/>
      <w:marLeft w:val="0"/>
      <w:marRight w:val="0"/>
      <w:marTop w:val="0"/>
      <w:marBottom w:val="0"/>
      <w:divBdr>
        <w:top w:val="none" w:sz="0" w:space="0" w:color="auto"/>
        <w:left w:val="none" w:sz="0" w:space="0" w:color="auto"/>
        <w:bottom w:val="none" w:sz="0" w:space="0" w:color="auto"/>
        <w:right w:val="none" w:sz="0" w:space="0" w:color="auto"/>
      </w:divBdr>
    </w:div>
    <w:div w:id="100150949">
      <w:bodyDiv w:val="1"/>
      <w:marLeft w:val="0"/>
      <w:marRight w:val="0"/>
      <w:marTop w:val="0"/>
      <w:marBottom w:val="0"/>
      <w:divBdr>
        <w:top w:val="none" w:sz="0" w:space="0" w:color="auto"/>
        <w:left w:val="none" w:sz="0" w:space="0" w:color="auto"/>
        <w:bottom w:val="none" w:sz="0" w:space="0" w:color="auto"/>
        <w:right w:val="none" w:sz="0" w:space="0" w:color="auto"/>
      </w:divBdr>
    </w:div>
    <w:div w:id="135417698">
      <w:bodyDiv w:val="1"/>
      <w:marLeft w:val="0"/>
      <w:marRight w:val="0"/>
      <w:marTop w:val="0"/>
      <w:marBottom w:val="0"/>
      <w:divBdr>
        <w:top w:val="none" w:sz="0" w:space="0" w:color="auto"/>
        <w:left w:val="none" w:sz="0" w:space="0" w:color="auto"/>
        <w:bottom w:val="none" w:sz="0" w:space="0" w:color="auto"/>
        <w:right w:val="none" w:sz="0" w:space="0" w:color="auto"/>
      </w:divBdr>
    </w:div>
    <w:div w:id="194200328">
      <w:bodyDiv w:val="1"/>
      <w:marLeft w:val="0"/>
      <w:marRight w:val="0"/>
      <w:marTop w:val="0"/>
      <w:marBottom w:val="0"/>
      <w:divBdr>
        <w:top w:val="none" w:sz="0" w:space="0" w:color="auto"/>
        <w:left w:val="none" w:sz="0" w:space="0" w:color="auto"/>
        <w:bottom w:val="none" w:sz="0" w:space="0" w:color="auto"/>
        <w:right w:val="none" w:sz="0" w:space="0" w:color="auto"/>
      </w:divBdr>
    </w:div>
    <w:div w:id="208609723">
      <w:bodyDiv w:val="1"/>
      <w:marLeft w:val="0"/>
      <w:marRight w:val="0"/>
      <w:marTop w:val="0"/>
      <w:marBottom w:val="0"/>
      <w:divBdr>
        <w:top w:val="none" w:sz="0" w:space="0" w:color="auto"/>
        <w:left w:val="none" w:sz="0" w:space="0" w:color="auto"/>
        <w:bottom w:val="none" w:sz="0" w:space="0" w:color="auto"/>
        <w:right w:val="none" w:sz="0" w:space="0" w:color="auto"/>
      </w:divBdr>
    </w:div>
    <w:div w:id="240263880">
      <w:bodyDiv w:val="1"/>
      <w:marLeft w:val="0"/>
      <w:marRight w:val="0"/>
      <w:marTop w:val="0"/>
      <w:marBottom w:val="0"/>
      <w:divBdr>
        <w:top w:val="none" w:sz="0" w:space="0" w:color="auto"/>
        <w:left w:val="none" w:sz="0" w:space="0" w:color="auto"/>
        <w:bottom w:val="none" w:sz="0" w:space="0" w:color="auto"/>
        <w:right w:val="none" w:sz="0" w:space="0" w:color="auto"/>
      </w:divBdr>
    </w:div>
    <w:div w:id="320933167">
      <w:bodyDiv w:val="1"/>
      <w:marLeft w:val="0"/>
      <w:marRight w:val="0"/>
      <w:marTop w:val="0"/>
      <w:marBottom w:val="0"/>
      <w:divBdr>
        <w:top w:val="none" w:sz="0" w:space="0" w:color="auto"/>
        <w:left w:val="none" w:sz="0" w:space="0" w:color="auto"/>
        <w:bottom w:val="none" w:sz="0" w:space="0" w:color="auto"/>
        <w:right w:val="none" w:sz="0" w:space="0" w:color="auto"/>
      </w:divBdr>
    </w:div>
    <w:div w:id="399447792">
      <w:bodyDiv w:val="1"/>
      <w:marLeft w:val="0"/>
      <w:marRight w:val="0"/>
      <w:marTop w:val="0"/>
      <w:marBottom w:val="0"/>
      <w:divBdr>
        <w:top w:val="none" w:sz="0" w:space="0" w:color="auto"/>
        <w:left w:val="none" w:sz="0" w:space="0" w:color="auto"/>
        <w:bottom w:val="none" w:sz="0" w:space="0" w:color="auto"/>
        <w:right w:val="none" w:sz="0" w:space="0" w:color="auto"/>
      </w:divBdr>
    </w:div>
    <w:div w:id="437067849">
      <w:bodyDiv w:val="1"/>
      <w:marLeft w:val="0"/>
      <w:marRight w:val="0"/>
      <w:marTop w:val="0"/>
      <w:marBottom w:val="0"/>
      <w:divBdr>
        <w:top w:val="none" w:sz="0" w:space="0" w:color="auto"/>
        <w:left w:val="none" w:sz="0" w:space="0" w:color="auto"/>
        <w:bottom w:val="none" w:sz="0" w:space="0" w:color="auto"/>
        <w:right w:val="none" w:sz="0" w:space="0" w:color="auto"/>
      </w:divBdr>
      <w:divsChild>
        <w:div w:id="1949583798">
          <w:marLeft w:val="0"/>
          <w:marRight w:val="0"/>
          <w:marTop w:val="0"/>
          <w:marBottom w:val="0"/>
          <w:divBdr>
            <w:top w:val="none" w:sz="0" w:space="0" w:color="auto"/>
            <w:left w:val="none" w:sz="0" w:space="0" w:color="auto"/>
            <w:bottom w:val="none" w:sz="0" w:space="0" w:color="auto"/>
            <w:right w:val="none" w:sz="0" w:space="0" w:color="auto"/>
          </w:divBdr>
        </w:div>
      </w:divsChild>
    </w:div>
    <w:div w:id="440028191">
      <w:bodyDiv w:val="1"/>
      <w:marLeft w:val="0"/>
      <w:marRight w:val="0"/>
      <w:marTop w:val="0"/>
      <w:marBottom w:val="0"/>
      <w:divBdr>
        <w:top w:val="none" w:sz="0" w:space="0" w:color="auto"/>
        <w:left w:val="none" w:sz="0" w:space="0" w:color="auto"/>
        <w:bottom w:val="none" w:sz="0" w:space="0" w:color="auto"/>
        <w:right w:val="none" w:sz="0" w:space="0" w:color="auto"/>
      </w:divBdr>
    </w:div>
    <w:div w:id="445580539">
      <w:bodyDiv w:val="1"/>
      <w:marLeft w:val="0"/>
      <w:marRight w:val="0"/>
      <w:marTop w:val="0"/>
      <w:marBottom w:val="0"/>
      <w:divBdr>
        <w:top w:val="none" w:sz="0" w:space="0" w:color="auto"/>
        <w:left w:val="none" w:sz="0" w:space="0" w:color="auto"/>
        <w:bottom w:val="none" w:sz="0" w:space="0" w:color="auto"/>
        <w:right w:val="none" w:sz="0" w:space="0" w:color="auto"/>
      </w:divBdr>
    </w:div>
    <w:div w:id="584267023">
      <w:bodyDiv w:val="1"/>
      <w:marLeft w:val="0"/>
      <w:marRight w:val="0"/>
      <w:marTop w:val="0"/>
      <w:marBottom w:val="0"/>
      <w:divBdr>
        <w:top w:val="none" w:sz="0" w:space="0" w:color="auto"/>
        <w:left w:val="none" w:sz="0" w:space="0" w:color="auto"/>
        <w:bottom w:val="none" w:sz="0" w:space="0" w:color="auto"/>
        <w:right w:val="none" w:sz="0" w:space="0" w:color="auto"/>
      </w:divBdr>
    </w:div>
    <w:div w:id="680399798">
      <w:bodyDiv w:val="1"/>
      <w:marLeft w:val="0"/>
      <w:marRight w:val="0"/>
      <w:marTop w:val="0"/>
      <w:marBottom w:val="0"/>
      <w:divBdr>
        <w:top w:val="none" w:sz="0" w:space="0" w:color="auto"/>
        <w:left w:val="none" w:sz="0" w:space="0" w:color="auto"/>
        <w:bottom w:val="none" w:sz="0" w:space="0" w:color="auto"/>
        <w:right w:val="none" w:sz="0" w:space="0" w:color="auto"/>
      </w:divBdr>
    </w:div>
    <w:div w:id="705788502">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802776282">
      <w:bodyDiv w:val="1"/>
      <w:marLeft w:val="0"/>
      <w:marRight w:val="0"/>
      <w:marTop w:val="0"/>
      <w:marBottom w:val="0"/>
      <w:divBdr>
        <w:top w:val="none" w:sz="0" w:space="0" w:color="auto"/>
        <w:left w:val="none" w:sz="0" w:space="0" w:color="auto"/>
        <w:bottom w:val="none" w:sz="0" w:space="0" w:color="auto"/>
        <w:right w:val="none" w:sz="0" w:space="0" w:color="auto"/>
      </w:divBdr>
    </w:div>
    <w:div w:id="925726624">
      <w:bodyDiv w:val="1"/>
      <w:marLeft w:val="0"/>
      <w:marRight w:val="0"/>
      <w:marTop w:val="0"/>
      <w:marBottom w:val="0"/>
      <w:divBdr>
        <w:top w:val="none" w:sz="0" w:space="0" w:color="auto"/>
        <w:left w:val="none" w:sz="0" w:space="0" w:color="auto"/>
        <w:bottom w:val="none" w:sz="0" w:space="0" w:color="auto"/>
        <w:right w:val="none" w:sz="0" w:space="0" w:color="auto"/>
      </w:divBdr>
    </w:div>
    <w:div w:id="1024131660">
      <w:bodyDiv w:val="1"/>
      <w:marLeft w:val="0"/>
      <w:marRight w:val="0"/>
      <w:marTop w:val="0"/>
      <w:marBottom w:val="0"/>
      <w:divBdr>
        <w:top w:val="none" w:sz="0" w:space="0" w:color="auto"/>
        <w:left w:val="none" w:sz="0" w:space="0" w:color="auto"/>
        <w:bottom w:val="none" w:sz="0" w:space="0" w:color="auto"/>
        <w:right w:val="none" w:sz="0" w:space="0" w:color="auto"/>
      </w:divBdr>
    </w:div>
    <w:div w:id="1063679824">
      <w:bodyDiv w:val="1"/>
      <w:marLeft w:val="0"/>
      <w:marRight w:val="0"/>
      <w:marTop w:val="0"/>
      <w:marBottom w:val="0"/>
      <w:divBdr>
        <w:top w:val="none" w:sz="0" w:space="0" w:color="auto"/>
        <w:left w:val="none" w:sz="0" w:space="0" w:color="auto"/>
        <w:bottom w:val="none" w:sz="0" w:space="0" w:color="auto"/>
        <w:right w:val="none" w:sz="0" w:space="0" w:color="auto"/>
      </w:divBdr>
    </w:div>
    <w:div w:id="1130054697">
      <w:bodyDiv w:val="1"/>
      <w:marLeft w:val="0"/>
      <w:marRight w:val="0"/>
      <w:marTop w:val="0"/>
      <w:marBottom w:val="0"/>
      <w:divBdr>
        <w:top w:val="none" w:sz="0" w:space="0" w:color="auto"/>
        <w:left w:val="none" w:sz="0" w:space="0" w:color="auto"/>
        <w:bottom w:val="none" w:sz="0" w:space="0" w:color="auto"/>
        <w:right w:val="none" w:sz="0" w:space="0" w:color="auto"/>
      </w:divBdr>
    </w:div>
    <w:div w:id="1174537978">
      <w:bodyDiv w:val="1"/>
      <w:marLeft w:val="0"/>
      <w:marRight w:val="0"/>
      <w:marTop w:val="0"/>
      <w:marBottom w:val="0"/>
      <w:divBdr>
        <w:top w:val="none" w:sz="0" w:space="0" w:color="auto"/>
        <w:left w:val="none" w:sz="0" w:space="0" w:color="auto"/>
        <w:bottom w:val="none" w:sz="0" w:space="0" w:color="auto"/>
        <w:right w:val="none" w:sz="0" w:space="0" w:color="auto"/>
      </w:divBdr>
    </w:div>
    <w:div w:id="1304384131">
      <w:bodyDiv w:val="1"/>
      <w:marLeft w:val="0"/>
      <w:marRight w:val="0"/>
      <w:marTop w:val="0"/>
      <w:marBottom w:val="0"/>
      <w:divBdr>
        <w:top w:val="none" w:sz="0" w:space="0" w:color="auto"/>
        <w:left w:val="none" w:sz="0" w:space="0" w:color="auto"/>
        <w:bottom w:val="none" w:sz="0" w:space="0" w:color="auto"/>
        <w:right w:val="none" w:sz="0" w:space="0" w:color="auto"/>
      </w:divBdr>
    </w:div>
    <w:div w:id="1376546410">
      <w:bodyDiv w:val="1"/>
      <w:marLeft w:val="0"/>
      <w:marRight w:val="0"/>
      <w:marTop w:val="0"/>
      <w:marBottom w:val="0"/>
      <w:divBdr>
        <w:top w:val="none" w:sz="0" w:space="0" w:color="auto"/>
        <w:left w:val="none" w:sz="0" w:space="0" w:color="auto"/>
        <w:bottom w:val="none" w:sz="0" w:space="0" w:color="auto"/>
        <w:right w:val="none" w:sz="0" w:space="0" w:color="auto"/>
      </w:divBdr>
    </w:div>
    <w:div w:id="1477139733">
      <w:bodyDiv w:val="1"/>
      <w:marLeft w:val="0"/>
      <w:marRight w:val="0"/>
      <w:marTop w:val="0"/>
      <w:marBottom w:val="0"/>
      <w:divBdr>
        <w:top w:val="none" w:sz="0" w:space="0" w:color="auto"/>
        <w:left w:val="none" w:sz="0" w:space="0" w:color="auto"/>
        <w:bottom w:val="none" w:sz="0" w:space="0" w:color="auto"/>
        <w:right w:val="none" w:sz="0" w:space="0" w:color="auto"/>
      </w:divBdr>
    </w:div>
    <w:div w:id="1484396715">
      <w:bodyDiv w:val="1"/>
      <w:marLeft w:val="0"/>
      <w:marRight w:val="0"/>
      <w:marTop w:val="0"/>
      <w:marBottom w:val="0"/>
      <w:divBdr>
        <w:top w:val="none" w:sz="0" w:space="0" w:color="auto"/>
        <w:left w:val="none" w:sz="0" w:space="0" w:color="auto"/>
        <w:bottom w:val="none" w:sz="0" w:space="0" w:color="auto"/>
        <w:right w:val="none" w:sz="0" w:space="0" w:color="auto"/>
      </w:divBdr>
    </w:div>
    <w:div w:id="1512716282">
      <w:bodyDiv w:val="1"/>
      <w:marLeft w:val="0"/>
      <w:marRight w:val="0"/>
      <w:marTop w:val="0"/>
      <w:marBottom w:val="0"/>
      <w:divBdr>
        <w:top w:val="none" w:sz="0" w:space="0" w:color="auto"/>
        <w:left w:val="none" w:sz="0" w:space="0" w:color="auto"/>
        <w:bottom w:val="none" w:sz="0" w:space="0" w:color="auto"/>
        <w:right w:val="none" w:sz="0" w:space="0" w:color="auto"/>
      </w:divBdr>
    </w:div>
    <w:div w:id="1577859141">
      <w:bodyDiv w:val="1"/>
      <w:marLeft w:val="0"/>
      <w:marRight w:val="0"/>
      <w:marTop w:val="0"/>
      <w:marBottom w:val="0"/>
      <w:divBdr>
        <w:top w:val="none" w:sz="0" w:space="0" w:color="auto"/>
        <w:left w:val="none" w:sz="0" w:space="0" w:color="auto"/>
        <w:bottom w:val="none" w:sz="0" w:space="0" w:color="auto"/>
        <w:right w:val="none" w:sz="0" w:space="0" w:color="auto"/>
      </w:divBdr>
    </w:div>
    <w:div w:id="1588156100">
      <w:bodyDiv w:val="1"/>
      <w:marLeft w:val="0"/>
      <w:marRight w:val="0"/>
      <w:marTop w:val="0"/>
      <w:marBottom w:val="0"/>
      <w:divBdr>
        <w:top w:val="none" w:sz="0" w:space="0" w:color="auto"/>
        <w:left w:val="none" w:sz="0" w:space="0" w:color="auto"/>
        <w:bottom w:val="none" w:sz="0" w:space="0" w:color="auto"/>
        <w:right w:val="none" w:sz="0" w:space="0" w:color="auto"/>
      </w:divBdr>
    </w:div>
    <w:div w:id="1610089346">
      <w:bodyDiv w:val="1"/>
      <w:marLeft w:val="0"/>
      <w:marRight w:val="0"/>
      <w:marTop w:val="0"/>
      <w:marBottom w:val="0"/>
      <w:divBdr>
        <w:top w:val="none" w:sz="0" w:space="0" w:color="auto"/>
        <w:left w:val="none" w:sz="0" w:space="0" w:color="auto"/>
        <w:bottom w:val="none" w:sz="0" w:space="0" w:color="auto"/>
        <w:right w:val="none" w:sz="0" w:space="0" w:color="auto"/>
      </w:divBdr>
    </w:div>
    <w:div w:id="1701777227">
      <w:bodyDiv w:val="1"/>
      <w:marLeft w:val="0"/>
      <w:marRight w:val="0"/>
      <w:marTop w:val="0"/>
      <w:marBottom w:val="0"/>
      <w:divBdr>
        <w:top w:val="none" w:sz="0" w:space="0" w:color="auto"/>
        <w:left w:val="none" w:sz="0" w:space="0" w:color="auto"/>
        <w:bottom w:val="none" w:sz="0" w:space="0" w:color="auto"/>
        <w:right w:val="none" w:sz="0" w:space="0" w:color="auto"/>
      </w:divBdr>
    </w:div>
    <w:div w:id="1781219664">
      <w:bodyDiv w:val="1"/>
      <w:marLeft w:val="0"/>
      <w:marRight w:val="0"/>
      <w:marTop w:val="0"/>
      <w:marBottom w:val="0"/>
      <w:divBdr>
        <w:top w:val="none" w:sz="0" w:space="0" w:color="auto"/>
        <w:left w:val="none" w:sz="0" w:space="0" w:color="auto"/>
        <w:bottom w:val="none" w:sz="0" w:space="0" w:color="auto"/>
        <w:right w:val="none" w:sz="0" w:space="0" w:color="auto"/>
      </w:divBdr>
    </w:div>
    <w:div w:id="1814835061">
      <w:bodyDiv w:val="1"/>
      <w:marLeft w:val="0"/>
      <w:marRight w:val="0"/>
      <w:marTop w:val="0"/>
      <w:marBottom w:val="0"/>
      <w:divBdr>
        <w:top w:val="none" w:sz="0" w:space="0" w:color="auto"/>
        <w:left w:val="none" w:sz="0" w:space="0" w:color="auto"/>
        <w:bottom w:val="none" w:sz="0" w:space="0" w:color="auto"/>
        <w:right w:val="none" w:sz="0" w:space="0" w:color="auto"/>
      </w:divBdr>
    </w:div>
    <w:div w:id="1815023753">
      <w:bodyDiv w:val="1"/>
      <w:marLeft w:val="0"/>
      <w:marRight w:val="0"/>
      <w:marTop w:val="0"/>
      <w:marBottom w:val="0"/>
      <w:divBdr>
        <w:top w:val="none" w:sz="0" w:space="0" w:color="auto"/>
        <w:left w:val="none" w:sz="0" w:space="0" w:color="auto"/>
        <w:bottom w:val="none" w:sz="0" w:space="0" w:color="auto"/>
        <w:right w:val="none" w:sz="0" w:space="0" w:color="auto"/>
      </w:divBdr>
    </w:div>
    <w:div w:id="1900743838">
      <w:bodyDiv w:val="1"/>
      <w:marLeft w:val="0"/>
      <w:marRight w:val="0"/>
      <w:marTop w:val="0"/>
      <w:marBottom w:val="0"/>
      <w:divBdr>
        <w:top w:val="none" w:sz="0" w:space="0" w:color="auto"/>
        <w:left w:val="none" w:sz="0" w:space="0" w:color="auto"/>
        <w:bottom w:val="none" w:sz="0" w:space="0" w:color="auto"/>
        <w:right w:val="none" w:sz="0" w:space="0" w:color="auto"/>
      </w:divBdr>
    </w:div>
    <w:div w:id="1991664555">
      <w:bodyDiv w:val="1"/>
      <w:marLeft w:val="0"/>
      <w:marRight w:val="0"/>
      <w:marTop w:val="0"/>
      <w:marBottom w:val="0"/>
      <w:divBdr>
        <w:top w:val="none" w:sz="0" w:space="0" w:color="auto"/>
        <w:left w:val="none" w:sz="0" w:space="0" w:color="auto"/>
        <w:bottom w:val="none" w:sz="0" w:space="0" w:color="auto"/>
        <w:right w:val="none" w:sz="0" w:space="0" w:color="auto"/>
      </w:divBdr>
    </w:div>
    <w:div w:id="2021085202">
      <w:bodyDiv w:val="1"/>
      <w:marLeft w:val="0"/>
      <w:marRight w:val="0"/>
      <w:marTop w:val="0"/>
      <w:marBottom w:val="0"/>
      <w:divBdr>
        <w:top w:val="none" w:sz="0" w:space="0" w:color="auto"/>
        <w:left w:val="none" w:sz="0" w:space="0" w:color="auto"/>
        <w:bottom w:val="none" w:sz="0" w:space="0" w:color="auto"/>
        <w:right w:val="none" w:sz="0" w:space="0" w:color="auto"/>
      </w:divBdr>
    </w:div>
    <w:div w:id="20427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21" Type="http://schemas.openxmlformats.org/officeDocument/2006/relationships/footer" Target="footer3.xml"/><Relationship Id="rId42" Type="http://schemas.openxmlformats.org/officeDocument/2006/relationships/image" Target="media/image22.jpeg"/><Relationship Id="rId47" Type="http://schemas.openxmlformats.org/officeDocument/2006/relationships/image" Target="media/image27.jpeg"/><Relationship Id="rId63" Type="http://schemas.openxmlformats.org/officeDocument/2006/relationships/hyperlink" Target="https://www.msdmanuals.com/home/digestive-disorders/gastroenteritis/overview-of-gastroenteritis" TargetMode="External"/><Relationship Id="rId68" Type="http://schemas.openxmlformats.org/officeDocument/2006/relationships/hyperlink" Target="https://www.who.int/initiatives/glass,Accessed" TargetMode="External"/><Relationship Id="rId84" Type="http://schemas.openxmlformats.org/officeDocument/2006/relationships/hyperlink" Target="https://www.researchgate.net/publication/383054680_Sociological_Investigation_on_Cultural_Impact_of_Herbal_Remedies_and_Community_Wellbeing_Case_Study_of_Mamaka_Village" TargetMode="External"/><Relationship Id="rId16" Type="http://schemas.openxmlformats.org/officeDocument/2006/relationships/header" Target="header1.xml"/><Relationship Id="rId11" Type="http://schemas.openxmlformats.org/officeDocument/2006/relationships/chart" Target="charts/chart4.xml"/><Relationship Id="rId32" Type="http://schemas.openxmlformats.org/officeDocument/2006/relationships/image" Target="media/image12.jpeg"/><Relationship Id="rId37" Type="http://schemas.openxmlformats.org/officeDocument/2006/relationships/image" Target="media/image17.jpeg"/><Relationship Id="rId53" Type="http://schemas.openxmlformats.org/officeDocument/2006/relationships/image" Target="media/image33.jpeg"/><Relationship Id="rId58" Type="http://schemas.openxmlformats.org/officeDocument/2006/relationships/image" Target="media/image38.jpeg"/><Relationship Id="rId74" Type="http://schemas.openxmlformats.org/officeDocument/2006/relationships/hyperlink" Target="https://doi.org/10.1016/j.prenap.2024.100120" TargetMode="External"/><Relationship Id="rId79" Type="http://schemas.openxmlformats.org/officeDocument/2006/relationships/hyperlink" Target="https://www.worldfloraonline.org/search?query=Eurphobia+hirta" TargetMode="Externa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chart" Target="charts/chart7.xm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image" Target="media/image23.jpeg"/><Relationship Id="rId48" Type="http://schemas.openxmlformats.org/officeDocument/2006/relationships/image" Target="media/image28.jpeg"/><Relationship Id="rId56" Type="http://schemas.openxmlformats.org/officeDocument/2006/relationships/image" Target="media/image36.jpeg"/><Relationship Id="rId64" Type="http://schemas.openxmlformats.org/officeDocument/2006/relationships/hyperlink" Target="https://www.who.int/news-room/fact-sheets/detail/diarrhoeal-disease" TargetMode="External"/><Relationship Id="rId69" Type="http://schemas.openxmlformats.org/officeDocument/2006/relationships/hyperlink" Target="https://doi.org/10.1016/j.sajb.2025.06.004" TargetMode="External"/><Relationship Id="rId77" Type="http://schemas.openxmlformats.org/officeDocument/2006/relationships/hyperlink" Target="https://doi.org/10.3390/su16219414" TargetMode="External"/><Relationship Id="rId8" Type="http://schemas.openxmlformats.org/officeDocument/2006/relationships/chart" Target="charts/chart1.xml"/><Relationship Id="rId51" Type="http://schemas.openxmlformats.org/officeDocument/2006/relationships/image" Target="media/image31.jpeg"/><Relationship Id="rId72" Type="http://schemas.openxmlformats.org/officeDocument/2006/relationships/hyperlink" Target="https://doi.org/10.1186/s13765-024-00962-y" TargetMode="External"/><Relationship Id="rId80" Type="http://schemas.openxmlformats.org/officeDocument/2006/relationships/hyperlink" Target="https://doi.org/10.1016/B978-0-12-809286-6.00008-X" TargetMode="External"/><Relationship Id="rId85" Type="http://schemas.openxmlformats.org/officeDocument/2006/relationships/hyperlink" Target="https://doi.org/10.1016/j.tfp.2025.100849"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eader" Target="header2.xm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image" Target="media/image26.jpeg"/><Relationship Id="rId59" Type="http://schemas.openxmlformats.org/officeDocument/2006/relationships/image" Target="media/image39.jpeg"/><Relationship Id="rId67" Type="http://schemas.openxmlformats.org/officeDocument/2006/relationships/hyperlink" Target="https://doi.org/10.3390/microorganisms12112318" TargetMode="External"/><Relationship Id="rId20" Type="http://schemas.openxmlformats.org/officeDocument/2006/relationships/header" Target="header3.xml"/><Relationship Id="rId41" Type="http://schemas.openxmlformats.org/officeDocument/2006/relationships/image" Target="media/image21.jpeg"/><Relationship Id="rId54" Type="http://schemas.openxmlformats.org/officeDocument/2006/relationships/image" Target="media/image34.jpeg"/><Relationship Id="rId62" Type="http://schemas.openxmlformats.org/officeDocument/2006/relationships/hyperlink" Target="https://www.msdmanuals.com/home/authors/gotfried-jonathan" TargetMode="External"/><Relationship Id="rId70" Type="http://schemas.openxmlformats.org/officeDocument/2006/relationships/hyperlink" Target="https://www.google.com/maps/place/marche+bangourain/@5.8714697,10.6723535,17z/data=!3m1!4b1!4m6!3m5!1s0x10f58981ea955571:0xf1392a9a1f1b0dbd!8m2!3d5.8714644!4d10.6749284!16s%2Fg%2F11smhp5g7_?entry=ttu&amp;g_ep=EgoyMDI1MTAxNC4wIKXMDSoASAFQAw%3D%3D" TargetMode="External"/><Relationship Id="rId75" Type="http://schemas.openxmlformats.org/officeDocument/2006/relationships/hyperlink" Target="https://doi.org/10.3390/ph18101576" TargetMode="External"/><Relationship Id="rId83" Type="http://schemas.openxmlformats.org/officeDocument/2006/relationships/hyperlink" Target="https://doi.org/10.4000/genrehistoire.365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image" Target="media/image16.jpeg"/><Relationship Id="rId49" Type="http://schemas.openxmlformats.org/officeDocument/2006/relationships/image" Target="media/image29.jpeg"/><Relationship Id="rId57" Type="http://schemas.openxmlformats.org/officeDocument/2006/relationships/image" Target="media/image37.jpeg"/><Relationship Id="rId10" Type="http://schemas.openxmlformats.org/officeDocument/2006/relationships/chart" Target="charts/chart3.xml"/><Relationship Id="rId31" Type="http://schemas.openxmlformats.org/officeDocument/2006/relationships/image" Target="media/image11.jpeg"/><Relationship Id="rId44" Type="http://schemas.openxmlformats.org/officeDocument/2006/relationships/image" Target="media/image24.jpeg"/><Relationship Id="rId52" Type="http://schemas.openxmlformats.org/officeDocument/2006/relationships/image" Target="media/image32.jpeg"/><Relationship Id="rId60" Type="http://schemas.openxmlformats.org/officeDocument/2006/relationships/image" Target="media/image40.jpeg"/><Relationship Id="rId65" Type="http://schemas.openxmlformats.org/officeDocument/2006/relationships/hyperlink" Target="https://www.msf.ch/nos-actions/maladies/maladies-diarrheiques" TargetMode="External"/><Relationship Id="rId73" Type="http://schemas.openxmlformats.org/officeDocument/2006/relationships/hyperlink" Target="https://doi.org/10.1016/j.crbiot.2020.11.001" TargetMode="External"/><Relationship Id="rId78" Type="http://schemas.openxmlformats.org/officeDocument/2006/relationships/hyperlink" Target="https://www.gbif.org/fr/species/2967767" TargetMode="External"/><Relationship Id="rId81" Type="http://schemas.openxmlformats.org/officeDocument/2006/relationships/hyperlink" Target="https://doi.org/10.3390/microbiolres16010010"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oter" Target="footer1.xml"/><Relationship Id="rId39" Type="http://schemas.openxmlformats.org/officeDocument/2006/relationships/image" Target="media/image19.jpeg"/><Relationship Id="rId34" Type="http://schemas.openxmlformats.org/officeDocument/2006/relationships/image" Target="media/image14.jpeg"/><Relationship Id="rId50" Type="http://schemas.openxmlformats.org/officeDocument/2006/relationships/image" Target="media/image30.jpeg"/><Relationship Id="rId55" Type="http://schemas.openxmlformats.org/officeDocument/2006/relationships/image" Target="media/image35.jpeg"/><Relationship Id="rId76" Type="http://schemas.openxmlformats.org/officeDocument/2006/relationships/hyperlink" Target="https://powo.science.kew.org/taxon/urn:lsid:ipni.org:names:185718-2" TargetMode="External"/><Relationship Id="rId7" Type="http://schemas.openxmlformats.org/officeDocument/2006/relationships/image" Target="media/image1.jpeg"/><Relationship Id="rId71" Type="http://schemas.openxmlformats.org/officeDocument/2006/relationships/hyperlink" Target="https://doi.org/10.3390/plants14040523" TargetMode="External"/><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image" Target="media/image4.jpeg"/><Relationship Id="rId40" Type="http://schemas.openxmlformats.org/officeDocument/2006/relationships/image" Target="media/image20.jpeg"/><Relationship Id="rId45" Type="http://schemas.openxmlformats.org/officeDocument/2006/relationships/image" Target="media/image25.jpeg"/><Relationship Id="rId66" Type="http://schemas.openxmlformats.org/officeDocument/2006/relationships/hyperlink" Target="https://doi.org/10.1016/j.hazadv.2024.100407" TargetMode="External"/><Relationship Id="rId87" Type="http://schemas.openxmlformats.org/officeDocument/2006/relationships/theme" Target="theme/theme1.xml"/><Relationship Id="rId61" Type="http://schemas.openxmlformats.org/officeDocument/2006/relationships/image" Target="media/image41.jpeg"/><Relationship Id="rId82" Type="http://schemas.openxmlformats.org/officeDocument/2006/relationships/hyperlink" Target="https://doi.org/10.3390/plants140506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oni\Desktop\Memoires%20des%20etudiants%20ISST%20du%2006%20Aout%202025\Memoire%20JAMILA\excel%20jamie%20du%2010%20October%20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'occupation '!$L$11</c:f>
              <c:strCache>
                <c:ptCount val="1"/>
                <c:pt idx="0">
                  <c:v>&lt;18 years </c:v>
                </c:pt>
              </c:strCache>
            </c:strRef>
          </c:tx>
          <c:spPr>
            <a:solidFill>
              <a:schemeClr val="accent6"/>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'!$M$11:$P$11</c:f>
              <c:numCache>
                <c:formatCode>General</c:formatCode>
                <c:ptCount val="4"/>
                <c:pt idx="0">
                  <c:v>0</c:v>
                </c:pt>
                <c:pt idx="1">
                  <c:v>0</c:v>
                </c:pt>
                <c:pt idx="2">
                  <c:v>0</c:v>
                </c:pt>
                <c:pt idx="3">
                  <c:v>10.91</c:v>
                </c:pt>
              </c:numCache>
            </c:numRef>
          </c:val>
          <c:extLst>
            <c:ext xmlns:c16="http://schemas.microsoft.com/office/drawing/2014/chart" uri="{C3380CC4-5D6E-409C-BE32-E72D297353CC}">
              <c16:uniqueId val="{00000000-9250-470E-905B-7313DB3EA810}"/>
            </c:ext>
          </c:extLst>
        </c:ser>
        <c:ser>
          <c:idx val="1"/>
          <c:order val="1"/>
          <c:tx>
            <c:strRef>
              <c:f>'occupation '!$L$12</c:f>
              <c:strCache>
                <c:ptCount val="1"/>
                <c:pt idx="0">
                  <c:v>18-30 years</c:v>
                </c:pt>
              </c:strCache>
            </c:strRef>
          </c:tx>
          <c:spPr>
            <a:solidFill>
              <a:schemeClr val="accent5"/>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'!$M$12:$P$12</c:f>
              <c:numCache>
                <c:formatCode>General</c:formatCode>
                <c:ptCount val="4"/>
                <c:pt idx="0">
                  <c:v>4.55</c:v>
                </c:pt>
                <c:pt idx="1">
                  <c:v>0</c:v>
                </c:pt>
                <c:pt idx="2">
                  <c:v>0</c:v>
                </c:pt>
                <c:pt idx="3">
                  <c:v>23.64</c:v>
                </c:pt>
              </c:numCache>
            </c:numRef>
          </c:val>
          <c:extLst>
            <c:ext xmlns:c16="http://schemas.microsoft.com/office/drawing/2014/chart" uri="{C3380CC4-5D6E-409C-BE32-E72D297353CC}">
              <c16:uniqueId val="{00000001-9250-470E-905B-7313DB3EA810}"/>
            </c:ext>
          </c:extLst>
        </c:ser>
        <c:ser>
          <c:idx val="2"/>
          <c:order val="2"/>
          <c:tx>
            <c:strRef>
              <c:f>'occupation '!$L$13</c:f>
              <c:strCache>
                <c:ptCount val="1"/>
                <c:pt idx="0">
                  <c:v>31-50 years</c:v>
                </c:pt>
              </c:strCache>
            </c:strRef>
          </c:tx>
          <c:spPr>
            <a:solidFill>
              <a:schemeClr val="accent4"/>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'!$M$13:$P$13</c:f>
              <c:numCache>
                <c:formatCode>General</c:formatCode>
                <c:ptCount val="4"/>
                <c:pt idx="0">
                  <c:v>45.45</c:v>
                </c:pt>
                <c:pt idx="1">
                  <c:v>66.67</c:v>
                </c:pt>
                <c:pt idx="2">
                  <c:v>0</c:v>
                </c:pt>
                <c:pt idx="3">
                  <c:v>0.38179999999999997</c:v>
                </c:pt>
              </c:numCache>
            </c:numRef>
          </c:val>
          <c:extLst>
            <c:ext xmlns:c16="http://schemas.microsoft.com/office/drawing/2014/chart" uri="{C3380CC4-5D6E-409C-BE32-E72D297353CC}">
              <c16:uniqueId val="{00000002-9250-470E-905B-7313DB3EA810}"/>
            </c:ext>
          </c:extLst>
        </c:ser>
        <c:ser>
          <c:idx val="3"/>
          <c:order val="3"/>
          <c:tx>
            <c:strRef>
              <c:f>'occupation '!$L$14</c:f>
              <c:strCache>
                <c:ptCount val="1"/>
                <c:pt idx="0">
                  <c:v>&gt; 50 years</c:v>
                </c:pt>
              </c:strCache>
            </c:strRef>
          </c:tx>
          <c:spPr>
            <a:solidFill>
              <a:schemeClr val="accent6">
                <a:lumMod val="60000"/>
              </a:schemeClr>
            </a:solidFill>
            <a:ln>
              <a:noFill/>
            </a:ln>
            <a:effectLst/>
          </c:spPr>
          <c:invertIfNegative val="0"/>
          <c:cat>
            <c:strRef>
              <c:f>'occupation '!$M$10:$P$10</c:f>
              <c:strCache>
                <c:ptCount val="4"/>
                <c:pt idx="0">
                  <c:v>Traditional healers</c:v>
                </c:pt>
                <c:pt idx="1">
                  <c:v>Naturopaths </c:v>
                </c:pt>
                <c:pt idx="2">
                  <c:v>Clairvoyants </c:v>
                </c:pt>
                <c:pt idx="3">
                  <c:v>Other respondents</c:v>
                </c:pt>
              </c:strCache>
            </c:strRef>
          </c:cat>
          <c:val>
            <c:numRef>
              <c:f>'occupation '!$M$14:$P$14</c:f>
              <c:numCache>
                <c:formatCode>General</c:formatCode>
                <c:ptCount val="4"/>
                <c:pt idx="0">
                  <c:v>50</c:v>
                </c:pt>
                <c:pt idx="1">
                  <c:v>33.33</c:v>
                </c:pt>
                <c:pt idx="2">
                  <c:v>100</c:v>
                </c:pt>
                <c:pt idx="3">
                  <c:v>0.2727</c:v>
                </c:pt>
              </c:numCache>
            </c:numRef>
          </c:val>
          <c:extLst>
            <c:ext xmlns:c16="http://schemas.microsoft.com/office/drawing/2014/chart" uri="{C3380CC4-5D6E-409C-BE32-E72D297353CC}">
              <c16:uniqueId val="{00000003-9250-470E-905B-7313DB3EA810}"/>
            </c:ext>
          </c:extLst>
        </c:ser>
        <c:dLbls>
          <c:showLegendKey val="0"/>
          <c:showVal val="0"/>
          <c:showCatName val="0"/>
          <c:showSerName val="0"/>
          <c:showPercent val="0"/>
          <c:showBubbleSize val="0"/>
        </c:dLbls>
        <c:gapWidth val="199"/>
        <c:axId val="184705632"/>
        <c:axId val="184707712"/>
      </c:barChart>
      <c:catAx>
        <c:axId val="18470563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Activity of the participants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4707712"/>
        <c:crosses val="autoZero"/>
        <c:auto val="1"/>
        <c:lblAlgn val="ctr"/>
        <c:lblOffset val="100"/>
        <c:noMultiLvlLbl val="0"/>
      </c:catAx>
      <c:valAx>
        <c:axId val="18470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Frequency (</a:t>
                </a:r>
                <a:r>
                  <a:rPr lang="fr-FR" sz="1200" b="1">
                    <a:latin typeface="Times New Roman" panose="02020603050405020304" pitchFamily="18" charset="0"/>
                    <a:cs typeface="Times New Roman" panose="02020603050405020304" pitchFamily="18" charset="0"/>
                  </a:rPr>
                  <a:t>%</a:t>
                </a:r>
                <a:r>
                  <a:rPr lang="fr-FR" sz="1200" b="1"/>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sexe!$L$9</c:f>
              <c:strCache>
                <c:ptCount val="1"/>
                <c:pt idx="0">
                  <c:v>Men</c:v>
                </c:pt>
              </c:strCache>
            </c:strRef>
          </c:tx>
          <c:spPr>
            <a:solidFill>
              <a:schemeClr val="accent1"/>
            </a:solidFill>
            <a:ln>
              <a:noFill/>
            </a:ln>
            <a:effectLst/>
          </c:spPr>
          <c:invertIfNegative val="0"/>
          <c:cat>
            <c:strRef>
              <c:f>sexe!$M$8:$P$8</c:f>
              <c:strCache>
                <c:ptCount val="4"/>
                <c:pt idx="0">
                  <c:v>Traditional healers</c:v>
                </c:pt>
                <c:pt idx="1">
                  <c:v>Naturopaths </c:v>
                </c:pt>
                <c:pt idx="2">
                  <c:v>Clairvoyants </c:v>
                </c:pt>
                <c:pt idx="3">
                  <c:v>Other participants</c:v>
                </c:pt>
              </c:strCache>
            </c:strRef>
          </c:cat>
          <c:val>
            <c:numRef>
              <c:f>sexe!$M$9:$P$9</c:f>
              <c:numCache>
                <c:formatCode>General</c:formatCode>
                <c:ptCount val="4"/>
                <c:pt idx="0">
                  <c:v>90.9</c:v>
                </c:pt>
                <c:pt idx="1">
                  <c:v>55.56</c:v>
                </c:pt>
                <c:pt idx="2">
                  <c:v>0</c:v>
                </c:pt>
                <c:pt idx="3">
                  <c:v>49.1</c:v>
                </c:pt>
              </c:numCache>
            </c:numRef>
          </c:val>
          <c:extLst>
            <c:ext xmlns:c16="http://schemas.microsoft.com/office/drawing/2014/chart" uri="{C3380CC4-5D6E-409C-BE32-E72D297353CC}">
              <c16:uniqueId val="{00000000-D6E5-45A7-91C9-5DA41B2382DE}"/>
            </c:ext>
          </c:extLst>
        </c:ser>
        <c:ser>
          <c:idx val="1"/>
          <c:order val="1"/>
          <c:tx>
            <c:strRef>
              <c:f>sexe!$L$10</c:f>
              <c:strCache>
                <c:ptCount val="1"/>
                <c:pt idx="0">
                  <c:v>Women</c:v>
                </c:pt>
              </c:strCache>
            </c:strRef>
          </c:tx>
          <c:spPr>
            <a:solidFill>
              <a:schemeClr val="accent2"/>
            </a:solidFill>
            <a:ln>
              <a:noFill/>
            </a:ln>
            <a:effectLst/>
          </c:spPr>
          <c:invertIfNegative val="0"/>
          <c:cat>
            <c:strRef>
              <c:f>sexe!$M$8:$P$8</c:f>
              <c:strCache>
                <c:ptCount val="4"/>
                <c:pt idx="0">
                  <c:v>Traditional healers</c:v>
                </c:pt>
                <c:pt idx="1">
                  <c:v>Naturopaths </c:v>
                </c:pt>
                <c:pt idx="2">
                  <c:v>Clairvoyants </c:v>
                </c:pt>
                <c:pt idx="3">
                  <c:v>Other participants</c:v>
                </c:pt>
              </c:strCache>
            </c:strRef>
          </c:cat>
          <c:val>
            <c:numRef>
              <c:f>sexe!$M$10:$P$10</c:f>
              <c:numCache>
                <c:formatCode>General</c:formatCode>
                <c:ptCount val="4"/>
                <c:pt idx="0">
                  <c:v>9.1</c:v>
                </c:pt>
                <c:pt idx="1">
                  <c:v>44.44</c:v>
                </c:pt>
                <c:pt idx="2">
                  <c:v>100</c:v>
                </c:pt>
                <c:pt idx="3">
                  <c:v>50.9</c:v>
                </c:pt>
              </c:numCache>
            </c:numRef>
          </c:val>
          <c:extLst>
            <c:ext xmlns:c16="http://schemas.microsoft.com/office/drawing/2014/chart" uri="{C3380CC4-5D6E-409C-BE32-E72D297353CC}">
              <c16:uniqueId val="{00000001-D6E5-45A7-91C9-5DA41B2382DE}"/>
            </c:ext>
          </c:extLst>
        </c:ser>
        <c:dLbls>
          <c:showLegendKey val="0"/>
          <c:showVal val="0"/>
          <c:showCatName val="0"/>
          <c:showSerName val="0"/>
          <c:showPercent val="0"/>
          <c:showBubbleSize val="0"/>
        </c:dLbls>
        <c:gapWidth val="199"/>
        <c:axId val="361229024"/>
        <c:axId val="361215712"/>
      </c:barChart>
      <c:catAx>
        <c:axId val="3612290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1215712"/>
        <c:crosses val="autoZero"/>
        <c:auto val="1"/>
        <c:lblAlgn val="ctr"/>
        <c:lblOffset val="100"/>
        <c:noMultiLvlLbl val="0"/>
      </c:catAx>
      <c:valAx>
        <c:axId val="361215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Frenquency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229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Feuil4!$G$31</c:f>
              <c:strCache>
                <c:ptCount val="1"/>
                <c:pt idx="0">
                  <c:v>None</c:v>
                </c:pt>
              </c:strCache>
            </c:strRef>
          </c:tx>
          <c:spPr>
            <a:solidFill>
              <a:schemeClr val="accent1"/>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Feuil4!$H$31:$K$31</c:f>
              <c:numCache>
                <c:formatCode>General</c:formatCode>
                <c:ptCount val="4"/>
                <c:pt idx="0">
                  <c:v>27.3</c:v>
                </c:pt>
                <c:pt idx="1">
                  <c:v>0</c:v>
                </c:pt>
                <c:pt idx="2">
                  <c:v>100</c:v>
                </c:pt>
                <c:pt idx="3">
                  <c:v>10.9</c:v>
                </c:pt>
              </c:numCache>
            </c:numRef>
          </c:val>
          <c:extLst>
            <c:ext xmlns:c16="http://schemas.microsoft.com/office/drawing/2014/chart" uri="{C3380CC4-5D6E-409C-BE32-E72D297353CC}">
              <c16:uniqueId val="{00000000-37C4-4FF8-B72B-BE3FDA3403AA}"/>
            </c:ext>
          </c:extLst>
        </c:ser>
        <c:ser>
          <c:idx val="1"/>
          <c:order val="1"/>
          <c:tx>
            <c:strRef>
              <c:f>Feuil4!$G$32</c:f>
              <c:strCache>
                <c:ptCount val="1"/>
                <c:pt idx="0">
                  <c:v>Primary</c:v>
                </c:pt>
              </c:strCache>
            </c:strRef>
          </c:tx>
          <c:spPr>
            <a:solidFill>
              <a:schemeClr val="accent2"/>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Feuil4!$H$32:$K$32</c:f>
              <c:numCache>
                <c:formatCode>General</c:formatCode>
                <c:ptCount val="4"/>
                <c:pt idx="0">
                  <c:v>72.72</c:v>
                </c:pt>
                <c:pt idx="1">
                  <c:v>66.7</c:v>
                </c:pt>
                <c:pt idx="2">
                  <c:v>0</c:v>
                </c:pt>
                <c:pt idx="3">
                  <c:v>58.2</c:v>
                </c:pt>
              </c:numCache>
            </c:numRef>
          </c:val>
          <c:extLst>
            <c:ext xmlns:c16="http://schemas.microsoft.com/office/drawing/2014/chart" uri="{C3380CC4-5D6E-409C-BE32-E72D297353CC}">
              <c16:uniqueId val="{00000001-37C4-4FF8-B72B-BE3FDA3403AA}"/>
            </c:ext>
          </c:extLst>
        </c:ser>
        <c:ser>
          <c:idx val="2"/>
          <c:order val="2"/>
          <c:tx>
            <c:strRef>
              <c:f>Feuil4!$G$33</c:f>
              <c:strCache>
                <c:ptCount val="1"/>
                <c:pt idx="0">
                  <c:v>Secondaire</c:v>
                </c:pt>
              </c:strCache>
            </c:strRef>
          </c:tx>
          <c:spPr>
            <a:solidFill>
              <a:schemeClr val="accent3"/>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Feuil4!$H$33:$K$33</c:f>
            </c:numRef>
          </c:val>
          <c:extLst>
            <c:ext xmlns:c16="http://schemas.microsoft.com/office/drawing/2014/chart" uri="{C3380CC4-5D6E-409C-BE32-E72D297353CC}">
              <c16:uniqueId val="{00000002-37C4-4FF8-B72B-BE3FDA3403AA}"/>
            </c:ext>
          </c:extLst>
        </c:ser>
        <c:ser>
          <c:idx val="3"/>
          <c:order val="3"/>
          <c:tx>
            <c:strRef>
              <c:f>Feuil4!$G$34</c:f>
              <c:strCache>
                <c:ptCount val="1"/>
                <c:pt idx="0">
                  <c:v>Secondary</c:v>
                </c:pt>
              </c:strCache>
            </c:strRef>
          </c:tx>
          <c:spPr>
            <a:solidFill>
              <a:schemeClr val="accent4"/>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Feuil4!$H$34:$K$34</c:f>
              <c:numCache>
                <c:formatCode>General</c:formatCode>
                <c:ptCount val="4"/>
                <c:pt idx="0">
                  <c:v>0</c:v>
                </c:pt>
                <c:pt idx="1">
                  <c:v>33.299999999999997</c:v>
                </c:pt>
                <c:pt idx="2">
                  <c:v>0</c:v>
                </c:pt>
                <c:pt idx="3">
                  <c:v>21.8</c:v>
                </c:pt>
              </c:numCache>
            </c:numRef>
          </c:val>
          <c:extLst>
            <c:ext xmlns:c16="http://schemas.microsoft.com/office/drawing/2014/chart" uri="{C3380CC4-5D6E-409C-BE32-E72D297353CC}">
              <c16:uniqueId val="{00000003-37C4-4FF8-B72B-BE3FDA3403AA}"/>
            </c:ext>
          </c:extLst>
        </c:ser>
        <c:ser>
          <c:idx val="4"/>
          <c:order val="4"/>
          <c:tx>
            <c:strRef>
              <c:f>Feuil4!$G$35</c:f>
              <c:strCache>
                <c:ptCount val="1"/>
                <c:pt idx="0">
                  <c:v>TOTAL </c:v>
                </c:pt>
              </c:strCache>
            </c:strRef>
          </c:tx>
          <c:spPr>
            <a:solidFill>
              <a:schemeClr val="accent5"/>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Feuil4!$H$35:$K$35</c:f>
            </c:numRef>
          </c:val>
          <c:extLst>
            <c:ext xmlns:c16="http://schemas.microsoft.com/office/drawing/2014/chart" uri="{C3380CC4-5D6E-409C-BE32-E72D297353CC}">
              <c16:uniqueId val="{00000004-37C4-4FF8-B72B-BE3FDA3403AA}"/>
            </c:ext>
          </c:extLst>
        </c:ser>
        <c:ser>
          <c:idx val="5"/>
          <c:order val="5"/>
          <c:tx>
            <c:strRef>
              <c:f>Feuil4!$G$36</c:f>
              <c:strCache>
                <c:ptCount val="1"/>
                <c:pt idx="0">
                  <c:v>University</c:v>
                </c:pt>
              </c:strCache>
            </c:strRef>
          </c:tx>
          <c:spPr>
            <a:solidFill>
              <a:schemeClr val="accent6"/>
            </a:solidFill>
            <a:ln>
              <a:noFill/>
            </a:ln>
            <a:effectLst/>
          </c:spPr>
          <c:invertIfNegative val="0"/>
          <c:cat>
            <c:strRef>
              <c:f>Feuil4!$H$30:$K$30</c:f>
              <c:strCache>
                <c:ptCount val="4"/>
                <c:pt idx="0">
                  <c:v>Traditional healers</c:v>
                </c:pt>
                <c:pt idx="1">
                  <c:v>Naturopaths </c:v>
                </c:pt>
                <c:pt idx="2">
                  <c:v>Clairvoyants </c:v>
                </c:pt>
                <c:pt idx="3">
                  <c:v>Other participants</c:v>
                </c:pt>
              </c:strCache>
            </c:strRef>
          </c:cat>
          <c:val>
            <c:numRef>
              <c:f>Feuil4!$H$36:$K$36</c:f>
              <c:numCache>
                <c:formatCode>General</c:formatCode>
                <c:ptCount val="4"/>
                <c:pt idx="0">
                  <c:v>0</c:v>
                </c:pt>
                <c:pt idx="1">
                  <c:v>0</c:v>
                </c:pt>
                <c:pt idx="2">
                  <c:v>0</c:v>
                </c:pt>
                <c:pt idx="3">
                  <c:v>9.1</c:v>
                </c:pt>
              </c:numCache>
            </c:numRef>
          </c:val>
          <c:extLst>
            <c:ext xmlns:c16="http://schemas.microsoft.com/office/drawing/2014/chart" uri="{C3380CC4-5D6E-409C-BE32-E72D297353CC}">
              <c16:uniqueId val="{00000005-37C4-4FF8-B72B-BE3FDA3403AA}"/>
            </c:ext>
          </c:extLst>
        </c:ser>
        <c:dLbls>
          <c:showLegendKey val="0"/>
          <c:showVal val="0"/>
          <c:showCatName val="0"/>
          <c:showSerName val="0"/>
          <c:showPercent val="0"/>
          <c:showBubbleSize val="0"/>
        </c:dLbls>
        <c:gapWidth val="199"/>
        <c:axId val="397374720"/>
        <c:axId val="397378880"/>
      </c:barChart>
      <c:catAx>
        <c:axId val="39737472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participants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8880"/>
        <c:crosses val="autoZero"/>
        <c:auto val="1"/>
        <c:lblAlgn val="ctr"/>
        <c:lblOffset val="100"/>
        <c:noMultiLvlLbl val="0"/>
      </c:catAx>
      <c:valAx>
        <c:axId val="39737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layout>
            <c:manualLayout>
              <c:xMode val="edge"/>
              <c:yMode val="edge"/>
              <c:x val="3.3333333333333333E-2"/>
              <c:y val="0.2490314231554389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'année d''experience '!$N$9</c:f>
              <c:strCache>
                <c:ptCount val="1"/>
                <c:pt idx="0">
                  <c:v>&lt;1 year</c:v>
                </c:pt>
              </c:strCache>
            </c:strRef>
          </c:tx>
          <c:spPr>
            <a:solidFill>
              <a:schemeClr val="accent2"/>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'!$O$9:$R$9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C4AE-4751-A777-DF47B997195F}"/>
            </c:ext>
          </c:extLst>
        </c:ser>
        <c:ser>
          <c:idx val="1"/>
          <c:order val="1"/>
          <c:tx>
            <c:strRef>
              <c:f>'année d''experience '!$N$10</c:f>
              <c:strCache>
                <c:ptCount val="1"/>
                <c:pt idx="0">
                  <c:v>1-5 years</c:v>
                </c:pt>
              </c:strCache>
            </c:strRef>
          </c:tx>
          <c:spPr>
            <a:solidFill>
              <a:schemeClr val="accent4"/>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'!$O$10:$R$10</c:f>
              <c:numCache>
                <c:formatCode>General</c:formatCode>
                <c:ptCount val="4"/>
                <c:pt idx="0">
                  <c:v>9.1</c:v>
                </c:pt>
                <c:pt idx="1">
                  <c:v>0</c:v>
                </c:pt>
                <c:pt idx="2">
                  <c:v>0</c:v>
                </c:pt>
                <c:pt idx="3">
                  <c:v>29.1</c:v>
                </c:pt>
              </c:numCache>
            </c:numRef>
          </c:val>
          <c:extLst>
            <c:ext xmlns:c16="http://schemas.microsoft.com/office/drawing/2014/chart" uri="{C3380CC4-5D6E-409C-BE32-E72D297353CC}">
              <c16:uniqueId val="{00000001-C4AE-4751-A777-DF47B997195F}"/>
            </c:ext>
          </c:extLst>
        </c:ser>
        <c:ser>
          <c:idx val="2"/>
          <c:order val="2"/>
          <c:tx>
            <c:strRef>
              <c:f>'année d''experience '!$N$11</c:f>
              <c:strCache>
                <c:ptCount val="1"/>
                <c:pt idx="0">
                  <c:v>&gt; 5 years</c:v>
                </c:pt>
              </c:strCache>
            </c:strRef>
          </c:tx>
          <c:spPr>
            <a:solidFill>
              <a:schemeClr val="accent6"/>
            </a:solidFill>
            <a:ln>
              <a:noFill/>
            </a:ln>
            <a:effectLst/>
          </c:spPr>
          <c:invertIfNegative val="0"/>
          <c:cat>
            <c:strRef>
              <c:f>'année d''experience '!$O$8:$R$8</c:f>
              <c:strCache>
                <c:ptCount val="4"/>
                <c:pt idx="0">
                  <c:v>Traditional healers </c:v>
                </c:pt>
                <c:pt idx="1">
                  <c:v>Naturopaths </c:v>
                </c:pt>
                <c:pt idx="2">
                  <c:v>Clairvoyants </c:v>
                </c:pt>
                <c:pt idx="3">
                  <c:v>Other respondents</c:v>
                </c:pt>
              </c:strCache>
            </c:strRef>
          </c:cat>
          <c:val>
            <c:numRef>
              <c:f>'année d''experience '!$O$11:$R$11</c:f>
              <c:numCache>
                <c:formatCode>General</c:formatCode>
                <c:ptCount val="4"/>
                <c:pt idx="0">
                  <c:v>90.9</c:v>
                </c:pt>
                <c:pt idx="1">
                  <c:v>100</c:v>
                </c:pt>
                <c:pt idx="2">
                  <c:v>100</c:v>
                </c:pt>
                <c:pt idx="3">
                  <c:v>70.900000000000006</c:v>
                </c:pt>
              </c:numCache>
            </c:numRef>
          </c:val>
          <c:extLst>
            <c:ext xmlns:c16="http://schemas.microsoft.com/office/drawing/2014/chart" uri="{C3380CC4-5D6E-409C-BE32-E72D297353CC}">
              <c16:uniqueId val="{00000002-C4AE-4751-A777-DF47B997195F}"/>
            </c:ext>
          </c:extLst>
        </c:ser>
        <c:dLbls>
          <c:showLegendKey val="0"/>
          <c:showVal val="0"/>
          <c:showCatName val="0"/>
          <c:showSerName val="0"/>
          <c:showPercent val="0"/>
          <c:showBubbleSize val="0"/>
        </c:dLbls>
        <c:gapWidth val="199"/>
        <c:axId val="397370144"/>
        <c:axId val="397375552"/>
      </c:barChart>
      <c:catAx>
        <c:axId val="3973701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Main activity of the respondents</a:t>
                </a:r>
              </a:p>
            </c:rich>
          </c:tx>
          <c:layout>
            <c:manualLayout>
              <c:xMode val="edge"/>
              <c:yMode val="edge"/>
              <c:x val="0.29563079615048121"/>
              <c:y val="0.9271393883251223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5552"/>
        <c:crosses val="autoZero"/>
        <c:auto val="1"/>
        <c:lblAlgn val="ctr"/>
        <c:lblOffset val="100"/>
        <c:noMultiLvlLbl val="0"/>
      </c:catAx>
      <c:valAx>
        <c:axId val="397375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layout>
            <c:manualLayout>
              <c:xMode val="edge"/>
              <c:yMode val="edge"/>
              <c:x val="3.0555555555555555E-2"/>
              <c:y val="0.3779176667087736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0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3979691560203"/>
          <c:y val="4.5738045738045741E-2"/>
          <c:w val="0.84333414142842589"/>
          <c:h val="0.66435182608410959"/>
        </c:manualLayout>
      </c:layout>
      <c:barChart>
        <c:barDir val="col"/>
        <c:grouping val="clustered"/>
        <c:varyColors val="0"/>
        <c:ser>
          <c:idx val="0"/>
          <c:order val="0"/>
          <c:tx>
            <c:strRef>
              <c:f>'partie de la plante '!$U$6</c:f>
              <c:strCache>
                <c:ptCount val="1"/>
                <c:pt idx="0">
                  <c:v>Bark</c:v>
                </c:pt>
              </c:strCache>
            </c:strRef>
          </c:tx>
          <c:spPr>
            <a:solidFill>
              <a:schemeClr val="accent1"/>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'!$V$6:$Y$6</c:f>
              <c:numCache>
                <c:formatCode>General</c:formatCode>
                <c:ptCount val="4"/>
                <c:pt idx="0" formatCode="0">
                  <c:v>10.71</c:v>
                </c:pt>
                <c:pt idx="1">
                  <c:v>10</c:v>
                </c:pt>
                <c:pt idx="2" formatCode="0.0">
                  <c:v>12.5</c:v>
                </c:pt>
                <c:pt idx="3" formatCode="0">
                  <c:v>17.739999999999998</c:v>
                </c:pt>
              </c:numCache>
            </c:numRef>
          </c:val>
          <c:extLst>
            <c:ext xmlns:c16="http://schemas.microsoft.com/office/drawing/2014/chart" uri="{C3380CC4-5D6E-409C-BE32-E72D297353CC}">
              <c16:uniqueId val="{00000000-F6B1-485B-AF0B-D0F61097B663}"/>
            </c:ext>
          </c:extLst>
        </c:ser>
        <c:ser>
          <c:idx val="1"/>
          <c:order val="1"/>
          <c:tx>
            <c:strRef>
              <c:f>'partie de la plante '!$U$7</c:f>
              <c:strCache>
                <c:ptCount val="1"/>
                <c:pt idx="0">
                  <c:v>Leaves</c:v>
                </c:pt>
              </c:strCache>
            </c:strRef>
          </c:tx>
          <c:spPr>
            <a:solidFill>
              <a:schemeClr val="accent2"/>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'!$V$7:$Y$7</c:f>
              <c:numCache>
                <c:formatCode>General</c:formatCode>
                <c:ptCount val="4"/>
                <c:pt idx="0" formatCode="0">
                  <c:v>57.14</c:v>
                </c:pt>
                <c:pt idx="1">
                  <c:v>40</c:v>
                </c:pt>
                <c:pt idx="2" formatCode="0.0">
                  <c:v>50</c:v>
                </c:pt>
                <c:pt idx="3" formatCode="0">
                  <c:v>56.45</c:v>
                </c:pt>
              </c:numCache>
            </c:numRef>
          </c:val>
          <c:extLst>
            <c:ext xmlns:c16="http://schemas.microsoft.com/office/drawing/2014/chart" uri="{C3380CC4-5D6E-409C-BE32-E72D297353CC}">
              <c16:uniqueId val="{00000001-F6B1-485B-AF0B-D0F61097B663}"/>
            </c:ext>
          </c:extLst>
        </c:ser>
        <c:ser>
          <c:idx val="2"/>
          <c:order val="2"/>
          <c:tx>
            <c:strRef>
              <c:f>'partie de la plante '!$U$8</c:f>
              <c:strCache>
                <c:ptCount val="1"/>
                <c:pt idx="0">
                  <c:v>Fruits</c:v>
                </c:pt>
              </c:strCache>
            </c:strRef>
          </c:tx>
          <c:spPr>
            <a:solidFill>
              <a:schemeClr val="accent3"/>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'!$V$8:$Y$8</c:f>
              <c:numCache>
                <c:formatCode>General</c:formatCode>
                <c:ptCount val="4"/>
                <c:pt idx="0" formatCode="0">
                  <c:v>10.71</c:v>
                </c:pt>
                <c:pt idx="1">
                  <c:v>10</c:v>
                </c:pt>
                <c:pt idx="2" formatCode="0.0">
                  <c:v>12.5</c:v>
                </c:pt>
                <c:pt idx="3" formatCode="0">
                  <c:v>3.22</c:v>
                </c:pt>
              </c:numCache>
            </c:numRef>
          </c:val>
          <c:extLst>
            <c:ext xmlns:c16="http://schemas.microsoft.com/office/drawing/2014/chart" uri="{C3380CC4-5D6E-409C-BE32-E72D297353CC}">
              <c16:uniqueId val="{00000002-F6B1-485B-AF0B-D0F61097B663}"/>
            </c:ext>
          </c:extLst>
        </c:ser>
        <c:ser>
          <c:idx val="3"/>
          <c:order val="3"/>
          <c:tx>
            <c:strRef>
              <c:f>'partie de la plante '!$U$9</c:f>
              <c:strCache>
                <c:ptCount val="1"/>
                <c:pt idx="0">
                  <c:v>Pods</c:v>
                </c:pt>
              </c:strCache>
            </c:strRef>
          </c:tx>
          <c:spPr>
            <a:solidFill>
              <a:schemeClr val="accent4"/>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'!$V$9:$Y$9</c:f>
              <c:numCache>
                <c:formatCode>General</c:formatCode>
                <c:ptCount val="4"/>
                <c:pt idx="0" formatCode="0">
                  <c:v>0</c:v>
                </c:pt>
                <c:pt idx="1">
                  <c:v>10</c:v>
                </c:pt>
                <c:pt idx="2" formatCode="0.0">
                  <c:v>0</c:v>
                </c:pt>
                <c:pt idx="3" formatCode="0">
                  <c:v>1.61</c:v>
                </c:pt>
              </c:numCache>
            </c:numRef>
          </c:val>
          <c:extLst>
            <c:ext xmlns:c16="http://schemas.microsoft.com/office/drawing/2014/chart" uri="{C3380CC4-5D6E-409C-BE32-E72D297353CC}">
              <c16:uniqueId val="{00000003-F6B1-485B-AF0B-D0F61097B663}"/>
            </c:ext>
          </c:extLst>
        </c:ser>
        <c:ser>
          <c:idx val="4"/>
          <c:order val="4"/>
          <c:tx>
            <c:strRef>
              <c:f>'partie de la plante '!$U$10</c:f>
              <c:strCache>
                <c:ptCount val="1"/>
                <c:pt idx="0">
                  <c:v>Seeds</c:v>
                </c:pt>
              </c:strCache>
            </c:strRef>
          </c:tx>
          <c:spPr>
            <a:solidFill>
              <a:schemeClr val="accent5"/>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'!$V$10:$Y$10</c:f>
              <c:numCache>
                <c:formatCode>General</c:formatCode>
                <c:ptCount val="4"/>
                <c:pt idx="0" formatCode="0">
                  <c:v>0</c:v>
                </c:pt>
                <c:pt idx="1">
                  <c:v>0</c:v>
                </c:pt>
                <c:pt idx="2" formatCode="0.0">
                  <c:v>0</c:v>
                </c:pt>
                <c:pt idx="3" formatCode="0">
                  <c:v>6.45</c:v>
                </c:pt>
              </c:numCache>
            </c:numRef>
          </c:val>
          <c:extLst>
            <c:ext xmlns:c16="http://schemas.microsoft.com/office/drawing/2014/chart" uri="{C3380CC4-5D6E-409C-BE32-E72D297353CC}">
              <c16:uniqueId val="{00000004-F6B1-485B-AF0B-D0F61097B663}"/>
            </c:ext>
          </c:extLst>
        </c:ser>
        <c:ser>
          <c:idx val="5"/>
          <c:order val="5"/>
          <c:tx>
            <c:strRef>
              <c:f>'partie de la plante '!$U$11</c:f>
              <c:strCache>
                <c:ptCount val="1"/>
                <c:pt idx="0">
                  <c:v>Kernel</c:v>
                </c:pt>
              </c:strCache>
            </c:strRef>
          </c:tx>
          <c:spPr>
            <a:solidFill>
              <a:schemeClr val="accent6"/>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'!$V$11:$Y$11</c:f>
              <c:numCache>
                <c:formatCode>General</c:formatCode>
                <c:ptCount val="4"/>
                <c:pt idx="0" formatCode="0">
                  <c:v>0</c:v>
                </c:pt>
                <c:pt idx="1">
                  <c:v>0</c:v>
                </c:pt>
                <c:pt idx="2" formatCode="0.0">
                  <c:v>0</c:v>
                </c:pt>
                <c:pt idx="3" formatCode="0">
                  <c:v>1.61</c:v>
                </c:pt>
              </c:numCache>
            </c:numRef>
          </c:val>
          <c:extLst>
            <c:ext xmlns:c16="http://schemas.microsoft.com/office/drawing/2014/chart" uri="{C3380CC4-5D6E-409C-BE32-E72D297353CC}">
              <c16:uniqueId val="{00000005-F6B1-485B-AF0B-D0F61097B663}"/>
            </c:ext>
          </c:extLst>
        </c:ser>
        <c:ser>
          <c:idx val="6"/>
          <c:order val="6"/>
          <c:tx>
            <c:strRef>
              <c:f>'partie de la plante '!$U$12</c:f>
              <c:strCache>
                <c:ptCount val="1"/>
                <c:pt idx="0">
                  <c:v>Roots</c:v>
                </c:pt>
              </c:strCache>
            </c:strRef>
          </c:tx>
          <c:spPr>
            <a:solidFill>
              <a:schemeClr val="accent1">
                <a:lumMod val="60000"/>
              </a:schemeClr>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'!$V$12:$Y$12</c:f>
              <c:numCache>
                <c:formatCode>General</c:formatCode>
                <c:ptCount val="4"/>
                <c:pt idx="0" formatCode="0">
                  <c:v>14.3</c:v>
                </c:pt>
                <c:pt idx="1">
                  <c:v>20</c:v>
                </c:pt>
                <c:pt idx="2" formatCode="0.0">
                  <c:v>12.5</c:v>
                </c:pt>
                <c:pt idx="3" formatCode="0">
                  <c:v>6.45</c:v>
                </c:pt>
              </c:numCache>
            </c:numRef>
          </c:val>
          <c:extLst>
            <c:ext xmlns:c16="http://schemas.microsoft.com/office/drawing/2014/chart" uri="{C3380CC4-5D6E-409C-BE32-E72D297353CC}">
              <c16:uniqueId val="{00000006-F6B1-485B-AF0B-D0F61097B663}"/>
            </c:ext>
          </c:extLst>
        </c:ser>
        <c:ser>
          <c:idx val="7"/>
          <c:order val="7"/>
          <c:tx>
            <c:strRef>
              <c:f>'partie de la plante '!$U$13</c:f>
              <c:strCache>
                <c:ptCount val="1"/>
                <c:pt idx="0">
                  <c:v>Stem</c:v>
                </c:pt>
              </c:strCache>
            </c:strRef>
          </c:tx>
          <c:spPr>
            <a:solidFill>
              <a:schemeClr val="accent2">
                <a:lumMod val="60000"/>
              </a:schemeClr>
            </a:solidFill>
            <a:ln>
              <a:noFill/>
            </a:ln>
            <a:effectLst/>
          </c:spPr>
          <c:invertIfNegative val="0"/>
          <c:cat>
            <c:strRef>
              <c:f>'partie de la plante '!$V$5:$Y$5</c:f>
              <c:strCache>
                <c:ptCount val="4"/>
                <c:pt idx="0">
                  <c:v>Traditional healers</c:v>
                </c:pt>
                <c:pt idx="1">
                  <c:v>Naturopaths </c:v>
                </c:pt>
                <c:pt idx="2">
                  <c:v>Clairvoyants </c:v>
                </c:pt>
                <c:pt idx="3">
                  <c:v>Other respondents</c:v>
                </c:pt>
              </c:strCache>
            </c:strRef>
          </c:cat>
          <c:val>
            <c:numRef>
              <c:f>'partie de la plante '!$V$13:$Y$13</c:f>
              <c:numCache>
                <c:formatCode>General</c:formatCode>
                <c:ptCount val="4"/>
                <c:pt idx="0" formatCode="0">
                  <c:v>7.14</c:v>
                </c:pt>
                <c:pt idx="1">
                  <c:v>10</c:v>
                </c:pt>
                <c:pt idx="2" formatCode="0.0">
                  <c:v>12.5</c:v>
                </c:pt>
                <c:pt idx="3" formatCode="0">
                  <c:v>6.45</c:v>
                </c:pt>
              </c:numCache>
            </c:numRef>
          </c:val>
          <c:extLst>
            <c:ext xmlns:c16="http://schemas.microsoft.com/office/drawing/2014/chart" uri="{C3380CC4-5D6E-409C-BE32-E72D297353CC}">
              <c16:uniqueId val="{00000007-F6B1-485B-AF0B-D0F61097B663}"/>
            </c:ext>
          </c:extLst>
        </c:ser>
        <c:dLbls>
          <c:showLegendKey val="0"/>
          <c:showVal val="0"/>
          <c:showCatName val="0"/>
          <c:showSerName val="0"/>
          <c:showPercent val="0"/>
          <c:showBubbleSize val="0"/>
        </c:dLbls>
        <c:gapWidth val="219"/>
        <c:axId val="184704800"/>
        <c:axId val="184709376"/>
      </c:barChart>
      <c:catAx>
        <c:axId val="18470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t>Activity</a:t>
                </a:r>
                <a:r>
                  <a:rPr lang="fr-FR" sz="1200" b="1" baseline="0"/>
                  <a:t> of the participants</a:t>
                </a:r>
                <a:endParaRPr lang="fr-FR"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9376"/>
        <c:crosses val="autoZero"/>
        <c:auto val="1"/>
        <c:lblAlgn val="ctr"/>
        <c:lblOffset val="100"/>
        <c:noMultiLvlLbl val="0"/>
      </c:catAx>
      <c:valAx>
        <c:axId val="18470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t>Frequency (</a:t>
                </a:r>
                <a:r>
                  <a:rPr lang="fr-FR" sz="1200" b="1">
                    <a:latin typeface="Times New Roman" panose="02020603050405020304" pitchFamily="18" charset="0"/>
                    <a:cs typeface="Times New Roman" panose="02020603050405020304" pitchFamily="18" charset="0"/>
                  </a:rPr>
                  <a:t>%</a:t>
                </a:r>
                <a:r>
                  <a:rPr lang="fr-FR" sz="1200" b="1"/>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0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'methode d''utilisation '!$G$19</c:f>
              <c:strCache>
                <c:ptCount val="1"/>
                <c:pt idx="0">
                  <c:v>Crude</c:v>
                </c:pt>
              </c:strCache>
            </c:strRef>
          </c:tx>
          <c:spPr>
            <a:solidFill>
              <a:schemeClr val="accent1"/>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'!$H$19:$K$19</c:f>
              <c:numCache>
                <c:formatCode>0.0</c:formatCode>
                <c:ptCount val="4"/>
                <c:pt idx="0" formatCode="General">
                  <c:v>8</c:v>
                </c:pt>
                <c:pt idx="1">
                  <c:v>11.11</c:v>
                </c:pt>
                <c:pt idx="2" formatCode="General">
                  <c:v>0</c:v>
                </c:pt>
                <c:pt idx="3">
                  <c:v>11.86</c:v>
                </c:pt>
              </c:numCache>
            </c:numRef>
          </c:val>
          <c:extLst>
            <c:ext xmlns:c16="http://schemas.microsoft.com/office/drawing/2014/chart" uri="{C3380CC4-5D6E-409C-BE32-E72D297353CC}">
              <c16:uniqueId val="{00000000-D186-4C8F-B9EA-2B8E6BEA2AE7}"/>
            </c:ext>
          </c:extLst>
        </c:ser>
        <c:ser>
          <c:idx val="1"/>
          <c:order val="1"/>
          <c:tx>
            <c:strRef>
              <c:f>'methode d''utilisation '!$G$20</c:f>
              <c:strCache>
                <c:ptCount val="1"/>
                <c:pt idx="0">
                  <c:v>Decoction</c:v>
                </c:pt>
              </c:strCache>
            </c:strRef>
          </c:tx>
          <c:spPr>
            <a:solidFill>
              <a:schemeClr val="accent2"/>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'!$H$20:$K$20</c:f>
              <c:numCache>
                <c:formatCode>0.0</c:formatCode>
                <c:ptCount val="4"/>
                <c:pt idx="0" formatCode="General">
                  <c:v>24</c:v>
                </c:pt>
                <c:pt idx="1">
                  <c:v>44.44</c:v>
                </c:pt>
                <c:pt idx="2" formatCode="General">
                  <c:v>50</c:v>
                </c:pt>
                <c:pt idx="3">
                  <c:v>23.72</c:v>
                </c:pt>
              </c:numCache>
            </c:numRef>
          </c:val>
          <c:extLst>
            <c:ext xmlns:c16="http://schemas.microsoft.com/office/drawing/2014/chart" uri="{C3380CC4-5D6E-409C-BE32-E72D297353CC}">
              <c16:uniqueId val="{00000001-D186-4C8F-B9EA-2B8E6BEA2AE7}"/>
            </c:ext>
          </c:extLst>
        </c:ser>
        <c:ser>
          <c:idx val="2"/>
          <c:order val="2"/>
          <c:tx>
            <c:strRef>
              <c:f>'methode d''utilisation '!$G$21</c:f>
              <c:strCache>
                <c:ptCount val="1"/>
                <c:pt idx="0">
                  <c:v>Expression </c:v>
                </c:pt>
              </c:strCache>
            </c:strRef>
          </c:tx>
          <c:spPr>
            <a:solidFill>
              <a:schemeClr val="accent3"/>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'!$H$21:$K$21</c:f>
              <c:numCache>
                <c:formatCode>0.0</c:formatCode>
                <c:ptCount val="4"/>
                <c:pt idx="0" formatCode="General">
                  <c:v>36</c:v>
                </c:pt>
                <c:pt idx="1">
                  <c:v>22.22</c:v>
                </c:pt>
                <c:pt idx="2" formatCode="General">
                  <c:v>0</c:v>
                </c:pt>
                <c:pt idx="3">
                  <c:v>23.72</c:v>
                </c:pt>
              </c:numCache>
            </c:numRef>
          </c:val>
          <c:extLst>
            <c:ext xmlns:c16="http://schemas.microsoft.com/office/drawing/2014/chart" uri="{C3380CC4-5D6E-409C-BE32-E72D297353CC}">
              <c16:uniqueId val="{00000002-D186-4C8F-B9EA-2B8E6BEA2AE7}"/>
            </c:ext>
          </c:extLst>
        </c:ser>
        <c:ser>
          <c:idx val="3"/>
          <c:order val="3"/>
          <c:tx>
            <c:strRef>
              <c:f>'methode d''utilisation '!$G$22</c:f>
              <c:strCache>
                <c:ptCount val="1"/>
                <c:pt idx="0">
                  <c:v>Maceration </c:v>
                </c:pt>
              </c:strCache>
            </c:strRef>
          </c:tx>
          <c:spPr>
            <a:solidFill>
              <a:schemeClr val="accent4"/>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'!$H$22:$K$22</c:f>
              <c:numCache>
                <c:formatCode>0.0</c:formatCode>
                <c:ptCount val="4"/>
                <c:pt idx="0" formatCode="General">
                  <c:v>32</c:v>
                </c:pt>
                <c:pt idx="1">
                  <c:v>22.22</c:v>
                </c:pt>
                <c:pt idx="2" formatCode="General">
                  <c:v>50</c:v>
                </c:pt>
                <c:pt idx="3">
                  <c:v>38.979999999999997</c:v>
                </c:pt>
              </c:numCache>
            </c:numRef>
          </c:val>
          <c:extLst>
            <c:ext xmlns:c16="http://schemas.microsoft.com/office/drawing/2014/chart" uri="{C3380CC4-5D6E-409C-BE32-E72D297353CC}">
              <c16:uniqueId val="{00000003-D186-4C8F-B9EA-2B8E6BEA2AE7}"/>
            </c:ext>
          </c:extLst>
        </c:ser>
        <c:ser>
          <c:idx val="4"/>
          <c:order val="4"/>
          <c:tx>
            <c:strRef>
              <c:f>'methode d''utilisation '!$G$23</c:f>
              <c:strCache>
                <c:ptCount val="1"/>
                <c:pt idx="0">
                  <c:v>Powder</c:v>
                </c:pt>
              </c:strCache>
            </c:strRef>
          </c:tx>
          <c:spPr>
            <a:solidFill>
              <a:schemeClr val="accent5"/>
            </a:solidFill>
            <a:ln>
              <a:noFill/>
            </a:ln>
            <a:effectLst/>
          </c:spPr>
          <c:invertIfNegative val="0"/>
          <c:cat>
            <c:strRef>
              <c:f>'methode d''utilisation '!$H$18:$K$18</c:f>
              <c:strCache>
                <c:ptCount val="4"/>
                <c:pt idx="0">
                  <c:v>Tradipraticians </c:v>
                </c:pt>
                <c:pt idx="1">
                  <c:v>Naturopaths </c:v>
                </c:pt>
                <c:pt idx="2">
                  <c:v>Clairvoyants </c:v>
                </c:pt>
                <c:pt idx="3">
                  <c:v>Other respondents</c:v>
                </c:pt>
              </c:strCache>
            </c:strRef>
          </c:cat>
          <c:val>
            <c:numRef>
              <c:f>'methode d''utilisation '!$H$23:$K$23</c:f>
              <c:numCache>
                <c:formatCode>0.0</c:formatCode>
                <c:ptCount val="4"/>
                <c:pt idx="0" formatCode="General">
                  <c:v>0</c:v>
                </c:pt>
                <c:pt idx="1">
                  <c:v>0</c:v>
                </c:pt>
                <c:pt idx="2" formatCode="General">
                  <c:v>0</c:v>
                </c:pt>
                <c:pt idx="3">
                  <c:v>1.69</c:v>
                </c:pt>
              </c:numCache>
            </c:numRef>
          </c:val>
          <c:extLst>
            <c:ext xmlns:c16="http://schemas.microsoft.com/office/drawing/2014/chart" uri="{C3380CC4-5D6E-409C-BE32-E72D297353CC}">
              <c16:uniqueId val="{00000004-D186-4C8F-B9EA-2B8E6BEA2AE7}"/>
            </c:ext>
          </c:extLst>
        </c:ser>
        <c:dLbls>
          <c:showLegendKey val="0"/>
          <c:showVal val="0"/>
          <c:showCatName val="0"/>
          <c:showSerName val="0"/>
          <c:showPercent val="0"/>
          <c:showBubbleSize val="0"/>
        </c:dLbls>
        <c:gapWidth val="199"/>
        <c:axId val="361224448"/>
        <c:axId val="361219456"/>
      </c:barChart>
      <c:catAx>
        <c:axId val="3612244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1219456"/>
        <c:crosses val="autoZero"/>
        <c:auto val="1"/>
        <c:lblAlgn val="ctr"/>
        <c:lblOffset val="100"/>
        <c:noMultiLvlLbl val="0"/>
      </c:catAx>
      <c:valAx>
        <c:axId val="361219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22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'durée d''action'!$N$9</c:f>
              <c:strCache>
                <c:ptCount val="1"/>
                <c:pt idx="0">
                  <c:v>&lt; 1 day</c:v>
                </c:pt>
              </c:strCache>
            </c:strRef>
          </c:tx>
          <c:spPr>
            <a:solidFill>
              <a:schemeClr val="accent1"/>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d''action'!$O$9:$R$9</c:f>
              <c:numCache>
                <c:formatCode>General</c:formatCode>
                <c:ptCount val="4"/>
                <c:pt idx="0">
                  <c:v>54.55</c:v>
                </c:pt>
                <c:pt idx="1">
                  <c:v>44.44</c:v>
                </c:pt>
                <c:pt idx="2">
                  <c:v>50</c:v>
                </c:pt>
                <c:pt idx="3">
                  <c:v>58.18</c:v>
                </c:pt>
              </c:numCache>
            </c:numRef>
          </c:val>
          <c:extLst>
            <c:ext xmlns:c16="http://schemas.microsoft.com/office/drawing/2014/chart" uri="{C3380CC4-5D6E-409C-BE32-E72D297353CC}">
              <c16:uniqueId val="{00000000-BF35-46C5-BFD9-986792F98D52}"/>
            </c:ext>
          </c:extLst>
        </c:ser>
        <c:ser>
          <c:idx val="1"/>
          <c:order val="1"/>
          <c:tx>
            <c:strRef>
              <c:f>'durée d''action'!$N$10</c:f>
              <c:strCache>
                <c:ptCount val="1"/>
                <c:pt idx="0">
                  <c:v>1-2 days</c:v>
                </c:pt>
              </c:strCache>
            </c:strRef>
          </c:tx>
          <c:spPr>
            <a:solidFill>
              <a:schemeClr val="accent2"/>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d''action'!$O$10:$R$10</c:f>
              <c:numCache>
                <c:formatCode>General</c:formatCode>
                <c:ptCount val="4"/>
                <c:pt idx="0">
                  <c:v>22.72</c:v>
                </c:pt>
                <c:pt idx="1">
                  <c:v>22.22</c:v>
                </c:pt>
                <c:pt idx="2">
                  <c:v>25</c:v>
                </c:pt>
                <c:pt idx="3">
                  <c:v>27.27</c:v>
                </c:pt>
              </c:numCache>
            </c:numRef>
          </c:val>
          <c:extLst>
            <c:ext xmlns:c16="http://schemas.microsoft.com/office/drawing/2014/chart" uri="{C3380CC4-5D6E-409C-BE32-E72D297353CC}">
              <c16:uniqueId val="{00000001-BF35-46C5-BFD9-986792F98D52}"/>
            </c:ext>
          </c:extLst>
        </c:ser>
        <c:ser>
          <c:idx val="2"/>
          <c:order val="2"/>
          <c:tx>
            <c:strRef>
              <c:f>'durée d''action'!$N$11</c:f>
              <c:strCache>
                <c:ptCount val="1"/>
                <c:pt idx="0">
                  <c:v>&gt;2 days</c:v>
                </c:pt>
              </c:strCache>
            </c:strRef>
          </c:tx>
          <c:spPr>
            <a:solidFill>
              <a:schemeClr val="accent3"/>
            </a:solidFill>
            <a:ln>
              <a:noFill/>
            </a:ln>
            <a:effectLst/>
          </c:spPr>
          <c:invertIfNegative val="0"/>
          <c:cat>
            <c:strRef>
              <c:f>'durée d''action'!$O$8:$R$8</c:f>
              <c:strCache>
                <c:ptCount val="4"/>
                <c:pt idx="0">
                  <c:v>Tradipraticians </c:v>
                </c:pt>
                <c:pt idx="1">
                  <c:v>Naturopaths</c:v>
                </c:pt>
                <c:pt idx="2">
                  <c:v>Clairvoyants </c:v>
                </c:pt>
                <c:pt idx="3">
                  <c:v>Other respondents </c:v>
                </c:pt>
              </c:strCache>
            </c:strRef>
          </c:cat>
          <c:val>
            <c:numRef>
              <c:f>'durée d''action'!$O$11:$R$11</c:f>
              <c:numCache>
                <c:formatCode>General</c:formatCode>
                <c:ptCount val="4"/>
                <c:pt idx="0">
                  <c:v>22.72</c:v>
                </c:pt>
                <c:pt idx="1">
                  <c:v>33.33</c:v>
                </c:pt>
                <c:pt idx="2">
                  <c:v>25</c:v>
                </c:pt>
                <c:pt idx="3">
                  <c:v>14.55</c:v>
                </c:pt>
              </c:numCache>
            </c:numRef>
          </c:val>
          <c:extLst>
            <c:ext xmlns:c16="http://schemas.microsoft.com/office/drawing/2014/chart" uri="{C3380CC4-5D6E-409C-BE32-E72D297353CC}">
              <c16:uniqueId val="{00000002-BF35-46C5-BFD9-986792F98D52}"/>
            </c:ext>
          </c:extLst>
        </c:ser>
        <c:dLbls>
          <c:showLegendKey val="0"/>
          <c:showVal val="0"/>
          <c:showCatName val="0"/>
          <c:showSerName val="0"/>
          <c:showPercent val="0"/>
          <c:showBubbleSize val="0"/>
        </c:dLbls>
        <c:gapWidth val="199"/>
        <c:axId val="380982112"/>
        <c:axId val="380988352"/>
      </c:barChart>
      <c:catAx>
        <c:axId val="3809821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Activity of the respondents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80988352"/>
        <c:crosses val="autoZero"/>
        <c:auto val="1"/>
        <c:lblAlgn val="ctr"/>
        <c:lblOffset val="100"/>
        <c:noMultiLvlLbl val="0"/>
      </c:catAx>
      <c:valAx>
        <c:axId val="38098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b="1"/>
                  <a:t>Frequency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982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Feuil3!$N$8</c:f>
              <c:strCache>
                <c:ptCount val="1"/>
                <c:pt idx="0">
                  <c:v>Oral</c:v>
                </c:pt>
              </c:strCache>
            </c:strRef>
          </c:tx>
          <c:spPr>
            <a:solidFill>
              <a:schemeClr val="accent1"/>
            </a:solidFill>
            <a:ln>
              <a:noFill/>
            </a:ln>
            <a:effectLst/>
          </c:spPr>
          <c:invertIfNegative val="0"/>
          <c:cat>
            <c:strRef>
              <c:f>Feuil3!$O$7:$R$7</c:f>
              <c:strCache>
                <c:ptCount val="4"/>
                <c:pt idx="0">
                  <c:v>Traditional healers </c:v>
                </c:pt>
                <c:pt idx="1">
                  <c:v>Naturopaths </c:v>
                </c:pt>
                <c:pt idx="2">
                  <c:v>Clairvoyants </c:v>
                </c:pt>
                <c:pt idx="3">
                  <c:v>Other participants </c:v>
                </c:pt>
              </c:strCache>
            </c:strRef>
          </c:cat>
          <c:val>
            <c:numRef>
              <c:f>Feuil3!$O$8:$R$8</c:f>
              <c:numCache>
                <c:formatCode>General</c:formatCode>
                <c:ptCount val="4"/>
                <c:pt idx="0">
                  <c:v>22</c:v>
                </c:pt>
                <c:pt idx="1">
                  <c:v>9</c:v>
                </c:pt>
                <c:pt idx="2">
                  <c:v>4</c:v>
                </c:pt>
                <c:pt idx="3">
                  <c:v>98.18</c:v>
                </c:pt>
              </c:numCache>
            </c:numRef>
          </c:val>
          <c:extLst>
            <c:ext xmlns:c16="http://schemas.microsoft.com/office/drawing/2014/chart" uri="{C3380CC4-5D6E-409C-BE32-E72D297353CC}">
              <c16:uniqueId val="{00000000-76F1-4B94-AC03-805D2395D184}"/>
            </c:ext>
          </c:extLst>
        </c:ser>
        <c:ser>
          <c:idx val="1"/>
          <c:order val="1"/>
          <c:tx>
            <c:strRef>
              <c:f>Feuil3!$N$9</c:f>
              <c:strCache>
                <c:ptCount val="1"/>
                <c:pt idx="0">
                  <c:v>Rectal</c:v>
                </c:pt>
              </c:strCache>
            </c:strRef>
          </c:tx>
          <c:spPr>
            <a:solidFill>
              <a:schemeClr val="accent2"/>
            </a:solidFill>
            <a:ln>
              <a:noFill/>
            </a:ln>
            <a:effectLst/>
          </c:spPr>
          <c:invertIfNegative val="0"/>
          <c:cat>
            <c:strRef>
              <c:f>Feuil3!$O$7:$R$7</c:f>
              <c:strCache>
                <c:ptCount val="4"/>
                <c:pt idx="0">
                  <c:v>Traditional healers </c:v>
                </c:pt>
                <c:pt idx="1">
                  <c:v>Naturopaths </c:v>
                </c:pt>
                <c:pt idx="2">
                  <c:v>Clairvoyants </c:v>
                </c:pt>
                <c:pt idx="3">
                  <c:v>Other participants </c:v>
                </c:pt>
              </c:strCache>
            </c:strRef>
          </c:cat>
          <c:val>
            <c:numRef>
              <c:f>Feuil3!$O$9:$R$9</c:f>
              <c:numCache>
                <c:formatCode>General</c:formatCode>
                <c:ptCount val="4"/>
                <c:pt idx="0">
                  <c:v>0</c:v>
                </c:pt>
                <c:pt idx="1">
                  <c:v>0</c:v>
                </c:pt>
                <c:pt idx="2">
                  <c:v>0</c:v>
                </c:pt>
                <c:pt idx="3">
                  <c:v>1.82</c:v>
                </c:pt>
              </c:numCache>
            </c:numRef>
          </c:val>
          <c:extLst>
            <c:ext xmlns:c16="http://schemas.microsoft.com/office/drawing/2014/chart" uri="{C3380CC4-5D6E-409C-BE32-E72D297353CC}">
              <c16:uniqueId val="{00000001-76F1-4B94-AC03-805D2395D184}"/>
            </c:ext>
          </c:extLst>
        </c:ser>
        <c:dLbls>
          <c:showLegendKey val="0"/>
          <c:showVal val="0"/>
          <c:showCatName val="0"/>
          <c:showSerName val="0"/>
          <c:showPercent val="0"/>
          <c:showBubbleSize val="0"/>
        </c:dLbls>
        <c:gapWidth val="199"/>
        <c:axId val="397380128"/>
        <c:axId val="397375136"/>
      </c:barChart>
      <c:catAx>
        <c:axId val="3973801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Activity</a:t>
                </a:r>
                <a:r>
                  <a:rPr lang="fr-FR" sz="1200" b="1" baseline="0"/>
                  <a:t> of the respondents</a:t>
                </a:r>
                <a:endParaRPr lang="fr-FR" sz="1200" b="1"/>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7375136"/>
        <c:crosses val="autoZero"/>
        <c:auto val="1"/>
        <c:lblAlgn val="ctr"/>
        <c:lblOffset val="100"/>
        <c:noMultiLvlLbl val="0"/>
      </c:catAx>
      <c:valAx>
        <c:axId val="39737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1"/>
                  <a:t>Frequency</a:t>
                </a:r>
                <a:r>
                  <a:rPr lang="fr-FR" sz="1200" b="1" baseline="0"/>
                  <a:t> (</a:t>
                </a:r>
                <a:r>
                  <a:rPr lang="fr-FR" sz="1200" b="1" baseline="0">
                    <a:latin typeface="Times New Roman" panose="02020603050405020304" pitchFamily="18" charset="0"/>
                    <a:cs typeface="Times New Roman" panose="02020603050405020304" pitchFamily="18" charset="0"/>
                  </a:rPr>
                  <a:t>%)</a:t>
                </a:r>
                <a:endParaRPr lang="fr-FR" sz="1200" b="1"/>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80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36</Pages>
  <Words>9867</Words>
  <Characters>56244</Characters>
  <Application>Microsoft Office Word</Application>
  <DocSecurity>0</DocSecurity>
  <Lines>468</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1186</cp:lastModifiedBy>
  <cp:revision>17</cp:revision>
  <dcterms:created xsi:type="dcterms:W3CDTF">2025-12-04T10:34:00Z</dcterms:created>
  <dcterms:modified xsi:type="dcterms:W3CDTF">2025-12-05T06:01:00Z</dcterms:modified>
</cp:coreProperties>
</file>