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47D4C" w14:textId="114DD65C" w:rsidR="003379C2" w:rsidRPr="0069188D" w:rsidRDefault="003379C2" w:rsidP="00383956">
      <w:pPr>
        <w:rPr>
          <w:rFonts w:ascii="Times New Roman" w:hAnsi="Times New Roman" w:cs="Times New Roman"/>
          <w:sz w:val="24"/>
          <w:szCs w:val="24"/>
        </w:rPr>
      </w:pPr>
    </w:p>
    <w:p w14:paraId="42F916B6" w14:textId="0371816F" w:rsidR="00665E11" w:rsidRPr="0069188D" w:rsidRDefault="00665E11" w:rsidP="00665E11">
      <w:pPr>
        <w:jc w:val="center"/>
        <w:rPr>
          <w:rFonts w:ascii="Times New Roman" w:hAnsi="Times New Roman" w:cs="Times New Roman"/>
          <w:sz w:val="24"/>
          <w:szCs w:val="24"/>
        </w:rPr>
      </w:pPr>
      <w:r w:rsidRPr="0069188D">
        <w:rPr>
          <w:rFonts w:ascii="Times New Roman" w:hAnsi="Times New Roman" w:cs="Times New Roman"/>
          <w:sz w:val="24"/>
          <w:szCs w:val="24"/>
        </w:rPr>
        <w:t xml:space="preserve">Exploiting the </w:t>
      </w:r>
      <w:r w:rsidR="004B0A1B" w:rsidRPr="0069188D">
        <w:rPr>
          <w:rFonts w:ascii="Times New Roman" w:hAnsi="Times New Roman" w:cs="Times New Roman"/>
          <w:sz w:val="24"/>
          <w:szCs w:val="24"/>
        </w:rPr>
        <w:t>microbial and cancer inhibiting potentials</w:t>
      </w:r>
      <w:r w:rsidRPr="0069188D">
        <w:rPr>
          <w:rFonts w:ascii="Times New Roman" w:hAnsi="Times New Roman" w:cs="Times New Roman"/>
          <w:sz w:val="24"/>
          <w:szCs w:val="24"/>
        </w:rPr>
        <w:t xml:space="preserve">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t>
      </w:r>
      <w:r w:rsidR="004B0A1B" w:rsidRPr="0069188D">
        <w:rPr>
          <w:rFonts w:ascii="Times New Roman" w:hAnsi="Times New Roman" w:cs="Times New Roman"/>
          <w:sz w:val="24"/>
          <w:szCs w:val="24"/>
        </w:rPr>
        <w:t xml:space="preserve">using </w:t>
      </w:r>
      <w:r w:rsidRPr="0069188D">
        <w:rPr>
          <w:rFonts w:ascii="Times New Roman" w:hAnsi="Times New Roman" w:cs="Times New Roman"/>
          <w:sz w:val="24"/>
          <w:szCs w:val="24"/>
        </w:rPr>
        <w:t>molecular docking</w:t>
      </w:r>
      <w:r w:rsidR="004B0A1B" w:rsidRPr="0069188D">
        <w:rPr>
          <w:rFonts w:ascii="Times New Roman" w:hAnsi="Times New Roman" w:cs="Times New Roman"/>
          <w:sz w:val="24"/>
          <w:szCs w:val="24"/>
        </w:rPr>
        <w:t>, density func</w:t>
      </w:r>
      <w:r w:rsidR="000537E8">
        <w:rPr>
          <w:rFonts w:ascii="Times New Roman" w:hAnsi="Times New Roman" w:cs="Times New Roman"/>
          <w:sz w:val="24"/>
          <w:szCs w:val="24"/>
        </w:rPr>
        <w:t>tional theory and ADMET methods</w:t>
      </w:r>
    </w:p>
    <w:p w14:paraId="5858D1BC" w14:textId="77777777" w:rsidR="009F6FC3" w:rsidRPr="0069188D" w:rsidRDefault="009F6FC3" w:rsidP="00CD0C63">
      <w:pPr>
        <w:jc w:val="both"/>
        <w:rPr>
          <w:rFonts w:ascii="Times New Roman" w:hAnsi="Times New Roman" w:cs="Times New Roman"/>
          <w:b/>
          <w:bCs/>
          <w:sz w:val="24"/>
          <w:szCs w:val="24"/>
        </w:rPr>
      </w:pPr>
    </w:p>
    <w:p w14:paraId="6272FA7A" w14:textId="77777777" w:rsidR="009F6FC3" w:rsidRPr="0069188D" w:rsidRDefault="009F6FC3" w:rsidP="00CD0C63">
      <w:pPr>
        <w:jc w:val="both"/>
        <w:rPr>
          <w:rFonts w:ascii="Times New Roman" w:hAnsi="Times New Roman" w:cs="Times New Roman"/>
          <w:sz w:val="24"/>
          <w:szCs w:val="24"/>
        </w:rPr>
      </w:pPr>
      <w:r w:rsidRPr="0069188D">
        <w:rPr>
          <w:rFonts w:ascii="Times New Roman" w:hAnsi="Times New Roman" w:cs="Times New Roman"/>
          <w:b/>
          <w:bCs/>
          <w:sz w:val="24"/>
          <w:szCs w:val="24"/>
        </w:rPr>
        <w:t>ABSTRACT</w:t>
      </w:r>
    </w:p>
    <w:p w14:paraId="70000AB6" w14:textId="629B1A3A" w:rsidR="009F6FC3" w:rsidRPr="0069188D" w:rsidRDefault="009F6FC3" w:rsidP="00CD0C63">
      <w:pPr>
        <w:tabs>
          <w:tab w:val="left" w:pos="942"/>
        </w:tabs>
        <w:jc w:val="both"/>
        <w:rPr>
          <w:rFonts w:ascii="Times New Roman" w:hAnsi="Times New Roman" w:cs="Times New Roman"/>
          <w:sz w:val="24"/>
          <w:szCs w:val="24"/>
        </w:rPr>
      </w:pPr>
      <w:r w:rsidRPr="009577A2">
        <w:rPr>
          <w:rFonts w:ascii="Times New Roman" w:hAnsi="Times New Roman" w:cs="Times New Roman"/>
          <w:i/>
          <w:iCs/>
          <w:sz w:val="24"/>
          <w:szCs w:val="24"/>
          <w:highlight w:val="yellow"/>
        </w:rPr>
        <w:t>Cassia alata</w:t>
      </w:r>
      <w:r w:rsidRPr="0069188D">
        <w:rPr>
          <w:rFonts w:ascii="Times New Roman" w:hAnsi="Times New Roman" w:cs="Times New Roman"/>
          <w:sz w:val="24"/>
          <w:szCs w:val="24"/>
        </w:rPr>
        <w:t xml:space="preserve"> also known as </w:t>
      </w:r>
      <w:r w:rsidRPr="009577A2">
        <w:rPr>
          <w:rFonts w:ascii="Times New Roman" w:hAnsi="Times New Roman" w:cs="Times New Roman"/>
          <w:i/>
          <w:iCs/>
          <w:sz w:val="24"/>
          <w:szCs w:val="24"/>
          <w:highlight w:val="yellow"/>
        </w:rPr>
        <w:t>senna alata</w:t>
      </w:r>
      <w:r w:rsidRPr="0069188D">
        <w:rPr>
          <w:rFonts w:ascii="Times New Roman" w:hAnsi="Times New Roman" w:cs="Times New Roman"/>
          <w:sz w:val="24"/>
          <w:szCs w:val="24"/>
        </w:rPr>
        <w:t xml:space="preserve"> is a medicinal plant widely known for its antifungal property, it is known for its ability to attack ring worm.</w:t>
      </w:r>
      <w:r w:rsidR="00871C2E" w:rsidRPr="0069188D">
        <w:rPr>
          <w:rFonts w:ascii="Times New Roman" w:hAnsi="Times New Roman" w:cs="Times New Roman"/>
          <w:sz w:val="24"/>
          <w:szCs w:val="24"/>
        </w:rPr>
        <w:t xml:space="preserve"> The present work investigates the medicinal </w:t>
      </w:r>
      <w:r w:rsidR="004C0D4D" w:rsidRPr="0069188D">
        <w:rPr>
          <w:rFonts w:ascii="Times New Roman" w:hAnsi="Times New Roman" w:cs="Times New Roman"/>
          <w:sz w:val="24"/>
          <w:szCs w:val="24"/>
        </w:rPr>
        <w:t>strength</w:t>
      </w:r>
      <w:r w:rsidR="00871C2E" w:rsidRPr="0069188D">
        <w:rPr>
          <w:rFonts w:ascii="Times New Roman" w:hAnsi="Times New Roman" w:cs="Times New Roman"/>
          <w:sz w:val="24"/>
          <w:szCs w:val="24"/>
        </w:rPr>
        <w:t xml:space="preserve"> of </w:t>
      </w:r>
      <w:r w:rsidR="00871C2E" w:rsidRPr="009577A2">
        <w:rPr>
          <w:rFonts w:ascii="Times New Roman" w:hAnsi="Times New Roman" w:cs="Times New Roman"/>
          <w:i/>
          <w:iCs/>
          <w:sz w:val="24"/>
          <w:szCs w:val="24"/>
          <w:highlight w:val="yellow"/>
        </w:rPr>
        <w:t>cassia alata</w:t>
      </w:r>
      <w:r w:rsidR="00871C2E" w:rsidRPr="0069188D">
        <w:rPr>
          <w:rFonts w:ascii="Times New Roman" w:hAnsi="Times New Roman" w:cs="Times New Roman"/>
          <w:sz w:val="24"/>
          <w:szCs w:val="24"/>
        </w:rPr>
        <w:t xml:space="preserve"> leaves by studying </w:t>
      </w:r>
      <w:r w:rsidR="009577A2">
        <w:rPr>
          <w:rFonts w:ascii="Times New Roman" w:hAnsi="Times New Roman" w:cs="Times New Roman"/>
          <w:sz w:val="24"/>
          <w:szCs w:val="24"/>
        </w:rPr>
        <w:t>the</w:t>
      </w:r>
      <w:r w:rsidR="00871C2E" w:rsidRPr="0069188D">
        <w:rPr>
          <w:rFonts w:ascii="Times New Roman" w:hAnsi="Times New Roman" w:cs="Times New Roman"/>
          <w:sz w:val="24"/>
          <w:szCs w:val="24"/>
        </w:rPr>
        <w:t xml:space="preserve"> </w:t>
      </w:r>
      <w:r w:rsidR="00DF2728" w:rsidRPr="0069188D">
        <w:rPr>
          <w:rFonts w:ascii="Times New Roman" w:hAnsi="Times New Roman" w:cs="Times New Roman"/>
          <w:sz w:val="24"/>
          <w:szCs w:val="24"/>
        </w:rPr>
        <w:t>anti-</w:t>
      </w:r>
      <w:r w:rsidR="00871C2E" w:rsidRPr="0069188D">
        <w:rPr>
          <w:rFonts w:ascii="Times New Roman" w:hAnsi="Times New Roman" w:cs="Times New Roman"/>
          <w:sz w:val="24"/>
          <w:szCs w:val="24"/>
        </w:rPr>
        <w:t xml:space="preserve">bacterial, </w:t>
      </w:r>
      <w:r w:rsidR="00DF2728" w:rsidRPr="0069188D">
        <w:rPr>
          <w:rFonts w:ascii="Times New Roman" w:hAnsi="Times New Roman" w:cs="Times New Roman"/>
          <w:sz w:val="24"/>
          <w:szCs w:val="24"/>
        </w:rPr>
        <w:t>anti-</w:t>
      </w:r>
      <w:r w:rsidR="00BD68F1" w:rsidRPr="0069188D">
        <w:rPr>
          <w:rFonts w:ascii="Times New Roman" w:hAnsi="Times New Roman" w:cs="Times New Roman"/>
          <w:sz w:val="24"/>
          <w:szCs w:val="24"/>
        </w:rPr>
        <w:t>fungi</w:t>
      </w:r>
      <w:r w:rsidR="00871C2E" w:rsidRPr="0069188D">
        <w:rPr>
          <w:rFonts w:ascii="Times New Roman" w:hAnsi="Times New Roman" w:cs="Times New Roman"/>
          <w:sz w:val="24"/>
          <w:szCs w:val="24"/>
        </w:rPr>
        <w:t xml:space="preserve"> and anti-cancer properties using molecular docking method. The phytochemical contents of the leaves were </w:t>
      </w:r>
      <w:r w:rsidR="00355441" w:rsidRPr="0069188D">
        <w:rPr>
          <w:rFonts w:ascii="Times New Roman" w:hAnsi="Times New Roman" w:cs="Times New Roman"/>
          <w:sz w:val="24"/>
          <w:szCs w:val="24"/>
        </w:rPr>
        <w:t xml:space="preserve">revealed via GC-MS experiment. The 3-D structures of the identified compounds were downloaded from </w:t>
      </w:r>
      <w:proofErr w:type="spellStart"/>
      <w:r w:rsidR="00355441" w:rsidRPr="0069188D">
        <w:rPr>
          <w:rFonts w:ascii="Times New Roman" w:hAnsi="Times New Roman" w:cs="Times New Roman"/>
          <w:sz w:val="24"/>
          <w:szCs w:val="24"/>
        </w:rPr>
        <w:t>pubchem</w:t>
      </w:r>
      <w:proofErr w:type="spellEnd"/>
      <w:r w:rsidR="00355441" w:rsidRPr="0069188D">
        <w:rPr>
          <w:rFonts w:ascii="Times New Roman" w:hAnsi="Times New Roman" w:cs="Times New Roman"/>
          <w:sz w:val="24"/>
          <w:szCs w:val="24"/>
        </w:rPr>
        <w:t xml:space="preserve"> online server and subjected to molecular docking investigation</w:t>
      </w:r>
      <w:r w:rsidR="007621D9" w:rsidRPr="0069188D">
        <w:rPr>
          <w:rFonts w:ascii="Times New Roman" w:hAnsi="Times New Roman" w:cs="Times New Roman"/>
          <w:sz w:val="24"/>
          <w:szCs w:val="24"/>
        </w:rPr>
        <w:t xml:space="preserve"> using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controls penicillin for bacteria, </w:t>
      </w:r>
      <w:r w:rsidR="00DF2728" w:rsidRPr="0069188D">
        <w:rPr>
          <w:rFonts w:ascii="Times New Roman" w:hAnsi="Times New Roman" w:cs="Times New Roman"/>
          <w:sz w:val="24"/>
          <w:szCs w:val="24"/>
        </w:rPr>
        <w:t xml:space="preserve">fluconazole for fungi and </w:t>
      </w:r>
      <w:r w:rsidR="007621D9" w:rsidRPr="0069188D">
        <w:rPr>
          <w:rFonts w:ascii="Times New Roman" w:hAnsi="Times New Roman" w:cs="Times New Roman"/>
          <w:sz w:val="24"/>
          <w:szCs w:val="24"/>
        </w:rPr>
        <w:t xml:space="preserve">dabrafenib for skin cancer and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proteins namely Cytochrome P450 14 alpha-sterol demethylase (CYP51) (PDB:</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EA</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 xml:space="preserve">) fugal protein, S. aureus </w:t>
      </w:r>
      <w:proofErr w:type="spellStart"/>
      <w:r w:rsidR="007621D9" w:rsidRPr="0069188D">
        <w:rPr>
          <w:rFonts w:ascii="Times New Roman" w:hAnsi="Times New Roman" w:cs="Times New Roman"/>
          <w:sz w:val="24"/>
          <w:szCs w:val="24"/>
        </w:rPr>
        <w:t>TyrRS</w:t>
      </w:r>
      <w:proofErr w:type="spellEnd"/>
      <w:r w:rsidR="007621D9" w:rsidRPr="0069188D">
        <w:rPr>
          <w:rFonts w:ascii="Times New Roman" w:hAnsi="Times New Roman" w:cs="Times New Roman"/>
          <w:sz w:val="24"/>
          <w:szCs w:val="24"/>
        </w:rPr>
        <w:t xml:space="preserve"> in complex with SB-239629 (PDB:1jij) bacterial protein, and ERK2 in complex with N,N-dimethyl-4-(4-phenyl-1H-pyrazol-3-yl)-1H-pyrrole-2-carboxamide (PDB: 2ojg) skin cancer protein. </w:t>
      </w:r>
      <w:r w:rsidR="00355441" w:rsidRPr="0069188D">
        <w:rPr>
          <w:rFonts w:ascii="Times New Roman" w:hAnsi="Times New Roman" w:cs="Times New Roman"/>
          <w:sz w:val="24"/>
          <w:szCs w:val="24"/>
        </w:rPr>
        <w:t>Density functional theory calculation</w:t>
      </w:r>
      <w:r w:rsidR="009577A2">
        <w:rPr>
          <w:rFonts w:ascii="Times New Roman" w:hAnsi="Times New Roman" w:cs="Times New Roman"/>
          <w:sz w:val="24"/>
          <w:szCs w:val="24"/>
        </w:rPr>
        <w:t>s</w:t>
      </w:r>
      <w:r w:rsidR="00355441" w:rsidRPr="0069188D">
        <w:rPr>
          <w:rFonts w:ascii="Times New Roman" w:hAnsi="Times New Roman" w:cs="Times New Roman"/>
          <w:sz w:val="24"/>
          <w:szCs w:val="24"/>
        </w:rPr>
        <w:t xml:space="preserve"> to ascertain the relationship between structure and reactivity w</w:t>
      </w:r>
      <w:r w:rsidR="009577A2">
        <w:rPr>
          <w:rFonts w:ascii="Times New Roman" w:hAnsi="Times New Roman" w:cs="Times New Roman"/>
          <w:sz w:val="24"/>
          <w:szCs w:val="24"/>
        </w:rPr>
        <w:t>ere</w:t>
      </w:r>
      <w:r w:rsidR="00355441" w:rsidRPr="0069188D">
        <w:rPr>
          <w:rFonts w:ascii="Times New Roman" w:hAnsi="Times New Roman" w:cs="Times New Roman"/>
          <w:sz w:val="24"/>
          <w:szCs w:val="24"/>
        </w:rPr>
        <w:t xml:space="preserve"> performed on the drug controls and four </w:t>
      </w:r>
      <w:r w:rsidR="00453916">
        <w:rPr>
          <w:rFonts w:ascii="Times New Roman" w:hAnsi="Times New Roman" w:cs="Times New Roman"/>
          <w:sz w:val="24"/>
          <w:szCs w:val="24"/>
        </w:rPr>
        <w:t xml:space="preserve">of the </w:t>
      </w:r>
      <w:r w:rsidR="00355441" w:rsidRPr="00125434">
        <w:rPr>
          <w:rFonts w:ascii="Times New Roman" w:hAnsi="Times New Roman" w:cs="Times New Roman"/>
          <w:sz w:val="24"/>
          <w:szCs w:val="24"/>
          <w:highlight w:val="yellow"/>
        </w:rPr>
        <w:t>compounds</w:t>
      </w:r>
      <w:r w:rsidR="00453916" w:rsidRPr="00125434">
        <w:rPr>
          <w:rFonts w:ascii="Times New Roman" w:hAnsi="Times New Roman" w:cs="Times New Roman"/>
          <w:sz w:val="24"/>
          <w:szCs w:val="24"/>
          <w:highlight w:val="yellow"/>
        </w:rPr>
        <w:t xml:space="preserve"> with good docking scores</w:t>
      </w:r>
      <w:r w:rsidR="00355441" w:rsidRPr="00125434">
        <w:rPr>
          <w:rFonts w:ascii="Times New Roman" w:hAnsi="Times New Roman" w:cs="Times New Roman"/>
          <w:sz w:val="24"/>
          <w:szCs w:val="24"/>
          <w:highlight w:val="yellow"/>
        </w:rPr>
        <w:t>.</w:t>
      </w:r>
      <w:r w:rsidR="00355441" w:rsidRPr="0069188D">
        <w:rPr>
          <w:rFonts w:ascii="Times New Roman" w:hAnsi="Times New Roman" w:cs="Times New Roman"/>
          <w:sz w:val="24"/>
          <w:szCs w:val="24"/>
        </w:rPr>
        <w:t xml:space="preserve"> To ascertain the drug like performance of the </w:t>
      </w:r>
      <w:r w:rsidR="00184687" w:rsidRPr="0069188D">
        <w:rPr>
          <w:rFonts w:ascii="Times New Roman" w:hAnsi="Times New Roman" w:cs="Times New Roman"/>
          <w:sz w:val="24"/>
          <w:szCs w:val="24"/>
        </w:rPr>
        <w:t>compound</w:t>
      </w:r>
      <w:r w:rsidR="009577A2">
        <w:rPr>
          <w:rFonts w:ascii="Times New Roman" w:hAnsi="Times New Roman" w:cs="Times New Roman"/>
          <w:sz w:val="24"/>
          <w:szCs w:val="24"/>
        </w:rPr>
        <w:t>s</w:t>
      </w:r>
      <w:r w:rsidR="00D3475C" w:rsidRPr="0069188D">
        <w:rPr>
          <w:rFonts w:ascii="Times New Roman" w:hAnsi="Times New Roman" w:cs="Times New Roman"/>
          <w:sz w:val="24"/>
          <w:szCs w:val="24"/>
        </w:rPr>
        <w:t>,</w:t>
      </w:r>
      <w:r w:rsidR="00355441" w:rsidRPr="0069188D">
        <w:rPr>
          <w:rFonts w:ascii="Times New Roman" w:hAnsi="Times New Roman" w:cs="Times New Roman"/>
          <w:sz w:val="24"/>
          <w:szCs w:val="24"/>
        </w:rPr>
        <w:t xml:space="preserve"> adsorption distribution metabolism and elimination </w:t>
      </w:r>
      <w:r w:rsidR="009577A2">
        <w:rPr>
          <w:rFonts w:ascii="Times New Roman" w:hAnsi="Times New Roman" w:cs="Times New Roman"/>
          <w:sz w:val="24"/>
          <w:szCs w:val="24"/>
        </w:rPr>
        <w:t xml:space="preserve">(ADME) </w:t>
      </w:r>
      <w:r w:rsidR="00355441" w:rsidRPr="0069188D">
        <w:rPr>
          <w:rFonts w:ascii="Times New Roman" w:hAnsi="Times New Roman" w:cs="Times New Roman"/>
          <w:sz w:val="24"/>
          <w:szCs w:val="24"/>
        </w:rPr>
        <w:t>screening w</w:t>
      </w:r>
      <w:r w:rsidR="00184687" w:rsidRPr="0069188D">
        <w:rPr>
          <w:rFonts w:ascii="Times New Roman" w:hAnsi="Times New Roman" w:cs="Times New Roman"/>
          <w:sz w:val="24"/>
          <w:szCs w:val="24"/>
        </w:rPr>
        <w:t>a</w:t>
      </w:r>
      <w:r w:rsidR="00355441" w:rsidRPr="0069188D">
        <w:rPr>
          <w:rFonts w:ascii="Times New Roman" w:hAnsi="Times New Roman" w:cs="Times New Roman"/>
          <w:sz w:val="24"/>
          <w:szCs w:val="24"/>
        </w:rPr>
        <w:t xml:space="preserve">s </w:t>
      </w:r>
      <w:r w:rsidR="00184687" w:rsidRPr="0069188D">
        <w:rPr>
          <w:rFonts w:ascii="Times New Roman" w:hAnsi="Times New Roman" w:cs="Times New Roman"/>
          <w:sz w:val="24"/>
          <w:szCs w:val="24"/>
        </w:rPr>
        <w:t>performed</w:t>
      </w:r>
      <w:r w:rsidR="00355441" w:rsidRPr="0069188D">
        <w:rPr>
          <w:rFonts w:ascii="Times New Roman" w:hAnsi="Times New Roman" w:cs="Times New Roman"/>
          <w:sz w:val="24"/>
          <w:szCs w:val="24"/>
        </w:rPr>
        <w:t xml:space="preserve"> on four of the identified compounds. The </w:t>
      </w:r>
      <w:r w:rsidR="00355441" w:rsidRPr="009577A2">
        <w:rPr>
          <w:rFonts w:ascii="Times New Roman" w:hAnsi="Times New Roman" w:cs="Times New Roman"/>
          <w:sz w:val="24"/>
          <w:szCs w:val="24"/>
          <w:highlight w:val="yellow"/>
        </w:rPr>
        <w:t>GC-M</w:t>
      </w:r>
      <w:r w:rsidR="009577A2" w:rsidRPr="009577A2">
        <w:rPr>
          <w:rFonts w:ascii="Times New Roman" w:hAnsi="Times New Roman" w:cs="Times New Roman"/>
          <w:sz w:val="24"/>
          <w:szCs w:val="24"/>
          <w:highlight w:val="yellow"/>
        </w:rPr>
        <w:t>S</w:t>
      </w:r>
      <w:r w:rsidR="00355441" w:rsidRPr="0069188D">
        <w:rPr>
          <w:rFonts w:ascii="Times New Roman" w:hAnsi="Times New Roman" w:cs="Times New Roman"/>
          <w:sz w:val="24"/>
          <w:szCs w:val="24"/>
        </w:rPr>
        <w:t xml:space="preserve"> results revealed the presence of 16 compounds, the molecular docking result showed that Kaempferol</w:t>
      </w:r>
      <w:r w:rsidR="0082190C" w:rsidRPr="0069188D">
        <w:rPr>
          <w:rFonts w:ascii="Times New Roman" w:hAnsi="Times New Roman" w:cs="Times New Roman"/>
          <w:sz w:val="24"/>
          <w:szCs w:val="24"/>
        </w:rPr>
        <w:t xml:space="preserve"> (-8.3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1ea1</w:t>
      </w:r>
      <w:r w:rsidR="0082190C" w:rsidRPr="0069188D">
        <w:rPr>
          <w:rFonts w:ascii="Times New Roman" w:hAnsi="Times New Roman" w:cs="Times New Roman"/>
          <w:sz w:val="24"/>
          <w:szCs w:val="24"/>
        </w:rPr>
        <w:t>, -9.5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1jij</w:t>
      </w:r>
      <w:r w:rsidR="0082190C" w:rsidRPr="0069188D">
        <w:rPr>
          <w:rFonts w:ascii="Times New Roman" w:hAnsi="Times New Roman" w:cs="Times New Roman"/>
          <w:sz w:val="24"/>
          <w:szCs w:val="24"/>
        </w:rPr>
        <w:t>, -8.7 kcalmol</w:t>
      </w:r>
      <w:r w:rsidR="0082190C" w:rsidRPr="0069188D">
        <w:rPr>
          <w:rFonts w:ascii="Times New Roman" w:hAnsi="Times New Roman" w:cs="Times New Roman"/>
          <w:sz w:val="24"/>
          <w:szCs w:val="24"/>
          <w:vertAlign w:val="superscript"/>
        </w:rPr>
        <w:t xml:space="preserve">-1 </w:t>
      </w:r>
      <w:r w:rsidR="0082190C" w:rsidRPr="0069188D">
        <w:rPr>
          <w:rFonts w:ascii="Times New Roman" w:hAnsi="Times New Roman" w:cs="Times New Roman"/>
          <w:sz w:val="24"/>
          <w:szCs w:val="24"/>
        </w:rPr>
        <w:t xml:space="preserve">in </w:t>
      </w:r>
      <w:r w:rsidR="0082190C" w:rsidRPr="0069188D">
        <w:rPr>
          <w:rFonts w:ascii="Times New Roman" w:hAnsi="Times New Roman" w:cs="Times New Roman"/>
          <w:iCs/>
          <w:sz w:val="24"/>
          <w:szCs w:val="24"/>
        </w:rPr>
        <w:t>2ojg)</w:t>
      </w:r>
      <w:r w:rsidR="00355441" w:rsidRPr="0069188D">
        <w:rPr>
          <w:rFonts w:ascii="Times New Roman" w:hAnsi="Times New Roman" w:cs="Times New Roman"/>
          <w:sz w:val="24"/>
          <w:szCs w:val="24"/>
        </w:rPr>
        <w:t xml:space="preserve"> showed the best docking scores in </w:t>
      </w:r>
      <w:r w:rsidR="0082190C" w:rsidRPr="0069188D">
        <w:rPr>
          <w:rFonts w:ascii="Times New Roman" w:hAnsi="Times New Roman" w:cs="Times New Roman"/>
          <w:sz w:val="24"/>
          <w:szCs w:val="24"/>
        </w:rPr>
        <w:t>the three proteins used.</w:t>
      </w:r>
      <w:r w:rsidR="008148A5" w:rsidRPr="0069188D">
        <w:rPr>
          <w:rFonts w:ascii="Times New Roman" w:hAnsi="Times New Roman" w:cs="Times New Roman"/>
          <w:sz w:val="24"/>
          <w:szCs w:val="24"/>
        </w:rPr>
        <w:t xml:space="preserve"> The density functional theory result showed that Kaempferol has the lowest energy gap which could make ease of electron transfer. The ADME result showed that the fo</w:t>
      </w:r>
      <w:r w:rsidR="00D3475C" w:rsidRPr="0069188D">
        <w:rPr>
          <w:rFonts w:ascii="Times New Roman" w:hAnsi="Times New Roman" w:cs="Times New Roman"/>
          <w:sz w:val="24"/>
          <w:szCs w:val="24"/>
        </w:rPr>
        <w:t>ur</w:t>
      </w:r>
      <w:r w:rsidR="008148A5" w:rsidRPr="0069188D">
        <w:rPr>
          <w:rFonts w:ascii="Times New Roman" w:hAnsi="Times New Roman" w:cs="Times New Roman"/>
          <w:sz w:val="24"/>
          <w:szCs w:val="24"/>
        </w:rPr>
        <w:t xml:space="preserve"> compounds studied could effectively serve as drugs without significant side effects.   </w:t>
      </w:r>
    </w:p>
    <w:p w14:paraId="4CA7D3A4" w14:textId="77777777" w:rsidR="009F6FC3" w:rsidRPr="0069188D" w:rsidRDefault="00BD68F1"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Keywords: </w:t>
      </w:r>
      <w:r w:rsidR="00FF46A7" w:rsidRPr="0069188D">
        <w:rPr>
          <w:rFonts w:ascii="Times New Roman" w:hAnsi="Times New Roman" w:cs="Times New Roman"/>
          <w:sz w:val="24"/>
          <w:szCs w:val="24"/>
        </w:rPr>
        <w:t>cassia alata, molecular docking, inhibition, density functional theory, PYRX</w:t>
      </w:r>
    </w:p>
    <w:p w14:paraId="5D6F073A" w14:textId="77777777" w:rsidR="004B247C" w:rsidRPr="0069188D" w:rsidRDefault="0017592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INTRODUCTION</w:t>
      </w:r>
    </w:p>
    <w:p w14:paraId="4CF8C47F" w14:textId="7DBB7FCC" w:rsidR="001A6C8E" w:rsidRPr="0069188D" w:rsidRDefault="004B247C"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is a computational simulation method through which one can study the interaction between two structures</w:t>
      </w:r>
      <w:r w:rsidR="0069188D">
        <w:rPr>
          <w:rFonts w:ascii="Times New Roman" w:hAnsi="Times New Roman" w:cs="Times New Roman"/>
          <w:sz w:val="24"/>
          <w:szCs w:val="24"/>
        </w:rPr>
        <w:t>;</w:t>
      </w:r>
      <w:r w:rsidRPr="0069188D">
        <w:rPr>
          <w:rFonts w:ascii="Times New Roman" w:hAnsi="Times New Roman" w:cs="Times New Roman"/>
          <w:sz w:val="24"/>
          <w:szCs w:val="24"/>
        </w:rPr>
        <w:t xml:space="preserve"> the ligand (drug) and the target (disease)</w:t>
      </w:r>
      <w:r w:rsidR="00767128" w:rsidRPr="0069188D">
        <w:rPr>
          <w:rFonts w:ascii="Times New Roman" w:hAnsi="Times New Roman" w:cs="Times New Roman"/>
          <w:sz w:val="24"/>
          <w:szCs w:val="24"/>
        </w:rPr>
        <w:t xml:space="preserve"> [</w:t>
      </w:r>
      <w:r w:rsidR="004B64F8" w:rsidRPr="0069188D">
        <w:rPr>
          <w:rFonts w:ascii="Times New Roman" w:hAnsi="Times New Roman" w:cs="Times New Roman"/>
          <w:sz w:val="24"/>
          <w:szCs w:val="24"/>
        </w:rPr>
        <w:t>1-3</w:t>
      </w:r>
      <w:r w:rsidR="00767128" w:rsidRPr="0069188D">
        <w:rPr>
          <w:rFonts w:ascii="Times New Roman" w:hAnsi="Times New Roman" w:cs="Times New Roman"/>
          <w:sz w:val="24"/>
          <w:szCs w:val="24"/>
        </w:rPr>
        <w:t>]</w:t>
      </w:r>
      <w:r w:rsidR="004B64F8" w:rsidRPr="0069188D">
        <w:rPr>
          <w:rFonts w:ascii="Times New Roman" w:hAnsi="Times New Roman" w:cs="Times New Roman"/>
          <w:sz w:val="24"/>
          <w:szCs w:val="24"/>
        </w:rPr>
        <w:t xml:space="preserve">. </w:t>
      </w:r>
      <w:r w:rsidRPr="0069188D">
        <w:rPr>
          <w:rFonts w:ascii="Times New Roman" w:hAnsi="Times New Roman" w:cs="Times New Roman"/>
          <w:sz w:val="24"/>
          <w:szCs w:val="24"/>
        </w:rPr>
        <w:t>Molecular docking can be used to perform visual screening on a large library of compounds</w:t>
      </w:r>
      <w:r w:rsidR="00EE42FE"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E42FE"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a technique in drug design used to estimate the binding strength of small molecules (ligand) on protein targets. Knowledge of the preferred orientation could help in predicting the binding energy between the ligand and the target using a specific scoring function.  In drug design, molecular docking can help determine whether a disease will be activated or inhibited by a particular drug.</w:t>
      </w:r>
    </w:p>
    <w:p w14:paraId="0EEC0152" w14:textId="0107996C" w:rsidR="001A6C8E"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The successful use of materials of plant origin as medicine is gaining mountain attention;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6-7</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 xml:space="preserve"> </w:t>
      </w:r>
      <w:r w:rsidRPr="0069188D">
        <w:rPr>
          <w:rFonts w:ascii="Times New Roman" w:hAnsi="Times New Roman" w:cs="Times New Roman"/>
          <w:sz w:val="24"/>
          <w:szCs w:val="24"/>
        </w:rPr>
        <w:t>this could be attributed to the fact that these materials are non-toxic and easily obtainable</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8</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One of such plant</w:t>
      </w:r>
      <w:r w:rsidR="00D3475C" w:rsidRPr="0069188D">
        <w:rPr>
          <w:rFonts w:ascii="Times New Roman" w:hAnsi="Times New Roman" w:cs="Times New Roman"/>
          <w:sz w:val="24"/>
          <w:szCs w:val="24"/>
        </w:rPr>
        <w:t>s</w:t>
      </w:r>
      <w:r w:rsidRPr="0069188D">
        <w:rPr>
          <w:rFonts w:ascii="Times New Roman" w:hAnsi="Times New Roman" w:cs="Times New Roman"/>
          <w:sz w:val="24"/>
          <w:szCs w:val="24"/>
        </w:rPr>
        <w:t xml:space="preserve"> that has gained wide application is </w:t>
      </w:r>
      <w:r w:rsidRPr="0069188D">
        <w:rPr>
          <w:rFonts w:ascii="Times New Roman" w:hAnsi="Times New Roman" w:cs="Times New Roman"/>
          <w:i/>
          <w:sz w:val="24"/>
          <w:szCs w:val="24"/>
        </w:rPr>
        <w:t xml:space="preserve">Cassia alata </w:t>
      </w:r>
      <w:r w:rsidRPr="0069188D">
        <w:rPr>
          <w:rFonts w:ascii="Times New Roman" w:hAnsi="Times New Roman" w:cs="Times New Roman"/>
          <w:sz w:val="24"/>
          <w:szCs w:val="24"/>
        </w:rPr>
        <w:t xml:space="preserve">also known as </w:t>
      </w:r>
      <w:r w:rsidRPr="0069188D">
        <w:rPr>
          <w:rFonts w:ascii="Times New Roman" w:hAnsi="Times New Roman" w:cs="Times New Roman"/>
          <w:i/>
          <w:sz w:val="24"/>
          <w:szCs w:val="24"/>
        </w:rPr>
        <w:t>Senna alata.</w:t>
      </w:r>
      <w:r w:rsidRPr="0069188D">
        <w:rPr>
          <w:rFonts w:ascii="Times New Roman" w:hAnsi="Times New Roman" w:cs="Times New Roman"/>
          <w:sz w:val="24"/>
          <w:szCs w:val="24"/>
        </w:rPr>
        <w:t xml:space="preserve"> It is a medicinal plant distributed in the humid and tropical regions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9-10</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Over the years it has been used traditionally for the treatment of ring worm, eczema, typhoid, malaria, diabetes, asthma, tinea, scabies and other skin infections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11-12</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0EFB5DDD" w14:textId="27789913" w:rsidR="001A6C8E" w:rsidRPr="0069188D" w:rsidRDefault="001A6C8E" w:rsidP="00CD0C63">
      <w:pPr>
        <w:jc w:val="both"/>
        <w:rPr>
          <w:rFonts w:ascii="Times New Roman" w:hAnsi="Times New Roman" w:cs="Times New Roman"/>
          <w:sz w:val="24"/>
          <w:szCs w:val="24"/>
        </w:rPr>
      </w:pP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is a very important medicinal as well as an ornamental plant. It is also known as ringworm bush. Different parts of the plant have been used previously as therapeutic materials for the management of diverse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13-15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used locally for the treatment of ringworm and other fungal infections especially in children</w:t>
      </w:r>
      <w:r w:rsidR="00612B56"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16-17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The leaves are squeezed and rubbed on the affected area for the treatment of various skin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18-19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In Nigeria, the sap from the leaves is rubbed on the skin for antifungal and ringworm management</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20-21</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368AC721" w14:textId="5A97DC51" w:rsidR="0017592B"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In this research, the chemical components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will be ascertained using GC-MS screening, anti-cancer, anti-fungal and anti-bacteria screening will be undertaken using molecular docking </w:t>
      </w:r>
      <w:r w:rsidR="001A6C8E" w:rsidRPr="0069188D">
        <w:rPr>
          <w:rFonts w:ascii="Times New Roman" w:hAnsi="Times New Roman" w:cs="Times New Roman"/>
          <w:sz w:val="24"/>
          <w:szCs w:val="24"/>
        </w:rPr>
        <w:t>approach,</w:t>
      </w:r>
    </w:p>
    <w:p w14:paraId="5586F61C" w14:textId="77777777" w:rsidR="0099674B" w:rsidRPr="0069188D" w:rsidRDefault="0099674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2. MATERAILS AND METHODS</w:t>
      </w:r>
    </w:p>
    <w:p w14:paraId="359C7088" w14:textId="77777777" w:rsidR="0099674B"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2.1. Preparation of plant material</w:t>
      </w:r>
    </w:p>
    <w:p w14:paraId="4D95DB83" w14:textId="5EBE6C8E" w:rsidR="00AD2055"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The </w:t>
      </w:r>
      <w:r w:rsidRPr="00125434">
        <w:rPr>
          <w:rFonts w:ascii="Times New Roman" w:hAnsi="Times New Roman" w:cs="Times New Roman"/>
          <w:i/>
          <w:iCs/>
          <w:sz w:val="24"/>
          <w:szCs w:val="24"/>
        </w:rPr>
        <w:t xml:space="preserve">cassia alata </w:t>
      </w:r>
      <w:r w:rsidRPr="0069188D">
        <w:rPr>
          <w:rFonts w:ascii="Times New Roman" w:hAnsi="Times New Roman" w:cs="Times New Roman"/>
          <w:sz w:val="24"/>
          <w:szCs w:val="24"/>
        </w:rPr>
        <w:t>leaves used in this project was acquired in a local village in Imo State. The leaves were dried,</w:t>
      </w:r>
      <w:r w:rsidR="00FC5654" w:rsidRPr="0069188D">
        <w:rPr>
          <w:rFonts w:ascii="Times New Roman" w:hAnsi="Times New Roman" w:cs="Times New Roman"/>
          <w:sz w:val="24"/>
          <w:szCs w:val="24"/>
        </w:rPr>
        <w:t xml:space="preserve"> ground to a powdered form. 40 g of the powder was dipped in chloroform and left for 72-h</w:t>
      </w:r>
      <w:r w:rsidR="0069188D">
        <w:rPr>
          <w:rFonts w:ascii="Times New Roman" w:hAnsi="Times New Roman" w:cs="Times New Roman"/>
          <w:sz w:val="24"/>
          <w:szCs w:val="24"/>
        </w:rPr>
        <w:t>ours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22</w:t>
      </w:r>
      <w:r w:rsidR="00767128" w:rsidRPr="0069188D">
        <w:rPr>
          <w:rFonts w:ascii="Times New Roman" w:hAnsi="Times New Roman" w:cs="Times New Roman"/>
          <w:sz w:val="24"/>
          <w:szCs w:val="24"/>
        </w:rPr>
        <w:t>]</w:t>
      </w:r>
      <w:r w:rsidR="00AD2055" w:rsidRPr="0069188D">
        <w:rPr>
          <w:rFonts w:ascii="Times New Roman" w:hAnsi="Times New Roman" w:cs="Times New Roman"/>
          <w:sz w:val="24"/>
          <w:szCs w:val="24"/>
        </w:rPr>
        <w:t xml:space="preserve">, </w:t>
      </w:r>
      <w:r w:rsidR="00FC5654" w:rsidRPr="0069188D">
        <w:rPr>
          <w:rFonts w:ascii="Times New Roman" w:hAnsi="Times New Roman" w:cs="Times New Roman"/>
          <w:sz w:val="24"/>
          <w:szCs w:val="24"/>
        </w:rPr>
        <w:t>filter</w:t>
      </w:r>
      <w:r w:rsidR="00AD2055" w:rsidRPr="0069188D">
        <w:rPr>
          <w:rFonts w:ascii="Times New Roman" w:hAnsi="Times New Roman" w:cs="Times New Roman"/>
          <w:sz w:val="24"/>
          <w:szCs w:val="24"/>
        </w:rPr>
        <w:t>ed and submitted for GC-MS screening</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23</w:t>
      </w:r>
      <w:r w:rsidR="00767128" w:rsidRPr="0069188D">
        <w:rPr>
          <w:rFonts w:ascii="Times New Roman" w:hAnsi="Times New Roman" w:cs="Times New Roman"/>
          <w:sz w:val="24"/>
          <w:szCs w:val="24"/>
        </w:rPr>
        <w:t>]</w:t>
      </w:r>
      <w:r w:rsidR="00FC5654" w:rsidRPr="0069188D">
        <w:rPr>
          <w:rFonts w:ascii="Times New Roman" w:hAnsi="Times New Roman" w:cs="Times New Roman"/>
          <w:sz w:val="24"/>
          <w:szCs w:val="24"/>
        </w:rPr>
        <w:t>.</w:t>
      </w:r>
    </w:p>
    <w:p w14:paraId="0912FCB8" w14:textId="77777777" w:rsidR="00AD205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2.2 preparation of ligands</w:t>
      </w:r>
    </w:p>
    <w:p w14:paraId="3875E74D" w14:textId="4D3FCC09" w:rsidR="003100D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The compound revealed in the GC-MS result were used as the ligand for the molecular docking procedure</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24-25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The 3-Dimentional structures of the compounds were downloaded from the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online software. And uploaded in PYRX software as the ligands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1E374141" w14:textId="77777777" w:rsidR="003100D5"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2.3 protein preparation</w:t>
      </w:r>
    </w:p>
    <w:p w14:paraId="48CF0AA4" w14:textId="4E8B9A3F" w:rsidR="0027012B"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In the molecular docking </w:t>
      </w:r>
      <w:r w:rsidR="00D87EE9" w:rsidRPr="0069188D">
        <w:rPr>
          <w:rFonts w:ascii="Times New Roman" w:hAnsi="Times New Roman" w:cs="Times New Roman"/>
          <w:sz w:val="24"/>
          <w:szCs w:val="24"/>
        </w:rPr>
        <w:t>analysis,</w:t>
      </w:r>
      <w:r w:rsidRPr="0069188D">
        <w:rPr>
          <w:rFonts w:ascii="Times New Roman" w:hAnsi="Times New Roman" w:cs="Times New Roman"/>
          <w:sz w:val="24"/>
          <w:szCs w:val="24"/>
        </w:rPr>
        <w:t xml:space="preserve"> the </w:t>
      </w:r>
      <w:r w:rsidR="00D87EE9" w:rsidRPr="0069188D">
        <w:rPr>
          <w:rFonts w:ascii="Times New Roman" w:hAnsi="Times New Roman" w:cs="Times New Roman"/>
          <w:sz w:val="24"/>
          <w:szCs w:val="24"/>
        </w:rPr>
        <w:t xml:space="preserve">compounds revealed in the </w:t>
      </w:r>
      <w:r w:rsidRPr="0069188D">
        <w:rPr>
          <w:rFonts w:ascii="Times New Roman" w:hAnsi="Times New Roman" w:cs="Times New Roman"/>
          <w:sz w:val="24"/>
          <w:szCs w:val="24"/>
        </w:rPr>
        <w:t>plant material w</w:t>
      </w:r>
      <w:r w:rsidR="00D87EE9" w:rsidRPr="0069188D">
        <w:rPr>
          <w:rFonts w:ascii="Times New Roman" w:hAnsi="Times New Roman" w:cs="Times New Roman"/>
          <w:sz w:val="24"/>
          <w:szCs w:val="24"/>
        </w:rPr>
        <w:t>ere</w:t>
      </w:r>
      <w:r w:rsidRPr="0069188D">
        <w:rPr>
          <w:rFonts w:ascii="Times New Roman" w:hAnsi="Times New Roman" w:cs="Times New Roman"/>
          <w:sz w:val="24"/>
          <w:szCs w:val="24"/>
        </w:rPr>
        <w:t xml:space="preserve"> screened for </w:t>
      </w:r>
      <w:r w:rsidR="00D87EE9" w:rsidRPr="0069188D">
        <w:rPr>
          <w:rFonts w:ascii="Times New Roman" w:hAnsi="Times New Roman" w:cs="Times New Roman"/>
          <w:sz w:val="24"/>
          <w:szCs w:val="24"/>
        </w:rPr>
        <w:t>their</w:t>
      </w:r>
      <w:r w:rsidRPr="0069188D">
        <w:rPr>
          <w:rFonts w:ascii="Times New Roman" w:hAnsi="Times New Roman" w:cs="Times New Roman"/>
          <w:sz w:val="24"/>
          <w:szCs w:val="24"/>
        </w:rPr>
        <w:t xml:space="preserve"> bacteria</w:t>
      </w:r>
      <w:r w:rsidR="00D87EE9" w:rsidRPr="0069188D">
        <w:rPr>
          <w:rFonts w:ascii="Times New Roman" w:hAnsi="Times New Roman" w:cs="Times New Roman"/>
          <w:sz w:val="24"/>
          <w:szCs w:val="24"/>
        </w:rPr>
        <w:t>, fungal</w:t>
      </w:r>
      <w:r w:rsidRPr="0069188D">
        <w:rPr>
          <w:rFonts w:ascii="Times New Roman" w:hAnsi="Times New Roman" w:cs="Times New Roman"/>
          <w:sz w:val="24"/>
          <w:szCs w:val="24"/>
        </w:rPr>
        <w:t xml:space="preserve"> and skin cancer inhibiting properties. Three proteins, </w:t>
      </w:r>
      <w:r w:rsidR="00D87EE9" w:rsidRPr="0069188D">
        <w:rPr>
          <w:rFonts w:ascii="Times New Roman" w:hAnsi="Times New Roman" w:cs="Times New Roman"/>
          <w:sz w:val="24"/>
          <w:szCs w:val="24"/>
        </w:rPr>
        <w:t xml:space="preserve">S. aureus </w:t>
      </w:r>
      <w:proofErr w:type="spellStart"/>
      <w:r w:rsidR="00D87EE9" w:rsidRPr="0069188D">
        <w:rPr>
          <w:rFonts w:ascii="Times New Roman" w:hAnsi="Times New Roman" w:cs="Times New Roman"/>
          <w:sz w:val="24"/>
          <w:szCs w:val="24"/>
        </w:rPr>
        <w:t>TyrRS</w:t>
      </w:r>
      <w:proofErr w:type="spellEnd"/>
      <w:r w:rsidR="00D87EE9" w:rsidRPr="0069188D">
        <w:rPr>
          <w:rFonts w:ascii="Times New Roman" w:hAnsi="Times New Roman" w:cs="Times New Roman"/>
          <w:sz w:val="24"/>
          <w:szCs w:val="24"/>
        </w:rPr>
        <w:t xml:space="preserve"> in complex with SB-239629 (PDB:1jij) bacterial protein, Cytochrome</w:t>
      </w:r>
      <w:r w:rsidRPr="0069188D">
        <w:rPr>
          <w:rFonts w:ascii="Times New Roman" w:hAnsi="Times New Roman" w:cs="Times New Roman"/>
          <w:sz w:val="24"/>
          <w:szCs w:val="24"/>
        </w:rPr>
        <w:t xml:space="preserve"> P450 14 alpha-sterol demethylase (CYP51) (PDB:1EA1)</w:t>
      </w:r>
      <w:r w:rsidR="0027012B" w:rsidRPr="0069188D">
        <w:rPr>
          <w:rFonts w:ascii="Times New Roman" w:hAnsi="Times New Roman" w:cs="Times New Roman"/>
          <w:sz w:val="24"/>
          <w:szCs w:val="24"/>
        </w:rPr>
        <w:t xml:space="preserve"> fugal protein</w:t>
      </w:r>
      <w:r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and ERK2 in complex with N,N-dimethyl-4-(4-phenyl-1H-pyrazol-3-yl)-1H-pyrrole-2-carboxamide</w:t>
      </w:r>
      <w:r w:rsidR="00D87EE9"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 xml:space="preserve">(PDB: 2ojg) skin cancer protein were sourced from literature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28-30</w:t>
      </w:r>
      <w:r w:rsidR="00767128" w:rsidRPr="0069188D">
        <w:rPr>
          <w:rFonts w:ascii="Times New Roman" w:hAnsi="Times New Roman" w:cs="Times New Roman"/>
          <w:sz w:val="24"/>
          <w:szCs w:val="24"/>
        </w:rPr>
        <w:t>]</w:t>
      </w:r>
      <w:r w:rsidR="0027012B" w:rsidRPr="0069188D">
        <w:rPr>
          <w:rFonts w:ascii="Times New Roman" w:hAnsi="Times New Roman" w:cs="Times New Roman"/>
          <w:sz w:val="24"/>
          <w:szCs w:val="24"/>
        </w:rPr>
        <w:t xml:space="preserve"> and used as the </w:t>
      </w:r>
      <w:r w:rsidR="00D87EE9" w:rsidRPr="0069188D">
        <w:rPr>
          <w:rFonts w:ascii="Times New Roman" w:hAnsi="Times New Roman" w:cs="Times New Roman"/>
          <w:sz w:val="24"/>
          <w:szCs w:val="24"/>
        </w:rPr>
        <w:t>proteins for the molecular docking analysis</w:t>
      </w:r>
    </w:p>
    <w:p w14:paraId="49D81FFA" w14:textId="77777777"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2.4. Molecular docking</w:t>
      </w:r>
    </w:p>
    <w:p w14:paraId="034F90F7" w14:textId="1995D780"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Molecular docking calculations was achieved using the Auto dock tool imbibed the PYRX online software. </w:t>
      </w:r>
      <w:r w:rsidR="00B72A43" w:rsidRPr="0069188D">
        <w:rPr>
          <w:rFonts w:ascii="Times New Roman" w:hAnsi="Times New Roman" w:cs="Times New Roman"/>
          <w:sz w:val="24"/>
          <w:szCs w:val="24"/>
        </w:rPr>
        <w:t>C</w:t>
      </w:r>
      <w:r w:rsidR="001A42CE" w:rsidRPr="0069188D">
        <w:rPr>
          <w:rFonts w:ascii="Times New Roman" w:hAnsi="Times New Roman" w:cs="Times New Roman"/>
          <w:sz w:val="24"/>
          <w:szCs w:val="24"/>
        </w:rPr>
        <w:t xml:space="preserve">alculations were </w:t>
      </w:r>
      <w:r w:rsidRPr="0069188D">
        <w:rPr>
          <w:rFonts w:ascii="Times New Roman" w:hAnsi="Times New Roman" w:cs="Times New Roman"/>
          <w:sz w:val="24"/>
          <w:szCs w:val="24"/>
        </w:rPr>
        <w:t xml:space="preserve">performed between the identified compounds and the prepared </w:t>
      </w:r>
      <w:r w:rsidRPr="0069188D">
        <w:rPr>
          <w:rFonts w:ascii="Times New Roman" w:hAnsi="Times New Roman" w:cs="Times New Roman"/>
          <w:sz w:val="24"/>
          <w:szCs w:val="24"/>
        </w:rPr>
        <w:lastRenderedPageBreak/>
        <w:t xml:space="preserve">proteins using penicillin, dabrafenib, and fluconazole as control drugs. </w:t>
      </w:r>
      <w:r w:rsidR="00E83A2B" w:rsidRPr="0069188D">
        <w:rPr>
          <w:rFonts w:ascii="Times New Roman" w:hAnsi="Times New Roman" w:cs="Times New Roman"/>
          <w:sz w:val="24"/>
          <w:szCs w:val="24"/>
        </w:rPr>
        <w:t xml:space="preserve">The proteins were loaded and used as the macromolecules for the molecular docking calculations, the compound were uploaded in the PYRX software using the open babel tool, </w:t>
      </w:r>
      <w:r w:rsidR="0069188D" w:rsidRPr="0069188D">
        <w:rPr>
          <w:rFonts w:ascii="Times New Roman" w:hAnsi="Times New Roman" w:cs="Times New Roman"/>
          <w:sz w:val="24"/>
          <w:szCs w:val="24"/>
        </w:rPr>
        <w:t>minimized</w:t>
      </w:r>
      <w:r w:rsidR="00E83A2B" w:rsidRPr="0069188D">
        <w:rPr>
          <w:rFonts w:ascii="Times New Roman" w:hAnsi="Times New Roman" w:cs="Times New Roman"/>
          <w:sz w:val="24"/>
          <w:szCs w:val="24"/>
        </w:rPr>
        <w:t xml:space="preserve"> and converted to </w:t>
      </w:r>
      <w:proofErr w:type="spellStart"/>
      <w:r w:rsidR="00E83A2B" w:rsidRPr="0069188D">
        <w:rPr>
          <w:rFonts w:ascii="Times New Roman" w:hAnsi="Times New Roman" w:cs="Times New Roman"/>
          <w:sz w:val="24"/>
          <w:szCs w:val="24"/>
        </w:rPr>
        <w:t>autodock</w:t>
      </w:r>
      <w:proofErr w:type="spellEnd"/>
      <w:r w:rsidR="00E83A2B" w:rsidRPr="0069188D">
        <w:rPr>
          <w:rFonts w:ascii="Times New Roman" w:hAnsi="Times New Roman" w:cs="Times New Roman"/>
          <w:sz w:val="24"/>
          <w:szCs w:val="24"/>
        </w:rPr>
        <w:t xml:space="preserve"> ligand (</w:t>
      </w:r>
      <w:proofErr w:type="spellStart"/>
      <w:r w:rsidR="00E83A2B" w:rsidRPr="0069188D">
        <w:rPr>
          <w:rFonts w:ascii="Times New Roman" w:hAnsi="Times New Roman" w:cs="Times New Roman"/>
          <w:sz w:val="24"/>
          <w:szCs w:val="24"/>
        </w:rPr>
        <w:t>pdbqt</w:t>
      </w:r>
      <w:proofErr w:type="spellEnd"/>
      <w:r w:rsidR="00E83A2B" w:rsidRPr="0069188D">
        <w:rPr>
          <w:rFonts w:ascii="Times New Roman" w:hAnsi="Times New Roman" w:cs="Times New Roman"/>
          <w:sz w:val="24"/>
          <w:szCs w:val="24"/>
        </w:rPr>
        <w:t>)</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31</w:t>
      </w:r>
      <w:r w:rsidR="00767128" w:rsidRPr="0069188D">
        <w:rPr>
          <w:rFonts w:ascii="Times New Roman" w:hAnsi="Times New Roman" w:cs="Times New Roman"/>
          <w:sz w:val="24"/>
          <w:szCs w:val="24"/>
        </w:rPr>
        <w:t>]</w:t>
      </w:r>
      <w:r w:rsidR="00E83A2B" w:rsidRPr="0069188D">
        <w:rPr>
          <w:rFonts w:ascii="Times New Roman" w:hAnsi="Times New Roman" w:cs="Times New Roman"/>
          <w:sz w:val="24"/>
          <w:szCs w:val="24"/>
        </w:rPr>
        <w:t xml:space="preserve"> and calculations were achieved in the vina wizard tool</w:t>
      </w:r>
      <w:r w:rsidR="001A42CE" w:rsidRPr="0069188D">
        <w:rPr>
          <w:rFonts w:ascii="Times New Roman" w:hAnsi="Times New Roman" w:cs="Times New Roman"/>
          <w:sz w:val="24"/>
          <w:szCs w:val="24"/>
        </w:rPr>
        <w:t xml:space="preserve"> to identify the ligands with the best conformation pose within the active site of the macromolecule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32</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 After docking calculations, the ligand</w:t>
      </w:r>
      <w:r w:rsidR="00B72A43" w:rsidRPr="0069188D">
        <w:rPr>
          <w:rFonts w:ascii="Times New Roman" w:hAnsi="Times New Roman" w:cs="Times New Roman"/>
          <w:sz w:val="24"/>
          <w:szCs w:val="24"/>
        </w:rPr>
        <w:t>-</w:t>
      </w:r>
      <w:r w:rsidR="001A42CE" w:rsidRPr="0069188D">
        <w:rPr>
          <w:rFonts w:ascii="Times New Roman" w:hAnsi="Times New Roman" w:cs="Times New Roman"/>
          <w:sz w:val="24"/>
          <w:szCs w:val="24"/>
        </w:rPr>
        <w:t>protein interactions were extracted and further visualized in Discovery studio software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33</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w:t>
      </w:r>
    </w:p>
    <w:p w14:paraId="1E7910B9" w14:textId="77777777"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2.5 Density functional theory (DFT) calculations</w:t>
      </w:r>
    </w:p>
    <w:p w14:paraId="25835D81" w14:textId="302A9F24"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DFT calculations </w:t>
      </w:r>
      <w:r w:rsidR="00477A5E" w:rsidRPr="0069188D">
        <w:rPr>
          <w:rFonts w:ascii="Times New Roman" w:hAnsi="Times New Roman" w:cs="Times New Roman"/>
          <w:sz w:val="24"/>
          <w:szCs w:val="24"/>
        </w:rPr>
        <w:t>were performed on the compounds with good docking scores using the Dmol3 tools found the material studio 7.0 software</w:t>
      </w:r>
      <w:r w:rsidR="00730994"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34</w:t>
      </w:r>
      <w:r w:rsidR="00767128" w:rsidRPr="0069188D">
        <w:rPr>
          <w:rFonts w:ascii="Times New Roman" w:hAnsi="Times New Roman" w:cs="Times New Roman"/>
          <w:sz w:val="24"/>
          <w:szCs w:val="24"/>
        </w:rPr>
        <w:t>]</w:t>
      </w:r>
      <w:r w:rsidR="00730994" w:rsidRPr="0069188D">
        <w:rPr>
          <w:rFonts w:ascii="Times New Roman" w:hAnsi="Times New Roman" w:cs="Times New Roman"/>
          <w:sz w:val="24"/>
          <w:szCs w:val="24"/>
        </w:rPr>
        <w:t xml:space="preserve">. Calculations were performed using chloroform as the extraction solvent. </w:t>
      </w:r>
      <w:r w:rsidR="008D4AFF" w:rsidRPr="0069188D">
        <w:rPr>
          <w:rFonts w:ascii="Times New Roman" w:hAnsi="Times New Roman" w:cs="Times New Roman"/>
          <w:sz w:val="24"/>
          <w:szCs w:val="24"/>
        </w:rPr>
        <w:t>Geometric optimization was performed on the compound prior to the calculation of the frontier molecular orbitals</w:t>
      </w:r>
      <w:r w:rsidR="00D77A7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35</w:t>
      </w:r>
      <w:r w:rsidR="00767128" w:rsidRPr="0069188D">
        <w:rPr>
          <w:rFonts w:ascii="Times New Roman" w:hAnsi="Times New Roman" w:cs="Times New Roman"/>
          <w:sz w:val="24"/>
          <w:szCs w:val="24"/>
        </w:rPr>
        <w:t>]</w:t>
      </w:r>
      <w:r w:rsidR="008D4AFF" w:rsidRPr="0069188D">
        <w:rPr>
          <w:rFonts w:ascii="Times New Roman" w:hAnsi="Times New Roman" w:cs="Times New Roman"/>
          <w:sz w:val="24"/>
          <w:szCs w:val="24"/>
        </w:rPr>
        <w:t>.</w:t>
      </w:r>
    </w:p>
    <w:p w14:paraId="3BA6F59B" w14:textId="77777777" w:rsidR="00F415C2" w:rsidRPr="0069188D" w:rsidRDefault="00F4379C" w:rsidP="00CD0C63">
      <w:pPr>
        <w:jc w:val="both"/>
        <w:rPr>
          <w:rFonts w:ascii="Times New Roman" w:hAnsi="Times New Roman" w:cs="Times New Roman"/>
          <w:sz w:val="24"/>
          <w:szCs w:val="24"/>
        </w:rPr>
      </w:pPr>
      <w:r w:rsidRPr="0069188D">
        <w:rPr>
          <w:rFonts w:ascii="Times New Roman" w:hAnsi="Times New Roman" w:cs="Times New Roman"/>
          <w:sz w:val="24"/>
          <w:szCs w:val="24"/>
        </w:rPr>
        <w:t>2.5. Absorption, Distribution, Metabolism and Elimination (ADMET) and drug likeness properties</w:t>
      </w:r>
    </w:p>
    <w:p w14:paraId="0F2909B0" w14:textId="426DE95A" w:rsidR="00B40503" w:rsidRPr="0069188D" w:rsidRDefault="00141ED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estimate pharmacokinetic parameters as well as other molecular properties of the compounds with good docking scores, their canonical simplified molecular input line entry system (SMILE) were </w:t>
      </w:r>
      <w:r w:rsidR="00FE460F" w:rsidRPr="0069188D">
        <w:rPr>
          <w:rFonts w:ascii="Times New Roman" w:hAnsi="Times New Roman" w:cs="Times New Roman"/>
          <w:sz w:val="24"/>
          <w:szCs w:val="24"/>
        </w:rPr>
        <w:t>obtained</w:t>
      </w:r>
      <w:r w:rsidRPr="0069188D">
        <w:rPr>
          <w:rFonts w:ascii="Times New Roman" w:hAnsi="Times New Roman" w:cs="Times New Roman"/>
          <w:sz w:val="24"/>
          <w:szCs w:val="24"/>
        </w:rPr>
        <w:t xml:space="preserve"> from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software and submitted to </w:t>
      </w:r>
      <w:proofErr w:type="spellStart"/>
      <w:r w:rsidR="00154C28" w:rsidRPr="004D652E">
        <w:rPr>
          <w:rFonts w:ascii="Times New Roman" w:hAnsi="Times New Roman" w:cs="Times New Roman"/>
          <w:sz w:val="24"/>
          <w:szCs w:val="24"/>
          <w:highlight w:val="yellow"/>
        </w:rPr>
        <w:t>swissADME</w:t>
      </w:r>
      <w:proofErr w:type="spellEnd"/>
      <w:r w:rsidR="00154C28" w:rsidRPr="004D652E">
        <w:rPr>
          <w:rFonts w:ascii="Times New Roman" w:hAnsi="Times New Roman" w:cs="Times New Roman"/>
          <w:sz w:val="24"/>
          <w:szCs w:val="24"/>
          <w:highlight w:val="yellow"/>
        </w:rPr>
        <w:t xml:space="preserve"> and </w:t>
      </w:r>
      <w:proofErr w:type="spellStart"/>
      <w:r w:rsidR="00154C28" w:rsidRPr="004D652E">
        <w:rPr>
          <w:rFonts w:ascii="Times New Roman" w:hAnsi="Times New Roman" w:cs="Times New Roman"/>
          <w:sz w:val="24"/>
          <w:szCs w:val="24"/>
          <w:highlight w:val="yellow"/>
        </w:rPr>
        <w:t>ADMETlab</w:t>
      </w:r>
      <w:proofErr w:type="spellEnd"/>
      <w:r w:rsidR="00154C28" w:rsidRPr="004D652E">
        <w:rPr>
          <w:rFonts w:ascii="Times New Roman" w:hAnsi="Times New Roman" w:cs="Times New Roman"/>
          <w:sz w:val="24"/>
          <w:szCs w:val="24"/>
          <w:highlight w:val="yellow"/>
        </w:rPr>
        <w:t xml:space="preserve"> 3.0</w:t>
      </w:r>
      <w:r w:rsidR="00154C28" w:rsidRPr="0069188D">
        <w:rPr>
          <w:rFonts w:ascii="Times New Roman" w:hAnsi="Times New Roman" w:cs="Times New Roman"/>
          <w:sz w:val="24"/>
          <w:szCs w:val="24"/>
        </w:rPr>
        <w:t xml:space="preserve"> </w:t>
      </w:r>
      <w:r w:rsidR="00154C28">
        <w:rPr>
          <w:rFonts w:ascii="Times New Roman" w:hAnsi="Times New Roman" w:cs="Times New Roman"/>
          <w:sz w:val="24"/>
          <w:szCs w:val="24"/>
        </w:rPr>
        <w:t xml:space="preserve">tools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r w:rsidR="00FE460F" w:rsidRPr="0069188D">
        <w:rPr>
          <w:rFonts w:ascii="Times New Roman" w:hAnsi="Times New Roman" w:cs="Times New Roman"/>
          <w:sz w:val="24"/>
          <w:szCs w:val="24"/>
        </w:rPr>
        <w:t xml:space="preserve"> </w:t>
      </w:r>
      <w:proofErr w:type="spellStart"/>
      <w:r w:rsidR="00FE460F" w:rsidRPr="0069188D">
        <w:rPr>
          <w:rFonts w:ascii="Times New Roman" w:hAnsi="Times New Roman" w:cs="Times New Roman"/>
          <w:sz w:val="24"/>
          <w:szCs w:val="24"/>
        </w:rPr>
        <w:t>Admet</w:t>
      </w:r>
      <w:proofErr w:type="spellEnd"/>
      <w:r w:rsidR="00FE460F" w:rsidRPr="0069188D">
        <w:rPr>
          <w:rFonts w:ascii="Times New Roman" w:hAnsi="Times New Roman" w:cs="Times New Roman"/>
          <w:sz w:val="24"/>
          <w:szCs w:val="24"/>
        </w:rPr>
        <w:t xml:space="preserve"> properties such as</w:t>
      </w:r>
      <w:r w:rsidR="00A66F41" w:rsidRPr="0069188D">
        <w:rPr>
          <w:rFonts w:ascii="Times New Roman" w:hAnsi="Times New Roman" w:cs="Times New Roman"/>
          <w:sz w:val="24"/>
          <w:szCs w:val="24"/>
        </w:rPr>
        <w:t xml:space="preserve"> human intestinal absorption (HIA), number of hydrogen bond acceptor (HBA), blood brain barrier (BBB), number of hydrogen bond donor (HBD)</w:t>
      </w:r>
      <w:r w:rsidR="00D77A79" w:rsidRPr="0069188D">
        <w:rPr>
          <w:rFonts w:ascii="Times New Roman" w:hAnsi="Times New Roman" w:cs="Times New Roman"/>
          <w:sz w:val="24"/>
          <w:szCs w:val="24"/>
        </w:rPr>
        <w:t xml:space="preserve"> and </w:t>
      </w:r>
      <w:r w:rsidR="00A66F41" w:rsidRPr="0069188D">
        <w:rPr>
          <w:rFonts w:ascii="Times New Roman" w:hAnsi="Times New Roman" w:cs="Times New Roman"/>
          <w:sz w:val="24"/>
          <w:szCs w:val="24"/>
        </w:rPr>
        <w:t>topological polar surface area (TPSA) were predicted.</w:t>
      </w:r>
    </w:p>
    <w:p w14:paraId="34655844" w14:textId="77777777" w:rsidR="0027012B"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 RESULTS</w:t>
      </w:r>
    </w:p>
    <w:p w14:paraId="2EF7EC71" w14:textId="77777777" w:rsidR="00F66896"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3.1 Gas chromatography</w:t>
      </w:r>
      <w:r w:rsidR="009F49D1" w:rsidRPr="0069188D">
        <w:rPr>
          <w:rFonts w:ascii="Times New Roman" w:hAnsi="Times New Roman" w:cs="Times New Roman"/>
          <w:sz w:val="24"/>
          <w:szCs w:val="24"/>
        </w:rPr>
        <w:t>-mass spectrophotometry Result</w:t>
      </w:r>
    </w:p>
    <w:p w14:paraId="78366651" w14:textId="66562EEB" w:rsidR="00431F29" w:rsidRPr="0069188D" w:rsidRDefault="009F49D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understand the chemical composition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leave extract, GC-MS screening was performed on the extract. The result showed the presence of</w:t>
      </w:r>
      <w:r w:rsidR="00E02B60" w:rsidRPr="0069188D">
        <w:rPr>
          <w:rFonts w:ascii="Times New Roman" w:hAnsi="Times New Roman" w:cs="Times New Roman"/>
          <w:sz w:val="24"/>
          <w:szCs w:val="24"/>
        </w:rPr>
        <w:t xml:space="preserve"> </w:t>
      </w:r>
      <w:r w:rsidR="00FA1B14" w:rsidRPr="0069188D">
        <w:rPr>
          <w:rFonts w:ascii="Times New Roman" w:hAnsi="Times New Roman" w:cs="Times New Roman"/>
          <w:sz w:val="24"/>
          <w:szCs w:val="24"/>
        </w:rPr>
        <w:t>16 compounds with Pinene as the compound with the highest composition (33.34 %)</w:t>
      </w:r>
      <w:r w:rsidR="0069188D">
        <w:rPr>
          <w:rFonts w:ascii="Times New Roman" w:hAnsi="Times New Roman" w:cs="Times New Roman"/>
          <w:sz w:val="24"/>
          <w:szCs w:val="24"/>
        </w:rPr>
        <w:t>;</w:t>
      </w:r>
      <w:r w:rsidR="00FA1B14" w:rsidRPr="0069188D">
        <w:rPr>
          <w:rFonts w:ascii="Times New Roman" w:hAnsi="Times New Roman" w:cs="Times New Roman"/>
          <w:sz w:val="24"/>
          <w:szCs w:val="24"/>
        </w:rPr>
        <w:t xml:space="preserve"> other compounds present in high concentrations in the GC-MS result are: </w:t>
      </w:r>
      <w:proofErr w:type="spellStart"/>
      <w:r w:rsidR="00FA1B14" w:rsidRPr="0069188D">
        <w:rPr>
          <w:rFonts w:ascii="Times New Roman" w:hAnsi="Times New Roman" w:cs="Times New Roman"/>
          <w:sz w:val="24"/>
          <w:szCs w:val="24"/>
        </w:rPr>
        <w:t>Ferullic</w:t>
      </w:r>
      <w:proofErr w:type="spellEnd"/>
      <w:r w:rsidR="00FA1B14" w:rsidRPr="0069188D">
        <w:rPr>
          <w:rFonts w:ascii="Times New Roman" w:hAnsi="Times New Roman" w:cs="Times New Roman"/>
          <w:sz w:val="24"/>
          <w:szCs w:val="24"/>
        </w:rPr>
        <w:t xml:space="preserve"> acid (15.45 %), </w:t>
      </w:r>
      <w:r w:rsidR="00A30474" w:rsidRPr="0069188D">
        <w:rPr>
          <w:rFonts w:ascii="Times New Roman" w:hAnsi="Times New Roman" w:cs="Times New Roman"/>
          <w:sz w:val="24"/>
          <w:szCs w:val="24"/>
        </w:rPr>
        <w:t>Humulene (13.45 %), Erucic acid and (12.50 %) and Kaempferol (11.34 %)</w:t>
      </w:r>
      <w:r w:rsidR="00E02B60" w:rsidRPr="0069188D">
        <w:rPr>
          <w:rFonts w:ascii="Times New Roman" w:hAnsi="Times New Roman" w:cs="Times New Roman"/>
          <w:sz w:val="24"/>
          <w:szCs w:val="24"/>
        </w:rPr>
        <w:t xml:space="preserve"> these compounds have been used severally as drugs for the treatment of many diseases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37</w:t>
      </w:r>
      <w:r w:rsidR="00767128" w:rsidRPr="0069188D">
        <w:rPr>
          <w:rFonts w:ascii="Times New Roman" w:hAnsi="Times New Roman" w:cs="Times New Roman"/>
          <w:sz w:val="24"/>
          <w:szCs w:val="24"/>
        </w:rPr>
        <w:t>]</w:t>
      </w:r>
      <w:r w:rsidR="00A30474" w:rsidRPr="0069188D">
        <w:rPr>
          <w:rFonts w:ascii="Times New Roman" w:hAnsi="Times New Roman" w:cs="Times New Roman"/>
          <w:sz w:val="24"/>
          <w:szCs w:val="24"/>
        </w:rPr>
        <w:t xml:space="preserve">. </w:t>
      </w:r>
      <w:r w:rsidR="00431F29" w:rsidRPr="0069188D">
        <w:rPr>
          <w:rFonts w:ascii="Times New Roman" w:hAnsi="Times New Roman" w:cs="Times New Roman"/>
          <w:sz w:val="24"/>
          <w:szCs w:val="24"/>
        </w:rPr>
        <w:t xml:space="preserve">Table 1 shows the compounds identified in the GC-MS </w:t>
      </w:r>
      <w:r w:rsidR="00055778" w:rsidRPr="0069188D">
        <w:rPr>
          <w:rFonts w:ascii="Times New Roman" w:hAnsi="Times New Roman" w:cs="Times New Roman"/>
          <w:sz w:val="24"/>
          <w:szCs w:val="24"/>
        </w:rPr>
        <w:t>analysis;</w:t>
      </w:r>
      <w:r w:rsidR="00431F29" w:rsidRPr="0069188D">
        <w:rPr>
          <w:rFonts w:ascii="Times New Roman" w:hAnsi="Times New Roman" w:cs="Times New Roman"/>
          <w:sz w:val="24"/>
          <w:szCs w:val="24"/>
        </w:rPr>
        <w:t xml:space="preserve"> the chromatogram is presented in Figure 1. The mass spectra of ferulic acid</w:t>
      </w:r>
      <w:r w:rsidR="001B785E" w:rsidRPr="0069188D">
        <w:rPr>
          <w:rFonts w:ascii="Times New Roman" w:hAnsi="Times New Roman" w:cs="Times New Roman"/>
          <w:sz w:val="24"/>
          <w:szCs w:val="24"/>
        </w:rPr>
        <w:t>,</w:t>
      </w:r>
      <w:r w:rsidR="005E2F26" w:rsidRPr="0069188D">
        <w:rPr>
          <w:rFonts w:ascii="Times New Roman" w:hAnsi="Times New Roman" w:cs="Times New Roman"/>
          <w:sz w:val="24"/>
          <w:szCs w:val="24"/>
        </w:rPr>
        <w:t xml:space="preserve"> </w:t>
      </w:r>
      <w:r w:rsidR="001B785E" w:rsidRPr="0069188D">
        <w:rPr>
          <w:rFonts w:ascii="Times New Roman" w:hAnsi="Times New Roman" w:cs="Times New Roman"/>
          <w:sz w:val="24"/>
          <w:szCs w:val="24"/>
        </w:rPr>
        <w:t>Catechin, humulene and Kaempferol are shown in figure 2 (a-d).</w:t>
      </w:r>
    </w:p>
    <w:p w14:paraId="5A002543" w14:textId="77777777" w:rsidR="00950979" w:rsidRPr="0069188D" w:rsidRDefault="00950979" w:rsidP="00CD0C63">
      <w:pPr>
        <w:jc w:val="both"/>
        <w:rPr>
          <w:rFonts w:ascii="Times New Roman" w:hAnsi="Times New Roman" w:cs="Times New Roman"/>
          <w:sz w:val="24"/>
          <w:szCs w:val="24"/>
        </w:rPr>
      </w:pPr>
    </w:p>
    <w:p w14:paraId="52A274A6"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62113A61" wp14:editId="49F97DC5">
            <wp:extent cx="3038314" cy="2900045"/>
            <wp:effectExtent l="0" t="0" r="0" b="0"/>
            <wp:docPr id="2726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1553" name=""/>
                    <pic:cNvPicPr/>
                  </pic:nvPicPr>
                  <pic:blipFill rotWithShape="1">
                    <a:blip r:embed="rId7"/>
                    <a:srcRect l="1156" t="1211" r="-1"/>
                    <a:stretch>
                      <a:fillRect/>
                    </a:stretch>
                  </pic:blipFill>
                  <pic:spPr bwMode="auto">
                    <a:xfrm>
                      <a:off x="0" y="0"/>
                      <a:ext cx="3050580" cy="2911753"/>
                    </a:xfrm>
                    <a:prstGeom prst="rect">
                      <a:avLst/>
                    </a:prstGeom>
                    <a:ln>
                      <a:noFill/>
                    </a:ln>
                    <a:extLst>
                      <a:ext uri="{53640926-AAD7-44D8-BBD7-CCE9431645EC}">
                        <a14:shadowObscured xmlns:a14="http://schemas.microsoft.com/office/drawing/2010/main"/>
                      </a:ext>
                    </a:extLst>
                  </pic:spPr>
                </pic:pic>
              </a:graphicData>
            </a:graphic>
          </wp:inline>
        </w:drawing>
      </w:r>
    </w:p>
    <w:p w14:paraId="3D61E11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Figure 1. GC-MS chromatogram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extract</w:t>
      </w:r>
    </w:p>
    <w:p w14:paraId="6F041E11" w14:textId="77777777" w:rsidR="001B785E" w:rsidRPr="0069188D" w:rsidRDefault="001B785E" w:rsidP="00CD0C63">
      <w:pPr>
        <w:jc w:val="both"/>
        <w:rPr>
          <w:rFonts w:ascii="Times New Roman" w:hAnsi="Times New Roman" w:cs="Times New Roman"/>
          <w:sz w:val="24"/>
          <w:szCs w:val="24"/>
        </w:rPr>
      </w:pPr>
    </w:p>
    <w:p w14:paraId="0C026AAA" w14:textId="77777777" w:rsidR="001B785E" w:rsidRPr="0069188D" w:rsidRDefault="001B785E" w:rsidP="00CD0C63">
      <w:pPr>
        <w:jc w:val="both"/>
        <w:rPr>
          <w:rFonts w:ascii="Times New Roman" w:hAnsi="Times New Roman" w:cs="Times New Roman"/>
          <w:sz w:val="24"/>
          <w:szCs w:val="24"/>
        </w:rPr>
      </w:pPr>
    </w:p>
    <w:p w14:paraId="53C2B23B" w14:textId="77777777" w:rsidR="001B785E" w:rsidRPr="0069188D" w:rsidRDefault="001B785E" w:rsidP="00CD0C63">
      <w:pPr>
        <w:jc w:val="both"/>
        <w:rPr>
          <w:rFonts w:ascii="Times New Roman" w:hAnsi="Times New Roman" w:cs="Times New Roman"/>
          <w:sz w:val="24"/>
          <w:szCs w:val="24"/>
        </w:rPr>
      </w:pPr>
    </w:p>
    <w:p w14:paraId="6F3C5D4B" w14:textId="77777777" w:rsidR="001B785E" w:rsidRPr="0069188D" w:rsidRDefault="001B785E" w:rsidP="00CD0C63">
      <w:pPr>
        <w:jc w:val="both"/>
        <w:rPr>
          <w:rFonts w:ascii="Times New Roman" w:hAnsi="Times New Roman" w:cs="Times New Roman"/>
          <w:sz w:val="24"/>
          <w:szCs w:val="24"/>
        </w:rPr>
      </w:pPr>
      <w:r w:rsidRPr="0069188D">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035AC2F1" wp14:editId="4BF538E5">
                <wp:simplePos x="0" y="0"/>
                <wp:positionH relativeFrom="column">
                  <wp:posOffset>894080</wp:posOffset>
                </wp:positionH>
                <wp:positionV relativeFrom="paragraph">
                  <wp:posOffset>416560</wp:posOffset>
                </wp:positionV>
                <wp:extent cx="396240" cy="314960"/>
                <wp:effectExtent l="0" t="0" r="2286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14960"/>
                        </a:xfrm>
                        <a:prstGeom prst="rect">
                          <a:avLst/>
                        </a:prstGeom>
                        <a:solidFill>
                          <a:srgbClr val="FFFFFF"/>
                        </a:solidFill>
                        <a:ln w="9525">
                          <a:solidFill>
                            <a:srgbClr val="000000"/>
                          </a:solidFill>
                          <a:miter lim="800000"/>
                          <a:headEnd/>
                          <a:tailEnd/>
                        </a:ln>
                      </wps:spPr>
                      <wps:txbx>
                        <w:txbxContent>
                          <w:p w14:paraId="6E8A94C2" w14:textId="77777777" w:rsidR="001B785E" w:rsidRDefault="001B785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AC2F1" id="_x0000_t202" coordsize="21600,21600" o:spt="202" path="m,l,21600r21600,l21600,xe">
                <v:stroke joinstyle="miter"/>
                <v:path gradientshapeok="t" o:connecttype="rect"/>
              </v:shapetype>
              <v:shape id="Text Box 2" o:spid="_x0000_s1026" type="#_x0000_t202" style="position:absolute;left:0;text-align:left;margin-left:70.4pt;margin-top:32.8pt;width:31.2pt;height:2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wLIwIAAEU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">
                <v:textbox>
                  <w:txbxContent>
                    <w:p w14:paraId="6E8A94C2" w14:textId="77777777" w:rsidR="001B785E" w:rsidRDefault="001B785E">
                      <w:r>
                        <w:t>(a)</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19947C84" wp14:editId="707986D4">
            <wp:extent cx="2567305" cy="2507845"/>
            <wp:effectExtent l="0" t="0" r="4445" b="6985"/>
            <wp:docPr id="147868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6010" name=""/>
                    <pic:cNvPicPr/>
                  </pic:nvPicPr>
                  <pic:blipFill rotWithShape="1">
                    <a:blip r:embed="rId8"/>
                    <a:srcRect t="1201"/>
                    <a:stretch>
                      <a:fillRect/>
                    </a:stretch>
                  </pic:blipFill>
                  <pic:spPr bwMode="auto">
                    <a:xfrm>
                      <a:off x="0" y="0"/>
                      <a:ext cx="2592095" cy="2532061"/>
                    </a:xfrm>
                    <a:prstGeom prst="rect">
                      <a:avLst/>
                    </a:prstGeom>
                    <a:ln>
                      <a:noFill/>
                    </a:ln>
                    <a:extLst>
                      <a:ext uri="{53640926-AAD7-44D8-BBD7-CCE9431645EC}">
                        <a14:shadowObscured xmlns:a14="http://schemas.microsoft.com/office/drawing/2010/main"/>
                      </a:ext>
                    </a:extLst>
                  </pic:spPr>
                </pic:pic>
              </a:graphicData>
            </a:graphic>
          </wp:inline>
        </w:drawing>
      </w:r>
    </w:p>
    <w:p w14:paraId="79D3FA9B" w14:textId="77777777" w:rsidR="005E2F26" w:rsidRPr="0069188D" w:rsidRDefault="005E2F26" w:rsidP="00CD0C63">
      <w:pPr>
        <w:jc w:val="both"/>
        <w:rPr>
          <w:rFonts w:ascii="Times New Roman" w:hAnsi="Times New Roman" w:cs="Times New Roman"/>
          <w:sz w:val="24"/>
          <w:szCs w:val="24"/>
        </w:rPr>
      </w:pPr>
      <w:r w:rsidRPr="0069188D">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013659AC" wp14:editId="1D1AC945">
                <wp:simplePos x="0" y="0"/>
                <wp:positionH relativeFrom="column">
                  <wp:posOffset>1117600</wp:posOffset>
                </wp:positionH>
                <wp:positionV relativeFrom="paragraph">
                  <wp:posOffset>345440</wp:posOffset>
                </wp:positionV>
                <wp:extent cx="406400" cy="267970"/>
                <wp:effectExtent l="0" t="0" r="12700" b="17780"/>
                <wp:wrapNone/>
                <wp:docPr id="174492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7970"/>
                        </a:xfrm>
                        <a:prstGeom prst="rect">
                          <a:avLst/>
                        </a:prstGeom>
                        <a:solidFill>
                          <a:srgbClr val="FFFFFF"/>
                        </a:solidFill>
                        <a:ln w="9525">
                          <a:solidFill>
                            <a:srgbClr val="000000"/>
                          </a:solidFill>
                          <a:miter lim="800000"/>
                          <a:headEnd/>
                          <a:tailEnd/>
                        </a:ln>
                      </wps:spPr>
                      <wps:txbx>
                        <w:txbxContent>
                          <w:p w14:paraId="3A5C4EEE" w14:textId="77777777" w:rsidR="005E2F26" w:rsidRDefault="005E2F26">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659AC" id="_x0000_s1027" type="#_x0000_t202" style="position:absolute;left:0;text-align:left;margin-left:88pt;margin-top:27.2pt;width:32pt;height:2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1nKgIAAFIEAAAOAAAAZHJzL2Uyb0RvYy54bWysVNuO2yAQfa/Uf0C8N3YsJ9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">
                <v:textbox>
                  <w:txbxContent>
                    <w:p w14:paraId="3A5C4EEE" w14:textId="77777777" w:rsidR="005E2F26" w:rsidRDefault="005E2F26">
                      <w:r>
                        <w:t>(b)</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27A80EDF" wp14:editId="754F45D5">
            <wp:extent cx="2494280" cy="2257802"/>
            <wp:effectExtent l="0" t="0" r="1270" b="9525"/>
            <wp:docPr id="96527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0300" name=""/>
                    <pic:cNvPicPr/>
                  </pic:nvPicPr>
                  <pic:blipFill rotWithShape="1">
                    <a:blip r:embed="rId9"/>
                    <a:srcRect t="1133" b="1079"/>
                    <a:stretch>
                      <a:fillRect/>
                    </a:stretch>
                  </pic:blipFill>
                  <pic:spPr bwMode="auto">
                    <a:xfrm>
                      <a:off x="0" y="0"/>
                      <a:ext cx="2497575" cy="2260784"/>
                    </a:xfrm>
                    <a:prstGeom prst="rect">
                      <a:avLst/>
                    </a:prstGeom>
                    <a:ln>
                      <a:noFill/>
                    </a:ln>
                    <a:extLst>
                      <a:ext uri="{53640926-AAD7-44D8-BBD7-CCE9431645EC}">
                        <a14:shadowObscured xmlns:a14="http://schemas.microsoft.com/office/drawing/2010/main"/>
                      </a:ext>
                    </a:extLst>
                  </pic:spPr>
                </pic:pic>
              </a:graphicData>
            </a:graphic>
          </wp:inline>
        </w:drawing>
      </w:r>
    </w:p>
    <w:p w14:paraId="54420FF5" w14:textId="77777777" w:rsidR="005E2F26" w:rsidRPr="0069188D" w:rsidRDefault="005E2F26" w:rsidP="00CD0C63">
      <w:pPr>
        <w:jc w:val="both"/>
        <w:rPr>
          <w:rFonts w:ascii="Times New Roman" w:hAnsi="Times New Roman" w:cs="Times New Roman"/>
          <w:sz w:val="24"/>
          <w:szCs w:val="24"/>
        </w:rPr>
      </w:pPr>
    </w:p>
    <w:p w14:paraId="056B0964" w14:textId="77777777" w:rsidR="005E2F26" w:rsidRPr="0069188D" w:rsidRDefault="005E2F26" w:rsidP="00CD0C63">
      <w:pPr>
        <w:jc w:val="both"/>
        <w:rPr>
          <w:rFonts w:ascii="Times New Roman" w:hAnsi="Times New Roman" w:cs="Times New Roman"/>
          <w:sz w:val="24"/>
          <w:szCs w:val="24"/>
        </w:rPr>
      </w:pPr>
    </w:p>
    <w:p w14:paraId="7653FD91" w14:textId="77777777" w:rsidR="005E2F26"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7D36E324" wp14:editId="3DB4CDBF">
                <wp:simplePos x="0" y="0"/>
                <wp:positionH relativeFrom="column">
                  <wp:posOffset>802640</wp:posOffset>
                </wp:positionH>
                <wp:positionV relativeFrom="paragraph">
                  <wp:posOffset>422275</wp:posOffset>
                </wp:positionV>
                <wp:extent cx="401320" cy="254000"/>
                <wp:effectExtent l="0" t="0" r="17780" b="12700"/>
                <wp:wrapNone/>
                <wp:docPr id="1766469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54000"/>
                        </a:xfrm>
                        <a:prstGeom prst="rect">
                          <a:avLst/>
                        </a:prstGeom>
                        <a:solidFill>
                          <a:srgbClr val="FFFFFF"/>
                        </a:solidFill>
                        <a:ln w="9525">
                          <a:solidFill>
                            <a:srgbClr val="000000"/>
                          </a:solidFill>
                          <a:miter lim="800000"/>
                          <a:headEnd/>
                          <a:tailEnd/>
                        </a:ln>
                      </wps:spPr>
                      <wps:txbx>
                        <w:txbxContent>
                          <w:p w14:paraId="579C41F3" w14:textId="77777777" w:rsidR="005E2F26" w:rsidRDefault="0095097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E324" id="_x0000_s1028" type="#_x0000_t202" style="position:absolute;left:0;text-align:left;margin-left:63.2pt;margin-top:33.25pt;width:31.6pt;height: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">
                <v:textbox>
                  <w:txbxContent>
                    <w:p w14:paraId="579C41F3" w14:textId="77777777" w:rsidR="005E2F26" w:rsidRDefault="00950979">
                      <w:r>
                        <w:t>(c)</w:t>
                      </w:r>
                    </w:p>
                  </w:txbxContent>
                </v:textbox>
              </v:shape>
            </w:pict>
          </mc:Fallback>
        </mc:AlternateContent>
      </w:r>
      <w:r w:rsidR="005E2F26" w:rsidRPr="0069188D">
        <w:rPr>
          <w:rFonts w:ascii="Times New Roman" w:hAnsi="Times New Roman" w:cs="Times New Roman"/>
          <w:noProof/>
          <w:sz w:val="24"/>
          <w:szCs w:val="24"/>
          <w14:ligatures w14:val="standardContextual"/>
        </w:rPr>
        <w:drawing>
          <wp:inline distT="0" distB="0" distL="0" distR="0" wp14:anchorId="5C45E0FE" wp14:editId="7FD54A7C">
            <wp:extent cx="2306320" cy="2325606"/>
            <wp:effectExtent l="0" t="0" r="0" b="0"/>
            <wp:docPr id="7868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704" name=""/>
                    <pic:cNvPicPr/>
                  </pic:nvPicPr>
                  <pic:blipFill rotWithShape="1">
                    <a:blip r:embed="rId10"/>
                    <a:srcRect t="1104" b="1455"/>
                    <a:stretch>
                      <a:fillRect/>
                    </a:stretch>
                  </pic:blipFill>
                  <pic:spPr bwMode="auto">
                    <a:xfrm>
                      <a:off x="0" y="0"/>
                      <a:ext cx="2319957" cy="2339357"/>
                    </a:xfrm>
                    <a:prstGeom prst="rect">
                      <a:avLst/>
                    </a:prstGeom>
                    <a:ln>
                      <a:noFill/>
                    </a:ln>
                    <a:extLst>
                      <a:ext uri="{53640926-AAD7-44D8-BBD7-CCE9431645EC}">
                        <a14:shadowObscured xmlns:a14="http://schemas.microsoft.com/office/drawing/2010/main"/>
                      </a:ext>
                    </a:extLst>
                  </pic:spPr>
                </pic:pic>
              </a:graphicData>
            </a:graphic>
          </wp:inline>
        </w:drawing>
      </w:r>
    </w:p>
    <w:p w14:paraId="0F33A561" w14:textId="77777777" w:rsidR="0099674B" w:rsidRPr="0069188D" w:rsidRDefault="0099674B" w:rsidP="00CD0C63">
      <w:pPr>
        <w:jc w:val="both"/>
        <w:rPr>
          <w:rFonts w:ascii="Times New Roman" w:hAnsi="Times New Roman" w:cs="Times New Roman"/>
          <w:sz w:val="24"/>
          <w:szCs w:val="24"/>
        </w:rPr>
      </w:pPr>
    </w:p>
    <w:p w14:paraId="4B5C3DE6" w14:textId="77777777" w:rsidR="00950979" w:rsidRPr="0069188D" w:rsidRDefault="00950979" w:rsidP="00CD0C63">
      <w:pPr>
        <w:jc w:val="both"/>
        <w:rPr>
          <w:rFonts w:ascii="Times New Roman" w:hAnsi="Times New Roman" w:cs="Times New Roman"/>
          <w:sz w:val="24"/>
          <w:szCs w:val="24"/>
        </w:rPr>
      </w:pPr>
    </w:p>
    <w:p w14:paraId="2CBF7B38" w14:textId="77777777" w:rsidR="00950979" w:rsidRPr="0069188D" w:rsidRDefault="00950979" w:rsidP="00CD0C63">
      <w:pPr>
        <w:jc w:val="both"/>
        <w:rPr>
          <w:rFonts w:ascii="Times New Roman" w:hAnsi="Times New Roman" w:cs="Times New Roman"/>
          <w:sz w:val="24"/>
          <w:szCs w:val="24"/>
        </w:rPr>
      </w:pPr>
    </w:p>
    <w:p w14:paraId="48E6E4F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34976B90" wp14:editId="3006382C">
                <wp:simplePos x="0" y="0"/>
                <wp:positionH relativeFrom="column">
                  <wp:posOffset>746760</wp:posOffset>
                </wp:positionH>
                <wp:positionV relativeFrom="paragraph">
                  <wp:posOffset>554355</wp:posOffset>
                </wp:positionV>
                <wp:extent cx="416560" cy="304800"/>
                <wp:effectExtent l="0" t="0" r="21590" b="19050"/>
                <wp:wrapNone/>
                <wp:docPr id="1576933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304800"/>
                        </a:xfrm>
                        <a:prstGeom prst="rect">
                          <a:avLst/>
                        </a:prstGeom>
                        <a:solidFill>
                          <a:srgbClr val="FFFFFF"/>
                        </a:solidFill>
                        <a:ln w="9525">
                          <a:solidFill>
                            <a:srgbClr val="000000"/>
                          </a:solidFill>
                          <a:miter lim="800000"/>
                          <a:headEnd/>
                          <a:tailEnd/>
                        </a:ln>
                      </wps:spPr>
                      <wps:txbx>
                        <w:txbxContent>
                          <w:p w14:paraId="6FE38E45" w14:textId="77777777" w:rsidR="00950979" w:rsidRDefault="0095097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6B90" id="_x0000_s1029" type="#_x0000_t202" style="position:absolute;left:0;text-align:left;margin-left:58.8pt;margin-top:43.65pt;width:32.8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">
                <v:textbox>
                  <w:txbxContent>
                    <w:p w14:paraId="6FE38E45" w14:textId="77777777" w:rsidR="00950979" w:rsidRDefault="00950979">
                      <w:r>
                        <w:t>(d)</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79A5C70C" wp14:editId="67D21A1B">
            <wp:extent cx="2295525" cy="2280869"/>
            <wp:effectExtent l="0" t="0" r="0" b="5715"/>
            <wp:docPr id="19333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4551" name=""/>
                    <pic:cNvPicPr/>
                  </pic:nvPicPr>
                  <pic:blipFill rotWithShape="1">
                    <a:blip r:embed="rId11"/>
                    <a:srcRect l="1739" t="1327" b="-692"/>
                    <a:stretch>
                      <a:fillRect/>
                    </a:stretch>
                  </pic:blipFill>
                  <pic:spPr bwMode="auto">
                    <a:xfrm>
                      <a:off x="0" y="0"/>
                      <a:ext cx="2309414" cy="2294669"/>
                    </a:xfrm>
                    <a:prstGeom prst="rect">
                      <a:avLst/>
                    </a:prstGeom>
                    <a:ln>
                      <a:noFill/>
                    </a:ln>
                    <a:extLst>
                      <a:ext uri="{53640926-AAD7-44D8-BBD7-CCE9431645EC}">
                        <a14:shadowObscured xmlns:a14="http://schemas.microsoft.com/office/drawing/2010/main"/>
                      </a:ext>
                    </a:extLst>
                  </pic:spPr>
                </pic:pic>
              </a:graphicData>
            </a:graphic>
          </wp:inline>
        </w:drawing>
      </w:r>
    </w:p>
    <w:p w14:paraId="5CE9C3F8" w14:textId="23A67589" w:rsidR="00950979"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Figure 2 Mass spectra of (a) ferulic acid (b) Catechin (c) humulene and (d) Kaempferol</w:t>
      </w:r>
    </w:p>
    <w:p w14:paraId="6D9B677C" w14:textId="77777777" w:rsidR="00125434" w:rsidRDefault="00125434" w:rsidP="00CD0C63">
      <w:pPr>
        <w:jc w:val="both"/>
        <w:rPr>
          <w:rFonts w:ascii="Times New Roman" w:hAnsi="Times New Roman" w:cs="Times New Roman"/>
          <w:bCs/>
          <w:sz w:val="24"/>
          <w:szCs w:val="24"/>
        </w:rPr>
      </w:pPr>
    </w:p>
    <w:p w14:paraId="0F0FF9CE" w14:textId="58952AE5" w:rsidR="00705E87" w:rsidRPr="0069188D" w:rsidRDefault="00431F29" w:rsidP="00CD0C63">
      <w:pPr>
        <w:jc w:val="both"/>
        <w:rPr>
          <w:rFonts w:ascii="Times New Roman" w:hAnsi="Times New Roman" w:cs="Times New Roman"/>
          <w:bCs/>
          <w:sz w:val="24"/>
          <w:szCs w:val="24"/>
        </w:rPr>
      </w:pPr>
      <w:r w:rsidRPr="0069188D">
        <w:rPr>
          <w:rFonts w:ascii="Times New Roman" w:hAnsi="Times New Roman" w:cs="Times New Roman"/>
          <w:bCs/>
          <w:sz w:val="24"/>
          <w:szCs w:val="24"/>
        </w:rPr>
        <w:t>Table 1 compounds obtained from the GC-MS analysis</w:t>
      </w:r>
      <w:r w:rsidR="00055778" w:rsidRPr="0069188D">
        <w:rPr>
          <w:rFonts w:ascii="Times New Roman" w:hAnsi="Times New Roman" w:cs="Times New Roman"/>
          <w:bCs/>
          <w:sz w:val="24"/>
          <w:szCs w:val="24"/>
        </w:rPr>
        <w:t xml:space="preserve"> and their docking scores</w:t>
      </w:r>
    </w:p>
    <w:tbl>
      <w:tblPr>
        <w:tblStyle w:val="TableGridLight"/>
        <w:tblW w:w="10065" w:type="dxa"/>
        <w:tblLayout w:type="fixed"/>
        <w:tblLook w:val="04A0" w:firstRow="1" w:lastRow="0" w:firstColumn="1" w:lastColumn="0" w:noHBand="0" w:noVBand="1"/>
      </w:tblPr>
      <w:tblGrid>
        <w:gridCol w:w="709"/>
        <w:gridCol w:w="1086"/>
        <w:gridCol w:w="1608"/>
        <w:gridCol w:w="2976"/>
        <w:gridCol w:w="851"/>
        <w:gridCol w:w="850"/>
        <w:gridCol w:w="851"/>
        <w:gridCol w:w="1134"/>
      </w:tblGrid>
      <w:tr w:rsidR="001F3788" w:rsidRPr="0069188D" w14:paraId="0D2807B4" w14:textId="77777777" w:rsidTr="00A64DA3">
        <w:trPr>
          <w:trHeight w:val="672"/>
        </w:trPr>
        <w:tc>
          <w:tcPr>
            <w:tcW w:w="709" w:type="dxa"/>
            <w:vMerge w:val="restart"/>
          </w:tcPr>
          <w:p w14:paraId="72EF1F36" w14:textId="77777777" w:rsidR="001F3788" w:rsidRPr="0069188D" w:rsidRDefault="001F3788"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086" w:type="dxa"/>
            <w:vMerge w:val="restart"/>
          </w:tcPr>
          <w:p w14:paraId="5A8D507A"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Area %</w:t>
            </w:r>
          </w:p>
        </w:tc>
        <w:tc>
          <w:tcPr>
            <w:tcW w:w="1608" w:type="dxa"/>
            <w:vMerge w:val="restart"/>
          </w:tcPr>
          <w:p w14:paraId="7A554DE1"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Name</w:t>
            </w:r>
          </w:p>
        </w:tc>
        <w:tc>
          <w:tcPr>
            <w:tcW w:w="2976" w:type="dxa"/>
            <w:vMerge w:val="restart"/>
          </w:tcPr>
          <w:p w14:paraId="3599B0B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Structure</w:t>
            </w:r>
          </w:p>
        </w:tc>
        <w:tc>
          <w:tcPr>
            <w:tcW w:w="2552" w:type="dxa"/>
            <w:gridSpan w:val="3"/>
          </w:tcPr>
          <w:p w14:paraId="641D3F9C"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Docking score</w:t>
            </w:r>
          </w:p>
        </w:tc>
        <w:tc>
          <w:tcPr>
            <w:tcW w:w="1134" w:type="dxa"/>
            <w:vMerge w:val="restart"/>
          </w:tcPr>
          <w:p w14:paraId="511E296C" w14:textId="77777777" w:rsidR="001F3788" w:rsidRPr="0069188D" w:rsidRDefault="001F3788" w:rsidP="00CD0C63">
            <w:pPr>
              <w:tabs>
                <w:tab w:val="left" w:pos="942"/>
              </w:tabs>
              <w:jc w:val="both"/>
              <w:rPr>
                <w:rFonts w:ascii="Times New Roman" w:hAnsi="Times New Roman" w:cs="Times New Roman"/>
                <w:iCs/>
                <w:sz w:val="24"/>
                <w:szCs w:val="24"/>
              </w:rPr>
            </w:pPr>
            <w:proofErr w:type="spellStart"/>
            <w:r w:rsidRPr="0069188D">
              <w:rPr>
                <w:rFonts w:ascii="Times New Roman" w:hAnsi="Times New Roman" w:cs="Times New Roman"/>
                <w:iCs/>
                <w:sz w:val="24"/>
                <w:szCs w:val="24"/>
              </w:rPr>
              <w:t>Pubchem</w:t>
            </w:r>
            <w:proofErr w:type="spellEnd"/>
            <w:r w:rsidRPr="0069188D">
              <w:rPr>
                <w:rFonts w:ascii="Times New Roman" w:hAnsi="Times New Roman" w:cs="Times New Roman"/>
                <w:iCs/>
                <w:sz w:val="24"/>
                <w:szCs w:val="24"/>
              </w:rPr>
              <w:t xml:space="preserve"> Cid</w:t>
            </w:r>
          </w:p>
        </w:tc>
      </w:tr>
      <w:tr w:rsidR="001F3788" w:rsidRPr="0069188D" w14:paraId="3EBE9E1F" w14:textId="77777777" w:rsidTr="00A64DA3">
        <w:trPr>
          <w:trHeight w:val="496"/>
        </w:trPr>
        <w:tc>
          <w:tcPr>
            <w:tcW w:w="709" w:type="dxa"/>
            <w:vMerge/>
          </w:tcPr>
          <w:p w14:paraId="53BC3458" w14:textId="77777777" w:rsidR="001F3788" w:rsidRPr="0069188D" w:rsidRDefault="001F3788" w:rsidP="00CD0C63">
            <w:pPr>
              <w:jc w:val="both"/>
              <w:rPr>
                <w:rFonts w:ascii="Times New Roman" w:hAnsi="Times New Roman" w:cs="Times New Roman"/>
                <w:sz w:val="24"/>
                <w:szCs w:val="24"/>
              </w:rPr>
            </w:pPr>
          </w:p>
        </w:tc>
        <w:tc>
          <w:tcPr>
            <w:tcW w:w="1086" w:type="dxa"/>
            <w:vMerge/>
          </w:tcPr>
          <w:p w14:paraId="7630F765"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p>
        </w:tc>
        <w:tc>
          <w:tcPr>
            <w:tcW w:w="1608" w:type="dxa"/>
            <w:vMerge/>
          </w:tcPr>
          <w:p w14:paraId="4F8FDF51" w14:textId="77777777" w:rsidR="001F3788" w:rsidRPr="0069188D" w:rsidRDefault="001F3788" w:rsidP="00CD0C63">
            <w:pPr>
              <w:tabs>
                <w:tab w:val="left" w:pos="942"/>
              </w:tabs>
              <w:jc w:val="both"/>
              <w:rPr>
                <w:rFonts w:ascii="Times New Roman" w:hAnsi="Times New Roman" w:cs="Times New Roman"/>
                <w:iCs/>
                <w:sz w:val="24"/>
                <w:szCs w:val="24"/>
              </w:rPr>
            </w:pPr>
          </w:p>
        </w:tc>
        <w:tc>
          <w:tcPr>
            <w:tcW w:w="2976" w:type="dxa"/>
            <w:vMerge/>
          </w:tcPr>
          <w:p w14:paraId="5D77098E" w14:textId="77777777" w:rsidR="001F3788" w:rsidRPr="0069188D" w:rsidRDefault="001F3788" w:rsidP="00CD0C63">
            <w:pPr>
              <w:tabs>
                <w:tab w:val="left" w:pos="942"/>
              </w:tabs>
              <w:jc w:val="both"/>
              <w:rPr>
                <w:rFonts w:ascii="Times New Roman" w:hAnsi="Times New Roman" w:cs="Times New Roman"/>
                <w:iCs/>
                <w:sz w:val="24"/>
                <w:szCs w:val="24"/>
              </w:rPr>
            </w:pPr>
          </w:p>
        </w:tc>
        <w:tc>
          <w:tcPr>
            <w:tcW w:w="851" w:type="dxa"/>
          </w:tcPr>
          <w:p w14:paraId="3AB6725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1ea1</w:t>
            </w:r>
          </w:p>
          <w:p w14:paraId="044D40B6"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0" w:type="dxa"/>
          </w:tcPr>
          <w:p w14:paraId="22B83613"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1jij</w:t>
            </w:r>
          </w:p>
          <w:p w14:paraId="0FFF33F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1" w:type="dxa"/>
          </w:tcPr>
          <w:p w14:paraId="4C798C5B"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2ojg</w:t>
            </w:r>
          </w:p>
          <w:p w14:paraId="6E0A620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1134" w:type="dxa"/>
            <w:vMerge/>
          </w:tcPr>
          <w:p w14:paraId="1F5FF173" w14:textId="77777777" w:rsidR="001F3788" w:rsidRPr="0069188D" w:rsidRDefault="001F3788" w:rsidP="00CD0C63">
            <w:pPr>
              <w:tabs>
                <w:tab w:val="left" w:pos="942"/>
              </w:tabs>
              <w:jc w:val="both"/>
              <w:rPr>
                <w:rFonts w:ascii="Times New Roman" w:hAnsi="Times New Roman" w:cs="Times New Roman"/>
                <w:iCs/>
                <w:sz w:val="24"/>
                <w:szCs w:val="24"/>
              </w:rPr>
            </w:pPr>
          </w:p>
        </w:tc>
      </w:tr>
      <w:tr w:rsidR="001F3788" w:rsidRPr="0069188D" w14:paraId="42203FB5" w14:textId="77777777" w:rsidTr="00A64DA3">
        <w:tc>
          <w:tcPr>
            <w:tcW w:w="709" w:type="dxa"/>
          </w:tcPr>
          <w:p w14:paraId="31C4E0D5" w14:textId="77777777" w:rsidR="001F3788" w:rsidRPr="0069188D" w:rsidRDefault="001F3788" w:rsidP="00CD0C63">
            <w:pPr>
              <w:jc w:val="both"/>
              <w:rPr>
                <w:rFonts w:ascii="Times New Roman" w:hAnsi="Times New Roman" w:cs="Times New Roman"/>
                <w:sz w:val="24"/>
                <w:szCs w:val="24"/>
              </w:rPr>
            </w:pPr>
          </w:p>
        </w:tc>
        <w:tc>
          <w:tcPr>
            <w:tcW w:w="1086" w:type="dxa"/>
          </w:tcPr>
          <w:p w14:paraId="68F20F7D" w14:textId="77777777" w:rsidR="001F3788" w:rsidRPr="0069188D" w:rsidRDefault="00D210E7"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w:t>
            </w:r>
            <w:r w:rsidR="00F144B5" w:rsidRPr="0069188D">
              <w:rPr>
                <w:rFonts w:ascii="Times New Roman" w:hAnsi="Times New Roman" w:cs="Times New Roman"/>
                <w:iCs/>
                <w:sz w:val="24"/>
                <w:szCs w:val="24"/>
              </w:rPr>
              <w:t xml:space="preserve"> (anti-bacteria drug)</w:t>
            </w:r>
          </w:p>
        </w:tc>
        <w:tc>
          <w:tcPr>
            <w:tcW w:w="1608" w:type="dxa"/>
          </w:tcPr>
          <w:p w14:paraId="29490C86"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976" w:type="dxa"/>
          </w:tcPr>
          <w:p w14:paraId="7272298C" w14:textId="77777777" w:rsidR="001F3788" w:rsidRPr="0069188D" w:rsidRDefault="001F378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14:ligatures w14:val="standardContextual"/>
              </w:rPr>
              <w:drawing>
                <wp:inline distT="0" distB="0" distL="0" distR="0" wp14:anchorId="02407CAB" wp14:editId="7EFB4D16">
                  <wp:extent cx="1607820" cy="904240"/>
                  <wp:effectExtent l="0" t="0" r="0" b="0"/>
                  <wp:docPr id="113535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7575" name=""/>
                          <pic:cNvPicPr/>
                        </pic:nvPicPr>
                        <pic:blipFill>
                          <a:blip r:embed="rId12"/>
                          <a:stretch>
                            <a:fillRect/>
                          </a:stretch>
                        </pic:blipFill>
                        <pic:spPr>
                          <a:xfrm>
                            <a:off x="0" y="0"/>
                            <a:ext cx="1607820" cy="904240"/>
                          </a:xfrm>
                          <a:prstGeom prst="rect">
                            <a:avLst/>
                          </a:prstGeom>
                        </pic:spPr>
                      </pic:pic>
                    </a:graphicData>
                  </a:graphic>
                </wp:inline>
              </w:drawing>
            </w:r>
          </w:p>
        </w:tc>
        <w:tc>
          <w:tcPr>
            <w:tcW w:w="851" w:type="dxa"/>
          </w:tcPr>
          <w:p w14:paraId="20B0DAE5" w14:textId="77777777" w:rsidR="001F3788" w:rsidRPr="0069188D" w:rsidRDefault="0029739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-6.2</w:t>
            </w:r>
          </w:p>
        </w:tc>
        <w:tc>
          <w:tcPr>
            <w:tcW w:w="850" w:type="dxa"/>
          </w:tcPr>
          <w:p w14:paraId="3BCA408F" w14:textId="77777777" w:rsidR="001F3788" w:rsidRPr="0069188D" w:rsidRDefault="00CB4EA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-7.1</w:t>
            </w:r>
          </w:p>
        </w:tc>
        <w:tc>
          <w:tcPr>
            <w:tcW w:w="851" w:type="dxa"/>
          </w:tcPr>
          <w:p w14:paraId="591B7EB9" w14:textId="77777777" w:rsidR="001F3788" w:rsidRPr="0069188D" w:rsidRDefault="004C1F27"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-6.4</w:t>
            </w:r>
          </w:p>
        </w:tc>
        <w:tc>
          <w:tcPr>
            <w:tcW w:w="1134" w:type="dxa"/>
          </w:tcPr>
          <w:p w14:paraId="0ED951B5"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br/>
              <w:t>52946032</w:t>
            </w:r>
          </w:p>
        </w:tc>
      </w:tr>
      <w:tr w:rsidR="00055778" w:rsidRPr="0069188D" w14:paraId="143FDB6E" w14:textId="77777777" w:rsidTr="00A64DA3">
        <w:tc>
          <w:tcPr>
            <w:tcW w:w="709" w:type="dxa"/>
          </w:tcPr>
          <w:p w14:paraId="395AA508" w14:textId="77777777" w:rsidR="00055778" w:rsidRPr="0069188D" w:rsidRDefault="00055778" w:rsidP="00CD0C63">
            <w:pPr>
              <w:jc w:val="both"/>
              <w:rPr>
                <w:rFonts w:ascii="Times New Roman" w:hAnsi="Times New Roman" w:cs="Times New Roman"/>
                <w:sz w:val="24"/>
                <w:szCs w:val="24"/>
              </w:rPr>
            </w:pPr>
          </w:p>
        </w:tc>
        <w:tc>
          <w:tcPr>
            <w:tcW w:w="1086" w:type="dxa"/>
          </w:tcPr>
          <w:p w14:paraId="6579FF3E" w14:textId="55D9DB8E"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 (anti-fungal drug)</w:t>
            </w:r>
          </w:p>
        </w:tc>
        <w:tc>
          <w:tcPr>
            <w:tcW w:w="1608" w:type="dxa"/>
          </w:tcPr>
          <w:p w14:paraId="21C8B825" w14:textId="77777777" w:rsidR="00055778" w:rsidRPr="0069188D" w:rsidRDefault="00055778" w:rsidP="00CD0C63">
            <w:pPr>
              <w:tabs>
                <w:tab w:val="left" w:pos="942"/>
              </w:tabs>
              <w:jc w:val="both"/>
              <w:rPr>
                <w:rFonts w:ascii="Times New Roman" w:hAnsi="Times New Roman" w:cs="Times New Roman"/>
                <w:iCs/>
                <w:sz w:val="24"/>
                <w:szCs w:val="24"/>
              </w:rPr>
            </w:pPr>
            <w:bookmarkStart w:id="0" w:name="_Hlk205033393"/>
            <w:r w:rsidRPr="0069188D">
              <w:rPr>
                <w:rFonts w:ascii="Times New Roman" w:hAnsi="Times New Roman" w:cs="Times New Roman"/>
                <w:iCs/>
                <w:sz w:val="24"/>
                <w:szCs w:val="24"/>
              </w:rPr>
              <w:t>Fluconazole</w:t>
            </w:r>
          </w:p>
          <w:bookmarkEnd w:id="0"/>
          <w:p w14:paraId="1441D77A"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C4D29F3" w14:textId="77777777" w:rsidR="00055778" w:rsidRPr="0069188D" w:rsidRDefault="00055778" w:rsidP="00CD0C63">
            <w:pPr>
              <w:tabs>
                <w:tab w:val="left" w:pos="942"/>
              </w:tabs>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274F2632" wp14:editId="22791A9E">
                  <wp:extent cx="1531620" cy="792480"/>
                  <wp:effectExtent l="0" t="0" r="0" b="7620"/>
                  <wp:docPr id="105452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5488" name=""/>
                          <pic:cNvPicPr/>
                        </pic:nvPicPr>
                        <pic:blipFill>
                          <a:blip r:embed="rId13"/>
                          <a:stretch>
                            <a:fillRect/>
                          </a:stretch>
                        </pic:blipFill>
                        <pic:spPr>
                          <a:xfrm>
                            <a:off x="0" y="0"/>
                            <a:ext cx="1531620" cy="792480"/>
                          </a:xfrm>
                          <a:prstGeom prst="rect">
                            <a:avLst/>
                          </a:prstGeom>
                        </pic:spPr>
                      </pic:pic>
                    </a:graphicData>
                  </a:graphic>
                </wp:inline>
              </w:drawing>
            </w:r>
          </w:p>
          <w:p w14:paraId="3CF410A7"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p>
        </w:tc>
        <w:tc>
          <w:tcPr>
            <w:tcW w:w="851" w:type="dxa"/>
          </w:tcPr>
          <w:p w14:paraId="7A2FAC62" w14:textId="1AFED9B2"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sz w:val="24"/>
                <w:szCs w:val="24"/>
              </w:rPr>
              <w:t>-7.3</w:t>
            </w:r>
          </w:p>
        </w:tc>
        <w:tc>
          <w:tcPr>
            <w:tcW w:w="850" w:type="dxa"/>
          </w:tcPr>
          <w:p w14:paraId="11F52404" w14:textId="3DF2414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-8.0</w:t>
            </w:r>
          </w:p>
        </w:tc>
        <w:tc>
          <w:tcPr>
            <w:tcW w:w="851" w:type="dxa"/>
          </w:tcPr>
          <w:p w14:paraId="04735D09" w14:textId="11BF22C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-7.5</w:t>
            </w:r>
          </w:p>
        </w:tc>
        <w:tc>
          <w:tcPr>
            <w:tcW w:w="1134" w:type="dxa"/>
          </w:tcPr>
          <w:p w14:paraId="58C4E2DB" w14:textId="6CA6DC6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3365</w:t>
            </w:r>
          </w:p>
        </w:tc>
      </w:tr>
      <w:tr w:rsidR="00055778" w:rsidRPr="0069188D" w14:paraId="1153F5F1" w14:textId="77777777" w:rsidTr="00A64DA3">
        <w:tc>
          <w:tcPr>
            <w:tcW w:w="709" w:type="dxa"/>
          </w:tcPr>
          <w:p w14:paraId="6A38CA02" w14:textId="77777777" w:rsidR="00055778" w:rsidRPr="0069188D" w:rsidRDefault="00055778" w:rsidP="00CD0C63">
            <w:pPr>
              <w:jc w:val="both"/>
              <w:rPr>
                <w:rFonts w:ascii="Times New Roman" w:hAnsi="Times New Roman" w:cs="Times New Roman"/>
                <w:sz w:val="24"/>
                <w:szCs w:val="24"/>
              </w:rPr>
            </w:pPr>
          </w:p>
        </w:tc>
        <w:tc>
          <w:tcPr>
            <w:tcW w:w="1086" w:type="dxa"/>
          </w:tcPr>
          <w:p w14:paraId="1FAAA4F7" w14:textId="77777777"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 xml:space="preserve">Control (skin </w:t>
            </w:r>
            <w:r w:rsidRPr="0069188D">
              <w:rPr>
                <w:rFonts w:ascii="Times New Roman" w:hAnsi="Times New Roman" w:cs="Times New Roman"/>
                <w:iCs/>
                <w:sz w:val="24"/>
                <w:szCs w:val="24"/>
              </w:rPr>
              <w:lastRenderedPageBreak/>
              <w:t>cancer drug)</w:t>
            </w:r>
          </w:p>
        </w:tc>
        <w:tc>
          <w:tcPr>
            <w:tcW w:w="1608" w:type="dxa"/>
          </w:tcPr>
          <w:p w14:paraId="70876355" w14:textId="77777777" w:rsidR="00055778" w:rsidRPr="0069188D" w:rsidRDefault="00055778" w:rsidP="00CD0C63">
            <w:pPr>
              <w:tabs>
                <w:tab w:val="left" w:pos="942"/>
              </w:tabs>
              <w:jc w:val="both"/>
              <w:rPr>
                <w:rFonts w:ascii="Times New Roman" w:hAnsi="Times New Roman" w:cs="Times New Roman"/>
                <w:iCs/>
                <w:sz w:val="24"/>
                <w:szCs w:val="24"/>
              </w:rPr>
            </w:pPr>
            <w:bookmarkStart w:id="1" w:name="_Hlk205033156"/>
            <w:r w:rsidRPr="0069188D">
              <w:rPr>
                <w:rFonts w:ascii="Times New Roman" w:hAnsi="Times New Roman" w:cs="Times New Roman"/>
                <w:iCs/>
                <w:sz w:val="24"/>
                <w:szCs w:val="24"/>
              </w:rPr>
              <w:lastRenderedPageBreak/>
              <w:t>Dabrafenib</w:t>
            </w:r>
            <w:bookmarkEnd w:id="1"/>
          </w:p>
        </w:tc>
        <w:tc>
          <w:tcPr>
            <w:tcW w:w="2976" w:type="dxa"/>
          </w:tcPr>
          <w:p w14:paraId="14FA9849"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14:ligatures w14:val="standardContextual"/>
              </w:rPr>
              <w:drawing>
                <wp:inline distT="0" distB="0" distL="0" distR="0" wp14:anchorId="09C94234" wp14:editId="08FD7D04">
                  <wp:extent cx="1920240" cy="858520"/>
                  <wp:effectExtent l="0" t="0" r="3810" b="0"/>
                  <wp:docPr id="160069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8487" name=""/>
                          <pic:cNvPicPr/>
                        </pic:nvPicPr>
                        <pic:blipFill>
                          <a:blip r:embed="rId14"/>
                          <a:stretch>
                            <a:fillRect/>
                          </a:stretch>
                        </pic:blipFill>
                        <pic:spPr>
                          <a:xfrm>
                            <a:off x="0" y="0"/>
                            <a:ext cx="1920240" cy="858520"/>
                          </a:xfrm>
                          <a:prstGeom prst="rect">
                            <a:avLst/>
                          </a:prstGeom>
                        </pic:spPr>
                      </pic:pic>
                    </a:graphicData>
                  </a:graphic>
                </wp:inline>
              </w:drawing>
            </w:r>
          </w:p>
        </w:tc>
        <w:tc>
          <w:tcPr>
            <w:tcW w:w="851" w:type="dxa"/>
          </w:tcPr>
          <w:p w14:paraId="6CB0EB47"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-8.2</w:t>
            </w:r>
          </w:p>
        </w:tc>
        <w:tc>
          <w:tcPr>
            <w:tcW w:w="850" w:type="dxa"/>
          </w:tcPr>
          <w:p w14:paraId="5A3EFCED"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851" w:type="dxa"/>
          </w:tcPr>
          <w:p w14:paraId="3D79ECEF"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1134" w:type="dxa"/>
          </w:tcPr>
          <w:p w14:paraId="098368B1"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44462760</w:t>
            </w:r>
          </w:p>
        </w:tc>
      </w:tr>
      <w:tr w:rsidR="00055778" w:rsidRPr="0069188D" w14:paraId="3242B9FC" w14:textId="77777777" w:rsidTr="00A64DA3">
        <w:tc>
          <w:tcPr>
            <w:tcW w:w="709" w:type="dxa"/>
          </w:tcPr>
          <w:p w14:paraId="5D0ED566" w14:textId="77777777" w:rsidR="00055778" w:rsidRPr="0069188D" w:rsidRDefault="00055778" w:rsidP="00CD0C63">
            <w:pPr>
              <w:jc w:val="both"/>
              <w:rPr>
                <w:rFonts w:ascii="Times New Roman" w:hAnsi="Times New Roman" w:cs="Times New Roman"/>
                <w:sz w:val="24"/>
                <w:szCs w:val="24"/>
              </w:rPr>
            </w:pPr>
          </w:p>
        </w:tc>
        <w:tc>
          <w:tcPr>
            <w:tcW w:w="1086" w:type="dxa"/>
          </w:tcPr>
          <w:p w14:paraId="1D1D8266" w14:textId="7BA2FB7F" w:rsidR="00055778" w:rsidRPr="0069188D" w:rsidRDefault="00055778" w:rsidP="00CD0C63">
            <w:pPr>
              <w:tabs>
                <w:tab w:val="left" w:pos="942"/>
              </w:tabs>
              <w:spacing w:line="360" w:lineRule="auto"/>
              <w:jc w:val="both"/>
              <w:rPr>
                <w:rFonts w:ascii="Times New Roman" w:hAnsi="Times New Roman" w:cs="Times New Roman"/>
                <w:iCs/>
                <w:sz w:val="24"/>
                <w:szCs w:val="24"/>
              </w:rPr>
            </w:pPr>
          </w:p>
        </w:tc>
        <w:tc>
          <w:tcPr>
            <w:tcW w:w="1608" w:type="dxa"/>
          </w:tcPr>
          <w:p w14:paraId="3FBBE6DD"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80D4C47" w14:textId="77777777" w:rsidR="00055778" w:rsidRPr="0069188D" w:rsidRDefault="00055778" w:rsidP="00CD0C63">
            <w:pPr>
              <w:jc w:val="both"/>
              <w:rPr>
                <w:rFonts w:ascii="Times New Roman" w:hAnsi="Times New Roman" w:cs="Times New Roman"/>
                <w:sz w:val="24"/>
                <w:szCs w:val="24"/>
              </w:rPr>
            </w:pPr>
          </w:p>
        </w:tc>
        <w:tc>
          <w:tcPr>
            <w:tcW w:w="851" w:type="dxa"/>
          </w:tcPr>
          <w:p w14:paraId="213401E2" w14:textId="3926ADA2" w:rsidR="00055778" w:rsidRPr="0069188D" w:rsidRDefault="00055778" w:rsidP="00CD0C63">
            <w:pPr>
              <w:tabs>
                <w:tab w:val="left" w:pos="942"/>
              </w:tabs>
              <w:jc w:val="both"/>
              <w:rPr>
                <w:rFonts w:ascii="Times New Roman" w:hAnsi="Times New Roman" w:cs="Times New Roman"/>
                <w:iCs/>
                <w:sz w:val="24"/>
                <w:szCs w:val="24"/>
              </w:rPr>
            </w:pPr>
          </w:p>
        </w:tc>
        <w:tc>
          <w:tcPr>
            <w:tcW w:w="850" w:type="dxa"/>
          </w:tcPr>
          <w:p w14:paraId="6338F685" w14:textId="1693A4D1" w:rsidR="00055778" w:rsidRPr="0069188D" w:rsidRDefault="00055778" w:rsidP="00CD0C63">
            <w:pPr>
              <w:tabs>
                <w:tab w:val="left" w:pos="942"/>
              </w:tabs>
              <w:jc w:val="both"/>
              <w:rPr>
                <w:rFonts w:ascii="Times New Roman" w:hAnsi="Times New Roman" w:cs="Times New Roman"/>
                <w:iCs/>
                <w:sz w:val="24"/>
                <w:szCs w:val="24"/>
              </w:rPr>
            </w:pPr>
          </w:p>
        </w:tc>
        <w:tc>
          <w:tcPr>
            <w:tcW w:w="851" w:type="dxa"/>
          </w:tcPr>
          <w:p w14:paraId="1B5627BB" w14:textId="4429E71A" w:rsidR="00055778" w:rsidRPr="0069188D" w:rsidRDefault="00055778" w:rsidP="00CD0C63">
            <w:pPr>
              <w:tabs>
                <w:tab w:val="left" w:pos="942"/>
              </w:tabs>
              <w:jc w:val="both"/>
              <w:rPr>
                <w:rFonts w:ascii="Times New Roman" w:hAnsi="Times New Roman" w:cs="Times New Roman"/>
                <w:iCs/>
                <w:sz w:val="24"/>
                <w:szCs w:val="24"/>
              </w:rPr>
            </w:pPr>
          </w:p>
        </w:tc>
        <w:tc>
          <w:tcPr>
            <w:tcW w:w="1134" w:type="dxa"/>
          </w:tcPr>
          <w:p w14:paraId="533EFB7D" w14:textId="400969BA" w:rsidR="00055778" w:rsidRPr="0069188D" w:rsidRDefault="00055778" w:rsidP="00CD0C63">
            <w:pPr>
              <w:tabs>
                <w:tab w:val="left" w:pos="942"/>
              </w:tabs>
              <w:jc w:val="both"/>
              <w:rPr>
                <w:rFonts w:ascii="Times New Roman" w:hAnsi="Times New Roman" w:cs="Times New Roman"/>
                <w:iCs/>
                <w:sz w:val="24"/>
                <w:szCs w:val="24"/>
              </w:rPr>
            </w:pPr>
          </w:p>
        </w:tc>
      </w:tr>
      <w:tr w:rsidR="00055778" w:rsidRPr="0069188D" w14:paraId="18A24968" w14:textId="77777777" w:rsidTr="00A64DA3">
        <w:tc>
          <w:tcPr>
            <w:tcW w:w="709" w:type="dxa"/>
          </w:tcPr>
          <w:p w14:paraId="44E5CEA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 </w:t>
            </w:r>
          </w:p>
        </w:tc>
        <w:tc>
          <w:tcPr>
            <w:tcW w:w="1086" w:type="dxa"/>
          </w:tcPr>
          <w:p w14:paraId="3F35381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0.45</w:t>
            </w:r>
          </w:p>
        </w:tc>
        <w:tc>
          <w:tcPr>
            <w:tcW w:w="1608" w:type="dxa"/>
          </w:tcPr>
          <w:p w14:paraId="77B6251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Hexadecane</w:t>
            </w:r>
          </w:p>
        </w:tc>
        <w:tc>
          <w:tcPr>
            <w:tcW w:w="2976" w:type="dxa"/>
          </w:tcPr>
          <w:p w14:paraId="21B9056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31F7214" wp14:editId="18686E31">
                  <wp:extent cx="1539240" cy="441960"/>
                  <wp:effectExtent l="0" t="0" r="3810" b="0"/>
                  <wp:docPr id="44785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53575" name=""/>
                          <pic:cNvPicPr/>
                        </pic:nvPicPr>
                        <pic:blipFill>
                          <a:blip r:embed="rId15"/>
                          <a:stretch>
                            <a:fillRect/>
                          </a:stretch>
                        </pic:blipFill>
                        <pic:spPr>
                          <a:xfrm>
                            <a:off x="0" y="0"/>
                            <a:ext cx="1539240" cy="441960"/>
                          </a:xfrm>
                          <a:prstGeom prst="rect">
                            <a:avLst/>
                          </a:prstGeom>
                        </pic:spPr>
                      </pic:pic>
                    </a:graphicData>
                  </a:graphic>
                </wp:inline>
              </w:drawing>
            </w:r>
          </w:p>
        </w:tc>
        <w:tc>
          <w:tcPr>
            <w:tcW w:w="851" w:type="dxa"/>
          </w:tcPr>
          <w:p w14:paraId="5210D6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-3.7</w:t>
            </w:r>
          </w:p>
        </w:tc>
        <w:tc>
          <w:tcPr>
            <w:tcW w:w="850" w:type="dxa"/>
          </w:tcPr>
          <w:p w14:paraId="6AF71D1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25234FF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56BFD6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11006</w:t>
            </w:r>
          </w:p>
        </w:tc>
      </w:tr>
      <w:tr w:rsidR="00055778" w:rsidRPr="0069188D" w14:paraId="43D7B96B" w14:textId="77777777" w:rsidTr="00A64DA3">
        <w:tc>
          <w:tcPr>
            <w:tcW w:w="709" w:type="dxa"/>
          </w:tcPr>
          <w:p w14:paraId="24E6D6F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2. </w:t>
            </w:r>
          </w:p>
          <w:p w14:paraId="46D0FCA6" w14:textId="77777777" w:rsidR="00055778" w:rsidRPr="0069188D" w:rsidRDefault="00055778" w:rsidP="00CD0C63">
            <w:pPr>
              <w:jc w:val="both"/>
              <w:rPr>
                <w:rFonts w:ascii="Times New Roman" w:hAnsi="Times New Roman" w:cs="Times New Roman"/>
                <w:sz w:val="24"/>
                <w:szCs w:val="24"/>
              </w:rPr>
            </w:pPr>
          </w:p>
        </w:tc>
        <w:tc>
          <w:tcPr>
            <w:tcW w:w="1086" w:type="dxa"/>
          </w:tcPr>
          <w:p w14:paraId="5A79340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0.20</w:t>
            </w:r>
          </w:p>
        </w:tc>
        <w:tc>
          <w:tcPr>
            <w:tcW w:w="1608" w:type="dxa"/>
          </w:tcPr>
          <w:p w14:paraId="76CD2A6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Methyl </w:t>
            </w:r>
            <w:proofErr w:type="spellStart"/>
            <w:r w:rsidRPr="0069188D">
              <w:rPr>
                <w:rFonts w:ascii="Times New Roman" w:hAnsi="Times New Roman" w:cs="Times New Roman"/>
                <w:sz w:val="24"/>
                <w:szCs w:val="24"/>
              </w:rPr>
              <w:t>tetradecanoate</w:t>
            </w:r>
            <w:proofErr w:type="spellEnd"/>
          </w:p>
        </w:tc>
        <w:tc>
          <w:tcPr>
            <w:tcW w:w="2976" w:type="dxa"/>
          </w:tcPr>
          <w:p w14:paraId="37E0D7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9580A44" wp14:editId="418EC2F2">
                  <wp:extent cx="1539240" cy="457200"/>
                  <wp:effectExtent l="0" t="0" r="3810" b="0"/>
                  <wp:docPr id="114351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0458" name=""/>
                          <pic:cNvPicPr/>
                        </pic:nvPicPr>
                        <pic:blipFill>
                          <a:blip r:embed="rId16"/>
                          <a:stretch>
                            <a:fillRect/>
                          </a:stretch>
                        </pic:blipFill>
                        <pic:spPr>
                          <a:xfrm>
                            <a:off x="0" y="0"/>
                            <a:ext cx="1539240" cy="457200"/>
                          </a:xfrm>
                          <a:prstGeom prst="rect">
                            <a:avLst/>
                          </a:prstGeom>
                        </pic:spPr>
                      </pic:pic>
                    </a:graphicData>
                  </a:graphic>
                </wp:inline>
              </w:drawing>
            </w:r>
          </w:p>
        </w:tc>
        <w:tc>
          <w:tcPr>
            <w:tcW w:w="851" w:type="dxa"/>
          </w:tcPr>
          <w:p w14:paraId="47B3B15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0" w:type="dxa"/>
          </w:tcPr>
          <w:p w14:paraId="53A6BE7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3EE63BC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1134" w:type="dxa"/>
          </w:tcPr>
          <w:p w14:paraId="21909C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31284</w:t>
            </w:r>
          </w:p>
        </w:tc>
      </w:tr>
      <w:tr w:rsidR="00055778" w:rsidRPr="0069188D" w14:paraId="1ED5E8EC" w14:textId="77777777" w:rsidTr="00A64DA3">
        <w:tc>
          <w:tcPr>
            <w:tcW w:w="709" w:type="dxa"/>
          </w:tcPr>
          <w:p w14:paraId="45F1218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3. </w:t>
            </w:r>
          </w:p>
        </w:tc>
        <w:tc>
          <w:tcPr>
            <w:tcW w:w="1086" w:type="dxa"/>
          </w:tcPr>
          <w:p w14:paraId="4EA001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0.56</w:t>
            </w:r>
          </w:p>
        </w:tc>
        <w:tc>
          <w:tcPr>
            <w:tcW w:w="1608" w:type="dxa"/>
          </w:tcPr>
          <w:p w14:paraId="6B73B872"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Tetradecanal</w:t>
            </w:r>
            <w:proofErr w:type="spellEnd"/>
          </w:p>
        </w:tc>
        <w:tc>
          <w:tcPr>
            <w:tcW w:w="2976" w:type="dxa"/>
          </w:tcPr>
          <w:p w14:paraId="5177ECB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CD99BA7" wp14:editId="6335120F">
                  <wp:extent cx="1607820" cy="373380"/>
                  <wp:effectExtent l="0" t="0" r="0" b="7620"/>
                  <wp:docPr id="179834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41239" name=""/>
                          <pic:cNvPicPr/>
                        </pic:nvPicPr>
                        <pic:blipFill>
                          <a:blip r:embed="rId17"/>
                          <a:stretch>
                            <a:fillRect/>
                          </a:stretch>
                        </pic:blipFill>
                        <pic:spPr>
                          <a:xfrm>
                            <a:off x="0" y="0"/>
                            <a:ext cx="1607820" cy="373380"/>
                          </a:xfrm>
                          <a:prstGeom prst="rect">
                            <a:avLst/>
                          </a:prstGeom>
                        </pic:spPr>
                      </pic:pic>
                    </a:graphicData>
                  </a:graphic>
                </wp:inline>
              </w:drawing>
            </w:r>
          </w:p>
        </w:tc>
        <w:tc>
          <w:tcPr>
            <w:tcW w:w="851" w:type="dxa"/>
          </w:tcPr>
          <w:p w14:paraId="00C11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B03AD1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2714F7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w:t>
            </w:r>
          </w:p>
        </w:tc>
        <w:tc>
          <w:tcPr>
            <w:tcW w:w="1134" w:type="dxa"/>
          </w:tcPr>
          <w:p w14:paraId="6A5A21F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31291</w:t>
            </w:r>
          </w:p>
        </w:tc>
      </w:tr>
      <w:tr w:rsidR="00055778" w:rsidRPr="0069188D" w14:paraId="2FD17D46" w14:textId="77777777" w:rsidTr="00A64DA3">
        <w:tc>
          <w:tcPr>
            <w:tcW w:w="709" w:type="dxa"/>
          </w:tcPr>
          <w:p w14:paraId="0F555BF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4. </w:t>
            </w:r>
          </w:p>
        </w:tc>
        <w:tc>
          <w:tcPr>
            <w:tcW w:w="1086" w:type="dxa"/>
          </w:tcPr>
          <w:p w14:paraId="58B699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1.32</w:t>
            </w:r>
          </w:p>
        </w:tc>
        <w:tc>
          <w:tcPr>
            <w:tcW w:w="1608" w:type="dxa"/>
          </w:tcPr>
          <w:p w14:paraId="702BC4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2-Heptadecanone</w:t>
            </w:r>
          </w:p>
        </w:tc>
        <w:tc>
          <w:tcPr>
            <w:tcW w:w="2976" w:type="dxa"/>
          </w:tcPr>
          <w:p w14:paraId="5A13C12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602B2BA" wp14:editId="308F44EA">
                  <wp:extent cx="1539240" cy="600075"/>
                  <wp:effectExtent l="0" t="0" r="3810" b="9525"/>
                  <wp:docPr id="68948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9078" name=""/>
                          <pic:cNvPicPr/>
                        </pic:nvPicPr>
                        <pic:blipFill>
                          <a:blip r:embed="rId18"/>
                          <a:stretch>
                            <a:fillRect/>
                          </a:stretch>
                        </pic:blipFill>
                        <pic:spPr>
                          <a:xfrm>
                            <a:off x="0" y="0"/>
                            <a:ext cx="1539240" cy="600075"/>
                          </a:xfrm>
                          <a:prstGeom prst="rect">
                            <a:avLst/>
                          </a:prstGeom>
                        </pic:spPr>
                      </pic:pic>
                    </a:graphicData>
                  </a:graphic>
                </wp:inline>
              </w:drawing>
            </w:r>
          </w:p>
        </w:tc>
        <w:tc>
          <w:tcPr>
            <w:tcW w:w="851" w:type="dxa"/>
          </w:tcPr>
          <w:p w14:paraId="42E5FE8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C61BF6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1" w:type="dxa"/>
          </w:tcPr>
          <w:p w14:paraId="1CF8CE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1008773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18027</w:t>
            </w:r>
          </w:p>
        </w:tc>
      </w:tr>
      <w:tr w:rsidR="00055778" w:rsidRPr="0069188D" w14:paraId="2C7639DF" w14:textId="77777777" w:rsidTr="00A64DA3">
        <w:tc>
          <w:tcPr>
            <w:tcW w:w="709" w:type="dxa"/>
          </w:tcPr>
          <w:p w14:paraId="12BFC48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5. </w:t>
            </w:r>
          </w:p>
        </w:tc>
        <w:tc>
          <w:tcPr>
            <w:tcW w:w="1086" w:type="dxa"/>
          </w:tcPr>
          <w:p w14:paraId="61E3C15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0.60</w:t>
            </w:r>
          </w:p>
        </w:tc>
        <w:tc>
          <w:tcPr>
            <w:tcW w:w="1608" w:type="dxa"/>
          </w:tcPr>
          <w:p w14:paraId="797E07D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Luteolin</w:t>
            </w:r>
          </w:p>
        </w:tc>
        <w:tc>
          <w:tcPr>
            <w:tcW w:w="2976" w:type="dxa"/>
          </w:tcPr>
          <w:p w14:paraId="72FEC0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3539975" wp14:editId="3932C5D1">
                  <wp:extent cx="1546860" cy="807720"/>
                  <wp:effectExtent l="0" t="0" r="0" b="0"/>
                  <wp:docPr id="3134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1552" name=""/>
                          <pic:cNvPicPr/>
                        </pic:nvPicPr>
                        <pic:blipFill>
                          <a:blip r:embed="rId19"/>
                          <a:stretch>
                            <a:fillRect/>
                          </a:stretch>
                        </pic:blipFill>
                        <pic:spPr>
                          <a:xfrm>
                            <a:off x="0" y="0"/>
                            <a:ext cx="1546860" cy="807720"/>
                          </a:xfrm>
                          <a:prstGeom prst="rect">
                            <a:avLst/>
                          </a:prstGeom>
                        </pic:spPr>
                      </pic:pic>
                    </a:graphicData>
                  </a:graphic>
                </wp:inline>
              </w:drawing>
            </w:r>
          </w:p>
        </w:tc>
        <w:tc>
          <w:tcPr>
            <w:tcW w:w="851" w:type="dxa"/>
          </w:tcPr>
          <w:p w14:paraId="322BFE2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-7.0</w:t>
            </w:r>
          </w:p>
        </w:tc>
        <w:tc>
          <w:tcPr>
            <w:tcW w:w="850" w:type="dxa"/>
          </w:tcPr>
          <w:p w14:paraId="5CC1667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-9.9</w:t>
            </w:r>
          </w:p>
        </w:tc>
        <w:tc>
          <w:tcPr>
            <w:tcW w:w="851" w:type="dxa"/>
          </w:tcPr>
          <w:p w14:paraId="0285F18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1134" w:type="dxa"/>
          </w:tcPr>
          <w:p w14:paraId="679078C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5280445</w:t>
            </w:r>
          </w:p>
        </w:tc>
      </w:tr>
      <w:tr w:rsidR="00055778" w:rsidRPr="0069188D" w14:paraId="3C0EF028" w14:textId="77777777" w:rsidTr="00A64DA3">
        <w:tc>
          <w:tcPr>
            <w:tcW w:w="709" w:type="dxa"/>
          </w:tcPr>
          <w:p w14:paraId="4E96E6B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6. </w:t>
            </w:r>
          </w:p>
        </w:tc>
        <w:tc>
          <w:tcPr>
            <w:tcW w:w="1086" w:type="dxa"/>
          </w:tcPr>
          <w:p w14:paraId="0E1EF2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15.45</w:t>
            </w:r>
          </w:p>
        </w:tc>
        <w:tc>
          <w:tcPr>
            <w:tcW w:w="1608" w:type="dxa"/>
          </w:tcPr>
          <w:p w14:paraId="545730EB"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2976" w:type="dxa"/>
          </w:tcPr>
          <w:p w14:paraId="2FFC8927"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14:ligatures w14:val="standardContextual"/>
              </w:rPr>
              <w:drawing>
                <wp:inline distT="0" distB="0" distL="0" distR="0" wp14:anchorId="6BDBB220" wp14:editId="664D663D">
                  <wp:extent cx="1681480" cy="889000"/>
                  <wp:effectExtent l="0" t="0" r="0" b="6350"/>
                  <wp:docPr id="133675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8974" name=""/>
                          <pic:cNvPicPr/>
                        </pic:nvPicPr>
                        <pic:blipFill>
                          <a:blip r:embed="rId20"/>
                          <a:stretch>
                            <a:fillRect/>
                          </a:stretch>
                        </pic:blipFill>
                        <pic:spPr>
                          <a:xfrm>
                            <a:off x="0" y="0"/>
                            <a:ext cx="1681480" cy="889000"/>
                          </a:xfrm>
                          <a:prstGeom prst="rect">
                            <a:avLst/>
                          </a:prstGeom>
                        </pic:spPr>
                      </pic:pic>
                    </a:graphicData>
                  </a:graphic>
                </wp:inline>
              </w:drawing>
            </w:r>
          </w:p>
        </w:tc>
        <w:tc>
          <w:tcPr>
            <w:tcW w:w="851" w:type="dxa"/>
          </w:tcPr>
          <w:p w14:paraId="0626789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850" w:type="dxa"/>
          </w:tcPr>
          <w:p w14:paraId="0CECB6B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-6.8</w:t>
            </w:r>
          </w:p>
        </w:tc>
        <w:tc>
          <w:tcPr>
            <w:tcW w:w="851" w:type="dxa"/>
          </w:tcPr>
          <w:p w14:paraId="7029272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1134" w:type="dxa"/>
          </w:tcPr>
          <w:p w14:paraId="75CFB2E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445858</w:t>
            </w:r>
          </w:p>
        </w:tc>
      </w:tr>
      <w:tr w:rsidR="00055778" w:rsidRPr="0069188D" w14:paraId="1AC36663" w14:textId="77777777" w:rsidTr="00A64DA3">
        <w:tc>
          <w:tcPr>
            <w:tcW w:w="709" w:type="dxa"/>
          </w:tcPr>
          <w:p w14:paraId="241FF6D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7. </w:t>
            </w:r>
          </w:p>
        </w:tc>
        <w:tc>
          <w:tcPr>
            <w:tcW w:w="1086" w:type="dxa"/>
          </w:tcPr>
          <w:p w14:paraId="794D54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1.95</w:t>
            </w:r>
          </w:p>
        </w:tc>
        <w:tc>
          <w:tcPr>
            <w:tcW w:w="1608" w:type="dxa"/>
          </w:tcPr>
          <w:p w14:paraId="26AD780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Catechin</w:t>
            </w:r>
          </w:p>
        </w:tc>
        <w:tc>
          <w:tcPr>
            <w:tcW w:w="2976" w:type="dxa"/>
          </w:tcPr>
          <w:p w14:paraId="67E34E1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425832AA" wp14:editId="4C9C6AF0">
                  <wp:extent cx="1417320" cy="929640"/>
                  <wp:effectExtent l="0" t="0" r="0" b="3810"/>
                  <wp:docPr id="67417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6149" name=""/>
                          <pic:cNvPicPr/>
                        </pic:nvPicPr>
                        <pic:blipFill>
                          <a:blip r:embed="rId21"/>
                          <a:stretch>
                            <a:fillRect/>
                          </a:stretch>
                        </pic:blipFill>
                        <pic:spPr>
                          <a:xfrm>
                            <a:off x="0" y="0"/>
                            <a:ext cx="1417320" cy="929640"/>
                          </a:xfrm>
                          <a:prstGeom prst="rect">
                            <a:avLst/>
                          </a:prstGeom>
                        </pic:spPr>
                      </pic:pic>
                    </a:graphicData>
                  </a:graphic>
                </wp:inline>
              </w:drawing>
            </w:r>
          </w:p>
        </w:tc>
        <w:tc>
          <w:tcPr>
            <w:tcW w:w="851" w:type="dxa"/>
          </w:tcPr>
          <w:p w14:paraId="163760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-8.0</w:t>
            </w:r>
          </w:p>
        </w:tc>
        <w:tc>
          <w:tcPr>
            <w:tcW w:w="850" w:type="dxa"/>
          </w:tcPr>
          <w:p w14:paraId="6588BAB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851" w:type="dxa"/>
          </w:tcPr>
          <w:p w14:paraId="4970B59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-9.2</w:t>
            </w:r>
          </w:p>
        </w:tc>
        <w:tc>
          <w:tcPr>
            <w:tcW w:w="1134" w:type="dxa"/>
          </w:tcPr>
          <w:p w14:paraId="03F2F59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9064</w:t>
            </w:r>
          </w:p>
        </w:tc>
      </w:tr>
      <w:tr w:rsidR="00055778" w:rsidRPr="0069188D" w14:paraId="080A6960" w14:textId="77777777" w:rsidTr="00A64DA3">
        <w:tc>
          <w:tcPr>
            <w:tcW w:w="709" w:type="dxa"/>
          </w:tcPr>
          <w:p w14:paraId="553BABF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8. </w:t>
            </w:r>
          </w:p>
        </w:tc>
        <w:tc>
          <w:tcPr>
            <w:tcW w:w="1086" w:type="dxa"/>
          </w:tcPr>
          <w:p w14:paraId="6D41384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2.79</w:t>
            </w:r>
          </w:p>
        </w:tc>
        <w:tc>
          <w:tcPr>
            <w:tcW w:w="1608" w:type="dxa"/>
          </w:tcPr>
          <w:p w14:paraId="7A1937A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9-Octadecenoic acid, methyl ester, (E)-</w:t>
            </w:r>
          </w:p>
        </w:tc>
        <w:tc>
          <w:tcPr>
            <w:tcW w:w="2976" w:type="dxa"/>
          </w:tcPr>
          <w:p w14:paraId="347850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27BF6875" wp14:editId="7517203A">
                  <wp:extent cx="1333500" cy="809625"/>
                  <wp:effectExtent l="0" t="0" r="0" b="9525"/>
                  <wp:docPr id="165533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3759" name=""/>
                          <pic:cNvPicPr/>
                        </pic:nvPicPr>
                        <pic:blipFill>
                          <a:blip r:embed="rId22"/>
                          <a:stretch>
                            <a:fillRect/>
                          </a:stretch>
                        </pic:blipFill>
                        <pic:spPr>
                          <a:xfrm>
                            <a:off x="0" y="0"/>
                            <a:ext cx="1333500" cy="809625"/>
                          </a:xfrm>
                          <a:prstGeom prst="rect">
                            <a:avLst/>
                          </a:prstGeom>
                        </pic:spPr>
                      </pic:pic>
                    </a:graphicData>
                  </a:graphic>
                </wp:inline>
              </w:drawing>
            </w:r>
          </w:p>
        </w:tc>
        <w:tc>
          <w:tcPr>
            <w:tcW w:w="851" w:type="dxa"/>
          </w:tcPr>
          <w:p w14:paraId="06B2CC0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850" w:type="dxa"/>
          </w:tcPr>
          <w:p w14:paraId="14490AB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851" w:type="dxa"/>
          </w:tcPr>
          <w:p w14:paraId="512E06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1134" w:type="dxa"/>
          </w:tcPr>
          <w:p w14:paraId="6DC3B52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5280590</w:t>
            </w:r>
          </w:p>
        </w:tc>
      </w:tr>
      <w:tr w:rsidR="00055778" w:rsidRPr="0069188D" w14:paraId="0301CD9B" w14:textId="77777777" w:rsidTr="00A64DA3">
        <w:tc>
          <w:tcPr>
            <w:tcW w:w="709" w:type="dxa"/>
          </w:tcPr>
          <w:p w14:paraId="12793C4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9. </w:t>
            </w:r>
          </w:p>
        </w:tc>
        <w:tc>
          <w:tcPr>
            <w:tcW w:w="1086" w:type="dxa"/>
          </w:tcPr>
          <w:p w14:paraId="50093BD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0.48</w:t>
            </w:r>
          </w:p>
        </w:tc>
        <w:tc>
          <w:tcPr>
            <w:tcW w:w="1608" w:type="dxa"/>
          </w:tcPr>
          <w:p w14:paraId="0D488F3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Methyl stearate</w:t>
            </w:r>
          </w:p>
        </w:tc>
        <w:tc>
          <w:tcPr>
            <w:tcW w:w="2976" w:type="dxa"/>
          </w:tcPr>
          <w:p w14:paraId="33AB76C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33C351A" wp14:editId="07CDECCF">
                  <wp:extent cx="1478280" cy="541020"/>
                  <wp:effectExtent l="0" t="0" r="7620" b="0"/>
                  <wp:docPr id="192364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1365" name=""/>
                          <pic:cNvPicPr/>
                        </pic:nvPicPr>
                        <pic:blipFill>
                          <a:blip r:embed="rId23"/>
                          <a:stretch>
                            <a:fillRect/>
                          </a:stretch>
                        </pic:blipFill>
                        <pic:spPr>
                          <a:xfrm>
                            <a:off x="0" y="0"/>
                            <a:ext cx="1478280" cy="541020"/>
                          </a:xfrm>
                          <a:prstGeom prst="rect">
                            <a:avLst/>
                          </a:prstGeom>
                        </pic:spPr>
                      </pic:pic>
                    </a:graphicData>
                  </a:graphic>
                </wp:inline>
              </w:drawing>
            </w:r>
          </w:p>
        </w:tc>
        <w:tc>
          <w:tcPr>
            <w:tcW w:w="851" w:type="dxa"/>
          </w:tcPr>
          <w:p w14:paraId="53F9119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0" w:type="dxa"/>
          </w:tcPr>
          <w:p w14:paraId="1525223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4C9DF5E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1134" w:type="dxa"/>
          </w:tcPr>
          <w:p w14:paraId="62EEEC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8201</w:t>
            </w:r>
          </w:p>
        </w:tc>
      </w:tr>
      <w:tr w:rsidR="00055778" w:rsidRPr="0069188D" w14:paraId="207A8C58" w14:textId="77777777" w:rsidTr="00A64DA3">
        <w:tc>
          <w:tcPr>
            <w:tcW w:w="709" w:type="dxa"/>
          </w:tcPr>
          <w:p w14:paraId="773955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10. </w:t>
            </w:r>
          </w:p>
        </w:tc>
        <w:tc>
          <w:tcPr>
            <w:tcW w:w="1086" w:type="dxa"/>
          </w:tcPr>
          <w:p w14:paraId="6D8B3CD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33.34</w:t>
            </w:r>
          </w:p>
        </w:tc>
        <w:tc>
          <w:tcPr>
            <w:tcW w:w="1608" w:type="dxa"/>
          </w:tcPr>
          <w:p w14:paraId="11A95C2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Pinene</w:t>
            </w:r>
          </w:p>
        </w:tc>
        <w:tc>
          <w:tcPr>
            <w:tcW w:w="2976" w:type="dxa"/>
          </w:tcPr>
          <w:p w14:paraId="2941BEA8"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14:ligatures w14:val="standardContextual"/>
              </w:rPr>
              <w:drawing>
                <wp:inline distT="0" distB="0" distL="0" distR="0" wp14:anchorId="020263D2" wp14:editId="30BC1F9E">
                  <wp:extent cx="1590675" cy="726440"/>
                  <wp:effectExtent l="0" t="0" r="9525" b="0"/>
                  <wp:docPr id="91813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32873" name=""/>
                          <pic:cNvPicPr/>
                        </pic:nvPicPr>
                        <pic:blipFill>
                          <a:blip r:embed="rId24"/>
                          <a:stretch>
                            <a:fillRect/>
                          </a:stretch>
                        </pic:blipFill>
                        <pic:spPr>
                          <a:xfrm>
                            <a:off x="0" y="0"/>
                            <a:ext cx="1590675" cy="726440"/>
                          </a:xfrm>
                          <a:prstGeom prst="rect">
                            <a:avLst/>
                          </a:prstGeom>
                        </pic:spPr>
                      </pic:pic>
                    </a:graphicData>
                  </a:graphic>
                </wp:inline>
              </w:drawing>
            </w:r>
          </w:p>
        </w:tc>
        <w:tc>
          <w:tcPr>
            <w:tcW w:w="851" w:type="dxa"/>
          </w:tcPr>
          <w:p w14:paraId="5A3BEF1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-5.8</w:t>
            </w:r>
          </w:p>
        </w:tc>
        <w:tc>
          <w:tcPr>
            <w:tcW w:w="850" w:type="dxa"/>
          </w:tcPr>
          <w:p w14:paraId="48516C0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851" w:type="dxa"/>
          </w:tcPr>
          <w:p w14:paraId="76AA145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-5.9</w:t>
            </w:r>
          </w:p>
        </w:tc>
        <w:tc>
          <w:tcPr>
            <w:tcW w:w="1134" w:type="dxa"/>
          </w:tcPr>
          <w:p w14:paraId="75DC537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15837102</w:t>
            </w:r>
          </w:p>
        </w:tc>
      </w:tr>
      <w:tr w:rsidR="00055778" w:rsidRPr="0069188D" w14:paraId="5B89513D" w14:textId="77777777" w:rsidTr="00A64DA3">
        <w:tc>
          <w:tcPr>
            <w:tcW w:w="709" w:type="dxa"/>
          </w:tcPr>
          <w:p w14:paraId="1866C18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w:t>
            </w:r>
          </w:p>
        </w:tc>
        <w:tc>
          <w:tcPr>
            <w:tcW w:w="1086" w:type="dxa"/>
          </w:tcPr>
          <w:p w14:paraId="391BC67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13.45</w:t>
            </w:r>
          </w:p>
        </w:tc>
        <w:tc>
          <w:tcPr>
            <w:tcW w:w="1608" w:type="dxa"/>
          </w:tcPr>
          <w:p w14:paraId="79999C5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976" w:type="dxa"/>
          </w:tcPr>
          <w:p w14:paraId="150ECE8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3C15D04F" wp14:editId="2BE5445C">
                  <wp:extent cx="1249680" cy="655320"/>
                  <wp:effectExtent l="0" t="0" r="7620" b="0"/>
                  <wp:docPr id="1294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953" name=""/>
                          <pic:cNvPicPr/>
                        </pic:nvPicPr>
                        <pic:blipFill>
                          <a:blip r:embed="rId25"/>
                          <a:stretch>
                            <a:fillRect/>
                          </a:stretch>
                        </pic:blipFill>
                        <pic:spPr>
                          <a:xfrm>
                            <a:off x="0" y="0"/>
                            <a:ext cx="1249680" cy="655320"/>
                          </a:xfrm>
                          <a:prstGeom prst="rect">
                            <a:avLst/>
                          </a:prstGeom>
                        </pic:spPr>
                      </pic:pic>
                    </a:graphicData>
                  </a:graphic>
                </wp:inline>
              </w:drawing>
            </w:r>
          </w:p>
        </w:tc>
        <w:tc>
          <w:tcPr>
            <w:tcW w:w="851" w:type="dxa"/>
          </w:tcPr>
          <w:p w14:paraId="7415071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850" w:type="dxa"/>
          </w:tcPr>
          <w:p w14:paraId="65BE3AE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-7.1</w:t>
            </w:r>
          </w:p>
        </w:tc>
        <w:tc>
          <w:tcPr>
            <w:tcW w:w="851" w:type="dxa"/>
          </w:tcPr>
          <w:p w14:paraId="4DE75E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1134" w:type="dxa"/>
          </w:tcPr>
          <w:p w14:paraId="402EB9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5281520</w:t>
            </w:r>
          </w:p>
        </w:tc>
      </w:tr>
      <w:tr w:rsidR="00055778" w:rsidRPr="0069188D" w14:paraId="3E6C1BF1" w14:textId="77777777" w:rsidTr="00A64DA3">
        <w:tc>
          <w:tcPr>
            <w:tcW w:w="709" w:type="dxa"/>
          </w:tcPr>
          <w:p w14:paraId="3DFE7D0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w:t>
            </w:r>
          </w:p>
        </w:tc>
        <w:tc>
          <w:tcPr>
            <w:tcW w:w="1086" w:type="dxa"/>
          </w:tcPr>
          <w:p w14:paraId="671071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3.66</w:t>
            </w:r>
          </w:p>
        </w:tc>
        <w:tc>
          <w:tcPr>
            <w:tcW w:w="1608" w:type="dxa"/>
          </w:tcPr>
          <w:p w14:paraId="7CDF3F8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Oleic Acid</w:t>
            </w:r>
          </w:p>
        </w:tc>
        <w:tc>
          <w:tcPr>
            <w:tcW w:w="2976" w:type="dxa"/>
          </w:tcPr>
          <w:p w14:paraId="1B94D3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57C5936" wp14:editId="5E7733A6">
                  <wp:extent cx="1363980" cy="701040"/>
                  <wp:effectExtent l="0" t="0" r="7620" b="3810"/>
                  <wp:docPr id="179128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8264" name=""/>
                          <pic:cNvPicPr/>
                        </pic:nvPicPr>
                        <pic:blipFill>
                          <a:blip r:embed="rId26"/>
                          <a:stretch>
                            <a:fillRect/>
                          </a:stretch>
                        </pic:blipFill>
                        <pic:spPr>
                          <a:xfrm>
                            <a:off x="0" y="0"/>
                            <a:ext cx="1363980" cy="701040"/>
                          </a:xfrm>
                          <a:prstGeom prst="rect">
                            <a:avLst/>
                          </a:prstGeom>
                        </pic:spPr>
                      </pic:pic>
                    </a:graphicData>
                  </a:graphic>
                </wp:inline>
              </w:drawing>
            </w:r>
          </w:p>
        </w:tc>
        <w:tc>
          <w:tcPr>
            <w:tcW w:w="851" w:type="dxa"/>
          </w:tcPr>
          <w:p w14:paraId="37816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-4.0</w:t>
            </w:r>
          </w:p>
        </w:tc>
        <w:tc>
          <w:tcPr>
            <w:tcW w:w="850" w:type="dxa"/>
          </w:tcPr>
          <w:p w14:paraId="7AC0E0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546ACA5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-4.5</w:t>
            </w:r>
          </w:p>
        </w:tc>
        <w:tc>
          <w:tcPr>
            <w:tcW w:w="1134" w:type="dxa"/>
          </w:tcPr>
          <w:p w14:paraId="1FE20F2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445639</w:t>
            </w:r>
          </w:p>
        </w:tc>
      </w:tr>
      <w:tr w:rsidR="00055778" w:rsidRPr="0069188D" w14:paraId="3697F121" w14:textId="77777777" w:rsidTr="00A64DA3">
        <w:tc>
          <w:tcPr>
            <w:tcW w:w="709" w:type="dxa"/>
          </w:tcPr>
          <w:p w14:paraId="5478BF0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w:t>
            </w:r>
          </w:p>
        </w:tc>
        <w:tc>
          <w:tcPr>
            <w:tcW w:w="1086" w:type="dxa"/>
          </w:tcPr>
          <w:p w14:paraId="374608A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0.34</w:t>
            </w:r>
          </w:p>
        </w:tc>
        <w:tc>
          <w:tcPr>
            <w:tcW w:w="1608" w:type="dxa"/>
          </w:tcPr>
          <w:p w14:paraId="14C79C1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9-Octadecenal, (Z)-</w:t>
            </w:r>
          </w:p>
        </w:tc>
        <w:tc>
          <w:tcPr>
            <w:tcW w:w="2976" w:type="dxa"/>
          </w:tcPr>
          <w:p w14:paraId="48BC87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E0548A4" wp14:editId="4BC06D2E">
                  <wp:extent cx="1485900" cy="678180"/>
                  <wp:effectExtent l="0" t="0" r="0" b="7620"/>
                  <wp:docPr id="67061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17382" name=""/>
                          <pic:cNvPicPr/>
                        </pic:nvPicPr>
                        <pic:blipFill>
                          <a:blip r:embed="rId27"/>
                          <a:stretch>
                            <a:fillRect/>
                          </a:stretch>
                        </pic:blipFill>
                        <pic:spPr>
                          <a:xfrm>
                            <a:off x="0" y="0"/>
                            <a:ext cx="1485900" cy="678180"/>
                          </a:xfrm>
                          <a:prstGeom prst="rect">
                            <a:avLst/>
                          </a:prstGeom>
                        </pic:spPr>
                      </pic:pic>
                    </a:graphicData>
                  </a:graphic>
                </wp:inline>
              </w:drawing>
            </w:r>
          </w:p>
        </w:tc>
        <w:tc>
          <w:tcPr>
            <w:tcW w:w="851" w:type="dxa"/>
          </w:tcPr>
          <w:p w14:paraId="03AE102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-6.0</w:t>
            </w:r>
          </w:p>
        </w:tc>
        <w:tc>
          <w:tcPr>
            <w:tcW w:w="850" w:type="dxa"/>
          </w:tcPr>
          <w:p w14:paraId="47AF72C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30D218E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w:t>
            </w:r>
          </w:p>
        </w:tc>
        <w:tc>
          <w:tcPr>
            <w:tcW w:w="1134" w:type="dxa"/>
          </w:tcPr>
          <w:p w14:paraId="07111D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5364492</w:t>
            </w:r>
          </w:p>
        </w:tc>
      </w:tr>
      <w:tr w:rsidR="00055778" w:rsidRPr="0069188D" w14:paraId="23946B5E" w14:textId="77777777" w:rsidTr="00A64DA3">
        <w:tc>
          <w:tcPr>
            <w:tcW w:w="709" w:type="dxa"/>
          </w:tcPr>
          <w:p w14:paraId="7E0A4CE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14.</w:t>
            </w:r>
          </w:p>
        </w:tc>
        <w:tc>
          <w:tcPr>
            <w:tcW w:w="1086" w:type="dxa"/>
          </w:tcPr>
          <w:p w14:paraId="6C35833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11.34</w:t>
            </w:r>
          </w:p>
        </w:tc>
        <w:tc>
          <w:tcPr>
            <w:tcW w:w="1608" w:type="dxa"/>
          </w:tcPr>
          <w:p w14:paraId="5BF90A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w:t>
            </w:r>
          </w:p>
        </w:tc>
        <w:tc>
          <w:tcPr>
            <w:tcW w:w="2976" w:type="dxa"/>
          </w:tcPr>
          <w:p w14:paraId="7C1FA7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302960FE" wp14:editId="3E7ABD9A">
                  <wp:extent cx="1546860" cy="624840"/>
                  <wp:effectExtent l="0" t="0" r="0" b="3810"/>
                  <wp:docPr id="179991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17444" name=""/>
                          <pic:cNvPicPr/>
                        </pic:nvPicPr>
                        <pic:blipFill>
                          <a:blip r:embed="rId28"/>
                          <a:stretch>
                            <a:fillRect/>
                          </a:stretch>
                        </pic:blipFill>
                        <pic:spPr>
                          <a:xfrm>
                            <a:off x="0" y="0"/>
                            <a:ext cx="1546860" cy="624840"/>
                          </a:xfrm>
                          <a:prstGeom prst="rect">
                            <a:avLst/>
                          </a:prstGeom>
                        </pic:spPr>
                      </pic:pic>
                    </a:graphicData>
                  </a:graphic>
                </wp:inline>
              </w:drawing>
            </w:r>
          </w:p>
        </w:tc>
        <w:tc>
          <w:tcPr>
            <w:tcW w:w="851" w:type="dxa"/>
          </w:tcPr>
          <w:p w14:paraId="6567A5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-8.3</w:t>
            </w:r>
          </w:p>
        </w:tc>
        <w:tc>
          <w:tcPr>
            <w:tcW w:w="850" w:type="dxa"/>
          </w:tcPr>
          <w:p w14:paraId="54530D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-9.5</w:t>
            </w:r>
          </w:p>
        </w:tc>
        <w:tc>
          <w:tcPr>
            <w:tcW w:w="851" w:type="dxa"/>
          </w:tcPr>
          <w:p w14:paraId="113583B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-8.7</w:t>
            </w:r>
          </w:p>
        </w:tc>
        <w:tc>
          <w:tcPr>
            <w:tcW w:w="1134" w:type="dxa"/>
          </w:tcPr>
          <w:p w14:paraId="4D0A6A1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5280863</w:t>
            </w:r>
          </w:p>
        </w:tc>
      </w:tr>
      <w:tr w:rsidR="00055778" w:rsidRPr="0069188D" w14:paraId="4DAC7C3A" w14:textId="77777777" w:rsidTr="00A64DA3">
        <w:tc>
          <w:tcPr>
            <w:tcW w:w="709" w:type="dxa"/>
          </w:tcPr>
          <w:p w14:paraId="0FE7B06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w:t>
            </w:r>
          </w:p>
        </w:tc>
        <w:tc>
          <w:tcPr>
            <w:tcW w:w="1086" w:type="dxa"/>
          </w:tcPr>
          <w:p w14:paraId="4667C6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12.50</w:t>
            </w:r>
          </w:p>
        </w:tc>
        <w:tc>
          <w:tcPr>
            <w:tcW w:w="1608" w:type="dxa"/>
          </w:tcPr>
          <w:p w14:paraId="163117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Erucic acid</w:t>
            </w:r>
          </w:p>
        </w:tc>
        <w:tc>
          <w:tcPr>
            <w:tcW w:w="2976" w:type="dxa"/>
          </w:tcPr>
          <w:p w14:paraId="74511B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5C881CF" wp14:editId="782892E6">
                  <wp:extent cx="1341120" cy="647700"/>
                  <wp:effectExtent l="0" t="0" r="0" b="0"/>
                  <wp:docPr id="106182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25705" name=""/>
                          <pic:cNvPicPr/>
                        </pic:nvPicPr>
                        <pic:blipFill>
                          <a:blip r:embed="rId29"/>
                          <a:stretch>
                            <a:fillRect/>
                          </a:stretch>
                        </pic:blipFill>
                        <pic:spPr>
                          <a:xfrm>
                            <a:off x="0" y="0"/>
                            <a:ext cx="1341120" cy="647700"/>
                          </a:xfrm>
                          <a:prstGeom prst="rect">
                            <a:avLst/>
                          </a:prstGeom>
                        </pic:spPr>
                      </pic:pic>
                    </a:graphicData>
                  </a:graphic>
                </wp:inline>
              </w:drawing>
            </w:r>
          </w:p>
        </w:tc>
        <w:tc>
          <w:tcPr>
            <w:tcW w:w="851" w:type="dxa"/>
          </w:tcPr>
          <w:p w14:paraId="66A4D7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850" w:type="dxa"/>
          </w:tcPr>
          <w:p w14:paraId="5CF3BF7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0E056F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1134" w:type="dxa"/>
          </w:tcPr>
          <w:p w14:paraId="019F0C6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5281116</w:t>
            </w:r>
          </w:p>
        </w:tc>
      </w:tr>
      <w:tr w:rsidR="00055778" w:rsidRPr="0069188D" w14:paraId="40872227" w14:textId="77777777" w:rsidTr="00A64DA3">
        <w:tc>
          <w:tcPr>
            <w:tcW w:w="709" w:type="dxa"/>
          </w:tcPr>
          <w:p w14:paraId="6D26939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16.</w:t>
            </w:r>
          </w:p>
        </w:tc>
        <w:tc>
          <w:tcPr>
            <w:tcW w:w="1086" w:type="dxa"/>
          </w:tcPr>
          <w:p w14:paraId="7BF9CB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0.96</w:t>
            </w:r>
          </w:p>
        </w:tc>
        <w:tc>
          <w:tcPr>
            <w:tcW w:w="1608" w:type="dxa"/>
          </w:tcPr>
          <w:p w14:paraId="38FFA7E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Z-2-Octadecen-1-ol</w:t>
            </w:r>
          </w:p>
        </w:tc>
        <w:tc>
          <w:tcPr>
            <w:tcW w:w="2976" w:type="dxa"/>
          </w:tcPr>
          <w:p w14:paraId="42D9967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4798844E" wp14:editId="41187CD4">
                  <wp:extent cx="1341120" cy="762000"/>
                  <wp:effectExtent l="0" t="0" r="0" b="0"/>
                  <wp:docPr id="96069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507" name=""/>
                          <pic:cNvPicPr/>
                        </pic:nvPicPr>
                        <pic:blipFill>
                          <a:blip r:embed="rId30"/>
                          <a:stretch>
                            <a:fillRect/>
                          </a:stretch>
                        </pic:blipFill>
                        <pic:spPr>
                          <a:xfrm>
                            <a:off x="0" y="0"/>
                            <a:ext cx="1341120" cy="762000"/>
                          </a:xfrm>
                          <a:prstGeom prst="rect">
                            <a:avLst/>
                          </a:prstGeom>
                        </pic:spPr>
                      </pic:pic>
                    </a:graphicData>
                  </a:graphic>
                </wp:inline>
              </w:drawing>
            </w:r>
          </w:p>
        </w:tc>
        <w:tc>
          <w:tcPr>
            <w:tcW w:w="851" w:type="dxa"/>
          </w:tcPr>
          <w:p w14:paraId="306D76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850" w:type="dxa"/>
          </w:tcPr>
          <w:p w14:paraId="7266B86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69BC327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-6.1</w:t>
            </w:r>
          </w:p>
        </w:tc>
        <w:tc>
          <w:tcPr>
            <w:tcW w:w="1134" w:type="dxa"/>
          </w:tcPr>
          <w:p w14:paraId="73E8AE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5365011</w:t>
            </w:r>
          </w:p>
        </w:tc>
      </w:tr>
    </w:tbl>
    <w:p w14:paraId="1B35FBD3" w14:textId="77777777" w:rsidR="001F3788" w:rsidRPr="0069188D" w:rsidRDefault="001F3788" w:rsidP="00CD0C63">
      <w:pPr>
        <w:jc w:val="both"/>
        <w:rPr>
          <w:rFonts w:ascii="Times New Roman" w:hAnsi="Times New Roman" w:cs="Times New Roman"/>
          <w:sz w:val="24"/>
          <w:szCs w:val="24"/>
        </w:rPr>
      </w:pPr>
    </w:p>
    <w:p w14:paraId="010A9656" w14:textId="77777777" w:rsidR="00331898"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3.2 molecular docking Results</w:t>
      </w:r>
    </w:p>
    <w:p w14:paraId="0E361C10" w14:textId="4F2C9AAB" w:rsidR="00785B9C"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to study the interactions between the identified compounds (ligands) and the ch</w:t>
      </w:r>
      <w:r w:rsidR="003D6495" w:rsidRPr="0069188D">
        <w:rPr>
          <w:rFonts w:ascii="Times New Roman" w:hAnsi="Times New Roman" w:cs="Times New Roman"/>
          <w:sz w:val="24"/>
          <w:szCs w:val="24"/>
        </w:rPr>
        <w:t>osen proteins was achieved in PYRX software</w:t>
      </w:r>
      <w:r w:rsidR="00CD0C6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CD0C63" w:rsidRPr="0069188D">
        <w:rPr>
          <w:rFonts w:ascii="Times New Roman" w:hAnsi="Times New Roman" w:cs="Times New Roman"/>
          <w:sz w:val="24"/>
          <w:szCs w:val="24"/>
        </w:rPr>
        <w:t>38</w:t>
      </w:r>
      <w:r w:rsidR="00767128" w:rsidRPr="0069188D">
        <w:rPr>
          <w:rFonts w:ascii="Times New Roman" w:hAnsi="Times New Roman" w:cs="Times New Roman"/>
          <w:sz w:val="24"/>
          <w:szCs w:val="24"/>
        </w:rPr>
        <w:t>]</w:t>
      </w:r>
      <w:r w:rsidR="003D6495" w:rsidRPr="0069188D">
        <w:rPr>
          <w:rFonts w:ascii="Times New Roman" w:hAnsi="Times New Roman" w:cs="Times New Roman"/>
          <w:sz w:val="24"/>
          <w:szCs w:val="24"/>
        </w:rPr>
        <w:t xml:space="preserve">, the docking scores are presented in Table 1 while the visualized interactions are shown in Figure 3. </w:t>
      </w:r>
      <w:r w:rsidR="00495491" w:rsidRPr="0069188D">
        <w:rPr>
          <w:rFonts w:ascii="Times New Roman" w:hAnsi="Times New Roman" w:cs="Times New Roman"/>
          <w:sz w:val="24"/>
          <w:szCs w:val="24"/>
        </w:rPr>
        <w:t xml:space="preserve">The scores shown in Table </w:t>
      </w:r>
      <w:r w:rsidR="00CD0C63" w:rsidRPr="0069188D">
        <w:rPr>
          <w:rFonts w:ascii="Times New Roman" w:hAnsi="Times New Roman" w:cs="Times New Roman"/>
          <w:sz w:val="24"/>
          <w:szCs w:val="24"/>
        </w:rPr>
        <w:t>1</w:t>
      </w:r>
      <w:r w:rsidR="00495491" w:rsidRPr="0069188D">
        <w:rPr>
          <w:rFonts w:ascii="Times New Roman" w:hAnsi="Times New Roman" w:cs="Times New Roman"/>
          <w:sz w:val="24"/>
          <w:szCs w:val="24"/>
        </w:rPr>
        <w:t xml:space="preserve"> shows that four compound</w:t>
      </w:r>
      <w:r w:rsidR="00CD0C63" w:rsidRPr="0069188D">
        <w:rPr>
          <w:rFonts w:ascii="Times New Roman" w:hAnsi="Times New Roman" w:cs="Times New Roman"/>
          <w:sz w:val="24"/>
          <w:szCs w:val="24"/>
        </w:rPr>
        <w:t>s</w:t>
      </w:r>
      <w:r w:rsidR="00495491" w:rsidRPr="0069188D">
        <w:rPr>
          <w:rFonts w:ascii="Times New Roman" w:hAnsi="Times New Roman" w:cs="Times New Roman"/>
          <w:sz w:val="24"/>
          <w:szCs w:val="24"/>
        </w:rPr>
        <w:t>;</w:t>
      </w:r>
      <w:r w:rsidR="007F3B6B" w:rsidRPr="0069188D">
        <w:rPr>
          <w:rFonts w:ascii="Times New Roman" w:hAnsi="Times New Roman" w:cs="Times New Roman"/>
          <w:sz w:val="24"/>
          <w:szCs w:val="24"/>
        </w:rPr>
        <w:t xml:space="preserve"> </w:t>
      </w:r>
      <w:proofErr w:type="spellStart"/>
      <w:r w:rsidR="007F3B6B" w:rsidRPr="0069188D">
        <w:rPr>
          <w:rFonts w:ascii="Times New Roman" w:hAnsi="Times New Roman" w:cs="Times New Roman"/>
          <w:sz w:val="24"/>
          <w:szCs w:val="24"/>
        </w:rPr>
        <w:t>Ferullic</w:t>
      </w:r>
      <w:proofErr w:type="spellEnd"/>
      <w:r w:rsidR="007F3B6B" w:rsidRPr="0069188D">
        <w:rPr>
          <w:rFonts w:ascii="Times New Roman" w:hAnsi="Times New Roman" w:cs="Times New Roman"/>
          <w:sz w:val="24"/>
          <w:szCs w:val="24"/>
        </w:rPr>
        <w:t xml:space="preserve"> acid (</w:t>
      </w:r>
      <w:r w:rsidR="00495491" w:rsidRPr="0069188D">
        <w:rPr>
          <w:rFonts w:ascii="Times New Roman" w:hAnsi="Times New Roman" w:cs="Times New Roman"/>
          <w:sz w:val="24"/>
          <w:szCs w:val="24"/>
        </w:rPr>
        <w:t xml:space="preserve"> </w:t>
      </w:r>
      <w:r w:rsidR="007F3B6B" w:rsidRPr="0069188D">
        <w:rPr>
          <w:rFonts w:ascii="Times New Roman" w:hAnsi="Times New Roman" w:cs="Times New Roman"/>
          <w:sz w:val="24"/>
          <w:szCs w:val="24"/>
        </w:rPr>
        <w:t xml:space="preserve">-6.5, -6.8, -6.5 Kcal/mol), catechin (-8.0, -9.3, -9.2 Kcal/mol), </w:t>
      </w:r>
      <w:r w:rsidR="007F3B6B" w:rsidRPr="0069188D">
        <w:rPr>
          <w:rFonts w:ascii="Times New Roman" w:hAnsi="Times New Roman" w:cs="Times New Roman"/>
          <w:sz w:val="24"/>
          <w:szCs w:val="24"/>
        </w:rPr>
        <w:lastRenderedPageBreak/>
        <w:t xml:space="preserve">Humulene (-6.7, -7.1, -6.7 Kcal/mol) and kaempferol (-8.3, -9.5, -8.7 Kcal/mol) </w:t>
      </w:r>
      <w:r w:rsidR="003D718B" w:rsidRPr="0069188D">
        <w:rPr>
          <w:rFonts w:ascii="Times New Roman" w:hAnsi="Times New Roman" w:cs="Times New Roman"/>
          <w:sz w:val="24"/>
          <w:szCs w:val="24"/>
        </w:rPr>
        <w:t xml:space="preserve">showed good docking scores </w:t>
      </w:r>
      <w:r w:rsidR="002531E6" w:rsidRPr="0069188D">
        <w:rPr>
          <w:rFonts w:ascii="Times New Roman" w:hAnsi="Times New Roman" w:cs="Times New Roman"/>
          <w:sz w:val="24"/>
          <w:szCs w:val="24"/>
        </w:rPr>
        <w:t xml:space="preserve">within the active site of the </w:t>
      </w:r>
      <w:r w:rsidR="003D718B" w:rsidRPr="0069188D">
        <w:rPr>
          <w:rFonts w:ascii="Times New Roman" w:hAnsi="Times New Roman" w:cs="Times New Roman"/>
          <w:sz w:val="24"/>
          <w:szCs w:val="24"/>
        </w:rPr>
        <w:t xml:space="preserve">1EA1 </w:t>
      </w:r>
      <w:r w:rsidR="002531E6" w:rsidRPr="0069188D">
        <w:rPr>
          <w:rFonts w:ascii="Times New Roman" w:hAnsi="Times New Roman" w:cs="Times New Roman"/>
          <w:sz w:val="24"/>
          <w:szCs w:val="24"/>
        </w:rPr>
        <w:t>f</w:t>
      </w:r>
      <w:r w:rsidR="003D718B" w:rsidRPr="0069188D">
        <w:rPr>
          <w:rFonts w:ascii="Times New Roman" w:hAnsi="Times New Roman" w:cs="Times New Roman"/>
          <w:sz w:val="24"/>
          <w:szCs w:val="24"/>
        </w:rPr>
        <w:t>ungal</w:t>
      </w:r>
      <w:r w:rsidR="002531E6" w:rsidRPr="0069188D">
        <w:rPr>
          <w:rFonts w:ascii="Times New Roman" w:hAnsi="Times New Roman" w:cs="Times New Roman"/>
          <w:sz w:val="24"/>
          <w:szCs w:val="24"/>
        </w:rPr>
        <w:t xml:space="preserve"> protein</w:t>
      </w:r>
      <w:r w:rsidR="003D718B" w:rsidRPr="0069188D">
        <w:rPr>
          <w:rFonts w:ascii="Times New Roman" w:hAnsi="Times New Roman" w:cs="Times New Roman"/>
          <w:sz w:val="24"/>
          <w:szCs w:val="24"/>
        </w:rPr>
        <w:t>, 1jij bacterial and 2ojg skin cancer proteins meaning that these compounds, if consumed from cassia alata could have very positive effect on fungi, bacteria and skin cancer diseases.</w:t>
      </w:r>
      <w:r w:rsidR="00785B9C" w:rsidRPr="0069188D">
        <w:rPr>
          <w:rFonts w:ascii="Times New Roman" w:hAnsi="Times New Roman" w:cs="Times New Roman"/>
          <w:sz w:val="24"/>
          <w:szCs w:val="24"/>
        </w:rPr>
        <w:t xml:space="preserve"> The molecular docking scores presented in Table </w:t>
      </w:r>
      <w:r w:rsidR="00CD0C63" w:rsidRPr="0069188D">
        <w:rPr>
          <w:rFonts w:ascii="Times New Roman" w:hAnsi="Times New Roman" w:cs="Times New Roman"/>
          <w:sz w:val="24"/>
          <w:szCs w:val="24"/>
        </w:rPr>
        <w:t>1</w:t>
      </w:r>
      <w:r w:rsidR="00785B9C" w:rsidRPr="0069188D">
        <w:rPr>
          <w:rFonts w:ascii="Times New Roman" w:hAnsi="Times New Roman" w:cs="Times New Roman"/>
          <w:sz w:val="24"/>
          <w:szCs w:val="24"/>
        </w:rPr>
        <w:t xml:space="preserve"> showed that the components of Cassia alata leaves </w:t>
      </w:r>
      <w:r w:rsidR="00154C28" w:rsidRPr="00154C28">
        <w:rPr>
          <w:rFonts w:ascii="Times New Roman" w:hAnsi="Times New Roman" w:cs="Times New Roman"/>
          <w:sz w:val="24"/>
          <w:szCs w:val="24"/>
          <w:highlight w:val="yellow"/>
        </w:rPr>
        <w:t xml:space="preserve">may </w:t>
      </w:r>
      <w:r w:rsidR="00785B9C" w:rsidRPr="00154C28">
        <w:rPr>
          <w:rFonts w:ascii="Times New Roman" w:hAnsi="Times New Roman" w:cs="Times New Roman"/>
          <w:sz w:val="24"/>
          <w:szCs w:val="24"/>
          <w:highlight w:val="yellow"/>
        </w:rPr>
        <w:t>function</w:t>
      </w:r>
      <w:r w:rsidR="00785B9C" w:rsidRPr="0069188D">
        <w:rPr>
          <w:rFonts w:ascii="Times New Roman" w:hAnsi="Times New Roman" w:cs="Times New Roman"/>
          <w:sz w:val="24"/>
          <w:szCs w:val="24"/>
        </w:rPr>
        <w:t xml:space="preserve"> better as antibacterial drug since all the compounds showed good docking scores in the 1jij bacterial protein.</w:t>
      </w:r>
    </w:p>
    <w:p w14:paraId="4CDF5BD8" w14:textId="77777777" w:rsidR="00051C31" w:rsidRPr="0069188D" w:rsidRDefault="00051C31"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3799858" wp14:editId="4AD6652C">
            <wp:extent cx="5943600" cy="3336925"/>
            <wp:effectExtent l="0" t="0" r="0" b="0"/>
            <wp:docPr id="37502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9200" name=""/>
                    <pic:cNvPicPr/>
                  </pic:nvPicPr>
                  <pic:blipFill>
                    <a:blip r:embed="rId31"/>
                    <a:stretch>
                      <a:fillRect/>
                    </a:stretch>
                  </pic:blipFill>
                  <pic:spPr>
                    <a:xfrm>
                      <a:off x="0" y="0"/>
                      <a:ext cx="5943600" cy="3336925"/>
                    </a:xfrm>
                    <a:prstGeom prst="rect">
                      <a:avLst/>
                    </a:prstGeom>
                  </pic:spPr>
                </pic:pic>
              </a:graphicData>
            </a:graphic>
          </wp:inline>
        </w:drawing>
      </w:r>
    </w:p>
    <w:p w14:paraId="2FD33E21" w14:textId="39F7F7F0" w:rsidR="00051C31" w:rsidRPr="00103601" w:rsidRDefault="007C618E" w:rsidP="00103601">
      <w:pPr>
        <w:pStyle w:val="ListParagraph"/>
        <w:numPr>
          <w:ilvl w:val="0"/>
          <w:numId w:val="4"/>
        </w:numPr>
        <w:jc w:val="both"/>
        <w:rPr>
          <w:rFonts w:ascii="Times New Roman" w:hAnsi="Times New Roman" w:cs="Times New Roman"/>
          <w:sz w:val="24"/>
          <w:szCs w:val="24"/>
        </w:rPr>
      </w:pPr>
      <w:r w:rsidRPr="00103601">
        <w:rPr>
          <w:rFonts w:ascii="Times New Roman" w:hAnsi="Times New Roman" w:cs="Times New Roman"/>
          <w:sz w:val="24"/>
          <w:szCs w:val="24"/>
        </w:rPr>
        <w:t>Penicillin in 1jij</w:t>
      </w:r>
    </w:p>
    <w:p w14:paraId="56035340" w14:textId="77777777" w:rsidR="009E46DC" w:rsidRPr="0069188D" w:rsidRDefault="009E46DC"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1DF436D5" wp14:editId="3CE847CB">
            <wp:extent cx="5928360" cy="3271520"/>
            <wp:effectExtent l="0" t="0" r="0" b="5080"/>
            <wp:docPr id="7515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9357" name=""/>
                    <pic:cNvPicPr/>
                  </pic:nvPicPr>
                  <pic:blipFill rotWithShape="1">
                    <a:blip r:embed="rId32"/>
                    <a:srcRect l="257" b="618"/>
                    <a:stretch>
                      <a:fillRect/>
                    </a:stretch>
                  </pic:blipFill>
                  <pic:spPr bwMode="auto">
                    <a:xfrm>
                      <a:off x="0" y="0"/>
                      <a:ext cx="5928360" cy="3271520"/>
                    </a:xfrm>
                    <a:prstGeom prst="rect">
                      <a:avLst/>
                    </a:prstGeom>
                    <a:ln>
                      <a:noFill/>
                    </a:ln>
                    <a:extLst>
                      <a:ext uri="{53640926-AAD7-44D8-BBD7-CCE9431645EC}">
                        <a14:shadowObscured xmlns:a14="http://schemas.microsoft.com/office/drawing/2010/main"/>
                      </a:ext>
                    </a:extLst>
                  </pic:spPr>
                </pic:pic>
              </a:graphicData>
            </a:graphic>
          </wp:inline>
        </w:drawing>
      </w:r>
    </w:p>
    <w:p w14:paraId="589DA13B" w14:textId="77777777" w:rsidR="007C618E" w:rsidRPr="0069188D" w:rsidRDefault="007C618E" w:rsidP="00CD0C63">
      <w:pPr>
        <w:jc w:val="both"/>
        <w:rPr>
          <w:rFonts w:ascii="Times New Roman" w:hAnsi="Times New Roman" w:cs="Times New Roman"/>
          <w:iCs/>
          <w:sz w:val="24"/>
          <w:szCs w:val="24"/>
        </w:rPr>
      </w:pPr>
    </w:p>
    <w:p w14:paraId="323F2C40" w14:textId="1915B408" w:rsidR="007C618E" w:rsidRPr="007F6049" w:rsidRDefault="007C618E" w:rsidP="007F6049">
      <w:pPr>
        <w:pStyle w:val="ListParagraph"/>
        <w:numPr>
          <w:ilvl w:val="0"/>
          <w:numId w:val="4"/>
        </w:numPr>
        <w:jc w:val="both"/>
        <w:rPr>
          <w:rFonts w:ascii="Times New Roman" w:hAnsi="Times New Roman" w:cs="Times New Roman"/>
          <w:iCs/>
          <w:sz w:val="24"/>
          <w:szCs w:val="24"/>
        </w:rPr>
      </w:pPr>
      <w:r w:rsidRPr="007F6049">
        <w:rPr>
          <w:rFonts w:ascii="Times New Roman" w:hAnsi="Times New Roman" w:cs="Times New Roman"/>
          <w:iCs/>
          <w:sz w:val="24"/>
          <w:szCs w:val="24"/>
        </w:rPr>
        <w:t xml:space="preserve">Dabrafenib in 2ojg </w:t>
      </w:r>
    </w:p>
    <w:p w14:paraId="3C916898" w14:textId="77777777" w:rsidR="003D718B" w:rsidRPr="0069188D" w:rsidRDefault="00F3685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36171C5A" wp14:editId="2FA767DC">
            <wp:extent cx="6081500" cy="3464560"/>
            <wp:effectExtent l="0" t="0" r="0" b="2540"/>
            <wp:docPr id="26313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2816" name=""/>
                    <pic:cNvPicPr/>
                  </pic:nvPicPr>
                  <pic:blipFill rotWithShape="1">
                    <a:blip r:embed="rId33"/>
                    <a:srcRect l="4701" b="650"/>
                    <a:stretch>
                      <a:fillRect/>
                    </a:stretch>
                  </pic:blipFill>
                  <pic:spPr bwMode="auto">
                    <a:xfrm>
                      <a:off x="0" y="0"/>
                      <a:ext cx="6136495" cy="3495890"/>
                    </a:xfrm>
                    <a:prstGeom prst="rect">
                      <a:avLst/>
                    </a:prstGeom>
                    <a:ln>
                      <a:noFill/>
                    </a:ln>
                    <a:extLst>
                      <a:ext uri="{53640926-AAD7-44D8-BBD7-CCE9431645EC}">
                        <a14:shadowObscured xmlns:a14="http://schemas.microsoft.com/office/drawing/2010/main"/>
                      </a:ext>
                    </a:extLst>
                  </pic:spPr>
                </pic:pic>
              </a:graphicData>
            </a:graphic>
          </wp:inline>
        </w:drawing>
      </w:r>
    </w:p>
    <w:p w14:paraId="316664CA" w14:textId="51C427AE" w:rsidR="00A75169" w:rsidRPr="007F6049" w:rsidRDefault="00A75169" w:rsidP="007F6049">
      <w:pPr>
        <w:pStyle w:val="ListParagraph"/>
        <w:numPr>
          <w:ilvl w:val="0"/>
          <w:numId w:val="4"/>
        </w:numPr>
        <w:tabs>
          <w:tab w:val="left" w:pos="942"/>
        </w:tabs>
        <w:jc w:val="both"/>
        <w:rPr>
          <w:rFonts w:ascii="Times New Roman" w:hAnsi="Times New Roman" w:cs="Times New Roman"/>
          <w:iCs/>
          <w:sz w:val="24"/>
          <w:szCs w:val="24"/>
        </w:rPr>
      </w:pPr>
      <w:r w:rsidRPr="007F6049">
        <w:rPr>
          <w:rFonts w:ascii="Times New Roman" w:hAnsi="Times New Roman" w:cs="Times New Roman"/>
          <w:iCs/>
          <w:sz w:val="24"/>
          <w:szCs w:val="24"/>
        </w:rPr>
        <w:t>Fluconazole in1ea1</w:t>
      </w:r>
    </w:p>
    <w:p w14:paraId="40355D7E" w14:textId="77777777" w:rsidR="00A75169" w:rsidRPr="0069188D" w:rsidRDefault="00A75169" w:rsidP="00CD0C63">
      <w:pPr>
        <w:jc w:val="both"/>
        <w:rPr>
          <w:rFonts w:ascii="Times New Roman" w:hAnsi="Times New Roman" w:cs="Times New Roman"/>
          <w:sz w:val="24"/>
          <w:szCs w:val="24"/>
        </w:rPr>
      </w:pPr>
    </w:p>
    <w:p w14:paraId="5A5088E2" w14:textId="77777777" w:rsidR="00A75169" w:rsidRPr="0069188D" w:rsidRDefault="00A7516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4448417B" wp14:editId="2304EE5E">
            <wp:extent cx="5948680" cy="3248258"/>
            <wp:effectExtent l="0" t="0" r="0" b="9525"/>
            <wp:docPr id="69335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52974" name=""/>
                    <pic:cNvPicPr/>
                  </pic:nvPicPr>
                  <pic:blipFill>
                    <a:blip r:embed="rId34"/>
                    <a:stretch>
                      <a:fillRect/>
                    </a:stretch>
                  </pic:blipFill>
                  <pic:spPr>
                    <a:xfrm>
                      <a:off x="0" y="0"/>
                      <a:ext cx="5985681" cy="3268462"/>
                    </a:xfrm>
                    <a:prstGeom prst="rect">
                      <a:avLst/>
                    </a:prstGeom>
                  </pic:spPr>
                </pic:pic>
              </a:graphicData>
            </a:graphic>
          </wp:inline>
        </w:drawing>
      </w:r>
    </w:p>
    <w:p w14:paraId="5EA02555" w14:textId="1BDE6866" w:rsidR="00A75169" w:rsidRPr="007F6049" w:rsidRDefault="00A75169" w:rsidP="007F6049">
      <w:pPr>
        <w:pStyle w:val="ListParagraph"/>
        <w:numPr>
          <w:ilvl w:val="0"/>
          <w:numId w:val="4"/>
        </w:numPr>
        <w:jc w:val="both"/>
        <w:rPr>
          <w:rFonts w:ascii="Times New Roman" w:hAnsi="Times New Roman" w:cs="Times New Roman"/>
          <w:sz w:val="24"/>
          <w:szCs w:val="24"/>
        </w:rPr>
      </w:pPr>
      <w:proofErr w:type="spellStart"/>
      <w:r w:rsidRPr="007F6049">
        <w:rPr>
          <w:rFonts w:ascii="Times New Roman" w:hAnsi="Times New Roman" w:cs="Times New Roman"/>
          <w:sz w:val="24"/>
          <w:szCs w:val="24"/>
        </w:rPr>
        <w:t>Ferullic</w:t>
      </w:r>
      <w:proofErr w:type="spellEnd"/>
      <w:r w:rsidRPr="007F6049">
        <w:rPr>
          <w:rFonts w:ascii="Times New Roman" w:hAnsi="Times New Roman" w:cs="Times New Roman"/>
          <w:sz w:val="24"/>
          <w:szCs w:val="24"/>
        </w:rPr>
        <w:t xml:space="preserve"> acid in 1jij</w:t>
      </w:r>
    </w:p>
    <w:p w14:paraId="40C528E9" w14:textId="77777777" w:rsidR="00A75169" w:rsidRPr="0069188D" w:rsidRDefault="00A75169" w:rsidP="00CD0C63">
      <w:pPr>
        <w:jc w:val="both"/>
        <w:rPr>
          <w:rFonts w:ascii="Times New Roman" w:hAnsi="Times New Roman" w:cs="Times New Roman"/>
          <w:sz w:val="24"/>
          <w:szCs w:val="24"/>
        </w:rPr>
      </w:pPr>
    </w:p>
    <w:p w14:paraId="66BF5639" w14:textId="77777777" w:rsidR="003D718B" w:rsidRPr="0069188D" w:rsidRDefault="00BF45EF"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F394818" wp14:editId="238F802F">
            <wp:extent cx="5527040" cy="3098331"/>
            <wp:effectExtent l="0" t="0" r="0" b="6985"/>
            <wp:docPr id="154942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4185" name=""/>
                    <pic:cNvPicPr/>
                  </pic:nvPicPr>
                  <pic:blipFill>
                    <a:blip r:embed="rId35"/>
                    <a:stretch>
                      <a:fillRect/>
                    </a:stretch>
                  </pic:blipFill>
                  <pic:spPr>
                    <a:xfrm>
                      <a:off x="0" y="0"/>
                      <a:ext cx="5567709" cy="3121129"/>
                    </a:xfrm>
                    <a:prstGeom prst="rect">
                      <a:avLst/>
                    </a:prstGeom>
                  </pic:spPr>
                </pic:pic>
              </a:graphicData>
            </a:graphic>
          </wp:inline>
        </w:drawing>
      </w:r>
    </w:p>
    <w:p w14:paraId="555BB1E8" w14:textId="2EB3A19E" w:rsidR="00BF45EF" w:rsidRPr="007F6049" w:rsidRDefault="00BF45EF" w:rsidP="007F6049">
      <w:pPr>
        <w:pStyle w:val="ListParagraph"/>
        <w:numPr>
          <w:ilvl w:val="0"/>
          <w:numId w:val="4"/>
        </w:numPr>
        <w:jc w:val="both"/>
        <w:rPr>
          <w:rFonts w:ascii="Times New Roman" w:hAnsi="Times New Roman" w:cs="Times New Roman"/>
          <w:sz w:val="24"/>
          <w:szCs w:val="24"/>
        </w:rPr>
      </w:pPr>
      <w:r w:rsidRPr="007F6049">
        <w:rPr>
          <w:rFonts w:ascii="Times New Roman" w:hAnsi="Times New Roman" w:cs="Times New Roman"/>
          <w:sz w:val="24"/>
          <w:szCs w:val="24"/>
        </w:rPr>
        <w:t>Catechin in 1jij</w:t>
      </w:r>
    </w:p>
    <w:p w14:paraId="39C4EC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53355F25" wp14:editId="418FE0A3">
            <wp:extent cx="5232400" cy="3124906"/>
            <wp:effectExtent l="0" t="0" r="6350" b="0"/>
            <wp:docPr id="192395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56275" name=""/>
                    <pic:cNvPicPr/>
                  </pic:nvPicPr>
                  <pic:blipFill>
                    <a:blip r:embed="rId36"/>
                    <a:stretch>
                      <a:fillRect/>
                    </a:stretch>
                  </pic:blipFill>
                  <pic:spPr>
                    <a:xfrm>
                      <a:off x="0" y="0"/>
                      <a:ext cx="5261919" cy="3142535"/>
                    </a:xfrm>
                    <a:prstGeom prst="rect">
                      <a:avLst/>
                    </a:prstGeom>
                  </pic:spPr>
                </pic:pic>
              </a:graphicData>
            </a:graphic>
          </wp:inline>
        </w:drawing>
      </w:r>
    </w:p>
    <w:p w14:paraId="529F5461" w14:textId="47DDD82E" w:rsidR="00BF45EF" w:rsidRPr="007F6049" w:rsidRDefault="00253939" w:rsidP="007F6049">
      <w:pPr>
        <w:pStyle w:val="ListParagraph"/>
        <w:numPr>
          <w:ilvl w:val="0"/>
          <w:numId w:val="4"/>
        </w:numPr>
        <w:jc w:val="both"/>
        <w:rPr>
          <w:rFonts w:ascii="Times New Roman" w:hAnsi="Times New Roman" w:cs="Times New Roman"/>
          <w:sz w:val="24"/>
          <w:szCs w:val="24"/>
        </w:rPr>
      </w:pPr>
      <w:r w:rsidRPr="007F6049">
        <w:rPr>
          <w:rFonts w:ascii="Times New Roman" w:hAnsi="Times New Roman" w:cs="Times New Roman"/>
          <w:sz w:val="24"/>
          <w:szCs w:val="24"/>
        </w:rPr>
        <w:t>Humulene</w:t>
      </w:r>
      <w:r w:rsidR="00904FA2" w:rsidRPr="007F6049">
        <w:rPr>
          <w:rFonts w:ascii="Times New Roman" w:hAnsi="Times New Roman" w:cs="Times New Roman"/>
          <w:sz w:val="24"/>
          <w:szCs w:val="24"/>
        </w:rPr>
        <w:t xml:space="preserve"> in1jij</w:t>
      </w:r>
    </w:p>
    <w:p w14:paraId="457501E7" w14:textId="77777777" w:rsidR="00C56365" w:rsidRPr="0069188D" w:rsidRDefault="00C56365" w:rsidP="00CD0C63">
      <w:pPr>
        <w:jc w:val="both"/>
        <w:rPr>
          <w:rFonts w:ascii="Times New Roman" w:hAnsi="Times New Roman" w:cs="Times New Roman"/>
          <w:sz w:val="24"/>
          <w:szCs w:val="24"/>
        </w:rPr>
      </w:pPr>
    </w:p>
    <w:p w14:paraId="34D6CDA4" w14:textId="77777777" w:rsidR="00C56365" w:rsidRPr="0069188D" w:rsidRDefault="00C56365"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47A9B105" wp14:editId="53F8E48E">
            <wp:extent cx="5943600" cy="3353435"/>
            <wp:effectExtent l="0" t="0" r="0" b="0"/>
            <wp:docPr id="20713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0030" name=""/>
                    <pic:cNvPicPr/>
                  </pic:nvPicPr>
                  <pic:blipFill>
                    <a:blip r:embed="rId37"/>
                    <a:stretch>
                      <a:fillRect/>
                    </a:stretch>
                  </pic:blipFill>
                  <pic:spPr>
                    <a:xfrm>
                      <a:off x="0" y="0"/>
                      <a:ext cx="5943600" cy="3353435"/>
                    </a:xfrm>
                    <a:prstGeom prst="rect">
                      <a:avLst/>
                    </a:prstGeom>
                  </pic:spPr>
                </pic:pic>
              </a:graphicData>
            </a:graphic>
          </wp:inline>
        </w:drawing>
      </w:r>
    </w:p>
    <w:p w14:paraId="2F9BD470" w14:textId="4A9EFB56" w:rsidR="00C56365" w:rsidRPr="007F6049" w:rsidRDefault="00C56365" w:rsidP="007F6049">
      <w:pPr>
        <w:pStyle w:val="ListParagraph"/>
        <w:numPr>
          <w:ilvl w:val="0"/>
          <w:numId w:val="4"/>
        </w:numPr>
        <w:jc w:val="both"/>
        <w:rPr>
          <w:rFonts w:ascii="Times New Roman" w:hAnsi="Times New Roman" w:cs="Times New Roman"/>
          <w:sz w:val="24"/>
          <w:szCs w:val="24"/>
        </w:rPr>
      </w:pPr>
      <w:r w:rsidRPr="007F6049">
        <w:rPr>
          <w:rFonts w:ascii="Times New Roman" w:hAnsi="Times New Roman" w:cs="Times New Roman"/>
          <w:sz w:val="24"/>
          <w:szCs w:val="24"/>
        </w:rPr>
        <w:t>Kaempferol in 1jij</w:t>
      </w:r>
    </w:p>
    <w:p w14:paraId="08318796" w14:textId="443AE23B" w:rsidR="002531E6" w:rsidRPr="0069188D" w:rsidRDefault="00927581" w:rsidP="00CD0C63">
      <w:pPr>
        <w:jc w:val="both"/>
        <w:rPr>
          <w:rFonts w:ascii="Times New Roman" w:hAnsi="Times New Roman" w:cs="Times New Roman"/>
          <w:sz w:val="24"/>
          <w:szCs w:val="24"/>
        </w:rPr>
      </w:pPr>
      <w:r w:rsidRPr="0069188D">
        <w:rPr>
          <w:rFonts w:ascii="Times New Roman" w:hAnsi="Times New Roman" w:cs="Times New Roman"/>
          <w:sz w:val="24"/>
          <w:szCs w:val="24"/>
        </w:rPr>
        <w:t>Figure 3</w:t>
      </w:r>
      <w:r w:rsidR="007F6049">
        <w:rPr>
          <w:rFonts w:ascii="Times New Roman" w:hAnsi="Times New Roman" w:cs="Times New Roman"/>
          <w:sz w:val="24"/>
          <w:szCs w:val="24"/>
        </w:rPr>
        <w:t xml:space="preserve"> (a-g)</w:t>
      </w:r>
      <w:r w:rsidRPr="0069188D">
        <w:rPr>
          <w:rFonts w:ascii="Times New Roman" w:hAnsi="Times New Roman" w:cs="Times New Roman"/>
          <w:sz w:val="24"/>
          <w:szCs w:val="24"/>
        </w:rPr>
        <w:t xml:space="preserve">: visualized 3D and 2D interactions of some of the </w:t>
      </w:r>
      <w:proofErr w:type="spellStart"/>
      <w:r w:rsidRPr="0069188D">
        <w:rPr>
          <w:rFonts w:ascii="Times New Roman" w:hAnsi="Times New Roman" w:cs="Times New Roman"/>
          <w:sz w:val="24"/>
          <w:szCs w:val="24"/>
        </w:rPr>
        <w:t>seleced</w:t>
      </w:r>
      <w:proofErr w:type="spellEnd"/>
      <w:r w:rsidRPr="0069188D">
        <w:rPr>
          <w:rFonts w:ascii="Times New Roman" w:hAnsi="Times New Roman" w:cs="Times New Roman"/>
          <w:sz w:val="24"/>
          <w:szCs w:val="24"/>
        </w:rPr>
        <w:t xml:space="preserve"> compounds</w:t>
      </w:r>
    </w:p>
    <w:p w14:paraId="6F2B3020" w14:textId="77777777" w:rsidR="002531E6" w:rsidRPr="0069188D" w:rsidRDefault="002531E6"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3.3 Density functional theory results</w:t>
      </w:r>
    </w:p>
    <w:p w14:paraId="66E22306" w14:textId="5BA47225" w:rsidR="00DD145A" w:rsidRPr="0069188D" w:rsidRDefault="00E44A2F"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Density functional theory calculations were achieved with the aid of the electronic structure program DMol3 tools using Perdew Wand (PW) local correlation density functional and Mulliken population analysis DND basic set </w:t>
      </w:r>
      <w:r w:rsidR="00767128" w:rsidRPr="0069188D">
        <w:rPr>
          <w:rFonts w:ascii="Times New Roman" w:hAnsi="Times New Roman" w:cs="Times New Roman"/>
          <w:sz w:val="24"/>
          <w:szCs w:val="24"/>
        </w:rPr>
        <w:t>[</w:t>
      </w:r>
      <w:r w:rsidR="00384542" w:rsidRPr="0069188D">
        <w:rPr>
          <w:rFonts w:ascii="Times New Roman" w:hAnsi="Times New Roman" w:cs="Times New Roman"/>
          <w:sz w:val="24"/>
          <w:szCs w:val="24"/>
        </w:rPr>
        <w:t>39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found in </w:t>
      </w:r>
      <w:proofErr w:type="spellStart"/>
      <w:r w:rsidRPr="0069188D">
        <w:rPr>
          <w:rFonts w:ascii="Times New Roman" w:hAnsi="Times New Roman" w:cs="Times New Roman"/>
          <w:sz w:val="24"/>
          <w:szCs w:val="24"/>
        </w:rPr>
        <w:t>acceryl</w:t>
      </w:r>
      <w:proofErr w:type="spellEnd"/>
      <w:r w:rsidRPr="0069188D">
        <w:rPr>
          <w:rFonts w:ascii="Times New Roman" w:hAnsi="Times New Roman" w:cs="Times New Roman"/>
          <w:sz w:val="24"/>
          <w:szCs w:val="24"/>
        </w:rPr>
        <w:t xml:space="preserve"> material studio software 7.0. To stabilize the compounds before calculation, geometric optimization was performed on each compound. T</w:t>
      </w:r>
      <w:r w:rsidR="002531E6" w:rsidRPr="0069188D">
        <w:rPr>
          <w:rFonts w:ascii="Times New Roman" w:hAnsi="Times New Roman" w:cs="Times New Roman"/>
          <w:sz w:val="24"/>
          <w:szCs w:val="24"/>
        </w:rPr>
        <w:t>he optimized structures as well as the frontier molecular orbitals (HOMO</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&amp;</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LUMO) are presented in</w:t>
      </w:r>
      <w:r w:rsidR="00D16574" w:rsidRPr="0069188D">
        <w:rPr>
          <w:rFonts w:ascii="Times New Roman" w:hAnsi="Times New Roman" w:cs="Times New Roman"/>
          <w:sz w:val="24"/>
          <w:szCs w:val="24"/>
        </w:rPr>
        <w:t xml:space="preserve"> Figure</w:t>
      </w:r>
      <w:r w:rsidR="002531E6"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4</w:t>
      </w:r>
      <w:r w:rsidR="002531E6" w:rsidRPr="0069188D">
        <w:rPr>
          <w:rFonts w:ascii="Times New Roman" w:hAnsi="Times New Roman" w:cs="Times New Roman"/>
          <w:sz w:val="24"/>
          <w:szCs w:val="24"/>
        </w:rPr>
        <w:t>.</w:t>
      </w:r>
      <w:r w:rsidR="00D16574" w:rsidRPr="0069188D">
        <w:rPr>
          <w:rFonts w:ascii="Times New Roman" w:hAnsi="Times New Roman" w:cs="Times New Roman"/>
          <w:sz w:val="24"/>
          <w:szCs w:val="24"/>
        </w:rPr>
        <w:t xml:space="preserve"> The HOMO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HOMO</m:t>
            </m:r>
          </m:sub>
        </m:sSub>
        <m:r>
          <w:rPr>
            <w:rFonts w:ascii="Cambria Math" w:hAnsi="Cambria Math" w:cs="Times New Roman"/>
            <w:sz w:val="24"/>
            <w:szCs w:val="24"/>
          </w:rPr>
          <m:t>)</m:t>
        </m:r>
      </m:oMath>
      <w:r w:rsidR="00D16574" w:rsidRPr="0069188D">
        <w:rPr>
          <w:rFonts w:ascii="Times New Roman" w:hAnsi="Times New Roman" w:cs="Times New Roman"/>
          <w:sz w:val="24"/>
          <w:szCs w:val="24"/>
        </w:rPr>
        <w:t>, LUMO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LUMO</m:t>
            </m:r>
          </m:sub>
        </m:sSub>
        <m:r>
          <w:rPr>
            <w:rFonts w:ascii="Cambria Math" w:hAnsi="Cambria Math" w:cs="Times New Roman"/>
            <w:sz w:val="24"/>
            <w:szCs w:val="24"/>
          </w:rPr>
          <m:t>)</m:t>
        </m:r>
      </m:oMath>
      <w:r w:rsidR="00D16574" w:rsidRPr="0069188D">
        <w:rPr>
          <w:rFonts w:ascii="Times New Roman" w:eastAsiaTheme="minorEastAsia" w:hAnsi="Times New Roman" w:cs="Times New Roman"/>
          <w:sz w:val="24"/>
          <w:szCs w:val="24"/>
        </w:rPr>
        <w:t xml:space="preserve"> and</w:t>
      </w:r>
      <w:r w:rsidR="00D16574" w:rsidRPr="0069188D">
        <w:rPr>
          <w:rFonts w:ascii="Times New Roman" w:hAnsi="Times New Roman" w:cs="Times New Roman"/>
          <w:sz w:val="24"/>
          <w:szCs w:val="24"/>
        </w:rPr>
        <w:t xml:space="preserve"> energy gap </w:t>
      </w:r>
      <m:oMath>
        <m:d>
          <m:dPr>
            <m:ctrlPr>
              <w:rPr>
                <w:rFonts w:ascii="Cambria Math" w:hAnsi="Cambria Math" w:cs="Times New Roman"/>
                <w:iCs/>
                <w:sz w:val="24"/>
                <w:szCs w:val="24"/>
              </w:rPr>
            </m:ctrlPr>
          </m:dPr>
          <m:e>
            <m:r>
              <m:rPr>
                <m:sty m:val="p"/>
              </m:rPr>
              <w:rPr>
                <w:rFonts w:ascii="Cambria Math" w:hAnsi="Cambria Math" w:cs="Times New Roman"/>
                <w:sz w:val="24"/>
                <w:szCs w:val="24"/>
              </w:rPr>
              <m:t>∆E=</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LUMO</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HOMO</m:t>
                </m:r>
              </m:sub>
            </m:sSub>
          </m:e>
        </m:d>
      </m:oMath>
      <w:r w:rsidR="00D16574" w:rsidRPr="0069188D">
        <w:rPr>
          <w:rFonts w:ascii="Times New Roman" w:eastAsiaTheme="minorEastAsia" w:hAnsi="Times New Roman" w:cs="Times New Roman"/>
          <w:sz w:val="24"/>
          <w:szCs w:val="24"/>
        </w:rPr>
        <w:t xml:space="preserve"> were calculated and presented in Table </w:t>
      </w:r>
      <w:r w:rsidR="00384542" w:rsidRPr="0069188D">
        <w:rPr>
          <w:rFonts w:ascii="Times New Roman" w:eastAsiaTheme="minorEastAsia" w:hAnsi="Times New Roman" w:cs="Times New Roman"/>
          <w:sz w:val="24"/>
          <w:szCs w:val="24"/>
        </w:rPr>
        <w:t>2</w:t>
      </w:r>
      <w:r w:rsidR="00D16574" w:rsidRPr="0069188D">
        <w:rPr>
          <w:rFonts w:ascii="Times New Roman" w:eastAsiaTheme="minorEastAsia" w:hAnsi="Times New Roman" w:cs="Times New Roman"/>
          <w:sz w:val="24"/>
          <w:szCs w:val="24"/>
        </w:rPr>
        <w:t xml:space="preserve">. The ionization energy (I) and electron affinity (A) are related to the HOMO and LUMO energies according to equations 1 and 2. </w:t>
      </w:r>
      <w:r w:rsidR="002531E6" w:rsidRPr="0069188D">
        <w:rPr>
          <w:rFonts w:ascii="Times New Roman" w:hAnsi="Times New Roman" w:cs="Times New Roman"/>
          <w:sz w:val="24"/>
          <w:szCs w:val="24"/>
        </w:rPr>
        <w:t>The quantum chemical descriptors including</w:t>
      </w:r>
      <w:r w:rsidR="00A0582D" w:rsidRPr="0069188D">
        <w:rPr>
          <w:rFonts w:ascii="Times New Roman" w:eastAsiaTheme="minorEastAsia" w:hAnsi="Times New Roman" w:cs="Times New Roman"/>
          <w:sz w:val="24"/>
          <w:szCs w:val="24"/>
        </w:rPr>
        <w:t xml:space="preserve"> </w:t>
      </w:r>
      <w:r w:rsidR="006E1BD4" w:rsidRPr="0069188D">
        <w:rPr>
          <w:rFonts w:ascii="Times New Roman" w:eastAsiaTheme="minorEastAsia" w:hAnsi="Times New Roman" w:cs="Times New Roman"/>
          <w:sz w:val="24"/>
          <w:szCs w:val="24"/>
        </w:rPr>
        <w:t>absolute hardness (η), softness (δ) absolute electronegativity (</w:t>
      </w:r>
      <w:r w:rsidR="006E1BD4" w:rsidRPr="0069188D">
        <w:rPr>
          <w:rFonts w:ascii="Cambria Math" w:eastAsiaTheme="minorEastAsia" w:hAnsi="Cambria Math" w:cs="Cambria Math"/>
          <w:sz w:val="24"/>
          <w:szCs w:val="24"/>
        </w:rPr>
        <w:t>𝜒</w:t>
      </w:r>
      <w:r w:rsidR="006E1BD4" w:rsidRPr="0069188D">
        <w:rPr>
          <w:rFonts w:ascii="Times New Roman" w:eastAsiaTheme="minorEastAsia" w:hAnsi="Times New Roman" w:cs="Times New Roman"/>
          <w:sz w:val="24"/>
          <w:szCs w:val="24"/>
        </w:rPr>
        <w:t>), and electrophilicity (ω)</w:t>
      </w:r>
      <w:r w:rsidR="00384542" w:rsidRPr="0069188D">
        <w:rPr>
          <w:rFonts w:ascii="Times New Roman" w:eastAsiaTheme="minorEastAsia" w:hAnsi="Times New Roman" w:cs="Times New Roman"/>
          <w:sz w:val="24"/>
          <w:szCs w:val="24"/>
        </w:rPr>
        <w:t xml:space="preserve"> were</w:t>
      </w:r>
      <w:r w:rsidR="006E1BD4" w:rsidRPr="0069188D">
        <w:rPr>
          <w:rFonts w:ascii="Times New Roman" w:hAnsi="Times New Roman" w:cs="Times New Roman"/>
          <w:sz w:val="24"/>
          <w:szCs w:val="24"/>
        </w:rPr>
        <w:t xml:space="preserve"> estimated from </w:t>
      </w:r>
      <w:r w:rsidR="00384542" w:rsidRPr="0069188D">
        <w:rPr>
          <w:rFonts w:ascii="Times New Roman" w:hAnsi="Times New Roman" w:cs="Times New Roman"/>
          <w:sz w:val="24"/>
          <w:szCs w:val="24"/>
        </w:rPr>
        <w:t xml:space="preserve">the HOMO and LUMO energies according to </w:t>
      </w:r>
      <w:r w:rsidR="006E1BD4" w:rsidRPr="0069188D">
        <w:rPr>
          <w:rFonts w:ascii="Times New Roman" w:hAnsi="Times New Roman" w:cs="Times New Roman"/>
          <w:sz w:val="24"/>
          <w:szCs w:val="24"/>
        </w:rPr>
        <w:t xml:space="preserve">equations </w:t>
      </w:r>
      <w:r w:rsidR="00D16574" w:rsidRPr="0069188D">
        <w:rPr>
          <w:rFonts w:ascii="Times New Roman" w:hAnsi="Times New Roman" w:cs="Times New Roman"/>
          <w:sz w:val="24"/>
          <w:szCs w:val="24"/>
        </w:rPr>
        <w:t>3</w:t>
      </w:r>
      <w:r w:rsidR="006E1BD4" w:rsidRPr="0069188D">
        <w:rPr>
          <w:rFonts w:ascii="Times New Roman" w:hAnsi="Times New Roman" w:cs="Times New Roman"/>
          <w:sz w:val="24"/>
          <w:szCs w:val="24"/>
        </w:rPr>
        <w:t>-</w:t>
      </w:r>
      <w:r w:rsidR="00D16574" w:rsidRPr="0069188D">
        <w:rPr>
          <w:rFonts w:ascii="Times New Roman" w:hAnsi="Times New Roman" w:cs="Times New Roman"/>
          <w:sz w:val="24"/>
          <w:szCs w:val="24"/>
        </w:rPr>
        <w:t>6</w:t>
      </w:r>
      <w:r w:rsidR="006E1BD4" w:rsidRPr="0069188D">
        <w:rPr>
          <w:rFonts w:ascii="Times New Roman" w:hAnsi="Times New Roman" w:cs="Times New Roman"/>
          <w:sz w:val="24"/>
          <w:szCs w:val="24"/>
        </w:rPr>
        <w:t xml:space="preserve"> a</w:t>
      </w:r>
      <w:r w:rsidR="00384542" w:rsidRPr="0069188D">
        <w:rPr>
          <w:rFonts w:ascii="Times New Roman" w:hAnsi="Times New Roman" w:cs="Times New Roman"/>
          <w:sz w:val="24"/>
          <w:szCs w:val="24"/>
        </w:rPr>
        <w:t>nd</w:t>
      </w:r>
      <w:r w:rsidR="006E1BD4" w:rsidRPr="0069188D">
        <w:rPr>
          <w:rFonts w:ascii="Times New Roman" w:hAnsi="Times New Roman" w:cs="Times New Roman"/>
          <w:sz w:val="24"/>
          <w:szCs w:val="24"/>
        </w:rPr>
        <w:t xml:space="preserve"> presented in Table </w:t>
      </w:r>
      <w:r w:rsidR="00384542" w:rsidRPr="0069188D">
        <w:rPr>
          <w:rFonts w:ascii="Times New Roman" w:hAnsi="Times New Roman" w:cs="Times New Roman"/>
          <w:sz w:val="24"/>
          <w:szCs w:val="24"/>
        </w:rPr>
        <w:t>2</w:t>
      </w:r>
      <w:r w:rsidR="006E1BD4" w:rsidRPr="0069188D">
        <w:rPr>
          <w:rFonts w:ascii="Times New Roman" w:hAnsi="Times New Roman" w:cs="Times New Roman"/>
          <w:sz w:val="24"/>
          <w:szCs w:val="24"/>
        </w:rPr>
        <w:t>.</w:t>
      </w:r>
      <w:r w:rsidR="00643F21" w:rsidRPr="0069188D">
        <w:rPr>
          <w:rFonts w:ascii="Times New Roman" w:hAnsi="Times New Roman" w:cs="Times New Roman"/>
          <w:sz w:val="24"/>
          <w:szCs w:val="24"/>
        </w:rPr>
        <w:t xml:space="preserve">Values of the energy gap helps to predict chemical reactivity as low values indicate the ease of electron transfer between the ligand and protein, interestingly, Table </w:t>
      </w:r>
      <w:r w:rsidR="00384542" w:rsidRPr="0069188D">
        <w:rPr>
          <w:rFonts w:ascii="Times New Roman" w:hAnsi="Times New Roman" w:cs="Times New Roman"/>
          <w:sz w:val="24"/>
          <w:szCs w:val="24"/>
        </w:rPr>
        <w:t>2</w:t>
      </w:r>
      <w:r w:rsidR="00643F21" w:rsidRPr="0069188D">
        <w:rPr>
          <w:rFonts w:ascii="Times New Roman" w:hAnsi="Times New Roman" w:cs="Times New Roman"/>
          <w:sz w:val="24"/>
          <w:szCs w:val="24"/>
        </w:rPr>
        <w:t xml:space="preserve"> reveals that Kaempferol showed </w:t>
      </w:r>
      <w:r w:rsidR="00243934" w:rsidRPr="0069188D">
        <w:rPr>
          <w:rFonts w:ascii="Times New Roman" w:hAnsi="Times New Roman" w:cs="Times New Roman"/>
          <w:sz w:val="24"/>
          <w:szCs w:val="24"/>
        </w:rPr>
        <w:t>the least energy gap compared to other studied compounds suggesting good chemical reactivity and considerable energy transfer from the</w:t>
      </w:r>
      <w:r w:rsidR="00384542" w:rsidRPr="0069188D">
        <w:rPr>
          <w:rFonts w:ascii="Times New Roman" w:hAnsi="Times New Roman" w:cs="Times New Roman"/>
          <w:sz w:val="24"/>
          <w:szCs w:val="24"/>
        </w:rPr>
        <w:t xml:space="preserve"> highest occupied molecular orbital </w:t>
      </w:r>
      <w:r w:rsidR="00243934"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HOMO</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 xml:space="preserve"> to </w:t>
      </w:r>
      <w:r w:rsidR="00384542" w:rsidRPr="0069188D">
        <w:rPr>
          <w:rFonts w:ascii="Times New Roman" w:hAnsi="Times New Roman" w:cs="Times New Roman"/>
          <w:sz w:val="24"/>
          <w:szCs w:val="24"/>
        </w:rPr>
        <w:t>the lowest unoccupied molecular orbital (</w:t>
      </w:r>
      <w:r w:rsidR="00243934" w:rsidRPr="0069188D">
        <w:rPr>
          <w:rFonts w:ascii="Times New Roman" w:hAnsi="Times New Roman" w:cs="Times New Roman"/>
          <w:sz w:val="24"/>
          <w:szCs w:val="24"/>
        </w:rPr>
        <w:t>LUMO</w:t>
      </w:r>
      <w:r w:rsidR="00384542" w:rsidRPr="0069188D">
        <w:rPr>
          <w:rFonts w:ascii="Times New Roman" w:hAnsi="Times New Roman" w:cs="Times New Roman"/>
          <w:sz w:val="24"/>
          <w:szCs w:val="24"/>
        </w:rPr>
        <w:t>)</w:t>
      </w:r>
      <w:r w:rsidR="00810900" w:rsidRPr="0069188D">
        <w:rPr>
          <w:rFonts w:ascii="Times New Roman" w:hAnsi="Times New Roman" w:cs="Times New Roman"/>
          <w:sz w:val="24"/>
          <w:szCs w:val="24"/>
        </w:rPr>
        <w:t>.</w:t>
      </w:r>
      <w:r w:rsidR="00AE177E" w:rsidRPr="0069188D">
        <w:rPr>
          <w:rFonts w:ascii="Times New Roman" w:hAnsi="Times New Roman" w:cs="Times New Roman"/>
          <w:sz w:val="24"/>
          <w:szCs w:val="24"/>
        </w:rPr>
        <w:t xml:space="preserve"> </w:t>
      </w:r>
      <w:r w:rsidR="00810900" w:rsidRPr="0069188D">
        <w:rPr>
          <w:rFonts w:ascii="Times New Roman" w:hAnsi="Times New Roman" w:cs="Times New Roman"/>
          <w:sz w:val="24"/>
          <w:szCs w:val="24"/>
        </w:rPr>
        <w:t>T</w:t>
      </w:r>
      <w:r w:rsidR="00AE177E" w:rsidRPr="0069188D">
        <w:rPr>
          <w:rFonts w:ascii="Times New Roman" w:hAnsi="Times New Roman" w:cs="Times New Roman"/>
          <w:sz w:val="24"/>
          <w:szCs w:val="24"/>
        </w:rPr>
        <w:t>his result is in</w:t>
      </w:r>
      <w:r w:rsidR="00810900" w:rsidRPr="0069188D">
        <w:rPr>
          <w:rFonts w:ascii="Times New Roman" w:hAnsi="Times New Roman" w:cs="Times New Roman"/>
          <w:sz w:val="24"/>
          <w:szCs w:val="24"/>
        </w:rPr>
        <w:t xml:space="preserve"> good</w:t>
      </w:r>
      <w:r w:rsidR="00AE177E" w:rsidRPr="0069188D">
        <w:rPr>
          <w:rFonts w:ascii="Times New Roman" w:hAnsi="Times New Roman" w:cs="Times New Roman"/>
          <w:sz w:val="24"/>
          <w:szCs w:val="24"/>
        </w:rPr>
        <w:t xml:space="preserve"> agreement with the molecular docking result.</w:t>
      </w:r>
      <w:r w:rsidR="007C535D" w:rsidRPr="0069188D">
        <w:rPr>
          <w:rFonts w:ascii="Times New Roman" w:hAnsi="Times New Roman" w:cs="Times New Roman"/>
          <w:sz w:val="24"/>
          <w:szCs w:val="24"/>
        </w:rPr>
        <w:t xml:space="preserve"> Chemical hardness (or softness) is an important indicator of a compound’s propensity as regards to covalent bonding as softness enhances close interaction between the ligand and protein</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40</w:t>
      </w:r>
      <w:r w:rsidR="00767128" w:rsidRPr="0069188D">
        <w:rPr>
          <w:rFonts w:ascii="Times New Roman" w:hAnsi="Times New Roman" w:cs="Times New Roman"/>
          <w:sz w:val="24"/>
          <w:szCs w:val="24"/>
        </w:rPr>
        <w:t>]</w:t>
      </w:r>
      <w:r w:rsidR="007C535D" w:rsidRPr="0069188D">
        <w:rPr>
          <w:rFonts w:ascii="Times New Roman" w:hAnsi="Times New Roman" w:cs="Times New Roman"/>
          <w:sz w:val="24"/>
          <w:szCs w:val="24"/>
        </w:rPr>
        <w:t>.</w:t>
      </w:r>
      <w:r w:rsidR="00A736E2" w:rsidRPr="0069188D">
        <w:rPr>
          <w:rFonts w:ascii="Times New Roman" w:hAnsi="Times New Roman" w:cs="Times New Roman"/>
          <w:sz w:val="24"/>
          <w:szCs w:val="24"/>
        </w:rPr>
        <w:t xml:space="preserve"> </w:t>
      </w:r>
      <w:r w:rsidR="001E4CDE" w:rsidRPr="0069188D">
        <w:rPr>
          <w:rFonts w:ascii="Times New Roman" w:hAnsi="Times New Roman" w:cs="Times New Roman"/>
          <w:sz w:val="24"/>
          <w:szCs w:val="24"/>
        </w:rPr>
        <w:t>A</w:t>
      </w:r>
      <w:r w:rsidR="00A736E2" w:rsidRPr="0069188D">
        <w:rPr>
          <w:rFonts w:ascii="Times New Roman" w:hAnsi="Times New Roman" w:cs="Times New Roman"/>
          <w:sz w:val="24"/>
          <w:szCs w:val="24"/>
        </w:rPr>
        <w:t xml:space="preserve">bsolute electronegativity </w:t>
      </w:r>
      <w:r w:rsidR="00810900" w:rsidRPr="0069188D">
        <w:rPr>
          <w:rFonts w:ascii="Times New Roman" w:eastAsiaTheme="minorEastAsia" w:hAnsi="Times New Roman" w:cs="Times New Roman"/>
          <w:sz w:val="24"/>
          <w:szCs w:val="24"/>
        </w:rPr>
        <w:t>(</w:t>
      </w:r>
      <w:r w:rsidR="00810900" w:rsidRPr="0069188D">
        <w:rPr>
          <w:rFonts w:ascii="Cambria Math" w:eastAsiaTheme="minorEastAsia" w:hAnsi="Cambria Math" w:cs="Cambria Math"/>
          <w:sz w:val="24"/>
          <w:szCs w:val="24"/>
        </w:rPr>
        <w:t>𝜒</w:t>
      </w:r>
      <w:r w:rsidR="00810900" w:rsidRPr="0069188D">
        <w:rPr>
          <w:rFonts w:ascii="Times New Roman" w:eastAsiaTheme="minorEastAsia" w:hAnsi="Times New Roman" w:cs="Times New Roman"/>
          <w:sz w:val="24"/>
          <w:szCs w:val="24"/>
        </w:rPr>
        <w:t xml:space="preserve">) </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41</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 xml:space="preserve"> </w:t>
      </w:r>
      <w:r w:rsidR="00A736E2" w:rsidRPr="0069188D">
        <w:rPr>
          <w:rFonts w:ascii="Times New Roman" w:hAnsi="Times New Roman" w:cs="Times New Roman"/>
          <w:sz w:val="24"/>
          <w:szCs w:val="24"/>
        </w:rPr>
        <w:t>shows a compounds ability to attract electron to itself in the combined form</w:t>
      </w:r>
      <w:r w:rsidR="00DD145A" w:rsidRPr="0069188D">
        <w:rPr>
          <w:rFonts w:ascii="Times New Roman" w:hAnsi="Times New Roman" w:cs="Times New Roman"/>
          <w:sz w:val="24"/>
          <w:szCs w:val="24"/>
        </w:rPr>
        <w:t xml:space="preserve">, electrophilicity (ω) is the feature of a compound to act as an </w:t>
      </w:r>
      <w:r w:rsidR="00E062A5" w:rsidRPr="0069188D">
        <w:rPr>
          <w:rFonts w:ascii="Times New Roman" w:hAnsi="Times New Roman" w:cs="Times New Roman"/>
          <w:sz w:val="24"/>
          <w:szCs w:val="24"/>
        </w:rPr>
        <w:t>electrophile</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42</w:t>
      </w:r>
      <w:r w:rsidR="00767128" w:rsidRPr="0069188D">
        <w:rPr>
          <w:rFonts w:ascii="Times New Roman" w:hAnsi="Times New Roman" w:cs="Times New Roman"/>
          <w:sz w:val="24"/>
          <w:szCs w:val="24"/>
        </w:rPr>
        <w:t>]</w:t>
      </w:r>
      <w:r w:rsidR="00E062A5" w:rsidRPr="0069188D">
        <w:rPr>
          <w:rFonts w:ascii="Times New Roman" w:hAnsi="Times New Roman" w:cs="Times New Roman"/>
          <w:sz w:val="24"/>
          <w:szCs w:val="24"/>
        </w:rPr>
        <w:t>, it</w:t>
      </w:r>
      <w:r w:rsidR="00DD145A" w:rsidRPr="0069188D">
        <w:rPr>
          <w:rFonts w:ascii="Times New Roman" w:hAnsi="Times New Roman" w:cs="Times New Roman"/>
          <w:sz w:val="24"/>
          <w:szCs w:val="24"/>
        </w:rPr>
        <w:t xml:space="preserve"> shows </w:t>
      </w:r>
      <w:r w:rsidR="00E062A5" w:rsidRPr="0069188D">
        <w:rPr>
          <w:rFonts w:ascii="Times New Roman" w:hAnsi="Times New Roman" w:cs="Times New Roman"/>
          <w:sz w:val="24"/>
          <w:szCs w:val="24"/>
        </w:rPr>
        <w:t xml:space="preserve">the molecule’s </w:t>
      </w:r>
      <w:r w:rsidR="00DD145A" w:rsidRPr="0069188D">
        <w:rPr>
          <w:rFonts w:ascii="Times New Roman" w:hAnsi="Times New Roman" w:cs="Times New Roman"/>
          <w:sz w:val="24"/>
          <w:szCs w:val="24"/>
        </w:rPr>
        <w:t>ability to accept an electron from a nucleophile</w:t>
      </w:r>
      <w:r w:rsidR="00E062A5" w:rsidRPr="0069188D">
        <w:rPr>
          <w:rFonts w:ascii="Times New Roman" w:hAnsi="Times New Roman" w:cs="Times New Roman"/>
          <w:sz w:val="24"/>
          <w:szCs w:val="24"/>
        </w:rPr>
        <w:t>.</w:t>
      </w:r>
      <w:r w:rsidR="00343CCB" w:rsidRPr="0069188D">
        <w:rPr>
          <w:rFonts w:ascii="Times New Roman" w:hAnsi="Times New Roman" w:cs="Times New Roman"/>
          <w:sz w:val="24"/>
          <w:szCs w:val="24"/>
        </w:rPr>
        <w:t xml:space="preserve"> The values of the quantum chemical descriptors computed in Table </w:t>
      </w:r>
      <w:r w:rsidR="00810900" w:rsidRPr="0069188D">
        <w:rPr>
          <w:rFonts w:ascii="Times New Roman" w:hAnsi="Times New Roman" w:cs="Times New Roman"/>
          <w:sz w:val="24"/>
          <w:szCs w:val="24"/>
        </w:rPr>
        <w:t>2</w:t>
      </w:r>
      <w:r w:rsidR="00343CCB" w:rsidRPr="0069188D">
        <w:rPr>
          <w:rFonts w:ascii="Times New Roman" w:hAnsi="Times New Roman" w:cs="Times New Roman"/>
          <w:sz w:val="24"/>
          <w:szCs w:val="24"/>
        </w:rPr>
        <w:t xml:space="preserve"> show that </w:t>
      </w:r>
      <w:r w:rsidR="00E158AC" w:rsidRPr="0069188D">
        <w:rPr>
          <w:rFonts w:ascii="Times New Roman" w:hAnsi="Times New Roman" w:cs="Times New Roman"/>
          <w:sz w:val="24"/>
          <w:szCs w:val="24"/>
        </w:rPr>
        <w:t xml:space="preserve">the compounds studied showed values which are comparable to other compounds that had functioned as drugs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43</w:t>
      </w:r>
      <w:r w:rsidR="00767128" w:rsidRPr="0069188D">
        <w:rPr>
          <w:rFonts w:ascii="Times New Roman" w:hAnsi="Times New Roman" w:cs="Times New Roman"/>
          <w:sz w:val="24"/>
          <w:szCs w:val="24"/>
        </w:rPr>
        <w:t>]</w:t>
      </w:r>
      <w:r w:rsidR="009179B7" w:rsidRPr="0069188D">
        <w:rPr>
          <w:rFonts w:ascii="Times New Roman" w:hAnsi="Times New Roman" w:cs="Times New Roman"/>
          <w:sz w:val="24"/>
          <w:szCs w:val="24"/>
        </w:rPr>
        <w:t>.</w:t>
      </w:r>
    </w:p>
    <w:p w14:paraId="0C66907F" w14:textId="77777777" w:rsidR="00643F21" w:rsidRPr="0069188D" w:rsidRDefault="00643F21" w:rsidP="00CD0C63">
      <w:pPr>
        <w:jc w:val="both"/>
        <w:rPr>
          <w:rFonts w:ascii="Times New Roman" w:hAnsi="Times New Roman" w:cs="Times New Roman"/>
          <w:sz w:val="24"/>
          <w:szCs w:val="24"/>
        </w:rPr>
      </w:pPr>
    </w:p>
    <w:p w14:paraId="55C22084" w14:textId="4F7732FE" w:rsidR="00D16574" w:rsidRPr="0069188D" w:rsidRDefault="00385733" w:rsidP="00CD0C63">
      <w:pPr>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I=-E</m:t>
            </m:r>
          </m:e>
          <m:sub>
            <m:r>
              <m:rPr>
                <m:sty m:val="p"/>
              </m:rPr>
              <w:rPr>
                <w:rFonts w:ascii="Cambria Math" w:hAnsi="Cambria Math" w:cs="Times New Roman"/>
                <w:sz w:val="24"/>
                <w:szCs w:val="24"/>
              </w:rPr>
              <m:t>HOMO</m:t>
            </m:r>
          </m:sub>
        </m:sSub>
        <m:r>
          <w:rPr>
            <w:rFonts w:ascii="Cambria Math" w:hAnsi="Cambria Math" w:cs="Times New Roman"/>
            <w:sz w:val="24"/>
            <w:szCs w:val="24"/>
          </w:rPr>
          <m:t xml:space="preserve"> </m:t>
        </m:r>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677EF3"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(1)</w:t>
      </w:r>
    </w:p>
    <w:p w14:paraId="136653A1" w14:textId="7A7757FB" w:rsidR="00D16574" w:rsidRPr="0069188D" w:rsidRDefault="00385733" w:rsidP="00CD0C63">
      <w:pPr>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A=-E</m:t>
            </m:r>
          </m:e>
          <m:sub>
            <m:r>
              <m:rPr>
                <m:sty m:val="p"/>
              </m:rPr>
              <w:rPr>
                <w:rFonts w:ascii="Cambria Math" w:hAnsi="Cambria Math" w:cs="Times New Roman"/>
                <w:sz w:val="24"/>
                <w:szCs w:val="24"/>
              </w:rPr>
              <m:t>LUMO</m:t>
            </m:r>
          </m:sub>
        </m:sSub>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(2)</w:t>
      </w:r>
    </w:p>
    <w:p w14:paraId="57A2FBA3"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η=</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3</w:t>
      </w:r>
      <w:r w:rsidRPr="0069188D">
        <w:rPr>
          <w:rFonts w:ascii="Times New Roman" w:hAnsi="Times New Roman" w:cs="Times New Roman"/>
          <w:sz w:val="24"/>
          <w:szCs w:val="24"/>
        </w:rPr>
        <w:t>)</w:t>
      </w:r>
    </w:p>
    <w:p w14:paraId="229C863E"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δ=</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m:rPr>
                <m:sty m:val="p"/>
              </m:rPr>
              <w:rPr>
                <w:rFonts w:ascii="Cambria Math" w:hAnsi="Cambria Math" w:cs="Times New Roman"/>
                <w:sz w:val="24"/>
                <w:szCs w:val="24"/>
              </w:rPr>
              <m:t>η</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4</w:t>
      </w:r>
      <w:r w:rsidRPr="0069188D">
        <w:rPr>
          <w:rFonts w:ascii="Times New Roman" w:hAnsi="Times New Roman" w:cs="Times New Roman"/>
          <w:sz w:val="24"/>
          <w:szCs w:val="24"/>
        </w:rPr>
        <w:t>)</w:t>
      </w:r>
    </w:p>
    <w:p w14:paraId="69D6ACD2"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χ=</m:t>
        </m:r>
        <m:f>
          <m:fPr>
            <m:type m:val="skw"/>
            <m:ctrlPr>
              <w:rPr>
                <w:rFonts w:ascii="Cambria Math" w:hAnsi="Cambria Math" w:cs="Times New Roman"/>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5</w:t>
      </w:r>
      <w:r w:rsidRPr="0069188D">
        <w:rPr>
          <w:rFonts w:ascii="Times New Roman" w:hAnsi="Times New Roman" w:cs="Times New Roman"/>
          <w:sz w:val="24"/>
          <w:szCs w:val="24"/>
        </w:rPr>
        <w:t>)</w:t>
      </w:r>
    </w:p>
    <w:p w14:paraId="6BB0EC3F" w14:textId="77777777" w:rsidR="00A0582D" w:rsidRPr="0069188D" w:rsidRDefault="00A0582D" w:rsidP="00CD0C63">
      <w:pPr>
        <w:jc w:val="both"/>
        <w:rPr>
          <w:rFonts w:ascii="Times New Roman" w:hAnsi="Times New Roman" w:cs="Times New Roman"/>
          <w:sz w:val="24"/>
          <w:szCs w:val="24"/>
        </w:rPr>
      </w:pPr>
      <m:oMath>
        <m:r>
          <w:rPr>
            <w:rFonts w:ascii="Cambria Math" w:hAnsi="Cambria Math" w:cs="Times New Roman"/>
            <w:sz w:val="24"/>
            <w:szCs w:val="24"/>
          </w:rPr>
          <m:t>ω=</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num>
          <m:den>
            <m:r>
              <w:rPr>
                <w:rFonts w:ascii="Cambria Math" w:hAnsi="Cambria Math" w:cs="Times New Roman"/>
                <w:sz w:val="24"/>
                <w:szCs w:val="24"/>
              </w:rPr>
              <m:t>2</m:t>
            </m:r>
            <m:r>
              <m:rPr>
                <m:sty m:val="p"/>
              </m:rPr>
              <w:rPr>
                <w:rFonts w:ascii="Cambria Math" w:hAnsi="Cambria Math" w:cs="Times New Roman"/>
                <w:sz w:val="24"/>
                <w:szCs w:val="24"/>
              </w:rPr>
              <m:t>η</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6</w:t>
      </w:r>
      <w:r w:rsidRPr="0069188D">
        <w:rPr>
          <w:rFonts w:ascii="Times New Roman" w:hAnsi="Times New Roman" w:cs="Times New Roman"/>
          <w:sz w:val="24"/>
          <w:szCs w:val="24"/>
        </w:rPr>
        <w:t>)</w:t>
      </w:r>
    </w:p>
    <w:p w14:paraId="7D6425AB" w14:textId="77777777" w:rsidR="00E44A2F" w:rsidRPr="0069188D" w:rsidRDefault="006E1BD4"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 </w:t>
      </w:r>
      <w:r w:rsidR="00C75BCB" w:rsidRPr="0069188D">
        <w:rPr>
          <w:rFonts w:ascii="Times New Roman" w:hAnsi="Times New Roman" w:cs="Times New Roman"/>
          <w:sz w:val="24"/>
          <w:szCs w:val="24"/>
        </w:rPr>
        <w:t>The highest occupied molecular (HOMO) orbital is usually an electron rich center from where electrons can be transferred while the lowest unoccupied molecular (LUMO) orbital is an electron deficient center ready to accept electron.</w:t>
      </w:r>
      <w:r w:rsidR="00E44A2F" w:rsidRPr="0069188D">
        <w:rPr>
          <w:rFonts w:ascii="Times New Roman" w:hAnsi="Times New Roman" w:cs="Times New Roman"/>
          <w:sz w:val="24"/>
          <w:szCs w:val="24"/>
        </w:rPr>
        <w:t xml:space="preserve"> </w:t>
      </w:r>
    </w:p>
    <w:p w14:paraId="060609D6" w14:textId="77777777" w:rsidR="00E44A2F" w:rsidRPr="0069188D" w:rsidRDefault="00E44A2F" w:rsidP="00CD0C63">
      <w:pPr>
        <w:jc w:val="both"/>
        <w:rPr>
          <w:rFonts w:ascii="Times New Roman" w:hAnsi="Times New Roman" w:cs="Times New Roman"/>
          <w:sz w:val="24"/>
          <w:szCs w:val="24"/>
        </w:rPr>
      </w:pPr>
    </w:p>
    <w:p w14:paraId="30B3FBD5" w14:textId="77777777" w:rsidR="00E44A2F" w:rsidRPr="0069188D" w:rsidRDefault="00E44A2F" w:rsidP="00CD0C6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2"/>
        <w:gridCol w:w="2714"/>
        <w:gridCol w:w="2849"/>
        <w:gridCol w:w="2465"/>
      </w:tblGrid>
      <w:tr w:rsidR="00F57AB3" w:rsidRPr="0069188D" w14:paraId="08E873CF" w14:textId="77777777" w:rsidTr="001B060A">
        <w:tc>
          <w:tcPr>
            <w:tcW w:w="1705" w:type="dxa"/>
          </w:tcPr>
          <w:p w14:paraId="03D0F0DA"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2435" w:type="dxa"/>
          </w:tcPr>
          <w:p w14:paraId="01B47FD7" w14:textId="77777777" w:rsidR="006219F0" w:rsidRPr="0069188D" w:rsidRDefault="006364A0" w:rsidP="00CD0C63">
            <w:pPr>
              <w:jc w:val="both"/>
              <w:rPr>
                <w:rFonts w:ascii="Times New Roman" w:hAnsi="Times New Roman" w:cs="Times New Roman"/>
                <w:sz w:val="24"/>
                <w:szCs w:val="24"/>
              </w:rPr>
            </w:pPr>
            <w:r w:rsidRPr="0069188D">
              <w:rPr>
                <w:rFonts w:ascii="Times New Roman" w:hAnsi="Times New Roman" w:cs="Times New Roman"/>
                <w:sz w:val="24"/>
                <w:szCs w:val="24"/>
              </w:rPr>
              <w:t>3-D</w:t>
            </w:r>
            <w:r w:rsidR="006219F0" w:rsidRPr="0069188D">
              <w:rPr>
                <w:rFonts w:ascii="Times New Roman" w:hAnsi="Times New Roman" w:cs="Times New Roman"/>
                <w:sz w:val="24"/>
                <w:szCs w:val="24"/>
              </w:rPr>
              <w:t xml:space="preserve"> structure</w:t>
            </w:r>
          </w:p>
        </w:tc>
        <w:tc>
          <w:tcPr>
            <w:tcW w:w="2793" w:type="dxa"/>
          </w:tcPr>
          <w:p w14:paraId="049907C4"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HOMO orbital</w:t>
            </w:r>
          </w:p>
        </w:tc>
        <w:tc>
          <w:tcPr>
            <w:tcW w:w="2417" w:type="dxa"/>
          </w:tcPr>
          <w:p w14:paraId="7DCBA791"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LUMO orbital</w:t>
            </w:r>
          </w:p>
        </w:tc>
      </w:tr>
      <w:tr w:rsidR="00F57AB3" w:rsidRPr="0069188D" w14:paraId="7CA5DD4B" w14:textId="77777777" w:rsidTr="001B060A">
        <w:trPr>
          <w:trHeight w:val="2542"/>
        </w:trPr>
        <w:tc>
          <w:tcPr>
            <w:tcW w:w="1705" w:type="dxa"/>
          </w:tcPr>
          <w:p w14:paraId="58AF866B"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435" w:type="dxa"/>
          </w:tcPr>
          <w:p w14:paraId="60C495E1"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E651054" wp14:editId="563019D7">
                  <wp:extent cx="1645920" cy="1046480"/>
                  <wp:effectExtent l="0" t="0" r="0" b="1270"/>
                  <wp:docPr id="19632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1082" name=""/>
                          <pic:cNvPicPr/>
                        </pic:nvPicPr>
                        <pic:blipFill>
                          <a:blip r:embed="rId38"/>
                          <a:stretch>
                            <a:fillRect/>
                          </a:stretch>
                        </pic:blipFill>
                        <pic:spPr>
                          <a:xfrm>
                            <a:off x="0" y="0"/>
                            <a:ext cx="1645920" cy="1046480"/>
                          </a:xfrm>
                          <a:prstGeom prst="rect">
                            <a:avLst/>
                          </a:prstGeom>
                        </pic:spPr>
                      </pic:pic>
                    </a:graphicData>
                  </a:graphic>
                </wp:inline>
              </w:drawing>
            </w:r>
          </w:p>
        </w:tc>
        <w:tc>
          <w:tcPr>
            <w:tcW w:w="2793" w:type="dxa"/>
          </w:tcPr>
          <w:p w14:paraId="70B6BEDD"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E5C3735" wp14:editId="02BEA787">
                  <wp:extent cx="1772920" cy="1554480"/>
                  <wp:effectExtent l="0" t="0" r="0" b="7620"/>
                  <wp:docPr id="143052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8989" name=""/>
                          <pic:cNvPicPr/>
                        </pic:nvPicPr>
                        <pic:blipFill>
                          <a:blip r:embed="rId39"/>
                          <a:stretch>
                            <a:fillRect/>
                          </a:stretch>
                        </pic:blipFill>
                        <pic:spPr>
                          <a:xfrm>
                            <a:off x="0" y="0"/>
                            <a:ext cx="1772920" cy="1554480"/>
                          </a:xfrm>
                          <a:prstGeom prst="rect">
                            <a:avLst/>
                          </a:prstGeom>
                        </pic:spPr>
                      </pic:pic>
                    </a:graphicData>
                  </a:graphic>
                </wp:inline>
              </w:drawing>
            </w:r>
          </w:p>
        </w:tc>
        <w:tc>
          <w:tcPr>
            <w:tcW w:w="2417" w:type="dxa"/>
          </w:tcPr>
          <w:p w14:paraId="2DC5143B"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72D8D27" wp14:editId="598D0A54">
                  <wp:extent cx="1513840" cy="1468120"/>
                  <wp:effectExtent l="0" t="0" r="0" b="0"/>
                  <wp:docPr id="144955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2909" name=""/>
                          <pic:cNvPicPr/>
                        </pic:nvPicPr>
                        <pic:blipFill>
                          <a:blip r:embed="rId40"/>
                          <a:stretch>
                            <a:fillRect/>
                          </a:stretch>
                        </pic:blipFill>
                        <pic:spPr>
                          <a:xfrm>
                            <a:off x="0" y="0"/>
                            <a:ext cx="1513840" cy="1468120"/>
                          </a:xfrm>
                          <a:prstGeom prst="rect">
                            <a:avLst/>
                          </a:prstGeom>
                        </pic:spPr>
                      </pic:pic>
                    </a:graphicData>
                  </a:graphic>
                </wp:inline>
              </w:drawing>
            </w:r>
          </w:p>
        </w:tc>
      </w:tr>
      <w:tr w:rsidR="00F57AB3" w:rsidRPr="0069188D" w14:paraId="28EAE574" w14:textId="77777777" w:rsidTr="001B060A">
        <w:tc>
          <w:tcPr>
            <w:tcW w:w="1705" w:type="dxa"/>
          </w:tcPr>
          <w:p w14:paraId="0227797D"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2435" w:type="dxa"/>
          </w:tcPr>
          <w:p w14:paraId="3F6C71F9"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12D21E59" wp14:editId="21E2EA0A">
                  <wp:extent cx="1681480" cy="736467"/>
                  <wp:effectExtent l="0" t="0" r="0" b="6985"/>
                  <wp:docPr id="140918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32089" name=""/>
                          <pic:cNvPicPr/>
                        </pic:nvPicPr>
                        <pic:blipFill>
                          <a:blip r:embed="rId41"/>
                          <a:stretch>
                            <a:fillRect/>
                          </a:stretch>
                        </pic:blipFill>
                        <pic:spPr>
                          <a:xfrm>
                            <a:off x="0" y="0"/>
                            <a:ext cx="1703112" cy="745941"/>
                          </a:xfrm>
                          <a:prstGeom prst="rect">
                            <a:avLst/>
                          </a:prstGeom>
                        </pic:spPr>
                      </pic:pic>
                    </a:graphicData>
                  </a:graphic>
                </wp:inline>
              </w:drawing>
            </w:r>
          </w:p>
        </w:tc>
        <w:tc>
          <w:tcPr>
            <w:tcW w:w="2793" w:type="dxa"/>
          </w:tcPr>
          <w:p w14:paraId="3E5D34D4"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193953D5" wp14:editId="4751CFD2">
                  <wp:extent cx="1620520" cy="985520"/>
                  <wp:effectExtent l="0" t="0" r="0" b="5080"/>
                  <wp:docPr id="98700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3373" name=""/>
                          <pic:cNvPicPr/>
                        </pic:nvPicPr>
                        <pic:blipFill>
                          <a:blip r:embed="rId42"/>
                          <a:stretch>
                            <a:fillRect/>
                          </a:stretch>
                        </pic:blipFill>
                        <pic:spPr>
                          <a:xfrm>
                            <a:off x="0" y="0"/>
                            <a:ext cx="1620520" cy="985520"/>
                          </a:xfrm>
                          <a:prstGeom prst="rect">
                            <a:avLst/>
                          </a:prstGeom>
                        </pic:spPr>
                      </pic:pic>
                    </a:graphicData>
                  </a:graphic>
                </wp:inline>
              </w:drawing>
            </w:r>
          </w:p>
        </w:tc>
        <w:tc>
          <w:tcPr>
            <w:tcW w:w="2417" w:type="dxa"/>
          </w:tcPr>
          <w:p w14:paraId="18C06B8E"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89E8308" wp14:editId="64159848">
                  <wp:extent cx="1412240" cy="1015622"/>
                  <wp:effectExtent l="0" t="0" r="0" b="0"/>
                  <wp:docPr id="111410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4734" name=""/>
                          <pic:cNvPicPr/>
                        </pic:nvPicPr>
                        <pic:blipFill>
                          <a:blip r:embed="rId43"/>
                          <a:stretch>
                            <a:fillRect/>
                          </a:stretch>
                        </pic:blipFill>
                        <pic:spPr>
                          <a:xfrm>
                            <a:off x="0" y="0"/>
                            <a:ext cx="1437776" cy="1033987"/>
                          </a:xfrm>
                          <a:prstGeom prst="rect">
                            <a:avLst/>
                          </a:prstGeom>
                        </pic:spPr>
                      </pic:pic>
                    </a:graphicData>
                  </a:graphic>
                </wp:inline>
              </w:drawing>
            </w:r>
          </w:p>
        </w:tc>
      </w:tr>
      <w:tr w:rsidR="00F57AB3" w:rsidRPr="0069188D" w14:paraId="1A916B4A" w14:textId="77777777" w:rsidTr="001B060A">
        <w:tc>
          <w:tcPr>
            <w:tcW w:w="1705" w:type="dxa"/>
          </w:tcPr>
          <w:p w14:paraId="567155D3"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Fluconazole</w:t>
            </w:r>
          </w:p>
          <w:p w14:paraId="54F672D1" w14:textId="77777777" w:rsidR="006219F0" w:rsidRPr="0069188D" w:rsidRDefault="006219F0" w:rsidP="00CD0C63">
            <w:pPr>
              <w:tabs>
                <w:tab w:val="left" w:pos="942"/>
              </w:tabs>
              <w:jc w:val="both"/>
              <w:rPr>
                <w:rFonts w:ascii="Times New Roman" w:hAnsi="Times New Roman" w:cs="Times New Roman"/>
                <w:iCs/>
                <w:sz w:val="24"/>
                <w:szCs w:val="24"/>
              </w:rPr>
            </w:pPr>
          </w:p>
        </w:tc>
        <w:tc>
          <w:tcPr>
            <w:tcW w:w="2435" w:type="dxa"/>
          </w:tcPr>
          <w:p w14:paraId="0D9F9CBD"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B7FDBD9" wp14:editId="6321D791">
                  <wp:extent cx="1549400" cy="1193800"/>
                  <wp:effectExtent l="0" t="0" r="0" b="6350"/>
                  <wp:docPr id="206889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4643" name=""/>
                          <pic:cNvPicPr/>
                        </pic:nvPicPr>
                        <pic:blipFill>
                          <a:blip r:embed="rId44"/>
                          <a:stretch>
                            <a:fillRect/>
                          </a:stretch>
                        </pic:blipFill>
                        <pic:spPr>
                          <a:xfrm>
                            <a:off x="0" y="0"/>
                            <a:ext cx="1549400" cy="1193800"/>
                          </a:xfrm>
                          <a:prstGeom prst="rect">
                            <a:avLst/>
                          </a:prstGeom>
                        </pic:spPr>
                      </pic:pic>
                    </a:graphicData>
                  </a:graphic>
                </wp:inline>
              </w:drawing>
            </w:r>
          </w:p>
        </w:tc>
        <w:tc>
          <w:tcPr>
            <w:tcW w:w="2793" w:type="dxa"/>
          </w:tcPr>
          <w:p w14:paraId="3F4CA5D9"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457B74F" wp14:editId="54201F2D">
                  <wp:extent cx="1701800" cy="1412240"/>
                  <wp:effectExtent l="0" t="0" r="0" b="0"/>
                  <wp:docPr id="55273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1692" name=""/>
                          <pic:cNvPicPr/>
                        </pic:nvPicPr>
                        <pic:blipFill>
                          <a:blip r:embed="rId45"/>
                          <a:stretch>
                            <a:fillRect/>
                          </a:stretch>
                        </pic:blipFill>
                        <pic:spPr>
                          <a:xfrm>
                            <a:off x="0" y="0"/>
                            <a:ext cx="1701800" cy="1412240"/>
                          </a:xfrm>
                          <a:prstGeom prst="rect">
                            <a:avLst/>
                          </a:prstGeom>
                        </pic:spPr>
                      </pic:pic>
                    </a:graphicData>
                  </a:graphic>
                </wp:inline>
              </w:drawing>
            </w:r>
          </w:p>
        </w:tc>
        <w:tc>
          <w:tcPr>
            <w:tcW w:w="2417" w:type="dxa"/>
          </w:tcPr>
          <w:p w14:paraId="7A834F98"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F58D424" wp14:editId="3DCF5E44">
                  <wp:extent cx="1422400" cy="1386840"/>
                  <wp:effectExtent l="0" t="0" r="6350" b="3810"/>
                  <wp:docPr id="21386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372" name=""/>
                          <pic:cNvPicPr/>
                        </pic:nvPicPr>
                        <pic:blipFill>
                          <a:blip r:embed="rId46"/>
                          <a:stretch>
                            <a:fillRect/>
                          </a:stretch>
                        </pic:blipFill>
                        <pic:spPr>
                          <a:xfrm>
                            <a:off x="0" y="0"/>
                            <a:ext cx="1422400" cy="1386840"/>
                          </a:xfrm>
                          <a:prstGeom prst="rect">
                            <a:avLst/>
                          </a:prstGeom>
                        </pic:spPr>
                      </pic:pic>
                    </a:graphicData>
                  </a:graphic>
                </wp:inline>
              </w:drawing>
            </w:r>
          </w:p>
        </w:tc>
      </w:tr>
      <w:tr w:rsidR="00F57AB3" w:rsidRPr="0069188D" w14:paraId="5349A742" w14:textId="77777777" w:rsidTr="001B060A">
        <w:tc>
          <w:tcPr>
            <w:tcW w:w="1705" w:type="dxa"/>
          </w:tcPr>
          <w:p w14:paraId="57CDAD1B" w14:textId="77777777" w:rsidR="006219F0" w:rsidRPr="0069188D" w:rsidRDefault="006219F0" w:rsidP="00CD0C63">
            <w:pPr>
              <w:jc w:val="both"/>
              <w:rPr>
                <w:rFonts w:ascii="Times New Roman" w:hAnsi="Times New Roman" w:cs="Times New Roman"/>
                <w:sz w:val="24"/>
                <w:szCs w:val="24"/>
              </w:rPr>
            </w:pPr>
            <w:bookmarkStart w:id="2" w:name="_Hlk205033662"/>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bookmarkEnd w:id="2"/>
          </w:p>
        </w:tc>
        <w:tc>
          <w:tcPr>
            <w:tcW w:w="2435" w:type="dxa"/>
          </w:tcPr>
          <w:p w14:paraId="0876B9A2" w14:textId="77777777" w:rsidR="006219F0" w:rsidRPr="0069188D" w:rsidRDefault="0099619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76033D6" wp14:editId="20B1907B">
                  <wp:extent cx="1578610" cy="1036320"/>
                  <wp:effectExtent l="0" t="0" r="2540" b="0"/>
                  <wp:docPr id="66515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0074" name=""/>
                          <pic:cNvPicPr/>
                        </pic:nvPicPr>
                        <pic:blipFill>
                          <a:blip r:embed="rId47"/>
                          <a:stretch>
                            <a:fillRect/>
                          </a:stretch>
                        </pic:blipFill>
                        <pic:spPr>
                          <a:xfrm>
                            <a:off x="0" y="0"/>
                            <a:ext cx="1627085" cy="1068143"/>
                          </a:xfrm>
                          <a:prstGeom prst="rect">
                            <a:avLst/>
                          </a:prstGeom>
                        </pic:spPr>
                      </pic:pic>
                    </a:graphicData>
                  </a:graphic>
                </wp:inline>
              </w:drawing>
            </w:r>
          </w:p>
        </w:tc>
        <w:tc>
          <w:tcPr>
            <w:tcW w:w="2793" w:type="dxa"/>
          </w:tcPr>
          <w:p w14:paraId="4DBC20A4"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7007C33" wp14:editId="48A98F3D">
                  <wp:extent cx="1579672" cy="1031240"/>
                  <wp:effectExtent l="0" t="0" r="1905" b="0"/>
                  <wp:docPr id="120726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5614" name=""/>
                          <pic:cNvPicPr/>
                        </pic:nvPicPr>
                        <pic:blipFill>
                          <a:blip r:embed="rId48"/>
                          <a:stretch>
                            <a:fillRect/>
                          </a:stretch>
                        </pic:blipFill>
                        <pic:spPr>
                          <a:xfrm>
                            <a:off x="0" y="0"/>
                            <a:ext cx="1582936" cy="1033371"/>
                          </a:xfrm>
                          <a:prstGeom prst="rect">
                            <a:avLst/>
                          </a:prstGeom>
                        </pic:spPr>
                      </pic:pic>
                    </a:graphicData>
                  </a:graphic>
                </wp:inline>
              </w:drawing>
            </w:r>
          </w:p>
        </w:tc>
        <w:tc>
          <w:tcPr>
            <w:tcW w:w="2417" w:type="dxa"/>
          </w:tcPr>
          <w:p w14:paraId="453D1489"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BE8E16A" wp14:editId="201C7993">
                  <wp:extent cx="1391920" cy="1071880"/>
                  <wp:effectExtent l="0" t="0" r="0" b="0"/>
                  <wp:docPr id="112759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8985" name=""/>
                          <pic:cNvPicPr/>
                        </pic:nvPicPr>
                        <pic:blipFill>
                          <a:blip r:embed="rId49"/>
                          <a:stretch>
                            <a:fillRect/>
                          </a:stretch>
                        </pic:blipFill>
                        <pic:spPr>
                          <a:xfrm>
                            <a:off x="0" y="0"/>
                            <a:ext cx="1391920" cy="1071880"/>
                          </a:xfrm>
                          <a:prstGeom prst="rect">
                            <a:avLst/>
                          </a:prstGeom>
                        </pic:spPr>
                      </pic:pic>
                    </a:graphicData>
                  </a:graphic>
                </wp:inline>
              </w:drawing>
            </w:r>
          </w:p>
        </w:tc>
      </w:tr>
      <w:tr w:rsidR="00904FA2" w:rsidRPr="0069188D" w14:paraId="72FA965E" w14:textId="77777777" w:rsidTr="001B060A">
        <w:tc>
          <w:tcPr>
            <w:tcW w:w="1705" w:type="dxa"/>
          </w:tcPr>
          <w:p w14:paraId="4BA2608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Catechin</w:t>
            </w:r>
          </w:p>
        </w:tc>
        <w:tc>
          <w:tcPr>
            <w:tcW w:w="2435" w:type="dxa"/>
          </w:tcPr>
          <w:p w14:paraId="2F5CD9F4"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F70BC9D" wp14:editId="2300C66D">
                  <wp:extent cx="1259180" cy="929640"/>
                  <wp:effectExtent l="0" t="0" r="0" b="3810"/>
                  <wp:docPr id="167854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8007" name=""/>
                          <pic:cNvPicPr/>
                        </pic:nvPicPr>
                        <pic:blipFill>
                          <a:blip r:embed="rId50"/>
                          <a:stretch>
                            <a:fillRect/>
                          </a:stretch>
                        </pic:blipFill>
                        <pic:spPr>
                          <a:xfrm>
                            <a:off x="0" y="0"/>
                            <a:ext cx="1280732" cy="945552"/>
                          </a:xfrm>
                          <a:prstGeom prst="rect">
                            <a:avLst/>
                          </a:prstGeom>
                        </pic:spPr>
                      </pic:pic>
                    </a:graphicData>
                  </a:graphic>
                </wp:inline>
              </w:drawing>
            </w:r>
          </w:p>
        </w:tc>
        <w:tc>
          <w:tcPr>
            <w:tcW w:w="2793" w:type="dxa"/>
          </w:tcPr>
          <w:p w14:paraId="18223C1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FC912F2" wp14:editId="0FE8B578">
                  <wp:extent cx="1457960" cy="1127354"/>
                  <wp:effectExtent l="0" t="0" r="8890" b="0"/>
                  <wp:docPr id="170999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7242" name=""/>
                          <pic:cNvPicPr/>
                        </pic:nvPicPr>
                        <pic:blipFill>
                          <a:blip r:embed="rId51"/>
                          <a:stretch>
                            <a:fillRect/>
                          </a:stretch>
                        </pic:blipFill>
                        <pic:spPr>
                          <a:xfrm>
                            <a:off x="0" y="0"/>
                            <a:ext cx="1469426" cy="1136220"/>
                          </a:xfrm>
                          <a:prstGeom prst="rect">
                            <a:avLst/>
                          </a:prstGeom>
                        </pic:spPr>
                      </pic:pic>
                    </a:graphicData>
                  </a:graphic>
                </wp:inline>
              </w:drawing>
            </w:r>
          </w:p>
        </w:tc>
        <w:tc>
          <w:tcPr>
            <w:tcW w:w="2417" w:type="dxa"/>
          </w:tcPr>
          <w:p w14:paraId="7468C92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D867144" wp14:editId="59B43224">
                  <wp:extent cx="1327785" cy="1087120"/>
                  <wp:effectExtent l="0" t="0" r="5715" b="0"/>
                  <wp:docPr id="93912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22924" name=""/>
                          <pic:cNvPicPr/>
                        </pic:nvPicPr>
                        <pic:blipFill>
                          <a:blip r:embed="rId52"/>
                          <a:stretch>
                            <a:fillRect/>
                          </a:stretch>
                        </pic:blipFill>
                        <pic:spPr>
                          <a:xfrm>
                            <a:off x="0" y="0"/>
                            <a:ext cx="1404166" cy="1149657"/>
                          </a:xfrm>
                          <a:prstGeom prst="rect">
                            <a:avLst/>
                          </a:prstGeom>
                        </pic:spPr>
                      </pic:pic>
                    </a:graphicData>
                  </a:graphic>
                </wp:inline>
              </w:drawing>
            </w:r>
          </w:p>
        </w:tc>
      </w:tr>
      <w:tr w:rsidR="00904FA2" w:rsidRPr="0069188D" w14:paraId="2861422A" w14:textId="77777777" w:rsidTr="001B060A">
        <w:tc>
          <w:tcPr>
            <w:tcW w:w="1705" w:type="dxa"/>
          </w:tcPr>
          <w:p w14:paraId="126777E2"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435" w:type="dxa"/>
          </w:tcPr>
          <w:p w14:paraId="266EC39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70F47368" wp14:editId="6CFC3EEF">
                  <wp:extent cx="1554480" cy="1132840"/>
                  <wp:effectExtent l="0" t="0" r="7620" b="0"/>
                  <wp:docPr id="55918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1447" name=""/>
                          <pic:cNvPicPr/>
                        </pic:nvPicPr>
                        <pic:blipFill>
                          <a:blip r:embed="rId53"/>
                          <a:stretch>
                            <a:fillRect/>
                          </a:stretch>
                        </pic:blipFill>
                        <pic:spPr>
                          <a:xfrm>
                            <a:off x="0" y="0"/>
                            <a:ext cx="1554480" cy="1132840"/>
                          </a:xfrm>
                          <a:prstGeom prst="rect">
                            <a:avLst/>
                          </a:prstGeom>
                        </pic:spPr>
                      </pic:pic>
                    </a:graphicData>
                  </a:graphic>
                </wp:inline>
              </w:drawing>
            </w:r>
          </w:p>
        </w:tc>
        <w:tc>
          <w:tcPr>
            <w:tcW w:w="2793" w:type="dxa"/>
          </w:tcPr>
          <w:p w14:paraId="02522AF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407553B" wp14:editId="485D7C65">
                  <wp:extent cx="1661160" cy="1275080"/>
                  <wp:effectExtent l="0" t="0" r="0" b="1270"/>
                  <wp:docPr id="88128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1361" name=""/>
                          <pic:cNvPicPr/>
                        </pic:nvPicPr>
                        <pic:blipFill>
                          <a:blip r:embed="rId54"/>
                          <a:stretch>
                            <a:fillRect/>
                          </a:stretch>
                        </pic:blipFill>
                        <pic:spPr>
                          <a:xfrm>
                            <a:off x="0" y="0"/>
                            <a:ext cx="1661160" cy="1275080"/>
                          </a:xfrm>
                          <a:prstGeom prst="rect">
                            <a:avLst/>
                          </a:prstGeom>
                        </pic:spPr>
                      </pic:pic>
                    </a:graphicData>
                  </a:graphic>
                </wp:inline>
              </w:drawing>
            </w:r>
          </w:p>
        </w:tc>
        <w:tc>
          <w:tcPr>
            <w:tcW w:w="2417" w:type="dxa"/>
          </w:tcPr>
          <w:p w14:paraId="2546CE33"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4579FEDD" wp14:editId="74334BC2">
                  <wp:extent cx="1391920" cy="1402080"/>
                  <wp:effectExtent l="0" t="0" r="0" b="7620"/>
                  <wp:docPr id="188829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5231" name=""/>
                          <pic:cNvPicPr/>
                        </pic:nvPicPr>
                        <pic:blipFill>
                          <a:blip r:embed="rId55"/>
                          <a:stretch>
                            <a:fillRect/>
                          </a:stretch>
                        </pic:blipFill>
                        <pic:spPr>
                          <a:xfrm>
                            <a:off x="0" y="0"/>
                            <a:ext cx="1391920" cy="1402080"/>
                          </a:xfrm>
                          <a:prstGeom prst="rect">
                            <a:avLst/>
                          </a:prstGeom>
                        </pic:spPr>
                      </pic:pic>
                    </a:graphicData>
                  </a:graphic>
                </wp:inline>
              </w:drawing>
            </w:r>
          </w:p>
        </w:tc>
      </w:tr>
      <w:tr w:rsidR="00904FA2" w:rsidRPr="0069188D" w14:paraId="2920DC0C" w14:textId="77777777" w:rsidTr="001B060A">
        <w:tc>
          <w:tcPr>
            <w:tcW w:w="1705" w:type="dxa"/>
          </w:tcPr>
          <w:p w14:paraId="3634024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w:t>
            </w:r>
          </w:p>
        </w:tc>
        <w:tc>
          <w:tcPr>
            <w:tcW w:w="2435" w:type="dxa"/>
          </w:tcPr>
          <w:p w14:paraId="0447258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EEE4BC2" wp14:editId="46DD3C19">
                  <wp:extent cx="1578610" cy="1188720"/>
                  <wp:effectExtent l="0" t="0" r="2540" b="0"/>
                  <wp:docPr id="173698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7395" name=""/>
                          <pic:cNvPicPr/>
                        </pic:nvPicPr>
                        <pic:blipFill>
                          <a:blip r:embed="rId56"/>
                          <a:stretch>
                            <a:fillRect/>
                          </a:stretch>
                        </pic:blipFill>
                        <pic:spPr>
                          <a:xfrm>
                            <a:off x="0" y="0"/>
                            <a:ext cx="1578610" cy="1188720"/>
                          </a:xfrm>
                          <a:prstGeom prst="rect">
                            <a:avLst/>
                          </a:prstGeom>
                        </pic:spPr>
                      </pic:pic>
                    </a:graphicData>
                  </a:graphic>
                </wp:inline>
              </w:drawing>
            </w:r>
          </w:p>
        </w:tc>
        <w:tc>
          <w:tcPr>
            <w:tcW w:w="2793" w:type="dxa"/>
          </w:tcPr>
          <w:p w14:paraId="38782C99"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30577734" wp14:editId="2684E3DA">
                  <wp:extent cx="1640840" cy="1092200"/>
                  <wp:effectExtent l="0" t="0" r="0" b="0"/>
                  <wp:docPr id="66801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306" name=""/>
                          <pic:cNvPicPr/>
                        </pic:nvPicPr>
                        <pic:blipFill>
                          <a:blip r:embed="rId57"/>
                          <a:stretch>
                            <a:fillRect/>
                          </a:stretch>
                        </pic:blipFill>
                        <pic:spPr>
                          <a:xfrm>
                            <a:off x="0" y="0"/>
                            <a:ext cx="1640840" cy="1092200"/>
                          </a:xfrm>
                          <a:prstGeom prst="rect">
                            <a:avLst/>
                          </a:prstGeom>
                        </pic:spPr>
                      </pic:pic>
                    </a:graphicData>
                  </a:graphic>
                </wp:inline>
              </w:drawing>
            </w:r>
          </w:p>
        </w:tc>
        <w:tc>
          <w:tcPr>
            <w:tcW w:w="2417" w:type="dxa"/>
          </w:tcPr>
          <w:p w14:paraId="7553C1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325F37E" wp14:editId="71FB05AF">
                  <wp:extent cx="1397000" cy="1310640"/>
                  <wp:effectExtent l="0" t="0" r="0" b="3810"/>
                  <wp:docPr id="151591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1115" name=""/>
                          <pic:cNvPicPr/>
                        </pic:nvPicPr>
                        <pic:blipFill>
                          <a:blip r:embed="rId58"/>
                          <a:stretch>
                            <a:fillRect/>
                          </a:stretch>
                        </pic:blipFill>
                        <pic:spPr>
                          <a:xfrm>
                            <a:off x="0" y="0"/>
                            <a:ext cx="1397000" cy="1310640"/>
                          </a:xfrm>
                          <a:prstGeom prst="rect">
                            <a:avLst/>
                          </a:prstGeom>
                        </pic:spPr>
                      </pic:pic>
                    </a:graphicData>
                  </a:graphic>
                </wp:inline>
              </w:drawing>
            </w:r>
          </w:p>
        </w:tc>
      </w:tr>
    </w:tbl>
    <w:p w14:paraId="3C71495C" w14:textId="77777777" w:rsidR="00271261" w:rsidRPr="0069188D" w:rsidRDefault="00271261" w:rsidP="00CD0C63">
      <w:pPr>
        <w:jc w:val="both"/>
        <w:rPr>
          <w:rFonts w:ascii="Times New Roman" w:hAnsi="Times New Roman" w:cs="Times New Roman"/>
          <w:sz w:val="24"/>
          <w:szCs w:val="24"/>
        </w:rPr>
      </w:pPr>
    </w:p>
    <w:p w14:paraId="7BB86607" w14:textId="5048DDFE" w:rsidR="00677EF3" w:rsidRPr="0069188D" w:rsidRDefault="00810900" w:rsidP="00CD0C63">
      <w:pPr>
        <w:jc w:val="both"/>
        <w:rPr>
          <w:rFonts w:ascii="Times New Roman" w:hAnsi="Times New Roman" w:cs="Times New Roman"/>
          <w:sz w:val="24"/>
          <w:szCs w:val="24"/>
        </w:rPr>
      </w:pPr>
      <w:r w:rsidRPr="0069188D">
        <w:rPr>
          <w:rFonts w:ascii="Times New Roman" w:hAnsi="Times New Roman" w:cs="Times New Roman"/>
          <w:sz w:val="24"/>
          <w:szCs w:val="24"/>
        </w:rPr>
        <w:t>Figure</w:t>
      </w:r>
      <w:r w:rsidR="00271261" w:rsidRPr="0069188D">
        <w:rPr>
          <w:rFonts w:ascii="Times New Roman" w:hAnsi="Times New Roman" w:cs="Times New Roman"/>
          <w:sz w:val="24"/>
          <w:szCs w:val="24"/>
        </w:rPr>
        <w:t xml:space="preserve"> 4</w:t>
      </w:r>
      <w:r w:rsidRPr="0069188D">
        <w:rPr>
          <w:rFonts w:ascii="Times New Roman" w:hAnsi="Times New Roman" w:cs="Times New Roman"/>
          <w:sz w:val="24"/>
          <w:szCs w:val="24"/>
        </w:rPr>
        <w:t>: The optimized, HOMO and LUMO orbitals of the compounds studied</w:t>
      </w:r>
      <w:r w:rsidR="002C5E2C" w:rsidRPr="0069188D">
        <w:rPr>
          <w:rFonts w:ascii="Times New Roman" w:hAnsi="Times New Roman" w:cs="Times New Roman"/>
          <w:sz w:val="24"/>
          <w:szCs w:val="24"/>
        </w:rPr>
        <w:t>.</w:t>
      </w:r>
    </w:p>
    <w:p w14:paraId="1C1A5015" w14:textId="77777777" w:rsidR="002C5E2C" w:rsidRPr="0069188D" w:rsidRDefault="002C5E2C" w:rsidP="00CD0C63">
      <w:pPr>
        <w:jc w:val="both"/>
        <w:rPr>
          <w:rFonts w:ascii="Times New Roman" w:hAnsi="Times New Roman" w:cs="Times New Roman"/>
          <w:sz w:val="24"/>
          <w:szCs w:val="24"/>
        </w:rPr>
      </w:pPr>
    </w:p>
    <w:p w14:paraId="6C2F10B4" w14:textId="3C73D70E" w:rsidR="008B1ADB" w:rsidRPr="0069188D" w:rsidRDefault="008B1AD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Table </w:t>
      </w:r>
      <w:r w:rsidR="002C5E2C" w:rsidRPr="0069188D">
        <w:rPr>
          <w:rFonts w:ascii="Times New Roman" w:hAnsi="Times New Roman" w:cs="Times New Roman"/>
          <w:sz w:val="24"/>
          <w:szCs w:val="24"/>
        </w:rPr>
        <w:t>2:</w:t>
      </w:r>
      <w:r w:rsidR="008E0FAD" w:rsidRPr="0069188D">
        <w:rPr>
          <w:rFonts w:ascii="Times New Roman" w:hAnsi="Times New Roman" w:cs="Times New Roman"/>
          <w:sz w:val="24"/>
          <w:szCs w:val="24"/>
        </w:rPr>
        <w:t xml:space="preserve"> Quantum chemical descriptors of some compounds found in Cassia alata leaves</w:t>
      </w:r>
    </w:p>
    <w:p w14:paraId="64A0B476" w14:textId="77777777" w:rsidR="007B25A6"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bl>
      <w:tblPr>
        <w:tblStyle w:val="PlainTable4"/>
        <w:tblpPr w:leftFromText="180" w:rightFromText="180" w:vertAnchor="text" w:tblpXSpec="center" w:tblpY="1"/>
        <w:tblW w:w="11341" w:type="dxa"/>
        <w:tblLayout w:type="fixed"/>
        <w:tblLook w:val="04A0" w:firstRow="1" w:lastRow="0" w:firstColumn="1" w:lastColumn="0" w:noHBand="0" w:noVBand="1"/>
      </w:tblPr>
      <w:tblGrid>
        <w:gridCol w:w="1702"/>
        <w:gridCol w:w="1134"/>
        <w:gridCol w:w="1134"/>
        <w:gridCol w:w="992"/>
        <w:gridCol w:w="992"/>
        <w:gridCol w:w="993"/>
        <w:gridCol w:w="992"/>
        <w:gridCol w:w="992"/>
        <w:gridCol w:w="1272"/>
        <w:gridCol w:w="1138"/>
      </w:tblGrid>
      <w:tr w:rsidR="00677EF3" w:rsidRPr="0069188D" w14:paraId="28B78F58" w14:textId="77777777" w:rsidTr="00413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4380270" w14:textId="77777777" w:rsidR="00677EF3" w:rsidRPr="0069188D" w:rsidRDefault="00B06A4B" w:rsidP="00CD0C63">
            <w:pPr>
              <w:jc w:val="both"/>
              <w:rPr>
                <w:rFonts w:ascii="Times New Roman" w:hAnsi="Times New Roman" w:cs="Times New Roman"/>
                <w:b w:val="0"/>
                <w:bCs w:val="0"/>
                <w:sz w:val="24"/>
                <w:szCs w:val="24"/>
              </w:rPr>
            </w:pPr>
            <w:bookmarkStart w:id="3" w:name="_Hlk204427873"/>
            <w:r w:rsidRPr="0069188D">
              <w:rPr>
                <w:rFonts w:ascii="Times New Roman" w:hAnsi="Times New Roman" w:cs="Times New Roman"/>
                <w:b w:val="0"/>
                <w:bCs w:val="0"/>
                <w:sz w:val="24"/>
                <w:szCs w:val="24"/>
              </w:rPr>
              <w:t>Compound</w:t>
            </w:r>
          </w:p>
        </w:tc>
        <w:tc>
          <w:tcPr>
            <w:tcW w:w="1134" w:type="dxa"/>
          </w:tcPr>
          <w:p w14:paraId="73C247EB"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1134" w:type="dxa"/>
          </w:tcPr>
          <w:p w14:paraId="7F4DFC47"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6DD41E03"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I=-E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7D903A6B"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A=-E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3" w:type="dxa"/>
          </w:tcPr>
          <w:p w14:paraId="211E1947"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r>
                <m:rPr>
                  <m:sty m:val="b"/>
                </m:rPr>
                <w:rPr>
                  <w:rFonts w:ascii="Cambria Math" w:hAnsi="Cambria Math" w:cs="Times New Roman"/>
                  <w:sz w:val="24"/>
                  <w:szCs w:val="24"/>
                </w:rPr>
                <m:t>∆E</m:t>
              </m:r>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1ABC7CC1" w14:textId="77777777" w:rsidR="009307F7"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188D">
              <w:rPr>
                <w:rFonts w:ascii="Cambria Math" w:hAnsi="Cambria Math" w:cs="Cambria Math"/>
                <w:b w:val="0"/>
                <w:bCs w:val="0"/>
                <w:sz w:val="24"/>
                <w:szCs w:val="24"/>
              </w:rPr>
              <w:t>𝜒</w:t>
            </w:r>
            <w:r w:rsidRPr="0069188D">
              <w:rPr>
                <w:rFonts w:ascii="Times New Roman" w:hAnsi="Times New Roman" w:cs="Times New Roman"/>
                <w:b w:val="0"/>
                <w:bCs w:val="0"/>
                <w:sz w:val="24"/>
                <w:szCs w:val="24"/>
              </w:rPr>
              <w:t xml:space="preserve"> </w:t>
            </w:r>
          </w:p>
          <w:p w14:paraId="4C0AC849"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992" w:type="dxa"/>
          </w:tcPr>
          <w:p w14:paraId="54B27FFF" w14:textId="77777777" w:rsidR="009307F7"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η</m:t>
              </m:r>
            </m:oMath>
            <w:r w:rsidR="00677EF3" w:rsidRPr="0069188D">
              <w:rPr>
                <w:rFonts w:ascii="Times New Roman" w:eastAsia="Calibri" w:hAnsi="Times New Roman" w:cs="Times New Roman"/>
                <w:b w:val="0"/>
                <w:bCs w:val="0"/>
                <w:sz w:val="24"/>
                <w:szCs w:val="24"/>
              </w:rPr>
              <w:t xml:space="preserve"> </w:t>
            </w:r>
          </w:p>
          <w:p w14:paraId="5EE52D8E"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1272" w:type="dxa"/>
          </w:tcPr>
          <w:p w14:paraId="19118B3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 xml:space="preserve">     δ</m:t>
              </m:r>
            </m:oMath>
            <w:r w:rsidR="00677EF3" w:rsidRPr="0069188D">
              <w:rPr>
                <w:rFonts w:ascii="Times New Roman" w:eastAsia="Calibri" w:hAnsi="Times New Roman" w:cs="Times New Roman"/>
                <w:b w:val="0"/>
                <w:bCs w:val="0"/>
                <w:sz w:val="24"/>
                <w:szCs w:val="24"/>
              </w:rPr>
              <w:t xml:space="preserve"> </w:t>
            </w:r>
          </w:p>
          <w:p w14:paraId="51165C4D"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-1</m:t>
                    </m:r>
                  </m:sup>
                </m:sSup>
              </m:oMath>
            </m:oMathPara>
          </w:p>
        </w:tc>
        <w:tc>
          <w:tcPr>
            <w:tcW w:w="1138" w:type="dxa"/>
          </w:tcPr>
          <w:p w14:paraId="61DFCCF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Para>
              <m:oMath>
                <m:r>
                  <m:rPr>
                    <m:sty m:val="bi"/>
                  </m:rPr>
                  <w:rPr>
                    <w:rFonts w:ascii="Cambria Math" w:hAnsi="Cambria Math" w:cs="Times New Roman"/>
                    <w:sz w:val="24"/>
                    <w:szCs w:val="24"/>
                  </w:rPr>
                  <m:t>ω</m:t>
                </m:r>
              </m:oMath>
            </m:oMathPara>
          </w:p>
          <w:p w14:paraId="61C6F526" w14:textId="77777777" w:rsidR="00677EF3"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-1</m:t>
                    </m:r>
                  </m:sup>
                </m:sSup>
              </m:oMath>
            </m:oMathPara>
          </w:p>
        </w:tc>
      </w:tr>
      <w:tr w:rsidR="00677EF3" w:rsidRPr="0069188D" w14:paraId="208A859F"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502E2F6"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Penicillin</w:t>
            </w:r>
          </w:p>
        </w:tc>
        <w:tc>
          <w:tcPr>
            <w:tcW w:w="1134" w:type="dxa"/>
          </w:tcPr>
          <w:p w14:paraId="7AC9AF7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1134" w:type="dxa"/>
          </w:tcPr>
          <w:p w14:paraId="265E2A2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2" w:type="dxa"/>
          </w:tcPr>
          <w:p w14:paraId="0582CDB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992" w:type="dxa"/>
          </w:tcPr>
          <w:p w14:paraId="0619BE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3" w:type="dxa"/>
          </w:tcPr>
          <w:p w14:paraId="24A9D9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3.7054</w:t>
            </w:r>
          </w:p>
        </w:tc>
        <w:tc>
          <w:tcPr>
            <w:tcW w:w="992" w:type="dxa"/>
          </w:tcPr>
          <w:p w14:paraId="2319F32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3.5115</w:t>
            </w:r>
          </w:p>
        </w:tc>
        <w:tc>
          <w:tcPr>
            <w:tcW w:w="992" w:type="dxa"/>
          </w:tcPr>
          <w:p w14:paraId="3592C0E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1.8527</w:t>
            </w:r>
          </w:p>
        </w:tc>
        <w:tc>
          <w:tcPr>
            <w:tcW w:w="1272" w:type="dxa"/>
          </w:tcPr>
          <w:p w14:paraId="59FFBA5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0.5398</w:t>
            </w:r>
          </w:p>
        </w:tc>
        <w:tc>
          <w:tcPr>
            <w:tcW w:w="1138" w:type="dxa"/>
          </w:tcPr>
          <w:p w14:paraId="429D1DBC"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7.2303</w:t>
            </w:r>
          </w:p>
        </w:tc>
      </w:tr>
      <w:tr w:rsidR="00677EF3" w:rsidRPr="0069188D" w14:paraId="35634DA3"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7D34F3CF"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Dabrafenib</w:t>
            </w:r>
          </w:p>
        </w:tc>
        <w:tc>
          <w:tcPr>
            <w:tcW w:w="1134" w:type="dxa"/>
          </w:tcPr>
          <w:p w14:paraId="737A3E3D"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1134" w:type="dxa"/>
          </w:tcPr>
          <w:p w14:paraId="33B295AF"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2" w:type="dxa"/>
          </w:tcPr>
          <w:p w14:paraId="6525273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992" w:type="dxa"/>
          </w:tcPr>
          <w:p w14:paraId="5D5EAEF1"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3" w:type="dxa"/>
          </w:tcPr>
          <w:p w14:paraId="146A295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2.7039</w:t>
            </w:r>
          </w:p>
        </w:tc>
        <w:tc>
          <w:tcPr>
            <w:tcW w:w="992" w:type="dxa"/>
          </w:tcPr>
          <w:p w14:paraId="47C0EDF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4.3885</w:t>
            </w:r>
          </w:p>
        </w:tc>
        <w:tc>
          <w:tcPr>
            <w:tcW w:w="992" w:type="dxa"/>
          </w:tcPr>
          <w:p w14:paraId="4F76AE4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1.3520</w:t>
            </w:r>
          </w:p>
        </w:tc>
        <w:tc>
          <w:tcPr>
            <w:tcW w:w="1272" w:type="dxa"/>
          </w:tcPr>
          <w:p w14:paraId="1709539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0.7396</w:t>
            </w:r>
          </w:p>
        </w:tc>
        <w:tc>
          <w:tcPr>
            <w:tcW w:w="1138" w:type="dxa"/>
          </w:tcPr>
          <w:p w14:paraId="5BD92B69"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7.1224</w:t>
            </w:r>
          </w:p>
        </w:tc>
      </w:tr>
      <w:tr w:rsidR="00677EF3" w:rsidRPr="0069188D" w14:paraId="36DEED54" w14:textId="77777777" w:rsidTr="0041379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02" w:type="dxa"/>
          </w:tcPr>
          <w:p w14:paraId="3DA62EAC"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Fluconazole</w:t>
            </w:r>
          </w:p>
        </w:tc>
        <w:tc>
          <w:tcPr>
            <w:tcW w:w="1134" w:type="dxa"/>
          </w:tcPr>
          <w:p w14:paraId="2B5948C3"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1134" w:type="dxa"/>
          </w:tcPr>
          <w:p w14:paraId="1B49373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2" w:type="dxa"/>
          </w:tcPr>
          <w:p w14:paraId="62D8BCD4"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992" w:type="dxa"/>
          </w:tcPr>
          <w:p w14:paraId="2FD10E86"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3" w:type="dxa"/>
          </w:tcPr>
          <w:p w14:paraId="0226E7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4.7543</w:t>
            </w:r>
          </w:p>
        </w:tc>
        <w:tc>
          <w:tcPr>
            <w:tcW w:w="992" w:type="dxa"/>
          </w:tcPr>
          <w:p w14:paraId="299285C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3.9580</w:t>
            </w:r>
          </w:p>
        </w:tc>
        <w:tc>
          <w:tcPr>
            <w:tcW w:w="992" w:type="dxa"/>
          </w:tcPr>
          <w:p w14:paraId="75230A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2.3772</w:t>
            </w:r>
          </w:p>
        </w:tc>
        <w:tc>
          <w:tcPr>
            <w:tcW w:w="1272" w:type="dxa"/>
          </w:tcPr>
          <w:p w14:paraId="5C52B3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0.4207</w:t>
            </w:r>
          </w:p>
        </w:tc>
        <w:tc>
          <w:tcPr>
            <w:tcW w:w="1138" w:type="dxa"/>
          </w:tcPr>
          <w:p w14:paraId="6BAF15A9"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3.2950</w:t>
            </w:r>
          </w:p>
        </w:tc>
      </w:tr>
      <w:tr w:rsidR="00677EF3" w:rsidRPr="0069188D" w14:paraId="31697AA6"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21438FF3" w14:textId="77777777" w:rsidR="00677EF3" w:rsidRPr="0069188D" w:rsidRDefault="00677EF3" w:rsidP="00CD0C63">
            <w:pPr>
              <w:jc w:val="both"/>
              <w:rPr>
                <w:rFonts w:ascii="Times New Roman" w:hAnsi="Times New Roman" w:cs="Times New Roman"/>
                <w:b w:val="0"/>
                <w:bCs w:val="0"/>
                <w:sz w:val="24"/>
                <w:szCs w:val="24"/>
              </w:rPr>
            </w:pPr>
            <w:proofErr w:type="spellStart"/>
            <w:r w:rsidRPr="0069188D">
              <w:rPr>
                <w:rFonts w:ascii="Times New Roman" w:hAnsi="Times New Roman" w:cs="Times New Roman"/>
                <w:b w:val="0"/>
                <w:bCs w:val="0"/>
                <w:sz w:val="24"/>
                <w:szCs w:val="24"/>
              </w:rPr>
              <w:lastRenderedPageBreak/>
              <w:t>Ferullic</w:t>
            </w:r>
            <w:proofErr w:type="spellEnd"/>
            <w:r w:rsidRPr="0069188D">
              <w:rPr>
                <w:rFonts w:ascii="Times New Roman" w:hAnsi="Times New Roman" w:cs="Times New Roman"/>
                <w:b w:val="0"/>
                <w:bCs w:val="0"/>
                <w:sz w:val="24"/>
                <w:szCs w:val="24"/>
              </w:rPr>
              <w:t xml:space="preserve"> acid</w:t>
            </w:r>
          </w:p>
        </w:tc>
        <w:tc>
          <w:tcPr>
            <w:tcW w:w="1134" w:type="dxa"/>
          </w:tcPr>
          <w:p w14:paraId="37F62E5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1134" w:type="dxa"/>
          </w:tcPr>
          <w:p w14:paraId="7A5CFAB3"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2" w:type="dxa"/>
          </w:tcPr>
          <w:p w14:paraId="5C0A943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992" w:type="dxa"/>
          </w:tcPr>
          <w:p w14:paraId="1CE5177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3" w:type="dxa"/>
          </w:tcPr>
          <w:p w14:paraId="1BC1F20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2.8066</w:t>
            </w:r>
          </w:p>
        </w:tc>
        <w:tc>
          <w:tcPr>
            <w:tcW w:w="992" w:type="dxa"/>
          </w:tcPr>
          <w:p w14:paraId="7A6E6FB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4.1635</w:t>
            </w:r>
          </w:p>
        </w:tc>
        <w:tc>
          <w:tcPr>
            <w:tcW w:w="992" w:type="dxa"/>
          </w:tcPr>
          <w:p w14:paraId="79C0F81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1.4033</w:t>
            </w:r>
          </w:p>
        </w:tc>
        <w:tc>
          <w:tcPr>
            <w:tcW w:w="1272" w:type="dxa"/>
          </w:tcPr>
          <w:p w14:paraId="7AFAECD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0.7126</w:t>
            </w:r>
          </w:p>
        </w:tc>
        <w:tc>
          <w:tcPr>
            <w:tcW w:w="1138" w:type="dxa"/>
          </w:tcPr>
          <w:p w14:paraId="075DB806"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6.1764</w:t>
            </w:r>
          </w:p>
        </w:tc>
      </w:tr>
      <w:tr w:rsidR="00677EF3" w:rsidRPr="0069188D" w14:paraId="5EB956B4"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692FC2F"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Catechin</w:t>
            </w:r>
          </w:p>
        </w:tc>
        <w:tc>
          <w:tcPr>
            <w:tcW w:w="1134" w:type="dxa"/>
          </w:tcPr>
          <w:p w14:paraId="3FE174A9"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1134" w:type="dxa"/>
          </w:tcPr>
          <w:p w14:paraId="4745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2" w:type="dxa"/>
          </w:tcPr>
          <w:p w14:paraId="4889A5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992" w:type="dxa"/>
          </w:tcPr>
          <w:p w14:paraId="6390EA4F"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3" w:type="dxa"/>
          </w:tcPr>
          <w:p w14:paraId="4979B43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4.1671</w:t>
            </w:r>
          </w:p>
        </w:tc>
        <w:tc>
          <w:tcPr>
            <w:tcW w:w="992" w:type="dxa"/>
          </w:tcPr>
          <w:p w14:paraId="5D0266F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2.9986</w:t>
            </w:r>
          </w:p>
        </w:tc>
        <w:tc>
          <w:tcPr>
            <w:tcW w:w="992" w:type="dxa"/>
          </w:tcPr>
          <w:p w14:paraId="4034B6D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2.0836</w:t>
            </w:r>
          </w:p>
        </w:tc>
        <w:tc>
          <w:tcPr>
            <w:tcW w:w="1272" w:type="dxa"/>
          </w:tcPr>
          <w:p w14:paraId="41566CC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0.4800</w:t>
            </w:r>
          </w:p>
        </w:tc>
        <w:tc>
          <w:tcPr>
            <w:tcW w:w="1138" w:type="dxa"/>
          </w:tcPr>
          <w:p w14:paraId="2B97197B"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2.1577</w:t>
            </w:r>
          </w:p>
        </w:tc>
      </w:tr>
      <w:tr w:rsidR="00677EF3" w:rsidRPr="0069188D" w14:paraId="44CA21B8"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07401B20"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Humulene</w:t>
            </w:r>
          </w:p>
        </w:tc>
        <w:tc>
          <w:tcPr>
            <w:tcW w:w="1134" w:type="dxa"/>
          </w:tcPr>
          <w:p w14:paraId="415D450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1134" w:type="dxa"/>
          </w:tcPr>
          <w:p w14:paraId="322E3CC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2" w:type="dxa"/>
          </w:tcPr>
          <w:p w14:paraId="32DE048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992" w:type="dxa"/>
          </w:tcPr>
          <w:p w14:paraId="0A60299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3" w:type="dxa"/>
          </w:tcPr>
          <w:p w14:paraId="2627BC4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4.6614</w:t>
            </w:r>
          </w:p>
        </w:tc>
        <w:tc>
          <w:tcPr>
            <w:tcW w:w="992" w:type="dxa"/>
          </w:tcPr>
          <w:p w14:paraId="5D6EBB6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2.8859</w:t>
            </w:r>
          </w:p>
        </w:tc>
        <w:tc>
          <w:tcPr>
            <w:tcW w:w="992" w:type="dxa"/>
          </w:tcPr>
          <w:p w14:paraId="7C17F61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2.3307</w:t>
            </w:r>
          </w:p>
        </w:tc>
        <w:tc>
          <w:tcPr>
            <w:tcW w:w="1272" w:type="dxa"/>
          </w:tcPr>
          <w:p w14:paraId="3E48DFD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0.4291</w:t>
            </w:r>
          </w:p>
        </w:tc>
        <w:tc>
          <w:tcPr>
            <w:tcW w:w="1138" w:type="dxa"/>
          </w:tcPr>
          <w:p w14:paraId="0CC03551" w14:textId="77777777" w:rsidR="00677EF3" w:rsidRPr="0069188D" w:rsidRDefault="000D485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1.7867</w:t>
            </w:r>
          </w:p>
        </w:tc>
      </w:tr>
      <w:tr w:rsidR="00677EF3" w:rsidRPr="0069188D" w14:paraId="7CFA393E"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97C59A7"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Kaempferol</w:t>
            </w:r>
          </w:p>
        </w:tc>
        <w:tc>
          <w:tcPr>
            <w:tcW w:w="1134" w:type="dxa"/>
          </w:tcPr>
          <w:p w14:paraId="52880B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1134" w:type="dxa"/>
          </w:tcPr>
          <w:p w14:paraId="483E35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2" w:type="dxa"/>
          </w:tcPr>
          <w:p w14:paraId="159DF8A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992" w:type="dxa"/>
          </w:tcPr>
          <w:p w14:paraId="6857F69A"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3" w:type="dxa"/>
          </w:tcPr>
          <w:p w14:paraId="119C620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2.4757</w:t>
            </w:r>
          </w:p>
        </w:tc>
        <w:tc>
          <w:tcPr>
            <w:tcW w:w="992" w:type="dxa"/>
          </w:tcPr>
          <w:p w14:paraId="3769E94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4.0219</w:t>
            </w:r>
          </w:p>
        </w:tc>
        <w:tc>
          <w:tcPr>
            <w:tcW w:w="992" w:type="dxa"/>
          </w:tcPr>
          <w:p w14:paraId="7527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1.2379</w:t>
            </w:r>
          </w:p>
        </w:tc>
        <w:tc>
          <w:tcPr>
            <w:tcW w:w="1272" w:type="dxa"/>
          </w:tcPr>
          <w:p w14:paraId="7FA3CABE"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0.8078</w:t>
            </w:r>
          </w:p>
        </w:tc>
        <w:tc>
          <w:tcPr>
            <w:tcW w:w="1138" w:type="dxa"/>
          </w:tcPr>
          <w:p w14:paraId="49A5E976" w14:textId="77777777" w:rsidR="00677EF3" w:rsidRPr="0069188D" w:rsidRDefault="000D485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6.5335</w:t>
            </w:r>
          </w:p>
        </w:tc>
      </w:tr>
    </w:tbl>
    <w:bookmarkEnd w:id="3"/>
    <w:p w14:paraId="2672F683" w14:textId="77777777" w:rsidR="007B25A6" w:rsidRPr="0069188D" w:rsidRDefault="00677EF3" w:rsidP="00CD0C63">
      <w:pPr>
        <w:jc w:val="both"/>
        <w:rPr>
          <w:rFonts w:ascii="Times New Roman" w:hAnsi="Times New Roman" w:cs="Times New Roman"/>
          <w:sz w:val="24"/>
          <w:szCs w:val="24"/>
        </w:rPr>
      </w:pPr>
      <w:r w:rsidRPr="0069188D">
        <w:rPr>
          <w:rFonts w:ascii="Times New Roman" w:hAnsi="Times New Roman" w:cs="Times New Roman"/>
          <w:sz w:val="24"/>
          <w:szCs w:val="24"/>
        </w:rPr>
        <w:br w:type="textWrapping" w:clear="all"/>
      </w:r>
    </w:p>
    <w:p w14:paraId="2367C427" w14:textId="77777777" w:rsidR="006364A0" w:rsidRPr="0069188D" w:rsidRDefault="009179B7" w:rsidP="00CD0C63">
      <w:pPr>
        <w:jc w:val="both"/>
        <w:rPr>
          <w:rFonts w:ascii="Times New Roman" w:hAnsi="Times New Roman" w:cs="Times New Roman"/>
          <w:sz w:val="24"/>
          <w:szCs w:val="24"/>
        </w:rPr>
      </w:pPr>
      <w:r w:rsidRPr="0069188D">
        <w:rPr>
          <w:rFonts w:ascii="Times New Roman" w:hAnsi="Times New Roman" w:cs="Times New Roman"/>
          <w:sz w:val="24"/>
          <w:szCs w:val="24"/>
        </w:rPr>
        <w:t>3.4. Absorption, Distribution, Metabolism and Elimination (ADMET) and drug likeness prediction Results</w:t>
      </w:r>
    </w:p>
    <w:p w14:paraId="5EDCC75C" w14:textId="24D946C7" w:rsidR="000439E7" w:rsidRPr="0069188D" w:rsidRDefault="00B11CF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Compounds that must function effectively as drugs are expected to reach the target </w:t>
      </w:r>
      <w:r w:rsidR="0009308E" w:rsidRPr="0069188D">
        <w:rPr>
          <w:rFonts w:ascii="Times New Roman" w:hAnsi="Times New Roman" w:cs="Times New Roman"/>
          <w:sz w:val="24"/>
          <w:szCs w:val="24"/>
        </w:rPr>
        <w:t xml:space="preserve">in their bioactive form and stay there long enough for the expected drug-target interaction to take place. </w:t>
      </w:r>
      <w:r w:rsidR="002F0C2C" w:rsidRPr="0069188D">
        <w:rPr>
          <w:rFonts w:ascii="Times New Roman" w:hAnsi="Times New Roman" w:cs="Times New Roman"/>
          <w:sz w:val="24"/>
          <w:szCs w:val="24"/>
        </w:rPr>
        <w:t>Thorough ADMET examination is urgently needed to reduce failures during</w:t>
      </w:r>
      <w:r w:rsidR="001B060A" w:rsidRPr="0069188D">
        <w:rPr>
          <w:rFonts w:ascii="Times New Roman" w:hAnsi="Times New Roman" w:cs="Times New Roman"/>
          <w:sz w:val="24"/>
          <w:szCs w:val="24"/>
        </w:rPr>
        <w:t xml:space="preserve"> drug formulations</w:t>
      </w:r>
      <w:r w:rsidR="002F0C2C" w:rsidRPr="0069188D">
        <w:rPr>
          <w:rFonts w:ascii="Times New Roman" w:hAnsi="Times New Roman" w:cs="Times New Roman"/>
          <w:sz w:val="24"/>
          <w:szCs w:val="24"/>
        </w:rPr>
        <w:t xml:space="preserve">, </w:t>
      </w:r>
      <w:r w:rsidR="00B90281" w:rsidRPr="0069188D">
        <w:rPr>
          <w:rFonts w:ascii="Times New Roman" w:hAnsi="Times New Roman" w:cs="Times New Roman"/>
          <w:sz w:val="24"/>
          <w:szCs w:val="24"/>
        </w:rPr>
        <w:t>two</w:t>
      </w:r>
      <w:r w:rsidR="002F0C2C" w:rsidRPr="0069188D">
        <w:rPr>
          <w:rFonts w:ascii="Times New Roman" w:hAnsi="Times New Roman" w:cs="Times New Roman"/>
          <w:sz w:val="24"/>
          <w:szCs w:val="24"/>
        </w:rPr>
        <w:t xml:space="preserve"> web tools</w:t>
      </w:r>
      <w:r w:rsidR="002F0C2C" w:rsidRPr="00154C28">
        <w:rPr>
          <w:rFonts w:ascii="Times New Roman" w:hAnsi="Times New Roman" w:cs="Times New Roman"/>
          <w:sz w:val="24"/>
          <w:szCs w:val="24"/>
          <w:highlight w:val="yellow"/>
        </w:rPr>
        <w:t xml:space="preserve">, </w:t>
      </w:r>
      <w:proofErr w:type="spellStart"/>
      <w:r w:rsidR="002F0C2C" w:rsidRPr="00154C28">
        <w:rPr>
          <w:rFonts w:ascii="Times New Roman" w:hAnsi="Times New Roman" w:cs="Times New Roman"/>
          <w:sz w:val="24"/>
          <w:szCs w:val="24"/>
          <w:highlight w:val="yellow"/>
        </w:rPr>
        <w:t>swissADME</w:t>
      </w:r>
      <w:proofErr w:type="spellEnd"/>
      <w:r w:rsidR="002F0C2C" w:rsidRPr="00154C28">
        <w:rPr>
          <w:rFonts w:ascii="Times New Roman" w:hAnsi="Times New Roman" w:cs="Times New Roman"/>
          <w:sz w:val="24"/>
          <w:szCs w:val="24"/>
          <w:highlight w:val="yellow"/>
        </w:rPr>
        <w:t xml:space="preserve"> and</w:t>
      </w:r>
      <w:r w:rsidR="002B1D85" w:rsidRPr="00154C28">
        <w:rPr>
          <w:rFonts w:ascii="Times New Roman" w:hAnsi="Times New Roman" w:cs="Times New Roman"/>
          <w:sz w:val="24"/>
          <w:szCs w:val="24"/>
          <w:highlight w:val="yellow"/>
        </w:rPr>
        <w:t xml:space="preserve"> </w:t>
      </w:r>
      <w:proofErr w:type="spellStart"/>
      <w:r w:rsidR="002B1D85" w:rsidRPr="00154C28">
        <w:rPr>
          <w:rFonts w:ascii="Times New Roman" w:hAnsi="Times New Roman" w:cs="Times New Roman"/>
          <w:sz w:val="24"/>
          <w:szCs w:val="24"/>
          <w:highlight w:val="yellow"/>
        </w:rPr>
        <w:t>ADMETlab</w:t>
      </w:r>
      <w:proofErr w:type="spellEnd"/>
      <w:r w:rsidR="001B060A" w:rsidRPr="00154C28">
        <w:rPr>
          <w:rFonts w:ascii="Times New Roman" w:hAnsi="Times New Roman" w:cs="Times New Roman"/>
          <w:sz w:val="24"/>
          <w:szCs w:val="24"/>
          <w:highlight w:val="yellow"/>
        </w:rPr>
        <w:t xml:space="preserve"> 3.0</w:t>
      </w:r>
      <w:r w:rsidR="002B1D85" w:rsidRPr="0069188D">
        <w:rPr>
          <w:rFonts w:ascii="Times New Roman" w:hAnsi="Times New Roman" w:cs="Times New Roman"/>
          <w:sz w:val="24"/>
          <w:szCs w:val="24"/>
        </w:rPr>
        <w:t xml:space="preserve"> were used for screening four of the compounds </w:t>
      </w:r>
      <w:r w:rsidR="001B060A" w:rsidRPr="0069188D">
        <w:rPr>
          <w:rFonts w:ascii="Times New Roman" w:hAnsi="Times New Roman" w:cs="Times New Roman"/>
          <w:sz w:val="24"/>
          <w:szCs w:val="24"/>
        </w:rPr>
        <w:t xml:space="preserve">and the controls </w:t>
      </w:r>
      <w:r w:rsidR="002B1D85" w:rsidRPr="0069188D">
        <w:rPr>
          <w:rFonts w:ascii="Times New Roman" w:hAnsi="Times New Roman" w:cs="Times New Roman"/>
          <w:sz w:val="24"/>
          <w:szCs w:val="24"/>
        </w:rPr>
        <w:t>for their pharmacokinetics and pharmacodynamics behaviors. Properties estimated including human intestine absorption (HIA)</w:t>
      </w:r>
      <w:r w:rsidR="001B060A" w:rsidRPr="0069188D">
        <w:rPr>
          <w:rFonts w:ascii="Times New Roman" w:hAnsi="Times New Roman" w:cs="Times New Roman"/>
          <w:sz w:val="24"/>
          <w:szCs w:val="24"/>
        </w:rPr>
        <w:t>,</w:t>
      </w:r>
      <w:r w:rsidR="002B1D85" w:rsidRPr="0069188D">
        <w:rPr>
          <w:rFonts w:ascii="Times New Roman" w:hAnsi="Times New Roman" w:cs="Times New Roman"/>
          <w:sz w:val="24"/>
          <w:szCs w:val="24"/>
        </w:rPr>
        <w:t xml:space="preserve"> blood brain barrier (BBB), </w:t>
      </w:r>
      <w:r w:rsidR="00030181" w:rsidRPr="0069188D">
        <w:rPr>
          <w:rFonts w:ascii="Times New Roman" w:hAnsi="Times New Roman" w:cs="Times New Roman"/>
          <w:sz w:val="24"/>
          <w:szCs w:val="24"/>
        </w:rPr>
        <w:t xml:space="preserve">The partition coefficient between n-octanol and water (log Po/w), topological polar surface area (TPSA), number of </w:t>
      </w:r>
      <w:r w:rsidR="00B90281" w:rsidRPr="0069188D">
        <w:rPr>
          <w:rFonts w:ascii="Times New Roman" w:hAnsi="Times New Roman" w:cs="Times New Roman"/>
          <w:sz w:val="24"/>
          <w:szCs w:val="24"/>
        </w:rPr>
        <w:t>rotatable hydrogen</w:t>
      </w:r>
      <w:r w:rsidR="00030181" w:rsidRPr="0069188D">
        <w:rPr>
          <w:rFonts w:ascii="Times New Roman" w:hAnsi="Times New Roman" w:cs="Times New Roman"/>
          <w:sz w:val="24"/>
          <w:szCs w:val="24"/>
        </w:rPr>
        <w:t xml:space="preserve"> bonds, Num</w:t>
      </w:r>
      <w:r w:rsidR="004267A1" w:rsidRPr="0069188D">
        <w:rPr>
          <w:rFonts w:ascii="Times New Roman" w:hAnsi="Times New Roman" w:cs="Times New Roman"/>
          <w:sz w:val="24"/>
          <w:szCs w:val="24"/>
        </w:rPr>
        <w:t>ber</w:t>
      </w:r>
      <w:r w:rsidR="00030181" w:rsidRPr="0069188D">
        <w:rPr>
          <w:rFonts w:ascii="Times New Roman" w:hAnsi="Times New Roman" w:cs="Times New Roman"/>
          <w:sz w:val="24"/>
          <w:szCs w:val="24"/>
        </w:rPr>
        <w:t xml:space="preserve"> H</w:t>
      </w:r>
      <w:r w:rsidR="004267A1" w:rsidRPr="0069188D">
        <w:rPr>
          <w:rFonts w:ascii="Times New Roman" w:hAnsi="Times New Roman" w:cs="Times New Roman"/>
          <w:sz w:val="24"/>
          <w:szCs w:val="24"/>
        </w:rPr>
        <w:t xml:space="preserve">ydrogen </w:t>
      </w:r>
      <w:r w:rsidR="00030181" w:rsidRPr="0069188D">
        <w:rPr>
          <w:rFonts w:ascii="Times New Roman" w:hAnsi="Times New Roman" w:cs="Times New Roman"/>
          <w:sz w:val="24"/>
          <w:szCs w:val="24"/>
        </w:rPr>
        <w:t>bond acceptors and Number of Hydrogen bond donors</w:t>
      </w:r>
      <w:r w:rsidR="00A12924" w:rsidRPr="0069188D">
        <w:rPr>
          <w:rFonts w:ascii="Times New Roman" w:hAnsi="Times New Roman" w:cs="Times New Roman"/>
          <w:sz w:val="24"/>
          <w:szCs w:val="24"/>
        </w:rPr>
        <w:t xml:space="preserve"> are presented in Table </w:t>
      </w:r>
      <w:r w:rsidR="001B060A" w:rsidRPr="0069188D">
        <w:rPr>
          <w:rFonts w:ascii="Times New Roman" w:hAnsi="Times New Roman" w:cs="Times New Roman"/>
          <w:sz w:val="24"/>
          <w:szCs w:val="24"/>
        </w:rPr>
        <w:t>3</w:t>
      </w:r>
      <w:r w:rsidR="00A12924" w:rsidRPr="0069188D">
        <w:rPr>
          <w:rFonts w:ascii="Times New Roman" w:hAnsi="Times New Roman" w:cs="Times New Roman"/>
          <w:sz w:val="24"/>
          <w:szCs w:val="24"/>
        </w:rPr>
        <w:t xml:space="preserve"> while Table </w:t>
      </w:r>
      <w:r w:rsidR="001B060A" w:rsidRPr="0069188D">
        <w:rPr>
          <w:rFonts w:ascii="Times New Roman" w:hAnsi="Times New Roman" w:cs="Times New Roman"/>
          <w:sz w:val="24"/>
          <w:szCs w:val="24"/>
        </w:rPr>
        <w:t>4</w:t>
      </w:r>
      <w:r w:rsidR="00A12924" w:rsidRPr="0069188D">
        <w:rPr>
          <w:rFonts w:ascii="Times New Roman" w:hAnsi="Times New Roman" w:cs="Times New Roman"/>
          <w:sz w:val="24"/>
          <w:szCs w:val="24"/>
        </w:rPr>
        <w:t xml:space="preserve"> shows </w:t>
      </w:r>
      <w:r w:rsidR="00225D48" w:rsidRPr="0069188D">
        <w:rPr>
          <w:rFonts w:ascii="Times New Roman" w:hAnsi="Times New Roman" w:cs="Times New Roman"/>
          <w:sz w:val="24"/>
          <w:szCs w:val="24"/>
        </w:rPr>
        <w:t>the</w:t>
      </w:r>
      <w:r w:rsidR="003720BF" w:rsidRPr="0069188D">
        <w:rPr>
          <w:rFonts w:ascii="Times New Roman" w:hAnsi="Times New Roman" w:cs="Times New Roman"/>
          <w:sz w:val="24"/>
          <w:szCs w:val="24"/>
        </w:rPr>
        <w:t xml:space="preserve"> P-glycoprotein</w:t>
      </w:r>
      <w:r w:rsidR="00225D48" w:rsidRPr="0069188D">
        <w:rPr>
          <w:rFonts w:ascii="Times New Roman" w:hAnsi="Times New Roman" w:cs="Times New Roman"/>
          <w:sz w:val="24"/>
          <w:szCs w:val="24"/>
        </w:rPr>
        <w:t xml:space="preserve"> and inhibitor of pharmacokinetics</w:t>
      </w:r>
      <w:r w:rsidR="00AC542D" w:rsidRPr="0069188D">
        <w:rPr>
          <w:rFonts w:ascii="Times New Roman" w:hAnsi="Times New Roman" w:cs="Times New Roman"/>
          <w:sz w:val="24"/>
          <w:szCs w:val="24"/>
        </w:rPr>
        <w:t xml:space="preserve">. Interestingly, none of the four compounds studied violated more than 1 of the Lipinski’s rule of 5 described in our previous works </w:t>
      </w:r>
      <w:r w:rsidR="00767128" w:rsidRPr="0069188D">
        <w:rPr>
          <w:rFonts w:ascii="Times New Roman" w:hAnsi="Times New Roman" w:cs="Times New Roman"/>
          <w:sz w:val="24"/>
          <w:szCs w:val="24"/>
        </w:rPr>
        <w:t>[</w:t>
      </w:r>
      <w:r w:rsidR="001B060A" w:rsidRPr="0069188D">
        <w:rPr>
          <w:rFonts w:ascii="Times New Roman" w:hAnsi="Times New Roman" w:cs="Times New Roman"/>
          <w:sz w:val="24"/>
          <w:szCs w:val="24"/>
        </w:rPr>
        <w:t>44</w:t>
      </w:r>
      <w:r w:rsidR="00767128" w:rsidRPr="0069188D">
        <w:rPr>
          <w:rFonts w:ascii="Times New Roman" w:hAnsi="Times New Roman" w:cs="Times New Roman"/>
          <w:sz w:val="24"/>
          <w:szCs w:val="24"/>
        </w:rPr>
        <w:t>]</w:t>
      </w:r>
      <w:r w:rsidR="00AC542D" w:rsidRPr="0069188D">
        <w:rPr>
          <w:rFonts w:ascii="Times New Roman" w:hAnsi="Times New Roman" w:cs="Times New Roman"/>
          <w:sz w:val="24"/>
          <w:szCs w:val="24"/>
        </w:rPr>
        <w:t>. Three of the compounds showed positive human intestinal absorption</w:t>
      </w:r>
      <w:r w:rsidR="00481D37" w:rsidRPr="0069188D">
        <w:rPr>
          <w:rFonts w:ascii="Times New Roman" w:hAnsi="Times New Roman" w:cs="Times New Roman"/>
          <w:sz w:val="24"/>
          <w:szCs w:val="24"/>
        </w:rPr>
        <w:t xml:space="preserve"> (HIA) showing that they would be easily absorbed by the human intestine, three show</w:t>
      </w:r>
      <w:r w:rsidR="00EB26A5" w:rsidRPr="0069188D">
        <w:rPr>
          <w:rFonts w:ascii="Times New Roman" w:hAnsi="Times New Roman" w:cs="Times New Roman"/>
          <w:sz w:val="24"/>
          <w:szCs w:val="24"/>
        </w:rPr>
        <w:t>ed</w:t>
      </w:r>
      <w:r w:rsidR="00481D37" w:rsidRPr="0069188D">
        <w:rPr>
          <w:rFonts w:ascii="Times New Roman" w:hAnsi="Times New Roman" w:cs="Times New Roman"/>
          <w:sz w:val="24"/>
          <w:szCs w:val="24"/>
        </w:rPr>
        <w:t xml:space="preserve"> negative blood-brain barrier (BBB) which implies that they can readily cross the BBB and enter the brain tissue, for effective delivery to the brain</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00481D37"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The</w:t>
      </w:r>
      <w:r w:rsidR="001F7703" w:rsidRPr="0069188D">
        <w:rPr>
          <w:rFonts w:ascii="Times New Roman" w:hAnsi="Times New Roman" w:cs="Times New Roman"/>
          <w:sz w:val="24"/>
          <w:szCs w:val="24"/>
        </w:rPr>
        <w:t xml:space="preserve"> logarithm of the partition coefficient between n-octanol and water (log Po/w) was studied, it</w:t>
      </w:r>
      <w:r w:rsidR="002E6D46" w:rsidRPr="0069188D">
        <w:rPr>
          <w:rFonts w:ascii="Times New Roman" w:hAnsi="Times New Roman" w:cs="Times New Roman"/>
          <w:sz w:val="24"/>
          <w:szCs w:val="24"/>
        </w:rPr>
        <w:t xml:space="preserve"> is a measure of the distribution of a drug between octanol and</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 xml:space="preserve">water phases. It </w:t>
      </w:r>
      <w:r w:rsidR="001F7703" w:rsidRPr="0069188D">
        <w:rPr>
          <w:rFonts w:ascii="Times New Roman" w:hAnsi="Times New Roman" w:cs="Times New Roman"/>
          <w:sz w:val="24"/>
          <w:szCs w:val="24"/>
        </w:rPr>
        <w:t xml:space="preserve">tells the </w:t>
      </w:r>
      <w:r w:rsidR="002E6D46" w:rsidRPr="0069188D">
        <w:rPr>
          <w:rFonts w:ascii="Times New Roman" w:hAnsi="Times New Roman" w:cs="Times New Roman"/>
          <w:sz w:val="24"/>
          <w:szCs w:val="24"/>
        </w:rPr>
        <w:t xml:space="preserve">lipophilicity or hydrophobicity </w:t>
      </w:r>
      <w:r w:rsidR="001F7703" w:rsidRPr="0069188D">
        <w:rPr>
          <w:rFonts w:ascii="Times New Roman" w:hAnsi="Times New Roman" w:cs="Times New Roman"/>
          <w:sz w:val="24"/>
          <w:szCs w:val="24"/>
        </w:rPr>
        <w:t xml:space="preserve">nature </w:t>
      </w:r>
      <w:r w:rsidR="002E6D46" w:rsidRPr="0069188D">
        <w:rPr>
          <w:rFonts w:ascii="Times New Roman" w:hAnsi="Times New Roman" w:cs="Times New Roman"/>
          <w:sz w:val="24"/>
          <w:szCs w:val="24"/>
        </w:rPr>
        <w:t xml:space="preserve">of a drug, it is a </w:t>
      </w:r>
      <w:r w:rsidR="001F7703" w:rsidRPr="0069188D">
        <w:rPr>
          <w:rFonts w:ascii="Times New Roman" w:hAnsi="Times New Roman" w:cs="Times New Roman"/>
          <w:sz w:val="24"/>
          <w:szCs w:val="24"/>
        </w:rPr>
        <w:t>property</w:t>
      </w:r>
      <w:r w:rsidR="002E6D46" w:rsidRPr="0069188D">
        <w:rPr>
          <w:rFonts w:ascii="Times New Roman" w:hAnsi="Times New Roman" w:cs="Times New Roman"/>
          <w:sz w:val="24"/>
          <w:szCs w:val="24"/>
        </w:rPr>
        <w:t xml:space="preserve"> that</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predict</w:t>
      </w:r>
      <w:r w:rsidR="001F7703" w:rsidRPr="0069188D">
        <w:rPr>
          <w:rFonts w:ascii="Times New Roman" w:hAnsi="Times New Roman" w:cs="Times New Roman"/>
          <w:sz w:val="24"/>
          <w:szCs w:val="24"/>
        </w:rPr>
        <w:t>s a</w:t>
      </w:r>
      <w:r w:rsidR="002E6D46" w:rsidRPr="0069188D">
        <w:rPr>
          <w:rFonts w:ascii="Times New Roman" w:hAnsi="Times New Roman" w:cs="Times New Roman"/>
          <w:sz w:val="24"/>
          <w:szCs w:val="24"/>
        </w:rPr>
        <w:t xml:space="preserve"> drug's </w:t>
      </w:r>
      <w:r w:rsidR="000439E7" w:rsidRPr="0069188D">
        <w:rPr>
          <w:rFonts w:ascii="Times New Roman" w:hAnsi="Times New Roman" w:cs="Times New Roman"/>
          <w:sz w:val="24"/>
          <w:szCs w:val="24"/>
        </w:rPr>
        <w:t>aptness</w:t>
      </w:r>
      <w:r w:rsidR="002E6D46" w:rsidRPr="0069188D">
        <w:rPr>
          <w:rFonts w:ascii="Times New Roman" w:hAnsi="Times New Roman" w:cs="Times New Roman"/>
          <w:sz w:val="24"/>
          <w:szCs w:val="24"/>
        </w:rPr>
        <w:t xml:space="preserve"> to cross biological membranes</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46</w:t>
      </w:r>
      <w:r w:rsidR="00767128"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w:t>
      </w:r>
      <w:r w:rsidR="001F7703" w:rsidRPr="0069188D">
        <w:rPr>
          <w:rFonts w:ascii="Times New Roman" w:hAnsi="Times New Roman" w:cs="Times New Roman"/>
          <w:sz w:val="24"/>
          <w:szCs w:val="24"/>
        </w:rPr>
        <w:t xml:space="preserve">the range of values for log Po/w for a good drug is </w:t>
      </w:r>
      <w:r w:rsidR="002E6D46" w:rsidRPr="0069188D">
        <w:rPr>
          <w:rFonts w:ascii="Times New Roman" w:hAnsi="Times New Roman" w:cs="Times New Roman"/>
          <w:sz w:val="24"/>
          <w:szCs w:val="24"/>
        </w:rPr>
        <w:t>between 1 and 5.</w:t>
      </w:r>
      <w:r w:rsidR="001F7703" w:rsidRPr="0069188D">
        <w:rPr>
          <w:rFonts w:ascii="Times New Roman" w:hAnsi="Times New Roman" w:cs="Times New Roman"/>
          <w:sz w:val="24"/>
          <w:szCs w:val="24"/>
        </w:rPr>
        <w:t xml:space="preserve"> Fortunately, all compounds studied fall within this range.</w:t>
      </w:r>
      <w:r w:rsidR="00801888" w:rsidRPr="0069188D">
        <w:rPr>
          <w:rFonts w:ascii="Times New Roman" w:hAnsi="Times New Roman" w:cs="Times New Roman"/>
          <w:sz w:val="24"/>
          <w:szCs w:val="24"/>
        </w:rPr>
        <w:t xml:space="preserve">  The total polar surface (TPSA) is </w:t>
      </w:r>
      <w:r w:rsidR="009363C6" w:rsidRPr="0069188D">
        <w:rPr>
          <w:rFonts w:ascii="Times New Roman" w:hAnsi="Times New Roman" w:cs="Times New Roman"/>
          <w:sz w:val="24"/>
          <w:szCs w:val="24"/>
        </w:rPr>
        <w:t>an indication of the membrane permeability efficacy of a drug molecule</w:t>
      </w:r>
      <w:r w:rsidR="00801888" w:rsidRPr="0069188D">
        <w:rPr>
          <w:rFonts w:ascii="Times New Roman" w:hAnsi="Times New Roman" w:cs="Times New Roman"/>
          <w:sz w:val="24"/>
          <w:szCs w:val="24"/>
        </w:rPr>
        <w:t xml:space="preserve">, the range of value for </w:t>
      </w:r>
      <w:r w:rsidR="009363C6" w:rsidRPr="0069188D">
        <w:rPr>
          <w:rFonts w:ascii="Times New Roman" w:hAnsi="Times New Roman" w:cs="Times New Roman"/>
          <w:sz w:val="24"/>
          <w:szCs w:val="24"/>
        </w:rPr>
        <w:t>a good compound</w:t>
      </w:r>
      <w:r w:rsidR="00801888" w:rsidRPr="0069188D">
        <w:rPr>
          <w:rFonts w:ascii="Times New Roman" w:hAnsi="Times New Roman" w:cs="Times New Roman"/>
          <w:sz w:val="24"/>
          <w:szCs w:val="24"/>
        </w:rPr>
        <w:t xml:space="preserve"> is 20 Å &lt; TPSA &lt;</w:t>
      </w:r>
      <w:r w:rsidR="009363C6" w:rsidRPr="0069188D">
        <w:rPr>
          <w:rFonts w:ascii="Times New Roman" w:hAnsi="Times New Roman" w:cs="Times New Roman"/>
          <w:sz w:val="24"/>
          <w:szCs w:val="24"/>
        </w:rPr>
        <w:t xml:space="preserve"> </w:t>
      </w:r>
      <w:r w:rsidR="00801888" w:rsidRPr="0069188D">
        <w:rPr>
          <w:rFonts w:ascii="Times New Roman" w:hAnsi="Times New Roman" w:cs="Times New Roman"/>
          <w:sz w:val="24"/>
          <w:szCs w:val="24"/>
        </w:rPr>
        <w:t>130 Å</w:t>
      </w:r>
      <w:r w:rsidR="009363C6" w:rsidRPr="0069188D">
        <w:rPr>
          <w:rFonts w:ascii="Times New Roman" w:hAnsi="Times New Roman" w:cs="Times New Roman"/>
          <w:sz w:val="24"/>
          <w:szCs w:val="24"/>
        </w:rPr>
        <w:t xml:space="preserve"> and all fo</w:t>
      </w:r>
      <w:r w:rsidR="000439E7" w:rsidRPr="0069188D">
        <w:rPr>
          <w:rFonts w:ascii="Times New Roman" w:hAnsi="Times New Roman" w:cs="Times New Roman"/>
          <w:sz w:val="24"/>
          <w:szCs w:val="24"/>
        </w:rPr>
        <w:t>ur</w:t>
      </w:r>
      <w:r w:rsidR="009363C6" w:rsidRPr="0069188D">
        <w:rPr>
          <w:rFonts w:ascii="Times New Roman" w:hAnsi="Times New Roman" w:cs="Times New Roman"/>
          <w:sz w:val="24"/>
          <w:szCs w:val="24"/>
        </w:rPr>
        <w:t xml:space="preserve"> compounds studied </w:t>
      </w:r>
      <w:r w:rsidR="000439E7" w:rsidRPr="0069188D">
        <w:rPr>
          <w:rFonts w:ascii="Times New Roman" w:hAnsi="Times New Roman" w:cs="Times New Roman"/>
          <w:sz w:val="24"/>
          <w:szCs w:val="24"/>
        </w:rPr>
        <w:t>as well as</w:t>
      </w:r>
      <w:r w:rsidR="009363C6" w:rsidRPr="0069188D">
        <w:rPr>
          <w:rFonts w:ascii="Times New Roman" w:hAnsi="Times New Roman" w:cs="Times New Roman"/>
          <w:sz w:val="24"/>
          <w:szCs w:val="24"/>
        </w:rPr>
        <w:t xml:space="preserve"> the controls</w:t>
      </w:r>
      <w:r w:rsidR="000439E7" w:rsidRPr="0069188D">
        <w:rPr>
          <w:rFonts w:ascii="Times New Roman" w:hAnsi="Times New Roman" w:cs="Times New Roman"/>
          <w:sz w:val="24"/>
          <w:szCs w:val="24"/>
        </w:rPr>
        <w:t xml:space="preserve"> drugs</w:t>
      </w:r>
      <w:r w:rsidR="009363C6" w:rsidRPr="0069188D">
        <w:rPr>
          <w:rFonts w:ascii="Times New Roman" w:hAnsi="Times New Roman" w:cs="Times New Roman"/>
          <w:sz w:val="24"/>
          <w:szCs w:val="24"/>
        </w:rPr>
        <w:t xml:space="preserve"> fall within this range.</w:t>
      </w:r>
      <w:r w:rsidR="000439E7" w:rsidRPr="0069188D">
        <w:rPr>
          <w:rFonts w:ascii="Times New Roman" w:hAnsi="Times New Roman" w:cs="Times New Roman"/>
          <w:sz w:val="24"/>
          <w:szCs w:val="24"/>
        </w:rPr>
        <w:t xml:space="preserve">   </w:t>
      </w:r>
    </w:p>
    <w:p w14:paraId="56D9014B" w14:textId="681E42C7" w:rsidR="0011303A" w:rsidRPr="0069188D" w:rsidRDefault="00E3443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The </w:t>
      </w:r>
      <w:proofErr w:type="spellStart"/>
      <w:r w:rsidRPr="0069188D">
        <w:rPr>
          <w:rFonts w:ascii="Times New Roman" w:hAnsi="Times New Roman" w:cs="Times New Roman"/>
          <w:sz w:val="24"/>
          <w:szCs w:val="24"/>
        </w:rPr>
        <w:t>swissADME</w:t>
      </w:r>
      <w:proofErr w:type="spellEnd"/>
      <w:r w:rsidRPr="0069188D">
        <w:rPr>
          <w:rFonts w:ascii="Times New Roman" w:hAnsi="Times New Roman" w:cs="Times New Roman"/>
          <w:sz w:val="24"/>
          <w:szCs w:val="24"/>
        </w:rPr>
        <w:t xml:space="preserve"> online tool was also used to study the interaction of the compounds</w:t>
      </w:r>
      <w:r w:rsidR="000439E7" w:rsidRPr="0069188D">
        <w:rPr>
          <w:rFonts w:ascii="Times New Roman" w:hAnsi="Times New Roman" w:cs="Times New Roman"/>
          <w:sz w:val="24"/>
          <w:szCs w:val="24"/>
        </w:rPr>
        <w:t xml:space="preserve"> with cytochromes P450 (CYP)</w:t>
      </w:r>
      <w:r w:rsidRPr="0069188D">
        <w:rPr>
          <w:rFonts w:ascii="Times New Roman" w:hAnsi="Times New Roman" w:cs="Times New Roman"/>
          <w:sz w:val="24"/>
          <w:szCs w:val="24"/>
        </w:rPr>
        <w:t>, a group of enzymes, usually found in the liver, that play an important role in the metabolism of both xenobiotics and endogenous compounds.</w:t>
      </w:r>
      <w:r w:rsidR="0011303A" w:rsidRPr="0069188D">
        <w:rPr>
          <w:rFonts w:ascii="Times New Roman" w:hAnsi="Times New Roman" w:cs="Times New Roman"/>
          <w:sz w:val="24"/>
          <w:szCs w:val="24"/>
        </w:rPr>
        <w:t xml:space="preserve"> Being an inhibitor of these enzymes </w:t>
      </w:r>
      <w:r w:rsidR="0011303A" w:rsidRPr="0069188D">
        <w:rPr>
          <w:rFonts w:ascii="Times New Roman" w:hAnsi="Times New Roman" w:cs="Times New Roman"/>
          <w:sz w:val="24"/>
          <w:szCs w:val="24"/>
          <w:lang w:val="en"/>
        </w:rPr>
        <w:t>CYP can result in reduced drug metabolism, and may lead to drug interactions that may imply treatment outcomes</w:t>
      </w:r>
      <w:r w:rsidR="00EB26A5" w:rsidRPr="0069188D">
        <w:rPr>
          <w:rFonts w:ascii="Times New Roman" w:hAnsi="Times New Roman" w:cs="Times New Roman"/>
          <w:sz w:val="24"/>
          <w:szCs w:val="24"/>
          <w:lang w:val="en"/>
        </w:rPr>
        <w:t xml:space="preserve"> (47)</w:t>
      </w:r>
      <w:r w:rsidR="0011303A" w:rsidRPr="0069188D">
        <w:rPr>
          <w:rFonts w:ascii="Times New Roman" w:hAnsi="Times New Roman" w:cs="Times New Roman"/>
          <w:sz w:val="24"/>
          <w:szCs w:val="24"/>
          <w:lang w:val="en"/>
        </w:rPr>
        <w:t>.</w:t>
      </w:r>
      <w:r w:rsidR="0011303A" w:rsidRPr="0069188D">
        <w:rPr>
          <w:rFonts w:ascii="Times New Roman" w:hAnsi="Times New Roman" w:cs="Times New Roman"/>
          <w:sz w:val="24"/>
          <w:szCs w:val="24"/>
        </w:rPr>
        <w:t xml:space="preserve"> All four compounds are non-inhibitors of CYP2C19, </w:t>
      </w:r>
      <w:proofErr w:type="spellStart"/>
      <w:r w:rsidR="0011303A" w:rsidRPr="0069188D">
        <w:rPr>
          <w:rFonts w:ascii="Times New Roman" w:hAnsi="Times New Roman" w:cs="Times New Roman"/>
          <w:sz w:val="24"/>
          <w:szCs w:val="24"/>
        </w:rPr>
        <w:t>Ferullic</w:t>
      </w:r>
      <w:proofErr w:type="spellEnd"/>
      <w:r w:rsidR="0011303A" w:rsidRPr="0069188D">
        <w:rPr>
          <w:rFonts w:ascii="Times New Roman" w:hAnsi="Times New Roman" w:cs="Times New Roman"/>
          <w:sz w:val="24"/>
          <w:szCs w:val="24"/>
        </w:rPr>
        <w:t xml:space="preserve"> acid, catechin and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non-inhibitors </w:t>
      </w:r>
      <w:r w:rsidR="00E0300F" w:rsidRPr="0069188D">
        <w:rPr>
          <w:rFonts w:ascii="Times New Roman" w:hAnsi="Times New Roman" w:cs="Times New Roman"/>
          <w:sz w:val="24"/>
          <w:szCs w:val="24"/>
        </w:rPr>
        <w:t>of CYP</w:t>
      </w:r>
      <w:r w:rsidR="0011303A" w:rsidRPr="0069188D">
        <w:rPr>
          <w:rFonts w:ascii="Times New Roman" w:hAnsi="Times New Roman" w:cs="Times New Roman"/>
          <w:sz w:val="24"/>
          <w:szCs w:val="24"/>
        </w:rPr>
        <w:t>1A2, CYP2D6 and CYP3A4 while Kaempfero</w:t>
      </w:r>
      <w:r w:rsidR="00F05CDD" w:rsidRPr="0069188D">
        <w:rPr>
          <w:rFonts w:ascii="Times New Roman" w:hAnsi="Times New Roman" w:cs="Times New Roman"/>
          <w:sz w:val="24"/>
          <w:szCs w:val="24"/>
        </w:rPr>
        <w:t>l</w:t>
      </w:r>
      <w:r w:rsidR="0011303A" w:rsidRPr="0069188D">
        <w:rPr>
          <w:rFonts w:ascii="Times New Roman" w:hAnsi="Times New Roman" w:cs="Times New Roman"/>
          <w:sz w:val="24"/>
          <w:szCs w:val="24"/>
        </w:rPr>
        <w:t xml:space="preserve"> is an inhibitor, all four compounds except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inhibitors of CYP2C9.</w:t>
      </w:r>
      <w:r w:rsidR="007E375E" w:rsidRPr="0069188D">
        <w:rPr>
          <w:rFonts w:ascii="Times New Roman" w:hAnsi="Times New Roman" w:cs="Times New Roman"/>
          <w:sz w:val="24"/>
          <w:szCs w:val="24"/>
        </w:rPr>
        <w:t xml:space="preserve"> Only catechin is </w:t>
      </w:r>
      <w:r w:rsidR="00E0300F" w:rsidRPr="0069188D">
        <w:rPr>
          <w:rFonts w:ascii="Times New Roman" w:hAnsi="Times New Roman" w:cs="Times New Roman"/>
          <w:sz w:val="24"/>
          <w:szCs w:val="24"/>
        </w:rPr>
        <w:t xml:space="preserve">a </w:t>
      </w:r>
      <w:r w:rsidR="00E0300F" w:rsidRPr="0069188D">
        <w:rPr>
          <w:rFonts w:ascii="Times New Roman" w:hAnsi="Times New Roman" w:cs="Times New Roman"/>
          <w:sz w:val="24"/>
          <w:szCs w:val="24"/>
        </w:rPr>
        <w:lastRenderedPageBreak/>
        <w:t>substrate of permeability glycoprotein (P-</w:t>
      </w:r>
      <w:proofErr w:type="spellStart"/>
      <w:r w:rsidR="00E0300F" w:rsidRPr="0069188D">
        <w:rPr>
          <w:rFonts w:ascii="Times New Roman" w:hAnsi="Times New Roman" w:cs="Times New Roman"/>
          <w:sz w:val="24"/>
          <w:szCs w:val="24"/>
        </w:rPr>
        <w:t>gp</w:t>
      </w:r>
      <w:proofErr w:type="spellEnd"/>
      <w:r w:rsidR="00E0300F" w:rsidRPr="0069188D">
        <w:rPr>
          <w:rFonts w:ascii="Times New Roman" w:hAnsi="Times New Roman" w:cs="Times New Roman"/>
          <w:sz w:val="24"/>
          <w:szCs w:val="24"/>
        </w:rPr>
        <w:t>)</w:t>
      </w:r>
      <w:r w:rsidR="007E375E" w:rsidRPr="0069188D">
        <w:rPr>
          <w:rFonts w:ascii="Times New Roman" w:hAnsi="Times New Roman" w:cs="Times New Roman"/>
          <w:sz w:val="24"/>
          <w:szCs w:val="24"/>
        </w:rPr>
        <w:t xml:space="preserve">, a molecule </w:t>
      </w:r>
      <w:r w:rsidR="00E0300F" w:rsidRPr="0069188D">
        <w:rPr>
          <w:rFonts w:ascii="Times New Roman" w:hAnsi="Times New Roman" w:cs="Times New Roman"/>
          <w:sz w:val="24"/>
          <w:szCs w:val="24"/>
        </w:rPr>
        <w:t>that actively</w:t>
      </w:r>
      <w:r w:rsidR="007E375E" w:rsidRPr="0069188D">
        <w:rPr>
          <w:rFonts w:ascii="Times New Roman" w:hAnsi="Times New Roman" w:cs="Times New Roman"/>
          <w:sz w:val="24"/>
          <w:szCs w:val="24"/>
        </w:rPr>
        <w:t xml:space="preserve"> pumps molecules</w:t>
      </w:r>
      <w:r w:rsidR="00EB26A5" w:rsidRPr="0069188D">
        <w:rPr>
          <w:rFonts w:ascii="Times New Roman" w:hAnsi="Times New Roman" w:cs="Times New Roman"/>
          <w:sz w:val="24"/>
          <w:szCs w:val="24"/>
        </w:rPr>
        <w:t xml:space="preserve"> and</w:t>
      </w:r>
      <w:r w:rsidR="007E375E" w:rsidRPr="0069188D">
        <w:rPr>
          <w:rFonts w:ascii="Times New Roman" w:hAnsi="Times New Roman" w:cs="Times New Roman"/>
          <w:sz w:val="24"/>
          <w:szCs w:val="24"/>
        </w:rPr>
        <w:t xml:space="preserve"> drugs</w:t>
      </w:r>
      <w:r w:rsidR="00EB26A5" w:rsidRPr="0069188D">
        <w:rPr>
          <w:rFonts w:ascii="Times New Roman" w:hAnsi="Times New Roman" w:cs="Times New Roman"/>
          <w:sz w:val="24"/>
          <w:szCs w:val="24"/>
        </w:rPr>
        <w:t xml:space="preserve"> </w:t>
      </w:r>
      <w:r w:rsidR="007E375E" w:rsidRPr="0069188D">
        <w:rPr>
          <w:rFonts w:ascii="Times New Roman" w:hAnsi="Times New Roman" w:cs="Times New Roman"/>
          <w:sz w:val="24"/>
          <w:szCs w:val="24"/>
        </w:rPr>
        <w:t>out of cells. these results indicate that the compounds studied can comfortably act as drugs without much side effects.</w:t>
      </w:r>
    </w:p>
    <w:p w14:paraId="5E137129" w14:textId="45A9FE86" w:rsidR="00DA4251"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3A1CA0" w:rsidRPr="0069188D">
        <w:rPr>
          <w:rFonts w:ascii="Times New Roman" w:hAnsi="Times New Roman" w:cs="Times New Roman"/>
          <w:sz w:val="24"/>
          <w:szCs w:val="24"/>
        </w:rPr>
        <w:t>3</w:t>
      </w:r>
      <w:r w:rsidRPr="0069188D">
        <w:rPr>
          <w:rFonts w:ascii="Times New Roman" w:hAnsi="Times New Roman" w:cs="Times New Roman"/>
          <w:sz w:val="24"/>
          <w:szCs w:val="24"/>
        </w:rPr>
        <w:t xml:space="preserve">. Drug likeness results as computed with </w:t>
      </w:r>
      <w:proofErr w:type="spellStart"/>
      <w:r w:rsidRPr="0069188D">
        <w:rPr>
          <w:rFonts w:ascii="Times New Roman" w:hAnsi="Times New Roman" w:cs="Times New Roman"/>
          <w:sz w:val="24"/>
          <w:szCs w:val="24"/>
        </w:rPr>
        <w:t>SwissADME</w:t>
      </w:r>
      <w:proofErr w:type="spellEnd"/>
    </w:p>
    <w:tbl>
      <w:tblPr>
        <w:tblStyle w:val="PlainTable4"/>
        <w:tblW w:w="9739" w:type="dxa"/>
        <w:tblLook w:val="04A0" w:firstRow="1" w:lastRow="0" w:firstColumn="1" w:lastColumn="0" w:noHBand="0" w:noVBand="1"/>
      </w:tblPr>
      <w:tblGrid>
        <w:gridCol w:w="817"/>
        <w:gridCol w:w="1487"/>
        <w:gridCol w:w="1269"/>
        <w:gridCol w:w="811"/>
        <w:gridCol w:w="737"/>
        <w:gridCol w:w="1216"/>
        <w:gridCol w:w="1098"/>
        <w:gridCol w:w="762"/>
        <w:gridCol w:w="771"/>
        <w:gridCol w:w="771"/>
      </w:tblGrid>
      <w:tr w:rsidR="00657AE2" w:rsidRPr="0069188D" w14:paraId="169913BE" w14:textId="77777777" w:rsidTr="006F6074">
        <w:trPr>
          <w:cnfStyle w:val="100000000000" w:firstRow="1" w:lastRow="0" w:firstColumn="0" w:lastColumn="0" w:oddVBand="0" w:evenVBand="0" w:oddHBand="0"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836" w:type="dxa"/>
          </w:tcPr>
          <w:p w14:paraId="2AE926B6"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528" w:type="dxa"/>
          </w:tcPr>
          <w:p w14:paraId="4D7ECE6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Compound</w:t>
            </w:r>
          </w:p>
        </w:tc>
        <w:tc>
          <w:tcPr>
            <w:tcW w:w="1228" w:type="dxa"/>
          </w:tcPr>
          <w:p w14:paraId="14C1782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Molecular weight</w:t>
            </w:r>
            <w:r w:rsidR="008418F9" w:rsidRPr="0069188D">
              <w:rPr>
                <w:rFonts w:ascii="Times New Roman" w:hAnsi="Times New Roman" w:cs="Times New Roman"/>
                <w:sz w:val="24"/>
                <w:szCs w:val="24"/>
              </w:rPr>
              <w:t xml:space="preserve"> (g/mol)</w:t>
            </w:r>
          </w:p>
        </w:tc>
        <w:tc>
          <w:tcPr>
            <w:tcW w:w="859" w:type="dxa"/>
          </w:tcPr>
          <w:p w14:paraId="5D2A1F44"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HIA</w:t>
            </w:r>
          </w:p>
        </w:tc>
        <w:tc>
          <w:tcPr>
            <w:tcW w:w="753" w:type="dxa"/>
          </w:tcPr>
          <w:p w14:paraId="33FE640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BBB</w:t>
            </w:r>
          </w:p>
        </w:tc>
        <w:tc>
          <w:tcPr>
            <w:tcW w:w="1142" w:type="dxa"/>
          </w:tcPr>
          <w:p w14:paraId="414FF85F" w14:textId="77777777" w:rsidR="006C05BC" w:rsidRPr="0069188D" w:rsidRDefault="0038573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
                      </m:rPr>
                      <w:rPr>
                        <w:rFonts w:ascii="Cambria Math" w:hAnsi="Cambria Math" w:cs="Times New Roman"/>
                        <w:sz w:val="24"/>
                        <w:szCs w:val="24"/>
                      </w:rPr>
                      <m:t>Log P</m:t>
                    </m:r>
                  </m:e>
                  <m:sub>
                    <m:f>
                      <m:fPr>
                        <m:type m:val="lin"/>
                        <m:ctrlPr>
                          <w:rPr>
                            <w:rFonts w:ascii="Cambria Math" w:hAnsi="Cambria Math" w:cs="Times New Roman"/>
                            <w:sz w:val="24"/>
                            <w:szCs w:val="24"/>
                          </w:rPr>
                        </m:ctrlPr>
                      </m:fPr>
                      <m:num>
                        <m:r>
                          <m:rPr>
                            <m:sty m:val="b"/>
                          </m:rPr>
                          <w:rPr>
                            <w:rFonts w:ascii="Cambria Math" w:hAnsi="Cambria Math" w:cs="Times New Roman"/>
                            <w:sz w:val="24"/>
                            <w:szCs w:val="24"/>
                          </w:rPr>
                          <m:t>O</m:t>
                        </m:r>
                      </m:num>
                      <m:den>
                        <m:r>
                          <m:rPr>
                            <m:sty m:val="b"/>
                          </m:rPr>
                          <w:rPr>
                            <w:rFonts w:ascii="Cambria Math" w:hAnsi="Cambria Math" w:cs="Times New Roman"/>
                            <w:sz w:val="24"/>
                            <w:szCs w:val="24"/>
                          </w:rPr>
                          <m:t>W</m:t>
                        </m:r>
                      </m:den>
                    </m:f>
                  </m:sub>
                </m:sSub>
              </m:oMath>
            </m:oMathPara>
          </w:p>
        </w:tc>
        <w:tc>
          <w:tcPr>
            <w:tcW w:w="1050" w:type="dxa"/>
          </w:tcPr>
          <w:p w14:paraId="33F8253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TPSA</w:t>
            </w:r>
          </w:p>
          <w:p w14:paraId="51B85425" w14:textId="77777777" w:rsidR="00657AE2" w:rsidRPr="0069188D" w:rsidRDefault="00657AE2"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(Å²)</w:t>
            </w:r>
          </w:p>
        </w:tc>
        <w:tc>
          <w:tcPr>
            <w:tcW w:w="773" w:type="dxa"/>
          </w:tcPr>
          <w:p w14:paraId="2780ECE1"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HBR</w:t>
            </w:r>
          </w:p>
        </w:tc>
        <w:tc>
          <w:tcPr>
            <w:tcW w:w="785" w:type="dxa"/>
          </w:tcPr>
          <w:p w14:paraId="180C3AA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HBA</w:t>
            </w:r>
          </w:p>
        </w:tc>
        <w:tc>
          <w:tcPr>
            <w:tcW w:w="785" w:type="dxa"/>
          </w:tcPr>
          <w:p w14:paraId="2831B92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HBD</w:t>
            </w:r>
          </w:p>
        </w:tc>
      </w:tr>
      <w:tr w:rsidR="00657AE2" w:rsidRPr="0069188D" w14:paraId="20C358B1"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09971C32"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1</w:t>
            </w:r>
          </w:p>
        </w:tc>
        <w:tc>
          <w:tcPr>
            <w:tcW w:w="1528" w:type="dxa"/>
          </w:tcPr>
          <w:p w14:paraId="0521582D"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2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198"/>
            </w:tblGrid>
            <w:tr w:rsidR="006C05BC" w:rsidRPr="0069188D" w14:paraId="6E655100" w14:textId="77777777">
              <w:trPr>
                <w:tblCellSpacing w:w="15" w:type="dxa"/>
              </w:trPr>
              <w:tc>
                <w:tcPr>
                  <w:tcW w:w="500" w:type="pct"/>
                  <w:vAlign w:val="center"/>
                  <w:hideMark/>
                </w:tcPr>
                <w:p w14:paraId="6B4057B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320.120</w:t>
                  </w:r>
                </w:p>
              </w:tc>
              <w:tc>
                <w:tcPr>
                  <w:tcW w:w="500" w:type="pct"/>
                  <w:vAlign w:val="center"/>
                  <w:hideMark/>
                </w:tcPr>
                <w:p w14:paraId="1E70F4A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r>
          </w:tbl>
          <w:p w14:paraId="3FE153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425301D0" w14:textId="77777777" w:rsidR="006C05BC"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w:t>
            </w:r>
            <w:r w:rsidR="00DF2C5B" w:rsidRPr="0069188D">
              <w:rPr>
                <w:rFonts w:ascii="Times New Roman" w:hAnsi="Times New Roman" w:cs="Times New Roman"/>
                <w:sz w:val="24"/>
                <w:szCs w:val="24"/>
              </w:rPr>
              <w:t>igh</w:t>
            </w:r>
          </w:p>
        </w:tc>
        <w:tc>
          <w:tcPr>
            <w:tcW w:w="753" w:type="dxa"/>
          </w:tcPr>
          <w:p w14:paraId="057961BB" w14:textId="77777777" w:rsidR="006C05BC"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w:t>
            </w:r>
            <w:r w:rsidR="00DF2C5B" w:rsidRPr="0069188D">
              <w:rPr>
                <w:rFonts w:ascii="Times New Roman" w:hAnsi="Times New Roman" w:cs="Times New Roman"/>
                <w:sz w:val="24"/>
                <w:szCs w:val="24"/>
              </w:rPr>
              <w:t>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6C05BC" w:rsidRPr="0069188D" w14:paraId="17A2CDCA" w14:textId="77777777">
              <w:trPr>
                <w:tblCellSpacing w:w="15" w:type="dxa"/>
              </w:trPr>
              <w:tc>
                <w:tcPr>
                  <w:tcW w:w="0" w:type="auto"/>
                  <w:vAlign w:val="center"/>
                  <w:hideMark/>
                </w:tcPr>
                <w:p w14:paraId="1CA6FC42"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D2821BA"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1.597</w:t>
                  </w:r>
                </w:p>
              </w:tc>
            </w:tr>
          </w:tbl>
          <w:p w14:paraId="5BBD83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p w14:paraId="106958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69.640</w:t>
            </w:r>
          </w:p>
        </w:tc>
        <w:tc>
          <w:tcPr>
            <w:tcW w:w="773" w:type="dxa"/>
          </w:tcPr>
          <w:p w14:paraId="346992E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5135F48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1DF37B06"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341AD153"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012E4B08"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2</w:t>
            </w:r>
          </w:p>
        </w:tc>
        <w:tc>
          <w:tcPr>
            <w:tcW w:w="1528" w:type="dxa"/>
          </w:tcPr>
          <w:p w14:paraId="68012561" w14:textId="77777777" w:rsidR="006C05BC" w:rsidRPr="0069188D" w:rsidRDefault="006C05BC"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28" w:type="dxa"/>
          </w:tcPr>
          <w:tbl>
            <w:tblPr>
              <w:tblW w:w="986" w:type="dxa"/>
              <w:tblCellSpacing w:w="15" w:type="dxa"/>
              <w:tblCellMar>
                <w:top w:w="15" w:type="dxa"/>
                <w:left w:w="15" w:type="dxa"/>
                <w:bottom w:w="15" w:type="dxa"/>
                <w:right w:w="15" w:type="dxa"/>
              </w:tblCellMar>
              <w:tblLook w:val="04A0" w:firstRow="1" w:lastRow="0" w:firstColumn="1" w:lastColumn="0" w:noHBand="0" w:noVBand="1"/>
            </w:tblPr>
            <w:tblGrid>
              <w:gridCol w:w="131"/>
              <w:gridCol w:w="855"/>
            </w:tblGrid>
            <w:tr w:rsidR="0025170E" w:rsidRPr="0069188D" w14:paraId="2CE552BB" w14:textId="77777777" w:rsidTr="003A1CA0">
              <w:trPr>
                <w:trHeight w:val="316"/>
                <w:tblCellSpacing w:w="15" w:type="dxa"/>
              </w:trPr>
              <w:tc>
                <w:tcPr>
                  <w:tcW w:w="0" w:type="auto"/>
                  <w:vAlign w:val="center"/>
                  <w:hideMark/>
                </w:tcPr>
                <w:p w14:paraId="0F03F247"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3251" w:type="pct"/>
                  <w:vAlign w:val="center"/>
                  <w:hideMark/>
                </w:tcPr>
                <w:p w14:paraId="25724C49"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519.100</w:t>
                  </w:r>
                </w:p>
              </w:tc>
            </w:tr>
          </w:tbl>
          <w:p w14:paraId="74A38AF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411777C1" w14:textId="77777777" w:rsidR="006C05BC" w:rsidRPr="0069188D" w:rsidRDefault="00657AE2"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3C5A0659" w14:textId="77777777" w:rsidR="006C05BC" w:rsidRPr="0069188D" w:rsidRDefault="0025170E"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25170E" w:rsidRPr="0069188D" w14:paraId="7B406EF6" w14:textId="77777777" w:rsidTr="00E1523F">
              <w:trPr>
                <w:tblCellSpacing w:w="15" w:type="dxa"/>
              </w:trPr>
              <w:tc>
                <w:tcPr>
                  <w:tcW w:w="0" w:type="auto"/>
                  <w:vAlign w:val="center"/>
                  <w:hideMark/>
                </w:tcPr>
                <w:p w14:paraId="64B25900"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570" w:type="dxa"/>
                  <w:vAlign w:val="center"/>
                  <w:hideMark/>
                </w:tcPr>
                <w:p w14:paraId="290D3895" w14:textId="77777777" w:rsidR="0025170E" w:rsidRPr="0069188D" w:rsidRDefault="00E1523F"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4.770</w:t>
                  </w:r>
                </w:p>
              </w:tc>
            </w:tr>
          </w:tbl>
          <w:p w14:paraId="71EDD477"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20"/>
              <w:gridCol w:w="81"/>
            </w:tblGrid>
            <w:tr w:rsidR="00657AE2" w:rsidRPr="0069188D" w14:paraId="7FFA9969" w14:textId="77777777" w:rsidTr="00D36F6B">
              <w:trPr>
                <w:tblCellSpacing w:w="15" w:type="dxa"/>
              </w:trPr>
              <w:tc>
                <w:tcPr>
                  <w:tcW w:w="0" w:type="auto"/>
                  <w:vAlign w:val="center"/>
                  <w:hideMark/>
                </w:tcPr>
                <w:p w14:paraId="4BFCD83C" w14:textId="77777777" w:rsidR="00657AE2" w:rsidRPr="0069188D" w:rsidRDefault="00657AE2" w:rsidP="00CD0C63">
                  <w:pPr>
                    <w:spacing w:after="0" w:line="240" w:lineRule="auto"/>
                    <w:jc w:val="both"/>
                    <w:rPr>
                      <w:rFonts w:ascii="Times New Roman" w:eastAsia="Times New Roman" w:hAnsi="Times New Roman" w:cs="Times New Roman"/>
                      <w:sz w:val="24"/>
                      <w:szCs w:val="24"/>
                    </w:rPr>
                  </w:pPr>
                </w:p>
              </w:tc>
              <w:tc>
                <w:tcPr>
                  <w:tcW w:w="0" w:type="auto"/>
                  <w:hideMark/>
                </w:tcPr>
                <w:p w14:paraId="3E004B24"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147.48 </w:t>
                  </w:r>
                </w:p>
              </w:tc>
              <w:tc>
                <w:tcPr>
                  <w:tcW w:w="0" w:type="auto"/>
                  <w:hideMark/>
                </w:tcPr>
                <w:p w14:paraId="2C4F79A6"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c>
            </w:tr>
          </w:tbl>
          <w:p w14:paraId="4BDC559E"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28"/>
              <w:gridCol w:w="391"/>
            </w:tblGrid>
            <w:tr w:rsidR="00C44A69" w:rsidRPr="0069188D" w14:paraId="656135E5" w14:textId="77777777">
              <w:trPr>
                <w:tblCellSpacing w:w="15" w:type="dxa"/>
              </w:trPr>
              <w:tc>
                <w:tcPr>
                  <w:tcW w:w="0" w:type="auto"/>
                  <w:vAlign w:val="center"/>
                  <w:hideMark/>
                </w:tcPr>
                <w:p w14:paraId="5ECD6DA1"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9F3B486"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6</w:t>
                  </w:r>
                </w:p>
              </w:tc>
            </w:tr>
          </w:tbl>
          <w:p w14:paraId="5D5D7B6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5" w:type="dxa"/>
          </w:tcPr>
          <w:p w14:paraId="66538610"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8</w:t>
            </w:r>
          </w:p>
        </w:tc>
        <w:tc>
          <w:tcPr>
            <w:tcW w:w="785" w:type="dxa"/>
          </w:tcPr>
          <w:p w14:paraId="2D4B12BE"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2357C586" w14:textId="77777777" w:rsidTr="006F6074">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36" w:type="dxa"/>
          </w:tcPr>
          <w:p w14:paraId="03DD2FE1"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3.</w:t>
            </w:r>
          </w:p>
        </w:tc>
        <w:tc>
          <w:tcPr>
            <w:tcW w:w="1528" w:type="dxa"/>
          </w:tcPr>
          <w:p w14:paraId="57826C3B"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28" w:type="dxa"/>
          </w:tcPr>
          <w:tbl>
            <w:tblPr>
              <w:tblW w:w="4687" w:type="pct"/>
              <w:tblCellSpacing w:w="15" w:type="dxa"/>
              <w:tblCellMar>
                <w:top w:w="15" w:type="dxa"/>
                <w:left w:w="15" w:type="dxa"/>
                <w:bottom w:w="15" w:type="dxa"/>
                <w:right w:w="15" w:type="dxa"/>
              </w:tblCellMar>
              <w:tblLook w:val="04A0" w:firstRow="1" w:lastRow="0" w:firstColumn="1" w:lastColumn="0" w:noHBand="0" w:noVBand="1"/>
            </w:tblPr>
            <w:tblGrid>
              <w:gridCol w:w="89"/>
              <w:gridCol w:w="898"/>
            </w:tblGrid>
            <w:tr w:rsidR="00D458B7" w:rsidRPr="0069188D" w14:paraId="021E7A04" w14:textId="77777777" w:rsidTr="003A1CA0">
              <w:trPr>
                <w:trHeight w:val="363"/>
                <w:tblCellSpacing w:w="15" w:type="dxa"/>
              </w:trPr>
              <w:tc>
                <w:tcPr>
                  <w:tcW w:w="0" w:type="auto"/>
                  <w:vAlign w:val="center"/>
                  <w:hideMark/>
                </w:tcPr>
                <w:p w14:paraId="417EF4B1"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3E7DFB4C"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306.27</w:t>
                  </w:r>
                </w:p>
              </w:tc>
            </w:tr>
          </w:tbl>
          <w:p w14:paraId="663B920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165E7862"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 xml:space="preserve">High </w:t>
            </w:r>
          </w:p>
        </w:tc>
        <w:tc>
          <w:tcPr>
            <w:tcW w:w="753" w:type="dxa"/>
          </w:tcPr>
          <w:p w14:paraId="413CFD8D"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458B7" w:rsidRPr="0069188D" w14:paraId="0ED819AF" w14:textId="77777777">
              <w:trPr>
                <w:tblCellSpacing w:w="15" w:type="dxa"/>
              </w:trPr>
              <w:tc>
                <w:tcPr>
                  <w:tcW w:w="0" w:type="auto"/>
                  <w:vAlign w:val="center"/>
                  <w:hideMark/>
                </w:tcPr>
                <w:p w14:paraId="5BD7DBAB"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31319F9"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0.88</w:t>
                  </w:r>
                </w:p>
              </w:tc>
            </w:tr>
          </w:tbl>
          <w:p w14:paraId="135E19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9"/>
              <w:gridCol w:w="749"/>
            </w:tblGrid>
            <w:tr w:rsidR="00D458B7" w:rsidRPr="0069188D" w14:paraId="2EE238F2" w14:textId="77777777">
              <w:trPr>
                <w:tblCellSpacing w:w="15" w:type="dxa"/>
              </w:trPr>
              <w:tc>
                <w:tcPr>
                  <w:tcW w:w="0" w:type="auto"/>
                  <w:vAlign w:val="center"/>
                  <w:hideMark/>
                </w:tcPr>
                <w:p w14:paraId="1BF9CD70"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594B0A97"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81.65 </w:t>
                  </w:r>
                </w:p>
              </w:tc>
            </w:tr>
          </w:tbl>
          <w:p w14:paraId="37AF599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5D0C6F69"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411AF785"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w:t>
            </w:r>
          </w:p>
        </w:tc>
        <w:tc>
          <w:tcPr>
            <w:tcW w:w="785" w:type="dxa"/>
          </w:tcPr>
          <w:p w14:paraId="42968421"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r>
      <w:tr w:rsidR="00657AE2" w:rsidRPr="0069188D" w14:paraId="0AC43124"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79416FDB"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4</w:t>
            </w:r>
          </w:p>
        </w:tc>
        <w:tc>
          <w:tcPr>
            <w:tcW w:w="1528" w:type="dxa"/>
          </w:tcPr>
          <w:p w14:paraId="5E6D1E0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28" w:type="dxa"/>
          </w:tcPr>
          <w:p w14:paraId="1B256A3A"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194.18</w:t>
            </w:r>
          </w:p>
        </w:tc>
        <w:tc>
          <w:tcPr>
            <w:tcW w:w="859" w:type="dxa"/>
          </w:tcPr>
          <w:p w14:paraId="056906B2"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2932830D"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6"/>
              <w:gridCol w:w="854"/>
            </w:tblGrid>
            <w:tr w:rsidR="00A16858" w:rsidRPr="0069188D" w14:paraId="12C3C44C" w14:textId="77777777">
              <w:trPr>
                <w:tblCellSpacing w:w="15" w:type="dxa"/>
              </w:trPr>
              <w:tc>
                <w:tcPr>
                  <w:tcW w:w="0" w:type="auto"/>
                  <w:vAlign w:val="center"/>
                  <w:hideMark/>
                </w:tcPr>
                <w:p w14:paraId="11DA5FE5"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9D8353"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1.36</w:t>
                  </w:r>
                  <w:r w:rsidR="00E1523F" w:rsidRPr="0069188D">
                    <w:rPr>
                      <w:rFonts w:ascii="Times New Roman" w:eastAsia="Times New Roman" w:hAnsi="Times New Roman" w:cs="Times New Roman"/>
                      <w:sz w:val="24"/>
                      <w:szCs w:val="24"/>
                    </w:rPr>
                    <w:t>0</w:t>
                  </w:r>
                </w:p>
              </w:tc>
            </w:tr>
          </w:tbl>
          <w:p w14:paraId="7B4E537A"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p w14:paraId="06E559A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66.76</w:t>
            </w:r>
            <w:r w:rsidR="00E1523F" w:rsidRPr="0069188D">
              <w:rPr>
                <w:rFonts w:ascii="Times New Roman" w:hAnsi="Times New Roman" w:cs="Times New Roman"/>
                <w:sz w:val="24"/>
                <w:szCs w:val="24"/>
              </w:rPr>
              <w:t>0</w:t>
            </w:r>
          </w:p>
        </w:tc>
        <w:tc>
          <w:tcPr>
            <w:tcW w:w="773" w:type="dxa"/>
          </w:tcPr>
          <w:p w14:paraId="27AE4F17"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w:t>
            </w:r>
          </w:p>
        </w:tc>
        <w:tc>
          <w:tcPr>
            <w:tcW w:w="785" w:type="dxa"/>
          </w:tcPr>
          <w:p w14:paraId="651CE7E4"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c>
          <w:tcPr>
            <w:tcW w:w="785" w:type="dxa"/>
          </w:tcPr>
          <w:p w14:paraId="20F8FB0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7DE7DA57"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239DD88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5</w:t>
            </w:r>
          </w:p>
        </w:tc>
        <w:tc>
          <w:tcPr>
            <w:tcW w:w="1528" w:type="dxa"/>
          </w:tcPr>
          <w:p w14:paraId="798820C2"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401967" w:rsidRPr="0069188D" w14:paraId="0309575F" w14:textId="77777777">
              <w:trPr>
                <w:tblCellSpacing w:w="15" w:type="dxa"/>
              </w:trPr>
              <w:tc>
                <w:tcPr>
                  <w:tcW w:w="0" w:type="auto"/>
                  <w:vAlign w:val="center"/>
                  <w:hideMark/>
                </w:tcPr>
                <w:p w14:paraId="765DA663"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C5242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290.27 </w:t>
                  </w:r>
                </w:p>
              </w:tc>
            </w:tr>
          </w:tbl>
          <w:p w14:paraId="18699183"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25000955"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0D72BD5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401967" w:rsidRPr="0069188D" w14:paraId="57F58D73" w14:textId="77777777">
              <w:trPr>
                <w:tblCellSpacing w:w="15" w:type="dxa"/>
              </w:trPr>
              <w:tc>
                <w:tcPr>
                  <w:tcW w:w="0" w:type="auto"/>
                  <w:vAlign w:val="center"/>
                  <w:hideMark/>
                </w:tcPr>
                <w:p w14:paraId="05D59FFA"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F66DB3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0.83</w:t>
                  </w:r>
                </w:p>
              </w:tc>
            </w:tr>
          </w:tbl>
          <w:p w14:paraId="024049F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401967" w:rsidRPr="0069188D" w14:paraId="0698DF1F" w14:textId="77777777">
              <w:trPr>
                <w:tblCellSpacing w:w="15" w:type="dxa"/>
              </w:trPr>
              <w:tc>
                <w:tcPr>
                  <w:tcW w:w="0" w:type="auto"/>
                  <w:vAlign w:val="center"/>
                  <w:hideMark/>
                </w:tcPr>
                <w:p w14:paraId="77629D1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D3147B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110.38</w:t>
                  </w:r>
                </w:p>
              </w:tc>
            </w:tr>
          </w:tbl>
          <w:p w14:paraId="31B45F1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6FB18D8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098EBA5A"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438FC791"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r>
      <w:tr w:rsidR="00657AE2" w:rsidRPr="0069188D" w14:paraId="3094C42F"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42B0458C"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6</w:t>
            </w:r>
          </w:p>
        </w:tc>
        <w:tc>
          <w:tcPr>
            <w:tcW w:w="1528" w:type="dxa"/>
          </w:tcPr>
          <w:p w14:paraId="7F68F521"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E16E8A" w:rsidRPr="0069188D" w14:paraId="249F19F1" w14:textId="77777777">
              <w:trPr>
                <w:tblCellSpacing w:w="15" w:type="dxa"/>
              </w:trPr>
              <w:tc>
                <w:tcPr>
                  <w:tcW w:w="0" w:type="auto"/>
                  <w:vAlign w:val="center"/>
                  <w:hideMark/>
                </w:tcPr>
                <w:p w14:paraId="7890FB0E"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CFC42E4"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204.35</w:t>
                  </w:r>
                </w:p>
              </w:tc>
            </w:tr>
          </w:tbl>
          <w:p w14:paraId="06B308CC"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1D653036"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4DF740A3"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E16E8A" w:rsidRPr="0069188D" w14:paraId="4B035213" w14:textId="77777777">
              <w:trPr>
                <w:tblCellSpacing w:w="15" w:type="dxa"/>
              </w:trPr>
              <w:tc>
                <w:tcPr>
                  <w:tcW w:w="0" w:type="auto"/>
                  <w:vAlign w:val="center"/>
                  <w:hideMark/>
                </w:tcPr>
                <w:p w14:paraId="21778FD3"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2D546A1"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4.26</w:t>
                  </w:r>
                </w:p>
              </w:tc>
            </w:tr>
          </w:tbl>
          <w:p w14:paraId="5970769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0"/>
              <w:gridCol w:w="738"/>
            </w:tblGrid>
            <w:tr w:rsidR="00E16E8A" w:rsidRPr="0069188D" w14:paraId="5F6D671E" w14:textId="77777777">
              <w:trPr>
                <w:tblCellSpacing w:w="15" w:type="dxa"/>
              </w:trPr>
              <w:tc>
                <w:tcPr>
                  <w:tcW w:w="0" w:type="auto"/>
                  <w:vAlign w:val="center"/>
                  <w:hideMark/>
                </w:tcPr>
                <w:p w14:paraId="4A82B84D"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3E55152"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0.00</w:t>
                  </w:r>
                </w:p>
              </w:tc>
            </w:tr>
          </w:tbl>
          <w:p w14:paraId="0319C9D0"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p w14:paraId="0F5FD0DC"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69DC466A"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42862DB8"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r>
      <w:tr w:rsidR="00657AE2" w:rsidRPr="0069188D" w14:paraId="63CCBB54"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56371ED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7</w:t>
            </w:r>
          </w:p>
        </w:tc>
        <w:tc>
          <w:tcPr>
            <w:tcW w:w="1528" w:type="dxa"/>
          </w:tcPr>
          <w:p w14:paraId="1BA6B0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28" w:type="dxa"/>
          </w:tcPr>
          <w:p w14:paraId="64CC8BF6"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286.24</w:t>
            </w:r>
          </w:p>
        </w:tc>
        <w:tc>
          <w:tcPr>
            <w:tcW w:w="859" w:type="dxa"/>
          </w:tcPr>
          <w:p w14:paraId="16224831"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3C3841E3"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11030" w:rsidRPr="0069188D" w14:paraId="05FBCB88" w14:textId="77777777">
              <w:trPr>
                <w:tblCellSpacing w:w="15" w:type="dxa"/>
              </w:trPr>
              <w:tc>
                <w:tcPr>
                  <w:tcW w:w="0" w:type="auto"/>
                  <w:vAlign w:val="center"/>
                  <w:hideMark/>
                </w:tcPr>
                <w:p w14:paraId="5544833F"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06BE3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1.58</w:t>
                  </w:r>
                </w:p>
              </w:tc>
            </w:tr>
          </w:tbl>
          <w:p w14:paraId="27BBC99E"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D11030" w:rsidRPr="0069188D" w14:paraId="51D0033C" w14:textId="77777777">
              <w:trPr>
                <w:tblCellSpacing w:w="15" w:type="dxa"/>
              </w:trPr>
              <w:tc>
                <w:tcPr>
                  <w:tcW w:w="0" w:type="auto"/>
                  <w:vAlign w:val="center"/>
                  <w:hideMark/>
                </w:tcPr>
                <w:p w14:paraId="6A32887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2FAB18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111.13 </w:t>
                  </w:r>
                </w:p>
              </w:tc>
            </w:tr>
          </w:tbl>
          <w:p w14:paraId="3418F6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3CBB470D"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77A18427"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0A57C27C"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r>
    </w:tbl>
    <w:p w14:paraId="03AFA237" w14:textId="51B4068C" w:rsidR="006F6074" w:rsidRPr="0069188D" w:rsidRDefault="006F6074" w:rsidP="008F1E13">
      <w:pPr>
        <w:jc w:val="both"/>
        <w:rPr>
          <w:rFonts w:ascii="Times New Roman" w:hAnsi="Times New Roman" w:cs="Times New Roman"/>
          <w:sz w:val="24"/>
          <w:szCs w:val="24"/>
        </w:rPr>
      </w:pPr>
      <w:r w:rsidRPr="0069188D">
        <w:rPr>
          <w:rFonts w:ascii="Times New Roman" w:hAnsi="Times New Roman" w:cs="Times New Roman"/>
          <w:sz w:val="24"/>
          <w:szCs w:val="24"/>
        </w:rPr>
        <w:t>HIA = Human intestine absorptivity</w:t>
      </w:r>
      <w:r w:rsidR="008F1E13" w:rsidRPr="0069188D">
        <w:rPr>
          <w:rFonts w:ascii="Times New Roman" w:hAnsi="Times New Roman" w:cs="Times New Roman"/>
          <w:sz w:val="24"/>
          <w:szCs w:val="24"/>
        </w:rPr>
        <w:t>, BBB = Blood brain barrier, log P</w:t>
      </w:r>
      <w:r w:rsidR="008F1E13" w:rsidRPr="0069188D">
        <w:rPr>
          <w:rFonts w:ascii="Times New Roman" w:hAnsi="Times New Roman" w:cs="Times New Roman"/>
          <w:sz w:val="24"/>
          <w:szCs w:val="24"/>
          <w:vertAlign w:val="subscript"/>
        </w:rPr>
        <w:t xml:space="preserve">O/W </w:t>
      </w:r>
      <w:r w:rsidR="008F1E13" w:rsidRPr="0069188D">
        <w:rPr>
          <w:rFonts w:ascii="Times New Roman" w:hAnsi="Times New Roman" w:cs="Times New Roman"/>
          <w:sz w:val="24"/>
          <w:szCs w:val="24"/>
        </w:rPr>
        <w:t>= n=octane/water distribution coefficient, TPSA = total polar surface, NRB-Number of rotatable bond, HBA-Number of hydrogen bond acceptor, HBD = Number of hydrogen bond donor</w:t>
      </w:r>
    </w:p>
    <w:p w14:paraId="795F4BED" w14:textId="77777777" w:rsidR="006F6074" w:rsidRPr="0069188D" w:rsidRDefault="006F6074" w:rsidP="006F6074">
      <w:pPr>
        <w:jc w:val="both"/>
        <w:rPr>
          <w:rFonts w:ascii="Times New Roman" w:hAnsi="Times New Roman" w:cs="Times New Roman"/>
          <w:sz w:val="24"/>
          <w:szCs w:val="24"/>
        </w:rPr>
      </w:pPr>
    </w:p>
    <w:p w14:paraId="27030CB5" w14:textId="77777777" w:rsidR="008F1E13" w:rsidRPr="0069188D" w:rsidRDefault="008F1E13" w:rsidP="008F1E13">
      <w:pPr>
        <w:jc w:val="center"/>
        <w:rPr>
          <w:rFonts w:ascii="Times New Roman" w:hAnsi="Times New Roman" w:cs="Times New Roman"/>
          <w:sz w:val="24"/>
          <w:szCs w:val="24"/>
        </w:rPr>
      </w:pPr>
    </w:p>
    <w:p w14:paraId="38C0895B" w14:textId="77777777" w:rsidR="008F1E13" w:rsidRPr="0069188D" w:rsidRDefault="008F1E13" w:rsidP="008F1E13">
      <w:pPr>
        <w:jc w:val="center"/>
        <w:rPr>
          <w:rFonts w:ascii="Times New Roman" w:hAnsi="Times New Roman" w:cs="Times New Roman"/>
          <w:sz w:val="24"/>
          <w:szCs w:val="24"/>
        </w:rPr>
      </w:pPr>
    </w:p>
    <w:p w14:paraId="4A25AD27" w14:textId="77777777" w:rsidR="008F1E13" w:rsidRPr="0069188D" w:rsidRDefault="008F1E13" w:rsidP="008F1E13">
      <w:pPr>
        <w:jc w:val="center"/>
        <w:rPr>
          <w:rFonts w:ascii="Times New Roman" w:hAnsi="Times New Roman" w:cs="Times New Roman"/>
          <w:sz w:val="24"/>
          <w:szCs w:val="24"/>
        </w:rPr>
      </w:pPr>
    </w:p>
    <w:p w14:paraId="20C249CD" w14:textId="4D622B58" w:rsidR="00F54D5C"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5A7789" w:rsidRPr="0069188D">
        <w:rPr>
          <w:rFonts w:ascii="Times New Roman" w:hAnsi="Times New Roman" w:cs="Times New Roman"/>
          <w:sz w:val="24"/>
          <w:szCs w:val="24"/>
        </w:rPr>
        <w:t>4</w:t>
      </w:r>
      <w:r w:rsidRPr="0069188D">
        <w:rPr>
          <w:rFonts w:ascii="Times New Roman" w:hAnsi="Times New Roman" w:cs="Times New Roman"/>
          <w:sz w:val="24"/>
          <w:szCs w:val="24"/>
        </w:rPr>
        <w:t>. ADME results of some selected compounds</w:t>
      </w:r>
    </w:p>
    <w:tbl>
      <w:tblPr>
        <w:tblStyle w:val="PlainTable4"/>
        <w:tblW w:w="10031" w:type="dxa"/>
        <w:tblLook w:val="04A0" w:firstRow="1" w:lastRow="0" w:firstColumn="1" w:lastColumn="0" w:noHBand="0" w:noVBand="1"/>
      </w:tblPr>
      <w:tblGrid>
        <w:gridCol w:w="862"/>
        <w:gridCol w:w="1585"/>
        <w:gridCol w:w="1259"/>
        <w:gridCol w:w="1243"/>
        <w:gridCol w:w="1368"/>
        <w:gridCol w:w="1228"/>
        <w:gridCol w:w="1243"/>
        <w:gridCol w:w="1243"/>
      </w:tblGrid>
      <w:tr w:rsidR="000A5609" w:rsidRPr="0069188D" w14:paraId="3E7C97D5" w14:textId="77777777" w:rsidTr="0009308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62" w:type="dxa"/>
            <w:vMerge w:val="restart"/>
          </w:tcPr>
          <w:p w14:paraId="58960E52" w14:textId="77777777" w:rsidR="000A5609" w:rsidRPr="0069188D" w:rsidRDefault="000A5609" w:rsidP="00CD0C63">
            <w:pPr>
              <w:jc w:val="both"/>
              <w:rPr>
                <w:rFonts w:ascii="Times New Roman" w:hAnsi="Times New Roman" w:cs="Times New Roman"/>
                <w:sz w:val="24"/>
                <w:szCs w:val="24"/>
              </w:rPr>
            </w:pPr>
            <w:bookmarkStart w:id="4" w:name="_Hlk205296148"/>
            <w:r w:rsidRPr="0069188D">
              <w:rPr>
                <w:rFonts w:ascii="Times New Roman" w:hAnsi="Times New Roman" w:cs="Times New Roman"/>
                <w:sz w:val="24"/>
                <w:szCs w:val="24"/>
              </w:rPr>
              <w:t>S/No.</w:t>
            </w:r>
          </w:p>
        </w:tc>
        <w:tc>
          <w:tcPr>
            <w:tcW w:w="1585" w:type="dxa"/>
            <w:vMerge w:val="restart"/>
          </w:tcPr>
          <w:p w14:paraId="0FB03942"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7584" w:type="dxa"/>
            <w:gridSpan w:val="6"/>
          </w:tcPr>
          <w:p w14:paraId="769147CE"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 Interaction (</w:t>
            </w:r>
            <w:proofErr w:type="spellStart"/>
            <w:r w:rsidRPr="0069188D">
              <w:rPr>
                <w:rFonts w:ascii="Times New Roman" w:hAnsi="Times New Roman" w:cs="Times New Roman"/>
                <w:sz w:val="24"/>
                <w:szCs w:val="24"/>
              </w:rPr>
              <w:t>SwissADME</w:t>
            </w:r>
            <w:proofErr w:type="spellEnd"/>
            <w:r w:rsidR="00225D48" w:rsidRPr="0069188D">
              <w:rPr>
                <w:rFonts w:ascii="Times New Roman" w:hAnsi="Times New Roman" w:cs="Times New Roman"/>
                <w:sz w:val="24"/>
                <w:szCs w:val="24"/>
              </w:rPr>
              <w:t>)</w:t>
            </w:r>
          </w:p>
        </w:tc>
      </w:tr>
      <w:tr w:rsidR="000A5609" w:rsidRPr="0069188D" w14:paraId="54E2BEE3" w14:textId="77777777" w:rsidTr="0009308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862" w:type="dxa"/>
            <w:vMerge/>
          </w:tcPr>
          <w:p w14:paraId="4CD992BB" w14:textId="77777777" w:rsidR="000A5609" w:rsidRPr="0069188D" w:rsidRDefault="000A5609" w:rsidP="00CD0C63">
            <w:pPr>
              <w:jc w:val="both"/>
              <w:rPr>
                <w:rFonts w:ascii="Times New Roman" w:hAnsi="Times New Roman" w:cs="Times New Roman"/>
                <w:sz w:val="24"/>
                <w:szCs w:val="24"/>
              </w:rPr>
            </w:pPr>
          </w:p>
        </w:tc>
        <w:tc>
          <w:tcPr>
            <w:tcW w:w="1585" w:type="dxa"/>
            <w:vMerge/>
          </w:tcPr>
          <w:p w14:paraId="51DEED4B"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9" w:type="dxa"/>
          </w:tcPr>
          <w:p w14:paraId="70423C85"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P-</w:t>
            </w:r>
            <w:proofErr w:type="spellStart"/>
            <w:r w:rsidRPr="0069188D">
              <w:rPr>
                <w:rFonts w:ascii="Times New Roman" w:hAnsi="Times New Roman" w:cs="Times New Roman"/>
                <w:sz w:val="24"/>
                <w:szCs w:val="24"/>
              </w:rPr>
              <w:t>gp</w:t>
            </w:r>
            <w:proofErr w:type="spellEnd"/>
          </w:p>
          <w:p w14:paraId="3818B8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Substrate</w:t>
            </w:r>
          </w:p>
        </w:tc>
        <w:tc>
          <w:tcPr>
            <w:tcW w:w="1243" w:type="dxa"/>
          </w:tcPr>
          <w:p w14:paraId="275F3600"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CYP1A2</w:t>
            </w:r>
          </w:p>
          <w:p w14:paraId="0AA75DB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368" w:type="dxa"/>
          </w:tcPr>
          <w:p w14:paraId="51C211E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CYP2C19</w:t>
            </w:r>
          </w:p>
          <w:p w14:paraId="1D3603D8"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28" w:type="dxa"/>
          </w:tcPr>
          <w:p w14:paraId="3C3E340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CYP2C9</w:t>
            </w:r>
          </w:p>
          <w:p w14:paraId="395F0A7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0E2094B4"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CYP2D6</w:t>
            </w:r>
          </w:p>
          <w:p w14:paraId="12F57657"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6DC99CE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CYP3A4</w:t>
            </w:r>
          </w:p>
          <w:p w14:paraId="6A9443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r>
      <w:tr w:rsidR="00281603" w:rsidRPr="0069188D" w14:paraId="6986B4F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19C1EF9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4012627B"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59" w:type="dxa"/>
          </w:tcPr>
          <w:p w14:paraId="1C58D99C"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281603" w:rsidRPr="0069188D">
              <w:rPr>
                <w:rFonts w:ascii="Times New Roman" w:hAnsi="Times New Roman" w:cs="Times New Roman"/>
                <w:sz w:val="24"/>
                <w:szCs w:val="24"/>
              </w:rPr>
              <w:t>es</w:t>
            </w:r>
          </w:p>
        </w:tc>
        <w:tc>
          <w:tcPr>
            <w:tcW w:w="1243" w:type="dxa"/>
          </w:tcPr>
          <w:p w14:paraId="17A0EFBE"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41A1D1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48DB1017"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7050B30"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78AF932"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424F1C3"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6FD8BA8C"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687978C1" w14:textId="77777777" w:rsidR="00281603" w:rsidRPr="0069188D" w:rsidRDefault="00281603"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59" w:type="dxa"/>
          </w:tcPr>
          <w:p w14:paraId="171A7389" w14:textId="77777777" w:rsidR="00281603" w:rsidRPr="0069188D" w:rsidRDefault="00657AE2"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6CCF0610"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5D2895F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28" w:type="dxa"/>
          </w:tcPr>
          <w:p w14:paraId="790DEBD6" w14:textId="77777777" w:rsidR="00281603" w:rsidRPr="0069188D" w:rsidRDefault="00225D4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43" w:type="dxa"/>
          </w:tcPr>
          <w:p w14:paraId="261D590B"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4EEDCED7" w14:textId="77777777" w:rsidR="00281603" w:rsidRPr="0069188D" w:rsidRDefault="00E1523F"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r>
      <w:tr w:rsidR="00281603" w:rsidRPr="0069188D" w14:paraId="1987385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85B8FA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BA28390"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59" w:type="dxa"/>
          </w:tcPr>
          <w:p w14:paraId="449DDDE4"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77563E9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42ACA4C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28" w:type="dxa"/>
          </w:tcPr>
          <w:p w14:paraId="743AA32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08933F0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3E6D507"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3FFD242C"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7388864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793CECB"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59" w:type="dxa"/>
          </w:tcPr>
          <w:p w14:paraId="5C7137C2"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7E74E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66567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EA7C1D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4C460C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CC1559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6837CE2E"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D618D2A"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27174A6"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59" w:type="dxa"/>
          </w:tcPr>
          <w:p w14:paraId="6594EFD3"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1DC16498"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F3CE720"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7E7B6A2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FA518F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BBC7741"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70607037"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3FEDA52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AE6DA30"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59" w:type="dxa"/>
          </w:tcPr>
          <w:p w14:paraId="254D1C4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A43D75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37AA14BB"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2EA0CC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37F8BC4E"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C5CD4E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952F131"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3EBDE711"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6563F0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59" w:type="dxa"/>
          </w:tcPr>
          <w:p w14:paraId="05BCF72B"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D62D74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368" w:type="dxa"/>
          </w:tcPr>
          <w:p w14:paraId="13E8C004"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631B2667"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39D2C2A"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5FB40C9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r>
    </w:tbl>
    <w:bookmarkEnd w:id="4"/>
    <w:p w14:paraId="1DFBA877" w14:textId="0EBB9A4D" w:rsidR="00F54D5C" w:rsidRPr="0069188D" w:rsidRDefault="005A7789"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w:t>
      </w:r>
    </w:p>
    <w:p w14:paraId="02ECCC7B" w14:textId="77777777" w:rsidR="005A7789" w:rsidRPr="0069188D" w:rsidRDefault="005A7789" w:rsidP="00CD0C63">
      <w:pPr>
        <w:jc w:val="both"/>
        <w:rPr>
          <w:rFonts w:ascii="Times New Roman" w:hAnsi="Times New Roman" w:cs="Times New Roman"/>
          <w:b/>
          <w:bCs/>
          <w:sz w:val="24"/>
          <w:szCs w:val="24"/>
        </w:rPr>
      </w:pPr>
    </w:p>
    <w:p w14:paraId="66D6DDFD" w14:textId="77777777" w:rsidR="005A7789" w:rsidRPr="0069188D" w:rsidRDefault="005A7789" w:rsidP="00CD0C63">
      <w:pPr>
        <w:jc w:val="both"/>
        <w:rPr>
          <w:rFonts w:ascii="Times New Roman" w:hAnsi="Times New Roman" w:cs="Times New Roman"/>
          <w:b/>
          <w:bCs/>
          <w:sz w:val="24"/>
          <w:szCs w:val="24"/>
        </w:rPr>
      </w:pPr>
    </w:p>
    <w:p w14:paraId="5A7A9187" w14:textId="77777777" w:rsidR="006364A0" w:rsidRPr="0069188D" w:rsidRDefault="00FF46A7"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CONCLUSION: </w:t>
      </w:r>
    </w:p>
    <w:p w14:paraId="2B2DE001" w14:textId="35123D41" w:rsidR="008B1ADB" w:rsidRDefault="00FF46A7" w:rsidP="00CD0C63">
      <w:pPr>
        <w:jc w:val="both"/>
        <w:rPr>
          <w:rFonts w:ascii="Times New Roman" w:hAnsi="Times New Roman" w:cs="Times New Roman"/>
          <w:sz w:val="24"/>
          <w:szCs w:val="24"/>
        </w:rPr>
      </w:pPr>
      <w:r w:rsidRPr="0069188D">
        <w:rPr>
          <w:rFonts w:ascii="Times New Roman" w:hAnsi="Times New Roman" w:cs="Times New Roman"/>
          <w:sz w:val="24"/>
          <w:szCs w:val="24"/>
        </w:rPr>
        <w:t>The leave extract of cassia alata was studied for its bacteria,</w:t>
      </w:r>
      <w:r w:rsidR="008841BB" w:rsidRPr="0069188D">
        <w:rPr>
          <w:rFonts w:ascii="Times New Roman" w:hAnsi="Times New Roman" w:cs="Times New Roman"/>
          <w:sz w:val="24"/>
          <w:szCs w:val="24"/>
        </w:rPr>
        <w:t xml:space="preserve"> fungi and</w:t>
      </w:r>
      <w:r w:rsidRPr="0069188D">
        <w:rPr>
          <w:rFonts w:ascii="Times New Roman" w:hAnsi="Times New Roman" w:cs="Times New Roman"/>
          <w:sz w:val="24"/>
          <w:szCs w:val="24"/>
        </w:rPr>
        <w:t xml:space="preserve"> skin cancer inhibiting properties using penicillin, </w:t>
      </w:r>
      <w:r w:rsidR="008841BB" w:rsidRPr="0069188D">
        <w:rPr>
          <w:rFonts w:ascii="Times New Roman" w:hAnsi="Times New Roman" w:cs="Times New Roman"/>
          <w:sz w:val="24"/>
          <w:szCs w:val="24"/>
        </w:rPr>
        <w:t xml:space="preserve">fluconazole and </w:t>
      </w:r>
      <w:r w:rsidRPr="0069188D">
        <w:rPr>
          <w:rFonts w:ascii="Times New Roman" w:hAnsi="Times New Roman" w:cs="Times New Roman"/>
          <w:sz w:val="24"/>
          <w:szCs w:val="24"/>
        </w:rPr>
        <w:t xml:space="preserve">dabrafenib as control for each disease. </w:t>
      </w:r>
      <w:r w:rsidR="00DC1646" w:rsidRPr="0069188D">
        <w:rPr>
          <w:rFonts w:ascii="Times New Roman" w:hAnsi="Times New Roman" w:cs="Times New Roman"/>
          <w:sz w:val="24"/>
          <w:szCs w:val="24"/>
        </w:rPr>
        <w:t xml:space="preserve">GC-MS analysis was used to identify 16 chemical </w:t>
      </w:r>
      <w:r w:rsidR="00E125D6" w:rsidRPr="0069188D">
        <w:rPr>
          <w:rFonts w:ascii="Times New Roman" w:hAnsi="Times New Roman" w:cs="Times New Roman"/>
          <w:sz w:val="24"/>
          <w:szCs w:val="24"/>
        </w:rPr>
        <w:t>contents</w:t>
      </w:r>
      <w:r w:rsidR="00DC1646" w:rsidRPr="0069188D">
        <w:rPr>
          <w:rFonts w:ascii="Times New Roman" w:hAnsi="Times New Roman" w:cs="Times New Roman"/>
          <w:sz w:val="24"/>
          <w:szCs w:val="24"/>
        </w:rPr>
        <w:t xml:space="preserve"> of the chloroform extract of the plant. All the compounds were screened for their </w:t>
      </w:r>
      <w:r w:rsidR="00252050" w:rsidRPr="0069188D">
        <w:rPr>
          <w:rFonts w:ascii="Times New Roman" w:hAnsi="Times New Roman" w:cs="Times New Roman"/>
          <w:sz w:val="24"/>
          <w:szCs w:val="24"/>
        </w:rPr>
        <w:t>bacteria</w:t>
      </w:r>
      <w:r w:rsidR="008841BB" w:rsidRPr="0069188D">
        <w:rPr>
          <w:rFonts w:ascii="Times New Roman" w:hAnsi="Times New Roman" w:cs="Times New Roman"/>
          <w:sz w:val="24"/>
          <w:szCs w:val="24"/>
        </w:rPr>
        <w:t>,</w:t>
      </w:r>
      <w:r w:rsidR="00DC164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fungi and </w:t>
      </w:r>
      <w:r w:rsidR="00DC1646" w:rsidRPr="0069188D">
        <w:rPr>
          <w:rFonts w:ascii="Times New Roman" w:hAnsi="Times New Roman" w:cs="Times New Roman"/>
          <w:sz w:val="24"/>
          <w:szCs w:val="24"/>
        </w:rPr>
        <w:t>skin cancer inhibit ability</w:t>
      </w:r>
      <w:r w:rsidR="00E125D6" w:rsidRPr="0069188D">
        <w:rPr>
          <w:rFonts w:ascii="Times New Roman" w:hAnsi="Times New Roman" w:cs="Times New Roman"/>
          <w:sz w:val="24"/>
          <w:szCs w:val="24"/>
        </w:rPr>
        <w:t xml:space="preserve"> using molecular docking procedure</w:t>
      </w:r>
      <w:r w:rsidR="00DC1646" w:rsidRPr="0069188D">
        <w:rPr>
          <w:rFonts w:ascii="Times New Roman" w:hAnsi="Times New Roman" w:cs="Times New Roman"/>
          <w:sz w:val="24"/>
          <w:szCs w:val="24"/>
        </w:rPr>
        <w:t xml:space="preserve">. Kaempferol showed very good inhibiting potential for all the diseases studied. </w:t>
      </w:r>
      <w:r w:rsidR="00E125D6" w:rsidRPr="0069188D">
        <w:rPr>
          <w:rFonts w:ascii="Times New Roman" w:hAnsi="Times New Roman" w:cs="Times New Roman"/>
          <w:sz w:val="24"/>
          <w:szCs w:val="24"/>
        </w:rPr>
        <w:t xml:space="preserve">DFT analysis to study the </w:t>
      </w:r>
      <w:r w:rsidR="008841BB" w:rsidRPr="0069188D">
        <w:rPr>
          <w:rFonts w:ascii="Times New Roman" w:hAnsi="Times New Roman" w:cs="Times New Roman"/>
          <w:sz w:val="24"/>
          <w:szCs w:val="24"/>
        </w:rPr>
        <w:t>reactivity</w:t>
      </w:r>
      <w:r w:rsidR="00E125D6" w:rsidRPr="0069188D">
        <w:rPr>
          <w:rFonts w:ascii="Times New Roman" w:hAnsi="Times New Roman" w:cs="Times New Roman"/>
          <w:sz w:val="24"/>
          <w:szCs w:val="24"/>
        </w:rPr>
        <w:t xml:space="preserve"> </w:t>
      </w:r>
      <w:proofErr w:type="spellStart"/>
      <w:r w:rsidR="00E125D6" w:rsidRPr="0069188D">
        <w:rPr>
          <w:rFonts w:ascii="Times New Roman" w:hAnsi="Times New Roman" w:cs="Times New Roman"/>
          <w:sz w:val="24"/>
          <w:szCs w:val="24"/>
        </w:rPr>
        <w:t>behavour</w:t>
      </w:r>
      <w:proofErr w:type="spellEnd"/>
      <w:r w:rsidR="00E125D6" w:rsidRPr="0069188D">
        <w:rPr>
          <w:rFonts w:ascii="Times New Roman" w:hAnsi="Times New Roman" w:cs="Times New Roman"/>
          <w:sz w:val="24"/>
          <w:szCs w:val="24"/>
        </w:rPr>
        <w:t xml:space="preserve"> of the compounds was performed on the compounds with high docking energies, the result showed that Kaempferol gave the lowest energy gap between the HOMO and LUMO orbitals validating the molecular docking result. ADME screening using </w:t>
      </w:r>
      <w:proofErr w:type="spellStart"/>
      <w:r w:rsidR="00E125D6" w:rsidRPr="0069188D">
        <w:rPr>
          <w:rFonts w:ascii="Times New Roman" w:hAnsi="Times New Roman" w:cs="Times New Roman"/>
          <w:sz w:val="24"/>
          <w:szCs w:val="24"/>
        </w:rPr>
        <w:t>swissadme</w:t>
      </w:r>
      <w:proofErr w:type="spellEnd"/>
      <w:r w:rsidR="00E125D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and </w:t>
      </w:r>
      <w:proofErr w:type="spellStart"/>
      <w:r w:rsidR="008841BB" w:rsidRPr="0069188D">
        <w:rPr>
          <w:rFonts w:ascii="Times New Roman" w:hAnsi="Times New Roman" w:cs="Times New Roman"/>
          <w:sz w:val="24"/>
          <w:szCs w:val="24"/>
        </w:rPr>
        <w:t>ADMETlab</w:t>
      </w:r>
      <w:proofErr w:type="spellEnd"/>
      <w:r w:rsidR="008841BB" w:rsidRPr="0069188D">
        <w:rPr>
          <w:rFonts w:ascii="Times New Roman" w:hAnsi="Times New Roman" w:cs="Times New Roman"/>
          <w:sz w:val="24"/>
          <w:szCs w:val="24"/>
        </w:rPr>
        <w:t xml:space="preserve"> 3.0 </w:t>
      </w:r>
      <w:r w:rsidR="00E125D6" w:rsidRPr="0069188D">
        <w:rPr>
          <w:rFonts w:ascii="Times New Roman" w:hAnsi="Times New Roman" w:cs="Times New Roman"/>
          <w:sz w:val="24"/>
          <w:szCs w:val="24"/>
        </w:rPr>
        <w:t>online sever showed that the compounds with good docking score have good druglike properties. The findings in this research ha</w:t>
      </w:r>
      <w:r w:rsidR="008841BB" w:rsidRPr="0069188D">
        <w:rPr>
          <w:rFonts w:ascii="Times New Roman" w:hAnsi="Times New Roman" w:cs="Times New Roman"/>
          <w:sz w:val="24"/>
          <w:szCs w:val="24"/>
        </w:rPr>
        <w:t>ve</w:t>
      </w:r>
      <w:r w:rsidR="00E125D6" w:rsidRPr="0069188D">
        <w:rPr>
          <w:rFonts w:ascii="Times New Roman" w:hAnsi="Times New Roman" w:cs="Times New Roman"/>
          <w:sz w:val="24"/>
          <w:szCs w:val="24"/>
        </w:rPr>
        <w:t xml:space="preserve"> validated the claim that cassia alata is a lead candidate in the management of bacteria, </w:t>
      </w:r>
      <w:r w:rsidR="008841BB" w:rsidRPr="0069188D">
        <w:rPr>
          <w:rFonts w:ascii="Times New Roman" w:hAnsi="Times New Roman" w:cs="Times New Roman"/>
          <w:sz w:val="24"/>
          <w:szCs w:val="24"/>
        </w:rPr>
        <w:t xml:space="preserve">fungi and </w:t>
      </w:r>
      <w:r w:rsidR="00E125D6" w:rsidRPr="0069188D">
        <w:rPr>
          <w:rFonts w:ascii="Times New Roman" w:hAnsi="Times New Roman" w:cs="Times New Roman"/>
          <w:sz w:val="24"/>
          <w:szCs w:val="24"/>
        </w:rPr>
        <w:t xml:space="preserve">skin cancer </w:t>
      </w:r>
      <w:r w:rsidR="00E62C29" w:rsidRPr="0069188D">
        <w:rPr>
          <w:rFonts w:ascii="Times New Roman" w:hAnsi="Times New Roman" w:cs="Times New Roman"/>
          <w:sz w:val="24"/>
          <w:szCs w:val="24"/>
        </w:rPr>
        <w:t>diseases.</w:t>
      </w:r>
      <w:r w:rsidR="00E125D6" w:rsidRPr="0069188D">
        <w:rPr>
          <w:rFonts w:ascii="Times New Roman" w:hAnsi="Times New Roman" w:cs="Times New Roman"/>
          <w:sz w:val="24"/>
          <w:szCs w:val="24"/>
        </w:rPr>
        <w:t xml:space="preserve"> </w:t>
      </w:r>
    </w:p>
    <w:p w14:paraId="17C4C493" w14:textId="72B60CB2" w:rsidR="00F70BB1" w:rsidRDefault="00F70BB1" w:rsidP="00CD0C63">
      <w:pPr>
        <w:jc w:val="both"/>
        <w:rPr>
          <w:rFonts w:ascii="Times New Roman" w:hAnsi="Times New Roman" w:cs="Times New Roman"/>
          <w:b/>
          <w:bCs/>
          <w:sz w:val="24"/>
          <w:szCs w:val="24"/>
        </w:rPr>
      </w:pPr>
    </w:p>
    <w:p w14:paraId="4D120BF0" w14:textId="4860D905" w:rsidR="00F70BB1" w:rsidRDefault="00F70BB1" w:rsidP="00CD0C63">
      <w:pPr>
        <w:jc w:val="both"/>
        <w:rPr>
          <w:rFonts w:ascii="Times New Roman" w:hAnsi="Times New Roman" w:cs="Times New Roman"/>
          <w:b/>
          <w:bCs/>
          <w:sz w:val="24"/>
          <w:szCs w:val="24"/>
        </w:rPr>
      </w:pPr>
    </w:p>
    <w:p w14:paraId="2CA7B040" w14:textId="77777777" w:rsidR="00F70BB1" w:rsidRDefault="00F70BB1" w:rsidP="00F70BB1">
      <w:pPr>
        <w:rPr>
          <w:rFonts w:ascii="Calibri" w:eastAsia="Calibri" w:hAnsi="Calibri" w:cs="Times New Roman"/>
          <w:kern w:val="2"/>
          <w:highlight w:val="yellow"/>
        </w:rPr>
      </w:pPr>
      <w:bookmarkStart w:id="5" w:name="_Hlk204003461"/>
      <w:bookmarkStart w:id="6" w:name="_Hlk213070710"/>
      <w:r>
        <w:rPr>
          <w:rFonts w:ascii="Calibri" w:eastAsia="Calibri" w:hAnsi="Calibri" w:cs="Times New Roman"/>
          <w:kern w:val="2"/>
          <w:highlight w:val="yellow"/>
        </w:rPr>
        <w:t>Disclaimer (Artificial intelligence)</w:t>
      </w:r>
    </w:p>
    <w:p w14:paraId="72D5E9B0" w14:textId="77777777" w:rsidR="00F70BB1" w:rsidRDefault="00F70BB1" w:rsidP="00F70BB1">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5"/>
    <w:bookmarkEnd w:id="6"/>
    <w:p w14:paraId="46725EB2" w14:textId="77777777" w:rsidR="00F70BB1" w:rsidRPr="0069188D" w:rsidRDefault="00F70BB1" w:rsidP="00CD0C63">
      <w:pPr>
        <w:jc w:val="both"/>
        <w:rPr>
          <w:rFonts w:ascii="Times New Roman" w:hAnsi="Times New Roman" w:cs="Times New Roman"/>
          <w:b/>
          <w:bCs/>
          <w:sz w:val="24"/>
          <w:szCs w:val="24"/>
        </w:rPr>
      </w:pPr>
    </w:p>
    <w:p w14:paraId="19F758C9" w14:textId="77777777" w:rsidR="00252050" w:rsidRPr="0069188D" w:rsidRDefault="00252050"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REFERENCES</w:t>
      </w:r>
    </w:p>
    <w:p w14:paraId="38B38B9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Agu P. C., </w:t>
      </w:r>
      <w:proofErr w:type="spellStart"/>
      <w:r w:rsidRPr="0069188D">
        <w:rPr>
          <w:rFonts w:ascii="Times New Roman" w:hAnsi="Times New Roman" w:cs="Times New Roman"/>
          <w:sz w:val="24"/>
          <w:szCs w:val="24"/>
        </w:rPr>
        <w:t>Afiukwa</w:t>
      </w:r>
      <w:proofErr w:type="spellEnd"/>
      <w:r w:rsidRPr="0069188D">
        <w:rPr>
          <w:rFonts w:ascii="Times New Roman" w:hAnsi="Times New Roman" w:cs="Times New Roman"/>
          <w:sz w:val="24"/>
          <w:szCs w:val="24"/>
        </w:rPr>
        <w:t xml:space="preserve"> C. A., Orji O. U., Ezeh E. M., </w:t>
      </w:r>
      <w:proofErr w:type="spellStart"/>
      <w:r w:rsidRPr="0069188D">
        <w:rPr>
          <w:rFonts w:ascii="Times New Roman" w:hAnsi="Times New Roman" w:cs="Times New Roman"/>
          <w:sz w:val="24"/>
          <w:szCs w:val="24"/>
        </w:rPr>
        <w:t>Ofoke</w:t>
      </w:r>
      <w:proofErr w:type="spellEnd"/>
      <w:r w:rsidRPr="0069188D">
        <w:rPr>
          <w:rFonts w:ascii="Times New Roman" w:hAnsi="Times New Roman" w:cs="Times New Roman"/>
          <w:sz w:val="24"/>
          <w:szCs w:val="24"/>
        </w:rPr>
        <w:t xml:space="preserve"> I. H., Ogbu C. O., </w:t>
      </w:r>
      <w:proofErr w:type="spellStart"/>
      <w:r w:rsidRPr="0069188D">
        <w:rPr>
          <w:rFonts w:ascii="Times New Roman" w:hAnsi="Times New Roman" w:cs="Times New Roman"/>
          <w:sz w:val="24"/>
          <w:szCs w:val="24"/>
        </w:rPr>
        <w:t>Ugwuja</w:t>
      </w:r>
      <w:proofErr w:type="spellEnd"/>
      <w:r w:rsidRPr="0069188D">
        <w:rPr>
          <w:rFonts w:ascii="Times New Roman" w:hAnsi="Times New Roman" w:cs="Times New Roman"/>
          <w:sz w:val="24"/>
          <w:szCs w:val="24"/>
        </w:rPr>
        <w:t xml:space="preserve"> E. I., Aja P. M., 2023, Molecular docking as a tool for the discovery of molecular targets of nutraceuticals in diseases management. </w:t>
      </w:r>
      <w:r w:rsidRPr="0069188D">
        <w:rPr>
          <w:rFonts w:ascii="Times New Roman" w:hAnsi="Times New Roman" w:cs="Times New Roman"/>
          <w:i/>
          <w:iCs/>
          <w:sz w:val="24"/>
          <w:szCs w:val="24"/>
        </w:rPr>
        <w:t>Sci Rep</w:t>
      </w:r>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13</w:t>
      </w:r>
      <w:r w:rsidRPr="0069188D">
        <w:rPr>
          <w:rFonts w:ascii="Times New Roman" w:hAnsi="Times New Roman" w:cs="Times New Roman"/>
          <w:sz w:val="24"/>
          <w:szCs w:val="24"/>
        </w:rPr>
        <w:t xml:space="preserve">(13398), </w:t>
      </w:r>
      <w:hyperlink r:id="rId59" w:history="1">
        <w:r w:rsidRPr="0069188D">
          <w:rPr>
            <w:rStyle w:val="Hyperlink"/>
            <w:rFonts w:ascii="Times New Roman" w:hAnsi="Times New Roman" w:cs="Times New Roman"/>
            <w:color w:val="auto"/>
            <w:sz w:val="24"/>
            <w:szCs w:val="24"/>
          </w:rPr>
          <w:t>https://doi.org/10.1038/s41598-023-40160-2</w:t>
        </w:r>
      </w:hyperlink>
      <w:r w:rsidRPr="0069188D">
        <w:rPr>
          <w:rFonts w:ascii="Times New Roman" w:hAnsi="Times New Roman" w:cs="Times New Roman"/>
          <w:sz w:val="24"/>
          <w:szCs w:val="24"/>
        </w:rPr>
        <w:t>.</w:t>
      </w:r>
    </w:p>
    <w:p w14:paraId="5AFE0CB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Nivatya</w:t>
      </w:r>
      <w:proofErr w:type="spellEnd"/>
      <w:r w:rsidRPr="0069188D">
        <w:rPr>
          <w:rFonts w:ascii="Times New Roman" w:hAnsi="Times New Roman" w:cs="Times New Roman"/>
          <w:sz w:val="24"/>
          <w:szCs w:val="24"/>
        </w:rPr>
        <w:t xml:space="preserve"> H.K., Singh, A., Kumar, N. </w:t>
      </w:r>
      <w:r w:rsidRPr="0069188D">
        <w:rPr>
          <w:rFonts w:ascii="Times New Roman" w:hAnsi="Times New Roman" w:cs="Times New Roman"/>
          <w:i/>
          <w:iCs/>
          <w:sz w:val="24"/>
          <w:szCs w:val="24"/>
        </w:rPr>
        <w:t>et al.</w:t>
      </w:r>
      <w:r w:rsidRPr="0069188D">
        <w:rPr>
          <w:rFonts w:ascii="Times New Roman" w:hAnsi="Times New Roman" w:cs="Times New Roman"/>
          <w:sz w:val="24"/>
          <w:szCs w:val="24"/>
        </w:rPr>
        <w:t xml:space="preserve"> Assessing molecular docking tools: understanding drug discovery and design. </w:t>
      </w:r>
      <w:proofErr w:type="spellStart"/>
      <w:r w:rsidRPr="0069188D">
        <w:rPr>
          <w:rFonts w:ascii="Times New Roman" w:hAnsi="Times New Roman" w:cs="Times New Roman"/>
          <w:i/>
          <w:iCs/>
          <w:sz w:val="24"/>
          <w:szCs w:val="24"/>
        </w:rPr>
        <w:t>Futur</w:t>
      </w:r>
      <w:proofErr w:type="spellEnd"/>
      <w:r w:rsidRPr="0069188D">
        <w:rPr>
          <w:rFonts w:ascii="Times New Roman" w:hAnsi="Times New Roman" w:cs="Times New Roman"/>
          <w:i/>
          <w:iCs/>
          <w:sz w:val="24"/>
          <w:szCs w:val="24"/>
        </w:rPr>
        <w:t xml:space="preserve"> J Pharm Sci</w:t>
      </w:r>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11</w:t>
      </w:r>
      <w:r w:rsidRPr="0069188D">
        <w:rPr>
          <w:rFonts w:ascii="Times New Roman" w:hAnsi="Times New Roman" w:cs="Times New Roman"/>
          <w:sz w:val="24"/>
          <w:szCs w:val="24"/>
        </w:rPr>
        <w:t xml:space="preserve">, 111 (2025). </w:t>
      </w:r>
      <w:hyperlink r:id="rId60" w:history="1">
        <w:r w:rsidRPr="0069188D">
          <w:rPr>
            <w:rStyle w:val="Hyperlink"/>
            <w:rFonts w:ascii="Times New Roman" w:hAnsi="Times New Roman" w:cs="Times New Roman"/>
            <w:color w:val="auto"/>
            <w:sz w:val="24"/>
            <w:szCs w:val="24"/>
          </w:rPr>
          <w:t>https://doi.org/10.1186/s43094-025-00862-y</w:t>
        </w:r>
      </w:hyperlink>
    </w:p>
    <w:p w14:paraId="5F39EC64"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Hongyan L., Yuhua H., Bo S., Ziyi X., Yitao F., </w:t>
      </w:r>
      <w:proofErr w:type="spellStart"/>
      <w:r w:rsidRPr="0069188D">
        <w:rPr>
          <w:rFonts w:ascii="Times New Roman" w:hAnsi="Times New Roman" w:cs="Times New Roman"/>
          <w:sz w:val="24"/>
          <w:szCs w:val="24"/>
        </w:rPr>
        <w:t>Jiachun</w:t>
      </w:r>
      <w:proofErr w:type="spellEnd"/>
      <w:r w:rsidRPr="0069188D">
        <w:rPr>
          <w:rFonts w:ascii="Times New Roman" w:hAnsi="Times New Roman" w:cs="Times New Roman"/>
          <w:sz w:val="24"/>
          <w:szCs w:val="24"/>
        </w:rPr>
        <w:t xml:space="preserve"> S., 2025. Network pharmacology, molecular docking, and molecular dynamics simulation in drug development: A comprehensive perspective, Current Pharmaceutical Analysis 21, 402–405. </w:t>
      </w:r>
      <w:hyperlink r:id="rId61" w:tgtFrame="_blank" w:tooltip="Persistent link using digital object identifier" w:history="1">
        <w:r w:rsidRPr="0069188D">
          <w:rPr>
            <w:rStyle w:val="Hyperlink"/>
            <w:rFonts w:ascii="Times New Roman" w:hAnsi="Times New Roman" w:cs="Times New Roman"/>
            <w:color w:val="auto"/>
            <w:sz w:val="24"/>
            <w:szCs w:val="24"/>
          </w:rPr>
          <w:t>https://doi.org/10.1016/j.cpan.2025.09.001</w:t>
        </w:r>
      </w:hyperlink>
    </w:p>
    <w:p w14:paraId="4C2EAF77"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b/>
          <w:bCs/>
          <w:sz w:val="24"/>
          <w:szCs w:val="24"/>
        </w:rPr>
      </w:pPr>
      <w:r w:rsidRPr="0069188D">
        <w:rPr>
          <w:rFonts w:ascii="Times New Roman" w:eastAsia="Times New Roman" w:hAnsi="Times New Roman" w:cs="Times New Roman"/>
          <w:sz w:val="24"/>
          <w:szCs w:val="24"/>
        </w:rPr>
        <w:t xml:space="preserve">Luca P., Giulio R., 2019. Molecular Docking: Shifting Paradigms in Drug Discovery, International journal of molecular sciences. 20(18), 4331; </w:t>
      </w:r>
      <w:hyperlink r:id="rId62" w:history="1">
        <w:r w:rsidRPr="0069188D">
          <w:rPr>
            <w:rStyle w:val="Hyperlink"/>
            <w:rFonts w:ascii="Times New Roman" w:eastAsia="Times New Roman" w:hAnsi="Times New Roman" w:cs="Times New Roman"/>
            <w:color w:val="auto"/>
            <w:sz w:val="24"/>
            <w:szCs w:val="24"/>
          </w:rPr>
          <w:t>https://doi.org/10.3390/ijms20184331</w:t>
        </w:r>
      </w:hyperlink>
      <w:r w:rsidRPr="0069188D">
        <w:rPr>
          <w:rFonts w:ascii="Times New Roman" w:eastAsia="Times New Roman" w:hAnsi="Times New Roman" w:cs="Times New Roman"/>
          <w:b/>
          <w:bCs/>
          <w:sz w:val="24"/>
          <w:szCs w:val="24"/>
        </w:rPr>
        <w:t xml:space="preserve">.  </w:t>
      </w:r>
    </w:p>
    <w:p w14:paraId="360E3ABA"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b/>
          <w:bCs/>
          <w:sz w:val="24"/>
          <w:szCs w:val="24"/>
        </w:rPr>
      </w:pPr>
      <w:r w:rsidRPr="0069188D">
        <w:rPr>
          <w:rFonts w:ascii="Times New Roman" w:hAnsi="Times New Roman" w:cs="Times New Roman"/>
          <w:sz w:val="24"/>
          <w:szCs w:val="24"/>
        </w:rPr>
        <w:t xml:space="preserve">Bender  B. J., </w:t>
      </w:r>
      <w:proofErr w:type="spellStart"/>
      <w:r w:rsidRPr="0069188D">
        <w:rPr>
          <w:rFonts w:ascii="Times New Roman" w:hAnsi="Times New Roman" w:cs="Times New Roman"/>
          <w:sz w:val="24"/>
          <w:szCs w:val="24"/>
        </w:rPr>
        <w:t>Gahbauer</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Luttens</w:t>
      </w:r>
      <w:proofErr w:type="spellEnd"/>
      <w:r w:rsidRPr="0069188D">
        <w:rPr>
          <w:rFonts w:ascii="Times New Roman" w:hAnsi="Times New Roman" w:cs="Times New Roman"/>
          <w:sz w:val="24"/>
          <w:szCs w:val="24"/>
        </w:rPr>
        <w:t xml:space="preserve"> A., Lyu J., Webb C. M., Stein R. M., Fink E. A.M, Balius T. E., Carlsson J., Irwin J. J., Shoichet B. k., 2021. A practical guide to large-scale docking. Nat </w:t>
      </w:r>
      <w:proofErr w:type="spellStart"/>
      <w:r w:rsidRPr="0069188D">
        <w:rPr>
          <w:rFonts w:ascii="Times New Roman" w:hAnsi="Times New Roman" w:cs="Times New Roman"/>
          <w:sz w:val="24"/>
          <w:szCs w:val="24"/>
        </w:rPr>
        <w:t>Protoc</w:t>
      </w:r>
      <w:proofErr w:type="spellEnd"/>
      <w:r w:rsidRPr="0069188D">
        <w:rPr>
          <w:rFonts w:ascii="Times New Roman" w:hAnsi="Times New Roman" w:cs="Times New Roman"/>
          <w:sz w:val="24"/>
          <w:szCs w:val="24"/>
        </w:rPr>
        <w:t>. 16, 4799–4832. https://doi.org/10.1038/s41596-021-00597-z</w:t>
      </w:r>
    </w:p>
    <w:p w14:paraId="5AEFCAE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El-</w:t>
      </w:r>
      <w:proofErr w:type="spellStart"/>
      <w:r w:rsidRPr="0069188D">
        <w:rPr>
          <w:rFonts w:ascii="Times New Roman" w:hAnsi="Times New Roman" w:cs="Times New Roman"/>
          <w:sz w:val="24"/>
          <w:szCs w:val="24"/>
        </w:rPr>
        <w:t>Saadony</w:t>
      </w:r>
      <w:proofErr w:type="spellEnd"/>
      <w:r w:rsidRPr="0069188D">
        <w:rPr>
          <w:rFonts w:ascii="Times New Roman" w:hAnsi="Times New Roman" w:cs="Times New Roman"/>
          <w:sz w:val="24"/>
          <w:szCs w:val="24"/>
        </w:rPr>
        <w:t xml:space="preserve"> M. T., Saad A. M., Mohammed D. M., Korma S. A., Alshahrani M. Y., Ahmed A. E., Ibrahim E. H., Salem H. M., </w:t>
      </w:r>
      <w:proofErr w:type="spellStart"/>
      <w:r w:rsidRPr="0069188D">
        <w:rPr>
          <w:rFonts w:ascii="Times New Roman" w:hAnsi="Times New Roman" w:cs="Times New Roman"/>
          <w:sz w:val="24"/>
          <w:szCs w:val="24"/>
        </w:rPr>
        <w:t>Alkafaas</w:t>
      </w:r>
      <w:proofErr w:type="spellEnd"/>
      <w:r w:rsidRPr="0069188D">
        <w:rPr>
          <w:rFonts w:ascii="Times New Roman" w:hAnsi="Times New Roman" w:cs="Times New Roman"/>
          <w:sz w:val="24"/>
          <w:szCs w:val="24"/>
        </w:rPr>
        <w:t xml:space="preserve"> S. S., Saif A. M., </w:t>
      </w:r>
      <w:proofErr w:type="spellStart"/>
      <w:r w:rsidRPr="0069188D">
        <w:rPr>
          <w:rFonts w:ascii="Times New Roman" w:hAnsi="Times New Roman" w:cs="Times New Roman"/>
          <w:sz w:val="24"/>
          <w:szCs w:val="24"/>
        </w:rPr>
        <w:t>Elkafas</w:t>
      </w:r>
      <w:proofErr w:type="spellEnd"/>
      <w:r w:rsidRPr="0069188D">
        <w:rPr>
          <w:rFonts w:ascii="Times New Roman" w:hAnsi="Times New Roman" w:cs="Times New Roman"/>
          <w:sz w:val="24"/>
          <w:szCs w:val="24"/>
        </w:rPr>
        <w:t xml:space="preserve"> S. S., Fahmy M. A., Abd El-</w:t>
      </w:r>
      <w:proofErr w:type="spellStart"/>
      <w:r w:rsidRPr="0069188D">
        <w:rPr>
          <w:rFonts w:ascii="Times New Roman" w:hAnsi="Times New Roman" w:cs="Times New Roman"/>
          <w:sz w:val="24"/>
          <w:szCs w:val="24"/>
        </w:rPr>
        <w:t>Mageed</w:t>
      </w:r>
      <w:proofErr w:type="spellEnd"/>
      <w:r w:rsidRPr="0069188D">
        <w:rPr>
          <w:rFonts w:ascii="Times New Roman" w:hAnsi="Times New Roman" w:cs="Times New Roman"/>
          <w:sz w:val="24"/>
          <w:szCs w:val="24"/>
        </w:rPr>
        <w:t xml:space="preserve"> T. A., Abady M. M., Assal H. Y.,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M. K., Mathew B. T., </w:t>
      </w:r>
      <w:proofErr w:type="spellStart"/>
      <w:r w:rsidRPr="0069188D">
        <w:rPr>
          <w:rFonts w:ascii="Times New Roman" w:hAnsi="Times New Roman" w:cs="Times New Roman"/>
          <w:sz w:val="24"/>
          <w:szCs w:val="24"/>
        </w:rPr>
        <w:t>AbuQamar</w:t>
      </w:r>
      <w:proofErr w:type="spellEnd"/>
      <w:r w:rsidRPr="0069188D">
        <w:rPr>
          <w:rFonts w:ascii="Times New Roman" w:hAnsi="Times New Roman" w:cs="Times New Roman"/>
          <w:sz w:val="24"/>
          <w:szCs w:val="24"/>
        </w:rPr>
        <w:t xml:space="preserve"> S. F.,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K. A., Ibrahim S. A., 2025. Medicinal plants: bioactive compounds, biological activities, combating multidrug-resistant, microorganisms, and human health benefits - a comprehensive review, Front. Immunol. 16, 1491777.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10.3389/fimmu.2025.1491777</w:t>
      </w:r>
    </w:p>
    <w:p w14:paraId="3C472DB9"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69188D">
        <w:rPr>
          <w:rFonts w:ascii="Times New Roman" w:hAnsi="Times New Roman" w:cs="Times New Roman"/>
          <w:sz w:val="24"/>
          <w:szCs w:val="24"/>
        </w:rPr>
        <w:t>Veeresham</w:t>
      </w:r>
      <w:proofErr w:type="spellEnd"/>
      <w:r w:rsidRPr="0069188D">
        <w:rPr>
          <w:rFonts w:ascii="Times New Roman" w:hAnsi="Times New Roman" w:cs="Times New Roman"/>
          <w:sz w:val="24"/>
          <w:szCs w:val="24"/>
        </w:rPr>
        <w:t xml:space="preserve"> C., 2012. Natural products derived from plants as a source of drugs. J Adv Pharm Technol Res. 3(4), 200-1.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10.4103/2231-4040.104709. PMID: 23378939; PMCID: PMC3560124.</w:t>
      </w:r>
    </w:p>
    <w:p w14:paraId="11B1E215"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 xml:space="preserve">Pawłowska, A., </w:t>
      </w:r>
      <w:proofErr w:type="spellStart"/>
      <w:r w:rsidRPr="0069188D">
        <w:rPr>
          <w:rFonts w:ascii="Times New Roman" w:hAnsi="Times New Roman" w:cs="Times New Roman"/>
          <w:sz w:val="24"/>
          <w:szCs w:val="24"/>
        </w:rPr>
        <w:t>Stepczyńska</w:t>
      </w:r>
      <w:proofErr w:type="spellEnd"/>
      <w:r w:rsidRPr="0069188D">
        <w:rPr>
          <w:rFonts w:ascii="Times New Roman" w:hAnsi="Times New Roman" w:cs="Times New Roman"/>
          <w:sz w:val="24"/>
          <w:szCs w:val="24"/>
        </w:rPr>
        <w:t>, M., 2022. Natural Biocidal Compounds of Plant Origin as Biodegradable Materials Modifiers. Journal of polymer and the environment. 30, 1683–1708. https://doi.org/10.1007/s10924-021-02315-y</w:t>
      </w:r>
    </w:p>
    <w:p w14:paraId="703B0B3B"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 xml:space="preserve">Bharathi D. R., Mani R. K., Ajay B. V., Pooja R. C., Jai S. M., Kiran K., Mahesh C., 2022. Cassia alata: phytopharmacological, traditional, and medicinal considerations. World Journal of Current Med and Pharm Research. 4(6),147-50. Available from: </w:t>
      </w:r>
      <w:hyperlink r:id="rId63" w:history="1">
        <w:r w:rsidRPr="0069188D">
          <w:rPr>
            <w:rStyle w:val="Hyperlink"/>
            <w:rFonts w:ascii="Times New Roman" w:hAnsi="Times New Roman" w:cs="Times New Roman"/>
            <w:color w:val="auto"/>
            <w:sz w:val="24"/>
            <w:szCs w:val="24"/>
          </w:rPr>
          <w:t>https://wjcmpr.org/index.php/journal/article/view/244</w:t>
        </w:r>
      </w:hyperlink>
    </w:p>
    <w:p w14:paraId="242ABAD7"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Marissa A., Ainul M. Rizna T. D., Sofa F., Nusaibah M., Yasmin E., Indah D. D., 2021. Physicochemical and phytochemical standardization, and antibacterial evaluation of Cassia alata leaves from different locations in Indonesia}, PHARMACIA. 68(4), 947-956. https://doi.org/https://pharmacia.pensoft.net/issue/3327/</w:t>
      </w:r>
    </w:p>
    <w:p w14:paraId="164E8CDF"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Yon J. A. L., Lee S. K., Keng J. W., Chow S, C., Liew K. B., Teo S. S., Shaik-</w:t>
      </w:r>
      <w:proofErr w:type="spellStart"/>
      <w:r w:rsidRPr="0069188D">
        <w:rPr>
          <w:rFonts w:ascii="Times New Roman" w:eastAsia="Times New Roman" w:hAnsi="Times New Roman" w:cs="Times New Roman"/>
          <w:sz w:val="24"/>
          <w:szCs w:val="24"/>
        </w:rPr>
        <w:t>Mossadeq</w:t>
      </w:r>
      <w:proofErr w:type="spellEnd"/>
      <w:r w:rsidRPr="0069188D">
        <w:rPr>
          <w:rFonts w:ascii="Times New Roman" w:eastAsia="Times New Roman" w:hAnsi="Times New Roman" w:cs="Times New Roman"/>
          <w:sz w:val="24"/>
          <w:szCs w:val="24"/>
        </w:rPr>
        <w:t xml:space="preserve"> W. M., Marriott P. J.,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Ming L. C., et al. 2023. Cassia alata (Linnaeus) Roxburgh for Skin: Natural Remedies for Atopic Dermatitis in Asia and Their Pharmacological Activities. Cosmetics. 10(5). https://doi.org/10.3390/cosmetics10010005</w:t>
      </w:r>
    </w:p>
    <w:p w14:paraId="5E7EF46B"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lastRenderedPageBreak/>
        <w:t xml:space="preserve">Chew Y. L., Khor M. A., Xu Z., Lee S. K., Keng J. W., Sang S. H.,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Goh K. W., Liew K. B., Ming L. C., 2022. </w:t>
      </w:r>
      <w:r w:rsidRPr="0069188D">
        <w:rPr>
          <w:rFonts w:ascii="Times New Roman" w:eastAsia="Times New Roman" w:hAnsi="Times New Roman" w:cs="Times New Roman"/>
          <w:i/>
          <w:iCs/>
          <w:sz w:val="24"/>
          <w:szCs w:val="24"/>
        </w:rPr>
        <w:t>Cassia alata, Coriandrum sativum, Curcuma longa</w:t>
      </w:r>
      <w:r w:rsidRPr="0069188D">
        <w:rPr>
          <w:rFonts w:ascii="Times New Roman" w:eastAsia="Times New Roman" w:hAnsi="Times New Roman" w:cs="Times New Roman"/>
          <w:sz w:val="24"/>
          <w:szCs w:val="24"/>
        </w:rPr>
        <w:t xml:space="preserve"> and </w:t>
      </w:r>
      <w:proofErr w:type="spellStart"/>
      <w:r w:rsidRPr="0069188D">
        <w:rPr>
          <w:rFonts w:ascii="Times New Roman" w:eastAsia="Times New Roman" w:hAnsi="Times New Roman" w:cs="Times New Roman"/>
          <w:i/>
          <w:iCs/>
          <w:sz w:val="24"/>
          <w:szCs w:val="24"/>
        </w:rPr>
        <w:t>Azadirachta</w:t>
      </w:r>
      <w:proofErr w:type="spellEnd"/>
      <w:r w:rsidRPr="0069188D">
        <w:rPr>
          <w:rFonts w:ascii="Times New Roman" w:eastAsia="Times New Roman" w:hAnsi="Times New Roman" w:cs="Times New Roman"/>
          <w:i/>
          <w:iCs/>
          <w:sz w:val="24"/>
          <w:szCs w:val="24"/>
        </w:rPr>
        <w:t xml:space="preserve"> </w:t>
      </w:r>
      <w:proofErr w:type="spellStart"/>
      <w:r w:rsidRPr="0069188D">
        <w:rPr>
          <w:rFonts w:ascii="Times New Roman" w:eastAsia="Times New Roman" w:hAnsi="Times New Roman" w:cs="Times New Roman"/>
          <w:i/>
          <w:iCs/>
          <w:sz w:val="24"/>
          <w:szCs w:val="24"/>
        </w:rPr>
        <w:t>indica</w:t>
      </w:r>
      <w:proofErr w:type="spellEnd"/>
      <w:r w:rsidRPr="0069188D">
        <w:rPr>
          <w:rFonts w:ascii="Times New Roman" w:eastAsia="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eastAsia="Times New Roman" w:hAnsi="Times New Roman" w:cs="Times New Roman"/>
          <w:sz w:val="24"/>
          <w:szCs w:val="24"/>
        </w:rPr>
        <w:t>doi</w:t>
      </w:r>
      <w:proofErr w:type="spellEnd"/>
      <w:r w:rsidRPr="0069188D">
        <w:rPr>
          <w:rFonts w:ascii="Times New Roman" w:eastAsia="Times New Roman" w:hAnsi="Times New Roman" w:cs="Times New Roman"/>
          <w:sz w:val="24"/>
          <w:szCs w:val="24"/>
        </w:rPr>
        <w:t>: 10.3390/molecules27175475. PMID: 36080243; PMCID: PMC9457827.</w:t>
      </w:r>
    </w:p>
    <w:p w14:paraId="4773898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Chew Y. L., Khor M. A., Xu Z., Lee S. K., Keng J. W., Sang S. H.,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Goh K. W., Liew K. B., Ming L. C., 2022. </w:t>
      </w:r>
      <w:r w:rsidRPr="0069188D">
        <w:rPr>
          <w:rFonts w:ascii="Times New Roman" w:hAnsi="Times New Roman" w:cs="Times New Roman"/>
          <w:i/>
          <w:iCs/>
          <w:sz w:val="24"/>
          <w:szCs w:val="24"/>
        </w:rPr>
        <w:t>Cassia alata, Coriandrum sativum, Curcuma longa</w:t>
      </w:r>
      <w:r w:rsidRPr="0069188D">
        <w:rPr>
          <w:rFonts w:ascii="Times New Roman" w:hAnsi="Times New Roman" w:cs="Times New Roman"/>
          <w:sz w:val="24"/>
          <w:szCs w:val="24"/>
        </w:rPr>
        <w:t xml:space="preserve"> and </w:t>
      </w:r>
      <w:proofErr w:type="spellStart"/>
      <w:r w:rsidRPr="0069188D">
        <w:rPr>
          <w:rFonts w:ascii="Times New Roman" w:hAnsi="Times New Roman" w:cs="Times New Roman"/>
          <w:i/>
          <w:iCs/>
          <w:sz w:val="24"/>
          <w:szCs w:val="24"/>
        </w:rPr>
        <w:t>Azadirachta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indica</w:t>
      </w:r>
      <w:proofErr w:type="spellEnd"/>
      <w:r w:rsidRPr="0069188D">
        <w:rPr>
          <w:rFonts w:ascii="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10.3390/molecules27175475. PMID: 36080243; PMCID: PMC9457827.</w:t>
      </w:r>
    </w:p>
    <w:p w14:paraId="367100E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Abubakar I. B., </w:t>
      </w:r>
      <w:proofErr w:type="spellStart"/>
      <w:r w:rsidRPr="0069188D">
        <w:rPr>
          <w:rFonts w:ascii="Times New Roman" w:hAnsi="Times New Roman" w:cs="Times New Roman"/>
          <w:sz w:val="24"/>
          <w:szCs w:val="24"/>
        </w:rPr>
        <w:t>Kankara</w:t>
      </w:r>
      <w:proofErr w:type="spellEnd"/>
      <w:r w:rsidRPr="0069188D">
        <w:rPr>
          <w:rFonts w:ascii="Times New Roman" w:hAnsi="Times New Roman" w:cs="Times New Roman"/>
          <w:sz w:val="24"/>
          <w:szCs w:val="24"/>
        </w:rPr>
        <w:t xml:space="preserve"> S. S., Malami I., Danjuma J. B., Muhammad Y. Z., Yahaya H., Singh D., Usman U. J., </w:t>
      </w:r>
      <w:proofErr w:type="spellStart"/>
      <w:r w:rsidRPr="0069188D">
        <w:rPr>
          <w:rFonts w:ascii="Times New Roman" w:hAnsi="Times New Roman" w:cs="Times New Roman"/>
          <w:sz w:val="24"/>
          <w:szCs w:val="24"/>
        </w:rPr>
        <w:t>Ukwuani-Kwaja</w:t>
      </w:r>
      <w:proofErr w:type="spellEnd"/>
      <w:r w:rsidRPr="0069188D">
        <w:rPr>
          <w:rFonts w:ascii="Times New Roman" w:hAnsi="Times New Roman" w:cs="Times New Roman"/>
          <w:sz w:val="24"/>
          <w:szCs w:val="24"/>
        </w:rPr>
        <w:t xml:space="preserve"> A. N., Muhammad A., Ahmed S. J., 2021.  Folami SO, Falana MB, Nurudeen QO. Traditional medicinal plants used for treating emerging and re-emerging viral diseases in northern Nigeria. Eur J </w:t>
      </w:r>
      <w:proofErr w:type="spellStart"/>
      <w:r w:rsidRPr="0069188D">
        <w:rPr>
          <w:rFonts w:ascii="Times New Roman" w:hAnsi="Times New Roman" w:cs="Times New Roman"/>
          <w:sz w:val="24"/>
          <w:szCs w:val="24"/>
        </w:rPr>
        <w:t>Integr</w:t>
      </w:r>
      <w:proofErr w:type="spellEnd"/>
      <w:r w:rsidRPr="0069188D">
        <w:rPr>
          <w:rFonts w:ascii="Times New Roman" w:hAnsi="Times New Roman" w:cs="Times New Roman"/>
          <w:sz w:val="24"/>
          <w:szCs w:val="24"/>
        </w:rPr>
        <w:t xml:space="preserve"> Med.102094.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10.1016/j.eujim.2021.102094.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2021 Nov 27. PMID: 36573184; PMCID: PMC9760313.</w:t>
      </w:r>
    </w:p>
    <w:p w14:paraId="283B679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Colin M. N., Claudiana N. S. E., </w:t>
      </w:r>
      <w:proofErr w:type="spellStart"/>
      <w:r w:rsidRPr="0069188D">
        <w:rPr>
          <w:rFonts w:ascii="Times New Roman" w:hAnsi="Times New Roman" w:cs="Times New Roman"/>
          <w:sz w:val="24"/>
          <w:szCs w:val="24"/>
        </w:rPr>
        <w:t>Kaffah</w:t>
      </w:r>
      <w:proofErr w:type="spellEnd"/>
      <w:r w:rsidRPr="0069188D">
        <w:rPr>
          <w:rFonts w:ascii="Times New Roman" w:hAnsi="Times New Roman" w:cs="Times New Roman"/>
          <w:sz w:val="24"/>
          <w:szCs w:val="24"/>
        </w:rPr>
        <w:t xml:space="preserve"> A. U., Hasanah A. N., </w:t>
      </w:r>
      <w:proofErr w:type="spellStart"/>
      <w:r w:rsidRPr="0069188D">
        <w:rPr>
          <w:rFonts w:ascii="Times New Roman" w:hAnsi="Times New Roman" w:cs="Times New Roman"/>
          <w:sz w:val="24"/>
          <w:szCs w:val="24"/>
        </w:rPr>
        <w:t>Megantara</w:t>
      </w:r>
      <w:proofErr w:type="spellEnd"/>
      <w:r w:rsidRPr="0069188D">
        <w:rPr>
          <w:rFonts w:ascii="Times New Roman" w:hAnsi="Times New Roman" w:cs="Times New Roman"/>
          <w:sz w:val="24"/>
          <w:szCs w:val="24"/>
        </w:rPr>
        <w:t xml:space="preserve"> S.. 2024. Review on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Bioactive Compounds: In silico, in vitro, and in vivo Studies. Drug Des Devel Ther.  4(18), 4427-4447.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10.2147/DDDT.S477679. PMID: 39381590; PMCID: PMC11460278.</w:t>
      </w:r>
    </w:p>
    <w:p w14:paraId="0A02F4D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Keng J. W., Lee S. K., Sang S. H., Liew K. B., Teo S. S., </w:t>
      </w:r>
      <w:proofErr w:type="spellStart"/>
      <w:r w:rsidRPr="0069188D">
        <w:rPr>
          <w:rFonts w:ascii="Times New Roman" w:hAnsi="Times New Roman" w:cs="Times New Roman"/>
          <w:sz w:val="24"/>
          <w:szCs w:val="24"/>
        </w:rPr>
        <w:t>Mossadeq</w:t>
      </w:r>
      <w:proofErr w:type="spellEnd"/>
      <w:r w:rsidRPr="0069188D">
        <w:rPr>
          <w:rFonts w:ascii="Times New Roman" w:hAnsi="Times New Roman" w:cs="Times New Roman"/>
          <w:sz w:val="24"/>
          <w:szCs w:val="24"/>
        </w:rPr>
        <w:t xml:space="preserve"> W. M. S. M., Chow S. C.,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Lee S. K., Mai C. W., Chew Y.L., 2024.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and Its Phytochemicals: A Promising Natural Strategy in Wound Recovery.</w:t>
      </w:r>
      <w:r w:rsidRPr="0069188D">
        <w:rPr>
          <w:rFonts w:ascii="Times New Roman" w:hAnsi="Times New Roman" w:cs="Times New Roman"/>
          <w:i/>
          <w:iCs/>
          <w:sz w:val="24"/>
          <w:szCs w:val="24"/>
        </w:rPr>
        <w:t xml:space="preserve"> Sci.</w:t>
      </w:r>
      <w:r w:rsidRPr="0069188D">
        <w:rPr>
          <w:rFonts w:ascii="Times New Roman" w:hAnsi="Times New Roman" w:cs="Times New Roman"/>
          <w:sz w:val="24"/>
          <w:szCs w:val="24"/>
        </w:rPr>
        <w:t xml:space="preserve"> </w:t>
      </w:r>
      <w:r w:rsidRPr="0069188D">
        <w:rPr>
          <w:rFonts w:ascii="Times New Roman" w:hAnsi="Times New Roman" w:cs="Times New Roman"/>
          <w:i/>
          <w:iCs/>
          <w:sz w:val="24"/>
          <w:szCs w:val="24"/>
        </w:rPr>
        <w:t>6</w:t>
      </w:r>
      <w:r w:rsidRPr="0069188D">
        <w:rPr>
          <w:rFonts w:ascii="Times New Roman" w:hAnsi="Times New Roman" w:cs="Times New Roman"/>
          <w:sz w:val="24"/>
          <w:szCs w:val="24"/>
        </w:rPr>
        <w:t xml:space="preserve">(2), 34. </w:t>
      </w:r>
      <w:hyperlink r:id="rId64" w:history="1">
        <w:r w:rsidRPr="0069188D">
          <w:rPr>
            <w:rStyle w:val="Hyperlink"/>
            <w:rFonts w:ascii="Times New Roman" w:hAnsi="Times New Roman" w:cs="Times New Roman"/>
            <w:color w:val="auto"/>
            <w:sz w:val="24"/>
            <w:szCs w:val="24"/>
          </w:rPr>
          <w:t>https://doi.org/10.3390/sci6020034</w:t>
        </w:r>
      </w:hyperlink>
      <w:r w:rsidRPr="0069188D">
        <w:rPr>
          <w:rFonts w:ascii="Times New Roman" w:hAnsi="Times New Roman" w:cs="Times New Roman"/>
          <w:sz w:val="24"/>
          <w:szCs w:val="24"/>
        </w:rPr>
        <w:t>.</w:t>
      </w:r>
    </w:p>
    <w:p w14:paraId="2E787B4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Oladeji O. S., Adelowo F. E., </w:t>
      </w:r>
      <w:proofErr w:type="spellStart"/>
      <w:r w:rsidRPr="0069188D">
        <w:rPr>
          <w:rFonts w:ascii="Times New Roman" w:hAnsi="Times New Roman" w:cs="Times New Roman"/>
          <w:sz w:val="24"/>
          <w:szCs w:val="24"/>
        </w:rPr>
        <w:t>Oluyori</w:t>
      </w:r>
      <w:proofErr w:type="spellEnd"/>
      <w:r w:rsidRPr="0069188D">
        <w:rPr>
          <w:rFonts w:ascii="Times New Roman" w:hAnsi="Times New Roman" w:cs="Times New Roman"/>
          <w:sz w:val="24"/>
          <w:szCs w:val="24"/>
        </w:rPr>
        <w:t xml:space="preserve"> A. P., 2020. Bankole DT. Ethnobotanical Description and Biological Activities of </w:t>
      </w:r>
      <w:r w:rsidRPr="0069188D">
        <w:rPr>
          <w:rFonts w:ascii="Times New Roman" w:hAnsi="Times New Roman" w:cs="Times New Roman"/>
          <w:i/>
          <w:iCs/>
          <w:sz w:val="24"/>
          <w:szCs w:val="24"/>
        </w:rPr>
        <w:t>Senna alata</w:t>
      </w:r>
      <w:r w:rsidRPr="0069188D">
        <w:rPr>
          <w:rFonts w:ascii="Times New Roman" w:hAnsi="Times New Roman" w:cs="Times New Roman"/>
          <w:sz w:val="24"/>
          <w:szCs w:val="24"/>
        </w:rPr>
        <w:t xml:space="preserve">. Evid Based Complement Alternat Med. 20, 2580259.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10.1155/2020/2580259. PMID: 32148534; PMCID: PMC7054808.</w:t>
      </w:r>
    </w:p>
    <w:p w14:paraId="5F1F41F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Ahmad M. M., Irfan Z., Siti N., 2022. Antibacterial activity of Cassia alata stem, ethanol extract against Staphylococcus aureus, Acta </w:t>
      </w:r>
      <w:proofErr w:type="spellStart"/>
      <w:r w:rsidRPr="0069188D">
        <w:rPr>
          <w:rFonts w:ascii="Times New Roman" w:hAnsi="Times New Roman" w:cs="Times New Roman"/>
          <w:sz w:val="24"/>
          <w:szCs w:val="24"/>
        </w:rPr>
        <w:t>Pharmaciae</w:t>
      </w:r>
      <w:proofErr w:type="spellEnd"/>
      <w:r w:rsidRPr="0069188D">
        <w:rPr>
          <w:rFonts w:ascii="Times New Roman" w:hAnsi="Times New Roman" w:cs="Times New Roman"/>
          <w:sz w:val="24"/>
          <w:szCs w:val="24"/>
        </w:rPr>
        <w:t xml:space="preserve"> </w:t>
      </w:r>
      <w:proofErr w:type="gramStart"/>
      <w:r w:rsidRPr="0069188D">
        <w:rPr>
          <w:rFonts w:ascii="Times New Roman" w:hAnsi="Times New Roman" w:cs="Times New Roman"/>
          <w:sz w:val="24"/>
          <w:szCs w:val="24"/>
        </w:rPr>
        <w:t>Indonesia:,</w:t>
      </w:r>
      <w:proofErr w:type="gramEnd"/>
      <w:r w:rsidRPr="0069188D">
        <w:rPr>
          <w:rFonts w:ascii="Times New Roman" w:hAnsi="Times New Roman" w:cs="Times New Roman"/>
          <w:sz w:val="24"/>
          <w:szCs w:val="24"/>
        </w:rPr>
        <w:t xml:space="preserve"> Acta Pharm Indo.  10(1), 5462, 2022,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w:t>
      </w:r>
      <w:hyperlink r:id="rId65" w:history="1">
        <w:r w:rsidRPr="0069188D">
          <w:rPr>
            <w:rStyle w:val="Hyperlink"/>
            <w:rFonts w:ascii="Times New Roman" w:hAnsi="Times New Roman" w:cs="Times New Roman"/>
            <w:color w:val="auto"/>
            <w:sz w:val="24"/>
            <w:szCs w:val="24"/>
          </w:rPr>
          <w:t>https://doi.org/10.20884/1.api.2022.10.1.5462</w:t>
        </w:r>
      </w:hyperlink>
      <w:r w:rsidRPr="0069188D">
        <w:rPr>
          <w:rFonts w:ascii="Times New Roman" w:hAnsi="Times New Roman" w:cs="Times New Roman"/>
          <w:sz w:val="24"/>
          <w:szCs w:val="24"/>
        </w:rPr>
        <w:t>.</w:t>
      </w:r>
    </w:p>
    <w:p w14:paraId="7DE339AA" w14:textId="77777777" w:rsidR="00DA7E36" w:rsidRDefault="00665E11" w:rsidP="00DA7E36">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Folorunso V. T., Onifade A. K.,, </w:t>
      </w:r>
      <w:proofErr w:type="spellStart"/>
      <w:r w:rsidRPr="0069188D">
        <w:rPr>
          <w:rFonts w:ascii="Times New Roman" w:hAnsi="Times New Roman" w:cs="Times New Roman"/>
          <w:sz w:val="24"/>
          <w:szCs w:val="24"/>
        </w:rPr>
        <w:t>Oladunmoye</w:t>
      </w:r>
      <w:proofErr w:type="spellEnd"/>
      <w:r w:rsidRPr="0069188D">
        <w:rPr>
          <w:rFonts w:ascii="Times New Roman" w:hAnsi="Times New Roman" w:cs="Times New Roman"/>
          <w:sz w:val="24"/>
          <w:szCs w:val="24"/>
        </w:rPr>
        <w:t xml:space="preserve"> K., Akinyele B. J., 2021. Comparative Study of the Antimicrobial Efficacy of Three Medicinal Plants against </w:t>
      </w:r>
      <w:proofErr w:type="spellStart"/>
      <w:r w:rsidRPr="0069188D">
        <w:rPr>
          <w:rFonts w:ascii="Times New Roman" w:hAnsi="Times New Roman" w:cs="Times New Roman"/>
          <w:sz w:val="24"/>
          <w:szCs w:val="24"/>
        </w:rPr>
        <w:t>Dermatophytic</w:t>
      </w:r>
      <w:proofErr w:type="spellEnd"/>
      <w:r w:rsidRPr="0069188D">
        <w:rPr>
          <w:rFonts w:ascii="Times New Roman" w:hAnsi="Times New Roman" w:cs="Times New Roman"/>
          <w:sz w:val="24"/>
          <w:szCs w:val="24"/>
        </w:rPr>
        <w:t xml:space="preserve"> Pathogens, European Journal of Medicinal Plants. 32(10), 32-48. DOI: 10.9734/EJMP/2021/v32i1030423.</w:t>
      </w:r>
    </w:p>
    <w:p w14:paraId="2BA30403" w14:textId="06E442CC" w:rsidR="00DA7E36" w:rsidRPr="00DA7E36" w:rsidRDefault="00DA7E36" w:rsidP="00DA7E36">
      <w:pPr>
        <w:pStyle w:val="ListParagraph"/>
        <w:numPr>
          <w:ilvl w:val="0"/>
          <w:numId w:val="3"/>
        </w:numPr>
        <w:spacing w:after="160" w:line="278" w:lineRule="auto"/>
        <w:rPr>
          <w:rFonts w:ascii="Times New Roman" w:hAnsi="Times New Roman" w:cs="Times New Roman"/>
          <w:sz w:val="24"/>
          <w:szCs w:val="24"/>
        </w:rPr>
      </w:pPr>
      <w:r w:rsidRPr="00DA7E36">
        <w:rPr>
          <w:rFonts w:ascii="Arial" w:eastAsia="Times New Roman" w:hAnsi="Arial" w:cs="Arial"/>
          <w:sz w:val="18"/>
          <w:szCs w:val="18"/>
        </w:rPr>
        <w:t xml:space="preserve">Sindhu, V., Arun Kumar, K. V., Mohan, A., Haritha, K., </w:t>
      </w:r>
      <w:proofErr w:type="spellStart"/>
      <w:r w:rsidRPr="00DA7E36">
        <w:rPr>
          <w:rFonts w:ascii="Arial" w:eastAsia="Times New Roman" w:hAnsi="Arial" w:cs="Arial"/>
          <w:sz w:val="18"/>
          <w:szCs w:val="18"/>
        </w:rPr>
        <w:t>Megha</w:t>
      </w:r>
      <w:proofErr w:type="spellEnd"/>
      <w:r w:rsidRPr="00DA7E36">
        <w:rPr>
          <w:rFonts w:ascii="Arial" w:eastAsia="Times New Roman" w:hAnsi="Arial" w:cs="Arial"/>
          <w:sz w:val="18"/>
          <w:szCs w:val="18"/>
        </w:rPr>
        <w:t xml:space="preserve">, V. S., Roshni, M., &amp; </w:t>
      </w:r>
      <w:proofErr w:type="spellStart"/>
      <w:r w:rsidRPr="00DA7E36">
        <w:rPr>
          <w:rFonts w:ascii="Arial" w:eastAsia="Times New Roman" w:hAnsi="Arial" w:cs="Arial"/>
          <w:sz w:val="18"/>
          <w:szCs w:val="18"/>
        </w:rPr>
        <w:t>Sandhra</w:t>
      </w:r>
      <w:proofErr w:type="spellEnd"/>
      <w:r w:rsidRPr="00DA7E36">
        <w:rPr>
          <w:rFonts w:ascii="Arial" w:eastAsia="Times New Roman" w:hAnsi="Arial" w:cs="Arial"/>
          <w:sz w:val="18"/>
          <w:szCs w:val="18"/>
        </w:rPr>
        <w:t xml:space="preserve">, S. (2024). Exploring the therapeutic potential of Cassia </w:t>
      </w:r>
      <w:proofErr w:type="spellStart"/>
      <w:r w:rsidRPr="00DA7E36">
        <w:rPr>
          <w:rFonts w:ascii="Arial" w:eastAsia="Times New Roman" w:hAnsi="Arial" w:cs="Arial"/>
          <w:sz w:val="18"/>
          <w:szCs w:val="18"/>
        </w:rPr>
        <w:t>alata</w:t>
      </w:r>
      <w:proofErr w:type="spellEnd"/>
      <w:r w:rsidRPr="00DA7E36">
        <w:rPr>
          <w:rFonts w:ascii="Arial" w:eastAsia="Times New Roman" w:hAnsi="Arial" w:cs="Arial"/>
          <w:sz w:val="18"/>
          <w:szCs w:val="18"/>
        </w:rPr>
        <w:t>: A comprehensive review of its pharmacological attributes. International Journal of Pharmaceutical Sciences, 2(8), 2349-2358. https://www.ijpsjournal.com</w:t>
      </w:r>
    </w:p>
    <w:p w14:paraId="546C293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Fatmawati</w:t>
      </w:r>
      <w:proofErr w:type="spellEnd"/>
      <w:r w:rsidRPr="0069188D">
        <w:rPr>
          <w:rFonts w:ascii="Times New Roman" w:hAnsi="Times New Roman" w:cs="Times New Roman"/>
          <w:sz w:val="24"/>
          <w:szCs w:val="24"/>
        </w:rPr>
        <w:t xml:space="preserve"> S., Yuliana, Purnomo A. S., Abu B. M. F., 2020. Chemical constituents, usage and pharmacological activity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Heliyon</w:t>
      </w:r>
      <w:proofErr w:type="spellEnd"/>
      <w:r w:rsidRPr="0069188D">
        <w:rPr>
          <w:rFonts w:ascii="Times New Roman" w:hAnsi="Times New Roman" w:cs="Times New Roman"/>
          <w:sz w:val="24"/>
          <w:szCs w:val="24"/>
        </w:rPr>
        <w:t xml:space="preserve">. 6(7), e04396.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w:t>
      </w:r>
      <w:proofErr w:type="gramStart"/>
      <w:r w:rsidRPr="0069188D">
        <w:rPr>
          <w:rFonts w:ascii="Times New Roman" w:hAnsi="Times New Roman" w:cs="Times New Roman"/>
          <w:sz w:val="24"/>
          <w:szCs w:val="24"/>
        </w:rPr>
        <w:t>10.1016/j.heliyon.2020.e</w:t>
      </w:r>
      <w:proofErr w:type="gramEnd"/>
      <w:r w:rsidRPr="0069188D">
        <w:rPr>
          <w:rFonts w:ascii="Times New Roman" w:hAnsi="Times New Roman" w:cs="Times New Roman"/>
          <w:sz w:val="24"/>
          <w:szCs w:val="24"/>
        </w:rPr>
        <w:t>04396. PMID: 32685725; PMCID: PMC7358271.</w:t>
      </w:r>
    </w:p>
    <w:p w14:paraId="5475859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Habeeb A., Ramesh S., Shanmugam R., 2024. Calotropis </w:t>
      </w:r>
      <w:proofErr w:type="spellStart"/>
      <w:r w:rsidRPr="0069188D">
        <w:rPr>
          <w:rFonts w:ascii="Times New Roman" w:hAnsi="Times New Roman" w:cs="Times New Roman"/>
          <w:sz w:val="24"/>
          <w:szCs w:val="24"/>
        </w:rPr>
        <w:t>procera</w:t>
      </w:r>
      <w:proofErr w:type="spellEnd"/>
      <w:r w:rsidRPr="0069188D">
        <w:rPr>
          <w:rFonts w:ascii="Times New Roman" w:hAnsi="Times New Roman" w:cs="Times New Roman"/>
          <w:sz w:val="24"/>
          <w:szCs w:val="24"/>
        </w:rPr>
        <w:t xml:space="preserve"> and the Pharmacological Properties of Its Aqueous Leaf Extract: A Review. Cureus. 16(5), e60354.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10.7759/cureus.60354. PMID: 38883127; PMCID: PMC11178124.</w:t>
      </w:r>
    </w:p>
    <w:p w14:paraId="3B939AB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Ouandaogo H. S., Diallo S., </w:t>
      </w:r>
      <w:proofErr w:type="spellStart"/>
      <w:r w:rsidRPr="0069188D">
        <w:rPr>
          <w:rFonts w:ascii="Times New Roman" w:hAnsi="Times New Roman" w:cs="Times New Roman"/>
          <w:sz w:val="24"/>
          <w:szCs w:val="24"/>
        </w:rPr>
        <w:t>Odari</w:t>
      </w:r>
      <w:proofErr w:type="spellEnd"/>
      <w:r w:rsidRPr="0069188D">
        <w:rPr>
          <w:rFonts w:ascii="Times New Roman" w:hAnsi="Times New Roman" w:cs="Times New Roman"/>
          <w:sz w:val="24"/>
          <w:szCs w:val="24"/>
        </w:rPr>
        <w:t xml:space="preserve"> E., Kinyua J., 2023. Phytochemical Screening and GC-MS Analysis of Methanolic and Aqueous Extracts of </w:t>
      </w:r>
      <w:proofErr w:type="spellStart"/>
      <w:r w:rsidRPr="0069188D">
        <w:rPr>
          <w:rFonts w:ascii="Times New Roman" w:hAnsi="Times New Roman" w:cs="Times New Roman"/>
          <w:i/>
          <w:iCs/>
          <w:sz w:val="24"/>
          <w:szCs w:val="24"/>
        </w:rPr>
        <w:t>Ocimum</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kilimands</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charicum</w:t>
      </w:r>
      <w:proofErr w:type="spellEnd"/>
      <w:r w:rsidRPr="0069188D">
        <w:rPr>
          <w:rFonts w:ascii="Times New Roman" w:hAnsi="Times New Roman" w:cs="Times New Roman"/>
          <w:sz w:val="24"/>
          <w:szCs w:val="24"/>
        </w:rPr>
        <w:t xml:space="preserve"> Leaves. ACS Omega. 8(50), 47560-47572.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10.1021/acsomega.3c05554. PMID: 38144100; PMCID: PMC10733911.</w:t>
      </w:r>
    </w:p>
    <w:p w14:paraId="28A3780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Smrutiranjan</w:t>
      </w:r>
      <w:proofErr w:type="spellEnd"/>
      <w:r w:rsidRPr="0069188D">
        <w:rPr>
          <w:rFonts w:ascii="Times New Roman" w:hAnsi="Times New Roman" w:cs="Times New Roman"/>
          <w:sz w:val="24"/>
          <w:szCs w:val="24"/>
        </w:rPr>
        <w:t xml:space="preserve"> D., Naimish N., Mrutyunjay B., Rupali B. S., Ayushmaan R., Reema D., 2024. GC-MS and Molecular Docking Analyses of Phytoconstituents from the Plant Tephrosia purpurea, Journal of chemical health risks, JCHR. 14(5), 196-211.</w:t>
      </w:r>
    </w:p>
    <w:p w14:paraId="223FC58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Rakhmawati</w:t>
      </w:r>
      <w:proofErr w:type="spellEnd"/>
      <w:r w:rsidRPr="0069188D">
        <w:rPr>
          <w:rFonts w:ascii="Times New Roman" w:hAnsi="Times New Roman" w:cs="Times New Roman"/>
          <w:sz w:val="24"/>
          <w:szCs w:val="24"/>
        </w:rPr>
        <w:t xml:space="preserve"> R., Wahyudi S. T., Wahyuningsih M. S. H., Mustofa M., </w:t>
      </w:r>
      <w:proofErr w:type="spellStart"/>
      <w:r w:rsidRPr="0069188D">
        <w:rPr>
          <w:rFonts w:ascii="Times New Roman" w:hAnsi="Times New Roman" w:cs="Times New Roman"/>
          <w:sz w:val="24"/>
          <w:szCs w:val="24"/>
        </w:rPr>
        <w:t>Sadewa</w:t>
      </w:r>
      <w:proofErr w:type="spellEnd"/>
      <w:r w:rsidRPr="0069188D">
        <w:rPr>
          <w:rFonts w:ascii="Times New Roman" w:hAnsi="Times New Roman" w:cs="Times New Roman"/>
          <w:sz w:val="24"/>
          <w:szCs w:val="24"/>
        </w:rPr>
        <w:t xml:space="preserve"> A. H., 2024. GC-MS and in silico analyses revealed the potential inhibitory activity of compounds isolated from </w:t>
      </w:r>
      <w:proofErr w:type="spellStart"/>
      <w:r w:rsidRPr="0069188D">
        <w:rPr>
          <w:rFonts w:ascii="Times New Roman" w:hAnsi="Times New Roman" w:cs="Times New Roman"/>
          <w:sz w:val="24"/>
          <w:szCs w:val="24"/>
        </w:rPr>
        <w:t>Ciplukan</w:t>
      </w:r>
      <w:proofErr w:type="spellEnd"/>
      <w:r w:rsidRPr="0069188D">
        <w:rPr>
          <w:rFonts w:ascii="Times New Roman" w:hAnsi="Times New Roman" w:cs="Times New Roman"/>
          <w:sz w:val="24"/>
          <w:szCs w:val="24"/>
        </w:rPr>
        <w:t xml:space="preserve"> herb (</w:t>
      </w:r>
      <w:proofErr w:type="spellStart"/>
      <w:r w:rsidRPr="0069188D">
        <w:rPr>
          <w:rFonts w:ascii="Times New Roman" w:hAnsi="Times New Roman" w:cs="Times New Roman"/>
          <w:sz w:val="24"/>
          <w:szCs w:val="24"/>
        </w:rPr>
        <w:t>Physalisangulata</w:t>
      </w:r>
      <w:proofErr w:type="spellEnd"/>
      <w:r w:rsidRPr="0069188D">
        <w:rPr>
          <w:rFonts w:ascii="Times New Roman" w:hAnsi="Times New Roman" w:cs="Times New Roman"/>
          <w:sz w:val="24"/>
          <w:szCs w:val="24"/>
        </w:rPr>
        <w:t xml:space="preserve"> L.) targeting GLUT-4 receptors, Journal of Applied Pharmaceutical Science. 14(8), 142-149. DOI: 10.7324/JAPS.2024.171953.</w:t>
      </w:r>
    </w:p>
    <w:p w14:paraId="0389E65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Dashti H., Wedell J., Westler, W. Marley J. L., </w:t>
      </w:r>
      <w:proofErr w:type="spellStart"/>
      <w:r w:rsidRPr="0069188D">
        <w:rPr>
          <w:rFonts w:ascii="Times New Roman" w:hAnsi="Times New Roman" w:cs="Times New Roman"/>
          <w:sz w:val="24"/>
          <w:szCs w:val="24"/>
        </w:rPr>
        <w:t>Eghbalnia</w:t>
      </w:r>
      <w:proofErr w:type="spellEnd"/>
      <w:r w:rsidRPr="0069188D">
        <w:rPr>
          <w:rFonts w:ascii="Times New Roman" w:hAnsi="Times New Roman" w:cs="Times New Roman"/>
          <w:sz w:val="24"/>
          <w:szCs w:val="24"/>
        </w:rPr>
        <w:t xml:space="preserve"> H. R., 2019</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Automated evaluation of consistency within the PubChem Compound database. </w:t>
      </w:r>
      <w:proofErr w:type="gramStart"/>
      <w:r w:rsidRPr="0069188D">
        <w:rPr>
          <w:rFonts w:ascii="Times New Roman" w:hAnsi="Times New Roman" w:cs="Times New Roman"/>
          <w:sz w:val="24"/>
          <w:szCs w:val="24"/>
        </w:rPr>
        <w:t>Scientific  Data</w:t>
      </w:r>
      <w:proofErr w:type="gramEnd"/>
      <w:r w:rsidRPr="0069188D">
        <w:rPr>
          <w:rFonts w:ascii="Times New Roman" w:hAnsi="Times New Roman" w:cs="Times New Roman"/>
          <w:sz w:val="24"/>
          <w:szCs w:val="24"/>
        </w:rPr>
        <w:t xml:space="preserve"> 6, 190023. </w:t>
      </w:r>
      <w:hyperlink r:id="rId66" w:history="1">
        <w:r w:rsidRPr="0069188D">
          <w:rPr>
            <w:rStyle w:val="Hyperlink"/>
            <w:rFonts w:ascii="Times New Roman" w:hAnsi="Times New Roman" w:cs="Times New Roman"/>
            <w:color w:val="auto"/>
            <w:sz w:val="24"/>
            <w:szCs w:val="24"/>
          </w:rPr>
          <w:t>https://doi.org/10.1038/sdata.2019.23</w:t>
        </w:r>
      </w:hyperlink>
      <w:r w:rsidRPr="0069188D">
        <w:rPr>
          <w:rFonts w:ascii="Times New Roman" w:hAnsi="Times New Roman" w:cs="Times New Roman"/>
          <w:sz w:val="24"/>
          <w:szCs w:val="24"/>
        </w:rPr>
        <w:t>.</w:t>
      </w:r>
    </w:p>
    <w:p w14:paraId="288C1C2A" w14:textId="77777777" w:rsidR="00DA7E36" w:rsidRDefault="00665E11" w:rsidP="00DA7E36">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N.,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w:t>
      </w:r>
      <w:proofErr w:type="spellStart"/>
      <w:r w:rsidRPr="0069188D">
        <w:rPr>
          <w:rFonts w:ascii="Times New Roman" w:hAnsi="Times New Roman" w:cs="Times New Roman"/>
          <w:sz w:val="24"/>
          <w:szCs w:val="24"/>
        </w:rPr>
        <w:t>Maduka</w:t>
      </w:r>
      <w:proofErr w:type="spellEnd"/>
      <w:r w:rsidRPr="0069188D">
        <w:rPr>
          <w:rFonts w:ascii="Times New Roman" w:hAnsi="Times New Roman" w:cs="Times New Roman"/>
          <w:sz w:val="24"/>
          <w:szCs w:val="24"/>
        </w:rPr>
        <w:t xml:space="preserve"> T. O., 2023.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determination of anti-cancer activity of phytochemical from clove (</w:t>
      </w:r>
      <w:proofErr w:type="spellStart"/>
      <w:r w:rsidRPr="0069188D">
        <w:rPr>
          <w:rFonts w:ascii="Times New Roman" w:hAnsi="Times New Roman" w:cs="Times New Roman"/>
          <w:sz w:val="24"/>
          <w:szCs w:val="24"/>
        </w:rPr>
        <w:t>SYzygium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aromaticumL</w:t>
      </w:r>
      <w:proofErr w:type="spellEnd"/>
      <w:r w:rsidRPr="0069188D">
        <w:rPr>
          <w:rFonts w:ascii="Times New Roman" w:hAnsi="Times New Roman" w:cs="Times New Roman"/>
          <w:sz w:val="24"/>
          <w:szCs w:val="24"/>
        </w:rPr>
        <w:t xml:space="preserve">) seed. 2023. J. Chem. Soc. Nigeria. 48(4), 767-784, </w:t>
      </w:r>
    </w:p>
    <w:p w14:paraId="7973ABE8" w14:textId="34C2999E" w:rsidR="00DA7E36" w:rsidRPr="00DA7E36" w:rsidRDefault="00DA7E36" w:rsidP="00DA7E36">
      <w:pPr>
        <w:pStyle w:val="ListParagraph"/>
        <w:numPr>
          <w:ilvl w:val="0"/>
          <w:numId w:val="3"/>
        </w:numPr>
        <w:spacing w:after="160" w:line="278" w:lineRule="auto"/>
        <w:rPr>
          <w:rFonts w:ascii="Times New Roman" w:hAnsi="Times New Roman" w:cs="Times New Roman"/>
          <w:sz w:val="24"/>
          <w:szCs w:val="24"/>
        </w:rPr>
      </w:pPr>
      <w:proofErr w:type="spellStart"/>
      <w:r w:rsidRPr="00DA7E36">
        <w:rPr>
          <w:rFonts w:ascii="Arial" w:eastAsia="Times New Roman" w:hAnsi="Arial" w:cs="Arial"/>
          <w:sz w:val="18"/>
          <w:szCs w:val="18"/>
        </w:rPr>
        <w:t>Qiu</w:t>
      </w:r>
      <w:proofErr w:type="spellEnd"/>
      <w:r w:rsidRPr="00DA7E36">
        <w:rPr>
          <w:rFonts w:ascii="Arial" w:eastAsia="Times New Roman" w:hAnsi="Arial" w:cs="Arial"/>
          <w:sz w:val="18"/>
          <w:szCs w:val="18"/>
        </w:rPr>
        <w:t xml:space="preserve">, X., Janson, C. A., Smith, W. W., Green, S. M., McDevitt, P., </w:t>
      </w:r>
      <w:proofErr w:type="spellStart"/>
      <w:r w:rsidRPr="00DA7E36">
        <w:rPr>
          <w:rFonts w:ascii="Arial" w:eastAsia="Times New Roman" w:hAnsi="Arial" w:cs="Arial"/>
          <w:sz w:val="18"/>
          <w:szCs w:val="18"/>
        </w:rPr>
        <w:t>Johanson</w:t>
      </w:r>
      <w:proofErr w:type="spellEnd"/>
      <w:r w:rsidRPr="00DA7E36">
        <w:rPr>
          <w:rFonts w:ascii="Arial" w:eastAsia="Times New Roman" w:hAnsi="Arial" w:cs="Arial"/>
          <w:sz w:val="18"/>
          <w:szCs w:val="18"/>
        </w:rPr>
        <w:t xml:space="preserve">, K., Carter, P., Hibbs, M., Lewis, C., Chalker, A., &amp; </w:t>
      </w:r>
      <w:proofErr w:type="spellStart"/>
      <w:r w:rsidRPr="00DA7E36">
        <w:rPr>
          <w:rFonts w:ascii="Arial" w:eastAsia="Times New Roman" w:hAnsi="Arial" w:cs="Arial"/>
          <w:sz w:val="18"/>
          <w:szCs w:val="18"/>
        </w:rPr>
        <w:t>Fosberry</w:t>
      </w:r>
      <w:proofErr w:type="spellEnd"/>
      <w:r w:rsidRPr="00DA7E36">
        <w:rPr>
          <w:rFonts w:ascii="Arial" w:eastAsia="Times New Roman" w:hAnsi="Arial" w:cs="Arial"/>
          <w:sz w:val="18"/>
          <w:szCs w:val="18"/>
        </w:rPr>
        <w:t>, A. (2001). Crystal structure of Staphylococcus aureus tyrosyl-tRNA synthetase in complex with a class of potent and specific inhibitors. Protein Science, 10(10), 2008-2016. https://doi.org/10.1110/ps.18001</w:t>
      </w:r>
    </w:p>
    <w:p w14:paraId="5719776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Podust</w:t>
      </w:r>
      <w:proofErr w:type="spellEnd"/>
      <w:r w:rsidRPr="0069188D">
        <w:rPr>
          <w:rFonts w:ascii="Times New Roman" w:hAnsi="Times New Roman" w:cs="Times New Roman"/>
          <w:sz w:val="24"/>
          <w:szCs w:val="24"/>
        </w:rPr>
        <w:t xml:space="preserve"> L. M., Poulos T. L., Waterman M. R., 2001.</w:t>
      </w:r>
      <w:r w:rsidRPr="0069188D">
        <w:rPr>
          <w:rFonts w:ascii="Times New Roman" w:hAnsi="Times New Roman" w:cs="Times New Roman"/>
          <w:sz w:val="24"/>
          <w:szCs w:val="24"/>
          <w:lang w:val="en"/>
        </w:rPr>
        <w:t xml:space="preserve"> </w:t>
      </w:r>
      <w:r w:rsidRPr="0069188D">
        <w:rPr>
          <w:rFonts w:ascii="Times New Roman" w:hAnsi="Times New Roman" w:cs="Times New Roman"/>
          <w:sz w:val="24"/>
          <w:szCs w:val="24"/>
        </w:rPr>
        <w:t xml:space="preserve">Crystal structure of cytochrome P450 14α-sterol demethylase (CYP51) from </w:t>
      </w:r>
      <w:r w:rsidRPr="0069188D">
        <w:rPr>
          <w:rFonts w:ascii="Times New Roman" w:hAnsi="Times New Roman" w:cs="Times New Roman"/>
          <w:i/>
          <w:iCs/>
          <w:sz w:val="24"/>
          <w:szCs w:val="24"/>
        </w:rPr>
        <w:t>Mycobacterium tuberculosis</w:t>
      </w:r>
      <w:r w:rsidRPr="0069188D">
        <w:rPr>
          <w:rFonts w:ascii="Times New Roman" w:hAnsi="Times New Roman" w:cs="Times New Roman"/>
          <w:sz w:val="24"/>
          <w:szCs w:val="24"/>
        </w:rPr>
        <w:t xml:space="preserve"> in complex with azole inhibitors, PNAS. 98(6), 3068-3073, </w:t>
      </w:r>
      <w:hyperlink r:id="rId67" w:history="1">
        <w:r w:rsidRPr="0069188D">
          <w:rPr>
            <w:rStyle w:val="Hyperlink"/>
            <w:rFonts w:ascii="Times New Roman" w:hAnsi="Times New Roman" w:cs="Times New Roman"/>
            <w:color w:val="auto"/>
            <w:sz w:val="24"/>
            <w:szCs w:val="24"/>
          </w:rPr>
          <w:t>https://doi.org/10.1073/pnas.061562898</w:t>
        </w:r>
      </w:hyperlink>
    </w:p>
    <w:p w14:paraId="07062B8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w:t>
      </w:r>
      <w:hyperlink r:id="rId68" w:history="1">
        <w:r w:rsidRPr="0069188D">
          <w:rPr>
            <w:rFonts w:ascii="Times New Roman" w:hAnsi="Times New Roman" w:cs="Times New Roman"/>
            <w:sz w:val="24"/>
            <w:szCs w:val="24"/>
          </w:rPr>
          <w:t xml:space="preserve">Aronov A. M., Baker C., Bemis G. W., Cao J., Chen G., ET AL. </w:t>
        </w:r>
      </w:hyperlink>
      <w:r w:rsidRPr="0069188D">
        <w:rPr>
          <w:rStyle w:val="hlfld-contribauthor"/>
          <w:rFonts w:ascii="Times New Roman" w:hAnsi="Times New Roman" w:cs="Times New Roman"/>
          <w:sz w:val="24"/>
          <w:szCs w:val="24"/>
        </w:rPr>
        <w:t xml:space="preserve"> et al., </w:t>
      </w:r>
      <w:r w:rsidRPr="0069188D">
        <w:rPr>
          <w:rFonts w:ascii="Times New Roman" w:hAnsi="Times New Roman" w:cs="Times New Roman"/>
          <w:sz w:val="24"/>
          <w:szCs w:val="24"/>
        </w:rPr>
        <w:t xml:space="preserve">Chen G., Ford P. J., Germann U. a., Green J., Hale M. R., Jacobs M., </w:t>
      </w:r>
      <w:proofErr w:type="spellStart"/>
      <w:r w:rsidRPr="0069188D">
        <w:rPr>
          <w:rFonts w:ascii="Times New Roman" w:hAnsi="Times New Roman" w:cs="Times New Roman"/>
          <w:sz w:val="24"/>
          <w:szCs w:val="24"/>
        </w:rPr>
        <w:t>Janetka</w:t>
      </w:r>
      <w:proofErr w:type="spellEnd"/>
      <w:r w:rsidRPr="0069188D">
        <w:rPr>
          <w:rFonts w:ascii="Times New Roman" w:hAnsi="Times New Roman" w:cs="Times New Roman"/>
          <w:sz w:val="24"/>
          <w:szCs w:val="24"/>
        </w:rPr>
        <w:t xml:space="preserve"> J. W., </w:t>
      </w:r>
      <w:proofErr w:type="spellStart"/>
      <w:r w:rsidRPr="0069188D">
        <w:rPr>
          <w:rFonts w:ascii="Times New Roman" w:hAnsi="Times New Roman" w:cs="Times New Roman"/>
          <w:sz w:val="24"/>
          <w:szCs w:val="24"/>
        </w:rPr>
        <w:t>Maitais</w:t>
      </w:r>
      <w:proofErr w:type="spellEnd"/>
      <w:r w:rsidRPr="0069188D">
        <w:rPr>
          <w:rFonts w:ascii="Times New Roman" w:hAnsi="Times New Roman" w:cs="Times New Roman"/>
          <w:sz w:val="24"/>
          <w:szCs w:val="24"/>
        </w:rPr>
        <w:t xml:space="preserve"> F., Martinez-Botella G., </w:t>
      </w:r>
      <w:proofErr w:type="spellStart"/>
      <w:r w:rsidRPr="0069188D">
        <w:rPr>
          <w:rFonts w:ascii="Times New Roman" w:hAnsi="Times New Roman" w:cs="Times New Roman"/>
          <w:sz w:val="24"/>
          <w:szCs w:val="24"/>
        </w:rPr>
        <w:t>Namchuk</w:t>
      </w:r>
      <w:proofErr w:type="spellEnd"/>
      <w:r w:rsidRPr="0069188D">
        <w:rPr>
          <w:rFonts w:ascii="Times New Roman" w:hAnsi="Times New Roman" w:cs="Times New Roman"/>
          <w:sz w:val="24"/>
          <w:szCs w:val="24"/>
        </w:rPr>
        <w:t xml:space="preserve"> M. N., Straub J., Tang Q., Xie X., </w:t>
      </w:r>
      <w:r w:rsidRPr="0069188D">
        <w:rPr>
          <w:rStyle w:val="hlfld-contribauthor"/>
          <w:rFonts w:ascii="Times New Roman" w:hAnsi="Times New Roman" w:cs="Times New Roman"/>
          <w:sz w:val="24"/>
          <w:szCs w:val="24"/>
        </w:rPr>
        <w:t xml:space="preserve">2007. </w:t>
      </w:r>
      <w:r w:rsidRPr="0069188D">
        <w:rPr>
          <w:rFonts w:ascii="Times New Roman" w:hAnsi="Times New Roman" w:cs="Times New Roman"/>
          <w:sz w:val="24"/>
          <w:szCs w:val="24"/>
        </w:rPr>
        <w:t xml:space="preserve">Flipped Out:  Structure-Guided Design of Selective </w:t>
      </w:r>
      <w:proofErr w:type="spellStart"/>
      <w:r w:rsidRPr="0069188D">
        <w:rPr>
          <w:rFonts w:ascii="Times New Roman" w:hAnsi="Times New Roman" w:cs="Times New Roman"/>
          <w:sz w:val="24"/>
          <w:szCs w:val="24"/>
        </w:rPr>
        <w:t>Pyrazolylpyrrole</w:t>
      </w:r>
      <w:proofErr w:type="spellEnd"/>
      <w:r w:rsidRPr="0069188D">
        <w:rPr>
          <w:rFonts w:ascii="Times New Roman" w:hAnsi="Times New Roman" w:cs="Times New Roman"/>
          <w:sz w:val="24"/>
          <w:szCs w:val="24"/>
        </w:rPr>
        <w:t xml:space="preserve"> ERK Inhibitors, Journal of Medicinal Chemistry.50(6), American Chemical Society.</w:t>
      </w:r>
      <w:r w:rsidRPr="0069188D">
        <w:rPr>
          <w:rFonts w:ascii="Times New Roman" w:hAnsi="Times New Roman" w:cs="Times New Roman"/>
          <w:b/>
          <w:bCs/>
          <w:sz w:val="24"/>
          <w:szCs w:val="24"/>
        </w:rPr>
        <w:t xml:space="preserve"> </w:t>
      </w:r>
      <w:hyperlink r:id="rId69" w:tgtFrame="_blank" w:history="1">
        <w:r w:rsidRPr="0069188D">
          <w:rPr>
            <w:rStyle w:val="Hyperlink"/>
            <w:rFonts w:ascii="Times New Roman" w:hAnsi="Times New Roman" w:cs="Times New Roman"/>
            <w:b/>
            <w:bCs/>
            <w:color w:val="auto"/>
            <w:sz w:val="24"/>
            <w:szCs w:val="24"/>
          </w:rPr>
          <w:t>https://doi.org/10.1021/jm061381f</w:t>
        </w:r>
      </w:hyperlink>
      <w:r w:rsidRPr="0069188D">
        <w:rPr>
          <w:rFonts w:ascii="Times New Roman" w:hAnsi="Times New Roman" w:cs="Times New Roman"/>
          <w:b/>
          <w:bCs/>
          <w:sz w:val="24"/>
          <w:szCs w:val="24"/>
        </w:rPr>
        <w:t xml:space="preserve">. </w:t>
      </w:r>
      <w:proofErr w:type="spellStart"/>
      <w:r w:rsidRPr="0069188D">
        <w:rPr>
          <w:rFonts w:ascii="Times New Roman" w:hAnsi="Times New Roman" w:cs="Times New Roman"/>
          <w:b/>
          <w:bCs/>
          <w:sz w:val="24"/>
          <w:szCs w:val="24"/>
        </w:rPr>
        <w:t>doi</w:t>
      </w:r>
      <w:proofErr w:type="spellEnd"/>
      <w:r w:rsidRPr="0069188D">
        <w:rPr>
          <w:rFonts w:ascii="Times New Roman" w:hAnsi="Times New Roman" w:cs="Times New Roman"/>
          <w:b/>
          <w:bCs/>
          <w:sz w:val="24"/>
          <w:szCs w:val="24"/>
        </w:rPr>
        <w:t xml:space="preserve">: 10.1021/jm061381f. </w:t>
      </w:r>
      <w:proofErr w:type="spellStart"/>
      <w:r w:rsidRPr="0069188D">
        <w:rPr>
          <w:rFonts w:ascii="Times New Roman" w:hAnsi="Times New Roman" w:cs="Times New Roman"/>
          <w:b/>
          <w:bCs/>
          <w:sz w:val="24"/>
          <w:szCs w:val="24"/>
        </w:rPr>
        <w:t>Epub</w:t>
      </w:r>
      <w:proofErr w:type="spellEnd"/>
      <w:r w:rsidRPr="0069188D">
        <w:rPr>
          <w:rFonts w:ascii="Times New Roman" w:hAnsi="Times New Roman" w:cs="Times New Roman"/>
          <w:b/>
          <w:bCs/>
          <w:sz w:val="24"/>
          <w:szCs w:val="24"/>
        </w:rPr>
        <w:t xml:space="preserve"> 2007 Feb 15</w:t>
      </w:r>
    </w:p>
    <w:p w14:paraId="12C142C6"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proofErr w:type="spellStart"/>
      <w:r w:rsidRPr="0069188D">
        <w:rPr>
          <w:rFonts w:ascii="Times New Roman" w:hAnsi="Times New Roman" w:cs="Times New Roman"/>
          <w:sz w:val="24"/>
          <w:szCs w:val="24"/>
        </w:rPr>
        <w:t>Kondapuram</w:t>
      </w:r>
      <w:proofErr w:type="spellEnd"/>
      <w:r w:rsidRPr="0069188D">
        <w:rPr>
          <w:rFonts w:ascii="Times New Roman" w:hAnsi="Times New Roman" w:cs="Times New Roman"/>
          <w:sz w:val="24"/>
          <w:szCs w:val="24"/>
        </w:rPr>
        <w:t xml:space="preserve"> S. K., </w:t>
      </w:r>
      <w:proofErr w:type="spellStart"/>
      <w:r w:rsidRPr="0069188D">
        <w:rPr>
          <w:rFonts w:ascii="Times New Roman" w:hAnsi="Times New Roman" w:cs="Times New Roman"/>
          <w:sz w:val="24"/>
          <w:szCs w:val="24"/>
        </w:rPr>
        <w:t>Sarvagalla</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Coumar</w:t>
      </w:r>
      <w:proofErr w:type="spellEnd"/>
      <w:r w:rsidRPr="0069188D">
        <w:rPr>
          <w:rFonts w:ascii="Times New Roman" w:hAnsi="Times New Roman" w:cs="Times New Roman"/>
          <w:sz w:val="24"/>
          <w:szCs w:val="24"/>
        </w:rPr>
        <w:t xml:space="preserve"> M. S., 2021. Docking-Based Virtual Screening Using </w:t>
      </w:r>
      <w:proofErr w:type="spellStart"/>
      <w:r w:rsidRPr="0069188D">
        <w:rPr>
          <w:rFonts w:ascii="Times New Roman" w:hAnsi="Times New Roman" w:cs="Times New Roman"/>
          <w:sz w:val="24"/>
          <w:szCs w:val="24"/>
        </w:rPr>
        <w:t>PyRx</w:t>
      </w:r>
      <w:proofErr w:type="spellEnd"/>
      <w:r w:rsidRPr="0069188D">
        <w:rPr>
          <w:rFonts w:ascii="Times New Roman" w:hAnsi="Times New Roman" w:cs="Times New Roman"/>
          <w:sz w:val="24"/>
          <w:szCs w:val="24"/>
        </w:rPr>
        <w:t xml:space="preserve"> Tool: Autophagy Target Vps34 as a Case Study, In book: Molecular Docking for Computer-Aided Drug Design, Bioinformatics. 463-477. DOI:</w:t>
      </w:r>
      <w:hyperlink r:id="rId70" w:tgtFrame="_blank" w:history="1">
        <w:r w:rsidRPr="0069188D">
          <w:rPr>
            <w:rStyle w:val="Hyperlink"/>
            <w:rFonts w:ascii="Times New Roman" w:hAnsi="Times New Roman" w:cs="Times New Roman"/>
            <w:color w:val="auto"/>
            <w:sz w:val="24"/>
            <w:szCs w:val="24"/>
          </w:rPr>
          <w:t>10.1016/B978-0-12-822312-3.00019-9</w:t>
        </w:r>
      </w:hyperlink>
    </w:p>
    <w:p w14:paraId="1B2B6027"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J.M.,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Okeke P., 2024. Molecular Docking, ADMET &amp; DFT Predictions of </w:t>
      </w:r>
      <w:proofErr w:type="spellStart"/>
      <w:r w:rsidRPr="0069188D">
        <w:rPr>
          <w:rFonts w:ascii="Times New Roman" w:hAnsi="Times New Roman" w:cs="Times New Roman"/>
          <w:sz w:val="24"/>
          <w:szCs w:val="24"/>
        </w:rPr>
        <w:t>Cinnamomum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zylanicum</w:t>
      </w:r>
      <w:proofErr w:type="spellEnd"/>
      <w:r w:rsidRPr="0069188D">
        <w:rPr>
          <w:rFonts w:ascii="Times New Roman" w:hAnsi="Times New Roman" w:cs="Times New Roman"/>
          <w:sz w:val="24"/>
          <w:szCs w:val="24"/>
        </w:rPr>
        <w:t xml:space="preserve"> for Prostate Cancer Inhibition, journal of Materials Science Research and Reviews. 7(3), 392-426.</w:t>
      </w:r>
    </w:p>
    <w:p w14:paraId="6A1470D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lastRenderedPageBreak/>
        <w:t>Ikpa</w:t>
      </w:r>
      <w:proofErr w:type="spellEnd"/>
      <w:r w:rsidRPr="0069188D">
        <w:rPr>
          <w:rFonts w:ascii="Times New Roman" w:hAnsi="Times New Roman" w:cs="Times New Roman"/>
          <w:sz w:val="24"/>
          <w:szCs w:val="24"/>
        </w:rPr>
        <w:t xml:space="preserve"> C. B. C., Maduka T. O.,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2023. The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Molecular Docking of the Compounds of the Crude Extract of </w:t>
      </w:r>
      <w:proofErr w:type="spellStart"/>
      <w:r w:rsidRPr="0069188D">
        <w:rPr>
          <w:rFonts w:ascii="Times New Roman" w:hAnsi="Times New Roman" w:cs="Times New Roman"/>
          <w:sz w:val="24"/>
          <w:szCs w:val="24"/>
        </w:rPr>
        <w:t>Dacryodes</w:t>
      </w:r>
      <w:proofErr w:type="spellEnd"/>
      <w:r w:rsidRPr="0069188D">
        <w:rPr>
          <w:rFonts w:ascii="Times New Roman" w:hAnsi="Times New Roman" w:cs="Times New Roman"/>
          <w:sz w:val="24"/>
          <w:szCs w:val="24"/>
        </w:rPr>
        <w:t xml:space="preserve"> Edulis Leaves Against Alpha Enolase to Assess Its Activities on the Treatment of Bacterial Pneumonia, Iconic research and engineering journals (IRE) Journal 7(1).</w:t>
      </w:r>
    </w:p>
    <w:p w14:paraId="2D38C1B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2023. Experimental and computational studies of the corrosion inhibitive effects of Zingiber officinale rhizomes on mild steel corrosion in acidic solutions, Journal of the Nigerian society of physical sciences, 5, 1386. DOI:10.46481/jnsps.2023.1386.</w:t>
      </w:r>
    </w:p>
    <w:p w14:paraId="756B6CE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Nwokeke U. G., Ibe F. C., 2024. Screening of Potential Cancer Inhibitors Using Curcuma longa (Turmeric) Extract through Molecular Docking, ADME and DFT Methods. South Asian Research Journal of Natural Products. 7 (3), 358-382.</w:t>
      </w:r>
    </w:p>
    <w:p w14:paraId="353CDBD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Ononamadu</w:t>
      </w:r>
      <w:proofErr w:type="spellEnd"/>
      <w:r w:rsidRPr="0069188D">
        <w:rPr>
          <w:rFonts w:ascii="Times New Roman" w:hAnsi="Times New Roman" w:cs="Times New Roman"/>
          <w:sz w:val="24"/>
          <w:szCs w:val="24"/>
        </w:rPr>
        <w:t xml:space="preserve"> C. J., Ibrahim A., 2021. Molecular docking and prediction of ADME/drug-likeness properties of potentially active antidiabetic compounds isolated from aqueous-methanol extracts of </w:t>
      </w:r>
      <w:proofErr w:type="spellStart"/>
      <w:r w:rsidRPr="0069188D">
        <w:rPr>
          <w:rFonts w:ascii="Times New Roman" w:hAnsi="Times New Roman" w:cs="Times New Roman"/>
          <w:i/>
          <w:iCs/>
          <w:sz w:val="24"/>
          <w:szCs w:val="24"/>
        </w:rPr>
        <w:t>Gymnema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sylvestre</w:t>
      </w:r>
      <w:proofErr w:type="spellEnd"/>
      <w:r w:rsidRPr="0069188D">
        <w:rPr>
          <w:rFonts w:ascii="Times New Roman" w:hAnsi="Times New Roman" w:cs="Times New Roman"/>
          <w:sz w:val="24"/>
          <w:szCs w:val="24"/>
        </w:rPr>
        <w:t xml:space="preserve"> and </w:t>
      </w:r>
      <w:r w:rsidRPr="0069188D">
        <w:rPr>
          <w:rFonts w:ascii="Times New Roman" w:hAnsi="Times New Roman" w:cs="Times New Roman"/>
          <w:i/>
          <w:iCs/>
          <w:sz w:val="24"/>
          <w:szCs w:val="24"/>
        </w:rPr>
        <w:t xml:space="preserve">Combretum </w:t>
      </w:r>
      <w:proofErr w:type="spellStart"/>
      <w:r w:rsidRPr="0069188D">
        <w:rPr>
          <w:rFonts w:ascii="Times New Roman" w:hAnsi="Times New Roman" w:cs="Times New Roman"/>
          <w:i/>
          <w:iCs/>
          <w:sz w:val="24"/>
          <w:szCs w:val="24"/>
        </w:rPr>
        <w:t>micranthum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BioTechnologia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Pozn</w:t>
      </w:r>
      <w:proofErr w:type="spellEnd"/>
      <w:r w:rsidRPr="0069188D">
        <w:rPr>
          <w:rFonts w:ascii="Times New Roman" w:hAnsi="Times New Roman" w:cs="Times New Roman"/>
          <w:sz w:val="24"/>
          <w:szCs w:val="24"/>
        </w:rPr>
        <w:t xml:space="preserve">). 102(1), 85-99.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10.5114/bta.2021.103765. PMID: 36605715; PMCID: PMC9645566. </w:t>
      </w:r>
    </w:p>
    <w:p w14:paraId="735292FB" w14:textId="77777777" w:rsidR="00DA7E36" w:rsidRPr="00DA7E36" w:rsidRDefault="00DA7E36" w:rsidP="00665E11">
      <w:pPr>
        <w:pStyle w:val="ListParagraph"/>
        <w:numPr>
          <w:ilvl w:val="0"/>
          <w:numId w:val="3"/>
        </w:numPr>
        <w:spacing w:after="160" w:line="278" w:lineRule="auto"/>
        <w:rPr>
          <w:rFonts w:ascii="Times New Roman" w:hAnsi="Times New Roman" w:cs="Times New Roman"/>
          <w:sz w:val="24"/>
          <w:szCs w:val="24"/>
        </w:rPr>
      </w:pPr>
      <w:proofErr w:type="spellStart"/>
      <w:r>
        <w:rPr>
          <w:rFonts w:ascii="Arial" w:hAnsi="Arial" w:cs="Arial"/>
          <w:color w:val="222222"/>
          <w:sz w:val="20"/>
          <w:szCs w:val="20"/>
          <w:shd w:val="clear" w:color="auto" w:fill="FFFFFF"/>
        </w:rPr>
        <w:t>Adindu</w:t>
      </w:r>
      <w:proofErr w:type="spellEnd"/>
      <w:r>
        <w:rPr>
          <w:rFonts w:ascii="Arial" w:hAnsi="Arial" w:cs="Arial"/>
          <w:color w:val="222222"/>
          <w:sz w:val="20"/>
          <w:szCs w:val="20"/>
          <w:shd w:val="clear" w:color="auto" w:fill="FFFFFF"/>
        </w:rPr>
        <w:t xml:space="preserve">, C. B., &amp; Okeke, P. I. (2025). Computational screening of potential ulcer inhibitors from Moringa </w:t>
      </w:r>
      <w:proofErr w:type="spellStart"/>
      <w:r>
        <w:rPr>
          <w:rFonts w:ascii="Arial" w:hAnsi="Arial" w:cs="Arial"/>
          <w:color w:val="222222"/>
          <w:sz w:val="20"/>
          <w:szCs w:val="20"/>
          <w:shd w:val="clear" w:color="auto" w:fill="FFFFFF"/>
        </w:rPr>
        <w:t>olefera</w:t>
      </w:r>
      <w:proofErr w:type="spellEnd"/>
      <w:r>
        <w:rPr>
          <w:rFonts w:ascii="Arial" w:hAnsi="Arial" w:cs="Arial"/>
          <w:color w:val="222222"/>
          <w:sz w:val="20"/>
          <w:szCs w:val="20"/>
          <w:shd w:val="clear" w:color="auto" w:fill="FFFFFF"/>
        </w:rPr>
        <w:t xml:space="preserve"> Lam. leaves. </w:t>
      </w:r>
      <w:r>
        <w:rPr>
          <w:rFonts w:ascii="Arial" w:hAnsi="Arial" w:cs="Arial"/>
          <w:i/>
          <w:iCs/>
          <w:color w:val="222222"/>
          <w:sz w:val="20"/>
          <w:szCs w:val="20"/>
          <w:shd w:val="clear" w:color="auto" w:fill="FFFFFF"/>
        </w:rPr>
        <w:t>World News of Natural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61</w:t>
      </w:r>
      <w:r>
        <w:rPr>
          <w:rFonts w:ascii="Arial" w:hAnsi="Arial" w:cs="Arial"/>
          <w:color w:val="222222"/>
          <w:sz w:val="20"/>
          <w:szCs w:val="20"/>
          <w:shd w:val="clear" w:color="auto" w:fill="FFFFFF"/>
        </w:rPr>
        <w:t>(2), 237-254.</w:t>
      </w:r>
    </w:p>
    <w:p w14:paraId="2409B12D" w14:textId="6F784095"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Chidiebere A. M., 2023. Analysis of the Chemical Constituents of </w:t>
      </w:r>
      <w:proofErr w:type="spellStart"/>
      <w:r w:rsidRPr="0069188D">
        <w:rPr>
          <w:rFonts w:ascii="Times New Roman" w:hAnsi="Times New Roman" w:cs="Times New Roman"/>
          <w:sz w:val="24"/>
          <w:szCs w:val="24"/>
        </w:rPr>
        <w:t>Xylopia</w:t>
      </w:r>
      <w:proofErr w:type="spellEnd"/>
      <w:r w:rsidRPr="0069188D">
        <w:rPr>
          <w:rFonts w:ascii="Times New Roman" w:hAnsi="Times New Roman" w:cs="Times New Roman"/>
          <w:sz w:val="24"/>
          <w:szCs w:val="24"/>
        </w:rPr>
        <w:t xml:space="preserve"> Aethiopica targeting the Progesterone Receptors for inhibiting the growth of Uterine Leiomyoma in-Silico approach, Nigerian Journal of Nutritional Sciences. 45(2), Doi: </w:t>
      </w:r>
      <w:hyperlink r:id="rId71" w:history="1">
        <w:r w:rsidRPr="0069188D">
          <w:rPr>
            <w:rStyle w:val="Hyperlink"/>
            <w:rFonts w:ascii="Times New Roman" w:hAnsi="Times New Roman" w:cs="Times New Roman"/>
            <w:color w:val="auto"/>
            <w:sz w:val="24"/>
            <w:szCs w:val="24"/>
          </w:rPr>
          <w:t>https://dx.doi.org/10.4314/njns.v45i2.6</w:t>
        </w:r>
      </w:hyperlink>
      <w:r w:rsidRPr="0069188D">
        <w:rPr>
          <w:rFonts w:ascii="Times New Roman" w:hAnsi="Times New Roman" w:cs="Times New Roman"/>
          <w:sz w:val="24"/>
          <w:szCs w:val="24"/>
        </w:rPr>
        <w:t>.</w:t>
      </w:r>
    </w:p>
    <w:p w14:paraId="22DECFE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Chidiebere A. M., Njoku D. I., Obike I. A.,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Akalezi</w:t>
      </w:r>
      <w:proofErr w:type="spellEnd"/>
      <w:r w:rsidRPr="0069188D">
        <w:rPr>
          <w:rFonts w:ascii="Times New Roman" w:hAnsi="Times New Roman" w:cs="Times New Roman"/>
          <w:sz w:val="24"/>
          <w:szCs w:val="24"/>
        </w:rPr>
        <w:t xml:space="preserve">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B., </w:t>
      </w:r>
      <w:proofErr w:type="spellStart"/>
      <w:r w:rsidRPr="0069188D">
        <w:rPr>
          <w:rFonts w:ascii="Times New Roman" w:hAnsi="Times New Roman" w:cs="Times New Roman"/>
          <w:sz w:val="24"/>
          <w:szCs w:val="24"/>
        </w:rPr>
        <w:t>Oguzie</w:t>
      </w:r>
      <w:proofErr w:type="spellEnd"/>
      <w:r w:rsidRPr="0069188D">
        <w:rPr>
          <w:rFonts w:ascii="Times New Roman" w:hAnsi="Times New Roman" w:cs="Times New Roman"/>
          <w:sz w:val="24"/>
          <w:szCs w:val="24"/>
        </w:rPr>
        <w:t xml:space="preserve"> E. E., 2020. Experimental and Theoretical Studies on the Protective Effect of a Biomass Corrosion Inhibitor (</w:t>
      </w:r>
      <w:proofErr w:type="spellStart"/>
      <w:r w:rsidRPr="0069188D">
        <w:rPr>
          <w:rFonts w:ascii="Times New Roman" w:hAnsi="Times New Roman" w:cs="Times New Roman"/>
          <w:sz w:val="24"/>
          <w:szCs w:val="24"/>
        </w:rPr>
        <w:t>vigna</w:t>
      </w:r>
      <w:proofErr w:type="spellEnd"/>
      <w:r w:rsidRPr="0069188D">
        <w:rPr>
          <w:rFonts w:ascii="Times New Roman" w:hAnsi="Times New Roman" w:cs="Times New Roman"/>
          <w:sz w:val="24"/>
          <w:szCs w:val="24"/>
        </w:rPr>
        <w:t xml:space="preserve"> radiata) on Mild Steel in Acidic Medium, Electroanalysis. 32, 3117 – 3130. DOI: 10.1002/elan.202060378.</w:t>
      </w:r>
    </w:p>
    <w:p w14:paraId="0838B8EE" w14:textId="77777777" w:rsidR="00DA7E36" w:rsidRDefault="00665E11" w:rsidP="00DA7E36">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Kaya S., Putz M. V., 2022. Atoms-In-Molecules’ Faces of Chemical Hardness by Conceptual Density Functional Theory. Molecules. </w:t>
      </w:r>
      <w:r w:rsidRPr="0069188D">
        <w:rPr>
          <w:rFonts w:ascii="Times New Roman" w:hAnsi="Times New Roman" w:cs="Times New Roman"/>
          <w:i/>
          <w:iCs/>
          <w:sz w:val="24"/>
          <w:szCs w:val="24"/>
        </w:rPr>
        <w:t>27</w:t>
      </w:r>
      <w:r w:rsidRPr="0069188D">
        <w:rPr>
          <w:rFonts w:ascii="Times New Roman" w:hAnsi="Times New Roman" w:cs="Times New Roman"/>
          <w:sz w:val="24"/>
          <w:szCs w:val="24"/>
        </w:rPr>
        <w:t xml:space="preserve">(24), 8825. </w:t>
      </w:r>
      <w:hyperlink r:id="rId72" w:history="1">
        <w:r w:rsidRPr="0069188D">
          <w:rPr>
            <w:rStyle w:val="Hyperlink"/>
            <w:rFonts w:ascii="Times New Roman" w:hAnsi="Times New Roman" w:cs="Times New Roman"/>
            <w:color w:val="auto"/>
            <w:sz w:val="24"/>
            <w:szCs w:val="24"/>
          </w:rPr>
          <w:t>https://doi.org/10.3390/molecules27248825</w:t>
        </w:r>
      </w:hyperlink>
      <w:r w:rsidRPr="0069188D">
        <w:rPr>
          <w:rFonts w:ascii="Times New Roman" w:hAnsi="Times New Roman" w:cs="Times New Roman"/>
          <w:sz w:val="24"/>
          <w:szCs w:val="24"/>
        </w:rPr>
        <w:t>.</w:t>
      </w:r>
    </w:p>
    <w:p w14:paraId="07E1812D" w14:textId="79D8AB83" w:rsidR="00DA7E36" w:rsidRPr="00DA7E36" w:rsidRDefault="00DA7E36" w:rsidP="00DA7E36">
      <w:pPr>
        <w:pStyle w:val="ListParagraph"/>
        <w:numPr>
          <w:ilvl w:val="0"/>
          <w:numId w:val="3"/>
        </w:numPr>
        <w:spacing w:after="160" w:line="278" w:lineRule="auto"/>
        <w:rPr>
          <w:rFonts w:ascii="Times New Roman" w:hAnsi="Times New Roman" w:cs="Times New Roman"/>
          <w:sz w:val="24"/>
          <w:szCs w:val="24"/>
        </w:rPr>
      </w:pPr>
      <w:bookmarkStart w:id="7" w:name="_GoBack"/>
      <w:bookmarkEnd w:id="7"/>
      <w:r w:rsidRPr="00DA7E36">
        <w:rPr>
          <w:rFonts w:ascii="Arial" w:eastAsia="Times New Roman" w:hAnsi="Arial" w:cs="Arial"/>
          <w:sz w:val="18"/>
          <w:szCs w:val="18"/>
        </w:rPr>
        <w:t>Reed, J. L. (2003). Electronegativity: Coordination Compounds. The Journal of Physical Chemistry A, 107(41), 8714–8722 https://doi.org/10.1021/jp030389n</w:t>
      </w:r>
    </w:p>
    <w:p w14:paraId="257C3BF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Islam N., Ghosh D. C., 2012. On the electrophilic character of molecules through its relation with electronegativity and chemical hardness. Int J Mol Sci. 13(2), 2160-2175.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10.3390/ijms13022160.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2012 Feb 17. PMID: 22408445; PMCID: PMC3292014.</w:t>
      </w:r>
    </w:p>
    <w:p w14:paraId="2A14CE18"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El-Shamy N. T., </w:t>
      </w:r>
      <w:proofErr w:type="spellStart"/>
      <w:r w:rsidRPr="0069188D">
        <w:rPr>
          <w:rFonts w:ascii="Times New Roman" w:hAnsi="Times New Roman" w:cs="Times New Roman"/>
          <w:sz w:val="24"/>
          <w:szCs w:val="24"/>
        </w:rPr>
        <w:t>Alkaoud</w:t>
      </w:r>
      <w:proofErr w:type="spellEnd"/>
      <w:r w:rsidRPr="0069188D">
        <w:rPr>
          <w:rFonts w:ascii="Times New Roman" w:hAnsi="Times New Roman" w:cs="Times New Roman"/>
          <w:sz w:val="24"/>
          <w:szCs w:val="24"/>
        </w:rPr>
        <w:t xml:space="preserve"> A. M., Hussein R. K., Ibrahim M. A., </w:t>
      </w:r>
      <w:proofErr w:type="spellStart"/>
      <w:r w:rsidRPr="0069188D">
        <w:rPr>
          <w:rFonts w:ascii="Times New Roman" w:hAnsi="Times New Roman" w:cs="Times New Roman"/>
          <w:sz w:val="24"/>
          <w:szCs w:val="24"/>
        </w:rPr>
        <w:t>Alhamzani</w:t>
      </w:r>
      <w:proofErr w:type="spellEnd"/>
      <w:r w:rsidRPr="0069188D">
        <w:rPr>
          <w:rFonts w:ascii="Times New Roman" w:hAnsi="Times New Roman" w:cs="Times New Roman"/>
          <w:sz w:val="24"/>
          <w:szCs w:val="24"/>
        </w:rPr>
        <w:t xml:space="preserve"> A. G., Abou-Krisha M. M., 2022. DFT, ADMET and Molecular Docking Investigations for the Antimicrobial Activity of 6,6'-Diamino-1,1',3,3'-tetramethyl-5,5'-(4-chlorobenzylidene)bis[pyrimidine-2,4(1H,3H)-dione]. Molecules. 27(3), 620.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10.3390/molecules27030620. PMID: 35163880; PMCID: PMC8839</w:t>
      </w:r>
      <w:r w:rsidRPr="0069188D">
        <w:rPr>
          <w:rFonts w:ascii="Times New Roman" w:hAnsi="Times New Roman" w:cs="Times New Roman"/>
          <w:b/>
          <w:bCs/>
          <w:sz w:val="24"/>
          <w:szCs w:val="24"/>
        </w:rPr>
        <w:t>838.</w:t>
      </w:r>
    </w:p>
    <w:p w14:paraId="7B33290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lastRenderedPageBreak/>
        <w:t>Adindu</w:t>
      </w:r>
      <w:proofErr w:type="spellEnd"/>
      <w:r w:rsidRPr="0069188D">
        <w:rPr>
          <w:rFonts w:ascii="Times New Roman" w:hAnsi="Times New Roman" w:cs="Times New Roman"/>
          <w:sz w:val="24"/>
          <w:szCs w:val="24"/>
        </w:rPr>
        <w:t xml:space="preserve"> C. B., 2023. In-Silico Screening of Lung Cancer, Inhibiting Potential of the Chemical Constituents of N-Hexane Extract of </w:t>
      </w:r>
      <w:proofErr w:type="spellStart"/>
      <w:r w:rsidRPr="0069188D">
        <w:rPr>
          <w:rFonts w:ascii="Times New Roman" w:hAnsi="Times New Roman" w:cs="Times New Roman"/>
          <w:sz w:val="24"/>
          <w:szCs w:val="24"/>
        </w:rPr>
        <w:t>Elaisi</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guineenses</w:t>
      </w:r>
      <w:proofErr w:type="spellEnd"/>
      <w:r w:rsidRPr="0069188D">
        <w:rPr>
          <w:rFonts w:ascii="Times New Roman" w:hAnsi="Times New Roman" w:cs="Times New Roman"/>
          <w:sz w:val="24"/>
          <w:szCs w:val="24"/>
        </w:rPr>
        <w:t>, Journal of Materials Science Research and Reviews. 6(3), 572-582.</w:t>
      </w:r>
    </w:p>
    <w:p w14:paraId="74B93E1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Wu D., Chen Q., Chen X., Han F., Chen Z., Wang Y., 2023. The blood-brain barrier: structure, regulation, and drug delivery. Signal </w:t>
      </w:r>
      <w:proofErr w:type="spellStart"/>
      <w:r w:rsidRPr="0069188D">
        <w:rPr>
          <w:rFonts w:ascii="Times New Roman" w:hAnsi="Times New Roman" w:cs="Times New Roman"/>
          <w:sz w:val="24"/>
          <w:szCs w:val="24"/>
        </w:rPr>
        <w:t>Transduct</w:t>
      </w:r>
      <w:proofErr w:type="spellEnd"/>
      <w:r w:rsidRPr="0069188D">
        <w:rPr>
          <w:rFonts w:ascii="Times New Roman" w:hAnsi="Times New Roman" w:cs="Times New Roman"/>
          <w:sz w:val="24"/>
          <w:szCs w:val="24"/>
        </w:rPr>
        <w:t xml:space="preserve"> Target </w:t>
      </w:r>
      <w:proofErr w:type="spellStart"/>
      <w:r w:rsidRPr="0069188D">
        <w:rPr>
          <w:rFonts w:ascii="Times New Roman" w:hAnsi="Times New Roman" w:cs="Times New Roman"/>
          <w:sz w:val="24"/>
          <w:szCs w:val="24"/>
        </w:rPr>
        <w:t>Ther</w:t>
      </w:r>
      <w:proofErr w:type="spellEnd"/>
      <w:r w:rsidRPr="0069188D">
        <w:rPr>
          <w:rFonts w:ascii="Times New Roman" w:hAnsi="Times New Roman" w:cs="Times New Roman"/>
          <w:sz w:val="24"/>
          <w:szCs w:val="24"/>
        </w:rPr>
        <w:t xml:space="preserve">. 8(1), 217.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10.1038/s41392-023-01481-w. PMID: 37231000; PMCID: PMC10212980.</w:t>
      </w:r>
    </w:p>
    <w:p w14:paraId="018EF443" w14:textId="57ECFAF8" w:rsidR="00665E11"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Hakkola</w:t>
      </w:r>
      <w:proofErr w:type="spellEnd"/>
      <w:r w:rsidRPr="0069188D">
        <w:rPr>
          <w:rFonts w:ascii="Times New Roman" w:hAnsi="Times New Roman" w:cs="Times New Roman"/>
          <w:sz w:val="24"/>
          <w:szCs w:val="24"/>
        </w:rPr>
        <w:t xml:space="preserve"> J., Hukkanen J., Turpeinen M., Pelkonen O</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2020. Inhibition and induction of CYP enzymes in humans: an update. Archives of Toxicology. 94, 3671–3722. </w:t>
      </w:r>
      <w:hyperlink r:id="rId73" w:history="1">
        <w:r w:rsidR="0069188D" w:rsidRPr="00F926C5">
          <w:rPr>
            <w:rStyle w:val="Hyperlink"/>
            <w:rFonts w:ascii="Times New Roman" w:hAnsi="Times New Roman" w:cs="Times New Roman"/>
            <w:sz w:val="24"/>
            <w:szCs w:val="24"/>
          </w:rPr>
          <w:t>https://doi.org/10.1007/s00204-020-02936-7</w:t>
        </w:r>
      </w:hyperlink>
      <w:r w:rsidR="0069188D">
        <w:rPr>
          <w:rFonts w:ascii="Times New Roman" w:hAnsi="Times New Roman" w:cs="Times New Roman"/>
          <w:sz w:val="24"/>
          <w:szCs w:val="24"/>
        </w:rPr>
        <w:t>.</w:t>
      </w:r>
    </w:p>
    <w:p w14:paraId="24A61C22" w14:textId="2205CF79" w:rsidR="0069188D" w:rsidRPr="0069188D" w:rsidRDefault="0069188D" w:rsidP="0069188D">
      <w:pPr>
        <w:pStyle w:val="ListParagraph"/>
        <w:numPr>
          <w:ilvl w:val="0"/>
          <w:numId w:val="3"/>
        </w:numPr>
        <w:rPr>
          <w:rFonts w:ascii="Times New Roman" w:hAnsi="Times New Roman" w:cs="Times New Roman"/>
          <w:sz w:val="24"/>
          <w:szCs w:val="24"/>
        </w:rPr>
      </w:pPr>
      <w:r w:rsidRPr="0069188D">
        <w:rPr>
          <w:rFonts w:ascii="Times New Roman" w:hAnsi="Times New Roman" w:cs="Times New Roman"/>
          <w:sz w:val="24"/>
          <w:szCs w:val="24"/>
        </w:rPr>
        <w:t xml:space="preserve">Deodhar M, Al Rihani SB, Arwood MJ, Darakjian L, Dow P, Turgeon J, Michaud V. Mechanisms of CYP450 Inhibition: Understanding Drug-Drug Interactions Due to Mechanism-Based Inhibition in Clinical Practice. Pharmaceutics. 2020; 12: 9:846.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10.3390/pharmaceutics12090846. PMID: 32899642; PMCID: PMC7557591</w:t>
      </w:r>
      <w:r w:rsidR="007F6049">
        <w:rPr>
          <w:rFonts w:ascii="Times New Roman" w:hAnsi="Times New Roman" w:cs="Times New Roman"/>
          <w:sz w:val="24"/>
          <w:szCs w:val="24"/>
        </w:rPr>
        <w:t xml:space="preserve"> </w:t>
      </w:r>
      <w:r w:rsidRPr="0069188D">
        <w:rPr>
          <w:rFonts w:ascii="Times New Roman" w:hAnsi="Times New Roman" w:cs="Times New Roman"/>
          <w:sz w:val="24"/>
          <w:szCs w:val="24"/>
        </w:rPr>
        <w:t>.</w:t>
      </w:r>
    </w:p>
    <w:p w14:paraId="1E9A9959" w14:textId="77777777" w:rsidR="0069188D" w:rsidRPr="0069188D" w:rsidRDefault="0069188D" w:rsidP="0069188D">
      <w:pPr>
        <w:pStyle w:val="ListParagraph"/>
        <w:spacing w:after="160" w:line="278" w:lineRule="auto"/>
        <w:rPr>
          <w:rFonts w:ascii="Times New Roman" w:hAnsi="Times New Roman" w:cs="Times New Roman"/>
          <w:sz w:val="24"/>
          <w:szCs w:val="24"/>
        </w:rPr>
      </w:pPr>
    </w:p>
    <w:sectPr w:rsidR="0069188D" w:rsidRPr="0069188D" w:rsidSect="00677EF3">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BCF10" w14:textId="77777777" w:rsidR="00385733" w:rsidRDefault="00385733" w:rsidP="003D6495">
      <w:pPr>
        <w:spacing w:after="0" w:line="240" w:lineRule="auto"/>
      </w:pPr>
      <w:r>
        <w:separator/>
      </w:r>
    </w:p>
  </w:endnote>
  <w:endnote w:type="continuationSeparator" w:id="0">
    <w:p w14:paraId="48A1288D" w14:textId="77777777" w:rsidR="00385733" w:rsidRDefault="00385733" w:rsidP="003D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B5E2" w14:textId="77777777" w:rsidR="0085103E" w:rsidRDefault="00851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AFE51" w14:textId="77777777" w:rsidR="0085103E" w:rsidRDefault="00851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91F9" w14:textId="77777777" w:rsidR="0085103E" w:rsidRDefault="00851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67BB2" w14:textId="77777777" w:rsidR="00385733" w:rsidRDefault="00385733" w:rsidP="003D6495">
      <w:pPr>
        <w:spacing w:after="0" w:line="240" w:lineRule="auto"/>
      </w:pPr>
      <w:r>
        <w:separator/>
      </w:r>
    </w:p>
  </w:footnote>
  <w:footnote w:type="continuationSeparator" w:id="0">
    <w:p w14:paraId="04EC2630" w14:textId="77777777" w:rsidR="00385733" w:rsidRDefault="00385733" w:rsidP="003D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0D9F" w14:textId="0E610ADB" w:rsidR="0085103E" w:rsidRDefault="00385733">
    <w:pPr>
      <w:pStyle w:val="Header"/>
    </w:pPr>
    <w:r>
      <w:rPr>
        <w:noProof/>
      </w:rPr>
      <w:pict w14:anchorId="64D3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C52" w14:textId="2714B29C" w:rsidR="0085103E" w:rsidRDefault="00385733">
    <w:pPr>
      <w:pStyle w:val="Header"/>
    </w:pPr>
    <w:r>
      <w:rPr>
        <w:noProof/>
      </w:rPr>
      <w:pict w14:anchorId="172FF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069EF" w14:textId="4F296FB9" w:rsidR="0085103E" w:rsidRDefault="00385733">
    <w:pPr>
      <w:pStyle w:val="Header"/>
    </w:pPr>
    <w:r>
      <w:rPr>
        <w:noProof/>
      </w:rPr>
      <w:pict w14:anchorId="0FA52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50C10"/>
    <w:multiLevelType w:val="hybridMultilevel"/>
    <w:tmpl w:val="DDBCFE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FA67EA5"/>
    <w:multiLevelType w:val="hybridMultilevel"/>
    <w:tmpl w:val="4DA0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9710D"/>
    <w:multiLevelType w:val="hybridMultilevel"/>
    <w:tmpl w:val="03BCB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8EE18CD"/>
    <w:multiLevelType w:val="hybridMultilevel"/>
    <w:tmpl w:val="1FB24AC8"/>
    <w:lvl w:ilvl="0" w:tplc="6D7C96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92B"/>
    <w:rsid w:val="00004C6D"/>
    <w:rsid w:val="00005D2B"/>
    <w:rsid w:val="00011AA9"/>
    <w:rsid w:val="000215E3"/>
    <w:rsid w:val="00024550"/>
    <w:rsid w:val="00026542"/>
    <w:rsid w:val="00030181"/>
    <w:rsid w:val="00037241"/>
    <w:rsid w:val="000439E7"/>
    <w:rsid w:val="00051C31"/>
    <w:rsid w:val="000537E8"/>
    <w:rsid w:val="00055778"/>
    <w:rsid w:val="00060189"/>
    <w:rsid w:val="0008625B"/>
    <w:rsid w:val="0009308E"/>
    <w:rsid w:val="0009449B"/>
    <w:rsid w:val="000A0C47"/>
    <w:rsid w:val="000A5609"/>
    <w:rsid w:val="000C1168"/>
    <w:rsid w:val="000C7F69"/>
    <w:rsid w:val="000D4853"/>
    <w:rsid w:val="000F267C"/>
    <w:rsid w:val="00103601"/>
    <w:rsid w:val="00104FB3"/>
    <w:rsid w:val="001112E2"/>
    <w:rsid w:val="0011303A"/>
    <w:rsid w:val="00125434"/>
    <w:rsid w:val="00141ED0"/>
    <w:rsid w:val="0014271F"/>
    <w:rsid w:val="00154C28"/>
    <w:rsid w:val="00161E77"/>
    <w:rsid w:val="0017592B"/>
    <w:rsid w:val="00182A33"/>
    <w:rsid w:val="00182BCF"/>
    <w:rsid w:val="00184599"/>
    <w:rsid w:val="00184687"/>
    <w:rsid w:val="001A42CE"/>
    <w:rsid w:val="001A6C8E"/>
    <w:rsid w:val="001B060A"/>
    <w:rsid w:val="001B785E"/>
    <w:rsid w:val="001B79F6"/>
    <w:rsid w:val="001D3476"/>
    <w:rsid w:val="001D4D74"/>
    <w:rsid w:val="001E23E7"/>
    <w:rsid w:val="001E3F79"/>
    <w:rsid w:val="001E4CDE"/>
    <w:rsid w:val="001E5734"/>
    <w:rsid w:val="001F3788"/>
    <w:rsid w:val="001F7470"/>
    <w:rsid w:val="001F7703"/>
    <w:rsid w:val="002218E1"/>
    <w:rsid w:val="00225D48"/>
    <w:rsid w:val="00243934"/>
    <w:rsid w:val="0025170E"/>
    <w:rsid w:val="00252050"/>
    <w:rsid w:val="002531E6"/>
    <w:rsid w:val="00253939"/>
    <w:rsid w:val="002564F3"/>
    <w:rsid w:val="0027012B"/>
    <w:rsid w:val="00271261"/>
    <w:rsid w:val="00281603"/>
    <w:rsid w:val="00283D25"/>
    <w:rsid w:val="00295E77"/>
    <w:rsid w:val="00297398"/>
    <w:rsid w:val="002B1D85"/>
    <w:rsid w:val="002B7B05"/>
    <w:rsid w:val="002B7D68"/>
    <w:rsid w:val="002C5E2C"/>
    <w:rsid w:val="002C71CD"/>
    <w:rsid w:val="002D07FB"/>
    <w:rsid w:val="002D7928"/>
    <w:rsid w:val="002E11F1"/>
    <w:rsid w:val="002E6110"/>
    <w:rsid w:val="002E6D46"/>
    <w:rsid w:val="002F0C2C"/>
    <w:rsid w:val="002F14F5"/>
    <w:rsid w:val="00300C2A"/>
    <w:rsid w:val="003100D5"/>
    <w:rsid w:val="00331898"/>
    <w:rsid w:val="003379C2"/>
    <w:rsid w:val="003432B1"/>
    <w:rsid w:val="00343CCB"/>
    <w:rsid w:val="00355441"/>
    <w:rsid w:val="00366340"/>
    <w:rsid w:val="003720BF"/>
    <w:rsid w:val="00383956"/>
    <w:rsid w:val="00384542"/>
    <w:rsid w:val="00385733"/>
    <w:rsid w:val="00391DC6"/>
    <w:rsid w:val="003957B9"/>
    <w:rsid w:val="003A1CA0"/>
    <w:rsid w:val="003A323D"/>
    <w:rsid w:val="003C25C5"/>
    <w:rsid w:val="003D6495"/>
    <w:rsid w:val="003D718B"/>
    <w:rsid w:val="00401967"/>
    <w:rsid w:val="00413790"/>
    <w:rsid w:val="004267A1"/>
    <w:rsid w:val="00431F29"/>
    <w:rsid w:val="00453916"/>
    <w:rsid w:val="00473C3A"/>
    <w:rsid w:val="004750C1"/>
    <w:rsid w:val="00477A5E"/>
    <w:rsid w:val="00481D37"/>
    <w:rsid w:val="00487351"/>
    <w:rsid w:val="00495491"/>
    <w:rsid w:val="004A026B"/>
    <w:rsid w:val="004A3730"/>
    <w:rsid w:val="004A57F7"/>
    <w:rsid w:val="004B0A1B"/>
    <w:rsid w:val="004B247C"/>
    <w:rsid w:val="004B64F8"/>
    <w:rsid w:val="004C0D4D"/>
    <w:rsid w:val="004C1F27"/>
    <w:rsid w:val="004D652E"/>
    <w:rsid w:val="004E3265"/>
    <w:rsid w:val="004F7E0B"/>
    <w:rsid w:val="00500584"/>
    <w:rsid w:val="005176C8"/>
    <w:rsid w:val="00523E58"/>
    <w:rsid w:val="00533E5E"/>
    <w:rsid w:val="00537255"/>
    <w:rsid w:val="0054219F"/>
    <w:rsid w:val="00556AB9"/>
    <w:rsid w:val="00572AAA"/>
    <w:rsid w:val="00574622"/>
    <w:rsid w:val="0059376D"/>
    <w:rsid w:val="005A3149"/>
    <w:rsid w:val="005A7789"/>
    <w:rsid w:val="005E2F26"/>
    <w:rsid w:val="005E7F42"/>
    <w:rsid w:val="00612B56"/>
    <w:rsid w:val="00613DFA"/>
    <w:rsid w:val="006219F0"/>
    <w:rsid w:val="0063456A"/>
    <w:rsid w:val="00635222"/>
    <w:rsid w:val="006364A0"/>
    <w:rsid w:val="00643F21"/>
    <w:rsid w:val="00657AE2"/>
    <w:rsid w:val="00665E11"/>
    <w:rsid w:val="00677EF3"/>
    <w:rsid w:val="0069188D"/>
    <w:rsid w:val="00696DC9"/>
    <w:rsid w:val="006A00D3"/>
    <w:rsid w:val="006A651B"/>
    <w:rsid w:val="006C05BC"/>
    <w:rsid w:val="006C54D0"/>
    <w:rsid w:val="006D5540"/>
    <w:rsid w:val="006E1BD4"/>
    <w:rsid w:val="006E6C6A"/>
    <w:rsid w:val="006F6074"/>
    <w:rsid w:val="00705E87"/>
    <w:rsid w:val="00730994"/>
    <w:rsid w:val="00735133"/>
    <w:rsid w:val="00737E7C"/>
    <w:rsid w:val="00755889"/>
    <w:rsid w:val="007621D9"/>
    <w:rsid w:val="00767128"/>
    <w:rsid w:val="0078216C"/>
    <w:rsid w:val="00784DFB"/>
    <w:rsid w:val="00785B9C"/>
    <w:rsid w:val="00791D72"/>
    <w:rsid w:val="007B25A6"/>
    <w:rsid w:val="007C535D"/>
    <w:rsid w:val="007C618E"/>
    <w:rsid w:val="007E375E"/>
    <w:rsid w:val="007E77CF"/>
    <w:rsid w:val="007F3B6B"/>
    <w:rsid w:val="007F6049"/>
    <w:rsid w:val="00801888"/>
    <w:rsid w:val="00810900"/>
    <w:rsid w:val="00810FDB"/>
    <w:rsid w:val="008148A5"/>
    <w:rsid w:val="0082190C"/>
    <w:rsid w:val="00822EC8"/>
    <w:rsid w:val="008418F9"/>
    <w:rsid w:val="008507AF"/>
    <w:rsid w:val="0085103E"/>
    <w:rsid w:val="008551D2"/>
    <w:rsid w:val="00871C2E"/>
    <w:rsid w:val="008841BB"/>
    <w:rsid w:val="00887C40"/>
    <w:rsid w:val="00890393"/>
    <w:rsid w:val="008A109F"/>
    <w:rsid w:val="008A2B2C"/>
    <w:rsid w:val="008B1ADB"/>
    <w:rsid w:val="008B6617"/>
    <w:rsid w:val="008C1371"/>
    <w:rsid w:val="008D4AFF"/>
    <w:rsid w:val="008E0FAD"/>
    <w:rsid w:val="008F1E13"/>
    <w:rsid w:val="009040F6"/>
    <w:rsid w:val="00904FA2"/>
    <w:rsid w:val="00910B17"/>
    <w:rsid w:val="0091239E"/>
    <w:rsid w:val="009179B7"/>
    <w:rsid w:val="00917D2B"/>
    <w:rsid w:val="00920A52"/>
    <w:rsid w:val="00927581"/>
    <w:rsid w:val="009307F7"/>
    <w:rsid w:val="00931806"/>
    <w:rsid w:val="009363C6"/>
    <w:rsid w:val="00950979"/>
    <w:rsid w:val="009535A9"/>
    <w:rsid w:val="009577A2"/>
    <w:rsid w:val="00977FE5"/>
    <w:rsid w:val="00996199"/>
    <w:rsid w:val="0099674B"/>
    <w:rsid w:val="00996BA8"/>
    <w:rsid w:val="009C0763"/>
    <w:rsid w:val="009D29BF"/>
    <w:rsid w:val="009E1CB8"/>
    <w:rsid w:val="009E46DC"/>
    <w:rsid w:val="009F49D1"/>
    <w:rsid w:val="009F6FC3"/>
    <w:rsid w:val="00A0582D"/>
    <w:rsid w:val="00A12924"/>
    <w:rsid w:val="00A16858"/>
    <w:rsid w:val="00A30474"/>
    <w:rsid w:val="00A4216A"/>
    <w:rsid w:val="00A64DA3"/>
    <w:rsid w:val="00A66F41"/>
    <w:rsid w:val="00A673B1"/>
    <w:rsid w:val="00A736E2"/>
    <w:rsid w:val="00A75169"/>
    <w:rsid w:val="00A8486F"/>
    <w:rsid w:val="00AA4883"/>
    <w:rsid w:val="00AC542D"/>
    <w:rsid w:val="00AC5EED"/>
    <w:rsid w:val="00AD2055"/>
    <w:rsid w:val="00AD7794"/>
    <w:rsid w:val="00AE15B9"/>
    <w:rsid w:val="00AE177E"/>
    <w:rsid w:val="00B03BBE"/>
    <w:rsid w:val="00B06A4B"/>
    <w:rsid w:val="00B11CFB"/>
    <w:rsid w:val="00B40503"/>
    <w:rsid w:val="00B41D0D"/>
    <w:rsid w:val="00B606D6"/>
    <w:rsid w:val="00B619D9"/>
    <w:rsid w:val="00B72A43"/>
    <w:rsid w:val="00B90281"/>
    <w:rsid w:val="00B92B7D"/>
    <w:rsid w:val="00BA0CF9"/>
    <w:rsid w:val="00BB2256"/>
    <w:rsid w:val="00BB7633"/>
    <w:rsid w:val="00BC2D16"/>
    <w:rsid w:val="00BD68F1"/>
    <w:rsid w:val="00BF1E2B"/>
    <w:rsid w:val="00BF45EF"/>
    <w:rsid w:val="00C07FC0"/>
    <w:rsid w:val="00C24405"/>
    <w:rsid w:val="00C44A69"/>
    <w:rsid w:val="00C545E5"/>
    <w:rsid w:val="00C56365"/>
    <w:rsid w:val="00C57F17"/>
    <w:rsid w:val="00C6095F"/>
    <w:rsid w:val="00C67E8E"/>
    <w:rsid w:val="00C75BCB"/>
    <w:rsid w:val="00C86C62"/>
    <w:rsid w:val="00C874DB"/>
    <w:rsid w:val="00CB4EA8"/>
    <w:rsid w:val="00CC7544"/>
    <w:rsid w:val="00CD07DC"/>
    <w:rsid w:val="00CD0C63"/>
    <w:rsid w:val="00CF59E4"/>
    <w:rsid w:val="00D005FC"/>
    <w:rsid w:val="00D11030"/>
    <w:rsid w:val="00D16574"/>
    <w:rsid w:val="00D210E7"/>
    <w:rsid w:val="00D3475C"/>
    <w:rsid w:val="00D36F6B"/>
    <w:rsid w:val="00D458B7"/>
    <w:rsid w:val="00D518E7"/>
    <w:rsid w:val="00D77A79"/>
    <w:rsid w:val="00D77FCD"/>
    <w:rsid w:val="00D87EB6"/>
    <w:rsid w:val="00D87EE9"/>
    <w:rsid w:val="00D91E66"/>
    <w:rsid w:val="00D96770"/>
    <w:rsid w:val="00DA4251"/>
    <w:rsid w:val="00DA7E36"/>
    <w:rsid w:val="00DB1038"/>
    <w:rsid w:val="00DB5897"/>
    <w:rsid w:val="00DC1646"/>
    <w:rsid w:val="00DD145A"/>
    <w:rsid w:val="00DF2728"/>
    <w:rsid w:val="00DF2C5B"/>
    <w:rsid w:val="00E00332"/>
    <w:rsid w:val="00E00922"/>
    <w:rsid w:val="00E00D96"/>
    <w:rsid w:val="00E01469"/>
    <w:rsid w:val="00E02B60"/>
    <w:rsid w:val="00E0300F"/>
    <w:rsid w:val="00E062A5"/>
    <w:rsid w:val="00E125D6"/>
    <w:rsid w:val="00E128E0"/>
    <w:rsid w:val="00E12CCE"/>
    <w:rsid w:val="00E1523F"/>
    <w:rsid w:val="00E158AC"/>
    <w:rsid w:val="00E16E8A"/>
    <w:rsid w:val="00E34431"/>
    <w:rsid w:val="00E44A2F"/>
    <w:rsid w:val="00E56AC9"/>
    <w:rsid w:val="00E62C29"/>
    <w:rsid w:val="00E65AA6"/>
    <w:rsid w:val="00E83A2B"/>
    <w:rsid w:val="00E8468A"/>
    <w:rsid w:val="00EA26A1"/>
    <w:rsid w:val="00EB22E1"/>
    <w:rsid w:val="00EB26A5"/>
    <w:rsid w:val="00ED635F"/>
    <w:rsid w:val="00EE1B35"/>
    <w:rsid w:val="00EE1C5F"/>
    <w:rsid w:val="00EE24C1"/>
    <w:rsid w:val="00EE42FE"/>
    <w:rsid w:val="00EF3B89"/>
    <w:rsid w:val="00EF7D80"/>
    <w:rsid w:val="00F00692"/>
    <w:rsid w:val="00F05CDD"/>
    <w:rsid w:val="00F1078C"/>
    <w:rsid w:val="00F144B5"/>
    <w:rsid w:val="00F15962"/>
    <w:rsid w:val="00F20374"/>
    <w:rsid w:val="00F20D35"/>
    <w:rsid w:val="00F2583C"/>
    <w:rsid w:val="00F36859"/>
    <w:rsid w:val="00F415C2"/>
    <w:rsid w:val="00F4379C"/>
    <w:rsid w:val="00F50137"/>
    <w:rsid w:val="00F54D5C"/>
    <w:rsid w:val="00F57AB3"/>
    <w:rsid w:val="00F65F7C"/>
    <w:rsid w:val="00F66896"/>
    <w:rsid w:val="00F7047F"/>
    <w:rsid w:val="00F70BB1"/>
    <w:rsid w:val="00F924CF"/>
    <w:rsid w:val="00FA1B14"/>
    <w:rsid w:val="00FC5654"/>
    <w:rsid w:val="00FD6A3B"/>
    <w:rsid w:val="00FE460F"/>
    <w:rsid w:val="00FF4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77BF8"/>
  <w15:chartTrackingRefBased/>
  <w15:docId w15:val="{48A2131F-24C9-4198-BAD9-CDA12D4F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92B"/>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175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5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5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5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5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5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5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5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5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5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5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5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5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5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5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5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592B"/>
    <w:rPr>
      <w:rFonts w:eastAsiaTheme="majorEastAsia" w:cstheme="majorBidi"/>
      <w:color w:val="272727" w:themeColor="text1" w:themeTint="D8"/>
    </w:rPr>
  </w:style>
  <w:style w:type="paragraph" w:styleId="Title">
    <w:name w:val="Title"/>
    <w:basedOn w:val="Normal"/>
    <w:next w:val="Normal"/>
    <w:link w:val="TitleChar"/>
    <w:uiPriority w:val="10"/>
    <w:qFormat/>
    <w:rsid w:val="00175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5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5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592B"/>
    <w:pPr>
      <w:spacing w:before="160"/>
      <w:jc w:val="center"/>
    </w:pPr>
    <w:rPr>
      <w:i/>
      <w:iCs/>
      <w:color w:val="404040" w:themeColor="text1" w:themeTint="BF"/>
    </w:rPr>
  </w:style>
  <w:style w:type="character" w:customStyle="1" w:styleId="QuoteChar">
    <w:name w:val="Quote Char"/>
    <w:basedOn w:val="DefaultParagraphFont"/>
    <w:link w:val="Quote"/>
    <w:uiPriority w:val="29"/>
    <w:rsid w:val="0017592B"/>
    <w:rPr>
      <w:i/>
      <w:iCs/>
      <w:color w:val="404040" w:themeColor="text1" w:themeTint="BF"/>
    </w:rPr>
  </w:style>
  <w:style w:type="paragraph" w:styleId="ListParagraph">
    <w:name w:val="List Paragraph"/>
    <w:basedOn w:val="Normal"/>
    <w:uiPriority w:val="34"/>
    <w:qFormat/>
    <w:rsid w:val="0017592B"/>
    <w:pPr>
      <w:ind w:left="720"/>
      <w:contextualSpacing/>
    </w:pPr>
  </w:style>
  <w:style w:type="character" w:styleId="IntenseEmphasis">
    <w:name w:val="Intense Emphasis"/>
    <w:basedOn w:val="DefaultParagraphFont"/>
    <w:uiPriority w:val="21"/>
    <w:qFormat/>
    <w:rsid w:val="0017592B"/>
    <w:rPr>
      <w:i/>
      <w:iCs/>
      <w:color w:val="2F5496" w:themeColor="accent1" w:themeShade="BF"/>
    </w:rPr>
  </w:style>
  <w:style w:type="paragraph" w:styleId="IntenseQuote">
    <w:name w:val="Intense Quote"/>
    <w:basedOn w:val="Normal"/>
    <w:next w:val="Normal"/>
    <w:link w:val="IntenseQuoteChar"/>
    <w:uiPriority w:val="30"/>
    <w:qFormat/>
    <w:rsid w:val="00175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592B"/>
    <w:rPr>
      <w:i/>
      <w:iCs/>
      <w:color w:val="2F5496" w:themeColor="accent1" w:themeShade="BF"/>
    </w:rPr>
  </w:style>
  <w:style w:type="character" w:styleId="IntenseReference">
    <w:name w:val="Intense Reference"/>
    <w:basedOn w:val="DefaultParagraphFont"/>
    <w:uiPriority w:val="32"/>
    <w:qFormat/>
    <w:rsid w:val="0017592B"/>
    <w:rPr>
      <w:b/>
      <w:bCs/>
      <w:smallCaps/>
      <w:color w:val="2F5496" w:themeColor="accent1" w:themeShade="BF"/>
      <w:spacing w:val="5"/>
    </w:rPr>
  </w:style>
  <w:style w:type="character" w:styleId="Hyperlink">
    <w:name w:val="Hyperlink"/>
    <w:basedOn w:val="DefaultParagraphFont"/>
    <w:uiPriority w:val="99"/>
    <w:unhideWhenUsed/>
    <w:rsid w:val="006A00D3"/>
    <w:rPr>
      <w:color w:val="0563C1" w:themeColor="hyperlink"/>
      <w:u w:val="single"/>
    </w:rPr>
  </w:style>
  <w:style w:type="character" w:customStyle="1" w:styleId="UnresolvedMention1">
    <w:name w:val="Unresolved Mention1"/>
    <w:basedOn w:val="DefaultParagraphFont"/>
    <w:uiPriority w:val="99"/>
    <w:semiHidden/>
    <w:unhideWhenUsed/>
    <w:rsid w:val="006A00D3"/>
    <w:rPr>
      <w:color w:val="605E5C"/>
      <w:shd w:val="clear" w:color="auto" w:fill="E1DFDD"/>
    </w:rPr>
  </w:style>
  <w:style w:type="table" w:styleId="TableGrid">
    <w:name w:val="Table Grid"/>
    <w:basedOn w:val="TableNormal"/>
    <w:uiPriority w:val="39"/>
    <w:rsid w:val="002218E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31898"/>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D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495"/>
    <w:rPr>
      <w:kern w:val="0"/>
      <w:sz w:val="22"/>
      <w:szCs w:val="22"/>
      <w:lang w:val="en-US"/>
      <w14:ligatures w14:val="none"/>
    </w:rPr>
  </w:style>
  <w:style w:type="paragraph" w:styleId="Footer">
    <w:name w:val="footer"/>
    <w:basedOn w:val="Normal"/>
    <w:link w:val="FooterChar"/>
    <w:uiPriority w:val="99"/>
    <w:unhideWhenUsed/>
    <w:rsid w:val="003D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495"/>
    <w:rPr>
      <w:kern w:val="0"/>
      <w:sz w:val="22"/>
      <w:szCs w:val="22"/>
      <w:lang w:val="en-US"/>
      <w14:ligatures w14:val="none"/>
    </w:rPr>
  </w:style>
  <w:style w:type="character" w:styleId="PlaceholderText">
    <w:name w:val="Placeholder Text"/>
    <w:basedOn w:val="DefaultParagraphFont"/>
    <w:uiPriority w:val="99"/>
    <w:semiHidden/>
    <w:rsid w:val="006E1BD4"/>
    <w:rPr>
      <w:color w:val="666666"/>
    </w:rPr>
  </w:style>
  <w:style w:type="table" w:styleId="PlainTable3">
    <w:name w:val="Plain Table 3"/>
    <w:basedOn w:val="TableNormal"/>
    <w:uiPriority w:val="43"/>
    <w:rsid w:val="00343C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A64D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A77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contribauthor">
    <w:name w:val="hlfld-contribauthor"/>
    <w:basedOn w:val="DefaultParagraphFont"/>
    <w:rsid w:val="00665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5004">
      <w:bodyDiv w:val="1"/>
      <w:marLeft w:val="0"/>
      <w:marRight w:val="0"/>
      <w:marTop w:val="0"/>
      <w:marBottom w:val="0"/>
      <w:divBdr>
        <w:top w:val="none" w:sz="0" w:space="0" w:color="auto"/>
        <w:left w:val="none" w:sz="0" w:space="0" w:color="auto"/>
        <w:bottom w:val="none" w:sz="0" w:space="0" w:color="auto"/>
        <w:right w:val="none" w:sz="0" w:space="0" w:color="auto"/>
      </w:divBdr>
    </w:div>
    <w:div w:id="247005280">
      <w:bodyDiv w:val="1"/>
      <w:marLeft w:val="0"/>
      <w:marRight w:val="0"/>
      <w:marTop w:val="0"/>
      <w:marBottom w:val="0"/>
      <w:divBdr>
        <w:top w:val="none" w:sz="0" w:space="0" w:color="auto"/>
        <w:left w:val="none" w:sz="0" w:space="0" w:color="auto"/>
        <w:bottom w:val="none" w:sz="0" w:space="0" w:color="auto"/>
        <w:right w:val="none" w:sz="0" w:space="0" w:color="auto"/>
      </w:divBdr>
    </w:div>
    <w:div w:id="266500670">
      <w:bodyDiv w:val="1"/>
      <w:marLeft w:val="0"/>
      <w:marRight w:val="0"/>
      <w:marTop w:val="0"/>
      <w:marBottom w:val="0"/>
      <w:divBdr>
        <w:top w:val="none" w:sz="0" w:space="0" w:color="auto"/>
        <w:left w:val="none" w:sz="0" w:space="0" w:color="auto"/>
        <w:bottom w:val="none" w:sz="0" w:space="0" w:color="auto"/>
        <w:right w:val="none" w:sz="0" w:space="0" w:color="auto"/>
      </w:divBdr>
    </w:div>
    <w:div w:id="604311223">
      <w:bodyDiv w:val="1"/>
      <w:marLeft w:val="0"/>
      <w:marRight w:val="0"/>
      <w:marTop w:val="0"/>
      <w:marBottom w:val="0"/>
      <w:divBdr>
        <w:top w:val="none" w:sz="0" w:space="0" w:color="auto"/>
        <w:left w:val="none" w:sz="0" w:space="0" w:color="auto"/>
        <w:bottom w:val="none" w:sz="0" w:space="0" w:color="auto"/>
        <w:right w:val="none" w:sz="0" w:space="0" w:color="auto"/>
      </w:divBdr>
    </w:div>
    <w:div w:id="768626501">
      <w:bodyDiv w:val="1"/>
      <w:marLeft w:val="0"/>
      <w:marRight w:val="0"/>
      <w:marTop w:val="0"/>
      <w:marBottom w:val="0"/>
      <w:divBdr>
        <w:top w:val="none" w:sz="0" w:space="0" w:color="auto"/>
        <w:left w:val="none" w:sz="0" w:space="0" w:color="auto"/>
        <w:bottom w:val="none" w:sz="0" w:space="0" w:color="auto"/>
        <w:right w:val="none" w:sz="0" w:space="0" w:color="auto"/>
      </w:divBdr>
    </w:div>
    <w:div w:id="206729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jcmpr.org/index.php/journal/article/view/244" TargetMode="External"/><Relationship Id="rId68" Type="http://schemas.openxmlformats.org/officeDocument/2006/relationships/hyperlink" Target="https://pubs.acs.org/action/doSearch?field1=Contrib&amp;text1=Alex%20M.%20Aronov"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16/j.cpan.2025.09.001"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doi.org/10.3390/sci6020034" TargetMode="External"/><Relationship Id="rId69" Type="http://schemas.openxmlformats.org/officeDocument/2006/relationships/hyperlink" Target="https://doi.org/10.1021/jm061381f" TargetMode="External"/><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oi.org/10.3390/molecules27248825"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1038/s41598-023-40160-2" TargetMode="External"/><Relationship Id="rId67" Type="http://schemas.openxmlformats.org/officeDocument/2006/relationships/hyperlink" Target="https://doi.org/10.1073/pnas.061562898"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doi.org/10.3390/ijms20184331" TargetMode="External"/><Relationship Id="rId70" Type="http://schemas.openxmlformats.org/officeDocument/2006/relationships/hyperlink" Target="https://doi.org/10.1016/B978-0-12-822312-3.00019-9"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1186/s43094-025-00862-y" TargetMode="External"/><Relationship Id="rId65" Type="http://schemas.openxmlformats.org/officeDocument/2006/relationships/hyperlink" Target="https://doi.org/10.20884/1.api.2022.10.1.5462" TargetMode="External"/><Relationship Id="rId73" Type="http://schemas.openxmlformats.org/officeDocument/2006/relationships/hyperlink" Target="https://doi.org/10.1007/s00204-020-02936-7"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dx.doi.org/10.4314/njns.v45i2.6"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doi.org/10.1038/sdata.201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1</Pages>
  <Words>5012</Words>
  <Characters>28570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Adindu</dc:creator>
  <cp:keywords/>
  <dc:description/>
  <cp:lastModifiedBy>SDI PC New 16</cp:lastModifiedBy>
  <cp:revision>21</cp:revision>
  <dcterms:created xsi:type="dcterms:W3CDTF">2025-10-17T11:04:00Z</dcterms:created>
  <dcterms:modified xsi:type="dcterms:W3CDTF">2025-12-02T05:42:00Z</dcterms:modified>
</cp:coreProperties>
</file>