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2D819" w14:textId="3DB5380F" w:rsidR="00C90A2A" w:rsidRDefault="007F6EDA" w:rsidP="00805D21">
      <w:pPr>
        <w:jc w:val="both"/>
        <w:rPr>
          <w:rFonts w:ascii="Times New Roman" w:hAnsi="Times New Roman" w:cs="Times New Roman"/>
        </w:rPr>
      </w:pPr>
      <w:r>
        <w:rPr>
          <w:rFonts w:ascii="Times New Roman" w:hAnsi="Times New Roman"/>
          <w:b/>
          <w:sz w:val="36"/>
          <w:szCs w:val="36"/>
          <w:lang w:val="en-GB"/>
        </w:rPr>
        <w:t>Microfinance and Financial Inclusion and Financial Literacy: Evidence from Flagship Microfinance Initiatives</w:t>
      </w:r>
      <w:r w:rsidR="00DA58D3" w:rsidRPr="00805D21">
        <w:rPr>
          <w:rFonts w:ascii="Times New Roman" w:hAnsi="Times New Roman" w:cs="Times New Roman"/>
        </w:rPr>
        <w:t xml:space="preserve">              </w:t>
      </w:r>
    </w:p>
    <w:p w14:paraId="6AAEABBD" w14:textId="64177726" w:rsidR="00A03BFC" w:rsidRPr="00DE09D2" w:rsidRDefault="00DA58D3" w:rsidP="00805D21">
      <w:pPr>
        <w:jc w:val="both"/>
        <w:rPr>
          <w:rFonts w:ascii="Times New Roman" w:hAnsi="Times New Roman" w:cs="Times New Roman"/>
          <w:b/>
          <w:bCs/>
          <w:sz w:val="36"/>
          <w:szCs w:val="36"/>
        </w:rPr>
      </w:pPr>
      <w:r w:rsidRPr="00805D21">
        <w:rPr>
          <w:rFonts w:ascii="Times New Roman" w:hAnsi="Times New Roman" w:cs="Times New Roman"/>
        </w:rPr>
        <w:t xml:space="preserve">   </w:t>
      </w:r>
      <w:r w:rsidR="00FA1494" w:rsidRPr="00805D21">
        <w:rPr>
          <w:rFonts w:ascii="Times New Roman" w:hAnsi="Times New Roman" w:cs="Times New Roman"/>
        </w:rPr>
        <w:t xml:space="preserve">                        </w:t>
      </w:r>
      <w:r w:rsidRPr="00805D21">
        <w:rPr>
          <w:rFonts w:ascii="Times New Roman" w:hAnsi="Times New Roman" w:cs="Times New Roman"/>
        </w:rPr>
        <w:t xml:space="preserve"> </w:t>
      </w:r>
    </w:p>
    <w:p w14:paraId="72A65BE3" w14:textId="2C554A46" w:rsidR="00532727" w:rsidRPr="00DE09D2" w:rsidRDefault="00A03BFC" w:rsidP="00805D21">
      <w:pPr>
        <w:jc w:val="both"/>
        <w:rPr>
          <w:rFonts w:ascii="Times New Roman" w:hAnsi="Times New Roman" w:cs="Times New Roman"/>
          <w:b/>
          <w:bCs/>
          <w:sz w:val="28"/>
          <w:szCs w:val="28"/>
        </w:rPr>
      </w:pPr>
      <w:r w:rsidRPr="00DE09D2">
        <w:rPr>
          <w:rFonts w:ascii="Times New Roman" w:hAnsi="Times New Roman" w:cs="Times New Roman"/>
          <w:b/>
          <w:bCs/>
          <w:sz w:val="28"/>
          <w:szCs w:val="28"/>
        </w:rPr>
        <w:t xml:space="preserve">Abstract </w:t>
      </w:r>
      <w:r w:rsidR="00532727" w:rsidRPr="00DE09D2">
        <w:rPr>
          <w:rFonts w:ascii="Times New Roman" w:hAnsi="Times New Roman" w:cs="Times New Roman"/>
          <w:b/>
          <w:bCs/>
          <w:sz w:val="28"/>
          <w:szCs w:val="28"/>
        </w:rPr>
        <w:t>–</w:t>
      </w:r>
    </w:p>
    <w:p w14:paraId="06F1DF99" w14:textId="38729353" w:rsidR="000B7531" w:rsidRPr="00805D21" w:rsidRDefault="000B7531" w:rsidP="00805D21">
      <w:pPr>
        <w:jc w:val="both"/>
        <w:rPr>
          <w:rFonts w:ascii="Times New Roman" w:hAnsi="Times New Roman" w:cs="Times New Roman"/>
          <w:sz w:val="20"/>
          <w:szCs w:val="20"/>
        </w:rPr>
      </w:pPr>
      <w:r w:rsidRPr="00805D21">
        <w:rPr>
          <w:rFonts w:ascii="Times New Roman" w:hAnsi="Times New Roman" w:cs="Times New Roman"/>
          <w:b/>
          <w:bCs/>
          <w:sz w:val="22"/>
          <w:szCs w:val="22"/>
        </w:rPr>
        <w:t xml:space="preserve">Aims: </w:t>
      </w:r>
      <w:r w:rsidRPr="00805D21">
        <w:rPr>
          <w:rFonts w:ascii="Times New Roman" w:hAnsi="Times New Roman" w:cs="Times New Roman"/>
          <w:sz w:val="20"/>
          <w:szCs w:val="20"/>
        </w:rPr>
        <w:t xml:space="preserve">By analyzing national trends in SHG membership, PMJDY women account ownership, and financial literacy indicators, the </w:t>
      </w:r>
      <w:r w:rsidR="00834C4B" w:rsidRPr="00805D21">
        <w:rPr>
          <w:rFonts w:ascii="Times New Roman" w:hAnsi="Times New Roman" w:cs="Times New Roman"/>
          <w:sz w:val="20"/>
          <w:szCs w:val="20"/>
        </w:rPr>
        <w:t>research</w:t>
      </w:r>
      <w:r w:rsidRPr="00805D21">
        <w:rPr>
          <w:rFonts w:ascii="Times New Roman" w:hAnsi="Times New Roman" w:cs="Times New Roman"/>
          <w:sz w:val="20"/>
          <w:szCs w:val="20"/>
        </w:rPr>
        <w:t xml:space="preserve"> seeks to evaluate the role of microfinance in advancing women's financial inclusion and financial literacy</w:t>
      </w:r>
      <w:r w:rsidR="00834C4B" w:rsidRPr="00805D21">
        <w:rPr>
          <w:rFonts w:ascii="Times New Roman" w:hAnsi="Times New Roman" w:cs="Times New Roman"/>
          <w:sz w:val="20"/>
          <w:szCs w:val="20"/>
        </w:rPr>
        <w:t xml:space="preserve"> in India.</w:t>
      </w:r>
    </w:p>
    <w:p w14:paraId="1CD59528" w14:textId="5B13B4D2" w:rsidR="000C4AE4" w:rsidRPr="00805D21" w:rsidRDefault="000C4AE4" w:rsidP="00805D21">
      <w:pPr>
        <w:jc w:val="both"/>
        <w:rPr>
          <w:rFonts w:ascii="Times New Roman" w:hAnsi="Times New Roman" w:cs="Times New Roman"/>
          <w:sz w:val="20"/>
          <w:szCs w:val="20"/>
        </w:rPr>
      </w:pPr>
      <w:r w:rsidRPr="00805D21">
        <w:rPr>
          <w:rFonts w:ascii="Times New Roman" w:hAnsi="Times New Roman" w:cs="Times New Roman"/>
          <w:b/>
          <w:bCs/>
          <w:sz w:val="20"/>
          <w:szCs w:val="20"/>
        </w:rPr>
        <w:t>Study Design:</w:t>
      </w:r>
      <w:r w:rsidRPr="00805D21">
        <w:rPr>
          <w:rFonts w:ascii="Times New Roman" w:hAnsi="Times New Roman" w:cs="Times New Roman"/>
          <w:sz w:val="20"/>
          <w:szCs w:val="20"/>
        </w:rPr>
        <w:t xml:space="preserve"> Based solely on secondary data from national-level sources, this </w:t>
      </w:r>
      <w:r w:rsidR="00834C4B" w:rsidRPr="00805D21">
        <w:rPr>
          <w:rFonts w:ascii="Times New Roman" w:hAnsi="Times New Roman" w:cs="Times New Roman"/>
          <w:sz w:val="20"/>
          <w:szCs w:val="20"/>
        </w:rPr>
        <w:t>research</w:t>
      </w:r>
      <w:r w:rsidRPr="00805D21">
        <w:rPr>
          <w:rFonts w:ascii="Times New Roman" w:hAnsi="Times New Roman" w:cs="Times New Roman"/>
          <w:sz w:val="20"/>
          <w:szCs w:val="20"/>
        </w:rPr>
        <w:t xml:space="preserve"> is descriptive and analytical.</w:t>
      </w:r>
      <w:r w:rsidRPr="00805D21">
        <w:rPr>
          <w:rFonts w:ascii="Times New Roman" w:hAnsi="Times New Roman" w:cs="Times New Roman"/>
          <w:sz w:val="20"/>
          <w:szCs w:val="20"/>
        </w:rPr>
        <w:br/>
      </w:r>
      <w:r w:rsidRPr="00805D21">
        <w:rPr>
          <w:rFonts w:ascii="Times New Roman" w:hAnsi="Times New Roman" w:cs="Times New Roman"/>
          <w:sz w:val="20"/>
          <w:szCs w:val="20"/>
        </w:rPr>
        <w:br/>
      </w:r>
      <w:r w:rsidRPr="00805D21">
        <w:rPr>
          <w:rFonts w:ascii="Times New Roman" w:hAnsi="Times New Roman" w:cs="Times New Roman"/>
          <w:b/>
          <w:bCs/>
          <w:sz w:val="20"/>
          <w:szCs w:val="20"/>
        </w:rPr>
        <w:t>Location and Study Period:</w:t>
      </w:r>
      <w:r w:rsidRPr="00805D21">
        <w:rPr>
          <w:rFonts w:ascii="Times New Roman" w:hAnsi="Times New Roman" w:cs="Times New Roman"/>
          <w:sz w:val="20"/>
          <w:szCs w:val="20"/>
        </w:rPr>
        <w:t xml:space="preserve">  India; data spanning five years, from 2018–19 to 2022–2023.</w:t>
      </w:r>
      <w:r w:rsidRPr="00805D21">
        <w:rPr>
          <w:rFonts w:ascii="Times New Roman" w:hAnsi="Times New Roman" w:cs="Times New Roman"/>
          <w:sz w:val="20"/>
          <w:szCs w:val="20"/>
        </w:rPr>
        <w:br/>
      </w:r>
      <w:r w:rsidRPr="00805D21">
        <w:rPr>
          <w:rFonts w:ascii="Times New Roman" w:hAnsi="Times New Roman" w:cs="Times New Roman"/>
          <w:sz w:val="20"/>
          <w:szCs w:val="20"/>
        </w:rPr>
        <w:br/>
      </w:r>
      <w:r w:rsidRPr="00805D21">
        <w:rPr>
          <w:rFonts w:ascii="Times New Roman" w:hAnsi="Times New Roman" w:cs="Times New Roman"/>
          <w:b/>
          <w:bCs/>
          <w:sz w:val="20"/>
          <w:szCs w:val="20"/>
        </w:rPr>
        <w:t>Methodology:</w:t>
      </w:r>
      <w:r w:rsidRPr="00805D21">
        <w:rPr>
          <w:rFonts w:ascii="Times New Roman" w:hAnsi="Times New Roman" w:cs="Times New Roman"/>
          <w:sz w:val="20"/>
          <w:szCs w:val="20"/>
        </w:rPr>
        <w:t xml:space="preserve"> The </w:t>
      </w:r>
      <w:r w:rsidR="00834C4B" w:rsidRPr="00805D21">
        <w:rPr>
          <w:rFonts w:ascii="Times New Roman" w:hAnsi="Times New Roman" w:cs="Times New Roman"/>
          <w:sz w:val="20"/>
          <w:szCs w:val="20"/>
        </w:rPr>
        <w:t>research</w:t>
      </w:r>
      <w:r w:rsidRPr="00805D21">
        <w:rPr>
          <w:rFonts w:ascii="Times New Roman" w:hAnsi="Times New Roman" w:cs="Times New Roman"/>
          <w:sz w:val="20"/>
          <w:szCs w:val="20"/>
        </w:rPr>
        <w:t xml:space="preserve"> uses secondary data from NABARD’s Status of Microfinance in India reports and NCFE’s Financial Literacy Survey 2019. Descriptive statistics, trend analysis and a binomial test were conducted using SPSS to evaluate women’s financial inclusion and literacy outcomes.</w:t>
      </w:r>
    </w:p>
    <w:p w14:paraId="1898F688" w14:textId="5E843C5E" w:rsidR="00D07D62" w:rsidRPr="00805D21" w:rsidRDefault="00D07D62" w:rsidP="00805D21">
      <w:pPr>
        <w:jc w:val="both"/>
        <w:rPr>
          <w:rFonts w:ascii="Times New Roman" w:hAnsi="Times New Roman" w:cs="Times New Roman"/>
          <w:sz w:val="20"/>
          <w:szCs w:val="20"/>
        </w:rPr>
      </w:pPr>
      <w:r w:rsidRPr="00805D21">
        <w:rPr>
          <w:rFonts w:ascii="Times New Roman" w:hAnsi="Times New Roman" w:cs="Times New Roman"/>
          <w:b/>
          <w:bCs/>
          <w:sz w:val="20"/>
          <w:szCs w:val="20"/>
        </w:rPr>
        <w:t xml:space="preserve">Result: </w:t>
      </w:r>
      <w:r w:rsidRPr="00805D21">
        <w:rPr>
          <w:rFonts w:ascii="Times New Roman" w:hAnsi="Times New Roman" w:cs="Times New Roman"/>
          <w:sz w:val="20"/>
          <w:szCs w:val="20"/>
        </w:rPr>
        <w:t>Microfinance and financial inclusion are strongly positively correlated, as seen by the steady increase in women-led SHGs, loan availability, and PMJDY account ownership. Women's financial literacy is still only moderate, though, and their understanding does not always translate into autonomous financial activity.</w:t>
      </w:r>
      <w:r w:rsidRPr="00805D21">
        <w:rPr>
          <w:rFonts w:ascii="Times New Roman" w:hAnsi="Times New Roman" w:cs="Times New Roman"/>
          <w:sz w:val="20"/>
          <w:szCs w:val="20"/>
        </w:rPr>
        <w:br/>
      </w:r>
      <w:r w:rsidRPr="00805D21">
        <w:rPr>
          <w:rFonts w:ascii="Times New Roman" w:hAnsi="Times New Roman" w:cs="Times New Roman"/>
          <w:b/>
          <w:bCs/>
          <w:sz w:val="20"/>
          <w:szCs w:val="20"/>
        </w:rPr>
        <w:br/>
        <w:t>Conclusion:</w:t>
      </w:r>
      <w:r w:rsidRPr="00805D21">
        <w:rPr>
          <w:rFonts w:ascii="Times New Roman" w:hAnsi="Times New Roman" w:cs="Times New Roman"/>
          <w:sz w:val="20"/>
          <w:szCs w:val="20"/>
        </w:rPr>
        <w:t xml:space="preserve"> Microfinance significantly enhances women’s financial inclusion, but its impact on financial literacy is limited. Integrating structured literacy programs within microfinance initiatives is essential for achieving comprehensive financial empowerment.</w:t>
      </w:r>
    </w:p>
    <w:p w14:paraId="6D26FB71" w14:textId="77777777" w:rsidR="000B7531" w:rsidRPr="00DE09D2" w:rsidRDefault="000B7531" w:rsidP="00805D21">
      <w:pPr>
        <w:jc w:val="both"/>
        <w:rPr>
          <w:rFonts w:ascii="Times New Roman" w:hAnsi="Times New Roman" w:cs="Times New Roman"/>
          <w:b/>
          <w:bCs/>
          <w:sz w:val="28"/>
          <w:szCs w:val="28"/>
        </w:rPr>
      </w:pPr>
    </w:p>
    <w:p w14:paraId="735725FB" w14:textId="64C39830" w:rsidR="00FA1494" w:rsidRPr="00DE09D2" w:rsidRDefault="00A03BFC" w:rsidP="00805D21">
      <w:pPr>
        <w:jc w:val="both"/>
        <w:rPr>
          <w:rFonts w:ascii="Times New Roman" w:hAnsi="Times New Roman" w:cs="Times New Roman"/>
          <w:b/>
          <w:bCs/>
          <w:sz w:val="28"/>
          <w:szCs w:val="28"/>
        </w:rPr>
      </w:pPr>
      <w:r w:rsidRPr="00DE09D2">
        <w:rPr>
          <w:rFonts w:ascii="Times New Roman" w:hAnsi="Times New Roman" w:cs="Times New Roman"/>
          <w:sz w:val="28"/>
          <w:szCs w:val="28"/>
        </w:rPr>
        <w:t xml:space="preserve"> </w:t>
      </w:r>
      <w:r w:rsidR="00FA1494" w:rsidRPr="00DE09D2">
        <w:rPr>
          <w:rFonts w:ascii="Times New Roman" w:hAnsi="Times New Roman" w:cs="Times New Roman"/>
          <w:b/>
          <w:bCs/>
          <w:sz w:val="28"/>
          <w:szCs w:val="28"/>
        </w:rPr>
        <w:t xml:space="preserve">Introduction </w:t>
      </w:r>
      <w:r w:rsidR="009A7037" w:rsidRPr="00DE09D2">
        <w:rPr>
          <w:rFonts w:ascii="Times New Roman" w:hAnsi="Times New Roman" w:cs="Times New Roman"/>
          <w:b/>
          <w:bCs/>
          <w:sz w:val="28"/>
          <w:szCs w:val="28"/>
        </w:rPr>
        <w:t>–</w:t>
      </w:r>
      <w:r w:rsidR="00FA1494" w:rsidRPr="00DE09D2">
        <w:rPr>
          <w:rFonts w:ascii="Times New Roman" w:hAnsi="Times New Roman" w:cs="Times New Roman"/>
          <w:b/>
          <w:bCs/>
          <w:sz w:val="28"/>
          <w:szCs w:val="28"/>
        </w:rPr>
        <w:t xml:space="preserve"> </w:t>
      </w:r>
    </w:p>
    <w:p w14:paraId="00F7473F" w14:textId="58C1BCC6" w:rsidR="006C33B9" w:rsidRPr="00805D21" w:rsidRDefault="009A7037"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Financial inclusion has been recognized globally as a driver of economic development and social empowerment. </w:t>
      </w:r>
      <w:r w:rsidR="006C33B9" w:rsidRPr="00805D21">
        <w:rPr>
          <w:rFonts w:ascii="Times New Roman" w:hAnsi="Times New Roman" w:cs="Times New Roman"/>
          <w:sz w:val="20"/>
          <w:szCs w:val="20"/>
        </w:rPr>
        <w:t>Financial inclusion has the potential to significantly transform women’s lives. By actively engaging in the financial system, women are better positioned to manage risks, stabilize household consumption during shocks, and meet essential expenses such as education. Equipping low-income women with access to financial services—such as savings, credit, payment systems, and risk management tools—not only strengthens their economic agency but also contributes to poverty alleviation, as women are disproportionately affected by poverty. Access to secure, individualized savings accounts enhances women’s resilience by providing them with greater autonomy and control over household finances, even in situations where their role in decision-making is limited. Such financial instruments empower women to make independent choices and influence the allocation of resources within households. Empirical studies confirm that private savings accounts not only increase women’s savings but also expand their ability to purchase durable goods and strengthen their bargaining power in family decisions</w:t>
      </w:r>
      <w:sdt>
        <w:sdtPr>
          <w:rPr>
            <w:rFonts w:ascii="Times New Roman" w:hAnsi="Times New Roman" w:cs="Times New Roman"/>
            <w:sz w:val="20"/>
            <w:szCs w:val="20"/>
          </w:rPr>
          <w:id w:val="-473766153"/>
          <w:citation/>
        </w:sdtPr>
        <w:sdtEndPr/>
        <w:sdtContent>
          <w:r w:rsidR="003C105C" w:rsidRPr="00805D21">
            <w:rPr>
              <w:rFonts w:ascii="Times New Roman" w:hAnsi="Times New Roman" w:cs="Times New Roman"/>
              <w:sz w:val="20"/>
              <w:szCs w:val="20"/>
            </w:rPr>
            <w:fldChar w:fldCharType="begin"/>
          </w:r>
          <w:r w:rsidR="00834C4B" w:rsidRPr="00805D21">
            <w:rPr>
              <w:rFonts w:ascii="Times New Roman" w:hAnsi="Times New Roman" w:cs="Times New Roman"/>
              <w:sz w:val="20"/>
              <w:szCs w:val="20"/>
            </w:rPr>
            <w:instrText xml:space="preserve">CITATION Hen \t  \l 1033 </w:instrText>
          </w:r>
          <w:r w:rsidR="003C105C"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(Hendriks, 2019)</w:t>
          </w:r>
          <w:r w:rsidR="003C105C" w:rsidRPr="00805D21">
            <w:rPr>
              <w:rFonts w:ascii="Times New Roman" w:hAnsi="Times New Roman" w:cs="Times New Roman"/>
              <w:sz w:val="20"/>
              <w:szCs w:val="20"/>
            </w:rPr>
            <w:fldChar w:fldCharType="end"/>
          </w:r>
        </w:sdtContent>
      </w:sdt>
      <w:r w:rsidR="004E2E84" w:rsidRPr="00805D21">
        <w:rPr>
          <w:rFonts w:ascii="Times New Roman" w:hAnsi="Times New Roman" w:cs="Times New Roman"/>
          <w:sz w:val="20"/>
          <w:szCs w:val="20"/>
        </w:rPr>
        <w:t>.</w:t>
      </w:r>
    </w:p>
    <w:p w14:paraId="78C22504" w14:textId="2974E82C" w:rsidR="009A7037" w:rsidRPr="00805D21" w:rsidRDefault="009A7037" w:rsidP="00805D21">
      <w:pPr>
        <w:jc w:val="both"/>
        <w:rPr>
          <w:rFonts w:ascii="Times New Roman" w:hAnsi="Times New Roman" w:cs="Times New Roman"/>
          <w:b/>
          <w:bCs/>
          <w:sz w:val="20"/>
          <w:szCs w:val="20"/>
        </w:rPr>
      </w:pPr>
      <w:r w:rsidRPr="00805D21">
        <w:rPr>
          <w:rFonts w:ascii="Times New Roman" w:hAnsi="Times New Roman" w:cs="Times New Roman"/>
          <w:sz w:val="20"/>
          <w:szCs w:val="20"/>
        </w:rPr>
        <w:t>In India, large-scale initiatives such as PMJDY have achieved remarkable success in providing access to bank accounts,</w:t>
      </w:r>
      <w:r w:rsidR="007A4D83" w:rsidRPr="00805D21">
        <w:rPr>
          <w:rFonts w:ascii="Times New Roman" w:hAnsi="Times New Roman" w:cs="Times New Roman"/>
          <w:sz w:val="20"/>
          <w:szCs w:val="20"/>
        </w:rPr>
        <w:t xml:space="preserve"> </w:t>
      </w:r>
      <w:r w:rsidRPr="00805D21">
        <w:rPr>
          <w:rFonts w:ascii="Times New Roman" w:hAnsi="Times New Roman" w:cs="Times New Roman"/>
          <w:sz w:val="20"/>
          <w:szCs w:val="20"/>
        </w:rPr>
        <w:t>while microfinance programs and SHGs have enabled women to access credit and build collective strength. Yet, women often remain passive account holders with limited control over financial decision-making due to persistent gaps in financial literacy and confidence</w:t>
      </w:r>
      <w:r w:rsidRPr="00805D21">
        <w:rPr>
          <w:rFonts w:ascii="Times New Roman" w:hAnsi="Times New Roman" w:cs="Times New Roman"/>
          <w:b/>
          <w:bCs/>
          <w:sz w:val="20"/>
          <w:szCs w:val="20"/>
        </w:rPr>
        <w:t>.</w:t>
      </w:r>
    </w:p>
    <w:p w14:paraId="44A79A45" w14:textId="62F01B4F" w:rsidR="006D04B5" w:rsidRPr="00805D21" w:rsidRDefault="006D04B5" w:rsidP="00805D21">
      <w:pPr>
        <w:jc w:val="both"/>
        <w:rPr>
          <w:rFonts w:ascii="Times New Roman" w:hAnsi="Times New Roman" w:cs="Times New Roman"/>
          <w:sz w:val="20"/>
          <w:szCs w:val="20"/>
        </w:rPr>
      </w:pPr>
      <w:r w:rsidRPr="00805D21">
        <w:rPr>
          <w:rFonts w:ascii="Times New Roman" w:hAnsi="Times New Roman" w:cs="Times New Roman"/>
          <w:sz w:val="20"/>
          <w:szCs w:val="20"/>
        </w:rPr>
        <w:lastRenderedPageBreak/>
        <w:t>Financial literacy is a vital competency that equips individuals to manage money wisely, make sound choices regarding savings, investments,</w:t>
      </w:r>
      <w:r w:rsidR="00D27D28" w:rsidRPr="00805D21">
        <w:rPr>
          <w:rFonts w:ascii="Times New Roman" w:hAnsi="Times New Roman" w:cs="Times New Roman"/>
          <w:sz w:val="20"/>
          <w:szCs w:val="20"/>
        </w:rPr>
        <w:t xml:space="preserve"> </w:t>
      </w:r>
      <w:r w:rsidRPr="00805D21">
        <w:rPr>
          <w:rFonts w:ascii="Times New Roman" w:hAnsi="Times New Roman" w:cs="Times New Roman"/>
          <w:sz w:val="20"/>
          <w:szCs w:val="20"/>
        </w:rPr>
        <w:t xml:space="preserve">debt, and ensure long-term financial security. It covers a wide set of skills, including knowledge of financial products, budgeting, and planning. Its significance has been well recognized, as research consistently shows that financial literacy fosters responsible financial behaviors and contributes to better economic outcomes for both individuals and households </w:t>
      </w:r>
      <w:sdt>
        <w:sdtPr>
          <w:rPr>
            <w:rFonts w:ascii="Times New Roman" w:hAnsi="Times New Roman" w:cs="Times New Roman"/>
            <w:sz w:val="20"/>
            <w:szCs w:val="20"/>
          </w:rPr>
          <w:id w:val="-306552349"/>
          <w:citation/>
        </w:sdtPr>
        <w:sdtEndPr/>
        <w:sdtContent>
          <w:r w:rsidR="00591550" w:rsidRPr="00805D21">
            <w:rPr>
              <w:rFonts w:ascii="Times New Roman" w:hAnsi="Times New Roman" w:cs="Times New Roman"/>
              <w:sz w:val="20"/>
              <w:szCs w:val="20"/>
            </w:rPr>
            <w:fldChar w:fldCharType="begin"/>
          </w:r>
          <w:r w:rsidR="00591550" w:rsidRPr="00805D21">
            <w:rPr>
              <w:rFonts w:ascii="Times New Roman" w:hAnsi="Times New Roman" w:cs="Times New Roman"/>
              <w:sz w:val="20"/>
              <w:szCs w:val="20"/>
            </w:rPr>
            <w:instrText xml:space="preserve"> CITATION Atk12 \l 1033 </w:instrText>
          </w:r>
          <w:r w:rsidR="00591550"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(Atkinson &amp; Messy, 2012)</w:t>
          </w:r>
          <w:r w:rsidR="00591550" w:rsidRPr="00805D21">
            <w:rPr>
              <w:rFonts w:ascii="Times New Roman" w:hAnsi="Times New Roman" w:cs="Times New Roman"/>
              <w:sz w:val="20"/>
              <w:szCs w:val="20"/>
            </w:rPr>
            <w:fldChar w:fldCharType="end"/>
          </w:r>
        </w:sdtContent>
      </w:sdt>
      <w:r w:rsidR="000049D0" w:rsidRPr="00805D21">
        <w:rPr>
          <w:rFonts w:ascii="Times New Roman" w:hAnsi="Times New Roman" w:cs="Times New Roman"/>
          <w:sz w:val="20"/>
          <w:szCs w:val="20"/>
        </w:rPr>
        <w:t xml:space="preserve">. </w:t>
      </w:r>
    </w:p>
    <w:p w14:paraId="6CD61BA3" w14:textId="77DCF31D" w:rsidR="006D04B5" w:rsidRPr="00805D21" w:rsidRDefault="006D04B5"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For women, financial literacy carries special importance because of socio-economic and demographic circumstances that strongly influence their financial well-being. Historically, women have encountered persistent obstacles in accessing financial education and achieving financial independence, which has resulted in a considerable gender gap in financial literacy. On average, women perform lower than men in financial literacy assessments, a disparity that can be traced back to limited financial exposure, lower levels of confidence, and restricted access to financial education </w:t>
      </w:r>
      <w:sdt>
        <w:sdtPr>
          <w:rPr>
            <w:rFonts w:ascii="Times New Roman" w:hAnsi="Times New Roman" w:cs="Times New Roman"/>
            <w:sz w:val="20"/>
            <w:szCs w:val="20"/>
          </w:rPr>
          <w:id w:val="1660725271"/>
          <w:citation/>
        </w:sdtPr>
        <w:sdtEndPr/>
        <w:sdtContent>
          <w:r w:rsidR="00EE3B36" w:rsidRPr="00805D21">
            <w:rPr>
              <w:rFonts w:ascii="Times New Roman" w:hAnsi="Times New Roman" w:cs="Times New Roman"/>
              <w:sz w:val="20"/>
              <w:szCs w:val="20"/>
            </w:rPr>
            <w:fldChar w:fldCharType="begin"/>
          </w:r>
          <w:r w:rsidR="00EE3B36" w:rsidRPr="00805D21">
            <w:rPr>
              <w:rFonts w:ascii="Times New Roman" w:hAnsi="Times New Roman" w:cs="Times New Roman"/>
              <w:sz w:val="20"/>
              <w:szCs w:val="20"/>
            </w:rPr>
            <w:instrText xml:space="preserve"> CITATION Lus08 \l 1033 </w:instrText>
          </w:r>
          <w:r w:rsidR="00EE3B36"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(Lusardi &amp; Mitchell, 2008)</w:t>
          </w:r>
          <w:r w:rsidR="00EE3B36" w:rsidRPr="00805D21">
            <w:rPr>
              <w:rFonts w:ascii="Times New Roman" w:hAnsi="Times New Roman" w:cs="Times New Roman"/>
              <w:sz w:val="20"/>
              <w:szCs w:val="20"/>
            </w:rPr>
            <w:fldChar w:fldCharType="end"/>
          </w:r>
        </w:sdtContent>
      </w:sdt>
      <w:r w:rsidRPr="00805D21">
        <w:rPr>
          <w:rFonts w:ascii="Times New Roman" w:hAnsi="Times New Roman" w:cs="Times New Roman"/>
          <w:sz w:val="20"/>
          <w:szCs w:val="20"/>
        </w:rPr>
        <w:t>.</w:t>
      </w:r>
    </w:p>
    <w:p w14:paraId="6CEF1C7F" w14:textId="77777777" w:rsidR="006D04B5" w:rsidRPr="00805D21" w:rsidRDefault="006D04B5" w:rsidP="00805D21">
      <w:pPr>
        <w:jc w:val="both"/>
        <w:rPr>
          <w:rFonts w:ascii="Times New Roman" w:hAnsi="Times New Roman" w:cs="Times New Roman"/>
          <w:sz w:val="20"/>
          <w:szCs w:val="20"/>
        </w:rPr>
      </w:pPr>
      <w:r w:rsidRPr="00805D21">
        <w:rPr>
          <w:rFonts w:ascii="Times New Roman" w:hAnsi="Times New Roman" w:cs="Times New Roman"/>
          <w:sz w:val="20"/>
          <w:szCs w:val="20"/>
        </w:rPr>
        <w:t>Several factors explain why financial literacy is especially critical for women:</w:t>
      </w:r>
    </w:p>
    <w:p w14:paraId="2C251DB6" w14:textId="0A3FD7E5" w:rsidR="006D04B5" w:rsidRPr="00805D21" w:rsidRDefault="006D04B5" w:rsidP="00805D21">
      <w:pPr>
        <w:numPr>
          <w:ilvl w:val="0"/>
          <w:numId w:val="1"/>
        </w:numPr>
        <w:jc w:val="both"/>
        <w:rPr>
          <w:rFonts w:ascii="Times New Roman" w:hAnsi="Times New Roman" w:cs="Times New Roman"/>
          <w:sz w:val="20"/>
          <w:szCs w:val="20"/>
        </w:rPr>
      </w:pPr>
      <w:r w:rsidRPr="00805D21">
        <w:rPr>
          <w:rFonts w:ascii="Times New Roman" w:hAnsi="Times New Roman" w:cs="Times New Roman"/>
          <w:sz w:val="20"/>
          <w:szCs w:val="20"/>
        </w:rPr>
        <w:t xml:space="preserve">Income Inequality and Employment Patterns: Women typically earn less than men and often experience career breaks due to caregiving duties. Such disparities reduce their ability to save and invest, making financial literacy essential for maximizing available resources </w:t>
      </w:r>
      <w:sdt>
        <w:sdtPr>
          <w:rPr>
            <w:rFonts w:ascii="Times New Roman" w:hAnsi="Times New Roman" w:cs="Times New Roman"/>
            <w:sz w:val="20"/>
            <w:szCs w:val="20"/>
          </w:rPr>
          <w:id w:val="67159784"/>
          <w:citation/>
        </w:sdtPr>
        <w:sdtEndPr/>
        <w:sdtContent>
          <w:r w:rsidR="00EE3B36" w:rsidRPr="00805D21">
            <w:rPr>
              <w:rFonts w:ascii="Times New Roman" w:hAnsi="Times New Roman" w:cs="Times New Roman"/>
              <w:sz w:val="20"/>
              <w:szCs w:val="20"/>
            </w:rPr>
            <w:fldChar w:fldCharType="begin"/>
          </w:r>
          <w:r w:rsidR="00EE3B36" w:rsidRPr="00805D21">
            <w:rPr>
              <w:rFonts w:ascii="Times New Roman" w:hAnsi="Times New Roman" w:cs="Times New Roman"/>
              <w:sz w:val="20"/>
              <w:szCs w:val="20"/>
            </w:rPr>
            <w:instrText xml:space="preserve"> CITATION Bla17 \l 1033 </w:instrText>
          </w:r>
          <w:r w:rsidR="00EE3B36"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(Blau &amp; Khan, 2017)</w:t>
          </w:r>
          <w:r w:rsidR="00EE3B36" w:rsidRPr="00805D21">
            <w:rPr>
              <w:rFonts w:ascii="Times New Roman" w:hAnsi="Times New Roman" w:cs="Times New Roman"/>
              <w:sz w:val="20"/>
              <w:szCs w:val="20"/>
            </w:rPr>
            <w:fldChar w:fldCharType="end"/>
          </w:r>
        </w:sdtContent>
      </w:sdt>
      <w:r w:rsidRPr="00805D21">
        <w:rPr>
          <w:rFonts w:ascii="Times New Roman" w:hAnsi="Times New Roman" w:cs="Times New Roman"/>
          <w:sz w:val="20"/>
          <w:szCs w:val="20"/>
        </w:rPr>
        <w:t>.</w:t>
      </w:r>
    </w:p>
    <w:p w14:paraId="26F1A669" w14:textId="7AA423CE" w:rsidR="006D04B5" w:rsidRPr="00805D21" w:rsidRDefault="006D04B5" w:rsidP="00805D21">
      <w:pPr>
        <w:numPr>
          <w:ilvl w:val="0"/>
          <w:numId w:val="1"/>
        </w:numPr>
        <w:jc w:val="both"/>
        <w:rPr>
          <w:rFonts w:ascii="Times New Roman" w:hAnsi="Times New Roman" w:cs="Times New Roman"/>
          <w:sz w:val="20"/>
          <w:szCs w:val="20"/>
        </w:rPr>
      </w:pPr>
      <w:r w:rsidRPr="00805D21">
        <w:rPr>
          <w:rFonts w:ascii="Times New Roman" w:hAnsi="Times New Roman" w:cs="Times New Roman"/>
          <w:sz w:val="20"/>
          <w:szCs w:val="20"/>
        </w:rPr>
        <w:t xml:space="preserve">Longevity and Retirement Readiness: Since women generally outlive men, they have a greater need for retirement savings. However, evidence shows that women are less prepared for retirement and therefore face a higher risk of financial vulnerability in later life </w:t>
      </w:r>
      <w:sdt>
        <w:sdtPr>
          <w:rPr>
            <w:rFonts w:ascii="Times New Roman" w:hAnsi="Times New Roman" w:cs="Times New Roman"/>
            <w:sz w:val="20"/>
            <w:szCs w:val="20"/>
          </w:rPr>
          <w:id w:val="67082965"/>
          <w:citation/>
        </w:sdtPr>
        <w:sdtEndPr/>
        <w:sdtContent>
          <w:r w:rsidR="004F1E17" w:rsidRPr="00805D21">
            <w:rPr>
              <w:rFonts w:ascii="Times New Roman" w:hAnsi="Times New Roman" w:cs="Times New Roman"/>
              <w:sz w:val="20"/>
              <w:szCs w:val="20"/>
            </w:rPr>
            <w:fldChar w:fldCharType="begin"/>
          </w:r>
          <w:r w:rsidR="004F1E17" w:rsidRPr="00805D21">
            <w:rPr>
              <w:rFonts w:ascii="Times New Roman" w:hAnsi="Times New Roman" w:cs="Times New Roman"/>
              <w:sz w:val="20"/>
              <w:szCs w:val="20"/>
            </w:rPr>
            <w:instrText xml:space="preserve"> CITATION Mot13 \l 1033 </w:instrText>
          </w:r>
          <w:r w:rsidR="004F1E17"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(Mottola, 2013)</w:t>
          </w:r>
          <w:r w:rsidR="004F1E17" w:rsidRPr="00805D21">
            <w:rPr>
              <w:rFonts w:ascii="Times New Roman" w:hAnsi="Times New Roman" w:cs="Times New Roman"/>
              <w:sz w:val="20"/>
              <w:szCs w:val="20"/>
            </w:rPr>
            <w:fldChar w:fldCharType="end"/>
          </w:r>
        </w:sdtContent>
      </w:sdt>
      <w:r w:rsidRPr="00805D21">
        <w:rPr>
          <w:rFonts w:ascii="Times New Roman" w:hAnsi="Times New Roman" w:cs="Times New Roman"/>
          <w:sz w:val="20"/>
          <w:szCs w:val="20"/>
        </w:rPr>
        <w:t>.</w:t>
      </w:r>
    </w:p>
    <w:p w14:paraId="1F89D513" w14:textId="1E7ACDBB" w:rsidR="006D04B5" w:rsidRPr="00805D21" w:rsidRDefault="006D04B5" w:rsidP="00805D21">
      <w:pPr>
        <w:numPr>
          <w:ilvl w:val="0"/>
          <w:numId w:val="1"/>
        </w:numPr>
        <w:jc w:val="both"/>
        <w:rPr>
          <w:rFonts w:ascii="Times New Roman" w:hAnsi="Times New Roman" w:cs="Times New Roman"/>
          <w:sz w:val="20"/>
          <w:szCs w:val="20"/>
        </w:rPr>
      </w:pPr>
      <w:r w:rsidRPr="00805D21">
        <w:rPr>
          <w:rFonts w:ascii="Times New Roman" w:hAnsi="Times New Roman" w:cs="Times New Roman"/>
          <w:sz w:val="20"/>
          <w:szCs w:val="20"/>
        </w:rPr>
        <w:t xml:space="preserve">Single-Parent Households: A large proportion of single-parent families are led by women, placing the full responsibility of household budgeting and financial stability on them </w:t>
      </w:r>
      <w:sdt>
        <w:sdtPr>
          <w:rPr>
            <w:rFonts w:ascii="Times New Roman" w:hAnsi="Times New Roman" w:cs="Times New Roman"/>
            <w:sz w:val="20"/>
            <w:szCs w:val="20"/>
          </w:rPr>
          <w:id w:val="1429847797"/>
          <w:citation/>
        </w:sdtPr>
        <w:sdtEndPr/>
        <w:sdtContent>
          <w:r w:rsidR="004F1E17" w:rsidRPr="00805D21">
            <w:rPr>
              <w:rFonts w:ascii="Times New Roman" w:hAnsi="Times New Roman" w:cs="Times New Roman"/>
              <w:sz w:val="20"/>
              <w:szCs w:val="20"/>
            </w:rPr>
            <w:fldChar w:fldCharType="begin"/>
          </w:r>
          <w:r w:rsidR="004F1E17" w:rsidRPr="00805D21">
            <w:rPr>
              <w:rFonts w:ascii="Times New Roman" w:hAnsi="Times New Roman" w:cs="Times New Roman"/>
              <w:sz w:val="20"/>
              <w:szCs w:val="20"/>
            </w:rPr>
            <w:instrText xml:space="preserve"> CITATION Gor03 \l 1033 </w:instrText>
          </w:r>
          <w:r w:rsidR="004F1E17"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(Gornick &amp; Meyers, 2003)</w:t>
          </w:r>
          <w:r w:rsidR="004F1E17" w:rsidRPr="00805D21">
            <w:rPr>
              <w:rFonts w:ascii="Times New Roman" w:hAnsi="Times New Roman" w:cs="Times New Roman"/>
              <w:sz w:val="20"/>
              <w:szCs w:val="20"/>
            </w:rPr>
            <w:fldChar w:fldCharType="end"/>
          </w:r>
        </w:sdtContent>
      </w:sdt>
    </w:p>
    <w:p w14:paraId="05C005F5" w14:textId="0E8805DD" w:rsidR="006D04B5" w:rsidRPr="00805D21" w:rsidRDefault="006D04B5" w:rsidP="00805D21">
      <w:pPr>
        <w:numPr>
          <w:ilvl w:val="0"/>
          <w:numId w:val="1"/>
        </w:numPr>
        <w:jc w:val="both"/>
        <w:rPr>
          <w:rFonts w:ascii="Times New Roman" w:hAnsi="Times New Roman" w:cs="Times New Roman"/>
          <w:sz w:val="20"/>
          <w:szCs w:val="20"/>
        </w:rPr>
      </w:pPr>
      <w:r w:rsidRPr="00805D21">
        <w:rPr>
          <w:rFonts w:ascii="Times New Roman" w:hAnsi="Times New Roman" w:cs="Times New Roman"/>
          <w:sz w:val="20"/>
          <w:szCs w:val="20"/>
        </w:rPr>
        <w:t xml:space="preserve">Financial Confidence: Studies suggest that women often demonstrate lower levels of confidence in financial matters compared to men, which limits their participation in investment and planning activities </w:t>
      </w:r>
      <w:sdt>
        <w:sdtPr>
          <w:rPr>
            <w:rFonts w:ascii="Times New Roman" w:hAnsi="Times New Roman" w:cs="Times New Roman"/>
            <w:sz w:val="20"/>
            <w:szCs w:val="20"/>
          </w:rPr>
          <w:id w:val="1756399645"/>
          <w:citation/>
        </w:sdtPr>
        <w:sdtEndPr/>
        <w:sdtContent>
          <w:r w:rsidR="0065278C" w:rsidRPr="00805D21">
            <w:rPr>
              <w:rFonts w:ascii="Times New Roman" w:hAnsi="Times New Roman" w:cs="Times New Roman"/>
              <w:sz w:val="20"/>
              <w:szCs w:val="20"/>
            </w:rPr>
            <w:fldChar w:fldCharType="begin"/>
          </w:r>
          <w:r w:rsidR="0065278C" w:rsidRPr="00805D21">
            <w:rPr>
              <w:rFonts w:ascii="Times New Roman" w:hAnsi="Times New Roman" w:cs="Times New Roman"/>
              <w:sz w:val="20"/>
              <w:szCs w:val="20"/>
            </w:rPr>
            <w:instrText xml:space="preserve"> CITATION Che02 \l 1033 </w:instrText>
          </w:r>
          <w:r w:rsidR="0065278C"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(Chen &amp; Volpe, 2002)</w:t>
          </w:r>
          <w:r w:rsidR="0065278C" w:rsidRPr="00805D21">
            <w:rPr>
              <w:rFonts w:ascii="Times New Roman" w:hAnsi="Times New Roman" w:cs="Times New Roman"/>
              <w:sz w:val="20"/>
              <w:szCs w:val="20"/>
            </w:rPr>
            <w:fldChar w:fldCharType="end"/>
          </w:r>
        </w:sdtContent>
      </w:sdt>
      <w:r w:rsidRPr="00805D21">
        <w:rPr>
          <w:rFonts w:ascii="Times New Roman" w:hAnsi="Times New Roman" w:cs="Times New Roman"/>
          <w:sz w:val="20"/>
          <w:szCs w:val="20"/>
        </w:rPr>
        <w:t>.</w:t>
      </w:r>
    </w:p>
    <w:p w14:paraId="32B1497E" w14:textId="22794AD9" w:rsidR="006D04B5" w:rsidRPr="00805D21" w:rsidRDefault="006D04B5" w:rsidP="00805D21">
      <w:pPr>
        <w:jc w:val="both"/>
        <w:rPr>
          <w:rFonts w:ascii="Times New Roman" w:hAnsi="Times New Roman" w:cs="Times New Roman"/>
          <w:sz w:val="20"/>
          <w:szCs w:val="20"/>
        </w:rPr>
      </w:pPr>
      <w:r w:rsidRPr="00805D21">
        <w:rPr>
          <w:rFonts w:ascii="Times New Roman" w:hAnsi="Times New Roman" w:cs="Times New Roman"/>
          <w:sz w:val="20"/>
          <w:szCs w:val="20"/>
        </w:rPr>
        <w:t>Improving women’s financial literacy has far-reaching benefits. Beyond enhancing their personal financial stability and opportunities, it strengthens participation in financial markets and contributes to broader economic growth. Additionally, it produces social benefits such as reducing poverty and supporting sustainable development. The Organi</w:t>
      </w:r>
      <w:r w:rsidR="00BF04A5" w:rsidRPr="00805D21">
        <w:rPr>
          <w:rFonts w:ascii="Times New Roman" w:hAnsi="Times New Roman" w:cs="Times New Roman"/>
          <w:sz w:val="20"/>
          <w:szCs w:val="20"/>
        </w:rPr>
        <w:t>z</w:t>
      </w:r>
      <w:r w:rsidRPr="00805D21">
        <w:rPr>
          <w:rFonts w:ascii="Times New Roman" w:hAnsi="Times New Roman" w:cs="Times New Roman"/>
          <w:sz w:val="20"/>
          <w:szCs w:val="20"/>
        </w:rPr>
        <w:t xml:space="preserve">ation for Economic Co-operation and Development (OECD) stresses that strengthening women’s financial literacy is fundamental to achieving gender equality and advancing women’s economic empowerment </w:t>
      </w:r>
      <w:sdt>
        <w:sdtPr>
          <w:rPr>
            <w:rFonts w:ascii="Times New Roman" w:hAnsi="Times New Roman" w:cs="Times New Roman"/>
            <w:sz w:val="20"/>
            <w:szCs w:val="20"/>
          </w:rPr>
          <w:id w:val="-1076350310"/>
          <w:citation/>
        </w:sdtPr>
        <w:sdtEndPr/>
        <w:sdtContent>
          <w:r w:rsidR="00024352" w:rsidRPr="00805D21">
            <w:rPr>
              <w:rFonts w:ascii="Times New Roman" w:hAnsi="Times New Roman" w:cs="Times New Roman"/>
              <w:sz w:val="20"/>
              <w:szCs w:val="20"/>
            </w:rPr>
            <w:fldChar w:fldCharType="begin"/>
          </w:r>
          <w:r w:rsidR="00024352" w:rsidRPr="00805D21">
            <w:rPr>
              <w:rFonts w:ascii="Times New Roman" w:hAnsi="Times New Roman" w:cs="Times New Roman"/>
              <w:sz w:val="20"/>
              <w:szCs w:val="20"/>
            </w:rPr>
            <w:instrText xml:space="preserve"> CITATION OEC15 \l 1033 </w:instrText>
          </w:r>
          <w:r w:rsidR="00024352"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(OECD, 2015)</w:t>
          </w:r>
          <w:r w:rsidR="00024352" w:rsidRPr="00805D21">
            <w:rPr>
              <w:rFonts w:ascii="Times New Roman" w:hAnsi="Times New Roman" w:cs="Times New Roman"/>
              <w:sz w:val="20"/>
              <w:szCs w:val="20"/>
            </w:rPr>
            <w:fldChar w:fldCharType="end"/>
          </w:r>
        </w:sdtContent>
      </w:sdt>
      <w:r w:rsidRPr="00805D21">
        <w:rPr>
          <w:rFonts w:ascii="Times New Roman" w:hAnsi="Times New Roman" w:cs="Times New Roman"/>
          <w:sz w:val="20"/>
          <w:szCs w:val="20"/>
        </w:rPr>
        <w:t>.</w:t>
      </w:r>
    </w:p>
    <w:p w14:paraId="712F8D6C" w14:textId="119CAC35" w:rsidR="00FD7140" w:rsidRPr="00805D21" w:rsidRDefault="00395EDD"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Table 1:</w:t>
      </w:r>
      <w:r w:rsidR="00457E3C" w:rsidRPr="00805D21">
        <w:rPr>
          <w:rFonts w:ascii="Times New Roman" w:hAnsi="Times New Roman" w:cs="Times New Roman"/>
          <w:b/>
          <w:bCs/>
          <w:sz w:val="20"/>
          <w:szCs w:val="20"/>
        </w:rPr>
        <w:t xml:space="preserve"> </w:t>
      </w:r>
      <w:r w:rsidRPr="00805D21">
        <w:rPr>
          <w:rFonts w:ascii="Times New Roman" w:hAnsi="Times New Roman" w:cs="Times New Roman"/>
          <w:b/>
          <w:bCs/>
          <w:sz w:val="20"/>
          <w:szCs w:val="20"/>
        </w:rPr>
        <w:t>Women’s Financial Literacy Rates</w:t>
      </w:r>
    </w:p>
    <w:tbl>
      <w:tblPr>
        <w:tblStyle w:val="ListTable4-Accent5"/>
        <w:tblW w:w="0" w:type="auto"/>
        <w:tblLook w:val="04A0" w:firstRow="1" w:lastRow="0" w:firstColumn="1" w:lastColumn="0" w:noHBand="0" w:noVBand="1"/>
      </w:tblPr>
      <w:tblGrid>
        <w:gridCol w:w="4675"/>
        <w:gridCol w:w="4675"/>
      </w:tblGrid>
      <w:tr w:rsidR="006F128F" w:rsidRPr="00805D21" w14:paraId="692A1750" w14:textId="77777777" w:rsidTr="008A37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4F3B29" w14:textId="41ECB151" w:rsidR="006F128F" w:rsidRPr="00805D21" w:rsidRDefault="006F128F" w:rsidP="00805D21">
            <w:pPr>
              <w:jc w:val="both"/>
              <w:rPr>
                <w:rFonts w:ascii="Times New Roman" w:hAnsi="Times New Roman" w:cs="Times New Roman"/>
                <w:sz w:val="20"/>
                <w:szCs w:val="20"/>
              </w:rPr>
            </w:pPr>
            <w:r w:rsidRPr="00805D21">
              <w:rPr>
                <w:rFonts w:ascii="Times New Roman" w:hAnsi="Times New Roman" w:cs="Times New Roman"/>
                <w:sz w:val="20"/>
                <w:szCs w:val="20"/>
              </w:rPr>
              <w:t>Country</w:t>
            </w:r>
          </w:p>
        </w:tc>
        <w:tc>
          <w:tcPr>
            <w:tcW w:w="4675" w:type="dxa"/>
          </w:tcPr>
          <w:p w14:paraId="4B9D35E9" w14:textId="40CAA642" w:rsidR="006F128F" w:rsidRPr="00805D21" w:rsidRDefault="008A37CC"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Women’s Financial Literacy Rate</w:t>
            </w:r>
          </w:p>
        </w:tc>
      </w:tr>
      <w:tr w:rsidR="006F128F" w:rsidRPr="00805D21" w14:paraId="1E6EC748"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CD58F1" w14:textId="5B6BB428" w:rsidR="006F128F" w:rsidRPr="00805D21" w:rsidRDefault="00E95D08" w:rsidP="00805D21">
            <w:pPr>
              <w:jc w:val="both"/>
              <w:rPr>
                <w:rFonts w:ascii="Times New Roman" w:hAnsi="Times New Roman" w:cs="Times New Roman"/>
                <w:sz w:val="20"/>
                <w:szCs w:val="20"/>
              </w:rPr>
            </w:pPr>
            <w:r w:rsidRPr="00805D21">
              <w:rPr>
                <w:rFonts w:ascii="Times New Roman" w:hAnsi="Times New Roman" w:cs="Times New Roman"/>
                <w:sz w:val="20"/>
                <w:szCs w:val="20"/>
              </w:rPr>
              <w:t>Australia</w:t>
            </w:r>
          </w:p>
        </w:tc>
        <w:tc>
          <w:tcPr>
            <w:tcW w:w="4675" w:type="dxa"/>
          </w:tcPr>
          <w:p w14:paraId="76D9D935" w14:textId="2A6D5A39" w:rsidR="006F128F" w:rsidRPr="00805D21" w:rsidRDefault="00457E3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70%</w:t>
            </w:r>
          </w:p>
        </w:tc>
      </w:tr>
      <w:tr w:rsidR="006F128F" w:rsidRPr="00805D21" w14:paraId="08A5C9E7"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1ADFE6E8" w14:textId="2F40DD03" w:rsidR="006F128F" w:rsidRPr="00805D21" w:rsidRDefault="00E95D08" w:rsidP="00805D21">
            <w:pPr>
              <w:jc w:val="both"/>
              <w:rPr>
                <w:rFonts w:ascii="Times New Roman" w:hAnsi="Times New Roman" w:cs="Times New Roman"/>
                <w:sz w:val="20"/>
                <w:szCs w:val="20"/>
              </w:rPr>
            </w:pPr>
            <w:r w:rsidRPr="00805D21">
              <w:rPr>
                <w:rFonts w:ascii="Times New Roman" w:hAnsi="Times New Roman" w:cs="Times New Roman"/>
                <w:sz w:val="20"/>
                <w:szCs w:val="20"/>
              </w:rPr>
              <w:t>Canada</w:t>
            </w:r>
          </w:p>
        </w:tc>
        <w:tc>
          <w:tcPr>
            <w:tcW w:w="4675" w:type="dxa"/>
          </w:tcPr>
          <w:p w14:paraId="1AAA0C47" w14:textId="37AC3C46" w:rsidR="006F128F" w:rsidRPr="00805D21" w:rsidRDefault="00457E3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65%</w:t>
            </w:r>
          </w:p>
        </w:tc>
      </w:tr>
      <w:tr w:rsidR="006F128F" w:rsidRPr="00805D21" w14:paraId="575D412F"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B3F48AE" w14:textId="0F56154A" w:rsidR="006F128F" w:rsidRPr="00805D21" w:rsidRDefault="00E95D08" w:rsidP="00805D21">
            <w:pPr>
              <w:jc w:val="both"/>
              <w:rPr>
                <w:rFonts w:ascii="Times New Roman" w:hAnsi="Times New Roman" w:cs="Times New Roman"/>
                <w:sz w:val="20"/>
                <w:szCs w:val="20"/>
              </w:rPr>
            </w:pPr>
            <w:r w:rsidRPr="00805D21">
              <w:rPr>
                <w:rFonts w:ascii="Times New Roman" w:hAnsi="Times New Roman" w:cs="Times New Roman"/>
                <w:sz w:val="20"/>
                <w:szCs w:val="20"/>
              </w:rPr>
              <w:t>Germany</w:t>
            </w:r>
          </w:p>
        </w:tc>
        <w:tc>
          <w:tcPr>
            <w:tcW w:w="4675" w:type="dxa"/>
          </w:tcPr>
          <w:p w14:paraId="25D42A08" w14:textId="63E3BF69" w:rsidR="006F128F" w:rsidRPr="00805D21" w:rsidRDefault="00457E3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60%</w:t>
            </w:r>
          </w:p>
        </w:tc>
      </w:tr>
      <w:tr w:rsidR="006F128F" w:rsidRPr="00805D21" w14:paraId="76FD48A0"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2F9A7E78" w14:textId="4F2C84FD" w:rsidR="006F128F" w:rsidRPr="00805D21" w:rsidRDefault="00E95D08" w:rsidP="00805D21">
            <w:pPr>
              <w:jc w:val="both"/>
              <w:rPr>
                <w:rFonts w:ascii="Times New Roman" w:hAnsi="Times New Roman" w:cs="Times New Roman"/>
                <w:sz w:val="20"/>
                <w:szCs w:val="20"/>
              </w:rPr>
            </w:pPr>
            <w:r w:rsidRPr="00805D21">
              <w:rPr>
                <w:rFonts w:ascii="Times New Roman" w:hAnsi="Times New Roman" w:cs="Times New Roman"/>
                <w:sz w:val="20"/>
                <w:szCs w:val="20"/>
              </w:rPr>
              <w:t>India</w:t>
            </w:r>
          </w:p>
        </w:tc>
        <w:tc>
          <w:tcPr>
            <w:tcW w:w="4675" w:type="dxa"/>
          </w:tcPr>
          <w:p w14:paraId="54F285A1" w14:textId="4248EB94" w:rsidR="006F128F" w:rsidRPr="00805D21" w:rsidRDefault="00457E3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30%</w:t>
            </w:r>
          </w:p>
        </w:tc>
      </w:tr>
      <w:tr w:rsidR="006F128F" w:rsidRPr="00805D21" w14:paraId="1B7FCCC3"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D82BD7" w14:textId="1390B78A" w:rsidR="006F128F" w:rsidRPr="00805D21" w:rsidRDefault="00E95D08" w:rsidP="00805D21">
            <w:pPr>
              <w:jc w:val="both"/>
              <w:rPr>
                <w:rFonts w:ascii="Times New Roman" w:hAnsi="Times New Roman" w:cs="Times New Roman"/>
                <w:sz w:val="20"/>
                <w:szCs w:val="20"/>
              </w:rPr>
            </w:pPr>
            <w:r w:rsidRPr="00805D21">
              <w:rPr>
                <w:rFonts w:ascii="Times New Roman" w:hAnsi="Times New Roman" w:cs="Times New Roman"/>
                <w:sz w:val="20"/>
                <w:szCs w:val="20"/>
              </w:rPr>
              <w:t>Kenya</w:t>
            </w:r>
          </w:p>
        </w:tc>
        <w:tc>
          <w:tcPr>
            <w:tcW w:w="4675" w:type="dxa"/>
          </w:tcPr>
          <w:p w14:paraId="1916D1EA" w14:textId="3DB0CF9E" w:rsidR="006F128F" w:rsidRPr="00805D21" w:rsidRDefault="00457E3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25%</w:t>
            </w:r>
          </w:p>
        </w:tc>
      </w:tr>
      <w:tr w:rsidR="00E95D08" w:rsidRPr="00805D21" w14:paraId="360C22CE"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08A8A142" w14:textId="564D7987" w:rsidR="00E95D08" w:rsidRPr="00805D21" w:rsidRDefault="00E95D08"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United </w:t>
            </w:r>
            <w:r w:rsidR="00457E3C" w:rsidRPr="00805D21">
              <w:rPr>
                <w:rFonts w:ascii="Times New Roman" w:hAnsi="Times New Roman" w:cs="Times New Roman"/>
                <w:sz w:val="20"/>
                <w:szCs w:val="20"/>
              </w:rPr>
              <w:t>States</w:t>
            </w:r>
          </w:p>
        </w:tc>
        <w:tc>
          <w:tcPr>
            <w:tcW w:w="4675" w:type="dxa"/>
          </w:tcPr>
          <w:p w14:paraId="483F0E15" w14:textId="693B7C03" w:rsidR="00E95D08" w:rsidRPr="00805D21" w:rsidRDefault="00457E3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55%</w:t>
            </w:r>
          </w:p>
        </w:tc>
      </w:tr>
    </w:tbl>
    <w:p w14:paraId="772BB654" w14:textId="530FEBD1" w:rsidR="00FD7140" w:rsidRPr="00805D21" w:rsidRDefault="007968F2" w:rsidP="00805D21">
      <w:pPr>
        <w:jc w:val="both"/>
        <w:rPr>
          <w:rFonts w:ascii="Times New Roman" w:hAnsi="Times New Roman" w:cs="Times New Roman"/>
          <w:sz w:val="20"/>
          <w:szCs w:val="20"/>
        </w:rPr>
      </w:pPr>
      <w:r w:rsidRPr="00805D21">
        <w:rPr>
          <w:rFonts w:ascii="Times New Roman" w:hAnsi="Times New Roman" w:cs="Times New Roman"/>
          <w:sz w:val="20"/>
          <w:szCs w:val="20"/>
        </w:rPr>
        <w:t>Sources: Data</w:t>
      </w:r>
      <w:r w:rsidR="00485E3D" w:rsidRPr="00805D21">
        <w:rPr>
          <w:rFonts w:ascii="Times New Roman" w:hAnsi="Times New Roman" w:cs="Times New Roman"/>
          <w:sz w:val="20"/>
          <w:szCs w:val="20"/>
        </w:rPr>
        <w:t xml:space="preserve"> from the OECD/INFE Survey of Adult Financial Literacy Competencies 2016.</w:t>
      </w:r>
    </w:p>
    <w:p w14:paraId="0E7E9726" w14:textId="4EFBBA0A" w:rsidR="00E753E4" w:rsidRPr="00805D21" w:rsidRDefault="00E823B4" w:rsidP="00805D21">
      <w:pPr>
        <w:jc w:val="both"/>
        <w:rPr>
          <w:rFonts w:ascii="Times New Roman" w:hAnsi="Times New Roman" w:cs="Times New Roman"/>
          <w:sz w:val="20"/>
          <w:szCs w:val="20"/>
        </w:rPr>
      </w:pPr>
      <w:r w:rsidRPr="00E823B4">
        <w:rPr>
          <w:rFonts w:ascii="Times New Roman" w:hAnsi="Times New Roman" w:cs="Times New Roman"/>
          <w:sz w:val="20"/>
          <w:szCs w:val="20"/>
        </w:rPr>
        <w:t>Financial literacy is crucial because it enables people to make wise financial decisions, such as being less swayed by framing, comprehending information better, comprehending how insurance operates, and feeling more at ease with basic financial tools.</w:t>
      </w:r>
      <w:sdt>
        <w:sdtPr>
          <w:rPr>
            <w:rFonts w:ascii="Times New Roman" w:hAnsi="Times New Roman" w:cs="Times New Roman"/>
            <w:sz w:val="20"/>
            <w:szCs w:val="20"/>
          </w:rPr>
          <w:id w:val="2063602096"/>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Lus23 \l 1033 </w:instrText>
          </w:r>
          <w:r>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(Lusardi &amp; Messy, 2023)</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t>
      </w:r>
      <w:r w:rsidR="00E753E4" w:rsidRPr="00805D21">
        <w:rPr>
          <w:rFonts w:ascii="Times New Roman" w:hAnsi="Times New Roman" w:cs="Times New Roman"/>
          <w:sz w:val="20"/>
          <w:szCs w:val="20"/>
        </w:rPr>
        <w:t xml:space="preserve">Over the past decade, numerous governments worldwide have introduced national financial literacy initiatives to strengthen the financial well-being of their populations. A central focus of these initiatives has been the promotion of financial literacy through structured financial education programs. Specific groups at higher risk of financial vulnerability, such as women, have received targeted policy attention in </w:t>
      </w:r>
      <w:r w:rsidR="00E753E4" w:rsidRPr="00805D21">
        <w:rPr>
          <w:rFonts w:ascii="Times New Roman" w:hAnsi="Times New Roman" w:cs="Times New Roman"/>
          <w:sz w:val="20"/>
          <w:szCs w:val="20"/>
        </w:rPr>
        <w:lastRenderedPageBreak/>
        <w:t>these strategies. However, despite substantial investments in financial education, many countries have reported only limited progress in improving overall financial literacy levels</w:t>
      </w:r>
      <w:sdt>
        <w:sdtPr>
          <w:rPr>
            <w:rFonts w:ascii="Times New Roman" w:hAnsi="Times New Roman" w:cs="Times New Roman"/>
            <w:sz w:val="20"/>
            <w:szCs w:val="20"/>
          </w:rPr>
          <w:id w:val="1107312082"/>
          <w:citation/>
        </w:sdtPr>
        <w:sdtEndPr/>
        <w:sdtContent>
          <w:r w:rsidR="00FD7140" w:rsidRPr="00805D21">
            <w:rPr>
              <w:rFonts w:ascii="Times New Roman" w:hAnsi="Times New Roman" w:cs="Times New Roman"/>
              <w:sz w:val="20"/>
              <w:szCs w:val="20"/>
            </w:rPr>
            <w:fldChar w:fldCharType="begin"/>
          </w:r>
          <w:r w:rsidR="00FD7140" w:rsidRPr="00805D21">
            <w:rPr>
              <w:rFonts w:ascii="Times New Roman" w:hAnsi="Times New Roman" w:cs="Times New Roman"/>
              <w:sz w:val="20"/>
              <w:szCs w:val="20"/>
            </w:rPr>
            <w:instrText xml:space="preserve">CITATION Far16 \l 1033 </w:instrText>
          </w:r>
          <w:r w:rsidR="00FD7140"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(Farrell, Fry, &amp; Risse, 2016)</w:t>
          </w:r>
          <w:r w:rsidR="00FD7140" w:rsidRPr="00805D21">
            <w:rPr>
              <w:rFonts w:ascii="Times New Roman" w:hAnsi="Times New Roman" w:cs="Times New Roman"/>
              <w:sz w:val="20"/>
              <w:szCs w:val="20"/>
            </w:rPr>
            <w:fldChar w:fldCharType="end"/>
          </w:r>
        </w:sdtContent>
      </w:sdt>
      <w:r w:rsidR="00FD7140" w:rsidRPr="00805D21">
        <w:rPr>
          <w:rFonts w:ascii="Times New Roman" w:hAnsi="Times New Roman" w:cs="Times New Roman"/>
          <w:sz w:val="20"/>
          <w:szCs w:val="20"/>
        </w:rPr>
        <w:t>.</w:t>
      </w:r>
      <w:r w:rsidR="008F35DA" w:rsidRPr="00805D21">
        <w:rPr>
          <w:rFonts w:ascii="Times New Roman" w:hAnsi="Times New Roman" w:cs="Times New Roman"/>
          <w:sz w:val="20"/>
          <w:szCs w:val="20"/>
        </w:rPr>
        <w:t xml:space="preserve"> </w:t>
      </w:r>
    </w:p>
    <w:p w14:paraId="054920E3" w14:textId="10100C8F" w:rsidR="00440572" w:rsidRPr="00805D21" w:rsidRDefault="0044057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Table </w:t>
      </w:r>
      <w:r w:rsidR="0034653C" w:rsidRPr="00805D21">
        <w:rPr>
          <w:rFonts w:ascii="Times New Roman" w:hAnsi="Times New Roman" w:cs="Times New Roman"/>
          <w:b/>
          <w:bCs/>
          <w:sz w:val="20"/>
          <w:szCs w:val="20"/>
        </w:rPr>
        <w:t>2</w:t>
      </w:r>
      <w:r w:rsidRPr="00805D21">
        <w:rPr>
          <w:rFonts w:ascii="Times New Roman" w:hAnsi="Times New Roman" w:cs="Times New Roman"/>
          <w:b/>
          <w:bCs/>
          <w:sz w:val="20"/>
          <w:szCs w:val="20"/>
        </w:rPr>
        <w:t xml:space="preserve">- Showing </w:t>
      </w:r>
      <w:r w:rsidR="00AD22FE" w:rsidRPr="00805D21">
        <w:rPr>
          <w:rFonts w:ascii="Times New Roman" w:hAnsi="Times New Roman" w:cs="Times New Roman"/>
          <w:b/>
          <w:bCs/>
          <w:sz w:val="20"/>
          <w:szCs w:val="20"/>
        </w:rPr>
        <w:t xml:space="preserve">Financial Aspects of Women </w:t>
      </w:r>
    </w:p>
    <w:tbl>
      <w:tblPr>
        <w:tblStyle w:val="GridTable4-Accent1"/>
        <w:tblW w:w="0" w:type="auto"/>
        <w:tblLook w:val="04A0" w:firstRow="1" w:lastRow="0" w:firstColumn="1" w:lastColumn="0" w:noHBand="0" w:noVBand="1"/>
      </w:tblPr>
      <w:tblGrid>
        <w:gridCol w:w="2337"/>
        <w:gridCol w:w="2337"/>
        <w:gridCol w:w="2338"/>
        <w:gridCol w:w="2338"/>
      </w:tblGrid>
      <w:tr w:rsidR="00DE59E4" w:rsidRPr="00805D21" w14:paraId="0B2609F6" w14:textId="77777777" w:rsidTr="00207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C74F5E9" w14:textId="22D9FD62" w:rsidR="00DE59E4" w:rsidRPr="00805D21" w:rsidRDefault="00DE59E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 xml:space="preserve">Financial Attitude </w:t>
            </w:r>
          </w:p>
        </w:tc>
        <w:tc>
          <w:tcPr>
            <w:tcW w:w="2337" w:type="dxa"/>
          </w:tcPr>
          <w:p w14:paraId="2E0AF5D0" w14:textId="40265CA0" w:rsidR="00DE59E4" w:rsidRPr="00805D21" w:rsidRDefault="00C82800"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 Financial </w:t>
            </w:r>
            <w:proofErr w:type="spellStart"/>
            <w:r w:rsidR="00DE59E4" w:rsidRPr="00805D21">
              <w:rPr>
                <w:rFonts w:ascii="Times New Roman" w:hAnsi="Times New Roman" w:cs="Times New Roman"/>
                <w:sz w:val="20"/>
                <w:szCs w:val="20"/>
              </w:rPr>
              <w:t>Behaviour</w:t>
            </w:r>
            <w:proofErr w:type="spellEnd"/>
            <w:r w:rsidR="00DE59E4" w:rsidRPr="00805D21">
              <w:rPr>
                <w:rFonts w:ascii="Times New Roman" w:hAnsi="Times New Roman" w:cs="Times New Roman"/>
                <w:sz w:val="20"/>
                <w:szCs w:val="20"/>
              </w:rPr>
              <w:t xml:space="preserve"> </w:t>
            </w:r>
          </w:p>
        </w:tc>
        <w:tc>
          <w:tcPr>
            <w:tcW w:w="2338" w:type="dxa"/>
          </w:tcPr>
          <w:p w14:paraId="7585044D" w14:textId="1D986BEE" w:rsidR="00DE59E4" w:rsidRPr="00805D21" w:rsidRDefault="00C82800"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Financial Knowledge </w:t>
            </w:r>
          </w:p>
        </w:tc>
        <w:tc>
          <w:tcPr>
            <w:tcW w:w="2338" w:type="dxa"/>
          </w:tcPr>
          <w:p w14:paraId="0B02F2B7" w14:textId="43EACAC6" w:rsidR="00DE59E4" w:rsidRPr="00805D21" w:rsidRDefault="00C82800"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Literacy</w:t>
            </w:r>
          </w:p>
        </w:tc>
      </w:tr>
      <w:tr w:rsidR="00DE59E4" w:rsidRPr="00805D21" w14:paraId="47DBD458" w14:textId="77777777" w:rsidTr="00207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8317B70" w14:textId="5E096070" w:rsidR="00DE59E4" w:rsidRPr="00805D21" w:rsidRDefault="00781E29" w:rsidP="00805D21">
            <w:pPr>
              <w:jc w:val="both"/>
              <w:rPr>
                <w:rFonts w:ascii="Times New Roman" w:hAnsi="Times New Roman" w:cs="Times New Roman"/>
                <w:sz w:val="20"/>
                <w:szCs w:val="20"/>
              </w:rPr>
            </w:pPr>
            <w:r w:rsidRPr="00805D21">
              <w:rPr>
                <w:rFonts w:ascii="Times New Roman" w:hAnsi="Times New Roman" w:cs="Times New Roman"/>
                <w:sz w:val="20"/>
                <w:szCs w:val="20"/>
              </w:rPr>
              <w:t>90%</w:t>
            </w:r>
          </w:p>
        </w:tc>
        <w:tc>
          <w:tcPr>
            <w:tcW w:w="2337" w:type="dxa"/>
          </w:tcPr>
          <w:p w14:paraId="6D593760" w14:textId="23DAACD9" w:rsidR="00DE59E4" w:rsidRPr="00805D21" w:rsidRDefault="00781E2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43%</w:t>
            </w:r>
          </w:p>
        </w:tc>
        <w:tc>
          <w:tcPr>
            <w:tcW w:w="2338" w:type="dxa"/>
          </w:tcPr>
          <w:p w14:paraId="12AE46DA" w14:textId="0C93141A" w:rsidR="00DE59E4" w:rsidRPr="00805D21" w:rsidRDefault="00781E2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45%</w:t>
            </w:r>
          </w:p>
        </w:tc>
        <w:tc>
          <w:tcPr>
            <w:tcW w:w="2338" w:type="dxa"/>
          </w:tcPr>
          <w:p w14:paraId="42E0DF1B" w14:textId="369A7847" w:rsidR="00DE59E4" w:rsidRPr="00805D21" w:rsidRDefault="00781E2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21%</w:t>
            </w:r>
          </w:p>
        </w:tc>
      </w:tr>
    </w:tbl>
    <w:p w14:paraId="57BDF72D" w14:textId="30807A1B" w:rsidR="00073321" w:rsidRPr="00805D21" w:rsidRDefault="007249CB"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Source- </w:t>
      </w:r>
      <w:sdt>
        <w:sdtPr>
          <w:rPr>
            <w:rFonts w:ascii="Times New Roman" w:hAnsi="Times New Roman" w:cs="Times New Roman"/>
            <w:sz w:val="20"/>
            <w:szCs w:val="20"/>
          </w:rPr>
          <w:id w:val="-155152469"/>
          <w:citation/>
        </w:sdtPr>
        <w:sdtEndPr/>
        <w:sdtContent>
          <w:r w:rsidRPr="00805D21">
            <w:rPr>
              <w:rFonts w:ascii="Times New Roman" w:hAnsi="Times New Roman" w:cs="Times New Roman"/>
              <w:sz w:val="20"/>
              <w:szCs w:val="20"/>
            </w:rPr>
            <w:fldChar w:fldCharType="begin"/>
          </w:r>
          <w:r w:rsidR="00FD689A" w:rsidRPr="00805D21">
            <w:rPr>
              <w:rFonts w:ascii="Times New Roman" w:hAnsi="Times New Roman" w:cs="Times New Roman"/>
              <w:sz w:val="20"/>
              <w:szCs w:val="20"/>
            </w:rPr>
            <w:instrText xml:space="preserve">CITATION NCF19 \l 1033 </w:instrText>
          </w:r>
          <w:r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(NCFE, 2019)</w:t>
          </w:r>
          <w:r w:rsidRPr="00805D21">
            <w:rPr>
              <w:rFonts w:ascii="Times New Roman" w:hAnsi="Times New Roman" w:cs="Times New Roman"/>
              <w:sz w:val="20"/>
              <w:szCs w:val="20"/>
            </w:rPr>
            <w:fldChar w:fldCharType="end"/>
          </w:r>
        </w:sdtContent>
      </w:sdt>
    </w:p>
    <w:p w14:paraId="3636F030" w14:textId="2DEFB32E" w:rsidR="007249CB" w:rsidRPr="00805D21" w:rsidRDefault="00A179EF" w:rsidP="00805D21">
      <w:pPr>
        <w:jc w:val="both"/>
        <w:rPr>
          <w:rFonts w:ascii="Times New Roman" w:hAnsi="Times New Roman" w:cs="Times New Roman"/>
          <w:sz w:val="20"/>
          <w:szCs w:val="20"/>
        </w:rPr>
      </w:pPr>
      <w:r w:rsidRPr="00805D21">
        <w:rPr>
          <w:rFonts w:ascii="Times New Roman" w:hAnsi="Times New Roman" w:cs="Times New Roman"/>
          <w:sz w:val="20"/>
          <w:szCs w:val="20"/>
        </w:rPr>
        <w:t>According to NCFE (National C</w:t>
      </w:r>
      <w:r w:rsidR="00E641FB" w:rsidRPr="00805D21">
        <w:rPr>
          <w:rFonts w:ascii="Times New Roman" w:hAnsi="Times New Roman" w:cs="Times New Roman"/>
          <w:sz w:val="20"/>
          <w:szCs w:val="20"/>
        </w:rPr>
        <w:t>enter for Financial Education</w:t>
      </w:r>
      <w:r w:rsidR="00777707" w:rsidRPr="00805D21">
        <w:rPr>
          <w:rFonts w:ascii="Times New Roman" w:hAnsi="Times New Roman" w:cs="Times New Roman"/>
          <w:sz w:val="20"/>
          <w:szCs w:val="20"/>
        </w:rPr>
        <w:t>), women in India are 21% financially literate.</w:t>
      </w:r>
      <w:r w:rsidR="00912F0E" w:rsidRPr="00805D21">
        <w:rPr>
          <w:rFonts w:ascii="Times New Roman" w:hAnsi="Times New Roman" w:cs="Times New Roman"/>
          <w:sz w:val="20"/>
          <w:szCs w:val="20"/>
        </w:rPr>
        <w:t xml:space="preserve"> That percent </w:t>
      </w:r>
      <w:r w:rsidR="0003518A" w:rsidRPr="00805D21">
        <w:rPr>
          <w:rFonts w:ascii="Times New Roman" w:hAnsi="Times New Roman" w:cs="Times New Roman"/>
          <w:sz w:val="20"/>
          <w:szCs w:val="20"/>
        </w:rPr>
        <w:t xml:space="preserve">is </w:t>
      </w:r>
      <w:r w:rsidR="00777707" w:rsidRPr="00805D21">
        <w:rPr>
          <w:rFonts w:ascii="Times New Roman" w:hAnsi="Times New Roman" w:cs="Times New Roman"/>
          <w:sz w:val="20"/>
          <w:szCs w:val="20"/>
        </w:rPr>
        <w:t xml:space="preserve">not enough </w:t>
      </w:r>
      <w:r w:rsidR="0003518A" w:rsidRPr="00805D21">
        <w:rPr>
          <w:rFonts w:ascii="Times New Roman" w:hAnsi="Times New Roman" w:cs="Times New Roman"/>
          <w:sz w:val="20"/>
          <w:szCs w:val="20"/>
        </w:rPr>
        <w:t xml:space="preserve">in this modern world. Since women are </w:t>
      </w:r>
      <w:r w:rsidR="00F90B75" w:rsidRPr="00805D21">
        <w:rPr>
          <w:rFonts w:ascii="Times New Roman" w:hAnsi="Times New Roman" w:cs="Times New Roman"/>
          <w:sz w:val="20"/>
          <w:szCs w:val="20"/>
        </w:rPr>
        <w:t>equally</w:t>
      </w:r>
      <w:r w:rsidR="0003518A" w:rsidRPr="00805D21">
        <w:rPr>
          <w:rFonts w:ascii="Times New Roman" w:hAnsi="Times New Roman" w:cs="Times New Roman"/>
          <w:sz w:val="20"/>
          <w:szCs w:val="20"/>
        </w:rPr>
        <w:t xml:space="preserve"> </w:t>
      </w:r>
      <w:r w:rsidR="008F35DA" w:rsidRPr="00805D21">
        <w:rPr>
          <w:rFonts w:ascii="Times New Roman" w:hAnsi="Times New Roman" w:cs="Times New Roman"/>
          <w:sz w:val="20"/>
          <w:szCs w:val="20"/>
        </w:rPr>
        <w:t xml:space="preserve">important for </w:t>
      </w:r>
      <w:r w:rsidR="00F90B75" w:rsidRPr="00805D21">
        <w:rPr>
          <w:rFonts w:ascii="Times New Roman" w:hAnsi="Times New Roman" w:cs="Times New Roman"/>
          <w:sz w:val="20"/>
          <w:szCs w:val="20"/>
        </w:rPr>
        <w:t xml:space="preserve">our growing economy </w:t>
      </w:r>
      <w:r w:rsidR="00912F0E" w:rsidRPr="00805D21">
        <w:rPr>
          <w:rFonts w:ascii="Times New Roman" w:hAnsi="Times New Roman" w:cs="Times New Roman"/>
          <w:sz w:val="20"/>
          <w:szCs w:val="20"/>
        </w:rPr>
        <w:t>and</w:t>
      </w:r>
      <w:r w:rsidR="00411A64" w:rsidRPr="00805D21">
        <w:rPr>
          <w:rFonts w:ascii="Times New Roman" w:hAnsi="Times New Roman" w:cs="Times New Roman"/>
          <w:sz w:val="20"/>
          <w:szCs w:val="20"/>
        </w:rPr>
        <w:t xml:space="preserve"> </w:t>
      </w:r>
      <w:r w:rsidR="00912F0E" w:rsidRPr="00805D21">
        <w:rPr>
          <w:rFonts w:ascii="Times New Roman" w:hAnsi="Times New Roman" w:cs="Times New Roman"/>
          <w:sz w:val="20"/>
          <w:szCs w:val="20"/>
        </w:rPr>
        <w:t>self-help</w:t>
      </w:r>
      <w:r w:rsidR="00411A64" w:rsidRPr="00805D21">
        <w:rPr>
          <w:rFonts w:ascii="Times New Roman" w:hAnsi="Times New Roman" w:cs="Times New Roman"/>
          <w:sz w:val="20"/>
          <w:szCs w:val="20"/>
        </w:rPr>
        <w:t xml:space="preserve"> groups are </w:t>
      </w:r>
      <w:r w:rsidR="00912F0E" w:rsidRPr="00805D21">
        <w:rPr>
          <w:rFonts w:ascii="Times New Roman" w:hAnsi="Times New Roman" w:cs="Times New Roman"/>
          <w:sz w:val="20"/>
          <w:szCs w:val="20"/>
        </w:rPr>
        <w:t xml:space="preserve">an </w:t>
      </w:r>
      <w:r w:rsidR="00411A64" w:rsidRPr="00805D21">
        <w:rPr>
          <w:rFonts w:ascii="Times New Roman" w:hAnsi="Times New Roman" w:cs="Times New Roman"/>
          <w:sz w:val="20"/>
          <w:szCs w:val="20"/>
        </w:rPr>
        <w:t xml:space="preserve">important part </w:t>
      </w:r>
      <w:r w:rsidR="0080360F" w:rsidRPr="00805D21">
        <w:rPr>
          <w:rFonts w:ascii="Times New Roman" w:hAnsi="Times New Roman" w:cs="Times New Roman"/>
          <w:sz w:val="20"/>
          <w:szCs w:val="20"/>
        </w:rPr>
        <w:t>that</w:t>
      </w:r>
      <w:r w:rsidR="00411A64" w:rsidRPr="00805D21">
        <w:rPr>
          <w:rFonts w:ascii="Times New Roman" w:hAnsi="Times New Roman" w:cs="Times New Roman"/>
          <w:sz w:val="20"/>
          <w:szCs w:val="20"/>
        </w:rPr>
        <w:t xml:space="preserve"> </w:t>
      </w:r>
      <w:r w:rsidR="0020175C" w:rsidRPr="00805D21">
        <w:rPr>
          <w:rFonts w:ascii="Times New Roman" w:hAnsi="Times New Roman" w:cs="Times New Roman"/>
          <w:sz w:val="20"/>
          <w:szCs w:val="20"/>
        </w:rPr>
        <w:t>help</w:t>
      </w:r>
      <w:r w:rsidR="00411A64" w:rsidRPr="00805D21">
        <w:rPr>
          <w:rFonts w:ascii="Times New Roman" w:hAnsi="Times New Roman" w:cs="Times New Roman"/>
          <w:sz w:val="20"/>
          <w:szCs w:val="20"/>
        </w:rPr>
        <w:t xml:space="preserve"> Women in financial </w:t>
      </w:r>
      <w:r w:rsidR="00912F0E" w:rsidRPr="00805D21">
        <w:rPr>
          <w:rFonts w:ascii="Times New Roman" w:hAnsi="Times New Roman" w:cs="Times New Roman"/>
          <w:sz w:val="20"/>
          <w:szCs w:val="20"/>
        </w:rPr>
        <w:t>aspects</w:t>
      </w:r>
      <w:r w:rsidR="00411A64" w:rsidRPr="00805D21">
        <w:rPr>
          <w:rFonts w:ascii="Times New Roman" w:hAnsi="Times New Roman" w:cs="Times New Roman"/>
          <w:sz w:val="20"/>
          <w:szCs w:val="20"/>
        </w:rPr>
        <w:t xml:space="preserve"> like taking</w:t>
      </w:r>
      <w:r w:rsidR="00912F0E" w:rsidRPr="00805D21">
        <w:rPr>
          <w:rFonts w:ascii="Times New Roman" w:hAnsi="Times New Roman" w:cs="Times New Roman"/>
          <w:sz w:val="20"/>
          <w:szCs w:val="20"/>
        </w:rPr>
        <w:t xml:space="preserve"> loans,</w:t>
      </w:r>
      <w:r w:rsidR="0080360F" w:rsidRPr="00805D21">
        <w:rPr>
          <w:rFonts w:ascii="Times New Roman" w:hAnsi="Times New Roman" w:cs="Times New Roman"/>
          <w:sz w:val="20"/>
          <w:szCs w:val="20"/>
        </w:rPr>
        <w:t xml:space="preserve"> savings</w:t>
      </w:r>
      <w:r w:rsidR="00912F0E" w:rsidRPr="00805D21">
        <w:rPr>
          <w:rFonts w:ascii="Times New Roman" w:hAnsi="Times New Roman" w:cs="Times New Roman"/>
          <w:sz w:val="20"/>
          <w:szCs w:val="20"/>
        </w:rPr>
        <w:t>,</w:t>
      </w:r>
      <w:r w:rsidR="0080360F" w:rsidRPr="00805D21">
        <w:rPr>
          <w:rFonts w:ascii="Times New Roman" w:hAnsi="Times New Roman" w:cs="Times New Roman"/>
          <w:sz w:val="20"/>
          <w:szCs w:val="20"/>
        </w:rPr>
        <w:t xml:space="preserve"> and starting new </w:t>
      </w:r>
      <w:r w:rsidR="00912F0E" w:rsidRPr="00805D21">
        <w:rPr>
          <w:rFonts w:ascii="Times New Roman" w:hAnsi="Times New Roman" w:cs="Times New Roman"/>
          <w:sz w:val="20"/>
          <w:szCs w:val="20"/>
        </w:rPr>
        <w:t>businesses,</w:t>
      </w:r>
      <w:r w:rsidR="0080360F" w:rsidRPr="00805D21">
        <w:rPr>
          <w:rFonts w:ascii="Times New Roman" w:hAnsi="Times New Roman" w:cs="Times New Roman"/>
          <w:sz w:val="20"/>
          <w:szCs w:val="20"/>
        </w:rPr>
        <w:t xml:space="preserve"> and investing in new financial products.</w:t>
      </w:r>
      <w:r w:rsidR="00912F0E" w:rsidRPr="00805D21">
        <w:rPr>
          <w:rFonts w:ascii="Times New Roman" w:hAnsi="Times New Roman" w:cs="Times New Roman"/>
          <w:sz w:val="20"/>
          <w:szCs w:val="20"/>
        </w:rPr>
        <w:t xml:space="preserve"> </w:t>
      </w:r>
      <w:r w:rsidR="00B368FD" w:rsidRPr="00805D21">
        <w:rPr>
          <w:rFonts w:ascii="Times New Roman" w:hAnsi="Times New Roman" w:cs="Times New Roman"/>
          <w:sz w:val="20"/>
          <w:szCs w:val="20"/>
        </w:rPr>
        <w:t>In this</w:t>
      </w:r>
      <w:r w:rsidR="007923CA" w:rsidRPr="00805D21">
        <w:rPr>
          <w:rFonts w:ascii="Times New Roman" w:hAnsi="Times New Roman" w:cs="Times New Roman"/>
          <w:sz w:val="20"/>
          <w:szCs w:val="20"/>
        </w:rPr>
        <w:t xml:space="preserve"> Paper property description of all financial </w:t>
      </w:r>
      <w:proofErr w:type="gramStart"/>
      <w:r w:rsidR="00527A41" w:rsidRPr="00805D21">
        <w:rPr>
          <w:rFonts w:ascii="Times New Roman" w:hAnsi="Times New Roman" w:cs="Times New Roman"/>
          <w:sz w:val="20"/>
          <w:szCs w:val="20"/>
        </w:rPr>
        <w:t xml:space="preserve">aspects </w:t>
      </w:r>
      <w:r w:rsidR="0020175C" w:rsidRPr="00805D21">
        <w:rPr>
          <w:rFonts w:ascii="Times New Roman" w:hAnsi="Times New Roman" w:cs="Times New Roman"/>
          <w:sz w:val="20"/>
          <w:szCs w:val="20"/>
        </w:rPr>
        <w:t>,</w:t>
      </w:r>
      <w:proofErr w:type="gramEnd"/>
      <w:r w:rsidR="007923CA" w:rsidRPr="00805D21">
        <w:rPr>
          <w:rFonts w:ascii="Times New Roman" w:hAnsi="Times New Roman" w:cs="Times New Roman"/>
          <w:sz w:val="20"/>
          <w:szCs w:val="20"/>
        </w:rPr>
        <w:t xml:space="preserve"> like financial attitude</w:t>
      </w:r>
      <w:r w:rsidR="0020175C" w:rsidRPr="00805D21">
        <w:rPr>
          <w:rFonts w:ascii="Times New Roman" w:hAnsi="Times New Roman" w:cs="Times New Roman"/>
          <w:sz w:val="20"/>
          <w:szCs w:val="20"/>
        </w:rPr>
        <w:t>,</w:t>
      </w:r>
      <w:r w:rsidR="007923CA" w:rsidRPr="00805D21">
        <w:rPr>
          <w:rFonts w:ascii="Times New Roman" w:hAnsi="Times New Roman" w:cs="Times New Roman"/>
          <w:sz w:val="20"/>
          <w:szCs w:val="20"/>
        </w:rPr>
        <w:t xml:space="preserve"> </w:t>
      </w:r>
      <w:r w:rsidR="0020175C" w:rsidRPr="00805D21">
        <w:rPr>
          <w:rFonts w:ascii="Times New Roman" w:hAnsi="Times New Roman" w:cs="Times New Roman"/>
          <w:sz w:val="20"/>
          <w:szCs w:val="20"/>
        </w:rPr>
        <w:t xml:space="preserve">financial </w:t>
      </w:r>
      <w:r w:rsidR="007923CA" w:rsidRPr="00805D21">
        <w:rPr>
          <w:rFonts w:ascii="Times New Roman" w:hAnsi="Times New Roman" w:cs="Times New Roman"/>
          <w:sz w:val="20"/>
          <w:szCs w:val="20"/>
        </w:rPr>
        <w:t>behavior</w:t>
      </w:r>
      <w:r w:rsidR="00C64AD9" w:rsidRPr="00805D21">
        <w:rPr>
          <w:rFonts w:ascii="Times New Roman" w:hAnsi="Times New Roman" w:cs="Times New Roman"/>
          <w:sz w:val="20"/>
          <w:szCs w:val="20"/>
        </w:rPr>
        <w:t>,</w:t>
      </w:r>
      <w:r w:rsidR="00FC59CC" w:rsidRPr="00805D21">
        <w:rPr>
          <w:rFonts w:ascii="Times New Roman" w:hAnsi="Times New Roman" w:cs="Times New Roman"/>
          <w:sz w:val="20"/>
          <w:szCs w:val="20"/>
        </w:rPr>
        <w:t xml:space="preserve"> </w:t>
      </w:r>
      <w:r w:rsidR="00C64AD9" w:rsidRPr="00805D21">
        <w:rPr>
          <w:rFonts w:ascii="Times New Roman" w:hAnsi="Times New Roman" w:cs="Times New Roman"/>
          <w:sz w:val="20"/>
          <w:szCs w:val="20"/>
        </w:rPr>
        <w:t>financial</w:t>
      </w:r>
      <w:r w:rsidR="00FC59CC" w:rsidRPr="00805D21">
        <w:rPr>
          <w:rFonts w:ascii="Times New Roman" w:hAnsi="Times New Roman" w:cs="Times New Roman"/>
          <w:sz w:val="20"/>
          <w:szCs w:val="20"/>
        </w:rPr>
        <w:t xml:space="preserve"> knowledge</w:t>
      </w:r>
      <w:r w:rsidR="00C64AD9" w:rsidRPr="00805D21">
        <w:rPr>
          <w:rFonts w:ascii="Times New Roman" w:hAnsi="Times New Roman" w:cs="Times New Roman"/>
          <w:sz w:val="20"/>
          <w:szCs w:val="20"/>
        </w:rPr>
        <w:t xml:space="preserve">, </w:t>
      </w:r>
      <w:r w:rsidR="0020175C" w:rsidRPr="00805D21">
        <w:rPr>
          <w:rFonts w:ascii="Times New Roman" w:hAnsi="Times New Roman" w:cs="Times New Roman"/>
          <w:sz w:val="20"/>
          <w:szCs w:val="20"/>
        </w:rPr>
        <w:t xml:space="preserve">and financial </w:t>
      </w:r>
      <w:r w:rsidR="00FC59CC" w:rsidRPr="00805D21">
        <w:rPr>
          <w:rFonts w:ascii="Times New Roman" w:hAnsi="Times New Roman" w:cs="Times New Roman"/>
          <w:sz w:val="20"/>
          <w:szCs w:val="20"/>
        </w:rPr>
        <w:t>literacy</w:t>
      </w:r>
      <w:r w:rsidR="00C64AD9" w:rsidRPr="00805D21">
        <w:rPr>
          <w:rFonts w:ascii="Times New Roman" w:hAnsi="Times New Roman" w:cs="Times New Roman"/>
          <w:sz w:val="20"/>
          <w:szCs w:val="20"/>
        </w:rPr>
        <w:t>,</w:t>
      </w:r>
      <w:r w:rsidR="00FC59CC" w:rsidRPr="00805D21">
        <w:rPr>
          <w:rFonts w:ascii="Times New Roman" w:hAnsi="Times New Roman" w:cs="Times New Roman"/>
          <w:sz w:val="20"/>
          <w:szCs w:val="20"/>
        </w:rPr>
        <w:t xml:space="preserve"> </w:t>
      </w:r>
      <w:r w:rsidR="00C64AD9" w:rsidRPr="00805D21">
        <w:rPr>
          <w:rFonts w:ascii="Times New Roman" w:hAnsi="Times New Roman" w:cs="Times New Roman"/>
          <w:sz w:val="20"/>
          <w:szCs w:val="20"/>
        </w:rPr>
        <w:t>are</w:t>
      </w:r>
      <w:r w:rsidR="00FC59CC" w:rsidRPr="00805D21">
        <w:rPr>
          <w:rFonts w:ascii="Times New Roman" w:hAnsi="Times New Roman" w:cs="Times New Roman"/>
          <w:sz w:val="20"/>
          <w:szCs w:val="20"/>
        </w:rPr>
        <w:t xml:space="preserve"> analyzed t</w:t>
      </w:r>
      <w:r w:rsidR="00C64AD9" w:rsidRPr="00805D21">
        <w:rPr>
          <w:rFonts w:ascii="Times New Roman" w:hAnsi="Times New Roman" w:cs="Times New Roman"/>
          <w:sz w:val="20"/>
          <w:szCs w:val="20"/>
        </w:rPr>
        <w:t>o</w:t>
      </w:r>
      <w:r w:rsidR="00FC59CC" w:rsidRPr="00805D21">
        <w:rPr>
          <w:rFonts w:ascii="Times New Roman" w:hAnsi="Times New Roman" w:cs="Times New Roman"/>
          <w:sz w:val="20"/>
          <w:szCs w:val="20"/>
        </w:rPr>
        <w:t xml:space="preserve"> know </w:t>
      </w:r>
      <w:r w:rsidR="00C64AD9" w:rsidRPr="00805D21">
        <w:rPr>
          <w:rFonts w:ascii="Times New Roman" w:hAnsi="Times New Roman" w:cs="Times New Roman"/>
          <w:sz w:val="20"/>
          <w:szCs w:val="20"/>
        </w:rPr>
        <w:t>the</w:t>
      </w:r>
      <w:r w:rsidR="00FC59CC" w:rsidRPr="00805D21">
        <w:rPr>
          <w:rFonts w:ascii="Times New Roman" w:hAnsi="Times New Roman" w:cs="Times New Roman"/>
          <w:sz w:val="20"/>
          <w:szCs w:val="20"/>
        </w:rPr>
        <w:t xml:space="preserve"> real position of financial literacy of women in India</w:t>
      </w:r>
      <w:r w:rsidR="00C64AD9" w:rsidRPr="00805D21">
        <w:rPr>
          <w:rFonts w:ascii="Times New Roman" w:hAnsi="Times New Roman" w:cs="Times New Roman"/>
          <w:sz w:val="20"/>
          <w:szCs w:val="20"/>
        </w:rPr>
        <w:t>.</w:t>
      </w:r>
    </w:p>
    <w:p w14:paraId="0ECC1B65" w14:textId="360E07B4" w:rsidR="008F403F" w:rsidRPr="00805D21" w:rsidRDefault="008F403F" w:rsidP="00805D21">
      <w:pPr>
        <w:jc w:val="both"/>
        <w:rPr>
          <w:rFonts w:ascii="Times New Roman" w:hAnsi="Times New Roman" w:cs="Times New Roman"/>
          <w:sz w:val="20"/>
          <w:szCs w:val="20"/>
        </w:rPr>
      </w:pPr>
      <w:r w:rsidRPr="00805D21">
        <w:rPr>
          <w:rFonts w:ascii="Times New Roman" w:hAnsi="Times New Roman" w:cs="Times New Roman"/>
          <w:sz w:val="20"/>
          <w:szCs w:val="20"/>
        </w:rPr>
        <w:t>Microfinance does more than supply credit—it often integrates training on saving, budgeting, and basic entrepreneurship, enabling women to manage financial resources more effectively</w:t>
      </w:r>
      <w:r w:rsidR="004124E3" w:rsidRPr="00805D21">
        <w:rPr>
          <w:rFonts w:ascii="Times New Roman" w:hAnsi="Times New Roman" w:cs="Times New Roman"/>
          <w:sz w:val="20"/>
          <w:szCs w:val="20"/>
        </w:rPr>
        <w:t>,</w:t>
      </w:r>
      <w:r w:rsidR="00527A41" w:rsidRPr="00805D21">
        <w:rPr>
          <w:rFonts w:ascii="Times New Roman" w:hAnsi="Times New Roman" w:cs="Times New Roman"/>
          <w:sz w:val="20"/>
          <w:szCs w:val="20"/>
        </w:rPr>
        <w:t xml:space="preserve"> </w:t>
      </w:r>
      <w:r w:rsidR="00140447" w:rsidRPr="00805D21">
        <w:rPr>
          <w:rFonts w:ascii="Times New Roman" w:hAnsi="Times New Roman" w:cs="Times New Roman"/>
          <w:sz w:val="20"/>
          <w:szCs w:val="20"/>
        </w:rPr>
        <w:t>especially</w:t>
      </w:r>
      <w:r w:rsidR="00E811EF" w:rsidRPr="00805D21">
        <w:rPr>
          <w:rFonts w:ascii="Times New Roman" w:hAnsi="Times New Roman" w:cs="Times New Roman"/>
          <w:sz w:val="20"/>
          <w:szCs w:val="20"/>
        </w:rPr>
        <w:t xml:space="preserve"> when we talk about </w:t>
      </w:r>
      <w:r w:rsidR="009112DB" w:rsidRPr="00805D21">
        <w:rPr>
          <w:rFonts w:ascii="Times New Roman" w:hAnsi="Times New Roman" w:cs="Times New Roman"/>
          <w:sz w:val="20"/>
          <w:szCs w:val="20"/>
        </w:rPr>
        <w:t xml:space="preserve">NABARD </w:t>
      </w:r>
      <w:r w:rsidR="00E811EF" w:rsidRPr="00805D21">
        <w:rPr>
          <w:rFonts w:ascii="Times New Roman" w:hAnsi="Times New Roman" w:cs="Times New Roman"/>
          <w:sz w:val="20"/>
          <w:szCs w:val="20"/>
        </w:rPr>
        <w:t>BLP</w:t>
      </w:r>
      <w:r w:rsidR="009112DB" w:rsidRPr="00805D21">
        <w:rPr>
          <w:rFonts w:ascii="Times New Roman" w:hAnsi="Times New Roman" w:cs="Times New Roman"/>
          <w:sz w:val="20"/>
          <w:szCs w:val="20"/>
        </w:rPr>
        <w:t xml:space="preserve"> of SHG has magnificently</w:t>
      </w:r>
      <w:r w:rsidR="00140447" w:rsidRPr="00805D21">
        <w:rPr>
          <w:rFonts w:ascii="Times New Roman" w:hAnsi="Times New Roman" w:cs="Times New Roman"/>
          <w:sz w:val="20"/>
          <w:szCs w:val="20"/>
        </w:rPr>
        <w:t xml:space="preserve"> fulfilled all the described features</w:t>
      </w:r>
      <w:r w:rsidRPr="00805D21">
        <w:rPr>
          <w:rFonts w:ascii="Times New Roman" w:hAnsi="Times New Roman" w:cs="Times New Roman"/>
          <w:sz w:val="20"/>
          <w:szCs w:val="20"/>
        </w:rPr>
        <w:t xml:space="preserve">. Yet, the system faces persistent challenges such as inconsistent training quality, cultural restrictions, and the potential for over-indebtedness. This </w:t>
      </w:r>
      <w:r w:rsidR="00834C4B" w:rsidRPr="00805D21">
        <w:rPr>
          <w:rFonts w:ascii="Times New Roman" w:hAnsi="Times New Roman" w:cs="Times New Roman"/>
          <w:sz w:val="20"/>
          <w:szCs w:val="20"/>
        </w:rPr>
        <w:t>research</w:t>
      </w:r>
      <w:r w:rsidR="00527A41" w:rsidRPr="00805D21">
        <w:rPr>
          <w:rFonts w:ascii="Times New Roman" w:hAnsi="Times New Roman" w:cs="Times New Roman"/>
          <w:sz w:val="20"/>
          <w:szCs w:val="20"/>
        </w:rPr>
        <w:t>,</w:t>
      </w:r>
      <w:r w:rsidRPr="00805D21">
        <w:rPr>
          <w:rFonts w:ascii="Times New Roman" w:hAnsi="Times New Roman" w:cs="Times New Roman"/>
          <w:sz w:val="20"/>
          <w:szCs w:val="20"/>
        </w:rPr>
        <w:t xml:space="preserve"> therefore</w:t>
      </w:r>
      <w:r w:rsidR="004B6252" w:rsidRPr="00805D21">
        <w:rPr>
          <w:rFonts w:ascii="Times New Roman" w:hAnsi="Times New Roman" w:cs="Times New Roman"/>
          <w:sz w:val="20"/>
          <w:szCs w:val="20"/>
        </w:rPr>
        <w:t xml:space="preserve">, </w:t>
      </w:r>
      <w:r w:rsidRPr="00805D21">
        <w:rPr>
          <w:rFonts w:ascii="Times New Roman" w:hAnsi="Times New Roman" w:cs="Times New Roman"/>
          <w:sz w:val="20"/>
          <w:szCs w:val="20"/>
        </w:rPr>
        <w:t>investigates how microfinance contributes not only to women’s financial inclusion but also to their financial literacy, and how both together can lead to sustainable empowerment.</w:t>
      </w:r>
    </w:p>
    <w:p w14:paraId="012D161E" w14:textId="67A0C60B" w:rsidR="006D04B5" w:rsidRPr="00DE09D2" w:rsidRDefault="00AB0FB2" w:rsidP="00805D21">
      <w:pPr>
        <w:jc w:val="both"/>
        <w:rPr>
          <w:rFonts w:ascii="Times New Roman" w:hAnsi="Times New Roman" w:cs="Times New Roman"/>
          <w:b/>
          <w:bCs/>
          <w:sz w:val="28"/>
          <w:szCs w:val="28"/>
        </w:rPr>
      </w:pPr>
      <w:r w:rsidRPr="00DE09D2">
        <w:rPr>
          <w:rFonts w:ascii="Times New Roman" w:hAnsi="Times New Roman" w:cs="Times New Roman"/>
          <w:b/>
          <w:bCs/>
          <w:sz w:val="28"/>
          <w:szCs w:val="28"/>
        </w:rPr>
        <w:t xml:space="preserve">Literature Review – </w:t>
      </w:r>
    </w:p>
    <w:p w14:paraId="297A7C70" w14:textId="77777777" w:rsidR="00AB0FB2" w:rsidRPr="00805D21" w:rsidRDefault="00AB0FB2" w:rsidP="00805D21">
      <w:pPr>
        <w:jc w:val="both"/>
        <w:rPr>
          <w:rFonts w:ascii="Times New Roman" w:hAnsi="Times New Roman" w:cs="Times New Roman"/>
          <w:sz w:val="20"/>
          <w:szCs w:val="20"/>
        </w:rPr>
      </w:pPr>
      <w:r w:rsidRPr="00805D21">
        <w:rPr>
          <w:rFonts w:ascii="Times New Roman" w:hAnsi="Times New Roman" w:cs="Times New Roman"/>
          <w:sz w:val="20"/>
          <w:szCs w:val="20"/>
        </w:rPr>
        <w:t>Research on women’s financial empowerment consistently highlights the dual challenges of limited financial access and inadequate literacy. Several studies provide insights into how microfinance, cultural norms, and gender dynamics intersect in shaping outcomes for women.</w:t>
      </w:r>
    </w:p>
    <w:p w14:paraId="00C44C55" w14:textId="4937C316" w:rsidR="00FD076C" w:rsidRPr="00805D21" w:rsidRDefault="00834C4B" w:rsidP="00805D21">
      <w:pPr>
        <w:jc w:val="both"/>
        <w:rPr>
          <w:rFonts w:ascii="Times New Roman" w:hAnsi="Times New Roman" w:cs="Times New Roman"/>
          <w:sz w:val="20"/>
          <w:szCs w:val="20"/>
        </w:rPr>
      </w:pPr>
      <w:r w:rsidRPr="00805D21">
        <w:rPr>
          <w:rFonts w:ascii="Times New Roman" w:hAnsi="Times New Roman" w:cs="Times New Roman"/>
          <w:noProof/>
          <w:sz w:val="20"/>
          <w:szCs w:val="20"/>
        </w:rPr>
        <w:t>Rink et al. (2021)</w:t>
      </w:r>
      <w:r w:rsidR="00DE09D2">
        <w:rPr>
          <w:rFonts w:ascii="Times New Roman" w:hAnsi="Times New Roman" w:cs="Times New Roman"/>
          <w:noProof/>
          <w:sz w:val="20"/>
          <w:szCs w:val="20"/>
        </w:rPr>
        <w:t xml:space="preserve"> </w:t>
      </w:r>
      <w:r w:rsidR="00AB0FB2" w:rsidRPr="00805D21">
        <w:rPr>
          <w:rFonts w:ascii="Times New Roman" w:hAnsi="Times New Roman" w:cs="Times New Roman"/>
          <w:sz w:val="20"/>
          <w:szCs w:val="20"/>
        </w:rPr>
        <w:t>demonstrat</w:t>
      </w:r>
      <w:r w:rsidRPr="00805D21">
        <w:rPr>
          <w:rFonts w:ascii="Times New Roman" w:hAnsi="Times New Roman" w:cs="Times New Roman"/>
          <w:sz w:val="20"/>
          <w:szCs w:val="20"/>
        </w:rPr>
        <w:t>ed</w:t>
      </w:r>
      <w:r w:rsidR="00AB0FB2" w:rsidRPr="00805D21">
        <w:rPr>
          <w:rFonts w:ascii="Times New Roman" w:hAnsi="Times New Roman" w:cs="Times New Roman"/>
          <w:sz w:val="20"/>
          <w:szCs w:val="20"/>
        </w:rPr>
        <w:t xml:space="preserve"> that the financial literacy gap between men and women is not only due to education or income differences but also deeply rooted in cultural and social norms. They highlight the “confidence gap,” where women undervalue their own financial skills, reducing their participation in decision-making. </w:t>
      </w:r>
      <w:sdt>
        <w:sdtPr>
          <w:rPr>
            <w:rFonts w:ascii="Times New Roman" w:hAnsi="Times New Roman" w:cs="Times New Roman"/>
            <w:sz w:val="20"/>
            <w:szCs w:val="20"/>
          </w:rPr>
          <w:id w:val="1393241979"/>
          <w:citation/>
        </w:sdtPr>
        <w:sdtEndPr/>
        <w:sdtContent>
          <w:r w:rsidRPr="00805D21">
            <w:rPr>
              <w:rFonts w:ascii="Times New Roman" w:hAnsi="Times New Roman" w:cs="Times New Roman"/>
              <w:sz w:val="20"/>
              <w:szCs w:val="20"/>
            </w:rPr>
            <w:fldChar w:fldCharType="begin"/>
          </w:r>
          <w:r w:rsidRPr="00805D21">
            <w:rPr>
              <w:rFonts w:ascii="Times New Roman" w:hAnsi="Times New Roman" w:cs="Times New Roman"/>
              <w:sz w:val="20"/>
              <w:szCs w:val="20"/>
            </w:rPr>
            <w:instrText xml:space="preserve"> CITATION Rin21 \l 1033 </w:instrText>
          </w:r>
          <w:r w:rsidRPr="00805D21">
            <w:rPr>
              <w:rFonts w:ascii="Times New Roman" w:hAnsi="Times New Roman" w:cs="Times New Roman"/>
              <w:sz w:val="20"/>
              <w:szCs w:val="20"/>
            </w:rPr>
            <w:fldChar w:fldCharType="separate"/>
          </w:r>
          <w:r w:rsidR="0063506E" w:rsidRPr="0063506E">
            <w:rPr>
              <w:rFonts w:ascii="Times New Roman" w:hAnsi="Times New Roman" w:cs="Times New Roman"/>
              <w:noProof/>
              <w:sz w:val="20"/>
              <w:szCs w:val="20"/>
            </w:rPr>
            <w:t>(Rink, Walle, &amp; Klasen, 2021)</w:t>
          </w:r>
          <w:r w:rsidRPr="00805D21">
            <w:rPr>
              <w:rFonts w:ascii="Times New Roman" w:hAnsi="Times New Roman" w:cs="Times New Roman"/>
              <w:sz w:val="20"/>
              <w:szCs w:val="20"/>
            </w:rPr>
            <w:fldChar w:fldCharType="end"/>
          </w:r>
        </w:sdtContent>
      </w:sdt>
      <w:r w:rsidR="00AB0FB2" w:rsidRPr="00805D21">
        <w:rPr>
          <w:rFonts w:ascii="Times New Roman" w:hAnsi="Times New Roman" w:cs="Times New Roman"/>
          <w:sz w:val="20"/>
          <w:szCs w:val="20"/>
        </w:rPr>
        <w:t>This is significant in contexts such as India, where women may have bank accounts under programs like PMJDY but remain passive users.</w:t>
      </w:r>
      <w:r w:rsidR="00FD076C" w:rsidRPr="00805D21">
        <w:rPr>
          <w:rFonts w:ascii="Times New Roman" w:hAnsi="Times New Roman" w:cs="Times New Roman"/>
          <w:noProof/>
          <w:sz w:val="20"/>
          <w:szCs w:val="20"/>
        </w:rPr>
        <w:t xml:space="preserve"> </w:t>
      </w:r>
    </w:p>
    <w:p w14:paraId="5B9A3A61" w14:textId="640F1A8B" w:rsidR="00AB0FB2" w:rsidRPr="00805D21" w:rsidRDefault="00834C4B" w:rsidP="00805D21">
      <w:pPr>
        <w:jc w:val="both"/>
        <w:rPr>
          <w:rFonts w:ascii="Times New Roman" w:hAnsi="Times New Roman" w:cs="Times New Roman"/>
          <w:sz w:val="20"/>
          <w:szCs w:val="20"/>
        </w:rPr>
      </w:pPr>
      <w:r w:rsidRPr="00805D21">
        <w:rPr>
          <w:rFonts w:ascii="Times New Roman" w:hAnsi="Times New Roman" w:cs="Times New Roman"/>
          <w:noProof/>
          <w:sz w:val="20"/>
          <w:szCs w:val="20"/>
        </w:rPr>
        <w:t>Bannier &amp; Schwarz (2018)</w:t>
      </w:r>
      <w:r w:rsidR="00AB0FB2" w:rsidRPr="00805D21">
        <w:rPr>
          <w:rFonts w:ascii="Times New Roman" w:hAnsi="Times New Roman" w:cs="Times New Roman"/>
          <w:sz w:val="20"/>
          <w:szCs w:val="20"/>
        </w:rPr>
        <w:t xml:space="preserve"> expand</w:t>
      </w:r>
      <w:r w:rsidRPr="00805D21">
        <w:rPr>
          <w:rFonts w:ascii="Times New Roman" w:hAnsi="Times New Roman" w:cs="Times New Roman"/>
          <w:sz w:val="20"/>
          <w:szCs w:val="20"/>
        </w:rPr>
        <w:t>ed</w:t>
      </w:r>
      <w:r w:rsidR="00AB0FB2" w:rsidRPr="00805D21">
        <w:rPr>
          <w:rFonts w:ascii="Times New Roman" w:hAnsi="Times New Roman" w:cs="Times New Roman"/>
          <w:sz w:val="20"/>
          <w:szCs w:val="20"/>
        </w:rPr>
        <w:t xml:space="preserve"> this discussion by linking literacy and self-confidence to wealth accumulation. Their </w:t>
      </w:r>
      <w:r w:rsidRPr="00805D21">
        <w:rPr>
          <w:rFonts w:ascii="Times New Roman" w:hAnsi="Times New Roman" w:cs="Times New Roman"/>
          <w:sz w:val="20"/>
          <w:szCs w:val="20"/>
        </w:rPr>
        <w:t>research</w:t>
      </w:r>
      <w:r w:rsidR="00AB0FB2" w:rsidRPr="00805D21">
        <w:rPr>
          <w:rFonts w:ascii="Times New Roman" w:hAnsi="Times New Roman" w:cs="Times New Roman"/>
          <w:sz w:val="20"/>
          <w:szCs w:val="20"/>
        </w:rPr>
        <w:t xml:space="preserve"> finds that women’s cautious approach, coupled with lower confidence levels, often limits their engagement with complex financial instruments, despite having comparable knowledge to men. The implication is that policies should enhance both literacy and confidence if inclusion is to translate into empowerment.</w:t>
      </w:r>
      <w:sdt>
        <w:sdtPr>
          <w:rPr>
            <w:rFonts w:ascii="Times New Roman" w:hAnsi="Times New Roman" w:cs="Times New Roman"/>
            <w:sz w:val="20"/>
            <w:szCs w:val="20"/>
          </w:rPr>
          <w:id w:val="476422063"/>
          <w:citation/>
        </w:sdtPr>
        <w:sdtEndPr/>
        <w:sdtContent>
          <w:r w:rsidRPr="00805D21">
            <w:rPr>
              <w:rFonts w:ascii="Times New Roman" w:hAnsi="Times New Roman" w:cs="Times New Roman"/>
              <w:sz w:val="20"/>
              <w:szCs w:val="20"/>
            </w:rPr>
            <w:fldChar w:fldCharType="begin"/>
          </w:r>
          <w:r w:rsidRPr="00805D21">
            <w:rPr>
              <w:rFonts w:ascii="Times New Roman" w:hAnsi="Times New Roman" w:cs="Times New Roman"/>
              <w:sz w:val="20"/>
              <w:szCs w:val="20"/>
            </w:rPr>
            <w:instrText xml:space="preserve"> CITATION Ban18 \l 1033 </w:instrText>
          </w:r>
          <w:r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(Bannier &amp; Schwarz, 2018)</w:t>
          </w:r>
          <w:r w:rsidRPr="00805D21">
            <w:rPr>
              <w:rFonts w:ascii="Times New Roman" w:hAnsi="Times New Roman" w:cs="Times New Roman"/>
              <w:sz w:val="20"/>
              <w:szCs w:val="20"/>
            </w:rPr>
            <w:fldChar w:fldCharType="end"/>
          </w:r>
        </w:sdtContent>
      </w:sdt>
      <w:r w:rsidR="00FD076C" w:rsidRPr="00805D21">
        <w:rPr>
          <w:rFonts w:ascii="Times New Roman" w:hAnsi="Times New Roman" w:cs="Times New Roman"/>
          <w:noProof/>
          <w:sz w:val="20"/>
          <w:szCs w:val="20"/>
        </w:rPr>
        <w:t xml:space="preserve"> </w:t>
      </w:r>
    </w:p>
    <w:p w14:paraId="46BE8DE1" w14:textId="723E6B4C" w:rsidR="00AB0FB2" w:rsidRPr="00805D21" w:rsidRDefault="00834C4B" w:rsidP="00805D21">
      <w:pPr>
        <w:jc w:val="both"/>
        <w:rPr>
          <w:rFonts w:ascii="Times New Roman" w:hAnsi="Times New Roman" w:cs="Times New Roman"/>
          <w:sz w:val="20"/>
          <w:szCs w:val="20"/>
        </w:rPr>
      </w:pPr>
      <w:r w:rsidRPr="00805D21">
        <w:rPr>
          <w:rFonts w:ascii="Times New Roman" w:hAnsi="Times New Roman" w:cs="Times New Roman"/>
          <w:noProof/>
          <w:sz w:val="20"/>
          <w:szCs w:val="20"/>
        </w:rPr>
        <w:t>Preston &amp; Wright (2019)</w:t>
      </w:r>
      <w:r w:rsidR="00FD076C" w:rsidRPr="00805D21">
        <w:rPr>
          <w:rFonts w:ascii="Times New Roman" w:hAnsi="Times New Roman" w:cs="Times New Roman"/>
          <w:sz w:val="20"/>
          <w:szCs w:val="20"/>
        </w:rPr>
        <w:t xml:space="preserve"> </w:t>
      </w:r>
      <w:r w:rsidR="00AB0FB2" w:rsidRPr="00805D21">
        <w:rPr>
          <w:rFonts w:ascii="Times New Roman" w:hAnsi="Times New Roman" w:cs="Times New Roman"/>
          <w:sz w:val="20"/>
          <w:szCs w:val="20"/>
        </w:rPr>
        <w:t>also emphasize</w:t>
      </w:r>
      <w:r w:rsidRPr="00805D21">
        <w:rPr>
          <w:rFonts w:ascii="Times New Roman" w:hAnsi="Times New Roman" w:cs="Times New Roman"/>
          <w:sz w:val="20"/>
          <w:szCs w:val="20"/>
        </w:rPr>
        <w:t>d</w:t>
      </w:r>
      <w:r w:rsidR="00AB0FB2" w:rsidRPr="00805D21">
        <w:rPr>
          <w:rFonts w:ascii="Times New Roman" w:hAnsi="Times New Roman" w:cs="Times New Roman"/>
          <w:sz w:val="20"/>
          <w:szCs w:val="20"/>
        </w:rPr>
        <w:t xml:space="preserve"> the cultural underpinnings of the gender gap, arguing that even when women achieve educational parity, social expectations and gender roles restrict their financial engagement. This reinforces the idea that financial inclusion initiatives must go beyond access and incorporate gender-sensitive training.</w:t>
      </w:r>
      <w:r w:rsidR="00FD076C" w:rsidRPr="00805D21">
        <w:rPr>
          <w:rFonts w:ascii="Times New Roman" w:hAnsi="Times New Roman" w:cs="Times New Roman"/>
          <w:noProof/>
          <w:sz w:val="20"/>
          <w:szCs w:val="20"/>
        </w:rPr>
        <w:t xml:space="preserve"> </w:t>
      </w:r>
      <w:sdt>
        <w:sdtPr>
          <w:rPr>
            <w:rFonts w:ascii="Times New Roman" w:hAnsi="Times New Roman" w:cs="Times New Roman"/>
            <w:noProof/>
            <w:sz w:val="20"/>
            <w:szCs w:val="20"/>
          </w:rPr>
          <w:id w:val="-1924098368"/>
          <w:citation/>
        </w:sdtPr>
        <w:sdtEndPr/>
        <w:sdtContent>
          <w:r w:rsidRPr="00805D21">
            <w:rPr>
              <w:rFonts w:ascii="Times New Roman" w:hAnsi="Times New Roman" w:cs="Times New Roman"/>
              <w:noProof/>
              <w:sz w:val="20"/>
              <w:szCs w:val="20"/>
            </w:rPr>
            <w:fldChar w:fldCharType="begin"/>
          </w:r>
          <w:r w:rsidRPr="00805D21">
            <w:rPr>
              <w:rFonts w:ascii="Times New Roman" w:hAnsi="Times New Roman" w:cs="Times New Roman"/>
              <w:noProof/>
              <w:sz w:val="20"/>
              <w:szCs w:val="20"/>
            </w:rPr>
            <w:instrText xml:space="preserve"> CITATION Pre19 \l 1033 </w:instrText>
          </w:r>
          <w:r w:rsidRPr="00805D21">
            <w:rPr>
              <w:rFonts w:ascii="Times New Roman" w:hAnsi="Times New Roman" w:cs="Times New Roman"/>
              <w:noProof/>
              <w:sz w:val="20"/>
              <w:szCs w:val="20"/>
            </w:rPr>
            <w:fldChar w:fldCharType="separate"/>
          </w:r>
          <w:r w:rsidR="0063506E" w:rsidRPr="0063506E">
            <w:rPr>
              <w:rFonts w:ascii="Times New Roman" w:hAnsi="Times New Roman" w:cs="Times New Roman"/>
              <w:noProof/>
              <w:sz w:val="20"/>
              <w:szCs w:val="20"/>
            </w:rPr>
            <w:t>(Preston &amp; Wright, 2019)</w:t>
          </w:r>
          <w:r w:rsidRPr="00805D21">
            <w:rPr>
              <w:rFonts w:ascii="Times New Roman" w:hAnsi="Times New Roman" w:cs="Times New Roman"/>
              <w:noProof/>
              <w:sz w:val="20"/>
              <w:szCs w:val="20"/>
            </w:rPr>
            <w:fldChar w:fldCharType="end"/>
          </w:r>
        </w:sdtContent>
      </w:sdt>
    </w:p>
    <w:p w14:paraId="1755C722" w14:textId="492E3F93" w:rsidR="00AB0FB2" w:rsidRPr="00805D21" w:rsidRDefault="00834C4B" w:rsidP="00805D21">
      <w:pPr>
        <w:jc w:val="both"/>
        <w:rPr>
          <w:rFonts w:ascii="Times New Roman" w:hAnsi="Times New Roman" w:cs="Times New Roman"/>
          <w:sz w:val="20"/>
          <w:szCs w:val="20"/>
        </w:rPr>
      </w:pPr>
      <w:r w:rsidRPr="00805D21">
        <w:rPr>
          <w:rFonts w:ascii="Times New Roman" w:hAnsi="Times New Roman" w:cs="Times New Roman"/>
          <w:noProof/>
          <w:sz w:val="20"/>
          <w:szCs w:val="20"/>
        </w:rPr>
        <w:t>Were et al. (2021)</w:t>
      </w:r>
      <w:r w:rsidR="00FD076C" w:rsidRPr="00805D21">
        <w:rPr>
          <w:rFonts w:ascii="Times New Roman" w:hAnsi="Times New Roman" w:cs="Times New Roman"/>
          <w:sz w:val="20"/>
          <w:szCs w:val="20"/>
        </w:rPr>
        <w:t xml:space="preserve"> </w:t>
      </w:r>
      <w:r w:rsidR="00AB0FB2" w:rsidRPr="00805D21">
        <w:rPr>
          <w:rFonts w:ascii="Times New Roman" w:hAnsi="Times New Roman" w:cs="Times New Roman"/>
          <w:sz w:val="20"/>
          <w:szCs w:val="20"/>
        </w:rPr>
        <w:t>examine</w:t>
      </w:r>
      <w:r w:rsidRPr="00805D21">
        <w:rPr>
          <w:rFonts w:ascii="Times New Roman" w:hAnsi="Times New Roman" w:cs="Times New Roman"/>
          <w:sz w:val="20"/>
          <w:szCs w:val="20"/>
        </w:rPr>
        <w:t xml:space="preserve">d </w:t>
      </w:r>
      <w:r w:rsidR="00AB0FB2" w:rsidRPr="00805D21">
        <w:rPr>
          <w:rFonts w:ascii="Times New Roman" w:hAnsi="Times New Roman" w:cs="Times New Roman"/>
          <w:sz w:val="20"/>
          <w:szCs w:val="20"/>
        </w:rPr>
        <w:t>Tanzania’s experience, where financial inclusion has grown, but women still encounter barriers in effectively using services. Their findings parallel India’s situation, highlighting that structural inequalities persist even when account ownership expands.</w:t>
      </w:r>
      <w:sdt>
        <w:sdtPr>
          <w:rPr>
            <w:rFonts w:ascii="Times New Roman" w:hAnsi="Times New Roman" w:cs="Times New Roman"/>
            <w:sz w:val="20"/>
            <w:szCs w:val="20"/>
          </w:rPr>
          <w:id w:val="521214332"/>
          <w:citation/>
        </w:sdtPr>
        <w:sdtEndPr/>
        <w:sdtContent>
          <w:r w:rsidRPr="00805D21">
            <w:rPr>
              <w:rFonts w:ascii="Times New Roman" w:hAnsi="Times New Roman" w:cs="Times New Roman"/>
              <w:sz w:val="20"/>
              <w:szCs w:val="20"/>
            </w:rPr>
            <w:fldChar w:fldCharType="begin"/>
          </w:r>
          <w:r w:rsidRPr="00805D21">
            <w:rPr>
              <w:rFonts w:ascii="Times New Roman" w:hAnsi="Times New Roman" w:cs="Times New Roman"/>
              <w:sz w:val="20"/>
              <w:szCs w:val="20"/>
            </w:rPr>
            <w:instrText xml:space="preserve"> CITATION Wer21 \l 1033 </w:instrText>
          </w:r>
          <w:r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(Were, Odongo, &amp; Israel, 2021)</w:t>
          </w:r>
          <w:r w:rsidRPr="00805D21">
            <w:rPr>
              <w:rFonts w:ascii="Times New Roman" w:hAnsi="Times New Roman" w:cs="Times New Roman"/>
              <w:sz w:val="20"/>
              <w:szCs w:val="20"/>
            </w:rPr>
            <w:fldChar w:fldCharType="end"/>
          </w:r>
        </w:sdtContent>
      </w:sdt>
    </w:p>
    <w:p w14:paraId="4AD17F38" w14:textId="4C505EB3" w:rsidR="00C47717" w:rsidRPr="00805D21" w:rsidRDefault="00AB0FB2"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Hendriks (2019) establishes a clear link between access to financial services and women’s empowerment, but warns that without accompanying literacy programs, inclusion risks being superficial. This perspective is particularly </w:t>
      </w:r>
      <w:r w:rsidRPr="00805D21">
        <w:rPr>
          <w:rFonts w:ascii="Times New Roman" w:hAnsi="Times New Roman" w:cs="Times New Roman"/>
          <w:sz w:val="20"/>
          <w:szCs w:val="20"/>
        </w:rPr>
        <w:lastRenderedPageBreak/>
        <w:t>relevant to schemes like PMJDY, where ownership of accounts is high but actual utilization remains low.</w:t>
      </w:r>
      <w:sdt>
        <w:sdtPr>
          <w:rPr>
            <w:rFonts w:ascii="Times New Roman" w:hAnsi="Times New Roman" w:cs="Times New Roman"/>
            <w:sz w:val="20"/>
            <w:szCs w:val="20"/>
          </w:rPr>
          <w:id w:val="1688869525"/>
          <w:citation/>
        </w:sdtPr>
        <w:sdtEndPr/>
        <w:sdtContent>
          <w:r w:rsidR="00F82A45" w:rsidRPr="00805D21">
            <w:rPr>
              <w:rFonts w:ascii="Times New Roman" w:hAnsi="Times New Roman" w:cs="Times New Roman"/>
              <w:sz w:val="20"/>
              <w:szCs w:val="20"/>
            </w:rPr>
            <w:fldChar w:fldCharType="begin"/>
          </w:r>
          <w:r w:rsidR="00834C4B" w:rsidRPr="00805D21">
            <w:rPr>
              <w:rFonts w:ascii="Times New Roman" w:hAnsi="Times New Roman" w:cs="Times New Roman"/>
              <w:sz w:val="20"/>
              <w:szCs w:val="20"/>
            </w:rPr>
            <w:instrText xml:space="preserve">CITATION Hen19 \t  \l 1033 </w:instrText>
          </w:r>
          <w:r w:rsidR="00F82A45"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(Hendriks, 2019)</w:t>
          </w:r>
          <w:r w:rsidR="00F82A45" w:rsidRPr="00805D21">
            <w:rPr>
              <w:rFonts w:ascii="Times New Roman" w:hAnsi="Times New Roman" w:cs="Times New Roman"/>
              <w:sz w:val="20"/>
              <w:szCs w:val="20"/>
            </w:rPr>
            <w:fldChar w:fldCharType="end"/>
          </w:r>
        </w:sdtContent>
      </w:sdt>
    </w:p>
    <w:p w14:paraId="4D75E59F" w14:textId="4B22268E" w:rsidR="00E43758" w:rsidRPr="00805D21" w:rsidRDefault="00834C4B" w:rsidP="00805D21">
      <w:pPr>
        <w:jc w:val="both"/>
        <w:rPr>
          <w:rFonts w:ascii="Times New Roman" w:hAnsi="Times New Roman" w:cs="Times New Roman"/>
          <w:sz w:val="20"/>
          <w:szCs w:val="20"/>
        </w:rPr>
      </w:pPr>
      <w:r w:rsidRPr="00805D21">
        <w:rPr>
          <w:rFonts w:ascii="Times New Roman" w:hAnsi="Times New Roman" w:cs="Times New Roman"/>
          <w:noProof/>
          <w:sz w:val="20"/>
          <w:szCs w:val="20"/>
        </w:rPr>
        <w:t>Ozdemir et al. (2019)</w:t>
      </w:r>
      <w:r w:rsidR="00377404" w:rsidRPr="00805D21">
        <w:rPr>
          <w:rFonts w:ascii="Times New Roman" w:hAnsi="Times New Roman" w:cs="Times New Roman"/>
          <w:sz w:val="20"/>
          <w:szCs w:val="20"/>
        </w:rPr>
        <w:t xml:space="preserve"> </w:t>
      </w:r>
      <w:r w:rsidR="00AB0FB2" w:rsidRPr="00805D21">
        <w:rPr>
          <w:rFonts w:ascii="Times New Roman" w:hAnsi="Times New Roman" w:cs="Times New Roman"/>
          <w:sz w:val="20"/>
          <w:szCs w:val="20"/>
        </w:rPr>
        <w:t>focus</w:t>
      </w:r>
      <w:r w:rsidR="003D5AB0" w:rsidRPr="00805D21">
        <w:rPr>
          <w:rFonts w:ascii="Times New Roman" w:hAnsi="Times New Roman" w:cs="Times New Roman"/>
          <w:sz w:val="20"/>
          <w:szCs w:val="20"/>
        </w:rPr>
        <w:t>ed</w:t>
      </w:r>
      <w:r w:rsidR="00AB0FB2" w:rsidRPr="00805D21">
        <w:rPr>
          <w:rFonts w:ascii="Times New Roman" w:hAnsi="Times New Roman" w:cs="Times New Roman"/>
          <w:sz w:val="20"/>
          <w:szCs w:val="20"/>
        </w:rPr>
        <w:t xml:space="preserve"> on developing economies and argue that access without financial knowledge may result in misuse of services or over-indebtedness. Their work suggests that financial literacy is an essential complement to financial inclusion strategies.</w:t>
      </w:r>
      <w:sdt>
        <w:sdtPr>
          <w:rPr>
            <w:rFonts w:ascii="Times New Roman" w:hAnsi="Times New Roman" w:cs="Times New Roman"/>
            <w:sz w:val="20"/>
            <w:szCs w:val="20"/>
          </w:rPr>
          <w:id w:val="872577214"/>
          <w:citation/>
        </w:sdtPr>
        <w:sdtEndPr/>
        <w:sdtContent>
          <w:r w:rsidR="008F3843" w:rsidRPr="00805D21">
            <w:rPr>
              <w:rFonts w:ascii="Times New Roman" w:hAnsi="Times New Roman" w:cs="Times New Roman"/>
              <w:sz w:val="20"/>
              <w:szCs w:val="20"/>
            </w:rPr>
            <w:fldChar w:fldCharType="begin"/>
          </w:r>
          <w:r w:rsidR="008F3843" w:rsidRPr="00805D21">
            <w:rPr>
              <w:rFonts w:ascii="Times New Roman" w:hAnsi="Times New Roman" w:cs="Times New Roman"/>
              <w:sz w:val="20"/>
              <w:szCs w:val="20"/>
            </w:rPr>
            <w:instrText xml:space="preserve"> CITATION Ozd19 \l 1033 </w:instrText>
          </w:r>
          <w:r w:rsidR="008F3843"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(Ozdemir, Kokkizil, &amp; Uysal, 2019)</w:t>
          </w:r>
          <w:r w:rsidR="008F3843" w:rsidRPr="00805D21">
            <w:rPr>
              <w:rFonts w:ascii="Times New Roman" w:hAnsi="Times New Roman" w:cs="Times New Roman"/>
              <w:sz w:val="20"/>
              <w:szCs w:val="20"/>
            </w:rPr>
            <w:fldChar w:fldCharType="end"/>
          </w:r>
        </w:sdtContent>
      </w:sdt>
    </w:p>
    <w:p w14:paraId="2163672A" w14:textId="496B4F55" w:rsidR="00AB0FB2" w:rsidRPr="00805D21" w:rsidRDefault="00AB0FB2"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 </w:t>
      </w:r>
      <w:r w:rsidR="003D5AB0" w:rsidRPr="00805D21">
        <w:rPr>
          <w:rFonts w:ascii="Times New Roman" w:hAnsi="Times New Roman" w:cs="Times New Roman"/>
          <w:noProof/>
          <w:sz w:val="20"/>
          <w:szCs w:val="20"/>
        </w:rPr>
        <w:t>Potrich et al. (2018)</w:t>
      </w:r>
      <w:r w:rsidR="00E43758" w:rsidRPr="00805D21">
        <w:rPr>
          <w:rFonts w:ascii="Times New Roman" w:hAnsi="Times New Roman" w:cs="Times New Roman"/>
          <w:sz w:val="20"/>
          <w:szCs w:val="20"/>
        </w:rPr>
        <w:t xml:space="preserve"> </w:t>
      </w:r>
      <w:r w:rsidRPr="00805D21">
        <w:rPr>
          <w:rFonts w:ascii="Times New Roman" w:hAnsi="Times New Roman" w:cs="Times New Roman"/>
          <w:sz w:val="20"/>
          <w:szCs w:val="20"/>
        </w:rPr>
        <w:t>contribute</w:t>
      </w:r>
      <w:r w:rsidR="003D5AB0" w:rsidRPr="00805D21">
        <w:rPr>
          <w:rFonts w:ascii="Times New Roman" w:hAnsi="Times New Roman" w:cs="Times New Roman"/>
          <w:sz w:val="20"/>
          <w:szCs w:val="20"/>
        </w:rPr>
        <w:t>d</w:t>
      </w:r>
      <w:r w:rsidRPr="00805D21">
        <w:rPr>
          <w:rFonts w:ascii="Times New Roman" w:hAnsi="Times New Roman" w:cs="Times New Roman"/>
          <w:sz w:val="20"/>
          <w:szCs w:val="20"/>
        </w:rPr>
        <w:t xml:space="preserve"> by designing an indicator to evaluate financial literacy, showing that while women tend to excel at budgeting and savings, they lag behind in investment and risk-related areas. This supports the case for tailored interventions that build advanced financial skills for women.</w:t>
      </w:r>
      <w:r w:rsidR="00E43758" w:rsidRPr="00805D21">
        <w:rPr>
          <w:rFonts w:ascii="Times New Roman" w:hAnsi="Times New Roman" w:cs="Times New Roman"/>
          <w:noProof/>
          <w:sz w:val="20"/>
          <w:szCs w:val="20"/>
        </w:rPr>
        <w:t xml:space="preserve"> </w:t>
      </w:r>
      <w:sdt>
        <w:sdtPr>
          <w:rPr>
            <w:rFonts w:ascii="Times New Roman" w:hAnsi="Times New Roman" w:cs="Times New Roman"/>
            <w:noProof/>
            <w:sz w:val="20"/>
            <w:szCs w:val="20"/>
          </w:rPr>
          <w:id w:val="862242917"/>
          <w:citation/>
        </w:sdtPr>
        <w:sdtEndPr/>
        <w:sdtContent>
          <w:r w:rsidR="003D5AB0" w:rsidRPr="00805D21">
            <w:rPr>
              <w:rFonts w:ascii="Times New Roman" w:hAnsi="Times New Roman" w:cs="Times New Roman"/>
              <w:noProof/>
              <w:sz w:val="20"/>
              <w:szCs w:val="20"/>
            </w:rPr>
            <w:fldChar w:fldCharType="begin"/>
          </w:r>
          <w:r w:rsidR="003D5AB0" w:rsidRPr="00805D21">
            <w:rPr>
              <w:rFonts w:ascii="Times New Roman" w:hAnsi="Times New Roman" w:cs="Times New Roman"/>
              <w:noProof/>
              <w:sz w:val="20"/>
              <w:szCs w:val="20"/>
            </w:rPr>
            <w:instrText xml:space="preserve"> CITATION Pot18 \l 1033 </w:instrText>
          </w:r>
          <w:r w:rsidR="003D5AB0" w:rsidRPr="00805D21">
            <w:rPr>
              <w:rFonts w:ascii="Times New Roman" w:hAnsi="Times New Roman" w:cs="Times New Roman"/>
              <w:noProof/>
              <w:sz w:val="20"/>
              <w:szCs w:val="20"/>
            </w:rPr>
            <w:fldChar w:fldCharType="separate"/>
          </w:r>
          <w:r w:rsidR="0063506E" w:rsidRPr="0063506E">
            <w:rPr>
              <w:rFonts w:ascii="Times New Roman" w:hAnsi="Times New Roman" w:cs="Times New Roman"/>
              <w:noProof/>
              <w:sz w:val="20"/>
              <w:szCs w:val="20"/>
            </w:rPr>
            <w:t>(Potrich, Vieria, &amp; Kirch, 2018)</w:t>
          </w:r>
          <w:r w:rsidR="003D5AB0" w:rsidRPr="00805D21">
            <w:rPr>
              <w:rFonts w:ascii="Times New Roman" w:hAnsi="Times New Roman" w:cs="Times New Roman"/>
              <w:noProof/>
              <w:sz w:val="20"/>
              <w:szCs w:val="20"/>
            </w:rPr>
            <w:fldChar w:fldCharType="end"/>
          </w:r>
        </w:sdtContent>
      </w:sdt>
    </w:p>
    <w:p w14:paraId="7D798A8C" w14:textId="6E6C9004" w:rsidR="00AB0FB2" w:rsidRPr="00805D21" w:rsidRDefault="003D5AB0" w:rsidP="00805D21">
      <w:pPr>
        <w:jc w:val="both"/>
        <w:rPr>
          <w:rFonts w:ascii="Times New Roman" w:hAnsi="Times New Roman" w:cs="Times New Roman"/>
          <w:sz w:val="20"/>
          <w:szCs w:val="20"/>
        </w:rPr>
      </w:pPr>
      <w:r w:rsidRPr="00805D21">
        <w:rPr>
          <w:rFonts w:ascii="Times New Roman" w:hAnsi="Times New Roman" w:cs="Times New Roman"/>
          <w:noProof/>
          <w:sz w:val="20"/>
          <w:szCs w:val="20"/>
        </w:rPr>
        <w:t>Ghosh and Vinod (2016)</w:t>
      </w:r>
      <w:r w:rsidR="00AB0FB2" w:rsidRPr="00805D21">
        <w:rPr>
          <w:rFonts w:ascii="Times New Roman" w:hAnsi="Times New Roman" w:cs="Times New Roman"/>
          <w:sz w:val="20"/>
          <w:szCs w:val="20"/>
        </w:rPr>
        <w:t xml:space="preserve"> highlight</w:t>
      </w:r>
      <w:r w:rsidRPr="00805D21">
        <w:rPr>
          <w:rFonts w:ascii="Times New Roman" w:hAnsi="Times New Roman" w:cs="Times New Roman"/>
          <w:sz w:val="20"/>
          <w:szCs w:val="20"/>
        </w:rPr>
        <w:t>ed</w:t>
      </w:r>
      <w:r w:rsidR="00AB0FB2" w:rsidRPr="00805D21">
        <w:rPr>
          <w:rFonts w:ascii="Times New Roman" w:hAnsi="Times New Roman" w:cs="Times New Roman"/>
          <w:sz w:val="20"/>
          <w:szCs w:val="20"/>
        </w:rPr>
        <w:t xml:space="preserve"> the importance of incorporating gender into India’s inclusion agenda. They argue that although initiatives like PMJDY have expanded coverage, social and cultural barriers still restrict women from realizing the full benefits of inclusion.</w:t>
      </w:r>
      <w:sdt>
        <w:sdtPr>
          <w:rPr>
            <w:rFonts w:ascii="Times New Roman" w:hAnsi="Times New Roman" w:cs="Times New Roman"/>
            <w:sz w:val="20"/>
            <w:szCs w:val="20"/>
          </w:rPr>
          <w:id w:val="-576433760"/>
          <w:citation/>
        </w:sdtPr>
        <w:sdtEndPr/>
        <w:sdtContent>
          <w:r w:rsidRPr="00805D21">
            <w:rPr>
              <w:rFonts w:ascii="Times New Roman" w:hAnsi="Times New Roman" w:cs="Times New Roman"/>
              <w:sz w:val="20"/>
              <w:szCs w:val="20"/>
            </w:rPr>
            <w:fldChar w:fldCharType="begin"/>
          </w:r>
          <w:r w:rsidRPr="00805D21">
            <w:rPr>
              <w:rFonts w:ascii="Times New Roman" w:hAnsi="Times New Roman" w:cs="Times New Roman"/>
              <w:sz w:val="20"/>
              <w:szCs w:val="20"/>
            </w:rPr>
            <w:instrText xml:space="preserve"> CITATION Gho16 \l 1033 </w:instrText>
          </w:r>
          <w:r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(Ghosh &amp; Vinod, 2016)</w:t>
          </w:r>
          <w:r w:rsidRPr="00805D21">
            <w:rPr>
              <w:rFonts w:ascii="Times New Roman" w:hAnsi="Times New Roman" w:cs="Times New Roman"/>
              <w:sz w:val="20"/>
              <w:szCs w:val="20"/>
            </w:rPr>
            <w:fldChar w:fldCharType="end"/>
          </w:r>
        </w:sdtContent>
      </w:sdt>
    </w:p>
    <w:p w14:paraId="3AC52A53" w14:textId="5B1B1A38" w:rsidR="00AB0FB2" w:rsidRPr="00805D21" w:rsidRDefault="003D5AB0" w:rsidP="00805D21">
      <w:pPr>
        <w:jc w:val="both"/>
        <w:rPr>
          <w:rFonts w:ascii="Times New Roman" w:hAnsi="Times New Roman" w:cs="Times New Roman"/>
          <w:sz w:val="20"/>
          <w:szCs w:val="20"/>
        </w:rPr>
      </w:pPr>
      <w:r w:rsidRPr="00805D21">
        <w:rPr>
          <w:rFonts w:ascii="Times New Roman" w:hAnsi="Times New Roman" w:cs="Times New Roman"/>
          <w:noProof/>
          <w:sz w:val="20"/>
          <w:szCs w:val="20"/>
        </w:rPr>
        <w:t>Vahi &amp; Kumar (2025)</w:t>
      </w:r>
      <w:r w:rsidR="00C47717" w:rsidRPr="00805D21">
        <w:rPr>
          <w:rFonts w:ascii="Times New Roman" w:hAnsi="Times New Roman" w:cs="Times New Roman"/>
          <w:sz w:val="20"/>
          <w:szCs w:val="20"/>
        </w:rPr>
        <w:t xml:space="preserve"> </w:t>
      </w:r>
      <w:r w:rsidR="00AB0FB2" w:rsidRPr="00805D21">
        <w:rPr>
          <w:rFonts w:ascii="Times New Roman" w:hAnsi="Times New Roman" w:cs="Times New Roman"/>
          <w:sz w:val="20"/>
          <w:szCs w:val="20"/>
        </w:rPr>
        <w:t>provide</w:t>
      </w:r>
      <w:r w:rsidRPr="00805D21">
        <w:rPr>
          <w:rFonts w:ascii="Times New Roman" w:hAnsi="Times New Roman" w:cs="Times New Roman"/>
          <w:sz w:val="20"/>
          <w:szCs w:val="20"/>
        </w:rPr>
        <w:t>d</w:t>
      </w:r>
      <w:r w:rsidR="00AB0FB2" w:rsidRPr="00805D21">
        <w:rPr>
          <w:rFonts w:ascii="Times New Roman" w:hAnsi="Times New Roman" w:cs="Times New Roman"/>
          <w:sz w:val="20"/>
          <w:szCs w:val="20"/>
        </w:rPr>
        <w:t xml:space="preserve"> a systematic review showing that women’s financial literacy outcomes are shaped by education, household dynamics, and social context. They emphasize that microfinance institutions and SHGs are well-placed to bridge this gap because they combine access to credit with peer learning and training.</w:t>
      </w:r>
      <w:sdt>
        <w:sdtPr>
          <w:rPr>
            <w:rFonts w:ascii="Times New Roman" w:hAnsi="Times New Roman" w:cs="Times New Roman"/>
            <w:sz w:val="20"/>
            <w:szCs w:val="20"/>
          </w:rPr>
          <w:id w:val="1034155663"/>
          <w:citation/>
        </w:sdtPr>
        <w:sdtEndPr/>
        <w:sdtContent>
          <w:r w:rsidRPr="00805D21">
            <w:rPr>
              <w:rFonts w:ascii="Times New Roman" w:hAnsi="Times New Roman" w:cs="Times New Roman"/>
              <w:sz w:val="20"/>
              <w:szCs w:val="20"/>
            </w:rPr>
            <w:fldChar w:fldCharType="begin"/>
          </w:r>
          <w:r w:rsidRPr="00805D21">
            <w:rPr>
              <w:rFonts w:ascii="Times New Roman" w:hAnsi="Times New Roman" w:cs="Times New Roman"/>
              <w:sz w:val="20"/>
              <w:szCs w:val="20"/>
            </w:rPr>
            <w:instrText xml:space="preserve"> CITATION Vah25 \l 1033 </w:instrText>
          </w:r>
          <w:r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(Vahi &amp; Kumar, 2025)</w:t>
          </w:r>
          <w:r w:rsidRPr="00805D21">
            <w:rPr>
              <w:rFonts w:ascii="Times New Roman" w:hAnsi="Times New Roman" w:cs="Times New Roman"/>
              <w:sz w:val="20"/>
              <w:szCs w:val="20"/>
            </w:rPr>
            <w:fldChar w:fldCharType="end"/>
          </w:r>
        </w:sdtContent>
      </w:sdt>
    </w:p>
    <w:p w14:paraId="38F58998" w14:textId="23C411E3" w:rsidR="00AB0FB2" w:rsidRDefault="00AB0FB2" w:rsidP="00805D21">
      <w:pPr>
        <w:jc w:val="both"/>
        <w:rPr>
          <w:rFonts w:ascii="Times New Roman" w:hAnsi="Times New Roman" w:cs="Times New Roman"/>
          <w:sz w:val="20"/>
          <w:szCs w:val="20"/>
        </w:rPr>
      </w:pPr>
      <w:r w:rsidRPr="00805D21">
        <w:rPr>
          <w:rFonts w:ascii="Times New Roman" w:hAnsi="Times New Roman" w:cs="Times New Roman"/>
          <w:sz w:val="20"/>
          <w:szCs w:val="20"/>
        </w:rPr>
        <w:t>Finally,</w:t>
      </w:r>
      <w:r w:rsidR="00C47717" w:rsidRPr="00805D21">
        <w:rPr>
          <w:rFonts w:ascii="Times New Roman" w:hAnsi="Times New Roman" w:cs="Times New Roman"/>
          <w:sz w:val="20"/>
          <w:szCs w:val="20"/>
        </w:rPr>
        <w:t xml:space="preserve"> </w:t>
      </w:r>
      <w:r w:rsidR="003D5AB0" w:rsidRPr="00805D21">
        <w:rPr>
          <w:rFonts w:ascii="Times New Roman" w:hAnsi="Times New Roman" w:cs="Times New Roman"/>
          <w:noProof/>
          <w:sz w:val="20"/>
          <w:szCs w:val="20"/>
        </w:rPr>
        <w:t xml:space="preserve">Magali (2022) </w:t>
      </w:r>
      <w:r w:rsidRPr="00805D21">
        <w:rPr>
          <w:rFonts w:ascii="Times New Roman" w:hAnsi="Times New Roman" w:cs="Times New Roman"/>
          <w:sz w:val="20"/>
          <w:szCs w:val="20"/>
        </w:rPr>
        <w:t>review</w:t>
      </w:r>
      <w:r w:rsidR="003D5AB0" w:rsidRPr="00805D21">
        <w:rPr>
          <w:rFonts w:ascii="Times New Roman" w:hAnsi="Times New Roman" w:cs="Times New Roman"/>
          <w:sz w:val="20"/>
          <w:szCs w:val="20"/>
        </w:rPr>
        <w:t>ed t</w:t>
      </w:r>
      <w:r w:rsidRPr="00805D21">
        <w:rPr>
          <w:rFonts w:ascii="Times New Roman" w:hAnsi="Times New Roman" w:cs="Times New Roman"/>
          <w:sz w:val="20"/>
          <w:szCs w:val="20"/>
        </w:rPr>
        <w:t xml:space="preserve">he role of microfinance institutions and </w:t>
      </w:r>
      <w:r w:rsidR="003D5AB0" w:rsidRPr="00805D21">
        <w:rPr>
          <w:rFonts w:ascii="Times New Roman" w:hAnsi="Times New Roman" w:cs="Times New Roman"/>
          <w:sz w:val="20"/>
          <w:szCs w:val="20"/>
        </w:rPr>
        <w:t>found</w:t>
      </w:r>
      <w:r w:rsidRPr="00805D21">
        <w:rPr>
          <w:rFonts w:ascii="Times New Roman" w:hAnsi="Times New Roman" w:cs="Times New Roman"/>
          <w:sz w:val="20"/>
          <w:szCs w:val="20"/>
        </w:rPr>
        <w:t xml:space="preserve"> that while they integrate literacy with financial services, the outcomes vary widely depending on program design. Where training is strong, women benefit from responsible credit use and improved financial confidence; where it is weak, the risk of indebtedness increases.</w:t>
      </w:r>
      <w:sdt>
        <w:sdtPr>
          <w:rPr>
            <w:rFonts w:ascii="Times New Roman" w:hAnsi="Times New Roman" w:cs="Times New Roman"/>
            <w:sz w:val="20"/>
            <w:szCs w:val="20"/>
          </w:rPr>
          <w:id w:val="172617318"/>
          <w:citation/>
        </w:sdtPr>
        <w:sdtEndPr/>
        <w:sdtContent>
          <w:r w:rsidR="003D5AB0" w:rsidRPr="00805D21">
            <w:rPr>
              <w:rFonts w:ascii="Times New Roman" w:hAnsi="Times New Roman" w:cs="Times New Roman"/>
              <w:sz w:val="20"/>
              <w:szCs w:val="20"/>
            </w:rPr>
            <w:fldChar w:fldCharType="begin"/>
          </w:r>
          <w:r w:rsidR="003D5AB0" w:rsidRPr="00805D21">
            <w:rPr>
              <w:rFonts w:ascii="Times New Roman" w:hAnsi="Times New Roman" w:cs="Times New Roman"/>
              <w:sz w:val="20"/>
              <w:szCs w:val="20"/>
            </w:rPr>
            <w:instrText xml:space="preserve"> CITATION Mag22 \l 1033 </w:instrText>
          </w:r>
          <w:r w:rsidR="003D5AB0"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(Magali, 2022)</w:t>
          </w:r>
          <w:r w:rsidR="003D5AB0" w:rsidRPr="00805D21">
            <w:rPr>
              <w:rFonts w:ascii="Times New Roman" w:hAnsi="Times New Roman" w:cs="Times New Roman"/>
              <w:sz w:val="20"/>
              <w:szCs w:val="20"/>
            </w:rPr>
            <w:fldChar w:fldCharType="end"/>
          </w:r>
        </w:sdtContent>
      </w:sdt>
    </w:p>
    <w:p w14:paraId="56D2EB64" w14:textId="5ED0B728" w:rsidR="0063506E" w:rsidRPr="0063506E" w:rsidRDefault="0063506E" w:rsidP="0063506E">
      <w:pPr>
        <w:jc w:val="both"/>
        <w:rPr>
          <w:rFonts w:ascii="Times New Roman" w:hAnsi="Times New Roman" w:cs="Times New Roman"/>
          <w:sz w:val="20"/>
          <w:szCs w:val="20"/>
        </w:rPr>
      </w:pPr>
      <w:r>
        <w:rPr>
          <w:rFonts w:ascii="Times New Roman" w:hAnsi="Times New Roman" w:cs="Times New Roman"/>
          <w:sz w:val="20"/>
          <w:szCs w:val="20"/>
        </w:rPr>
        <w:t xml:space="preserve">Koskelainen et. al. (2023) </w:t>
      </w:r>
      <w:r w:rsidRPr="0063506E">
        <w:rPr>
          <w:rFonts w:ascii="Times New Roman" w:hAnsi="Times New Roman" w:cs="Times New Roman"/>
          <w:sz w:val="20"/>
          <w:szCs w:val="20"/>
        </w:rPr>
        <w:t xml:space="preserve">People must be digitally literate </w:t>
      </w:r>
      <w:r>
        <w:rPr>
          <w:rFonts w:ascii="Times New Roman" w:hAnsi="Times New Roman" w:cs="Times New Roman"/>
          <w:sz w:val="20"/>
          <w:szCs w:val="20"/>
        </w:rPr>
        <w:t>to</w:t>
      </w:r>
      <w:r w:rsidRPr="0063506E">
        <w:rPr>
          <w:rFonts w:ascii="Times New Roman" w:hAnsi="Times New Roman" w:cs="Times New Roman"/>
          <w:sz w:val="20"/>
          <w:szCs w:val="20"/>
        </w:rPr>
        <w:t xml:space="preserve"> take advantage of the advantages of digital financial services as well as to understand the possible risks connected to the spread of these advances. Despite the fact that </w:t>
      </w:r>
      <w:r>
        <w:rPr>
          <w:rFonts w:ascii="Times New Roman" w:hAnsi="Times New Roman" w:cs="Times New Roman"/>
          <w:sz w:val="20"/>
          <w:szCs w:val="20"/>
        </w:rPr>
        <w:t>digitalization</w:t>
      </w:r>
      <w:r w:rsidRPr="0063506E">
        <w:rPr>
          <w:rFonts w:ascii="Times New Roman" w:hAnsi="Times New Roman" w:cs="Times New Roman"/>
          <w:sz w:val="20"/>
          <w:szCs w:val="20"/>
        </w:rPr>
        <w:t xml:space="preserve"> has permeated practically every aspect of daily life, little is known about how it affects people's financial behaviors and, consequently, financial literacy.</w:t>
      </w:r>
      <w:sdt>
        <w:sdtPr>
          <w:rPr>
            <w:rFonts w:ascii="Times New Roman" w:hAnsi="Times New Roman" w:cs="Times New Roman"/>
            <w:sz w:val="20"/>
            <w:szCs w:val="20"/>
          </w:rPr>
          <w:id w:val="-1117211445"/>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Kos23 \l 1033 </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 </w:t>
          </w:r>
          <w:r w:rsidRPr="0063506E">
            <w:rPr>
              <w:rFonts w:ascii="Times New Roman" w:hAnsi="Times New Roman" w:cs="Times New Roman"/>
              <w:noProof/>
              <w:sz w:val="20"/>
              <w:szCs w:val="20"/>
            </w:rPr>
            <w:t>(Kosekelaines, Kalmi, Scornavacca, &amp; Vatiainen, 2023)</w:t>
          </w:r>
          <w:r>
            <w:rPr>
              <w:rFonts w:ascii="Times New Roman" w:hAnsi="Times New Roman" w:cs="Times New Roman"/>
              <w:sz w:val="20"/>
              <w:szCs w:val="20"/>
            </w:rPr>
            <w:fldChar w:fldCharType="end"/>
          </w:r>
        </w:sdtContent>
      </w:sdt>
    </w:p>
    <w:p w14:paraId="3AB36E75" w14:textId="77777777" w:rsidR="0063506E" w:rsidRPr="00805D21" w:rsidRDefault="0063506E" w:rsidP="00805D21">
      <w:pPr>
        <w:jc w:val="both"/>
        <w:rPr>
          <w:rFonts w:ascii="Times New Roman" w:hAnsi="Times New Roman" w:cs="Times New Roman"/>
          <w:sz w:val="20"/>
          <w:szCs w:val="20"/>
        </w:rPr>
      </w:pPr>
    </w:p>
    <w:p w14:paraId="3EAC6516" w14:textId="77777777" w:rsidR="00AB0FB2" w:rsidRPr="00805D21" w:rsidRDefault="00AB0FB2" w:rsidP="00805D21">
      <w:pPr>
        <w:jc w:val="both"/>
        <w:rPr>
          <w:rFonts w:ascii="Times New Roman" w:hAnsi="Times New Roman" w:cs="Times New Roman"/>
          <w:sz w:val="20"/>
          <w:szCs w:val="20"/>
        </w:rPr>
      </w:pPr>
      <w:r w:rsidRPr="00805D21">
        <w:rPr>
          <w:rFonts w:ascii="Times New Roman" w:hAnsi="Times New Roman" w:cs="Times New Roman"/>
          <w:sz w:val="20"/>
          <w:szCs w:val="20"/>
        </w:rPr>
        <w:t>Taken together, these studies suggest that microfinance has the potential to advance both financial inclusion and literacy, but structural, cultural, and institutional barriers must be addressed for these gains to be sustained.</w:t>
      </w:r>
    </w:p>
    <w:p w14:paraId="2122B7A6" w14:textId="77777777" w:rsidR="00AF2712" w:rsidRPr="00805D21" w:rsidRDefault="00AB0FB2" w:rsidP="00805D21">
      <w:pPr>
        <w:jc w:val="both"/>
        <w:rPr>
          <w:rFonts w:ascii="Times New Roman" w:hAnsi="Times New Roman" w:cs="Times New Roman"/>
          <w:b/>
          <w:bCs/>
          <w:sz w:val="28"/>
          <w:szCs w:val="28"/>
        </w:rPr>
      </w:pPr>
      <w:r w:rsidRPr="00805D21">
        <w:rPr>
          <w:rFonts w:ascii="Times New Roman" w:hAnsi="Times New Roman" w:cs="Times New Roman"/>
          <w:b/>
          <w:bCs/>
          <w:sz w:val="28"/>
          <w:szCs w:val="28"/>
        </w:rPr>
        <w:t xml:space="preserve">Research Gap – </w:t>
      </w:r>
    </w:p>
    <w:p w14:paraId="5672E67D" w14:textId="75F9A5AA" w:rsidR="00805D21" w:rsidRPr="00805D21" w:rsidRDefault="00805D21"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While many researches highlighted microfinance and women’s empowerment, very few examined how microfinance simultaneously affects both financial inclusion and financial literacy. Previous studies often concentrated on SHG membership or literacy levels independently; they do not integrate NABARD SHG data, PMJDY women account patterns, and NCFE financial literacy indicators into a unified analysis. Using national-level data, no study has empirically examined whether greater SHG membership is associated with greater financial inclusion and enhanced financial knowledge among women. This study fills this gap by evaluating the dual impact of microfinance on women’s access to financial services and their financial knowledge, attitude, and behavior. </w:t>
      </w:r>
    </w:p>
    <w:p w14:paraId="1AD588FF" w14:textId="65F122A5" w:rsidR="00AB0FB2" w:rsidRPr="00805D21" w:rsidRDefault="001732A3" w:rsidP="00805D21">
      <w:pPr>
        <w:jc w:val="both"/>
        <w:rPr>
          <w:rFonts w:ascii="Times New Roman" w:hAnsi="Times New Roman" w:cs="Times New Roman"/>
          <w:b/>
          <w:bCs/>
          <w:sz w:val="28"/>
          <w:szCs w:val="28"/>
        </w:rPr>
      </w:pPr>
      <w:r w:rsidRPr="00805D21">
        <w:rPr>
          <w:rFonts w:ascii="Times New Roman" w:hAnsi="Times New Roman" w:cs="Times New Roman"/>
          <w:b/>
          <w:bCs/>
          <w:sz w:val="28"/>
          <w:szCs w:val="28"/>
        </w:rPr>
        <w:t xml:space="preserve">Research objective </w:t>
      </w:r>
      <w:r w:rsidR="00580049" w:rsidRPr="00805D21">
        <w:rPr>
          <w:rFonts w:ascii="Times New Roman" w:hAnsi="Times New Roman" w:cs="Times New Roman"/>
          <w:b/>
          <w:bCs/>
          <w:sz w:val="28"/>
          <w:szCs w:val="28"/>
        </w:rPr>
        <w:t>–</w:t>
      </w:r>
      <w:r w:rsidRPr="00805D21">
        <w:rPr>
          <w:rFonts w:ascii="Times New Roman" w:hAnsi="Times New Roman" w:cs="Times New Roman"/>
          <w:b/>
          <w:bCs/>
          <w:sz w:val="28"/>
          <w:szCs w:val="28"/>
        </w:rPr>
        <w:t xml:space="preserve"> </w:t>
      </w:r>
    </w:p>
    <w:p w14:paraId="53FAD416" w14:textId="77777777" w:rsidR="00CA41CE" w:rsidRPr="00805D21" w:rsidRDefault="00CA41CE" w:rsidP="00805D21">
      <w:pPr>
        <w:pStyle w:val="ListParagraph"/>
        <w:numPr>
          <w:ilvl w:val="0"/>
          <w:numId w:val="2"/>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To evaluate the contribution of microfinance institutions, notably Self-Help Groups (SHGs), to improving financial inclusion among women.</w:t>
      </w:r>
    </w:p>
    <w:p w14:paraId="1A966B6C" w14:textId="531CA224" w:rsidR="00CA41CE" w:rsidRPr="00805D21" w:rsidRDefault="00CA41CE" w:rsidP="00805D21">
      <w:pPr>
        <w:pStyle w:val="ListParagraph"/>
        <w:numPr>
          <w:ilvl w:val="0"/>
          <w:numId w:val="2"/>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 xml:space="preserve">To analyze how microfinance participation </w:t>
      </w:r>
      <w:r w:rsidR="00FF3CBA" w:rsidRPr="00805D21">
        <w:rPr>
          <w:rFonts w:ascii="Times New Roman" w:eastAsia="Times New Roman" w:hAnsi="Times New Roman" w:cs="Times New Roman"/>
          <w:kern w:val="0"/>
          <w:sz w:val="20"/>
          <w:szCs w:val="20"/>
          <w14:ligatures w14:val="none"/>
        </w:rPr>
        <w:t>affects</w:t>
      </w:r>
      <w:r w:rsidRPr="00805D21">
        <w:rPr>
          <w:rFonts w:ascii="Times New Roman" w:eastAsia="Times New Roman" w:hAnsi="Times New Roman" w:cs="Times New Roman"/>
          <w:kern w:val="0"/>
          <w:sz w:val="20"/>
          <w:szCs w:val="20"/>
          <w14:ligatures w14:val="none"/>
        </w:rPr>
        <w:t xml:space="preserve"> the financial literacy of women in terms of financial knowledge, attitude, and behavior.</w:t>
      </w:r>
    </w:p>
    <w:p w14:paraId="0E8BB91E" w14:textId="037E6FEF" w:rsidR="00CA41CE" w:rsidRPr="00805D21" w:rsidRDefault="00CA41CE" w:rsidP="00805D21">
      <w:pPr>
        <w:pStyle w:val="ListParagraph"/>
        <w:numPr>
          <w:ilvl w:val="0"/>
          <w:numId w:val="2"/>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To assess how microfinance programs, such as PMJDY and SHGs, have improved women's access to financial services and strengthened their financial capacities.</w:t>
      </w:r>
    </w:p>
    <w:p w14:paraId="47FCBC0C" w14:textId="77777777" w:rsidR="003D5AB0" w:rsidRPr="00805D21" w:rsidRDefault="003D5AB0" w:rsidP="00805D21">
      <w:pPr>
        <w:jc w:val="both"/>
        <w:rPr>
          <w:rFonts w:ascii="Times New Roman" w:hAnsi="Times New Roman" w:cs="Times New Roman"/>
          <w:b/>
          <w:bCs/>
          <w:sz w:val="28"/>
          <w:szCs w:val="28"/>
        </w:rPr>
      </w:pPr>
    </w:p>
    <w:p w14:paraId="1CC519E0" w14:textId="50D64AB4" w:rsidR="00580049" w:rsidRPr="00805D21" w:rsidRDefault="003D5AB0" w:rsidP="00805D21">
      <w:pPr>
        <w:jc w:val="both"/>
        <w:rPr>
          <w:rFonts w:ascii="Times New Roman" w:hAnsi="Times New Roman" w:cs="Times New Roman"/>
          <w:b/>
          <w:bCs/>
          <w:sz w:val="28"/>
          <w:szCs w:val="28"/>
        </w:rPr>
      </w:pPr>
      <w:r w:rsidRPr="00805D21">
        <w:rPr>
          <w:rFonts w:ascii="Times New Roman" w:hAnsi="Times New Roman" w:cs="Times New Roman"/>
          <w:b/>
          <w:bCs/>
          <w:sz w:val="28"/>
          <w:szCs w:val="28"/>
        </w:rPr>
        <w:t xml:space="preserve">Research Methodology </w:t>
      </w:r>
    </w:p>
    <w:p w14:paraId="5D0D6701" w14:textId="142A9954" w:rsidR="003674E2" w:rsidRPr="00805D21" w:rsidRDefault="003674E2" w:rsidP="00805D21">
      <w:pPr>
        <w:jc w:val="both"/>
        <w:rPr>
          <w:rFonts w:ascii="Times New Roman" w:hAnsi="Times New Roman" w:cs="Times New Roman"/>
          <w:b/>
          <w:bCs/>
          <w:sz w:val="22"/>
          <w:szCs w:val="22"/>
        </w:rPr>
      </w:pPr>
      <w:r w:rsidRPr="00805D21">
        <w:rPr>
          <w:rFonts w:ascii="Times New Roman" w:hAnsi="Times New Roman" w:cs="Times New Roman"/>
          <w:b/>
          <w:bCs/>
          <w:sz w:val="22"/>
          <w:szCs w:val="22"/>
        </w:rPr>
        <w:t xml:space="preserve">Hypothesis – </w:t>
      </w:r>
    </w:p>
    <w:p w14:paraId="4A616CA6" w14:textId="34FE63BF" w:rsidR="00C60728" w:rsidRPr="00805D21" w:rsidRDefault="00C60728" w:rsidP="00805D21">
      <w:pPr>
        <w:jc w:val="both"/>
        <w:rPr>
          <w:rFonts w:ascii="Times New Roman" w:hAnsi="Times New Roman" w:cs="Times New Roman"/>
          <w:sz w:val="20"/>
          <w:szCs w:val="20"/>
        </w:rPr>
      </w:pPr>
      <w:r w:rsidRPr="00805D21">
        <w:rPr>
          <w:rFonts w:ascii="Times New Roman" w:hAnsi="Times New Roman" w:cs="Times New Roman"/>
          <w:b/>
          <w:bCs/>
          <w:sz w:val="20"/>
          <w:szCs w:val="20"/>
        </w:rPr>
        <w:t>H</w:t>
      </w:r>
      <w:r w:rsidRPr="00805D21">
        <w:rPr>
          <w:rFonts w:ascii="Times New Roman" w:hAnsi="Times New Roman" w:cs="Times New Roman"/>
          <w:b/>
          <w:bCs/>
          <w:sz w:val="20"/>
          <w:szCs w:val="20"/>
          <w:vertAlign w:val="subscript"/>
        </w:rPr>
        <w:t>1</w:t>
      </w:r>
      <w:r w:rsidRPr="00805D21">
        <w:rPr>
          <w:rFonts w:ascii="Times New Roman" w:hAnsi="Times New Roman" w:cs="Times New Roman"/>
          <w:sz w:val="20"/>
          <w:szCs w:val="20"/>
          <w:vertAlign w:val="subscript"/>
        </w:rPr>
        <w:t xml:space="preserve"> </w:t>
      </w:r>
      <w:r w:rsidRPr="00805D21">
        <w:rPr>
          <w:rFonts w:ascii="Times New Roman" w:hAnsi="Times New Roman" w:cs="Times New Roman"/>
          <w:sz w:val="20"/>
          <w:szCs w:val="20"/>
        </w:rPr>
        <w:t xml:space="preserve">SHG participation has no significant effect on women’s financial </w:t>
      </w:r>
      <w:r w:rsidR="003454FB" w:rsidRPr="00805D21">
        <w:rPr>
          <w:rFonts w:ascii="Times New Roman" w:hAnsi="Times New Roman" w:cs="Times New Roman"/>
          <w:sz w:val="20"/>
          <w:szCs w:val="20"/>
        </w:rPr>
        <w:t>inclusion</w:t>
      </w:r>
      <w:r w:rsidRPr="00805D21">
        <w:rPr>
          <w:rFonts w:ascii="Times New Roman" w:hAnsi="Times New Roman" w:cs="Times New Roman"/>
          <w:sz w:val="20"/>
          <w:szCs w:val="20"/>
        </w:rPr>
        <w:t xml:space="preserve"> levels.</w:t>
      </w:r>
    </w:p>
    <w:p w14:paraId="10CE034D" w14:textId="0E81D26F" w:rsidR="00C60728" w:rsidRPr="00805D21" w:rsidRDefault="00C60728" w:rsidP="00805D21">
      <w:pPr>
        <w:jc w:val="both"/>
        <w:rPr>
          <w:rFonts w:ascii="Times New Roman" w:hAnsi="Times New Roman" w:cs="Times New Roman"/>
          <w:sz w:val="20"/>
          <w:szCs w:val="20"/>
        </w:rPr>
      </w:pPr>
      <w:r w:rsidRPr="00805D21">
        <w:rPr>
          <w:rFonts w:ascii="Times New Roman" w:hAnsi="Times New Roman" w:cs="Times New Roman"/>
          <w:b/>
          <w:bCs/>
          <w:sz w:val="20"/>
          <w:szCs w:val="20"/>
        </w:rPr>
        <w:t>H</w:t>
      </w:r>
      <w:r w:rsidRPr="00805D21">
        <w:rPr>
          <w:rFonts w:ascii="Times New Roman" w:hAnsi="Times New Roman" w:cs="Times New Roman"/>
          <w:b/>
          <w:bCs/>
          <w:sz w:val="20"/>
          <w:szCs w:val="20"/>
          <w:vertAlign w:val="subscript"/>
        </w:rPr>
        <w:t>2</w:t>
      </w:r>
      <w:r w:rsidRPr="00805D21">
        <w:rPr>
          <w:rFonts w:ascii="Times New Roman" w:hAnsi="Times New Roman" w:cs="Times New Roman"/>
          <w:sz w:val="20"/>
          <w:szCs w:val="20"/>
        </w:rPr>
        <w:t xml:space="preserve"> Growth in SHG membership is not related to improvements in women’s financial literacy scores over time.</w:t>
      </w:r>
    </w:p>
    <w:p w14:paraId="6F4B214A" w14:textId="77777777" w:rsidR="003F68EF" w:rsidRPr="00805D21" w:rsidRDefault="003F68EF"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Research Design</w:t>
      </w:r>
    </w:p>
    <w:p w14:paraId="27799409" w14:textId="4A530DEB" w:rsidR="00B004F1" w:rsidRPr="00805D21" w:rsidRDefault="008517E5"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The </w:t>
      </w:r>
      <w:r w:rsidR="003D5AB0" w:rsidRPr="00805D21">
        <w:rPr>
          <w:rFonts w:ascii="Times New Roman" w:hAnsi="Times New Roman" w:cs="Times New Roman"/>
          <w:sz w:val="20"/>
          <w:szCs w:val="20"/>
        </w:rPr>
        <w:t xml:space="preserve">research </w:t>
      </w:r>
      <w:r w:rsidRPr="00805D21">
        <w:rPr>
          <w:rFonts w:ascii="Times New Roman" w:hAnsi="Times New Roman" w:cs="Times New Roman"/>
          <w:sz w:val="20"/>
          <w:szCs w:val="20"/>
        </w:rPr>
        <w:t xml:space="preserve">uses secondary data from reliable national sources and employs a descriptive and analytical research design. The descriptive technique helps comprehend the trends in SHG involvement and women’s PMJDY accounts, while correlation and </w:t>
      </w:r>
      <w:r w:rsidR="007C165A" w:rsidRPr="00805D21">
        <w:rPr>
          <w:rFonts w:ascii="Times New Roman" w:hAnsi="Times New Roman" w:cs="Times New Roman"/>
          <w:sz w:val="20"/>
          <w:szCs w:val="20"/>
        </w:rPr>
        <w:t xml:space="preserve">binomial </w:t>
      </w:r>
      <w:r w:rsidRPr="00805D21">
        <w:rPr>
          <w:rFonts w:ascii="Times New Roman" w:hAnsi="Times New Roman" w:cs="Times New Roman"/>
          <w:sz w:val="20"/>
          <w:szCs w:val="20"/>
        </w:rPr>
        <w:t>analysis are performed to analyze the strength and nature of correlations between variables.</w:t>
      </w:r>
    </w:p>
    <w:p w14:paraId="5895F5E7" w14:textId="77777777" w:rsidR="00966A7B" w:rsidRPr="00805D21" w:rsidRDefault="00966A7B"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Nature of the Study</w:t>
      </w:r>
    </w:p>
    <w:p w14:paraId="70523070" w14:textId="5E2CFF46" w:rsidR="00966A7B" w:rsidRPr="00805D21" w:rsidRDefault="00966A7B" w:rsidP="00805D21">
      <w:pPr>
        <w:jc w:val="both"/>
        <w:rPr>
          <w:rFonts w:ascii="Times New Roman" w:hAnsi="Times New Roman" w:cs="Times New Roman"/>
          <w:sz w:val="20"/>
          <w:szCs w:val="20"/>
        </w:rPr>
      </w:pPr>
      <w:r w:rsidRPr="00805D21">
        <w:rPr>
          <w:rFonts w:ascii="Times New Roman" w:hAnsi="Times New Roman" w:cs="Times New Roman"/>
          <w:sz w:val="20"/>
          <w:szCs w:val="20"/>
        </w:rPr>
        <w:t>This is a quantitative, secondary-data-based study. Data relating to SHGs, microfinance indicators, and PMJDY are used to evaluate financial inclusion, while financial literacy indicators are derived from the NCFE–NISM National Financial Literacy Assessment (2019)</w:t>
      </w:r>
      <w:r w:rsidR="007C165A" w:rsidRPr="00805D21">
        <w:rPr>
          <w:rFonts w:ascii="Times New Roman" w:hAnsi="Times New Roman" w:cs="Times New Roman"/>
          <w:sz w:val="20"/>
          <w:szCs w:val="20"/>
        </w:rPr>
        <w:t>. Data related to women is used.</w:t>
      </w:r>
    </w:p>
    <w:p w14:paraId="49E01D99" w14:textId="77518AF7" w:rsidR="003F68EF" w:rsidRPr="00805D21" w:rsidRDefault="003F68EF"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Data source</w:t>
      </w:r>
    </w:p>
    <w:p w14:paraId="2102AF49" w14:textId="1A6809F1" w:rsidR="00F03D5E" w:rsidRPr="00805D21" w:rsidRDefault="0077351F" w:rsidP="00805D21">
      <w:pPr>
        <w:jc w:val="both"/>
        <w:rPr>
          <w:rFonts w:ascii="Times New Roman" w:hAnsi="Times New Roman" w:cs="Times New Roman"/>
          <w:sz w:val="20"/>
          <w:szCs w:val="20"/>
        </w:rPr>
      </w:pPr>
      <w:r w:rsidRPr="00805D21">
        <w:rPr>
          <w:rFonts w:ascii="Times New Roman" w:hAnsi="Times New Roman" w:cs="Times New Roman"/>
          <w:b/>
          <w:bCs/>
          <w:sz w:val="20"/>
          <w:szCs w:val="20"/>
        </w:rPr>
        <w:t>Microfinance</w:t>
      </w:r>
      <w:r w:rsidR="00531FE6" w:rsidRPr="00805D21">
        <w:rPr>
          <w:rFonts w:ascii="Times New Roman" w:hAnsi="Times New Roman" w:cs="Times New Roman"/>
          <w:b/>
          <w:bCs/>
          <w:sz w:val="20"/>
          <w:szCs w:val="20"/>
        </w:rPr>
        <w:t xml:space="preserve"> </w:t>
      </w:r>
      <w:r w:rsidRPr="00805D21">
        <w:rPr>
          <w:rFonts w:ascii="Times New Roman" w:hAnsi="Times New Roman" w:cs="Times New Roman"/>
          <w:b/>
          <w:bCs/>
          <w:sz w:val="20"/>
          <w:szCs w:val="20"/>
        </w:rPr>
        <w:t>(SHG)</w:t>
      </w:r>
      <w:r w:rsidR="00531FE6" w:rsidRPr="00805D21">
        <w:rPr>
          <w:rFonts w:ascii="Times New Roman" w:hAnsi="Times New Roman" w:cs="Times New Roman"/>
          <w:b/>
          <w:bCs/>
          <w:sz w:val="20"/>
          <w:szCs w:val="20"/>
        </w:rPr>
        <w:t xml:space="preserve"> </w:t>
      </w:r>
      <w:r w:rsidRPr="00805D21">
        <w:rPr>
          <w:rFonts w:ascii="Times New Roman" w:hAnsi="Times New Roman" w:cs="Times New Roman"/>
          <w:b/>
          <w:bCs/>
          <w:sz w:val="20"/>
          <w:szCs w:val="20"/>
        </w:rPr>
        <w:t>Information</w:t>
      </w:r>
      <w:r w:rsidRPr="00805D21">
        <w:rPr>
          <w:rFonts w:ascii="Times New Roman" w:hAnsi="Times New Roman" w:cs="Times New Roman"/>
          <w:sz w:val="20"/>
          <w:szCs w:val="20"/>
        </w:rPr>
        <w:t>:</w:t>
      </w:r>
      <w:r w:rsidR="00F03D5E" w:rsidRPr="00805D21">
        <w:rPr>
          <w:rFonts w:ascii="Times New Roman" w:hAnsi="Times New Roman" w:cs="Times New Roman"/>
          <w:sz w:val="20"/>
          <w:szCs w:val="20"/>
        </w:rPr>
        <w:t xml:space="preserve"> </w:t>
      </w:r>
      <w:r w:rsidRPr="00805D21">
        <w:rPr>
          <w:rFonts w:ascii="Times New Roman" w:hAnsi="Times New Roman" w:cs="Times New Roman"/>
          <w:sz w:val="20"/>
          <w:szCs w:val="20"/>
        </w:rPr>
        <w:t>Collected from NABARD’s official reports:</w:t>
      </w:r>
      <w:r w:rsidR="00F03D5E" w:rsidRPr="00805D21">
        <w:rPr>
          <w:rFonts w:ascii="Times New Roman" w:hAnsi="Times New Roman" w:cs="Times New Roman"/>
          <w:sz w:val="20"/>
          <w:szCs w:val="20"/>
        </w:rPr>
        <w:t xml:space="preserve"> </w:t>
      </w:r>
      <w:r w:rsidRPr="00805D21">
        <w:rPr>
          <w:rFonts w:ascii="Times New Roman" w:hAnsi="Times New Roman" w:cs="Times New Roman"/>
          <w:sz w:val="20"/>
          <w:szCs w:val="20"/>
        </w:rPr>
        <w:t xml:space="preserve">Status of </w:t>
      </w:r>
      <w:r w:rsidR="00F03D5E" w:rsidRPr="00805D21">
        <w:rPr>
          <w:rFonts w:ascii="Times New Roman" w:hAnsi="Times New Roman" w:cs="Times New Roman"/>
          <w:sz w:val="20"/>
          <w:szCs w:val="20"/>
        </w:rPr>
        <w:t xml:space="preserve">Microfinance in </w:t>
      </w:r>
      <w:r w:rsidRPr="00805D21">
        <w:rPr>
          <w:rFonts w:ascii="Times New Roman" w:hAnsi="Times New Roman" w:cs="Times New Roman"/>
          <w:sz w:val="20"/>
          <w:szCs w:val="20"/>
        </w:rPr>
        <w:t>Indi</w:t>
      </w:r>
      <w:r w:rsidR="00F03D5E" w:rsidRPr="00805D21">
        <w:rPr>
          <w:rFonts w:ascii="Times New Roman" w:hAnsi="Times New Roman" w:cs="Times New Roman"/>
          <w:sz w:val="20"/>
          <w:szCs w:val="20"/>
        </w:rPr>
        <w:t xml:space="preserve">a </w:t>
      </w:r>
      <w:r w:rsidRPr="00805D21">
        <w:rPr>
          <w:rFonts w:ascii="Times New Roman" w:hAnsi="Times New Roman" w:cs="Times New Roman"/>
          <w:sz w:val="20"/>
          <w:szCs w:val="20"/>
        </w:rPr>
        <w:t>2018–</w:t>
      </w:r>
      <w:r w:rsidR="00531FE6" w:rsidRPr="00805D21">
        <w:rPr>
          <w:rFonts w:ascii="Times New Roman" w:hAnsi="Times New Roman" w:cs="Times New Roman"/>
          <w:sz w:val="20"/>
          <w:szCs w:val="20"/>
        </w:rPr>
        <w:t>2023</w:t>
      </w:r>
    </w:p>
    <w:p w14:paraId="0305CCD5" w14:textId="0CEB27AB" w:rsidR="00531FE6" w:rsidRPr="00805D21" w:rsidRDefault="0077351F"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Financial Inclusion (PMJDY) Data:</w:t>
      </w:r>
    </w:p>
    <w:p w14:paraId="571AEE96" w14:textId="77777777" w:rsidR="007C165A" w:rsidRPr="00805D21" w:rsidRDefault="0077351F" w:rsidP="00805D21">
      <w:pPr>
        <w:jc w:val="both"/>
        <w:rPr>
          <w:rFonts w:ascii="Times New Roman" w:hAnsi="Times New Roman" w:cs="Times New Roman"/>
          <w:sz w:val="20"/>
          <w:szCs w:val="20"/>
        </w:rPr>
      </w:pPr>
      <w:r w:rsidRPr="00805D21">
        <w:rPr>
          <w:rFonts w:ascii="Times New Roman" w:hAnsi="Times New Roman" w:cs="Times New Roman"/>
          <w:sz w:val="20"/>
          <w:szCs w:val="20"/>
        </w:rPr>
        <w:t>Finance Ministry</w:t>
      </w:r>
      <w:r w:rsidR="00067F86" w:rsidRPr="00805D21">
        <w:rPr>
          <w:rFonts w:ascii="Times New Roman" w:hAnsi="Times New Roman" w:cs="Times New Roman"/>
          <w:sz w:val="20"/>
          <w:szCs w:val="20"/>
        </w:rPr>
        <w:t xml:space="preserve"> </w:t>
      </w:r>
      <w:r w:rsidRPr="00805D21">
        <w:rPr>
          <w:rFonts w:ascii="Times New Roman" w:hAnsi="Times New Roman" w:cs="Times New Roman"/>
          <w:sz w:val="20"/>
          <w:szCs w:val="20"/>
        </w:rPr>
        <w:t>PMJDY official dashboard &amp; yearly progress reports (2015–2025 data used)</w:t>
      </w:r>
      <w:r w:rsidRPr="00805D21">
        <w:rPr>
          <w:rFonts w:ascii="Times New Roman" w:hAnsi="Times New Roman" w:cs="Times New Roman"/>
          <w:sz w:val="20"/>
          <w:szCs w:val="20"/>
        </w:rPr>
        <w:br/>
        <w:t>Financial Literacy Data:</w:t>
      </w:r>
      <w:r w:rsidR="00067F86" w:rsidRPr="00805D21">
        <w:rPr>
          <w:rFonts w:ascii="Times New Roman" w:hAnsi="Times New Roman" w:cs="Times New Roman"/>
          <w:sz w:val="20"/>
          <w:szCs w:val="20"/>
        </w:rPr>
        <w:t xml:space="preserve"> </w:t>
      </w:r>
      <w:r w:rsidRPr="00805D21">
        <w:rPr>
          <w:rFonts w:ascii="Times New Roman" w:hAnsi="Times New Roman" w:cs="Times New Roman"/>
          <w:sz w:val="20"/>
          <w:szCs w:val="20"/>
        </w:rPr>
        <w:t>taken solely from the 2019 NCFE–NISM Financial Literacy Assessment Report, which includes</w:t>
      </w:r>
      <w:r w:rsidR="00067F86" w:rsidRPr="00805D21">
        <w:rPr>
          <w:rFonts w:ascii="Times New Roman" w:hAnsi="Times New Roman" w:cs="Times New Roman"/>
          <w:sz w:val="20"/>
          <w:szCs w:val="20"/>
        </w:rPr>
        <w:t xml:space="preserve"> </w:t>
      </w:r>
      <w:r w:rsidRPr="00805D21">
        <w:rPr>
          <w:rFonts w:ascii="Times New Roman" w:hAnsi="Times New Roman" w:cs="Times New Roman"/>
          <w:sz w:val="20"/>
          <w:szCs w:val="20"/>
        </w:rPr>
        <w:t>Financial Perspectiv</w:t>
      </w:r>
      <w:r w:rsidR="00067F86" w:rsidRPr="00805D21">
        <w:rPr>
          <w:rFonts w:ascii="Times New Roman" w:hAnsi="Times New Roman" w:cs="Times New Roman"/>
          <w:sz w:val="20"/>
          <w:szCs w:val="20"/>
        </w:rPr>
        <w:t>e</w:t>
      </w:r>
      <w:r w:rsidR="007C165A" w:rsidRPr="00805D21">
        <w:rPr>
          <w:rFonts w:ascii="Times New Roman" w:hAnsi="Times New Roman" w:cs="Times New Roman"/>
          <w:sz w:val="20"/>
          <w:szCs w:val="20"/>
        </w:rPr>
        <w:t>,</w:t>
      </w:r>
      <w:r w:rsidR="00067F86" w:rsidRPr="00805D21">
        <w:rPr>
          <w:rFonts w:ascii="Times New Roman" w:hAnsi="Times New Roman" w:cs="Times New Roman"/>
          <w:sz w:val="20"/>
          <w:szCs w:val="20"/>
        </w:rPr>
        <w:t xml:space="preserve"> </w:t>
      </w:r>
      <w:r w:rsidRPr="00805D21">
        <w:rPr>
          <w:rFonts w:ascii="Times New Roman" w:hAnsi="Times New Roman" w:cs="Times New Roman"/>
          <w:sz w:val="20"/>
          <w:szCs w:val="20"/>
        </w:rPr>
        <w:t>Financial Conduct</w:t>
      </w:r>
      <w:r w:rsidR="00067F86" w:rsidRPr="00805D21">
        <w:rPr>
          <w:rFonts w:ascii="Times New Roman" w:hAnsi="Times New Roman" w:cs="Times New Roman"/>
          <w:sz w:val="20"/>
          <w:szCs w:val="20"/>
        </w:rPr>
        <w:t xml:space="preserve"> </w:t>
      </w:r>
      <w:r w:rsidRPr="00805D21">
        <w:rPr>
          <w:rFonts w:ascii="Times New Roman" w:hAnsi="Times New Roman" w:cs="Times New Roman"/>
          <w:sz w:val="20"/>
          <w:szCs w:val="20"/>
        </w:rPr>
        <w:t>Financial Knowledge</w:t>
      </w:r>
      <w:r w:rsidR="00067F86" w:rsidRPr="00805D21">
        <w:rPr>
          <w:rFonts w:ascii="Times New Roman" w:hAnsi="Times New Roman" w:cs="Times New Roman"/>
          <w:sz w:val="20"/>
          <w:szCs w:val="20"/>
        </w:rPr>
        <w:t>.</w:t>
      </w:r>
    </w:p>
    <w:p w14:paraId="5371E2AD" w14:textId="3F3FD319" w:rsidR="002801D6" w:rsidRPr="00805D21" w:rsidRDefault="0077351F"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br/>
        <w:t>Variables Used in the Study</w:t>
      </w:r>
    </w:p>
    <w:p w14:paraId="5395F63C" w14:textId="77777777" w:rsidR="00E86F9E" w:rsidRPr="00805D21" w:rsidRDefault="0077351F"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 Financial Inclusion Indicators</w:t>
      </w:r>
    </w:p>
    <w:p w14:paraId="50CAE393" w14:textId="1BE48FD2" w:rsidR="00E86F9E" w:rsidRPr="00805D21" w:rsidRDefault="00E86F9E" w:rsidP="00805D21">
      <w:pPr>
        <w:pStyle w:val="ListParagraph"/>
        <w:numPr>
          <w:ilvl w:val="0"/>
          <w:numId w:val="12"/>
        </w:numPr>
        <w:jc w:val="both"/>
        <w:rPr>
          <w:rFonts w:ascii="Times New Roman" w:hAnsi="Times New Roman" w:cs="Times New Roman"/>
          <w:sz w:val="20"/>
          <w:szCs w:val="20"/>
        </w:rPr>
      </w:pPr>
      <w:r w:rsidRPr="00805D21">
        <w:rPr>
          <w:rFonts w:ascii="Times New Roman" w:hAnsi="Times New Roman" w:cs="Times New Roman"/>
          <w:sz w:val="20"/>
          <w:szCs w:val="20"/>
        </w:rPr>
        <w:t xml:space="preserve">Number of </w:t>
      </w:r>
      <w:r w:rsidR="0077351F" w:rsidRPr="00805D21">
        <w:rPr>
          <w:rFonts w:ascii="Times New Roman" w:hAnsi="Times New Roman" w:cs="Times New Roman"/>
          <w:sz w:val="20"/>
          <w:szCs w:val="20"/>
        </w:rPr>
        <w:t xml:space="preserve">PMJDY women's </w:t>
      </w:r>
      <w:r w:rsidR="007C165A" w:rsidRPr="00805D21">
        <w:rPr>
          <w:rFonts w:ascii="Times New Roman" w:hAnsi="Times New Roman" w:cs="Times New Roman"/>
          <w:sz w:val="20"/>
          <w:szCs w:val="20"/>
        </w:rPr>
        <w:t>accounts</w:t>
      </w:r>
      <w:r w:rsidR="0077351F" w:rsidRPr="00805D21">
        <w:rPr>
          <w:rFonts w:ascii="Times New Roman" w:hAnsi="Times New Roman" w:cs="Times New Roman"/>
          <w:sz w:val="20"/>
          <w:szCs w:val="20"/>
        </w:rPr>
        <w:t xml:space="preserve"> count (crore)</w:t>
      </w:r>
    </w:p>
    <w:p w14:paraId="5FC7840F" w14:textId="416813C2" w:rsidR="00E86F9E" w:rsidRPr="00805D21" w:rsidRDefault="0077351F" w:rsidP="00805D21">
      <w:pPr>
        <w:pStyle w:val="ListParagraph"/>
        <w:numPr>
          <w:ilvl w:val="0"/>
          <w:numId w:val="12"/>
        </w:numPr>
        <w:jc w:val="both"/>
        <w:rPr>
          <w:rFonts w:ascii="Times New Roman" w:hAnsi="Times New Roman" w:cs="Times New Roman"/>
          <w:sz w:val="20"/>
          <w:szCs w:val="20"/>
        </w:rPr>
      </w:pPr>
      <w:r w:rsidRPr="00805D21">
        <w:rPr>
          <w:rFonts w:ascii="Times New Roman" w:hAnsi="Times New Roman" w:cs="Times New Roman"/>
          <w:sz w:val="20"/>
          <w:szCs w:val="20"/>
        </w:rPr>
        <w:t>Women’s proportional share in PMJDY</w:t>
      </w:r>
    </w:p>
    <w:p w14:paraId="2A19B969" w14:textId="40FF0AD2" w:rsidR="00E86F9E" w:rsidRPr="00805D21" w:rsidRDefault="0077351F" w:rsidP="00805D21">
      <w:pPr>
        <w:pStyle w:val="ListParagraph"/>
        <w:numPr>
          <w:ilvl w:val="0"/>
          <w:numId w:val="12"/>
        </w:numPr>
        <w:jc w:val="both"/>
        <w:rPr>
          <w:rFonts w:ascii="Times New Roman" w:hAnsi="Times New Roman" w:cs="Times New Roman"/>
          <w:sz w:val="20"/>
          <w:szCs w:val="20"/>
        </w:rPr>
      </w:pPr>
      <w:proofErr w:type="spellStart"/>
      <w:r w:rsidRPr="00805D21">
        <w:rPr>
          <w:rFonts w:ascii="Times New Roman" w:hAnsi="Times New Roman" w:cs="Times New Roman"/>
          <w:sz w:val="20"/>
          <w:szCs w:val="20"/>
        </w:rPr>
        <w:t>RuPay</w:t>
      </w:r>
      <w:proofErr w:type="spellEnd"/>
      <w:r w:rsidRPr="00805D21">
        <w:rPr>
          <w:rFonts w:ascii="Times New Roman" w:hAnsi="Times New Roman" w:cs="Times New Roman"/>
          <w:sz w:val="20"/>
          <w:szCs w:val="20"/>
        </w:rPr>
        <w:t xml:space="preserve"> card issuing to women</w:t>
      </w:r>
    </w:p>
    <w:p w14:paraId="37E0D6C3" w14:textId="40593E22" w:rsidR="0077351F" w:rsidRPr="00805D21" w:rsidRDefault="00E86F9E" w:rsidP="00805D21">
      <w:pPr>
        <w:jc w:val="both"/>
        <w:rPr>
          <w:rFonts w:ascii="Times New Roman" w:hAnsi="Times New Roman" w:cs="Times New Roman"/>
          <w:b/>
          <w:bCs/>
          <w:sz w:val="20"/>
          <w:szCs w:val="20"/>
        </w:rPr>
      </w:pPr>
      <w:r w:rsidRPr="00805D21">
        <w:rPr>
          <w:rFonts w:ascii="Times New Roman" w:hAnsi="Times New Roman" w:cs="Times New Roman"/>
          <w:sz w:val="20"/>
          <w:szCs w:val="20"/>
        </w:rPr>
        <w:t xml:space="preserve"> </w:t>
      </w:r>
      <w:r w:rsidR="0077351F" w:rsidRPr="00805D21">
        <w:rPr>
          <w:rFonts w:ascii="Times New Roman" w:hAnsi="Times New Roman" w:cs="Times New Roman"/>
          <w:b/>
          <w:bCs/>
          <w:sz w:val="20"/>
          <w:szCs w:val="20"/>
        </w:rPr>
        <w:t>Microfinance Measures</w:t>
      </w:r>
    </w:p>
    <w:p w14:paraId="1A4DFE7E" w14:textId="77777777" w:rsidR="00CD6545" w:rsidRPr="00805D21" w:rsidRDefault="00CD6545" w:rsidP="00805D21">
      <w:pPr>
        <w:pStyle w:val="ListParagraph"/>
        <w:numPr>
          <w:ilvl w:val="0"/>
          <w:numId w:val="13"/>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The quantity of female SHGs</w:t>
      </w:r>
    </w:p>
    <w:p w14:paraId="5CD7BFAA" w14:textId="77777777" w:rsidR="00CD6545" w:rsidRPr="00805D21" w:rsidRDefault="00CD6545" w:rsidP="00805D21">
      <w:pPr>
        <w:pStyle w:val="ListParagraph"/>
        <w:numPr>
          <w:ilvl w:val="0"/>
          <w:numId w:val="13"/>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SHG savings (women)</w:t>
      </w:r>
    </w:p>
    <w:p w14:paraId="1670886D" w14:textId="77777777" w:rsidR="00CD6545" w:rsidRPr="00805D21" w:rsidRDefault="00CD6545" w:rsidP="00805D21">
      <w:pPr>
        <w:pStyle w:val="ListParagraph"/>
        <w:numPr>
          <w:ilvl w:val="0"/>
          <w:numId w:val="13"/>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Outstanding SHG loans for women</w:t>
      </w:r>
    </w:p>
    <w:p w14:paraId="5FE91283" w14:textId="77777777" w:rsidR="00E841D5" w:rsidRPr="00805D21" w:rsidRDefault="00CD6545" w:rsidP="00805D21">
      <w:pPr>
        <w:pStyle w:val="ListParagraph"/>
        <w:numPr>
          <w:ilvl w:val="0"/>
          <w:numId w:val="13"/>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Percentage of women SHGs</w:t>
      </w:r>
    </w:p>
    <w:p w14:paraId="4B9599FD" w14:textId="77777777" w:rsidR="00A44B4A" w:rsidRPr="00805D21" w:rsidRDefault="00A44B4A" w:rsidP="00805D21">
      <w:pPr>
        <w:spacing w:after="0" w:line="240" w:lineRule="auto"/>
        <w:jc w:val="both"/>
        <w:rPr>
          <w:rFonts w:ascii="Times New Roman" w:eastAsia="Times New Roman" w:hAnsi="Times New Roman" w:cs="Times New Roman"/>
          <w:kern w:val="0"/>
          <w:sz w:val="20"/>
          <w:szCs w:val="20"/>
          <w14:ligatures w14:val="none"/>
        </w:rPr>
      </w:pPr>
    </w:p>
    <w:p w14:paraId="0353E528" w14:textId="77777777" w:rsidR="008F6E1D" w:rsidRPr="00805D21" w:rsidRDefault="00A44B4A" w:rsidP="00805D21">
      <w:p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b/>
          <w:bCs/>
          <w:kern w:val="0"/>
          <w:sz w:val="20"/>
          <w:szCs w:val="20"/>
          <w14:ligatures w14:val="none"/>
        </w:rPr>
        <w:t xml:space="preserve">  </w:t>
      </w:r>
      <w:r w:rsidR="00CD6545" w:rsidRPr="00805D21">
        <w:rPr>
          <w:rFonts w:ascii="Times New Roman" w:eastAsia="Times New Roman" w:hAnsi="Times New Roman" w:cs="Times New Roman"/>
          <w:b/>
          <w:bCs/>
          <w:kern w:val="0"/>
          <w:sz w:val="20"/>
          <w:szCs w:val="20"/>
          <w14:ligatures w14:val="none"/>
        </w:rPr>
        <w:t>Measures of Financial Literacy</w:t>
      </w:r>
      <w:r w:rsidR="00E841D5" w:rsidRPr="00805D21">
        <w:rPr>
          <w:rFonts w:ascii="Times New Roman" w:eastAsia="Times New Roman" w:hAnsi="Times New Roman" w:cs="Times New Roman"/>
          <w:b/>
          <w:bCs/>
          <w:kern w:val="0"/>
          <w:sz w:val="20"/>
          <w:szCs w:val="20"/>
          <w14:ligatures w14:val="none"/>
        </w:rPr>
        <w:t xml:space="preserve"> </w:t>
      </w:r>
      <w:r w:rsidR="00CD6545" w:rsidRPr="00805D21">
        <w:rPr>
          <w:rFonts w:ascii="Times New Roman" w:eastAsia="Times New Roman" w:hAnsi="Times New Roman" w:cs="Times New Roman"/>
          <w:kern w:val="0"/>
          <w:sz w:val="20"/>
          <w:szCs w:val="20"/>
          <w14:ligatures w14:val="none"/>
        </w:rPr>
        <w:t>(from NCFE)</w:t>
      </w:r>
    </w:p>
    <w:p w14:paraId="5D4AD241" w14:textId="77777777" w:rsidR="008F6E1D" w:rsidRPr="00805D21" w:rsidRDefault="00CD6545" w:rsidP="00805D21">
      <w:pPr>
        <w:pStyle w:val="ListParagraph"/>
        <w:numPr>
          <w:ilvl w:val="0"/>
          <w:numId w:val="14"/>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Knowledge rating</w:t>
      </w:r>
    </w:p>
    <w:p w14:paraId="78DC016B" w14:textId="77777777" w:rsidR="008F6E1D" w:rsidRPr="00805D21" w:rsidRDefault="00CD6545" w:rsidP="00805D21">
      <w:pPr>
        <w:pStyle w:val="ListParagraph"/>
        <w:numPr>
          <w:ilvl w:val="0"/>
          <w:numId w:val="14"/>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Attitude score</w:t>
      </w:r>
    </w:p>
    <w:p w14:paraId="122B2A1C" w14:textId="3E077296" w:rsidR="008F6E1D" w:rsidRPr="00805D21" w:rsidRDefault="00CD6545" w:rsidP="00805D21">
      <w:pPr>
        <w:pStyle w:val="ListParagraph"/>
        <w:numPr>
          <w:ilvl w:val="0"/>
          <w:numId w:val="14"/>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Behavior score</w:t>
      </w:r>
    </w:p>
    <w:p w14:paraId="051C6F8F" w14:textId="550DEC32" w:rsidR="00CD6545" w:rsidRPr="00805D21" w:rsidRDefault="00CD6545" w:rsidP="00805D21">
      <w:pPr>
        <w:pStyle w:val="ListParagraph"/>
        <w:numPr>
          <w:ilvl w:val="0"/>
          <w:numId w:val="14"/>
        </w:num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Constructed Composite Financial Literacy Score</w:t>
      </w:r>
    </w:p>
    <w:p w14:paraId="79240DFF" w14:textId="77777777" w:rsidR="0077351F" w:rsidRPr="00805D21" w:rsidRDefault="0077351F" w:rsidP="00805D21">
      <w:pPr>
        <w:jc w:val="both"/>
        <w:rPr>
          <w:rFonts w:ascii="Times New Roman" w:hAnsi="Times New Roman" w:cs="Times New Roman"/>
          <w:b/>
          <w:bCs/>
          <w:sz w:val="20"/>
          <w:szCs w:val="20"/>
        </w:rPr>
      </w:pPr>
    </w:p>
    <w:p w14:paraId="60506A8B" w14:textId="4F3900BA" w:rsidR="00A42C1C" w:rsidRPr="00805D21" w:rsidRDefault="00A42C1C"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Analytica</w:t>
      </w:r>
      <w:r w:rsidR="001B038A" w:rsidRPr="00805D21">
        <w:rPr>
          <w:rFonts w:ascii="Times New Roman" w:hAnsi="Times New Roman" w:cs="Times New Roman"/>
          <w:b/>
          <w:bCs/>
          <w:sz w:val="20"/>
          <w:szCs w:val="20"/>
        </w:rPr>
        <w:t xml:space="preserve">l Framework </w:t>
      </w:r>
    </w:p>
    <w:p w14:paraId="4E449A4B" w14:textId="77777777" w:rsidR="00CC1942" w:rsidRPr="00805D21" w:rsidRDefault="00CC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1. Pearson Correlation Analysis</w:t>
      </w:r>
    </w:p>
    <w:p w14:paraId="38E00D95" w14:textId="77777777" w:rsidR="00CC1942" w:rsidRPr="00805D21" w:rsidRDefault="00CC1942"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Used to test </w:t>
      </w:r>
      <w:r w:rsidRPr="00805D21">
        <w:rPr>
          <w:rFonts w:ascii="Times New Roman" w:hAnsi="Times New Roman" w:cs="Times New Roman"/>
          <w:b/>
          <w:bCs/>
          <w:sz w:val="20"/>
          <w:szCs w:val="20"/>
        </w:rPr>
        <w:t>H1</w:t>
      </w:r>
      <w:r w:rsidRPr="00805D21">
        <w:rPr>
          <w:rFonts w:ascii="Times New Roman" w:hAnsi="Times New Roman" w:cs="Times New Roman"/>
          <w:sz w:val="20"/>
          <w:szCs w:val="20"/>
        </w:rPr>
        <w:t xml:space="preserve"> (microfinance → financial inclusion).</w:t>
      </w:r>
    </w:p>
    <w:p w14:paraId="02A79596" w14:textId="77777777" w:rsidR="00CC1942" w:rsidRPr="00805D21" w:rsidRDefault="00CC1942"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Variables Used: X = Women SHG Savings / % Women SHGs </w:t>
      </w:r>
    </w:p>
    <w:p w14:paraId="5795A9BA" w14:textId="77777777" w:rsidR="00CC1942" w:rsidRPr="00805D21" w:rsidRDefault="00CC1942"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                          Y = PMJDY Women Accounts</w:t>
      </w:r>
    </w:p>
    <w:p w14:paraId="7E560DCC" w14:textId="71C6180D" w:rsidR="00CC1942" w:rsidRPr="00805D21" w:rsidRDefault="00CC1942" w:rsidP="00805D21">
      <w:pPr>
        <w:jc w:val="both"/>
        <w:rPr>
          <w:rFonts w:ascii="Times New Roman" w:hAnsi="Times New Roman" w:cs="Times New Roman"/>
          <w:sz w:val="20"/>
          <w:szCs w:val="20"/>
        </w:rPr>
      </w:pPr>
      <w:r w:rsidRPr="00805D21">
        <w:rPr>
          <w:rFonts w:ascii="Times New Roman" w:hAnsi="Times New Roman" w:cs="Times New Roman"/>
          <w:sz w:val="20"/>
          <w:szCs w:val="20"/>
        </w:rPr>
        <w:t>Purpose: To measure the strength and direction of the relationship.</w:t>
      </w:r>
    </w:p>
    <w:p w14:paraId="5A60D4CF" w14:textId="4FEE154B" w:rsidR="00CC1942" w:rsidRPr="00805D21" w:rsidRDefault="00CC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2</w:t>
      </w:r>
      <w:r w:rsidR="000F3D91" w:rsidRPr="00805D21">
        <w:rPr>
          <w:rFonts w:ascii="Times New Roman" w:hAnsi="Times New Roman" w:cs="Times New Roman"/>
          <w:b/>
          <w:bCs/>
          <w:sz w:val="20"/>
          <w:szCs w:val="20"/>
        </w:rPr>
        <w:t xml:space="preserve"> </w:t>
      </w:r>
      <w:r w:rsidR="000F3D91"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Binomial Test </w:t>
      </w:r>
      <w:r w:rsidRPr="00805D21">
        <w:rPr>
          <w:rFonts w:ascii="Times New Roman" w:hAnsi="Times New Roman" w:cs="Times New Roman"/>
          <w:b/>
          <w:bCs/>
          <w:sz w:val="20"/>
          <w:szCs w:val="20"/>
        </w:rPr>
        <w:t>for Literacy</w:t>
      </w:r>
    </w:p>
    <w:p w14:paraId="41FDFA61" w14:textId="3133AA40" w:rsidR="00CC1942" w:rsidRPr="00805D21" w:rsidRDefault="00CC1942" w:rsidP="00805D21">
      <w:pPr>
        <w:jc w:val="both"/>
        <w:rPr>
          <w:rFonts w:ascii="Times New Roman" w:hAnsi="Times New Roman" w:cs="Times New Roman"/>
          <w:sz w:val="20"/>
          <w:szCs w:val="20"/>
        </w:rPr>
      </w:pPr>
      <w:r w:rsidRPr="00805D21">
        <w:rPr>
          <w:rFonts w:ascii="Times New Roman" w:hAnsi="Times New Roman" w:cs="Times New Roman"/>
          <w:sz w:val="20"/>
          <w:szCs w:val="20"/>
        </w:rPr>
        <w:t>Purpose: To assess whether SHG participation influences women’s literacy levels.</w:t>
      </w:r>
    </w:p>
    <w:p w14:paraId="320BADDE" w14:textId="77777777" w:rsidR="004E0395" w:rsidRPr="00805D21" w:rsidRDefault="004E0395" w:rsidP="00805D21">
      <w:pPr>
        <w:jc w:val="both"/>
        <w:rPr>
          <w:rFonts w:ascii="Times New Roman" w:hAnsi="Times New Roman" w:cs="Times New Roman"/>
          <w:sz w:val="20"/>
          <w:szCs w:val="20"/>
        </w:rPr>
      </w:pPr>
      <w:r w:rsidRPr="00805D21">
        <w:rPr>
          <w:rFonts w:ascii="Times New Roman" w:hAnsi="Times New Roman" w:cs="Times New Roman"/>
          <w:b/>
          <w:bCs/>
          <w:sz w:val="20"/>
          <w:szCs w:val="20"/>
        </w:rPr>
        <w:t>Scope of the Study</w:t>
      </w:r>
    </w:p>
    <w:p w14:paraId="0933174B" w14:textId="31C6C8A2" w:rsidR="004E0395" w:rsidRPr="00805D21" w:rsidRDefault="004E0395" w:rsidP="00805D21">
      <w:pPr>
        <w:jc w:val="both"/>
        <w:rPr>
          <w:rFonts w:ascii="Times New Roman" w:hAnsi="Times New Roman" w:cs="Times New Roman"/>
          <w:sz w:val="20"/>
          <w:szCs w:val="20"/>
        </w:rPr>
      </w:pPr>
      <w:r w:rsidRPr="00805D21">
        <w:rPr>
          <w:rFonts w:ascii="Times New Roman" w:hAnsi="Times New Roman" w:cs="Times New Roman"/>
          <w:sz w:val="20"/>
          <w:szCs w:val="20"/>
        </w:rPr>
        <w:t>The study covers:</w:t>
      </w:r>
    </w:p>
    <w:p w14:paraId="27455CF0" w14:textId="51CE1324" w:rsidR="004E0395" w:rsidRPr="00805D21" w:rsidRDefault="004E0395" w:rsidP="00805D21">
      <w:pPr>
        <w:pStyle w:val="ListParagraph"/>
        <w:numPr>
          <w:ilvl w:val="0"/>
          <w:numId w:val="18"/>
        </w:numPr>
        <w:jc w:val="both"/>
        <w:rPr>
          <w:rFonts w:ascii="Times New Roman" w:hAnsi="Times New Roman" w:cs="Times New Roman"/>
          <w:sz w:val="20"/>
          <w:szCs w:val="20"/>
        </w:rPr>
      </w:pPr>
      <w:r w:rsidRPr="00805D21">
        <w:rPr>
          <w:rFonts w:ascii="Times New Roman" w:hAnsi="Times New Roman" w:cs="Times New Roman"/>
          <w:sz w:val="20"/>
          <w:szCs w:val="20"/>
        </w:rPr>
        <w:t>NCFE literacy indicators (latest available)</w:t>
      </w:r>
    </w:p>
    <w:p w14:paraId="2D2767C7" w14:textId="77777777" w:rsidR="00966A7B" w:rsidRPr="00805D21" w:rsidRDefault="004E0395" w:rsidP="00805D21">
      <w:pPr>
        <w:jc w:val="both"/>
        <w:rPr>
          <w:rFonts w:ascii="Times New Roman" w:hAnsi="Times New Roman" w:cs="Times New Roman"/>
          <w:sz w:val="20"/>
          <w:szCs w:val="20"/>
        </w:rPr>
      </w:pPr>
      <w:r w:rsidRPr="00805D21">
        <w:rPr>
          <w:rFonts w:ascii="Times New Roman" w:hAnsi="Times New Roman" w:cs="Times New Roman"/>
          <w:sz w:val="20"/>
          <w:szCs w:val="20"/>
        </w:rPr>
        <w:t>It is solely concerned with women's access to financial systems via microfinance</w:t>
      </w:r>
      <w:r w:rsidR="00966A7B" w:rsidRPr="00805D21">
        <w:rPr>
          <w:rFonts w:ascii="Times New Roman" w:hAnsi="Times New Roman" w:cs="Times New Roman"/>
          <w:sz w:val="20"/>
          <w:szCs w:val="20"/>
        </w:rPr>
        <w:t>.</w:t>
      </w:r>
    </w:p>
    <w:p w14:paraId="4F23AF8A" w14:textId="6F660135" w:rsidR="00566A27" w:rsidRPr="00805D21" w:rsidRDefault="001365E2" w:rsidP="00805D21">
      <w:pPr>
        <w:jc w:val="both"/>
        <w:rPr>
          <w:rFonts w:ascii="Times New Roman" w:hAnsi="Times New Roman" w:cs="Times New Roman"/>
          <w:sz w:val="20"/>
          <w:szCs w:val="20"/>
        </w:rPr>
      </w:pPr>
      <w:r w:rsidRPr="00805D21">
        <w:rPr>
          <w:rFonts w:ascii="Times New Roman" w:hAnsi="Times New Roman" w:cs="Times New Roman"/>
          <w:b/>
          <w:bCs/>
          <w:sz w:val="20"/>
          <w:szCs w:val="20"/>
        </w:rPr>
        <w:t xml:space="preserve">Table </w:t>
      </w:r>
      <w:r w:rsidR="0034653C" w:rsidRPr="00805D21">
        <w:rPr>
          <w:rFonts w:ascii="Times New Roman" w:hAnsi="Times New Roman" w:cs="Times New Roman"/>
          <w:b/>
          <w:bCs/>
          <w:sz w:val="20"/>
          <w:szCs w:val="20"/>
        </w:rPr>
        <w:t>3</w:t>
      </w:r>
      <w:r w:rsidR="00FA6D0C" w:rsidRPr="00805D21">
        <w:rPr>
          <w:rFonts w:ascii="Times New Roman" w:hAnsi="Times New Roman" w:cs="Times New Roman"/>
          <w:b/>
          <w:bCs/>
          <w:sz w:val="20"/>
          <w:szCs w:val="20"/>
        </w:rPr>
        <w:t>:</w:t>
      </w:r>
      <w:r w:rsidRPr="00805D21">
        <w:rPr>
          <w:rFonts w:ascii="Times New Roman" w:hAnsi="Times New Roman" w:cs="Times New Roman"/>
          <w:b/>
          <w:bCs/>
          <w:sz w:val="20"/>
          <w:szCs w:val="20"/>
        </w:rPr>
        <w:t xml:space="preserve"> Financial Attitude</w:t>
      </w:r>
      <w:r w:rsidR="00CF3D40" w:rsidRPr="00805D21">
        <w:rPr>
          <w:rFonts w:ascii="Times New Roman" w:hAnsi="Times New Roman" w:cs="Times New Roman"/>
          <w:b/>
          <w:bCs/>
          <w:sz w:val="20"/>
          <w:szCs w:val="20"/>
        </w:rPr>
        <w:t xml:space="preserve"> of Female </w:t>
      </w:r>
    </w:p>
    <w:tbl>
      <w:tblPr>
        <w:tblStyle w:val="GridTable5Dark-Accent2"/>
        <w:tblW w:w="0" w:type="auto"/>
        <w:tblLook w:val="04A0" w:firstRow="1" w:lastRow="0" w:firstColumn="1" w:lastColumn="0" w:noHBand="0" w:noVBand="1"/>
      </w:tblPr>
      <w:tblGrid>
        <w:gridCol w:w="2337"/>
        <w:gridCol w:w="2337"/>
        <w:gridCol w:w="2338"/>
        <w:gridCol w:w="2338"/>
      </w:tblGrid>
      <w:tr w:rsidR="00806B84" w:rsidRPr="00805D21" w14:paraId="69EC7FA9"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5FB5D87" w14:textId="68E3ECE7" w:rsidR="00806B84" w:rsidRPr="00805D21" w:rsidRDefault="00806B8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Indicator</w:t>
            </w:r>
            <w:r w:rsidR="00FD3946" w:rsidRPr="00805D21">
              <w:rPr>
                <w:rFonts w:ascii="Times New Roman" w:hAnsi="Times New Roman" w:cs="Times New Roman"/>
                <w:sz w:val="20"/>
                <w:szCs w:val="20"/>
              </w:rPr>
              <w:t xml:space="preserve"> </w:t>
            </w:r>
          </w:p>
        </w:tc>
        <w:tc>
          <w:tcPr>
            <w:tcW w:w="2337" w:type="dxa"/>
          </w:tcPr>
          <w:p w14:paraId="473FFD34" w14:textId="72A601DB" w:rsidR="00806B84" w:rsidRPr="00805D21" w:rsidRDefault="00FD3946"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Toward Spending Money</w:t>
            </w:r>
          </w:p>
        </w:tc>
        <w:tc>
          <w:tcPr>
            <w:tcW w:w="2338" w:type="dxa"/>
          </w:tcPr>
          <w:p w14:paraId="7CE182C9" w14:textId="0440EE98" w:rsidR="00806B84" w:rsidRPr="00805D21" w:rsidRDefault="001B5160"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Toward Saving Money</w:t>
            </w:r>
          </w:p>
        </w:tc>
        <w:tc>
          <w:tcPr>
            <w:tcW w:w="2338" w:type="dxa"/>
          </w:tcPr>
          <w:p w14:paraId="7263637C" w14:textId="3C95BD01" w:rsidR="00806B84" w:rsidRPr="00805D21" w:rsidRDefault="001B5160"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Toward</w:t>
            </w:r>
            <w:r w:rsidR="002F0FE1" w:rsidRPr="00805D21">
              <w:rPr>
                <w:rFonts w:ascii="Times New Roman" w:hAnsi="Times New Roman" w:cs="Times New Roman"/>
                <w:sz w:val="20"/>
                <w:szCs w:val="20"/>
              </w:rPr>
              <w:t xml:space="preserve"> Planning Money</w:t>
            </w:r>
            <w:r w:rsidRPr="00805D21">
              <w:rPr>
                <w:rFonts w:ascii="Times New Roman" w:hAnsi="Times New Roman" w:cs="Times New Roman"/>
                <w:sz w:val="20"/>
                <w:szCs w:val="20"/>
              </w:rPr>
              <w:t xml:space="preserve"> </w:t>
            </w:r>
          </w:p>
        </w:tc>
      </w:tr>
      <w:tr w:rsidR="00806B84" w:rsidRPr="00805D21" w14:paraId="3B5DBB58"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0EA5ABA" w14:textId="2DB55C18" w:rsidR="00806B84" w:rsidRPr="00805D21" w:rsidRDefault="002F0FE1"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Strongly Disagree</w:t>
            </w:r>
          </w:p>
        </w:tc>
        <w:tc>
          <w:tcPr>
            <w:tcW w:w="2337" w:type="dxa"/>
          </w:tcPr>
          <w:p w14:paraId="29A74D5D" w14:textId="403A9D37" w:rsidR="00806B84" w:rsidRPr="00805D21" w:rsidRDefault="00834BB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37%</w:t>
            </w:r>
          </w:p>
        </w:tc>
        <w:tc>
          <w:tcPr>
            <w:tcW w:w="2338" w:type="dxa"/>
          </w:tcPr>
          <w:p w14:paraId="124FC0AE" w14:textId="4FFB7463" w:rsidR="00806B84" w:rsidRPr="00805D21" w:rsidRDefault="007C748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39%</w:t>
            </w:r>
          </w:p>
        </w:tc>
        <w:tc>
          <w:tcPr>
            <w:tcW w:w="2338" w:type="dxa"/>
          </w:tcPr>
          <w:p w14:paraId="189F8929" w14:textId="7217C693" w:rsidR="00806B84" w:rsidRPr="00805D21" w:rsidRDefault="003E5E26"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39%</w:t>
            </w:r>
          </w:p>
        </w:tc>
      </w:tr>
      <w:tr w:rsidR="00806B84" w:rsidRPr="00805D21" w14:paraId="47F2F49B" w14:textId="77777777" w:rsidTr="00131B86">
        <w:tc>
          <w:tcPr>
            <w:cnfStyle w:val="001000000000" w:firstRow="0" w:lastRow="0" w:firstColumn="1" w:lastColumn="0" w:oddVBand="0" w:evenVBand="0" w:oddHBand="0" w:evenHBand="0" w:firstRowFirstColumn="0" w:firstRowLastColumn="0" w:lastRowFirstColumn="0" w:lastRowLastColumn="0"/>
            <w:tcW w:w="2337" w:type="dxa"/>
          </w:tcPr>
          <w:p w14:paraId="15E8E375" w14:textId="4EA82334" w:rsidR="00806B84" w:rsidRPr="00805D21" w:rsidRDefault="002F0FE1"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Disagree</w:t>
            </w:r>
          </w:p>
        </w:tc>
        <w:tc>
          <w:tcPr>
            <w:tcW w:w="2337" w:type="dxa"/>
          </w:tcPr>
          <w:p w14:paraId="226AB3BB" w14:textId="205EFB3C" w:rsidR="00806B84" w:rsidRPr="00805D21" w:rsidRDefault="00834BB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35%</w:t>
            </w:r>
          </w:p>
        </w:tc>
        <w:tc>
          <w:tcPr>
            <w:tcW w:w="2338" w:type="dxa"/>
          </w:tcPr>
          <w:p w14:paraId="727DD78F" w14:textId="06EAA66D" w:rsidR="00806B84" w:rsidRPr="00805D21" w:rsidRDefault="007C748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37%</w:t>
            </w:r>
          </w:p>
        </w:tc>
        <w:tc>
          <w:tcPr>
            <w:tcW w:w="2338" w:type="dxa"/>
          </w:tcPr>
          <w:p w14:paraId="60C385DA" w14:textId="050168F5" w:rsidR="00806B84" w:rsidRPr="00805D21" w:rsidRDefault="003E5E2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30%</w:t>
            </w:r>
          </w:p>
        </w:tc>
      </w:tr>
      <w:tr w:rsidR="00806B84" w:rsidRPr="00805D21" w14:paraId="74735929"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E9EB42D" w14:textId="518F225C" w:rsidR="00806B84" w:rsidRPr="00805D21" w:rsidRDefault="002F0FE1"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N</w:t>
            </w:r>
            <w:r w:rsidR="00CF6BEE" w:rsidRPr="00805D21">
              <w:rPr>
                <w:rFonts w:ascii="Times New Roman" w:hAnsi="Times New Roman" w:cs="Times New Roman"/>
                <w:sz w:val="20"/>
                <w:szCs w:val="20"/>
              </w:rPr>
              <w:t xml:space="preserve">eutral </w:t>
            </w:r>
          </w:p>
        </w:tc>
        <w:tc>
          <w:tcPr>
            <w:tcW w:w="2337" w:type="dxa"/>
          </w:tcPr>
          <w:p w14:paraId="39730255" w14:textId="0153AA5F" w:rsidR="00806B84" w:rsidRPr="00805D21" w:rsidRDefault="00834BB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18%</w:t>
            </w:r>
          </w:p>
        </w:tc>
        <w:tc>
          <w:tcPr>
            <w:tcW w:w="2338" w:type="dxa"/>
          </w:tcPr>
          <w:p w14:paraId="0C2D4482" w14:textId="5E6ACA41" w:rsidR="00806B84" w:rsidRPr="00805D21" w:rsidRDefault="007C748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15%</w:t>
            </w:r>
          </w:p>
        </w:tc>
        <w:tc>
          <w:tcPr>
            <w:tcW w:w="2338" w:type="dxa"/>
          </w:tcPr>
          <w:p w14:paraId="3FA9E999" w14:textId="7314D6D0" w:rsidR="00806B84" w:rsidRPr="00805D21" w:rsidRDefault="003E5E26"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25%</w:t>
            </w:r>
          </w:p>
        </w:tc>
      </w:tr>
      <w:tr w:rsidR="00806B84" w:rsidRPr="00805D21" w14:paraId="61E1CA3C" w14:textId="77777777" w:rsidTr="00131B86">
        <w:tc>
          <w:tcPr>
            <w:cnfStyle w:val="001000000000" w:firstRow="0" w:lastRow="0" w:firstColumn="1" w:lastColumn="0" w:oddVBand="0" w:evenVBand="0" w:oddHBand="0" w:evenHBand="0" w:firstRowFirstColumn="0" w:firstRowLastColumn="0" w:lastRowFirstColumn="0" w:lastRowLastColumn="0"/>
            <w:tcW w:w="2337" w:type="dxa"/>
          </w:tcPr>
          <w:p w14:paraId="08307E26" w14:textId="7293A6E3" w:rsidR="00806B84" w:rsidRPr="00805D21" w:rsidRDefault="00834BB9"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Agree</w:t>
            </w:r>
          </w:p>
        </w:tc>
        <w:tc>
          <w:tcPr>
            <w:tcW w:w="2337" w:type="dxa"/>
          </w:tcPr>
          <w:p w14:paraId="47641BD8" w14:textId="05737C11" w:rsidR="00806B84" w:rsidRPr="00805D21" w:rsidRDefault="007C748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w:t>
            </w:r>
          </w:p>
        </w:tc>
        <w:tc>
          <w:tcPr>
            <w:tcW w:w="2338" w:type="dxa"/>
          </w:tcPr>
          <w:p w14:paraId="668D1578" w14:textId="7F132224" w:rsidR="00806B84" w:rsidRPr="00805D21" w:rsidRDefault="007C748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w:t>
            </w:r>
          </w:p>
        </w:tc>
        <w:tc>
          <w:tcPr>
            <w:tcW w:w="2338" w:type="dxa"/>
          </w:tcPr>
          <w:p w14:paraId="4D7D7AEE" w14:textId="2D80CB5C" w:rsidR="00806B84" w:rsidRPr="00805D21" w:rsidRDefault="003E5E2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w:t>
            </w:r>
          </w:p>
        </w:tc>
      </w:tr>
      <w:tr w:rsidR="00806B84" w:rsidRPr="00805D21" w14:paraId="01D8B23A"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E184E78" w14:textId="3D7496ED" w:rsidR="00806B84" w:rsidRPr="00805D21" w:rsidRDefault="00834BB9"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Strongly Agree</w:t>
            </w:r>
          </w:p>
        </w:tc>
        <w:tc>
          <w:tcPr>
            <w:tcW w:w="2337" w:type="dxa"/>
          </w:tcPr>
          <w:p w14:paraId="75870FEE" w14:textId="42F143F1" w:rsidR="00806B84" w:rsidRPr="00805D21" w:rsidRDefault="007C748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6%</w:t>
            </w:r>
          </w:p>
        </w:tc>
        <w:tc>
          <w:tcPr>
            <w:tcW w:w="2338" w:type="dxa"/>
          </w:tcPr>
          <w:p w14:paraId="597B2275" w14:textId="6F23677E" w:rsidR="00806B84" w:rsidRPr="00805D21" w:rsidRDefault="007C748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w:t>
            </w:r>
          </w:p>
        </w:tc>
        <w:tc>
          <w:tcPr>
            <w:tcW w:w="2338" w:type="dxa"/>
          </w:tcPr>
          <w:p w14:paraId="63E5CC3A" w14:textId="51B7CFFA" w:rsidR="00806B84" w:rsidRPr="00805D21" w:rsidRDefault="003E5E26"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0.7%</w:t>
            </w:r>
          </w:p>
        </w:tc>
      </w:tr>
    </w:tbl>
    <w:p w14:paraId="3C27370F" w14:textId="350F805F" w:rsidR="00BD1B3E" w:rsidRPr="00805D21" w:rsidRDefault="003E5E26"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Sources</w:t>
      </w:r>
      <w:r w:rsidR="00FA6D0C" w:rsidRPr="00805D21">
        <w:rPr>
          <w:rFonts w:ascii="Times New Roman" w:hAnsi="Times New Roman" w:cs="Times New Roman"/>
          <w:b/>
          <w:bCs/>
          <w:sz w:val="20"/>
          <w:szCs w:val="20"/>
        </w:rPr>
        <w:t xml:space="preserve">- </w:t>
      </w:r>
      <w:sdt>
        <w:sdtPr>
          <w:rPr>
            <w:rFonts w:ascii="Times New Roman" w:hAnsi="Times New Roman" w:cs="Times New Roman"/>
            <w:b/>
            <w:bCs/>
            <w:sz w:val="20"/>
            <w:szCs w:val="20"/>
          </w:rPr>
          <w:id w:val="-1397048876"/>
          <w:citation/>
        </w:sdtPr>
        <w:sdtEndPr/>
        <w:sdtContent>
          <w:r w:rsidR="00FA6D0C" w:rsidRPr="00805D21">
            <w:rPr>
              <w:rFonts w:ascii="Times New Roman" w:hAnsi="Times New Roman" w:cs="Times New Roman"/>
              <w:b/>
              <w:bCs/>
              <w:sz w:val="20"/>
              <w:szCs w:val="20"/>
            </w:rPr>
            <w:fldChar w:fldCharType="begin"/>
          </w:r>
          <w:r w:rsidR="00FD689A" w:rsidRPr="00805D21">
            <w:rPr>
              <w:rFonts w:ascii="Times New Roman" w:hAnsi="Times New Roman" w:cs="Times New Roman"/>
              <w:b/>
              <w:bCs/>
              <w:sz w:val="20"/>
              <w:szCs w:val="20"/>
            </w:rPr>
            <w:instrText xml:space="preserve">CITATION NCF19 \l 1033 </w:instrText>
          </w:r>
          <w:r w:rsidR="00FA6D0C" w:rsidRPr="00805D21">
            <w:rPr>
              <w:rFonts w:ascii="Times New Roman" w:hAnsi="Times New Roman" w:cs="Times New Roman"/>
              <w:b/>
              <w:bCs/>
              <w:sz w:val="20"/>
              <w:szCs w:val="20"/>
            </w:rPr>
            <w:fldChar w:fldCharType="separate"/>
          </w:r>
          <w:r w:rsidR="0063506E" w:rsidRPr="0063506E">
            <w:rPr>
              <w:rFonts w:ascii="Times New Roman" w:hAnsi="Times New Roman" w:cs="Times New Roman"/>
              <w:noProof/>
              <w:sz w:val="20"/>
              <w:szCs w:val="20"/>
            </w:rPr>
            <w:t>(NCFE, 2019)</w:t>
          </w:r>
          <w:r w:rsidR="00FA6D0C" w:rsidRPr="00805D21">
            <w:rPr>
              <w:rFonts w:ascii="Times New Roman" w:hAnsi="Times New Roman" w:cs="Times New Roman"/>
              <w:b/>
              <w:bCs/>
              <w:sz w:val="20"/>
              <w:szCs w:val="20"/>
            </w:rPr>
            <w:fldChar w:fldCharType="end"/>
          </w:r>
        </w:sdtContent>
      </w:sdt>
    </w:p>
    <w:p w14:paraId="41944A78" w14:textId="38ED58C1" w:rsidR="00FA4101" w:rsidRPr="00805D21" w:rsidRDefault="00FA4101" w:rsidP="00805D21">
      <w:pPr>
        <w:jc w:val="both"/>
        <w:rPr>
          <w:rFonts w:ascii="Times New Roman" w:hAnsi="Times New Roman" w:cs="Times New Roman"/>
          <w:b/>
          <w:bCs/>
          <w:sz w:val="20"/>
          <w:szCs w:val="20"/>
        </w:rPr>
      </w:pPr>
      <w:r w:rsidRPr="00805D21">
        <w:rPr>
          <w:rFonts w:ascii="Times New Roman" w:hAnsi="Times New Roman" w:cs="Times New Roman"/>
          <w:b/>
          <w:bCs/>
          <w:noProof/>
          <w:sz w:val="20"/>
          <w:szCs w:val="20"/>
        </w:rPr>
        <w:drawing>
          <wp:inline distT="0" distB="0" distL="0" distR="0" wp14:anchorId="0472AB60" wp14:editId="0192F00D">
            <wp:extent cx="5514975" cy="2486025"/>
            <wp:effectExtent l="0" t="0" r="9525" b="9525"/>
            <wp:docPr id="168363717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F7B68F" w14:textId="64543718" w:rsidR="002A44E6" w:rsidRPr="00805D21" w:rsidRDefault="002A44E6" w:rsidP="00805D21">
      <w:pPr>
        <w:jc w:val="both"/>
        <w:rPr>
          <w:rFonts w:ascii="Times New Roman" w:hAnsi="Times New Roman" w:cs="Times New Roman"/>
          <w:b/>
          <w:bCs/>
          <w:sz w:val="20"/>
          <w:szCs w:val="20"/>
        </w:rPr>
      </w:pPr>
      <w:r w:rsidRPr="00805D21">
        <w:rPr>
          <w:rFonts w:ascii="Times New Roman" w:hAnsi="Times New Roman" w:cs="Times New Roman"/>
          <w:sz w:val="20"/>
          <w:szCs w:val="20"/>
        </w:rPr>
        <w:t xml:space="preserve">Table </w:t>
      </w:r>
      <w:r w:rsidR="0034653C" w:rsidRPr="00805D21">
        <w:rPr>
          <w:rFonts w:ascii="Times New Roman" w:hAnsi="Times New Roman" w:cs="Times New Roman"/>
          <w:sz w:val="20"/>
          <w:szCs w:val="20"/>
        </w:rPr>
        <w:t>3</w:t>
      </w:r>
      <w:r w:rsidRPr="00805D21">
        <w:rPr>
          <w:rFonts w:ascii="Times New Roman" w:hAnsi="Times New Roman" w:cs="Times New Roman"/>
          <w:b/>
          <w:bCs/>
          <w:sz w:val="20"/>
          <w:szCs w:val="20"/>
        </w:rPr>
        <w:t xml:space="preserve"> </w:t>
      </w:r>
      <w:r w:rsidRPr="00805D21">
        <w:rPr>
          <w:rFonts w:ascii="Times New Roman" w:hAnsi="Times New Roman" w:cs="Times New Roman"/>
          <w:sz w:val="20"/>
          <w:szCs w:val="20"/>
        </w:rPr>
        <w:t xml:space="preserve">demonstrates that while most women fall in the disagree or neutral category for savings, spending, and financial planning, only a small fraction (5–8%) demonstrate </w:t>
      </w:r>
      <w:proofErr w:type="spellStart"/>
      <w:r w:rsidRPr="00805D21">
        <w:rPr>
          <w:rFonts w:ascii="Times New Roman" w:hAnsi="Times New Roman" w:cs="Times New Roman"/>
          <w:sz w:val="20"/>
          <w:szCs w:val="20"/>
        </w:rPr>
        <w:t>favourable</w:t>
      </w:r>
      <w:proofErr w:type="spellEnd"/>
      <w:r w:rsidRPr="00805D21">
        <w:rPr>
          <w:rFonts w:ascii="Times New Roman" w:hAnsi="Times New Roman" w:cs="Times New Roman"/>
          <w:sz w:val="20"/>
          <w:szCs w:val="20"/>
        </w:rPr>
        <w:t xml:space="preserve"> financial views. This suggests that, despite </w:t>
      </w:r>
      <w:r w:rsidRPr="00805D21">
        <w:rPr>
          <w:rFonts w:ascii="Times New Roman" w:hAnsi="Times New Roman" w:cs="Times New Roman"/>
          <w:sz w:val="20"/>
          <w:szCs w:val="20"/>
        </w:rPr>
        <w:lastRenderedPageBreak/>
        <w:t>their active participation in SHGs, women's internal attitudes on structured financial management are still somewhat limited. In order to change women's financial attitudes from passive to proactive, microfinance institutions must bolster capacity-building and financial awareness programs</w:t>
      </w:r>
      <w:r w:rsidR="003D5AB0" w:rsidRPr="00805D21">
        <w:rPr>
          <w:rFonts w:ascii="Times New Roman" w:hAnsi="Times New Roman" w:cs="Times New Roman"/>
          <w:sz w:val="20"/>
          <w:szCs w:val="20"/>
        </w:rPr>
        <w:t>.</w:t>
      </w:r>
    </w:p>
    <w:p w14:paraId="7E35AE46" w14:textId="0DD27534" w:rsidR="00FA6D0C" w:rsidRPr="00805D21" w:rsidRDefault="00FD689A"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Table </w:t>
      </w:r>
      <w:proofErr w:type="gramStart"/>
      <w:r w:rsidR="0034653C" w:rsidRPr="00805D21">
        <w:rPr>
          <w:rFonts w:ascii="Times New Roman" w:hAnsi="Times New Roman" w:cs="Times New Roman"/>
          <w:b/>
          <w:bCs/>
          <w:sz w:val="20"/>
          <w:szCs w:val="20"/>
        </w:rPr>
        <w:t xml:space="preserve">4 </w:t>
      </w:r>
      <w:r w:rsidR="000A24DD" w:rsidRPr="00805D21">
        <w:rPr>
          <w:rFonts w:ascii="Times New Roman" w:hAnsi="Times New Roman" w:cs="Times New Roman"/>
          <w:b/>
          <w:bCs/>
          <w:sz w:val="20"/>
          <w:szCs w:val="20"/>
        </w:rPr>
        <w:t>:</w:t>
      </w:r>
      <w:proofErr w:type="gramEnd"/>
      <w:r w:rsidR="000A24DD" w:rsidRPr="00805D21">
        <w:rPr>
          <w:rFonts w:ascii="Times New Roman" w:hAnsi="Times New Roman" w:cs="Times New Roman"/>
          <w:b/>
          <w:bCs/>
          <w:sz w:val="20"/>
          <w:szCs w:val="20"/>
        </w:rPr>
        <w:t xml:space="preserve"> Financial Behavio</w:t>
      </w:r>
      <w:r w:rsidR="004C4D93" w:rsidRPr="00805D21">
        <w:rPr>
          <w:rFonts w:ascii="Times New Roman" w:hAnsi="Times New Roman" w:cs="Times New Roman"/>
          <w:b/>
          <w:bCs/>
          <w:sz w:val="20"/>
          <w:szCs w:val="20"/>
        </w:rPr>
        <w:t>r of Female</w:t>
      </w:r>
    </w:p>
    <w:tbl>
      <w:tblPr>
        <w:tblStyle w:val="GridTable5Dark-Accent2"/>
        <w:tblW w:w="0" w:type="auto"/>
        <w:tblLook w:val="04A0" w:firstRow="1" w:lastRow="0" w:firstColumn="1" w:lastColumn="0" w:noHBand="0" w:noVBand="1"/>
      </w:tblPr>
      <w:tblGrid>
        <w:gridCol w:w="1870"/>
        <w:gridCol w:w="1870"/>
        <w:gridCol w:w="1870"/>
        <w:gridCol w:w="1870"/>
        <w:gridCol w:w="1870"/>
      </w:tblGrid>
      <w:tr w:rsidR="009651A3" w:rsidRPr="00805D21" w14:paraId="1E4F831D"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EA4D7CA" w14:textId="0A7A0743" w:rsidR="009651A3" w:rsidRPr="00805D21" w:rsidRDefault="00723BFE"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Indicator</w:t>
            </w:r>
          </w:p>
        </w:tc>
        <w:tc>
          <w:tcPr>
            <w:tcW w:w="1870" w:type="dxa"/>
          </w:tcPr>
          <w:p w14:paraId="74F75B1D" w14:textId="5F84D27D" w:rsidR="009651A3" w:rsidRPr="00805D21" w:rsidRDefault="00723BFE"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Preparing </w:t>
            </w:r>
            <w:r w:rsidR="00FE091A" w:rsidRPr="00805D21">
              <w:rPr>
                <w:rFonts w:ascii="Times New Roman" w:hAnsi="Times New Roman" w:cs="Times New Roman"/>
                <w:sz w:val="20"/>
                <w:szCs w:val="20"/>
              </w:rPr>
              <w:t xml:space="preserve">a </w:t>
            </w:r>
            <w:r w:rsidRPr="00805D21">
              <w:rPr>
                <w:rFonts w:ascii="Times New Roman" w:hAnsi="Times New Roman" w:cs="Times New Roman"/>
                <w:sz w:val="20"/>
                <w:szCs w:val="20"/>
              </w:rPr>
              <w:t>Household Budget</w:t>
            </w:r>
          </w:p>
        </w:tc>
        <w:tc>
          <w:tcPr>
            <w:tcW w:w="1870" w:type="dxa"/>
          </w:tcPr>
          <w:p w14:paraId="506F559B" w14:textId="7FB37430" w:rsidR="009651A3" w:rsidRPr="00805D21" w:rsidRDefault="00723BFE"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Responsible for Household </w:t>
            </w:r>
            <w:r w:rsidR="006E380E" w:rsidRPr="00805D21">
              <w:rPr>
                <w:rFonts w:ascii="Times New Roman" w:hAnsi="Times New Roman" w:cs="Times New Roman"/>
                <w:sz w:val="20"/>
                <w:szCs w:val="20"/>
              </w:rPr>
              <w:t>Finance and Money Management</w:t>
            </w:r>
          </w:p>
        </w:tc>
        <w:tc>
          <w:tcPr>
            <w:tcW w:w="1870" w:type="dxa"/>
          </w:tcPr>
          <w:p w14:paraId="5A33EEB4" w14:textId="3B018D9D" w:rsidR="009651A3" w:rsidRPr="00805D21" w:rsidRDefault="0053214D"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Living Cost Management </w:t>
            </w:r>
          </w:p>
        </w:tc>
        <w:tc>
          <w:tcPr>
            <w:tcW w:w="1870" w:type="dxa"/>
          </w:tcPr>
          <w:p w14:paraId="15594F9A" w14:textId="46ABB560" w:rsidR="009651A3" w:rsidRPr="00805D21" w:rsidRDefault="0053214D"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Evaluation of Option </w:t>
            </w:r>
            <w:r w:rsidR="00FE091A" w:rsidRPr="00805D21">
              <w:rPr>
                <w:rFonts w:ascii="Times New Roman" w:hAnsi="Times New Roman" w:cs="Times New Roman"/>
                <w:sz w:val="20"/>
                <w:szCs w:val="20"/>
              </w:rPr>
              <w:t>Selection</w:t>
            </w:r>
            <w:r w:rsidRPr="00805D21">
              <w:rPr>
                <w:rFonts w:ascii="Times New Roman" w:hAnsi="Times New Roman" w:cs="Times New Roman"/>
                <w:sz w:val="20"/>
                <w:szCs w:val="20"/>
              </w:rPr>
              <w:t xml:space="preserve"> of Financial </w:t>
            </w:r>
            <w:r w:rsidR="00FE091A" w:rsidRPr="00805D21">
              <w:rPr>
                <w:rFonts w:ascii="Times New Roman" w:hAnsi="Times New Roman" w:cs="Times New Roman"/>
                <w:sz w:val="20"/>
                <w:szCs w:val="20"/>
              </w:rPr>
              <w:t>Products/ Services</w:t>
            </w:r>
          </w:p>
        </w:tc>
      </w:tr>
      <w:tr w:rsidR="009651A3" w:rsidRPr="00805D21" w14:paraId="27DD1EFD"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B65C3E7" w14:textId="4D64C474" w:rsidR="009651A3" w:rsidRPr="00805D21" w:rsidRDefault="00FE091A"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Yes</w:t>
            </w:r>
          </w:p>
        </w:tc>
        <w:tc>
          <w:tcPr>
            <w:tcW w:w="1870" w:type="dxa"/>
          </w:tcPr>
          <w:p w14:paraId="3A1962FD" w14:textId="6DD4E374" w:rsidR="009651A3" w:rsidRPr="00805D21" w:rsidRDefault="00E250AF"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27%</w:t>
            </w:r>
          </w:p>
        </w:tc>
        <w:tc>
          <w:tcPr>
            <w:tcW w:w="1870" w:type="dxa"/>
          </w:tcPr>
          <w:p w14:paraId="7AF7574D" w14:textId="63A9E597" w:rsidR="009651A3" w:rsidRPr="00805D21" w:rsidRDefault="00E250AF"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34%</w:t>
            </w:r>
          </w:p>
        </w:tc>
        <w:tc>
          <w:tcPr>
            <w:tcW w:w="1870" w:type="dxa"/>
          </w:tcPr>
          <w:p w14:paraId="7DDD2B8A" w14:textId="338D2E5A" w:rsidR="009651A3" w:rsidRPr="00805D21" w:rsidRDefault="00E250AF"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36%</w:t>
            </w:r>
          </w:p>
        </w:tc>
        <w:tc>
          <w:tcPr>
            <w:tcW w:w="1870" w:type="dxa"/>
          </w:tcPr>
          <w:p w14:paraId="28DC5607" w14:textId="0C2BC8D2" w:rsidR="009651A3" w:rsidRPr="00805D21" w:rsidRDefault="0014000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94%</w:t>
            </w:r>
          </w:p>
        </w:tc>
      </w:tr>
      <w:tr w:rsidR="009651A3" w:rsidRPr="00805D21" w14:paraId="1F0F2AB3" w14:textId="77777777" w:rsidTr="00131B86">
        <w:tc>
          <w:tcPr>
            <w:cnfStyle w:val="001000000000" w:firstRow="0" w:lastRow="0" w:firstColumn="1" w:lastColumn="0" w:oddVBand="0" w:evenVBand="0" w:oddHBand="0" w:evenHBand="0" w:firstRowFirstColumn="0" w:firstRowLastColumn="0" w:lastRowFirstColumn="0" w:lastRowLastColumn="0"/>
            <w:tcW w:w="1870" w:type="dxa"/>
          </w:tcPr>
          <w:p w14:paraId="68FA9E95" w14:textId="6D818663" w:rsidR="009651A3" w:rsidRPr="00805D21" w:rsidRDefault="00E250AF"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No</w:t>
            </w:r>
          </w:p>
        </w:tc>
        <w:tc>
          <w:tcPr>
            <w:tcW w:w="1870" w:type="dxa"/>
          </w:tcPr>
          <w:p w14:paraId="71A2AFB0" w14:textId="5D2DE40E" w:rsidR="009651A3" w:rsidRPr="00805D21" w:rsidRDefault="0014000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73%</w:t>
            </w:r>
          </w:p>
        </w:tc>
        <w:tc>
          <w:tcPr>
            <w:tcW w:w="1870" w:type="dxa"/>
          </w:tcPr>
          <w:p w14:paraId="093AF2EB" w14:textId="7FDE0065" w:rsidR="009651A3" w:rsidRPr="00805D21" w:rsidRDefault="0014000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66%</w:t>
            </w:r>
          </w:p>
        </w:tc>
        <w:tc>
          <w:tcPr>
            <w:tcW w:w="1870" w:type="dxa"/>
          </w:tcPr>
          <w:p w14:paraId="3585DE24" w14:textId="16F292D2" w:rsidR="009651A3" w:rsidRPr="00805D21" w:rsidRDefault="0014000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64%</w:t>
            </w:r>
          </w:p>
        </w:tc>
        <w:tc>
          <w:tcPr>
            <w:tcW w:w="1870" w:type="dxa"/>
          </w:tcPr>
          <w:p w14:paraId="6BA7CA77" w14:textId="291CB7CE" w:rsidR="009651A3" w:rsidRPr="00805D21" w:rsidRDefault="0014000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6%</w:t>
            </w:r>
          </w:p>
        </w:tc>
      </w:tr>
    </w:tbl>
    <w:p w14:paraId="3F26BAD6" w14:textId="2E5020C2" w:rsidR="00547B79" w:rsidRPr="00805D21" w:rsidRDefault="00547B79"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Sources- </w:t>
      </w:r>
      <w:sdt>
        <w:sdtPr>
          <w:rPr>
            <w:rFonts w:ascii="Times New Roman" w:hAnsi="Times New Roman" w:cs="Times New Roman"/>
            <w:b/>
            <w:bCs/>
            <w:sz w:val="20"/>
            <w:szCs w:val="20"/>
          </w:rPr>
          <w:id w:val="666520346"/>
          <w:citation/>
        </w:sdtPr>
        <w:sdtEndPr/>
        <w:sdtContent>
          <w:r w:rsidRPr="00805D21">
            <w:rPr>
              <w:rFonts w:ascii="Times New Roman" w:hAnsi="Times New Roman" w:cs="Times New Roman"/>
              <w:b/>
              <w:bCs/>
              <w:sz w:val="20"/>
              <w:szCs w:val="20"/>
            </w:rPr>
            <w:fldChar w:fldCharType="begin"/>
          </w:r>
          <w:r w:rsidR="00FD689A" w:rsidRPr="00805D21">
            <w:rPr>
              <w:rFonts w:ascii="Times New Roman" w:hAnsi="Times New Roman" w:cs="Times New Roman"/>
              <w:b/>
              <w:bCs/>
              <w:sz w:val="20"/>
              <w:szCs w:val="20"/>
            </w:rPr>
            <w:instrText xml:space="preserve">CITATION NCF19 \l 1033 </w:instrText>
          </w:r>
          <w:r w:rsidRPr="00805D21">
            <w:rPr>
              <w:rFonts w:ascii="Times New Roman" w:hAnsi="Times New Roman" w:cs="Times New Roman"/>
              <w:b/>
              <w:bCs/>
              <w:sz w:val="20"/>
              <w:szCs w:val="20"/>
            </w:rPr>
            <w:fldChar w:fldCharType="separate"/>
          </w:r>
          <w:r w:rsidR="0063506E" w:rsidRPr="0063506E">
            <w:rPr>
              <w:rFonts w:ascii="Times New Roman" w:hAnsi="Times New Roman" w:cs="Times New Roman"/>
              <w:noProof/>
              <w:sz w:val="20"/>
              <w:szCs w:val="20"/>
            </w:rPr>
            <w:t>(NCFE, 2019)</w:t>
          </w:r>
          <w:r w:rsidRPr="00805D21">
            <w:rPr>
              <w:rFonts w:ascii="Times New Roman" w:hAnsi="Times New Roman" w:cs="Times New Roman"/>
              <w:b/>
              <w:bCs/>
              <w:sz w:val="20"/>
              <w:szCs w:val="20"/>
            </w:rPr>
            <w:fldChar w:fldCharType="end"/>
          </w:r>
        </w:sdtContent>
      </w:sdt>
    </w:p>
    <w:p w14:paraId="2F8BE09F" w14:textId="18D38C46" w:rsidR="00574E7F" w:rsidRPr="00805D21" w:rsidRDefault="00574E7F" w:rsidP="00805D21">
      <w:pPr>
        <w:jc w:val="both"/>
        <w:rPr>
          <w:rFonts w:ascii="Times New Roman" w:hAnsi="Times New Roman" w:cs="Times New Roman"/>
          <w:b/>
          <w:bCs/>
          <w:sz w:val="20"/>
          <w:szCs w:val="20"/>
        </w:rPr>
      </w:pPr>
      <w:r w:rsidRPr="00805D21">
        <w:rPr>
          <w:rFonts w:ascii="Times New Roman" w:hAnsi="Times New Roman" w:cs="Times New Roman"/>
          <w:sz w:val="20"/>
          <w:szCs w:val="20"/>
        </w:rPr>
        <w:t xml:space="preserve">Table </w:t>
      </w:r>
      <w:r w:rsidR="0034653C" w:rsidRPr="00805D21">
        <w:rPr>
          <w:rFonts w:ascii="Times New Roman" w:hAnsi="Times New Roman" w:cs="Times New Roman"/>
          <w:sz w:val="20"/>
          <w:szCs w:val="20"/>
        </w:rPr>
        <w:t>4</w:t>
      </w:r>
      <w:r w:rsidRPr="00805D21">
        <w:rPr>
          <w:rFonts w:ascii="Times New Roman" w:hAnsi="Times New Roman" w:cs="Times New Roman"/>
          <w:b/>
          <w:bCs/>
          <w:sz w:val="20"/>
          <w:szCs w:val="20"/>
        </w:rPr>
        <w:t xml:space="preserve"> </w:t>
      </w:r>
      <w:r w:rsidRPr="00805D21">
        <w:rPr>
          <w:rFonts w:ascii="Times New Roman" w:hAnsi="Times New Roman" w:cs="Times New Roman"/>
          <w:sz w:val="20"/>
          <w:szCs w:val="20"/>
        </w:rPr>
        <w:t>shows that women's financial activity follows a diverse trend. While just 27–36% of women engage in budgeting, money management, and cost control, an overwhelming 94% examine financial goods before usage. This shows that exposure through microfinance and SHG activities promotes practical financial behaviors like product appraisal but does not fully convert into personal budgeting or comprehensive financial management. This demonstrates that while microfinance has a favorable</w:t>
      </w:r>
      <w:r w:rsidR="0066443B" w:rsidRPr="00805D21">
        <w:rPr>
          <w:rFonts w:ascii="Times New Roman" w:hAnsi="Times New Roman" w:cs="Times New Roman"/>
          <w:sz w:val="20"/>
          <w:szCs w:val="20"/>
        </w:rPr>
        <w:t xml:space="preserve"> </w:t>
      </w:r>
      <w:r w:rsidRPr="00805D21">
        <w:rPr>
          <w:rFonts w:ascii="Times New Roman" w:hAnsi="Times New Roman" w:cs="Times New Roman"/>
          <w:sz w:val="20"/>
          <w:szCs w:val="20"/>
        </w:rPr>
        <w:t>impact on some financial behaviors, daily financial practices can still be improved, which supports Objective 2.</w:t>
      </w:r>
    </w:p>
    <w:p w14:paraId="1675814C" w14:textId="08640197" w:rsidR="00547B79" w:rsidRPr="00805D21" w:rsidRDefault="00FD689A"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Table </w:t>
      </w:r>
      <w:r w:rsidR="0034653C" w:rsidRPr="00805D21">
        <w:rPr>
          <w:rFonts w:ascii="Times New Roman" w:hAnsi="Times New Roman" w:cs="Times New Roman"/>
          <w:b/>
          <w:bCs/>
          <w:sz w:val="20"/>
          <w:szCs w:val="20"/>
        </w:rPr>
        <w:t>5</w:t>
      </w:r>
      <w:r w:rsidRPr="00805D21">
        <w:rPr>
          <w:rFonts w:ascii="Times New Roman" w:hAnsi="Times New Roman" w:cs="Times New Roman"/>
          <w:b/>
          <w:bCs/>
          <w:sz w:val="20"/>
          <w:szCs w:val="20"/>
        </w:rPr>
        <w:t xml:space="preserve">: </w:t>
      </w:r>
      <w:r w:rsidR="00514F7B" w:rsidRPr="00805D21">
        <w:rPr>
          <w:rFonts w:ascii="Times New Roman" w:hAnsi="Times New Roman" w:cs="Times New Roman"/>
          <w:b/>
          <w:bCs/>
          <w:sz w:val="20"/>
          <w:szCs w:val="20"/>
        </w:rPr>
        <w:t>Financial</w:t>
      </w:r>
      <w:r w:rsidRPr="00805D21">
        <w:rPr>
          <w:rFonts w:ascii="Times New Roman" w:hAnsi="Times New Roman" w:cs="Times New Roman"/>
          <w:b/>
          <w:bCs/>
          <w:sz w:val="20"/>
          <w:szCs w:val="20"/>
        </w:rPr>
        <w:t xml:space="preserve"> </w:t>
      </w:r>
      <w:r w:rsidR="00514F7B" w:rsidRPr="00805D21">
        <w:rPr>
          <w:rFonts w:ascii="Times New Roman" w:hAnsi="Times New Roman" w:cs="Times New Roman"/>
          <w:b/>
          <w:bCs/>
          <w:sz w:val="20"/>
          <w:szCs w:val="20"/>
        </w:rPr>
        <w:t xml:space="preserve">Knowledge of Females </w:t>
      </w:r>
    </w:p>
    <w:tbl>
      <w:tblPr>
        <w:tblStyle w:val="GridTable5Dark-Accent2"/>
        <w:tblW w:w="0" w:type="auto"/>
        <w:tblLook w:val="04A0" w:firstRow="1" w:lastRow="0" w:firstColumn="1" w:lastColumn="0" w:noHBand="0" w:noVBand="1"/>
      </w:tblPr>
      <w:tblGrid>
        <w:gridCol w:w="4675"/>
        <w:gridCol w:w="4675"/>
      </w:tblGrid>
      <w:tr w:rsidR="006446FB" w:rsidRPr="00805D21" w14:paraId="47A10BEF"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C1832F" w14:textId="36024EC4" w:rsidR="006446FB" w:rsidRPr="00805D21" w:rsidRDefault="006446FB"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 xml:space="preserve">Particular </w:t>
            </w:r>
          </w:p>
        </w:tc>
        <w:tc>
          <w:tcPr>
            <w:tcW w:w="4675" w:type="dxa"/>
          </w:tcPr>
          <w:p w14:paraId="74D26CB3" w14:textId="2B02C874" w:rsidR="006446FB" w:rsidRPr="00805D21" w:rsidRDefault="00E22004"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Percentage </w:t>
            </w:r>
          </w:p>
        </w:tc>
      </w:tr>
      <w:tr w:rsidR="006446FB" w:rsidRPr="00805D21" w14:paraId="3F0240B9"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53A1E0" w14:textId="1A90F6F9" w:rsidR="006446FB" w:rsidRPr="00805D21" w:rsidRDefault="00E2200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 xml:space="preserve">Compound </w:t>
            </w:r>
            <w:proofErr w:type="spellStart"/>
            <w:r w:rsidRPr="00805D21">
              <w:rPr>
                <w:rFonts w:ascii="Times New Roman" w:hAnsi="Times New Roman" w:cs="Times New Roman"/>
                <w:sz w:val="20"/>
                <w:szCs w:val="20"/>
              </w:rPr>
              <w:t>Intrest</w:t>
            </w:r>
            <w:proofErr w:type="spellEnd"/>
          </w:p>
        </w:tc>
        <w:tc>
          <w:tcPr>
            <w:tcW w:w="4675" w:type="dxa"/>
          </w:tcPr>
          <w:p w14:paraId="0B75BDE2" w14:textId="209C8D05" w:rsidR="006446FB" w:rsidRPr="00805D21" w:rsidRDefault="00810166"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5%</w:t>
            </w:r>
          </w:p>
        </w:tc>
      </w:tr>
      <w:tr w:rsidR="006446FB" w:rsidRPr="00805D21" w14:paraId="1569B11F" w14:textId="77777777" w:rsidTr="00131B86">
        <w:tc>
          <w:tcPr>
            <w:cnfStyle w:val="001000000000" w:firstRow="0" w:lastRow="0" w:firstColumn="1" w:lastColumn="0" w:oddVBand="0" w:evenVBand="0" w:oddHBand="0" w:evenHBand="0" w:firstRowFirstColumn="0" w:firstRowLastColumn="0" w:lastRowFirstColumn="0" w:lastRowLastColumn="0"/>
            <w:tcW w:w="4675" w:type="dxa"/>
          </w:tcPr>
          <w:p w14:paraId="5479C6D5" w14:textId="40DDF56A" w:rsidR="006446FB" w:rsidRPr="00805D21" w:rsidRDefault="00E2200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Risk Return</w:t>
            </w:r>
          </w:p>
        </w:tc>
        <w:tc>
          <w:tcPr>
            <w:tcW w:w="4675" w:type="dxa"/>
          </w:tcPr>
          <w:p w14:paraId="5ECDBA1C" w14:textId="149BB325" w:rsidR="006446FB" w:rsidRPr="00805D21" w:rsidRDefault="0081016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81%</w:t>
            </w:r>
          </w:p>
        </w:tc>
      </w:tr>
      <w:tr w:rsidR="006446FB" w:rsidRPr="00805D21" w14:paraId="6E2C8D5D"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2BCA9C9" w14:textId="0F9D6E7C" w:rsidR="006446FB" w:rsidRPr="00805D21" w:rsidRDefault="00E2200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Inflation</w:t>
            </w:r>
          </w:p>
        </w:tc>
        <w:tc>
          <w:tcPr>
            <w:tcW w:w="4675" w:type="dxa"/>
          </w:tcPr>
          <w:p w14:paraId="6ACA4E59" w14:textId="19FA3E2C" w:rsidR="006446FB" w:rsidRPr="00805D21" w:rsidRDefault="000B42E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78%</w:t>
            </w:r>
          </w:p>
        </w:tc>
      </w:tr>
      <w:tr w:rsidR="006446FB" w:rsidRPr="00805D21" w14:paraId="170997B0" w14:textId="77777777" w:rsidTr="00131B86">
        <w:tc>
          <w:tcPr>
            <w:cnfStyle w:val="001000000000" w:firstRow="0" w:lastRow="0" w:firstColumn="1" w:lastColumn="0" w:oddVBand="0" w:evenVBand="0" w:oddHBand="0" w:evenHBand="0" w:firstRowFirstColumn="0" w:firstRowLastColumn="0" w:lastRowFirstColumn="0" w:lastRowLastColumn="0"/>
            <w:tcW w:w="4675" w:type="dxa"/>
          </w:tcPr>
          <w:p w14:paraId="3E380B51" w14:textId="40DE8E31" w:rsidR="006446FB" w:rsidRPr="00805D21" w:rsidRDefault="00E22004" w:rsidP="00805D21">
            <w:pPr>
              <w:jc w:val="both"/>
              <w:rPr>
                <w:rFonts w:ascii="Times New Roman" w:hAnsi="Times New Roman" w:cs="Times New Roman"/>
                <w:b w:val="0"/>
                <w:bCs w:val="0"/>
                <w:sz w:val="20"/>
                <w:szCs w:val="20"/>
              </w:rPr>
            </w:pPr>
            <w:proofErr w:type="spellStart"/>
            <w:r w:rsidRPr="00805D21">
              <w:rPr>
                <w:rFonts w:ascii="Times New Roman" w:hAnsi="Times New Roman" w:cs="Times New Roman"/>
                <w:sz w:val="20"/>
                <w:szCs w:val="20"/>
              </w:rPr>
              <w:t>Diver</w:t>
            </w:r>
            <w:r w:rsidR="00810166" w:rsidRPr="00805D21">
              <w:rPr>
                <w:rFonts w:ascii="Times New Roman" w:hAnsi="Times New Roman" w:cs="Times New Roman"/>
                <w:sz w:val="20"/>
                <w:szCs w:val="20"/>
              </w:rPr>
              <w:t>cification</w:t>
            </w:r>
            <w:proofErr w:type="spellEnd"/>
          </w:p>
        </w:tc>
        <w:tc>
          <w:tcPr>
            <w:tcW w:w="4675" w:type="dxa"/>
          </w:tcPr>
          <w:p w14:paraId="0716F6E0" w14:textId="70308363" w:rsidR="006446FB" w:rsidRPr="00805D21" w:rsidRDefault="000B42EE"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59%</w:t>
            </w:r>
          </w:p>
        </w:tc>
      </w:tr>
    </w:tbl>
    <w:p w14:paraId="7CA6F483" w14:textId="701E6608" w:rsidR="000B42EE" w:rsidRPr="00805D21" w:rsidRDefault="000B42EE"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Sources- </w:t>
      </w:r>
      <w:sdt>
        <w:sdtPr>
          <w:rPr>
            <w:rFonts w:ascii="Times New Roman" w:hAnsi="Times New Roman" w:cs="Times New Roman"/>
            <w:b/>
            <w:bCs/>
            <w:sz w:val="20"/>
            <w:szCs w:val="20"/>
          </w:rPr>
          <w:id w:val="-1810851190"/>
          <w:citation/>
        </w:sdtPr>
        <w:sdtEndPr/>
        <w:sdtContent>
          <w:r w:rsidRPr="00805D21">
            <w:rPr>
              <w:rFonts w:ascii="Times New Roman" w:hAnsi="Times New Roman" w:cs="Times New Roman"/>
              <w:b/>
              <w:bCs/>
              <w:sz w:val="20"/>
              <w:szCs w:val="20"/>
            </w:rPr>
            <w:fldChar w:fldCharType="begin"/>
          </w:r>
          <w:r w:rsidRPr="00805D21">
            <w:rPr>
              <w:rFonts w:ascii="Times New Roman" w:hAnsi="Times New Roman" w:cs="Times New Roman"/>
              <w:b/>
              <w:bCs/>
              <w:sz w:val="20"/>
              <w:szCs w:val="20"/>
            </w:rPr>
            <w:instrText xml:space="preserve">CITATION NCF19 \l 1033 </w:instrText>
          </w:r>
          <w:r w:rsidRPr="00805D21">
            <w:rPr>
              <w:rFonts w:ascii="Times New Roman" w:hAnsi="Times New Roman" w:cs="Times New Roman"/>
              <w:b/>
              <w:bCs/>
              <w:sz w:val="20"/>
              <w:szCs w:val="20"/>
            </w:rPr>
            <w:fldChar w:fldCharType="separate"/>
          </w:r>
          <w:r w:rsidR="0063506E" w:rsidRPr="0063506E">
            <w:rPr>
              <w:rFonts w:ascii="Times New Roman" w:hAnsi="Times New Roman" w:cs="Times New Roman"/>
              <w:noProof/>
              <w:sz w:val="20"/>
              <w:szCs w:val="20"/>
            </w:rPr>
            <w:t>(NCFE, 2019)</w:t>
          </w:r>
          <w:r w:rsidRPr="00805D21">
            <w:rPr>
              <w:rFonts w:ascii="Times New Roman" w:hAnsi="Times New Roman" w:cs="Times New Roman"/>
              <w:b/>
              <w:bCs/>
              <w:sz w:val="20"/>
              <w:szCs w:val="20"/>
            </w:rPr>
            <w:fldChar w:fldCharType="end"/>
          </w:r>
        </w:sdtContent>
      </w:sdt>
    </w:p>
    <w:p w14:paraId="6AF7112D" w14:textId="5E94E7F7" w:rsidR="007A3071" w:rsidRPr="00805D21" w:rsidRDefault="007A3071"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Table </w:t>
      </w:r>
      <w:r w:rsidR="0034653C" w:rsidRPr="00805D21">
        <w:rPr>
          <w:rFonts w:ascii="Times New Roman" w:hAnsi="Times New Roman" w:cs="Times New Roman"/>
          <w:sz w:val="20"/>
          <w:szCs w:val="20"/>
        </w:rPr>
        <w:t>5</w:t>
      </w:r>
      <w:r w:rsidRPr="00805D21">
        <w:rPr>
          <w:rFonts w:ascii="Times New Roman" w:hAnsi="Times New Roman" w:cs="Times New Roman"/>
          <w:b/>
          <w:bCs/>
          <w:sz w:val="20"/>
          <w:szCs w:val="20"/>
        </w:rPr>
        <w:t xml:space="preserve"> </w:t>
      </w:r>
      <w:r w:rsidRPr="00805D21">
        <w:rPr>
          <w:rFonts w:ascii="Times New Roman" w:hAnsi="Times New Roman" w:cs="Times New Roman"/>
          <w:sz w:val="20"/>
          <w:szCs w:val="20"/>
        </w:rPr>
        <w:t>shows that women are well knowledgeable of financial concepts like risk-return (81%), inflation (78%), and diversification (59%), but they are still quite ignorant about compound interest (5%). This implies that microfinance exposure helps women learn basic financial principles, but deeper financial understanding remains uneven. This directly adds to Objective 2, indicating that microfinance helps establish core financial knowledge but cannot totally replace structured financial literacy programs.</w:t>
      </w:r>
    </w:p>
    <w:p w14:paraId="58E8D3DC" w14:textId="579FD7DE" w:rsidR="00025A76" w:rsidRPr="00805D21" w:rsidRDefault="006F59D6"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Table </w:t>
      </w:r>
      <w:proofErr w:type="gramStart"/>
      <w:r w:rsidR="00BA6F90" w:rsidRPr="00805D21">
        <w:rPr>
          <w:rFonts w:ascii="Times New Roman" w:hAnsi="Times New Roman" w:cs="Times New Roman"/>
          <w:b/>
          <w:bCs/>
          <w:sz w:val="20"/>
          <w:szCs w:val="20"/>
        </w:rPr>
        <w:t xml:space="preserve">5 </w:t>
      </w:r>
      <w:r w:rsidRPr="00805D21">
        <w:rPr>
          <w:rFonts w:ascii="Times New Roman" w:hAnsi="Times New Roman" w:cs="Times New Roman"/>
          <w:b/>
          <w:bCs/>
          <w:sz w:val="20"/>
          <w:szCs w:val="20"/>
        </w:rPr>
        <w:t>:</w:t>
      </w:r>
      <w:r w:rsidR="00764724" w:rsidRPr="00805D21">
        <w:rPr>
          <w:rFonts w:ascii="Times New Roman" w:hAnsi="Times New Roman" w:cs="Times New Roman"/>
          <w:b/>
          <w:bCs/>
          <w:sz w:val="20"/>
          <w:szCs w:val="20"/>
        </w:rPr>
        <w:t>Progress</w:t>
      </w:r>
      <w:proofErr w:type="gramEnd"/>
      <w:r w:rsidR="00764724" w:rsidRPr="00805D21">
        <w:rPr>
          <w:rFonts w:ascii="Times New Roman" w:hAnsi="Times New Roman" w:cs="Times New Roman"/>
          <w:b/>
          <w:bCs/>
          <w:sz w:val="20"/>
          <w:szCs w:val="20"/>
        </w:rPr>
        <w:t xml:space="preserve"> </w:t>
      </w:r>
      <w:r w:rsidR="00FC3FA4" w:rsidRPr="00805D21">
        <w:rPr>
          <w:rFonts w:ascii="Times New Roman" w:hAnsi="Times New Roman" w:cs="Times New Roman"/>
          <w:b/>
          <w:bCs/>
          <w:sz w:val="20"/>
          <w:szCs w:val="20"/>
        </w:rPr>
        <w:t xml:space="preserve">of Women Account </w:t>
      </w:r>
      <w:r w:rsidR="00764724" w:rsidRPr="00805D21">
        <w:rPr>
          <w:rFonts w:ascii="Times New Roman" w:hAnsi="Times New Roman" w:cs="Times New Roman"/>
          <w:b/>
          <w:bCs/>
          <w:sz w:val="20"/>
          <w:szCs w:val="20"/>
        </w:rPr>
        <w:t>under</w:t>
      </w:r>
      <w:r w:rsidRPr="00805D21">
        <w:rPr>
          <w:rFonts w:ascii="Times New Roman" w:hAnsi="Times New Roman" w:cs="Times New Roman"/>
          <w:b/>
          <w:bCs/>
          <w:sz w:val="20"/>
          <w:szCs w:val="20"/>
        </w:rPr>
        <w:t xml:space="preserve"> SHG–Bank Linkage</w:t>
      </w:r>
      <w:r w:rsidR="00B34311" w:rsidRPr="00805D21">
        <w:rPr>
          <w:rFonts w:ascii="Times New Roman" w:hAnsi="Times New Roman" w:cs="Times New Roman"/>
          <w:b/>
          <w:bCs/>
          <w:sz w:val="20"/>
          <w:szCs w:val="20"/>
        </w:rPr>
        <w:t xml:space="preserve"> </w:t>
      </w:r>
      <w:r w:rsidRPr="00805D21">
        <w:rPr>
          <w:rFonts w:ascii="Times New Roman" w:hAnsi="Times New Roman" w:cs="Times New Roman"/>
          <w:b/>
          <w:bCs/>
          <w:sz w:val="20"/>
          <w:szCs w:val="20"/>
        </w:rPr>
        <w:t xml:space="preserve"> (20</w:t>
      </w:r>
      <w:r w:rsidR="00764724" w:rsidRPr="00805D21">
        <w:rPr>
          <w:rFonts w:ascii="Times New Roman" w:hAnsi="Times New Roman" w:cs="Times New Roman"/>
          <w:b/>
          <w:bCs/>
          <w:sz w:val="20"/>
          <w:szCs w:val="20"/>
        </w:rPr>
        <w:t>18</w:t>
      </w:r>
      <w:r w:rsidR="00FC3FA4" w:rsidRPr="00805D21">
        <w:rPr>
          <w:rFonts w:ascii="Times New Roman" w:hAnsi="Times New Roman" w:cs="Times New Roman"/>
          <w:b/>
          <w:bCs/>
          <w:sz w:val="20"/>
          <w:szCs w:val="20"/>
        </w:rPr>
        <w:t>-23</w:t>
      </w:r>
      <w:r w:rsidRPr="00805D21">
        <w:rPr>
          <w:rFonts w:ascii="Times New Roman" w:hAnsi="Times New Roman" w:cs="Times New Roman"/>
          <w:b/>
          <w:bCs/>
          <w:sz w:val="20"/>
          <w:szCs w:val="20"/>
        </w:rPr>
        <w:t>)</w:t>
      </w:r>
    </w:p>
    <w:tbl>
      <w:tblPr>
        <w:tblStyle w:val="GridTable5Dark-Accent2"/>
        <w:tblW w:w="0" w:type="auto"/>
        <w:tblLook w:val="04A0" w:firstRow="1" w:lastRow="0" w:firstColumn="1" w:lastColumn="0" w:noHBand="0" w:noVBand="1"/>
      </w:tblPr>
      <w:tblGrid>
        <w:gridCol w:w="972"/>
        <w:gridCol w:w="1078"/>
        <w:gridCol w:w="626"/>
        <w:gridCol w:w="775"/>
        <w:gridCol w:w="626"/>
        <w:gridCol w:w="850"/>
        <w:gridCol w:w="621"/>
        <w:gridCol w:w="850"/>
        <w:gridCol w:w="626"/>
        <w:gridCol w:w="850"/>
        <w:gridCol w:w="626"/>
        <w:gridCol w:w="850"/>
      </w:tblGrid>
      <w:tr w:rsidR="00A814CB" w:rsidRPr="00805D21" w14:paraId="0B6842E8" w14:textId="4382DA51" w:rsidTr="00BA6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vMerge w:val="restart"/>
          </w:tcPr>
          <w:p w14:paraId="482F72DB" w14:textId="685B7281" w:rsidR="008C6D58" w:rsidRPr="00805D21" w:rsidRDefault="008C6D58"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 xml:space="preserve">Particular </w:t>
            </w:r>
          </w:p>
        </w:tc>
        <w:tc>
          <w:tcPr>
            <w:tcW w:w="1474" w:type="dxa"/>
            <w:gridSpan w:val="2"/>
          </w:tcPr>
          <w:p w14:paraId="06CFE117" w14:textId="7CA03BAD" w:rsidR="008C6D58" w:rsidRPr="00805D21" w:rsidRDefault="008C6D58"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2018-19</w:t>
            </w:r>
          </w:p>
        </w:tc>
        <w:tc>
          <w:tcPr>
            <w:tcW w:w="1474" w:type="dxa"/>
            <w:gridSpan w:val="2"/>
          </w:tcPr>
          <w:p w14:paraId="060DE05E" w14:textId="084812B4" w:rsidR="008C6D58" w:rsidRPr="00805D21" w:rsidRDefault="008C6D58"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2019-20</w:t>
            </w:r>
          </w:p>
        </w:tc>
        <w:tc>
          <w:tcPr>
            <w:tcW w:w="1474" w:type="dxa"/>
            <w:gridSpan w:val="2"/>
          </w:tcPr>
          <w:p w14:paraId="5BF0DB52" w14:textId="0D790561" w:rsidR="008C6D58" w:rsidRPr="00805D21" w:rsidRDefault="008C6D58"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2020-21</w:t>
            </w:r>
          </w:p>
        </w:tc>
        <w:tc>
          <w:tcPr>
            <w:tcW w:w="1474" w:type="dxa"/>
            <w:gridSpan w:val="2"/>
          </w:tcPr>
          <w:p w14:paraId="32D92DFC" w14:textId="162FB165" w:rsidR="008C6D58" w:rsidRPr="00805D21" w:rsidRDefault="008C6D58"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2021-22</w:t>
            </w:r>
          </w:p>
        </w:tc>
        <w:tc>
          <w:tcPr>
            <w:tcW w:w="1474" w:type="dxa"/>
            <w:gridSpan w:val="2"/>
          </w:tcPr>
          <w:p w14:paraId="0DFE3B8E" w14:textId="19B331A1" w:rsidR="008C6D58" w:rsidRPr="00805D21" w:rsidRDefault="008C6D58"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2022-23</w:t>
            </w:r>
          </w:p>
        </w:tc>
      </w:tr>
      <w:tr w:rsidR="00017B79" w:rsidRPr="00805D21" w14:paraId="16F7593C" w14:textId="7300A941"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vMerge/>
          </w:tcPr>
          <w:p w14:paraId="3E3A264F" w14:textId="77777777" w:rsidR="008C6D58" w:rsidRPr="00805D21" w:rsidRDefault="008C6D58" w:rsidP="00805D21">
            <w:pPr>
              <w:jc w:val="both"/>
              <w:rPr>
                <w:rFonts w:ascii="Times New Roman" w:hAnsi="Times New Roman" w:cs="Times New Roman"/>
                <w:b w:val="0"/>
                <w:bCs w:val="0"/>
                <w:sz w:val="20"/>
                <w:szCs w:val="20"/>
              </w:rPr>
            </w:pPr>
          </w:p>
        </w:tc>
        <w:tc>
          <w:tcPr>
            <w:tcW w:w="608" w:type="dxa"/>
          </w:tcPr>
          <w:p w14:paraId="57DC8941" w14:textId="1913D5A9"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No. of SHG</w:t>
            </w:r>
          </w:p>
        </w:tc>
        <w:tc>
          <w:tcPr>
            <w:tcW w:w="866" w:type="dxa"/>
          </w:tcPr>
          <w:p w14:paraId="428A61B3" w14:textId="2137131C"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Amount</w:t>
            </w:r>
          </w:p>
        </w:tc>
        <w:tc>
          <w:tcPr>
            <w:tcW w:w="608" w:type="dxa"/>
          </w:tcPr>
          <w:p w14:paraId="51D2D6C2" w14:textId="2311789D"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No. of SHG</w:t>
            </w:r>
          </w:p>
        </w:tc>
        <w:tc>
          <w:tcPr>
            <w:tcW w:w="866" w:type="dxa"/>
          </w:tcPr>
          <w:p w14:paraId="2085BC4D" w14:textId="25D558C8"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Amount</w:t>
            </w:r>
          </w:p>
        </w:tc>
        <w:tc>
          <w:tcPr>
            <w:tcW w:w="608" w:type="dxa"/>
          </w:tcPr>
          <w:p w14:paraId="4595980F" w14:textId="704CEB29"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No. of SHG</w:t>
            </w:r>
          </w:p>
        </w:tc>
        <w:tc>
          <w:tcPr>
            <w:tcW w:w="866" w:type="dxa"/>
          </w:tcPr>
          <w:p w14:paraId="3EFCA0D3" w14:textId="04BBB119"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Amount</w:t>
            </w:r>
          </w:p>
        </w:tc>
        <w:tc>
          <w:tcPr>
            <w:tcW w:w="608" w:type="dxa"/>
          </w:tcPr>
          <w:p w14:paraId="6B2EBAA8" w14:textId="51E672B6"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No. of SHG</w:t>
            </w:r>
          </w:p>
        </w:tc>
        <w:tc>
          <w:tcPr>
            <w:tcW w:w="866" w:type="dxa"/>
          </w:tcPr>
          <w:p w14:paraId="305F19D2" w14:textId="2F85C7A7"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Amount</w:t>
            </w:r>
          </w:p>
        </w:tc>
        <w:tc>
          <w:tcPr>
            <w:tcW w:w="608" w:type="dxa"/>
          </w:tcPr>
          <w:p w14:paraId="50998E3F" w14:textId="10CBA2D6"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No. of SHG</w:t>
            </w:r>
          </w:p>
        </w:tc>
        <w:tc>
          <w:tcPr>
            <w:tcW w:w="866" w:type="dxa"/>
          </w:tcPr>
          <w:p w14:paraId="7B6A1999" w14:textId="3A4914A8" w:rsidR="008C6D58" w:rsidRPr="00805D21" w:rsidRDefault="000B09F5"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Amount</w:t>
            </w:r>
          </w:p>
        </w:tc>
      </w:tr>
      <w:tr w:rsidR="00017B79" w:rsidRPr="00805D21" w14:paraId="53C5DF8A" w14:textId="130E889E" w:rsidTr="00BA6F90">
        <w:tc>
          <w:tcPr>
            <w:cnfStyle w:val="001000000000" w:firstRow="0" w:lastRow="0" w:firstColumn="1" w:lastColumn="0" w:oddVBand="0" w:evenVBand="0" w:oddHBand="0" w:evenHBand="0" w:firstRowFirstColumn="0" w:firstRowLastColumn="0" w:lastRowFirstColumn="0" w:lastRowLastColumn="0"/>
            <w:tcW w:w="1156" w:type="dxa"/>
            <w:vMerge w:val="restart"/>
          </w:tcPr>
          <w:p w14:paraId="39DB72CF" w14:textId="1C3D77AD" w:rsidR="003F2349" w:rsidRPr="00805D21" w:rsidRDefault="003F2349"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 xml:space="preserve">SHG </w:t>
            </w:r>
            <w:r w:rsidR="000D6436" w:rsidRPr="00805D21">
              <w:rPr>
                <w:rFonts w:ascii="Times New Roman" w:hAnsi="Times New Roman" w:cs="Times New Roman"/>
                <w:sz w:val="20"/>
                <w:szCs w:val="20"/>
              </w:rPr>
              <w:t>Saving with Bank as on 31</w:t>
            </w:r>
            <w:r w:rsidR="000D6436" w:rsidRPr="00805D21">
              <w:rPr>
                <w:rFonts w:ascii="Times New Roman" w:hAnsi="Times New Roman" w:cs="Times New Roman"/>
                <w:sz w:val="20"/>
                <w:szCs w:val="20"/>
                <w:vertAlign w:val="superscript"/>
              </w:rPr>
              <w:t xml:space="preserve">st </w:t>
            </w:r>
            <w:r w:rsidR="00542B17" w:rsidRPr="00805D21">
              <w:rPr>
                <w:rFonts w:ascii="Times New Roman" w:hAnsi="Times New Roman" w:cs="Times New Roman"/>
                <w:sz w:val="20"/>
                <w:szCs w:val="20"/>
                <w:vertAlign w:val="superscript"/>
              </w:rPr>
              <w:t> </w:t>
            </w:r>
            <w:r w:rsidR="001C2027" w:rsidRPr="00805D21">
              <w:rPr>
                <w:rFonts w:ascii="Times New Roman" w:hAnsi="Times New Roman" w:cs="Times New Roman"/>
                <w:sz w:val="20"/>
                <w:szCs w:val="20"/>
                <w:vertAlign w:val="superscript"/>
              </w:rPr>
              <w:t xml:space="preserve"> </w:t>
            </w:r>
            <w:r w:rsidR="001C2027" w:rsidRPr="00805D21">
              <w:rPr>
                <w:rFonts w:ascii="Times New Roman" w:hAnsi="Times New Roman" w:cs="Times New Roman"/>
                <w:sz w:val="20"/>
                <w:szCs w:val="20"/>
              </w:rPr>
              <w:t>March</w:t>
            </w:r>
          </w:p>
        </w:tc>
        <w:tc>
          <w:tcPr>
            <w:tcW w:w="824" w:type="dxa"/>
          </w:tcPr>
          <w:p w14:paraId="32D02F57" w14:textId="2077B100" w:rsidR="003F2349" w:rsidRPr="00805D21" w:rsidRDefault="00301FAF"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Total SHG</w:t>
            </w:r>
          </w:p>
        </w:tc>
        <w:tc>
          <w:tcPr>
            <w:tcW w:w="608" w:type="dxa"/>
          </w:tcPr>
          <w:p w14:paraId="77B4E2A9" w14:textId="143B3F8D" w:rsidR="003F2349" w:rsidRPr="00805D21" w:rsidRDefault="00017B7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100.14</w:t>
            </w:r>
          </w:p>
        </w:tc>
        <w:tc>
          <w:tcPr>
            <w:tcW w:w="866" w:type="dxa"/>
          </w:tcPr>
          <w:p w14:paraId="7168673A" w14:textId="571E9856" w:rsidR="003F2349" w:rsidRPr="00805D21" w:rsidRDefault="00EF2D2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23324.48</w:t>
            </w:r>
          </w:p>
        </w:tc>
        <w:tc>
          <w:tcPr>
            <w:tcW w:w="608" w:type="dxa"/>
          </w:tcPr>
          <w:p w14:paraId="4D4D0365" w14:textId="2FB61C13" w:rsidR="003F2349" w:rsidRPr="00805D21" w:rsidRDefault="00EF2D2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102.43</w:t>
            </w:r>
          </w:p>
        </w:tc>
        <w:tc>
          <w:tcPr>
            <w:tcW w:w="866" w:type="dxa"/>
          </w:tcPr>
          <w:p w14:paraId="1E88261D" w14:textId="243358BA" w:rsidR="003F2349" w:rsidRPr="00805D21" w:rsidRDefault="00EF2D2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26152.05</w:t>
            </w:r>
          </w:p>
        </w:tc>
        <w:tc>
          <w:tcPr>
            <w:tcW w:w="608" w:type="dxa"/>
          </w:tcPr>
          <w:p w14:paraId="682AFA01" w14:textId="60A9DCE0" w:rsidR="003F2349" w:rsidRPr="00805D21" w:rsidRDefault="003C7D2E"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112.23</w:t>
            </w:r>
          </w:p>
        </w:tc>
        <w:tc>
          <w:tcPr>
            <w:tcW w:w="866" w:type="dxa"/>
          </w:tcPr>
          <w:p w14:paraId="4ED3C467" w14:textId="5E212A4D" w:rsidR="003F2349" w:rsidRPr="00805D21" w:rsidRDefault="003C7D2E"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37477.61</w:t>
            </w:r>
          </w:p>
        </w:tc>
        <w:tc>
          <w:tcPr>
            <w:tcW w:w="608" w:type="dxa"/>
          </w:tcPr>
          <w:p w14:paraId="157A17BB" w14:textId="07181680" w:rsidR="003F2349" w:rsidRPr="00805D21" w:rsidRDefault="00FC663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118.93</w:t>
            </w:r>
          </w:p>
        </w:tc>
        <w:tc>
          <w:tcPr>
            <w:tcW w:w="866" w:type="dxa"/>
          </w:tcPr>
          <w:p w14:paraId="349BE125" w14:textId="7CAADFBD" w:rsidR="003F2349" w:rsidRPr="00805D21" w:rsidRDefault="00FC663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47240.48</w:t>
            </w:r>
          </w:p>
        </w:tc>
        <w:tc>
          <w:tcPr>
            <w:tcW w:w="608" w:type="dxa"/>
          </w:tcPr>
          <w:p w14:paraId="163F5965" w14:textId="3E97C564" w:rsidR="003F2349" w:rsidRPr="00805D21" w:rsidRDefault="0054216A"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134</w:t>
            </w:r>
            <w:r w:rsidR="00702884" w:rsidRPr="00805D21">
              <w:rPr>
                <w:rFonts w:ascii="Times New Roman" w:hAnsi="Times New Roman" w:cs="Times New Roman"/>
                <w:sz w:val="20"/>
                <w:szCs w:val="20"/>
              </w:rPr>
              <w:t>.03</w:t>
            </w:r>
          </w:p>
        </w:tc>
        <w:tc>
          <w:tcPr>
            <w:tcW w:w="866" w:type="dxa"/>
          </w:tcPr>
          <w:p w14:paraId="2F9BC1D5" w14:textId="0DF7E92A" w:rsidR="003F2349" w:rsidRPr="00805D21" w:rsidRDefault="0070288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58893.68</w:t>
            </w:r>
          </w:p>
        </w:tc>
      </w:tr>
      <w:tr w:rsidR="00017B79" w:rsidRPr="00805D21" w14:paraId="2DD7524E" w14:textId="53C1B4EA" w:rsidTr="00BA6F90">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56" w:type="dxa"/>
            <w:vMerge/>
          </w:tcPr>
          <w:p w14:paraId="691D8F8A" w14:textId="77777777" w:rsidR="003F2349" w:rsidRPr="00805D21" w:rsidRDefault="003F2349" w:rsidP="00805D21">
            <w:pPr>
              <w:jc w:val="both"/>
              <w:rPr>
                <w:rFonts w:ascii="Times New Roman" w:hAnsi="Times New Roman" w:cs="Times New Roman"/>
                <w:b w:val="0"/>
                <w:bCs w:val="0"/>
                <w:sz w:val="20"/>
                <w:szCs w:val="20"/>
              </w:rPr>
            </w:pPr>
          </w:p>
        </w:tc>
        <w:tc>
          <w:tcPr>
            <w:tcW w:w="824" w:type="dxa"/>
          </w:tcPr>
          <w:p w14:paraId="2E189C3E" w14:textId="601A106E" w:rsidR="003F2349" w:rsidRPr="00805D21" w:rsidRDefault="0013561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All Women SHGs</w:t>
            </w:r>
          </w:p>
        </w:tc>
        <w:tc>
          <w:tcPr>
            <w:tcW w:w="608" w:type="dxa"/>
          </w:tcPr>
          <w:p w14:paraId="012EBAB6" w14:textId="5AC595B3" w:rsidR="003F2349" w:rsidRPr="00805D21" w:rsidRDefault="0077265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85.31</w:t>
            </w:r>
          </w:p>
        </w:tc>
        <w:tc>
          <w:tcPr>
            <w:tcW w:w="866" w:type="dxa"/>
          </w:tcPr>
          <w:p w14:paraId="78BD96D4" w14:textId="00367B24" w:rsidR="003F2349" w:rsidRPr="00805D21" w:rsidRDefault="0077265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20473.55</w:t>
            </w:r>
          </w:p>
        </w:tc>
        <w:tc>
          <w:tcPr>
            <w:tcW w:w="608" w:type="dxa"/>
          </w:tcPr>
          <w:p w14:paraId="1C50447F" w14:textId="465154B8" w:rsidR="003F2349" w:rsidRPr="00805D21" w:rsidRDefault="0077265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88.32</w:t>
            </w:r>
          </w:p>
        </w:tc>
        <w:tc>
          <w:tcPr>
            <w:tcW w:w="866" w:type="dxa"/>
          </w:tcPr>
          <w:p w14:paraId="4E60765B" w14:textId="0ABF5FBA" w:rsidR="003F2349" w:rsidRPr="00805D21" w:rsidRDefault="0077265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23320.55</w:t>
            </w:r>
          </w:p>
        </w:tc>
        <w:tc>
          <w:tcPr>
            <w:tcW w:w="608" w:type="dxa"/>
          </w:tcPr>
          <w:p w14:paraId="65A96011" w14:textId="24F2E20D" w:rsidR="003F2349" w:rsidRPr="00805D21" w:rsidRDefault="00E679D2"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97.25</w:t>
            </w:r>
          </w:p>
        </w:tc>
        <w:tc>
          <w:tcPr>
            <w:tcW w:w="866" w:type="dxa"/>
          </w:tcPr>
          <w:p w14:paraId="3F05A18F" w14:textId="186C798C" w:rsidR="003F2349" w:rsidRPr="00805D21" w:rsidRDefault="003C7D2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32686</w:t>
            </w:r>
            <w:r w:rsidR="00E679D2" w:rsidRPr="00805D21">
              <w:rPr>
                <w:rFonts w:ascii="Times New Roman" w:hAnsi="Times New Roman" w:cs="Times New Roman"/>
                <w:sz w:val="20"/>
                <w:szCs w:val="20"/>
              </w:rPr>
              <w:t>.08</w:t>
            </w:r>
          </w:p>
        </w:tc>
        <w:tc>
          <w:tcPr>
            <w:tcW w:w="608" w:type="dxa"/>
          </w:tcPr>
          <w:p w14:paraId="1E8B8462" w14:textId="63AFEE83" w:rsidR="003F2349" w:rsidRPr="00805D21" w:rsidRDefault="001C0D0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104.05</w:t>
            </w:r>
          </w:p>
        </w:tc>
        <w:tc>
          <w:tcPr>
            <w:tcW w:w="866" w:type="dxa"/>
          </w:tcPr>
          <w:p w14:paraId="7FA5317E" w14:textId="5A81CE27" w:rsidR="003F2349" w:rsidRPr="00805D21" w:rsidRDefault="00FC6636"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42104.77</w:t>
            </w:r>
          </w:p>
        </w:tc>
        <w:tc>
          <w:tcPr>
            <w:tcW w:w="608" w:type="dxa"/>
          </w:tcPr>
          <w:p w14:paraId="0C1C25BF" w14:textId="5A140018" w:rsidR="003F2349" w:rsidRPr="00805D21" w:rsidRDefault="0070288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112.92</w:t>
            </w:r>
          </w:p>
        </w:tc>
        <w:tc>
          <w:tcPr>
            <w:tcW w:w="866" w:type="dxa"/>
          </w:tcPr>
          <w:p w14:paraId="49465909" w14:textId="70C27B86" w:rsidR="003F2349" w:rsidRPr="00805D21" w:rsidRDefault="0070288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52455.48</w:t>
            </w:r>
          </w:p>
        </w:tc>
      </w:tr>
      <w:tr w:rsidR="00017B79" w:rsidRPr="00805D21" w14:paraId="57B4B40F" w14:textId="1B8BE96B" w:rsidTr="00BA6F90">
        <w:tc>
          <w:tcPr>
            <w:cnfStyle w:val="001000000000" w:firstRow="0" w:lastRow="0" w:firstColumn="1" w:lastColumn="0" w:oddVBand="0" w:evenVBand="0" w:oddHBand="0" w:evenHBand="0" w:firstRowFirstColumn="0" w:firstRowLastColumn="0" w:lastRowFirstColumn="0" w:lastRowLastColumn="0"/>
            <w:tcW w:w="1156" w:type="dxa"/>
            <w:vMerge/>
          </w:tcPr>
          <w:p w14:paraId="387D43EB" w14:textId="77777777" w:rsidR="003F2349" w:rsidRPr="00805D21" w:rsidRDefault="003F2349" w:rsidP="00805D21">
            <w:pPr>
              <w:jc w:val="both"/>
              <w:rPr>
                <w:rFonts w:ascii="Times New Roman" w:hAnsi="Times New Roman" w:cs="Times New Roman"/>
                <w:b w:val="0"/>
                <w:bCs w:val="0"/>
                <w:sz w:val="20"/>
                <w:szCs w:val="20"/>
              </w:rPr>
            </w:pPr>
          </w:p>
        </w:tc>
        <w:tc>
          <w:tcPr>
            <w:tcW w:w="824" w:type="dxa"/>
          </w:tcPr>
          <w:p w14:paraId="38A35015" w14:textId="1EFAD4E7" w:rsidR="003F2349" w:rsidRPr="00805D21" w:rsidRDefault="00135617"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 xml:space="preserve">% </w:t>
            </w:r>
            <w:r w:rsidR="00CC7B80" w:rsidRPr="00805D21">
              <w:rPr>
                <w:rFonts w:ascii="Times New Roman" w:hAnsi="Times New Roman" w:cs="Times New Roman"/>
                <w:b/>
                <w:bCs/>
                <w:sz w:val="20"/>
                <w:szCs w:val="20"/>
              </w:rPr>
              <w:t xml:space="preserve">of </w:t>
            </w:r>
            <w:proofErr w:type="spellStart"/>
            <w:r w:rsidR="00A814CB" w:rsidRPr="00805D21">
              <w:rPr>
                <w:rFonts w:ascii="Times New Roman" w:hAnsi="Times New Roman" w:cs="Times New Roman"/>
                <w:b/>
                <w:bCs/>
                <w:sz w:val="20"/>
                <w:szCs w:val="20"/>
              </w:rPr>
              <w:t>Women</w:t>
            </w:r>
            <w:r w:rsidR="00CC7B80" w:rsidRPr="00805D21">
              <w:rPr>
                <w:rFonts w:ascii="Times New Roman" w:hAnsi="Times New Roman" w:cs="Times New Roman"/>
                <w:b/>
                <w:bCs/>
                <w:sz w:val="20"/>
                <w:szCs w:val="20"/>
              </w:rPr>
              <w:t>SHGs</w:t>
            </w:r>
            <w:proofErr w:type="spellEnd"/>
          </w:p>
        </w:tc>
        <w:tc>
          <w:tcPr>
            <w:tcW w:w="608" w:type="dxa"/>
          </w:tcPr>
          <w:p w14:paraId="6C441AEE" w14:textId="4DB98D01" w:rsidR="003F2349" w:rsidRPr="00805D21" w:rsidRDefault="00A9656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85.19</w:t>
            </w:r>
          </w:p>
        </w:tc>
        <w:tc>
          <w:tcPr>
            <w:tcW w:w="866" w:type="dxa"/>
          </w:tcPr>
          <w:p w14:paraId="0BCA0C7B" w14:textId="197BB4D3" w:rsidR="003F2349" w:rsidRPr="00805D21" w:rsidRDefault="00A9656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87.78</w:t>
            </w:r>
          </w:p>
        </w:tc>
        <w:tc>
          <w:tcPr>
            <w:tcW w:w="608" w:type="dxa"/>
          </w:tcPr>
          <w:p w14:paraId="614D9370" w14:textId="08F6DF40" w:rsidR="003F2349" w:rsidRPr="00805D21" w:rsidRDefault="00A9656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86.22</w:t>
            </w:r>
          </w:p>
        </w:tc>
        <w:tc>
          <w:tcPr>
            <w:tcW w:w="866" w:type="dxa"/>
          </w:tcPr>
          <w:p w14:paraId="781E17D6" w14:textId="7E61360E" w:rsidR="003F2349" w:rsidRPr="00805D21" w:rsidRDefault="00375655"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89.17</w:t>
            </w:r>
          </w:p>
        </w:tc>
        <w:tc>
          <w:tcPr>
            <w:tcW w:w="608" w:type="dxa"/>
          </w:tcPr>
          <w:p w14:paraId="35855904" w14:textId="029E3B78" w:rsidR="003F2349" w:rsidRPr="00805D21" w:rsidRDefault="00E679D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86.65</w:t>
            </w:r>
          </w:p>
        </w:tc>
        <w:tc>
          <w:tcPr>
            <w:tcW w:w="866" w:type="dxa"/>
          </w:tcPr>
          <w:p w14:paraId="565C575C" w14:textId="060E3E40" w:rsidR="003F2349" w:rsidRPr="00805D21" w:rsidRDefault="00E679D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87.21</w:t>
            </w:r>
          </w:p>
        </w:tc>
        <w:tc>
          <w:tcPr>
            <w:tcW w:w="608" w:type="dxa"/>
          </w:tcPr>
          <w:p w14:paraId="0F97B119" w14:textId="70AC1739" w:rsidR="003F2349" w:rsidRPr="00805D21" w:rsidRDefault="001C0D0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87.43</w:t>
            </w:r>
          </w:p>
        </w:tc>
        <w:tc>
          <w:tcPr>
            <w:tcW w:w="866" w:type="dxa"/>
          </w:tcPr>
          <w:p w14:paraId="5ECFF243" w14:textId="000AF668" w:rsidR="003F2349" w:rsidRPr="00805D21" w:rsidRDefault="001C0D09"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89.13</w:t>
            </w:r>
          </w:p>
        </w:tc>
        <w:tc>
          <w:tcPr>
            <w:tcW w:w="608" w:type="dxa"/>
          </w:tcPr>
          <w:p w14:paraId="287E065E" w14:textId="23A46089" w:rsidR="003F2349" w:rsidRPr="00805D21" w:rsidRDefault="003D0865"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84.25</w:t>
            </w:r>
          </w:p>
        </w:tc>
        <w:tc>
          <w:tcPr>
            <w:tcW w:w="866" w:type="dxa"/>
          </w:tcPr>
          <w:p w14:paraId="6186670A" w14:textId="0B6C54F5" w:rsidR="003F2349" w:rsidRPr="00805D21" w:rsidRDefault="003D0865"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89.07</w:t>
            </w:r>
          </w:p>
        </w:tc>
      </w:tr>
      <w:tr w:rsidR="00EF2D22" w:rsidRPr="00805D21" w14:paraId="24D4A62E" w14:textId="1CDD79D3"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val="restart"/>
          </w:tcPr>
          <w:p w14:paraId="4A6C99D6" w14:textId="0F2422EE" w:rsidR="00067088" w:rsidRPr="00805D21" w:rsidRDefault="00067088"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lastRenderedPageBreak/>
              <w:t>Loan Distributed to SHG during the year</w:t>
            </w:r>
          </w:p>
        </w:tc>
        <w:tc>
          <w:tcPr>
            <w:tcW w:w="824" w:type="dxa"/>
          </w:tcPr>
          <w:p w14:paraId="43568048" w14:textId="5F29AD90" w:rsidR="00067088" w:rsidRPr="00805D21" w:rsidRDefault="00067088"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Total SHG</w:t>
            </w:r>
          </w:p>
        </w:tc>
        <w:tc>
          <w:tcPr>
            <w:tcW w:w="608" w:type="dxa"/>
          </w:tcPr>
          <w:p w14:paraId="68842651" w14:textId="5F9C78A3" w:rsidR="00067088" w:rsidRPr="00805D21" w:rsidRDefault="00C44DD1"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26.98</w:t>
            </w:r>
          </w:p>
        </w:tc>
        <w:tc>
          <w:tcPr>
            <w:tcW w:w="866" w:type="dxa"/>
          </w:tcPr>
          <w:p w14:paraId="30BEDB4D" w14:textId="4345AAED" w:rsidR="00067088" w:rsidRPr="00805D21" w:rsidRDefault="00A1061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58317.63</w:t>
            </w:r>
          </w:p>
        </w:tc>
        <w:tc>
          <w:tcPr>
            <w:tcW w:w="608" w:type="dxa"/>
          </w:tcPr>
          <w:p w14:paraId="24EFE5B4" w14:textId="36E75A57" w:rsidR="00067088" w:rsidRPr="00805D21" w:rsidRDefault="00A1061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31.46</w:t>
            </w:r>
          </w:p>
        </w:tc>
        <w:tc>
          <w:tcPr>
            <w:tcW w:w="866" w:type="dxa"/>
          </w:tcPr>
          <w:p w14:paraId="224BDDDE" w14:textId="63BEE5E6" w:rsidR="00067088" w:rsidRPr="00805D21" w:rsidRDefault="00A1061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77659.35</w:t>
            </w:r>
          </w:p>
        </w:tc>
        <w:tc>
          <w:tcPr>
            <w:tcW w:w="608" w:type="dxa"/>
          </w:tcPr>
          <w:p w14:paraId="538B5F52" w14:textId="18676290" w:rsidR="00067088" w:rsidRPr="00805D21" w:rsidRDefault="00050CE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28.87</w:t>
            </w:r>
          </w:p>
        </w:tc>
        <w:tc>
          <w:tcPr>
            <w:tcW w:w="866" w:type="dxa"/>
          </w:tcPr>
          <w:p w14:paraId="00C6C3AB" w14:textId="26DF3281" w:rsidR="00067088" w:rsidRPr="00805D21" w:rsidRDefault="00050CE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5807068</w:t>
            </w:r>
          </w:p>
        </w:tc>
        <w:tc>
          <w:tcPr>
            <w:tcW w:w="608" w:type="dxa"/>
          </w:tcPr>
          <w:p w14:paraId="0B1E16A6" w14:textId="46A42E8A" w:rsidR="00067088" w:rsidRPr="00805D21" w:rsidRDefault="0016372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33.98</w:t>
            </w:r>
          </w:p>
        </w:tc>
        <w:tc>
          <w:tcPr>
            <w:tcW w:w="866" w:type="dxa"/>
          </w:tcPr>
          <w:p w14:paraId="24A636A6" w14:textId="037DBF0E" w:rsidR="00067088" w:rsidRPr="00805D21" w:rsidRDefault="0016372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99729.22</w:t>
            </w:r>
          </w:p>
        </w:tc>
        <w:tc>
          <w:tcPr>
            <w:tcW w:w="608" w:type="dxa"/>
          </w:tcPr>
          <w:p w14:paraId="7329AFCA" w14:textId="5BAABA51" w:rsidR="00067088" w:rsidRPr="00805D21" w:rsidRDefault="00166418"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42.96</w:t>
            </w:r>
          </w:p>
        </w:tc>
        <w:tc>
          <w:tcPr>
            <w:tcW w:w="866" w:type="dxa"/>
          </w:tcPr>
          <w:p w14:paraId="77976745" w14:textId="0D010E79" w:rsidR="00067088" w:rsidRPr="00805D21" w:rsidRDefault="00166418"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145200.23</w:t>
            </w:r>
          </w:p>
        </w:tc>
      </w:tr>
      <w:tr w:rsidR="00EF2D22" w:rsidRPr="00805D21" w14:paraId="009C17DC"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tcPr>
          <w:p w14:paraId="2AF468B5" w14:textId="77777777" w:rsidR="00067088" w:rsidRPr="00805D21" w:rsidRDefault="00067088" w:rsidP="00805D21">
            <w:pPr>
              <w:jc w:val="both"/>
              <w:rPr>
                <w:rFonts w:ascii="Times New Roman" w:hAnsi="Times New Roman" w:cs="Times New Roman"/>
                <w:b w:val="0"/>
                <w:bCs w:val="0"/>
                <w:sz w:val="20"/>
                <w:szCs w:val="20"/>
              </w:rPr>
            </w:pPr>
          </w:p>
        </w:tc>
        <w:tc>
          <w:tcPr>
            <w:tcW w:w="824" w:type="dxa"/>
          </w:tcPr>
          <w:p w14:paraId="7D61AC63" w14:textId="02075931" w:rsidR="00067088" w:rsidRPr="00805D21" w:rsidRDefault="00067088"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All Women SHGs</w:t>
            </w:r>
          </w:p>
        </w:tc>
        <w:tc>
          <w:tcPr>
            <w:tcW w:w="608" w:type="dxa"/>
          </w:tcPr>
          <w:p w14:paraId="271F3A7E" w14:textId="78A06495" w:rsidR="00067088" w:rsidRPr="00805D21" w:rsidRDefault="00C5268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23.65</w:t>
            </w:r>
          </w:p>
        </w:tc>
        <w:tc>
          <w:tcPr>
            <w:tcW w:w="866" w:type="dxa"/>
          </w:tcPr>
          <w:p w14:paraId="7413B63B" w14:textId="41CB09DA" w:rsidR="00067088" w:rsidRPr="00805D21" w:rsidRDefault="00C5268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53254.04</w:t>
            </w:r>
          </w:p>
        </w:tc>
        <w:tc>
          <w:tcPr>
            <w:tcW w:w="608" w:type="dxa"/>
          </w:tcPr>
          <w:p w14:paraId="3342FA0F" w14:textId="31C7DA20" w:rsidR="00067088" w:rsidRPr="00805D21" w:rsidRDefault="00C5268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28.84</w:t>
            </w:r>
          </w:p>
        </w:tc>
        <w:tc>
          <w:tcPr>
            <w:tcW w:w="866" w:type="dxa"/>
          </w:tcPr>
          <w:p w14:paraId="2B7FD868" w14:textId="641D2111" w:rsidR="00067088" w:rsidRPr="00805D21" w:rsidRDefault="00C5268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73</w:t>
            </w:r>
            <w:r w:rsidR="00A41EDF" w:rsidRPr="00805D21">
              <w:rPr>
                <w:rFonts w:ascii="Times New Roman" w:hAnsi="Times New Roman" w:cs="Times New Roman"/>
                <w:sz w:val="20"/>
                <w:szCs w:val="20"/>
              </w:rPr>
              <w:t>297.56</w:t>
            </w:r>
          </w:p>
        </w:tc>
        <w:tc>
          <w:tcPr>
            <w:tcW w:w="608" w:type="dxa"/>
          </w:tcPr>
          <w:p w14:paraId="629DE825" w14:textId="67C41F8B" w:rsidR="00067088" w:rsidRPr="00805D21" w:rsidRDefault="00E11A8A"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25.9</w:t>
            </w:r>
          </w:p>
        </w:tc>
        <w:tc>
          <w:tcPr>
            <w:tcW w:w="866" w:type="dxa"/>
          </w:tcPr>
          <w:p w14:paraId="5EDFAF87" w14:textId="0E2D72F7" w:rsidR="00067088" w:rsidRPr="00805D21" w:rsidRDefault="00050CEC"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5442313</w:t>
            </w:r>
          </w:p>
        </w:tc>
        <w:tc>
          <w:tcPr>
            <w:tcW w:w="608" w:type="dxa"/>
          </w:tcPr>
          <w:p w14:paraId="465DB0F3" w14:textId="5A1F7DAE" w:rsidR="00067088" w:rsidRPr="00805D21" w:rsidRDefault="00060DFF"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31.5</w:t>
            </w:r>
          </w:p>
        </w:tc>
        <w:tc>
          <w:tcPr>
            <w:tcW w:w="866" w:type="dxa"/>
          </w:tcPr>
          <w:p w14:paraId="135A2B21" w14:textId="0FDE1B4E" w:rsidR="00067088" w:rsidRPr="00805D21" w:rsidRDefault="00060DFF"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93817.21</w:t>
            </w:r>
          </w:p>
        </w:tc>
        <w:tc>
          <w:tcPr>
            <w:tcW w:w="608" w:type="dxa"/>
          </w:tcPr>
          <w:p w14:paraId="05354418" w14:textId="55105E01" w:rsidR="00067088" w:rsidRPr="00805D21" w:rsidRDefault="00166418"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41.42</w:t>
            </w:r>
          </w:p>
        </w:tc>
        <w:tc>
          <w:tcPr>
            <w:tcW w:w="866" w:type="dxa"/>
          </w:tcPr>
          <w:p w14:paraId="6781FB8C" w14:textId="64CFE70F" w:rsidR="00067088" w:rsidRPr="00805D21" w:rsidRDefault="00166418"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139315.69</w:t>
            </w:r>
          </w:p>
        </w:tc>
      </w:tr>
      <w:tr w:rsidR="00EF2D22" w:rsidRPr="00805D21" w14:paraId="62775518" w14:textId="0ECBAE1B"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Pr>
          <w:p w14:paraId="0CF800F1" w14:textId="77777777" w:rsidR="00067088" w:rsidRPr="00805D21" w:rsidRDefault="00067088" w:rsidP="00805D21">
            <w:pPr>
              <w:jc w:val="both"/>
              <w:rPr>
                <w:rFonts w:ascii="Times New Roman" w:hAnsi="Times New Roman" w:cs="Times New Roman"/>
                <w:b w:val="0"/>
                <w:bCs w:val="0"/>
                <w:sz w:val="20"/>
                <w:szCs w:val="20"/>
              </w:rPr>
            </w:pPr>
          </w:p>
        </w:tc>
        <w:tc>
          <w:tcPr>
            <w:tcW w:w="824" w:type="dxa"/>
          </w:tcPr>
          <w:p w14:paraId="2148C2F1" w14:textId="5EA8E661" w:rsidR="00067088" w:rsidRPr="00805D21" w:rsidRDefault="00067088"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 xml:space="preserve">% of </w:t>
            </w:r>
            <w:r w:rsidR="00A814CB" w:rsidRPr="00805D21">
              <w:rPr>
                <w:rFonts w:ascii="Times New Roman" w:hAnsi="Times New Roman" w:cs="Times New Roman"/>
                <w:b/>
                <w:bCs/>
                <w:sz w:val="20"/>
                <w:szCs w:val="20"/>
              </w:rPr>
              <w:t xml:space="preserve">Women </w:t>
            </w:r>
            <w:r w:rsidRPr="00805D21">
              <w:rPr>
                <w:rFonts w:ascii="Times New Roman" w:hAnsi="Times New Roman" w:cs="Times New Roman"/>
                <w:b/>
                <w:bCs/>
                <w:sz w:val="20"/>
                <w:szCs w:val="20"/>
              </w:rPr>
              <w:t>SHGs</w:t>
            </w:r>
          </w:p>
        </w:tc>
        <w:tc>
          <w:tcPr>
            <w:tcW w:w="608" w:type="dxa"/>
          </w:tcPr>
          <w:p w14:paraId="7F6B6386" w14:textId="46856D41" w:rsidR="00067088" w:rsidRPr="00805D21" w:rsidRDefault="00A41EDF"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87.66</w:t>
            </w:r>
          </w:p>
        </w:tc>
        <w:tc>
          <w:tcPr>
            <w:tcW w:w="866" w:type="dxa"/>
          </w:tcPr>
          <w:p w14:paraId="55D612ED" w14:textId="0B92F2E1" w:rsidR="00067088" w:rsidRPr="00805D21" w:rsidRDefault="00A41EDF"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91.32</w:t>
            </w:r>
          </w:p>
        </w:tc>
        <w:tc>
          <w:tcPr>
            <w:tcW w:w="608" w:type="dxa"/>
          </w:tcPr>
          <w:p w14:paraId="10A0E2B2" w14:textId="216C11D6" w:rsidR="00067088" w:rsidRPr="00805D21" w:rsidRDefault="00A41EDF"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91.67</w:t>
            </w:r>
          </w:p>
        </w:tc>
        <w:tc>
          <w:tcPr>
            <w:tcW w:w="866" w:type="dxa"/>
          </w:tcPr>
          <w:p w14:paraId="07257CEA" w14:textId="638AE031" w:rsidR="00067088" w:rsidRPr="00805D21" w:rsidRDefault="00A41EDF"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94.38</w:t>
            </w:r>
          </w:p>
        </w:tc>
        <w:tc>
          <w:tcPr>
            <w:tcW w:w="608" w:type="dxa"/>
          </w:tcPr>
          <w:p w14:paraId="4435E3F7" w14:textId="6D624A57" w:rsidR="00067088" w:rsidRPr="00805D21" w:rsidRDefault="00050CE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89.71</w:t>
            </w:r>
          </w:p>
        </w:tc>
        <w:tc>
          <w:tcPr>
            <w:tcW w:w="866" w:type="dxa"/>
          </w:tcPr>
          <w:p w14:paraId="118287AA" w14:textId="6475F562" w:rsidR="00067088" w:rsidRPr="00805D21" w:rsidRDefault="00050CEC"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93.72</w:t>
            </w:r>
          </w:p>
        </w:tc>
        <w:tc>
          <w:tcPr>
            <w:tcW w:w="608" w:type="dxa"/>
          </w:tcPr>
          <w:p w14:paraId="1EA33837" w14:textId="5EAAB68D" w:rsidR="00067088" w:rsidRPr="00805D21" w:rsidRDefault="00775E2A"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92.70</w:t>
            </w:r>
          </w:p>
        </w:tc>
        <w:tc>
          <w:tcPr>
            <w:tcW w:w="866" w:type="dxa"/>
          </w:tcPr>
          <w:p w14:paraId="7D9B9C44" w14:textId="6672552A" w:rsidR="00067088" w:rsidRPr="00805D21" w:rsidRDefault="00775E2A"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94.07</w:t>
            </w:r>
          </w:p>
        </w:tc>
        <w:tc>
          <w:tcPr>
            <w:tcW w:w="608" w:type="dxa"/>
          </w:tcPr>
          <w:p w14:paraId="7DD2A704" w14:textId="1C8B40AA" w:rsidR="00067088" w:rsidRPr="00805D21" w:rsidRDefault="00A23C0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96.42</w:t>
            </w:r>
          </w:p>
        </w:tc>
        <w:tc>
          <w:tcPr>
            <w:tcW w:w="866" w:type="dxa"/>
          </w:tcPr>
          <w:p w14:paraId="36E2FAFB" w14:textId="189B9178" w:rsidR="00067088" w:rsidRPr="00805D21" w:rsidRDefault="00A23C0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95.95</w:t>
            </w:r>
          </w:p>
        </w:tc>
      </w:tr>
      <w:tr w:rsidR="00E11A8A" w:rsidRPr="00805D21" w14:paraId="141A9628"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val="restart"/>
          </w:tcPr>
          <w:p w14:paraId="2F4B8E4D" w14:textId="39E3384F" w:rsidR="00067088" w:rsidRPr="00805D21" w:rsidRDefault="00067088"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Loan outstanding against SHGs as on 31</w:t>
            </w:r>
            <w:proofErr w:type="gramStart"/>
            <w:r w:rsidRPr="00805D21">
              <w:rPr>
                <w:rFonts w:ascii="Times New Roman" w:hAnsi="Times New Roman" w:cs="Times New Roman"/>
                <w:sz w:val="20"/>
                <w:szCs w:val="20"/>
                <w:vertAlign w:val="superscript"/>
              </w:rPr>
              <w:t xml:space="preserve">st  </w:t>
            </w:r>
            <w:r w:rsidRPr="00805D21">
              <w:rPr>
                <w:rFonts w:ascii="Times New Roman" w:hAnsi="Times New Roman" w:cs="Times New Roman"/>
                <w:sz w:val="20"/>
                <w:szCs w:val="20"/>
              </w:rPr>
              <w:t>March</w:t>
            </w:r>
            <w:proofErr w:type="gramEnd"/>
          </w:p>
        </w:tc>
        <w:tc>
          <w:tcPr>
            <w:tcW w:w="824" w:type="dxa"/>
          </w:tcPr>
          <w:p w14:paraId="009EFB04" w14:textId="361BB12D" w:rsidR="00067088" w:rsidRPr="00805D21" w:rsidRDefault="00067088"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Total SHG</w:t>
            </w:r>
          </w:p>
        </w:tc>
        <w:tc>
          <w:tcPr>
            <w:tcW w:w="608" w:type="dxa"/>
          </w:tcPr>
          <w:p w14:paraId="6E10702A" w14:textId="4F2EC6D9" w:rsidR="00067088" w:rsidRPr="00805D21" w:rsidRDefault="003E6300"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50.77</w:t>
            </w:r>
          </w:p>
        </w:tc>
        <w:tc>
          <w:tcPr>
            <w:tcW w:w="866" w:type="dxa"/>
          </w:tcPr>
          <w:p w14:paraId="07ABDF71" w14:textId="1045F910" w:rsidR="00067088" w:rsidRPr="00805D21" w:rsidRDefault="003E6300"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87098.15</w:t>
            </w:r>
          </w:p>
        </w:tc>
        <w:tc>
          <w:tcPr>
            <w:tcW w:w="608" w:type="dxa"/>
          </w:tcPr>
          <w:p w14:paraId="67A7AB85" w14:textId="00AFE562" w:rsidR="00067088" w:rsidRPr="00805D21" w:rsidRDefault="003E6300"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56.77</w:t>
            </w:r>
          </w:p>
        </w:tc>
        <w:tc>
          <w:tcPr>
            <w:tcW w:w="866" w:type="dxa"/>
          </w:tcPr>
          <w:p w14:paraId="266BF35F" w14:textId="2BF22A2D" w:rsidR="00067088" w:rsidRPr="00805D21" w:rsidRDefault="003E6300"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108075.07</w:t>
            </w:r>
          </w:p>
        </w:tc>
        <w:tc>
          <w:tcPr>
            <w:tcW w:w="608" w:type="dxa"/>
          </w:tcPr>
          <w:p w14:paraId="16644620" w14:textId="4323AE8A" w:rsidR="00067088" w:rsidRPr="00805D21" w:rsidRDefault="00E11A8A"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57.8</w:t>
            </w:r>
          </w:p>
        </w:tc>
        <w:tc>
          <w:tcPr>
            <w:tcW w:w="866" w:type="dxa"/>
          </w:tcPr>
          <w:p w14:paraId="1FE2FF76" w14:textId="0464CFDE" w:rsidR="00067088" w:rsidRPr="00805D21" w:rsidRDefault="00E11A8A"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103289.71</w:t>
            </w:r>
          </w:p>
        </w:tc>
        <w:tc>
          <w:tcPr>
            <w:tcW w:w="608" w:type="dxa"/>
          </w:tcPr>
          <w:p w14:paraId="626F106E" w14:textId="42351334" w:rsidR="00067088" w:rsidRPr="00805D21" w:rsidRDefault="003C7D2E"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67.4</w:t>
            </w:r>
          </w:p>
        </w:tc>
        <w:tc>
          <w:tcPr>
            <w:tcW w:w="866" w:type="dxa"/>
          </w:tcPr>
          <w:p w14:paraId="59D63F80" w14:textId="4D163647" w:rsidR="00067088" w:rsidRPr="00805D21" w:rsidRDefault="00C84F5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151051.30</w:t>
            </w:r>
          </w:p>
        </w:tc>
        <w:tc>
          <w:tcPr>
            <w:tcW w:w="608" w:type="dxa"/>
          </w:tcPr>
          <w:p w14:paraId="0B4EEECA" w14:textId="36E56245" w:rsidR="00067088" w:rsidRPr="00805D21" w:rsidRDefault="00686ECB"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69.57</w:t>
            </w:r>
          </w:p>
        </w:tc>
        <w:tc>
          <w:tcPr>
            <w:tcW w:w="866" w:type="dxa"/>
          </w:tcPr>
          <w:p w14:paraId="6E2B7453" w14:textId="673815C0" w:rsidR="00067088" w:rsidRPr="00805D21" w:rsidRDefault="00686ECB"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188078.80</w:t>
            </w:r>
          </w:p>
        </w:tc>
      </w:tr>
      <w:tr w:rsidR="00EF2D22" w:rsidRPr="00805D21" w14:paraId="2C94238C" w14:textId="77777777"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Pr>
          <w:p w14:paraId="5BC32C8E" w14:textId="77777777" w:rsidR="00067088" w:rsidRPr="00805D21" w:rsidRDefault="00067088" w:rsidP="00805D21">
            <w:pPr>
              <w:jc w:val="both"/>
              <w:rPr>
                <w:rFonts w:ascii="Times New Roman" w:hAnsi="Times New Roman" w:cs="Times New Roman"/>
                <w:b w:val="0"/>
                <w:bCs w:val="0"/>
                <w:sz w:val="20"/>
                <w:szCs w:val="20"/>
              </w:rPr>
            </w:pPr>
          </w:p>
        </w:tc>
        <w:tc>
          <w:tcPr>
            <w:tcW w:w="824" w:type="dxa"/>
          </w:tcPr>
          <w:p w14:paraId="699138FF" w14:textId="343A51EE" w:rsidR="00067088" w:rsidRPr="00805D21" w:rsidRDefault="00067088"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All Women SHGs</w:t>
            </w:r>
          </w:p>
        </w:tc>
        <w:tc>
          <w:tcPr>
            <w:tcW w:w="608" w:type="dxa"/>
          </w:tcPr>
          <w:p w14:paraId="034480AE" w14:textId="7074AB67" w:rsidR="00067088" w:rsidRPr="00805D21" w:rsidRDefault="00F615D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44.61</w:t>
            </w:r>
          </w:p>
        </w:tc>
        <w:tc>
          <w:tcPr>
            <w:tcW w:w="866" w:type="dxa"/>
          </w:tcPr>
          <w:p w14:paraId="76095838" w14:textId="095351E2" w:rsidR="00067088" w:rsidRPr="00805D21" w:rsidRDefault="00F615D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79231.98</w:t>
            </w:r>
          </w:p>
        </w:tc>
        <w:tc>
          <w:tcPr>
            <w:tcW w:w="608" w:type="dxa"/>
          </w:tcPr>
          <w:p w14:paraId="5F8A4159" w14:textId="6CF113FA" w:rsidR="00067088" w:rsidRPr="00805D21" w:rsidRDefault="00F615D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51.12</w:t>
            </w:r>
          </w:p>
        </w:tc>
        <w:tc>
          <w:tcPr>
            <w:tcW w:w="866" w:type="dxa"/>
          </w:tcPr>
          <w:p w14:paraId="55F9DE8E" w14:textId="44C1A1F6" w:rsidR="00067088" w:rsidRPr="00805D21" w:rsidRDefault="00056446"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100620.71</w:t>
            </w:r>
          </w:p>
        </w:tc>
        <w:tc>
          <w:tcPr>
            <w:tcW w:w="608" w:type="dxa"/>
          </w:tcPr>
          <w:p w14:paraId="6DDBC4A6" w14:textId="3222A213" w:rsidR="00067088" w:rsidRPr="00805D21" w:rsidRDefault="00227208"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53.11</w:t>
            </w:r>
          </w:p>
        </w:tc>
        <w:tc>
          <w:tcPr>
            <w:tcW w:w="866" w:type="dxa"/>
          </w:tcPr>
          <w:p w14:paraId="2314170F" w14:textId="301F73F4" w:rsidR="00067088" w:rsidRPr="00805D21" w:rsidRDefault="00E11A8A"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9659</w:t>
            </w:r>
            <w:r w:rsidR="00227208" w:rsidRPr="00805D21">
              <w:rPr>
                <w:rFonts w:ascii="Times New Roman" w:hAnsi="Times New Roman" w:cs="Times New Roman"/>
                <w:sz w:val="20"/>
                <w:szCs w:val="20"/>
              </w:rPr>
              <w:t>6.6</w:t>
            </w:r>
          </w:p>
        </w:tc>
        <w:tc>
          <w:tcPr>
            <w:tcW w:w="608" w:type="dxa"/>
          </w:tcPr>
          <w:p w14:paraId="54C54C93" w14:textId="73B877A4" w:rsidR="00067088" w:rsidRPr="00805D21" w:rsidRDefault="003C7D2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62.65</w:t>
            </w:r>
          </w:p>
        </w:tc>
        <w:tc>
          <w:tcPr>
            <w:tcW w:w="866" w:type="dxa"/>
          </w:tcPr>
          <w:p w14:paraId="30179119" w14:textId="0BD6A2B3" w:rsidR="00067088" w:rsidRPr="00805D21" w:rsidRDefault="00C84F52"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142288.61</w:t>
            </w:r>
          </w:p>
        </w:tc>
        <w:tc>
          <w:tcPr>
            <w:tcW w:w="608" w:type="dxa"/>
          </w:tcPr>
          <w:p w14:paraId="132642ED" w14:textId="77777777" w:rsidR="00067088" w:rsidRPr="00805D21" w:rsidRDefault="00067088"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66" w:type="dxa"/>
          </w:tcPr>
          <w:p w14:paraId="3DE24594" w14:textId="315FC28B" w:rsidR="00067088" w:rsidRPr="00805D21" w:rsidRDefault="00BC2C5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179468.42</w:t>
            </w:r>
          </w:p>
        </w:tc>
      </w:tr>
      <w:tr w:rsidR="00E11A8A" w:rsidRPr="00805D21" w14:paraId="0CD72F2B"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tcPr>
          <w:p w14:paraId="362EFDFA" w14:textId="77777777" w:rsidR="00067088" w:rsidRPr="00805D21" w:rsidRDefault="00067088" w:rsidP="00805D21">
            <w:pPr>
              <w:jc w:val="both"/>
              <w:rPr>
                <w:rFonts w:ascii="Times New Roman" w:hAnsi="Times New Roman" w:cs="Times New Roman"/>
                <w:b w:val="0"/>
                <w:bCs w:val="0"/>
                <w:sz w:val="20"/>
                <w:szCs w:val="20"/>
              </w:rPr>
            </w:pPr>
          </w:p>
        </w:tc>
        <w:tc>
          <w:tcPr>
            <w:tcW w:w="824" w:type="dxa"/>
          </w:tcPr>
          <w:p w14:paraId="43D22055" w14:textId="0D5C6B6D" w:rsidR="00067088" w:rsidRPr="00805D21" w:rsidRDefault="00067088"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05D21">
              <w:rPr>
                <w:rFonts w:ascii="Times New Roman" w:hAnsi="Times New Roman" w:cs="Times New Roman"/>
                <w:b/>
                <w:bCs/>
                <w:sz w:val="20"/>
                <w:szCs w:val="20"/>
              </w:rPr>
              <w:t xml:space="preserve">% of </w:t>
            </w:r>
            <w:r w:rsidR="00A814CB" w:rsidRPr="00805D21">
              <w:rPr>
                <w:rFonts w:ascii="Times New Roman" w:hAnsi="Times New Roman" w:cs="Times New Roman"/>
                <w:b/>
                <w:bCs/>
                <w:sz w:val="20"/>
                <w:szCs w:val="20"/>
              </w:rPr>
              <w:t xml:space="preserve">Women </w:t>
            </w:r>
            <w:r w:rsidRPr="00805D21">
              <w:rPr>
                <w:rFonts w:ascii="Times New Roman" w:hAnsi="Times New Roman" w:cs="Times New Roman"/>
                <w:b/>
                <w:bCs/>
                <w:sz w:val="20"/>
                <w:szCs w:val="20"/>
              </w:rPr>
              <w:t>SHGs</w:t>
            </w:r>
          </w:p>
        </w:tc>
        <w:tc>
          <w:tcPr>
            <w:tcW w:w="608" w:type="dxa"/>
          </w:tcPr>
          <w:p w14:paraId="6F2F45C7" w14:textId="3161D71B" w:rsidR="00067088" w:rsidRPr="00805D21" w:rsidRDefault="0005644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87.87</w:t>
            </w:r>
          </w:p>
        </w:tc>
        <w:tc>
          <w:tcPr>
            <w:tcW w:w="866" w:type="dxa"/>
          </w:tcPr>
          <w:p w14:paraId="0394C886" w14:textId="3ACB1620" w:rsidR="00067088" w:rsidRPr="00805D21" w:rsidRDefault="0005644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90.97</w:t>
            </w:r>
          </w:p>
        </w:tc>
        <w:tc>
          <w:tcPr>
            <w:tcW w:w="608" w:type="dxa"/>
          </w:tcPr>
          <w:p w14:paraId="7DDD7F70" w14:textId="044DFD57" w:rsidR="00067088" w:rsidRPr="00805D21" w:rsidRDefault="0005644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90.05</w:t>
            </w:r>
          </w:p>
        </w:tc>
        <w:tc>
          <w:tcPr>
            <w:tcW w:w="866" w:type="dxa"/>
          </w:tcPr>
          <w:p w14:paraId="356EE5D2" w14:textId="40480C96" w:rsidR="00067088" w:rsidRPr="00805D21" w:rsidRDefault="00056446"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93.10</w:t>
            </w:r>
          </w:p>
        </w:tc>
        <w:tc>
          <w:tcPr>
            <w:tcW w:w="608" w:type="dxa"/>
          </w:tcPr>
          <w:p w14:paraId="7A73861F" w14:textId="48CD2D17" w:rsidR="00067088" w:rsidRPr="00805D21" w:rsidRDefault="00227208"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91.89</w:t>
            </w:r>
          </w:p>
        </w:tc>
        <w:tc>
          <w:tcPr>
            <w:tcW w:w="866" w:type="dxa"/>
          </w:tcPr>
          <w:p w14:paraId="3CED557D" w14:textId="2DB3C25B" w:rsidR="00067088" w:rsidRPr="00805D21" w:rsidRDefault="00227208"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93.52</w:t>
            </w:r>
          </w:p>
        </w:tc>
        <w:tc>
          <w:tcPr>
            <w:tcW w:w="608" w:type="dxa"/>
          </w:tcPr>
          <w:p w14:paraId="77F56A8F" w14:textId="396A1B8C" w:rsidR="00067088" w:rsidRPr="00805D21" w:rsidRDefault="00C84F5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92.95</w:t>
            </w:r>
          </w:p>
        </w:tc>
        <w:tc>
          <w:tcPr>
            <w:tcW w:w="866" w:type="dxa"/>
          </w:tcPr>
          <w:p w14:paraId="1D05DB19" w14:textId="7F84B1CC" w:rsidR="00067088" w:rsidRPr="00805D21" w:rsidRDefault="00C84F5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94.20</w:t>
            </w:r>
          </w:p>
        </w:tc>
        <w:tc>
          <w:tcPr>
            <w:tcW w:w="608" w:type="dxa"/>
          </w:tcPr>
          <w:p w14:paraId="04B31E56" w14:textId="2268E2D3" w:rsidR="00067088" w:rsidRPr="00805D21" w:rsidRDefault="00BC2C5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93.65</w:t>
            </w:r>
          </w:p>
        </w:tc>
        <w:tc>
          <w:tcPr>
            <w:tcW w:w="866" w:type="dxa"/>
          </w:tcPr>
          <w:p w14:paraId="669F6AF5" w14:textId="022F4498" w:rsidR="00067088" w:rsidRPr="00805D21" w:rsidRDefault="00BC2C5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95.42</w:t>
            </w:r>
          </w:p>
        </w:tc>
      </w:tr>
    </w:tbl>
    <w:p w14:paraId="1C83AC0C" w14:textId="612350C4" w:rsidR="00454F47" w:rsidRPr="00805D21" w:rsidRDefault="00454F47"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Source: Status of Microfinance in India</w:t>
      </w:r>
      <w:sdt>
        <w:sdtPr>
          <w:rPr>
            <w:rFonts w:ascii="Times New Roman" w:hAnsi="Times New Roman" w:cs="Times New Roman"/>
            <w:b/>
            <w:bCs/>
            <w:sz w:val="20"/>
            <w:szCs w:val="20"/>
          </w:rPr>
          <w:id w:val="-390262990"/>
          <w:citation/>
        </w:sdtPr>
        <w:sdtEndPr/>
        <w:sdtContent>
          <w:r w:rsidRPr="00805D21">
            <w:rPr>
              <w:rFonts w:ascii="Times New Roman" w:hAnsi="Times New Roman" w:cs="Times New Roman"/>
              <w:b/>
              <w:bCs/>
              <w:sz w:val="20"/>
              <w:szCs w:val="20"/>
            </w:rPr>
            <w:fldChar w:fldCharType="begin"/>
          </w:r>
          <w:r w:rsidR="003C3A13" w:rsidRPr="00805D21">
            <w:rPr>
              <w:rFonts w:ascii="Times New Roman" w:hAnsi="Times New Roman" w:cs="Times New Roman"/>
              <w:b/>
              <w:bCs/>
              <w:sz w:val="20"/>
              <w:szCs w:val="20"/>
            </w:rPr>
            <w:instrText xml:space="preserve">CITATION Nat25 \l 1033 </w:instrText>
          </w:r>
          <w:r w:rsidRPr="00805D21">
            <w:rPr>
              <w:rFonts w:ascii="Times New Roman" w:hAnsi="Times New Roman" w:cs="Times New Roman"/>
              <w:b/>
              <w:bCs/>
              <w:sz w:val="20"/>
              <w:szCs w:val="20"/>
            </w:rPr>
            <w:fldChar w:fldCharType="separate"/>
          </w:r>
          <w:r w:rsidR="0063506E">
            <w:rPr>
              <w:rFonts w:ascii="Times New Roman" w:hAnsi="Times New Roman" w:cs="Times New Roman"/>
              <w:b/>
              <w:bCs/>
              <w:noProof/>
              <w:sz w:val="20"/>
              <w:szCs w:val="20"/>
            </w:rPr>
            <w:t xml:space="preserve"> </w:t>
          </w:r>
          <w:r w:rsidR="0063506E" w:rsidRPr="0063506E">
            <w:rPr>
              <w:rFonts w:ascii="Times New Roman" w:hAnsi="Times New Roman" w:cs="Times New Roman"/>
              <w:noProof/>
              <w:sz w:val="20"/>
              <w:szCs w:val="20"/>
            </w:rPr>
            <w:t>(NABARD, 2015- 2025)</w:t>
          </w:r>
          <w:r w:rsidRPr="00805D21">
            <w:rPr>
              <w:rFonts w:ascii="Times New Roman" w:hAnsi="Times New Roman" w:cs="Times New Roman"/>
              <w:b/>
              <w:bCs/>
              <w:sz w:val="20"/>
              <w:szCs w:val="20"/>
            </w:rPr>
            <w:fldChar w:fldCharType="end"/>
          </w:r>
        </w:sdtContent>
      </w:sdt>
    </w:p>
    <w:p w14:paraId="106D72F7" w14:textId="4D991628" w:rsidR="003913C6" w:rsidRPr="00805D21" w:rsidRDefault="003913C6"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Table </w:t>
      </w:r>
      <w:r w:rsidR="0034653C" w:rsidRPr="00805D21">
        <w:rPr>
          <w:rFonts w:ascii="Times New Roman" w:hAnsi="Times New Roman" w:cs="Times New Roman"/>
          <w:sz w:val="20"/>
          <w:szCs w:val="20"/>
        </w:rPr>
        <w:t xml:space="preserve">5 </w:t>
      </w:r>
      <w:r w:rsidRPr="00805D21">
        <w:rPr>
          <w:rFonts w:ascii="Times New Roman" w:hAnsi="Times New Roman" w:cs="Times New Roman"/>
          <w:sz w:val="20"/>
          <w:szCs w:val="20"/>
        </w:rPr>
        <w:t xml:space="preserve">outlines the growth of Self-Help Groups (SHGs) linked to banks over the ten years from 2015 to 2025, based on NABARD’s </w:t>
      </w:r>
      <w:r w:rsidRPr="00805D21">
        <w:rPr>
          <w:rFonts w:ascii="Times New Roman" w:hAnsi="Times New Roman" w:cs="Times New Roman"/>
          <w:b/>
          <w:bCs/>
          <w:sz w:val="20"/>
          <w:szCs w:val="20"/>
        </w:rPr>
        <w:t>Status of Microfinance in India</w:t>
      </w:r>
      <w:r w:rsidRPr="00805D21">
        <w:rPr>
          <w:rFonts w:ascii="Times New Roman" w:hAnsi="Times New Roman" w:cs="Times New Roman"/>
          <w:sz w:val="20"/>
          <w:szCs w:val="20"/>
        </w:rPr>
        <w:t xml:space="preserve"> reports. The figures show a continuous rise in both the number of SHGs and the credit extended to them. In 2015, around 41.9 lakh SHGs were bank-linked, of which 38.1 lakh were women-led, with total credit flow at ₹30,387 crore. By 2020, the number of SHGs expanded to 62.1 lakh, women’s SHGs reached 58.5 lakh, and credit disbursement increased to ₹68,513 crore. The upward trend continued, and by 2025, the total SHGs climbed to 83.1 lakh, with 78 lakh women-led groups, while credit delivery more than tripled to ₹1,15,429 crore.</w:t>
      </w:r>
    </w:p>
    <w:p w14:paraId="51E017C4" w14:textId="77777777" w:rsidR="003913C6" w:rsidRPr="00805D21" w:rsidRDefault="003913C6" w:rsidP="00805D21">
      <w:pPr>
        <w:jc w:val="both"/>
        <w:rPr>
          <w:rFonts w:ascii="Times New Roman" w:hAnsi="Times New Roman" w:cs="Times New Roman"/>
          <w:sz w:val="20"/>
          <w:szCs w:val="20"/>
        </w:rPr>
      </w:pPr>
      <w:r w:rsidRPr="00805D21">
        <w:rPr>
          <w:rFonts w:ascii="Times New Roman" w:hAnsi="Times New Roman" w:cs="Times New Roman"/>
          <w:sz w:val="20"/>
          <w:szCs w:val="20"/>
        </w:rPr>
        <w:t>This steady rise highlights two important points: women’s SHGs consistently represent over 90% of the SHG network, and the growing credit flow underscores their increasing role in financial inclusion and grassroots economic empowerment.</w:t>
      </w:r>
    </w:p>
    <w:p w14:paraId="303D1F1B" w14:textId="77777777" w:rsidR="00B07839" w:rsidRPr="00805D21" w:rsidRDefault="00B07839" w:rsidP="00805D21">
      <w:pPr>
        <w:jc w:val="both"/>
        <w:rPr>
          <w:rFonts w:ascii="Times New Roman" w:hAnsi="Times New Roman" w:cs="Times New Roman"/>
          <w:b/>
          <w:bCs/>
          <w:sz w:val="20"/>
          <w:szCs w:val="20"/>
        </w:rPr>
      </w:pPr>
    </w:p>
    <w:p w14:paraId="43A7224B" w14:textId="1C4DEB56" w:rsidR="00CD46FA" w:rsidRPr="00805D21" w:rsidRDefault="00E301AF"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Table </w:t>
      </w:r>
      <w:r w:rsidR="0034653C" w:rsidRPr="00805D21">
        <w:rPr>
          <w:rFonts w:ascii="Times New Roman" w:hAnsi="Times New Roman" w:cs="Times New Roman"/>
          <w:b/>
          <w:bCs/>
          <w:sz w:val="20"/>
          <w:szCs w:val="20"/>
        </w:rPr>
        <w:t>6</w:t>
      </w:r>
      <w:r w:rsidRPr="00805D21">
        <w:rPr>
          <w:rFonts w:ascii="Times New Roman" w:hAnsi="Times New Roman" w:cs="Times New Roman"/>
          <w:b/>
          <w:bCs/>
          <w:sz w:val="20"/>
          <w:szCs w:val="20"/>
        </w:rPr>
        <w:t xml:space="preserve"> - </w:t>
      </w:r>
      <w:r w:rsidR="00C61725" w:rsidRPr="00805D21">
        <w:rPr>
          <w:rFonts w:ascii="Times New Roman" w:hAnsi="Times New Roman" w:cs="Times New Roman"/>
          <w:b/>
          <w:bCs/>
          <w:sz w:val="20"/>
          <w:szCs w:val="20"/>
        </w:rPr>
        <w:t xml:space="preserve">ABCD Analysis </w:t>
      </w:r>
      <w:r w:rsidR="007F3ED9" w:rsidRPr="00805D21">
        <w:rPr>
          <w:rFonts w:ascii="Times New Roman" w:hAnsi="Times New Roman" w:cs="Times New Roman"/>
          <w:b/>
          <w:bCs/>
          <w:sz w:val="20"/>
          <w:szCs w:val="20"/>
        </w:rPr>
        <w:t>o</w:t>
      </w:r>
      <w:r w:rsidR="00C61725" w:rsidRPr="00805D21">
        <w:rPr>
          <w:rFonts w:ascii="Times New Roman" w:hAnsi="Times New Roman" w:cs="Times New Roman"/>
          <w:b/>
          <w:bCs/>
          <w:sz w:val="20"/>
          <w:szCs w:val="20"/>
        </w:rPr>
        <w:t xml:space="preserve">f </w:t>
      </w:r>
      <w:r w:rsidR="00FC0A80" w:rsidRPr="00805D21">
        <w:rPr>
          <w:rFonts w:ascii="Times New Roman" w:hAnsi="Times New Roman" w:cs="Times New Roman"/>
          <w:b/>
          <w:bCs/>
          <w:sz w:val="20"/>
          <w:szCs w:val="20"/>
        </w:rPr>
        <w:t>Microfinance</w:t>
      </w:r>
      <w:r w:rsidR="00C61725" w:rsidRPr="00805D21">
        <w:rPr>
          <w:rFonts w:ascii="Times New Roman" w:hAnsi="Times New Roman" w:cs="Times New Roman"/>
          <w:b/>
          <w:bCs/>
          <w:sz w:val="20"/>
          <w:szCs w:val="20"/>
        </w:rPr>
        <w:t xml:space="preserve"> in</w:t>
      </w:r>
      <w:r w:rsidR="007F3ED9" w:rsidRPr="00805D21">
        <w:rPr>
          <w:rFonts w:ascii="Times New Roman" w:hAnsi="Times New Roman" w:cs="Times New Roman"/>
          <w:b/>
          <w:bCs/>
          <w:sz w:val="20"/>
          <w:szCs w:val="20"/>
        </w:rPr>
        <w:t xml:space="preserve"> </w:t>
      </w:r>
      <w:r w:rsidR="00FE0AAF" w:rsidRPr="00805D21">
        <w:rPr>
          <w:rFonts w:ascii="Times New Roman" w:hAnsi="Times New Roman" w:cs="Times New Roman"/>
          <w:b/>
          <w:bCs/>
          <w:sz w:val="20"/>
          <w:szCs w:val="20"/>
        </w:rPr>
        <w:t>Women's</w:t>
      </w:r>
      <w:r w:rsidR="00C61725" w:rsidRPr="00805D21">
        <w:rPr>
          <w:rFonts w:ascii="Times New Roman" w:hAnsi="Times New Roman" w:cs="Times New Roman"/>
          <w:b/>
          <w:bCs/>
          <w:sz w:val="20"/>
          <w:szCs w:val="20"/>
        </w:rPr>
        <w:t xml:space="preserve"> Financial Liter</w:t>
      </w:r>
      <w:r w:rsidR="00E30866" w:rsidRPr="00805D21">
        <w:rPr>
          <w:rFonts w:ascii="Times New Roman" w:hAnsi="Times New Roman" w:cs="Times New Roman"/>
          <w:b/>
          <w:bCs/>
          <w:sz w:val="20"/>
          <w:szCs w:val="20"/>
        </w:rPr>
        <w:t xml:space="preserve">acy – </w:t>
      </w:r>
    </w:p>
    <w:tbl>
      <w:tblPr>
        <w:tblStyle w:val="GridTable5Dark-Accent2"/>
        <w:tblW w:w="0" w:type="auto"/>
        <w:tblLook w:val="04A0" w:firstRow="1" w:lastRow="0" w:firstColumn="1" w:lastColumn="0" w:noHBand="0" w:noVBand="1"/>
      </w:tblPr>
      <w:tblGrid>
        <w:gridCol w:w="1255"/>
        <w:gridCol w:w="2053"/>
        <w:gridCol w:w="1753"/>
        <w:gridCol w:w="1880"/>
        <w:gridCol w:w="2049"/>
      </w:tblGrid>
      <w:tr w:rsidR="007552B5" w:rsidRPr="00805D21" w14:paraId="53EE0568" w14:textId="77777777" w:rsidTr="008E0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A918816" w14:textId="76B75EA7" w:rsidR="007552B5" w:rsidRPr="00805D21" w:rsidRDefault="007552B5"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 xml:space="preserve">Serial No </w:t>
            </w:r>
          </w:p>
        </w:tc>
        <w:tc>
          <w:tcPr>
            <w:tcW w:w="2053" w:type="dxa"/>
          </w:tcPr>
          <w:p w14:paraId="687366C3" w14:textId="76B8DE51" w:rsidR="007552B5" w:rsidRPr="00805D21" w:rsidRDefault="007552B5"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Advantages</w:t>
            </w:r>
          </w:p>
        </w:tc>
        <w:tc>
          <w:tcPr>
            <w:tcW w:w="1753" w:type="dxa"/>
          </w:tcPr>
          <w:p w14:paraId="7C1E928C" w14:textId="1045FFCF" w:rsidR="007552B5" w:rsidRPr="00805D21" w:rsidRDefault="007552B5"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Benefits</w:t>
            </w:r>
          </w:p>
        </w:tc>
        <w:tc>
          <w:tcPr>
            <w:tcW w:w="1880" w:type="dxa"/>
          </w:tcPr>
          <w:p w14:paraId="3BE90DE7" w14:textId="1EEAEE99" w:rsidR="007552B5" w:rsidRPr="00805D21" w:rsidRDefault="007552B5"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Constraint</w:t>
            </w:r>
          </w:p>
        </w:tc>
        <w:tc>
          <w:tcPr>
            <w:tcW w:w="2049" w:type="dxa"/>
          </w:tcPr>
          <w:p w14:paraId="76C7394C" w14:textId="3D977207" w:rsidR="007552B5" w:rsidRPr="00805D21" w:rsidRDefault="007552B5"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Disadv</w:t>
            </w:r>
            <w:r w:rsidR="00C46474" w:rsidRPr="00805D21">
              <w:rPr>
                <w:rFonts w:ascii="Times New Roman" w:hAnsi="Times New Roman" w:cs="Times New Roman"/>
                <w:sz w:val="20"/>
                <w:szCs w:val="20"/>
              </w:rPr>
              <w:t>a</w:t>
            </w:r>
            <w:r w:rsidRPr="00805D21">
              <w:rPr>
                <w:rFonts w:ascii="Times New Roman" w:hAnsi="Times New Roman" w:cs="Times New Roman"/>
                <w:sz w:val="20"/>
                <w:szCs w:val="20"/>
              </w:rPr>
              <w:t>ntages</w:t>
            </w:r>
          </w:p>
        </w:tc>
      </w:tr>
      <w:tr w:rsidR="007552B5" w:rsidRPr="00805D21" w14:paraId="3578D095" w14:textId="77777777" w:rsidTr="008E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D5236BA" w14:textId="3D8A301A" w:rsidR="007552B5" w:rsidRPr="00805D21" w:rsidRDefault="00477B55" w:rsidP="00805D21">
            <w:pPr>
              <w:jc w:val="both"/>
              <w:rPr>
                <w:rFonts w:ascii="Times New Roman" w:hAnsi="Times New Roman" w:cs="Times New Roman"/>
                <w:sz w:val="20"/>
                <w:szCs w:val="20"/>
              </w:rPr>
            </w:pPr>
            <w:r w:rsidRPr="00805D21">
              <w:rPr>
                <w:rFonts w:ascii="Times New Roman" w:hAnsi="Times New Roman" w:cs="Times New Roman"/>
                <w:sz w:val="20"/>
                <w:szCs w:val="20"/>
              </w:rPr>
              <w:t>1.</w:t>
            </w:r>
          </w:p>
        </w:tc>
        <w:tc>
          <w:tcPr>
            <w:tcW w:w="2053" w:type="dxa"/>
          </w:tcPr>
          <w:p w14:paraId="2981448D" w14:textId="1583C38B" w:rsidR="007552B5" w:rsidRPr="00805D21" w:rsidRDefault="00073DB7"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Provides women with access to small, collateral-free loans</w:t>
            </w:r>
            <w:r w:rsidR="00CD699A" w:rsidRPr="00805D21">
              <w:rPr>
                <w:rFonts w:ascii="Times New Roman" w:hAnsi="Times New Roman" w:cs="Times New Roman"/>
                <w:sz w:val="20"/>
                <w:szCs w:val="20"/>
              </w:rPr>
              <w:t>.</w:t>
            </w:r>
          </w:p>
        </w:tc>
        <w:tc>
          <w:tcPr>
            <w:tcW w:w="1753" w:type="dxa"/>
          </w:tcPr>
          <w:p w14:paraId="060A7682" w14:textId="673AAA46" w:rsidR="007552B5" w:rsidRPr="00805D21" w:rsidRDefault="004A15A9"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Enhances financial decision-making capacity among women.</w:t>
            </w:r>
          </w:p>
        </w:tc>
        <w:tc>
          <w:tcPr>
            <w:tcW w:w="1880" w:type="dxa"/>
          </w:tcPr>
          <w:p w14:paraId="5A71134B" w14:textId="0D3F9A78" w:rsidR="007552B5" w:rsidRPr="00805D21" w:rsidRDefault="00E162F2"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Limited coverage in remote or marginalized regions.</w:t>
            </w:r>
          </w:p>
        </w:tc>
        <w:tc>
          <w:tcPr>
            <w:tcW w:w="2049" w:type="dxa"/>
          </w:tcPr>
          <w:p w14:paraId="3EFE1BAF" w14:textId="73EAE94F" w:rsidR="007552B5" w:rsidRPr="00805D21" w:rsidRDefault="008D4411"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The possibility</w:t>
            </w:r>
            <w:r w:rsidR="00BC617C" w:rsidRPr="00805D21">
              <w:rPr>
                <w:rFonts w:ascii="Times New Roman" w:hAnsi="Times New Roman" w:cs="Times New Roman"/>
                <w:sz w:val="20"/>
                <w:szCs w:val="20"/>
              </w:rPr>
              <w:t xml:space="preserve"> of over-indebtedness when multiple loans are taken.</w:t>
            </w:r>
          </w:p>
        </w:tc>
      </w:tr>
      <w:tr w:rsidR="007552B5" w:rsidRPr="00805D21" w14:paraId="11CB9F4C" w14:textId="77777777" w:rsidTr="008E0881">
        <w:tc>
          <w:tcPr>
            <w:cnfStyle w:val="001000000000" w:firstRow="0" w:lastRow="0" w:firstColumn="1" w:lastColumn="0" w:oddVBand="0" w:evenVBand="0" w:oddHBand="0" w:evenHBand="0" w:firstRowFirstColumn="0" w:firstRowLastColumn="0" w:lastRowFirstColumn="0" w:lastRowLastColumn="0"/>
            <w:tcW w:w="1255" w:type="dxa"/>
          </w:tcPr>
          <w:p w14:paraId="76E6ACF5" w14:textId="077BD121" w:rsidR="00477B55" w:rsidRPr="00805D21" w:rsidRDefault="007552B5" w:rsidP="00805D21">
            <w:pPr>
              <w:jc w:val="both"/>
              <w:rPr>
                <w:rFonts w:ascii="Times New Roman" w:hAnsi="Times New Roman" w:cs="Times New Roman"/>
                <w:sz w:val="20"/>
                <w:szCs w:val="20"/>
              </w:rPr>
            </w:pPr>
            <w:r w:rsidRPr="00805D21">
              <w:rPr>
                <w:rFonts w:ascii="Times New Roman" w:hAnsi="Times New Roman" w:cs="Times New Roman"/>
                <w:sz w:val="20"/>
                <w:szCs w:val="20"/>
              </w:rPr>
              <w:t>2.</w:t>
            </w:r>
          </w:p>
        </w:tc>
        <w:tc>
          <w:tcPr>
            <w:tcW w:w="2053" w:type="dxa"/>
          </w:tcPr>
          <w:p w14:paraId="5BCB3E4D" w14:textId="31B83243" w:rsidR="007552B5" w:rsidRPr="00805D21" w:rsidRDefault="00CD699A"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Encourages collective savings and financial discipline through SHGs.</w:t>
            </w:r>
          </w:p>
        </w:tc>
        <w:tc>
          <w:tcPr>
            <w:tcW w:w="1753" w:type="dxa"/>
          </w:tcPr>
          <w:p w14:paraId="0A862220" w14:textId="31820778" w:rsidR="007552B5" w:rsidRPr="00805D21" w:rsidRDefault="00F52D5F"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Increases participation in income-generating activities</w:t>
            </w:r>
            <w:r w:rsidR="00CD699A" w:rsidRPr="00805D21">
              <w:rPr>
                <w:rFonts w:ascii="Times New Roman" w:hAnsi="Times New Roman" w:cs="Times New Roman"/>
                <w:sz w:val="20"/>
                <w:szCs w:val="20"/>
              </w:rPr>
              <w:t>.</w:t>
            </w:r>
          </w:p>
        </w:tc>
        <w:tc>
          <w:tcPr>
            <w:tcW w:w="1880" w:type="dxa"/>
          </w:tcPr>
          <w:p w14:paraId="56D7E77C" w14:textId="0D9458BC" w:rsidR="007552B5" w:rsidRPr="00805D21" w:rsidRDefault="00E162F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Low levels of financial education restrict full utilization of microfinance.</w:t>
            </w:r>
          </w:p>
        </w:tc>
        <w:tc>
          <w:tcPr>
            <w:tcW w:w="2049" w:type="dxa"/>
          </w:tcPr>
          <w:p w14:paraId="33D8734A" w14:textId="2DBFAED7" w:rsidR="007552B5" w:rsidRPr="00805D21" w:rsidRDefault="00664B30"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Unequal benefits, as educated women may gain more than illiterate participants.</w:t>
            </w:r>
          </w:p>
        </w:tc>
      </w:tr>
      <w:tr w:rsidR="007552B5" w:rsidRPr="00805D21" w14:paraId="186B7385" w14:textId="77777777" w:rsidTr="008E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BAAF00A" w14:textId="5B773C2E" w:rsidR="007552B5" w:rsidRPr="00805D21" w:rsidRDefault="007552B5" w:rsidP="00805D21">
            <w:pPr>
              <w:jc w:val="both"/>
              <w:rPr>
                <w:rFonts w:ascii="Times New Roman" w:hAnsi="Times New Roman" w:cs="Times New Roman"/>
                <w:sz w:val="20"/>
                <w:szCs w:val="20"/>
              </w:rPr>
            </w:pPr>
            <w:r w:rsidRPr="00805D21">
              <w:rPr>
                <w:rFonts w:ascii="Times New Roman" w:hAnsi="Times New Roman" w:cs="Times New Roman"/>
                <w:sz w:val="20"/>
                <w:szCs w:val="20"/>
              </w:rPr>
              <w:t>3.</w:t>
            </w:r>
          </w:p>
        </w:tc>
        <w:tc>
          <w:tcPr>
            <w:tcW w:w="2053" w:type="dxa"/>
          </w:tcPr>
          <w:p w14:paraId="59699A99" w14:textId="69D2B25F" w:rsidR="007552B5" w:rsidRPr="00805D21" w:rsidRDefault="003D58AD"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Creates awareness of formal banking channels.</w:t>
            </w:r>
          </w:p>
        </w:tc>
        <w:tc>
          <w:tcPr>
            <w:tcW w:w="1753" w:type="dxa"/>
          </w:tcPr>
          <w:p w14:paraId="77C789C5" w14:textId="461356A9" w:rsidR="007552B5" w:rsidRPr="00805D21" w:rsidRDefault="003C0EF2"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Promotes women’s economic empowerment by linking credit with livelihood.</w:t>
            </w:r>
          </w:p>
        </w:tc>
        <w:tc>
          <w:tcPr>
            <w:tcW w:w="1880" w:type="dxa"/>
          </w:tcPr>
          <w:p w14:paraId="3CFD381D" w14:textId="55182306" w:rsidR="007552B5" w:rsidRPr="00805D21" w:rsidRDefault="00130C0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Dependence on informal knowledge transfer rather than structured training.</w:t>
            </w:r>
          </w:p>
        </w:tc>
        <w:tc>
          <w:tcPr>
            <w:tcW w:w="2049" w:type="dxa"/>
          </w:tcPr>
          <w:p w14:paraId="595E7997" w14:textId="41035002" w:rsidR="007552B5" w:rsidRPr="00805D21" w:rsidRDefault="00664B30"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Risk of exploitation by informal moneylenders if SHG-bank linkages are weak.</w:t>
            </w:r>
          </w:p>
        </w:tc>
      </w:tr>
      <w:tr w:rsidR="007552B5" w:rsidRPr="00805D21" w14:paraId="68346905" w14:textId="77777777" w:rsidTr="008E0881">
        <w:tc>
          <w:tcPr>
            <w:cnfStyle w:val="001000000000" w:firstRow="0" w:lastRow="0" w:firstColumn="1" w:lastColumn="0" w:oddVBand="0" w:evenVBand="0" w:oddHBand="0" w:evenHBand="0" w:firstRowFirstColumn="0" w:firstRowLastColumn="0" w:lastRowFirstColumn="0" w:lastRowLastColumn="0"/>
            <w:tcW w:w="1255" w:type="dxa"/>
          </w:tcPr>
          <w:p w14:paraId="6D3B6ABD" w14:textId="3E7DE0A2" w:rsidR="007552B5" w:rsidRPr="00805D21" w:rsidRDefault="007552B5" w:rsidP="00805D21">
            <w:pPr>
              <w:jc w:val="both"/>
              <w:rPr>
                <w:rFonts w:ascii="Times New Roman" w:hAnsi="Times New Roman" w:cs="Times New Roman"/>
                <w:sz w:val="20"/>
                <w:szCs w:val="20"/>
              </w:rPr>
            </w:pPr>
            <w:r w:rsidRPr="00805D21">
              <w:rPr>
                <w:rFonts w:ascii="Times New Roman" w:hAnsi="Times New Roman" w:cs="Times New Roman"/>
                <w:sz w:val="20"/>
                <w:szCs w:val="20"/>
              </w:rPr>
              <w:t>4</w:t>
            </w:r>
            <w:r w:rsidR="00477B55" w:rsidRPr="00805D21">
              <w:rPr>
                <w:rFonts w:ascii="Times New Roman" w:hAnsi="Times New Roman" w:cs="Times New Roman"/>
                <w:sz w:val="20"/>
                <w:szCs w:val="20"/>
              </w:rPr>
              <w:t>.</w:t>
            </w:r>
          </w:p>
        </w:tc>
        <w:tc>
          <w:tcPr>
            <w:tcW w:w="2053" w:type="dxa"/>
          </w:tcPr>
          <w:p w14:paraId="3503C54F" w14:textId="4A18B91A" w:rsidR="007552B5" w:rsidRPr="00805D21" w:rsidRDefault="003D58AD"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Builds peer-support networks where women learn financial practices together</w:t>
            </w:r>
            <w:r w:rsidR="00CD699A" w:rsidRPr="00805D21">
              <w:rPr>
                <w:rFonts w:ascii="Times New Roman" w:hAnsi="Times New Roman" w:cs="Times New Roman"/>
                <w:sz w:val="20"/>
                <w:szCs w:val="20"/>
              </w:rPr>
              <w:t>.</w:t>
            </w:r>
          </w:p>
        </w:tc>
        <w:tc>
          <w:tcPr>
            <w:tcW w:w="1753" w:type="dxa"/>
          </w:tcPr>
          <w:p w14:paraId="1B7AC20F" w14:textId="64654515" w:rsidR="007552B5" w:rsidRPr="00805D21" w:rsidRDefault="003C0EF2"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Strengthens confidence and negotiation ability within</w:t>
            </w:r>
            <w:r w:rsidR="00CD699A" w:rsidRPr="00805D21">
              <w:rPr>
                <w:rFonts w:ascii="Times New Roman" w:hAnsi="Times New Roman" w:cs="Times New Roman"/>
                <w:sz w:val="20"/>
                <w:szCs w:val="20"/>
              </w:rPr>
              <w:t>.</w:t>
            </w:r>
            <w:r w:rsidRPr="00805D21">
              <w:rPr>
                <w:rFonts w:ascii="Times New Roman" w:hAnsi="Times New Roman" w:cs="Times New Roman"/>
                <w:sz w:val="20"/>
                <w:szCs w:val="20"/>
              </w:rPr>
              <w:t xml:space="preserve"> households and communities.</w:t>
            </w:r>
          </w:p>
        </w:tc>
        <w:tc>
          <w:tcPr>
            <w:tcW w:w="1880" w:type="dxa"/>
          </w:tcPr>
          <w:p w14:paraId="4F73746B" w14:textId="4519F4A3" w:rsidR="007552B5" w:rsidRPr="00805D21" w:rsidRDefault="00130C0E"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Inadequate product diversification (most focus only</w:t>
            </w:r>
            <w:r w:rsidR="008D4411" w:rsidRPr="00805D21">
              <w:rPr>
                <w:rFonts w:ascii="Times New Roman" w:hAnsi="Times New Roman" w:cs="Times New Roman"/>
                <w:sz w:val="20"/>
                <w:szCs w:val="20"/>
              </w:rPr>
              <w:t xml:space="preserve"> on savings and credit).</w:t>
            </w:r>
            <w:r w:rsidRPr="00805D21">
              <w:rPr>
                <w:rFonts w:ascii="Times New Roman" w:hAnsi="Times New Roman" w:cs="Times New Roman"/>
                <w:sz w:val="20"/>
                <w:szCs w:val="20"/>
              </w:rPr>
              <w:t xml:space="preserve"> </w:t>
            </w:r>
          </w:p>
        </w:tc>
        <w:tc>
          <w:tcPr>
            <w:tcW w:w="2049" w:type="dxa"/>
          </w:tcPr>
          <w:p w14:paraId="1B4604D7" w14:textId="0BF50981" w:rsidR="007552B5" w:rsidRPr="00805D21" w:rsidRDefault="001E74B3"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Sustainability challenges for SHGs without continuous institutional support.</w:t>
            </w:r>
          </w:p>
        </w:tc>
      </w:tr>
    </w:tbl>
    <w:p w14:paraId="61E8DD77" w14:textId="77777777" w:rsidR="00E30866" w:rsidRPr="00805D21" w:rsidRDefault="00E30866" w:rsidP="00805D21">
      <w:pPr>
        <w:ind w:left="360"/>
        <w:jc w:val="both"/>
        <w:rPr>
          <w:rFonts w:ascii="Times New Roman" w:hAnsi="Times New Roman" w:cs="Times New Roman"/>
          <w:sz w:val="20"/>
          <w:szCs w:val="20"/>
        </w:rPr>
      </w:pPr>
    </w:p>
    <w:p w14:paraId="0B345F8D" w14:textId="08A46347" w:rsidR="00335685" w:rsidRPr="00805D21" w:rsidRDefault="004A37CC" w:rsidP="00805D21">
      <w:pPr>
        <w:jc w:val="both"/>
        <w:rPr>
          <w:rFonts w:ascii="Times New Roman" w:hAnsi="Times New Roman" w:cs="Times New Roman"/>
          <w:sz w:val="20"/>
          <w:szCs w:val="20"/>
        </w:rPr>
      </w:pPr>
      <w:r w:rsidRPr="00805D21">
        <w:rPr>
          <w:rFonts w:ascii="Times New Roman" w:hAnsi="Times New Roman" w:cs="Times New Roman"/>
          <w:sz w:val="20"/>
          <w:szCs w:val="20"/>
        </w:rPr>
        <w:lastRenderedPageBreak/>
        <w:t xml:space="preserve">The ABCD analysis shows that microfinance offers clear </w:t>
      </w:r>
      <w:r w:rsidRPr="00805D21">
        <w:rPr>
          <w:rFonts w:ascii="Times New Roman" w:hAnsi="Times New Roman" w:cs="Times New Roman"/>
          <w:b/>
          <w:bCs/>
          <w:sz w:val="20"/>
          <w:szCs w:val="20"/>
        </w:rPr>
        <w:t>advantages</w:t>
      </w:r>
      <w:r w:rsidRPr="00805D21">
        <w:rPr>
          <w:rFonts w:ascii="Times New Roman" w:hAnsi="Times New Roman" w:cs="Times New Roman"/>
          <w:sz w:val="20"/>
          <w:szCs w:val="20"/>
        </w:rPr>
        <w:t xml:space="preserve"> such as collateral-free credit, promotion of savings discipline, and peer learning through SHGs. Its </w:t>
      </w:r>
      <w:r w:rsidRPr="00805D21">
        <w:rPr>
          <w:rFonts w:ascii="Times New Roman" w:hAnsi="Times New Roman" w:cs="Times New Roman"/>
          <w:b/>
          <w:bCs/>
          <w:sz w:val="20"/>
          <w:szCs w:val="20"/>
        </w:rPr>
        <w:t>benefits</w:t>
      </w:r>
      <w:r w:rsidRPr="00805D21">
        <w:rPr>
          <w:rFonts w:ascii="Times New Roman" w:hAnsi="Times New Roman" w:cs="Times New Roman"/>
          <w:sz w:val="20"/>
          <w:szCs w:val="20"/>
        </w:rPr>
        <w:t xml:space="preserve"> extend to better financial decision-making, higher income participation, and stronger confidence in household and community roles. Yet, there are </w:t>
      </w:r>
      <w:r w:rsidRPr="00805D21">
        <w:rPr>
          <w:rFonts w:ascii="Times New Roman" w:hAnsi="Times New Roman" w:cs="Times New Roman"/>
          <w:b/>
          <w:bCs/>
          <w:sz w:val="20"/>
          <w:szCs w:val="20"/>
        </w:rPr>
        <w:t>constraints</w:t>
      </w:r>
      <w:r w:rsidRPr="00805D21">
        <w:rPr>
          <w:rFonts w:ascii="Times New Roman" w:hAnsi="Times New Roman" w:cs="Times New Roman"/>
          <w:sz w:val="20"/>
          <w:szCs w:val="20"/>
        </w:rPr>
        <w:t xml:space="preserve">, including limited rural outreach, reliance on informal knowledge, and a narrow focus on savings and credit over insurance or investments. The </w:t>
      </w:r>
      <w:r w:rsidRPr="00805D21">
        <w:rPr>
          <w:rFonts w:ascii="Times New Roman" w:hAnsi="Times New Roman" w:cs="Times New Roman"/>
          <w:b/>
          <w:bCs/>
          <w:sz w:val="20"/>
          <w:szCs w:val="20"/>
        </w:rPr>
        <w:t>disadvantages</w:t>
      </w:r>
      <w:r w:rsidRPr="00805D21">
        <w:rPr>
          <w:rFonts w:ascii="Times New Roman" w:hAnsi="Times New Roman" w:cs="Times New Roman"/>
          <w:sz w:val="20"/>
          <w:szCs w:val="20"/>
        </w:rPr>
        <w:t xml:space="preserve"> highlight risks </w:t>
      </w:r>
      <w:r w:rsidR="000B260F" w:rsidRPr="00805D21">
        <w:rPr>
          <w:rFonts w:ascii="Times New Roman" w:hAnsi="Times New Roman" w:cs="Times New Roman"/>
          <w:sz w:val="20"/>
          <w:szCs w:val="20"/>
        </w:rPr>
        <w:t>such as over-indebtedness</w:t>
      </w:r>
      <w:r w:rsidRPr="00805D21">
        <w:rPr>
          <w:rFonts w:ascii="Times New Roman" w:hAnsi="Times New Roman" w:cs="Times New Roman"/>
          <w:sz w:val="20"/>
          <w:szCs w:val="20"/>
        </w:rPr>
        <w:t>, uneven benefits across participants, weak SHG-bank linkages, and sustainability challenges. Overall, microfinance has strong potential to build women’s financial literacy, but its impact depends on wider coverage, structured training, and integration with schemes like PMJDY.</w:t>
      </w:r>
      <w:sdt>
        <w:sdtPr>
          <w:rPr>
            <w:rFonts w:ascii="Times New Roman" w:hAnsi="Times New Roman" w:cs="Times New Roman"/>
            <w:sz w:val="20"/>
            <w:szCs w:val="20"/>
          </w:rPr>
          <w:id w:val="-1645043587"/>
          <w:citation/>
        </w:sdtPr>
        <w:sdtEndPr/>
        <w:sdtContent>
          <w:r w:rsidRPr="00805D21">
            <w:rPr>
              <w:rFonts w:ascii="Times New Roman" w:hAnsi="Times New Roman" w:cs="Times New Roman"/>
              <w:sz w:val="20"/>
              <w:szCs w:val="20"/>
            </w:rPr>
            <w:fldChar w:fldCharType="begin"/>
          </w:r>
          <w:r w:rsidRPr="00805D21">
            <w:rPr>
              <w:rFonts w:ascii="Times New Roman" w:hAnsi="Times New Roman" w:cs="Times New Roman"/>
              <w:sz w:val="20"/>
              <w:szCs w:val="20"/>
            </w:rPr>
            <w:instrText xml:space="preserve"> CITATION Kum24 \l 1033 </w:instrText>
          </w:r>
          <w:r w:rsidRPr="00805D21">
            <w:rPr>
              <w:rFonts w:ascii="Times New Roman" w:hAnsi="Times New Roman" w:cs="Times New Roman"/>
              <w:sz w:val="20"/>
              <w:szCs w:val="20"/>
            </w:rPr>
            <w:fldChar w:fldCharType="separate"/>
          </w:r>
          <w:r w:rsidR="0063506E">
            <w:rPr>
              <w:rFonts w:ascii="Times New Roman" w:hAnsi="Times New Roman" w:cs="Times New Roman"/>
              <w:noProof/>
              <w:sz w:val="20"/>
              <w:szCs w:val="20"/>
            </w:rPr>
            <w:t xml:space="preserve"> </w:t>
          </w:r>
          <w:r w:rsidR="0063506E" w:rsidRPr="0063506E">
            <w:rPr>
              <w:rFonts w:ascii="Times New Roman" w:hAnsi="Times New Roman" w:cs="Times New Roman"/>
              <w:noProof/>
              <w:sz w:val="20"/>
              <w:szCs w:val="20"/>
            </w:rPr>
            <w:t>(Kumar &amp; Aithal, 2024)</w:t>
          </w:r>
          <w:r w:rsidRPr="00805D21">
            <w:rPr>
              <w:rFonts w:ascii="Times New Roman" w:hAnsi="Times New Roman" w:cs="Times New Roman"/>
              <w:sz w:val="20"/>
              <w:szCs w:val="20"/>
            </w:rPr>
            <w:fldChar w:fldCharType="end"/>
          </w:r>
        </w:sdtContent>
      </w:sdt>
    </w:p>
    <w:p w14:paraId="0F0F394F" w14:textId="77777777" w:rsidR="00B07839" w:rsidRPr="00805D21" w:rsidRDefault="00B07839" w:rsidP="00805D21">
      <w:pPr>
        <w:jc w:val="both"/>
        <w:rPr>
          <w:rFonts w:ascii="Times New Roman" w:hAnsi="Times New Roman" w:cs="Times New Roman"/>
          <w:b/>
          <w:bCs/>
          <w:sz w:val="20"/>
          <w:szCs w:val="20"/>
        </w:rPr>
      </w:pPr>
    </w:p>
    <w:p w14:paraId="50E22986" w14:textId="3D7E1940" w:rsidR="0029364F" w:rsidRPr="00805D21" w:rsidRDefault="00333B82" w:rsidP="00805D21">
      <w:pPr>
        <w:pStyle w:val="ListParagraph"/>
        <w:numPr>
          <w:ilvl w:val="0"/>
          <w:numId w:val="9"/>
        </w:numPr>
        <w:jc w:val="both"/>
        <w:rPr>
          <w:rFonts w:ascii="Times New Roman" w:hAnsi="Times New Roman" w:cs="Times New Roman"/>
          <w:b/>
          <w:bCs/>
          <w:sz w:val="22"/>
          <w:szCs w:val="22"/>
        </w:rPr>
      </w:pPr>
      <w:r w:rsidRPr="00805D21">
        <w:rPr>
          <w:rFonts w:ascii="Times New Roman" w:hAnsi="Times New Roman" w:cs="Times New Roman"/>
          <w:b/>
          <w:bCs/>
          <w:sz w:val="22"/>
          <w:szCs w:val="22"/>
        </w:rPr>
        <w:t>Statis</w:t>
      </w:r>
      <w:r w:rsidR="00EC0E23" w:rsidRPr="00805D21">
        <w:rPr>
          <w:rFonts w:ascii="Times New Roman" w:hAnsi="Times New Roman" w:cs="Times New Roman"/>
          <w:b/>
          <w:bCs/>
          <w:sz w:val="22"/>
          <w:szCs w:val="22"/>
        </w:rPr>
        <w:t>tical Test-</w:t>
      </w:r>
      <w:r w:rsidR="0029364F" w:rsidRPr="00805D21">
        <w:rPr>
          <w:rFonts w:ascii="Times New Roman" w:hAnsi="Times New Roman" w:cs="Times New Roman"/>
          <w:b/>
          <w:bCs/>
          <w:sz w:val="22"/>
          <w:szCs w:val="22"/>
        </w:rPr>
        <w:t xml:space="preserve"> </w:t>
      </w:r>
    </w:p>
    <w:p w14:paraId="0E048C6E" w14:textId="2496FE4B" w:rsidR="000B260F" w:rsidRPr="00805D21" w:rsidRDefault="00DF5C35"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 Table </w:t>
      </w:r>
      <w:proofErr w:type="gramStart"/>
      <w:r w:rsidRPr="00805D21">
        <w:rPr>
          <w:rFonts w:ascii="Times New Roman" w:hAnsi="Times New Roman" w:cs="Times New Roman"/>
          <w:b/>
          <w:bCs/>
          <w:sz w:val="20"/>
          <w:szCs w:val="20"/>
        </w:rPr>
        <w:t>7 :</w:t>
      </w:r>
      <w:proofErr w:type="gramEnd"/>
      <w:r w:rsidR="000B260F" w:rsidRPr="00805D21">
        <w:rPr>
          <w:rFonts w:ascii="Times New Roman" w:hAnsi="Times New Roman" w:cs="Times New Roman"/>
          <w:b/>
          <w:bCs/>
          <w:sz w:val="20"/>
          <w:szCs w:val="20"/>
        </w:rPr>
        <w:t xml:space="preserve"> Trend</w:t>
      </w:r>
      <w:r w:rsidR="005F442F" w:rsidRPr="00805D21">
        <w:rPr>
          <w:rFonts w:ascii="Times New Roman" w:hAnsi="Times New Roman" w:cs="Times New Roman"/>
          <w:b/>
          <w:bCs/>
          <w:sz w:val="20"/>
          <w:szCs w:val="20"/>
        </w:rPr>
        <w:t xml:space="preserve"> Analysis </w:t>
      </w:r>
      <w:r w:rsidR="000B260F" w:rsidRPr="00805D21">
        <w:rPr>
          <w:rFonts w:ascii="Times New Roman" w:hAnsi="Times New Roman" w:cs="Times New Roman"/>
          <w:b/>
          <w:bCs/>
          <w:sz w:val="20"/>
          <w:szCs w:val="20"/>
        </w:rPr>
        <w:t>of Women’s PMJDY Accounts (2015–2025)</w:t>
      </w:r>
    </w:p>
    <w:tbl>
      <w:tblPr>
        <w:tblStyle w:val="GridTable5Dark-Accent2"/>
        <w:tblW w:w="0" w:type="auto"/>
        <w:tblLook w:val="04A0" w:firstRow="1" w:lastRow="0" w:firstColumn="1" w:lastColumn="0" w:noHBand="0" w:noVBand="1"/>
      </w:tblPr>
      <w:tblGrid>
        <w:gridCol w:w="2919"/>
        <w:gridCol w:w="1366"/>
        <w:gridCol w:w="1247"/>
        <w:gridCol w:w="1345"/>
        <w:gridCol w:w="1244"/>
      </w:tblGrid>
      <w:tr w:rsidR="0027014D" w:rsidRPr="00805D21" w14:paraId="6CA300B5" w14:textId="77777777" w:rsidTr="00105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0E8EB957" w14:textId="4E330812" w:rsidR="0027014D" w:rsidRPr="00805D21" w:rsidRDefault="0027014D"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Year</w:t>
            </w:r>
          </w:p>
        </w:tc>
        <w:tc>
          <w:tcPr>
            <w:tcW w:w="1366" w:type="dxa"/>
          </w:tcPr>
          <w:p w14:paraId="1469044B" w14:textId="1AF0512C" w:rsidR="0027014D" w:rsidRPr="00805D21" w:rsidRDefault="0027014D"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Total PMJDY account in </w:t>
            </w:r>
            <w:r w:rsidR="00830414" w:rsidRPr="00805D21">
              <w:rPr>
                <w:rFonts w:ascii="Times New Roman" w:hAnsi="Times New Roman" w:cs="Times New Roman"/>
                <w:sz w:val="20"/>
                <w:szCs w:val="20"/>
              </w:rPr>
              <w:t>crores</w:t>
            </w:r>
            <w:r w:rsidRPr="00805D21">
              <w:rPr>
                <w:rFonts w:ascii="Times New Roman" w:hAnsi="Times New Roman" w:cs="Times New Roman"/>
                <w:sz w:val="20"/>
                <w:szCs w:val="20"/>
              </w:rPr>
              <w:t xml:space="preserve"> </w:t>
            </w:r>
          </w:p>
        </w:tc>
        <w:tc>
          <w:tcPr>
            <w:tcW w:w="1247" w:type="dxa"/>
          </w:tcPr>
          <w:p w14:paraId="1BD661E1" w14:textId="1ECF7A07" w:rsidR="0027014D" w:rsidRPr="00805D21" w:rsidRDefault="0027014D"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 xml:space="preserve">Women Account </w:t>
            </w:r>
          </w:p>
        </w:tc>
        <w:tc>
          <w:tcPr>
            <w:tcW w:w="1345" w:type="dxa"/>
          </w:tcPr>
          <w:p w14:paraId="0A75A3CC" w14:textId="058093FC" w:rsidR="0027014D" w:rsidRPr="00805D21" w:rsidRDefault="0027014D"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sz w:val="20"/>
                <w:szCs w:val="20"/>
              </w:rPr>
              <w:t>Women Account Percentage</w:t>
            </w:r>
          </w:p>
        </w:tc>
        <w:tc>
          <w:tcPr>
            <w:tcW w:w="1244" w:type="dxa"/>
          </w:tcPr>
          <w:p w14:paraId="5E197F48" w14:textId="44E6885D" w:rsidR="0027014D" w:rsidRPr="00805D21" w:rsidRDefault="0027014D"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805D21">
              <w:rPr>
                <w:rFonts w:ascii="Times New Roman" w:hAnsi="Times New Roman" w:cs="Times New Roman"/>
                <w:sz w:val="20"/>
                <w:szCs w:val="20"/>
              </w:rPr>
              <w:t>RuPay</w:t>
            </w:r>
            <w:proofErr w:type="spellEnd"/>
            <w:r w:rsidRPr="00805D21">
              <w:rPr>
                <w:rFonts w:ascii="Times New Roman" w:hAnsi="Times New Roman" w:cs="Times New Roman"/>
                <w:sz w:val="20"/>
                <w:szCs w:val="20"/>
              </w:rPr>
              <w:t xml:space="preserve"> Debit Card Issue</w:t>
            </w:r>
          </w:p>
        </w:tc>
      </w:tr>
      <w:tr w:rsidR="00830414" w:rsidRPr="00805D21" w14:paraId="7E63FB07" w14:textId="77777777" w:rsidTr="001056E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919" w:type="dxa"/>
          </w:tcPr>
          <w:p w14:paraId="445F21D4" w14:textId="284F92C5" w:rsidR="00830414" w:rsidRPr="00805D21" w:rsidRDefault="0083041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2015</w:t>
            </w:r>
          </w:p>
        </w:tc>
        <w:tc>
          <w:tcPr>
            <w:tcW w:w="1366" w:type="dxa"/>
          </w:tcPr>
          <w:p w14:paraId="1DDB4DE6" w14:textId="77777777" w:rsidR="00830414" w:rsidRPr="00805D21" w:rsidRDefault="00830414" w:rsidP="00805D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805D21">
              <w:rPr>
                <w:rFonts w:ascii="Times New Roman" w:hAnsi="Times New Roman" w:cs="Times New Roman"/>
                <w:color w:val="000000"/>
                <w:kern w:val="0"/>
                <w:sz w:val="20"/>
                <w:szCs w:val="20"/>
              </w:rPr>
              <w:t>14.72</w:t>
            </w:r>
          </w:p>
          <w:p w14:paraId="10A1A872" w14:textId="77777777"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7" w:type="dxa"/>
          </w:tcPr>
          <w:p w14:paraId="24C7DC81" w14:textId="2C6B29E0"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8</w:t>
            </w:r>
          </w:p>
        </w:tc>
        <w:tc>
          <w:tcPr>
            <w:tcW w:w="1345" w:type="dxa"/>
          </w:tcPr>
          <w:p w14:paraId="22631875" w14:textId="2F290218"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51</w:t>
            </w:r>
          </w:p>
        </w:tc>
        <w:tc>
          <w:tcPr>
            <w:tcW w:w="1244" w:type="dxa"/>
          </w:tcPr>
          <w:p w14:paraId="4EAE00F1" w14:textId="427EA904"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13.15</w:t>
            </w:r>
          </w:p>
        </w:tc>
      </w:tr>
      <w:tr w:rsidR="00830414" w:rsidRPr="00805D21" w14:paraId="2F2A5947"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5CA24A94" w14:textId="35F33C04" w:rsidR="00830414" w:rsidRPr="00805D21" w:rsidRDefault="0083041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2017</w:t>
            </w:r>
          </w:p>
        </w:tc>
        <w:tc>
          <w:tcPr>
            <w:tcW w:w="1366" w:type="dxa"/>
          </w:tcPr>
          <w:p w14:paraId="59140687" w14:textId="09326398"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28.17</w:t>
            </w:r>
          </w:p>
        </w:tc>
        <w:tc>
          <w:tcPr>
            <w:tcW w:w="1247" w:type="dxa"/>
          </w:tcPr>
          <w:p w14:paraId="704B3F0F" w14:textId="74F91337"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14.7</w:t>
            </w:r>
          </w:p>
        </w:tc>
        <w:tc>
          <w:tcPr>
            <w:tcW w:w="1345" w:type="dxa"/>
          </w:tcPr>
          <w:p w14:paraId="11BF105F" w14:textId="79760091"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52.2</w:t>
            </w:r>
          </w:p>
        </w:tc>
        <w:tc>
          <w:tcPr>
            <w:tcW w:w="1244" w:type="dxa"/>
          </w:tcPr>
          <w:p w14:paraId="69E3D1F8" w14:textId="65F2D74F"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21.99</w:t>
            </w:r>
          </w:p>
        </w:tc>
      </w:tr>
      <w:tr w:rsidR="00830414" w:rsidRPr="00805D21" w14:paraId="4CFFFD4F" w14:textId="77777777" w:rsidTr="00105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06AFD436" w14:textId="7CD6EB8C" w:rsidR="00830414" w:rsidRPr="00805D21" w:rsidRDefault="0083041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2019</w:t>
            </w:r>
          </w:p>
        </w:tc>
        <w:tc>
          <w:tcPr>
            <w:tcW w:w="1366" w:type="dxa"/>
          </w:tcPr>
          <w:p w14:paraId="226CBFCF" w14:textId="7D6AB585"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35.27</w:t>
            </w:r>
          </w:p>
        </w:tc>
        <w:tc>
          <w:tcPr>
            <w:tcW w:w="1247" w:type="dxa"/>
          </w:tcPr>
          <w:p w14:paraId="410737C6" w14:textId="463AE298"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19.04</w:t>
            </w:r>
          </w:p>
        </w:tc>
        <w:tc>
          <w:tcPr>
            <w:tcW w:w="1345" w:type="dxa"/>
          </w:tcPr>
          <w:p w14:paraId="4CF37D06" w14:textId="16F1DF63"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54</w:t>
            </w:r>
          </w:p>
        </w:tc>
        <w:tc>
          <w:tcPr>
            <w:tcW w:w="1244" w:type="dxa"/>
          </w:tcPr>
          <w:p w14:paraId="34101DB5" w14:textId="55618FD3"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27.91</w:t>
            </w:r>
          </w:p>
        </w:tc>
      </w:tr>
      <w:tr w:rsidR="00830414" w:rsidRPr="00805D21" w14:paraId="2FAEB855"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13A5A215" w14:textId="05C870D8" w:rsidR="00830414" w:rsidRPr="00805D21" w:rsidRDefault="0083041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2021</w:t>
            </w:r>
          </w:p>
        </w:tc>
        <w:tc>
          <w:tcPr>
            <w:tcW w:w="1366" w:type="dxa"/>
          </w:tcPr>
          <w:p w14:paraId="5447C610" w14:textId="79EC051C"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42.2</w:t>
            </w:r>
          </w:p>
        </w:tc>
        <w:tc>
          <w:tcPr>
            <w:tcW w:w="1247" w:type="dxa"/>
          </w:tcPr>
          <w:p w14:paraId="608623C2" w14:textId="1524B1CB"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23.87</w:t>
            </w:r>
          </w:p>
        </w:tc>
        <w:tc>
          <w:tcPr>
            <w:tcW w:w="1345" w:type="dxa"/>
          </w:tcPr>
          <w:p w14:paraId="1516C26A" w14:textId="30F9BEC0"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55.47</w:t>
            </w:r>
          </w:p>
        </w:tc>
        <w:tc>
          <w:tcPr>
            <w:tcW w:w="1244" w:type="dxa"/>
          </w:tcPr>
          <w:p w14:paraId="252D166E" w14:textId="00AC9042"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30.94</w:t>
            </w:r>
          </w:p>
        </w:tc>
      </w:tr>
      <w:tr w:rsidR="00830414" w:rsidRPr="00805D21" w14:paraId="28930A26" w14:textId="77777777" w:rsidTr="00105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12D24316" w14:textId="1A0D2509" w:rsidR="00830414" w:rsidRPr="00805D21" w:rsidRDefault="0083041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2023</w:t>
            </w:r>
          </w:p>
        </w:tc>
        <w:tc>
          <w:tcPr>
            <w:tcW w:w="1366" w:type="dxa"/>
          </w:tcPr>
          <w:p w14:paraId="276469A7" w14:textId="3BD5F456"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48.65</w:t>
            </w:r>
          </w:p>
        </w:tc>
        <w:tc>
          <w:tcPr>
            <w:tcW w:w="1247" w:type="dxa"/>
          </w:tcPr>
          <w:p w14:paraId="5235EA28" w14:textId="12C4F5F5"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27.05</w:t>
            </w:r>
          </w:p>
        </w:tc>
        <w:tc>
          <w:tcPr>
            <w:tcW w:w="1345" w:type="dxa"/>
          </w:tcPr>
          <w:p w14:paraId="7964ED19" w14:textId="08866173"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55.6</w:t>
            </w:r>
          </w:p>
        </w:tc>
        <w:tc>
          <w:tcPr>
            <w:tcW w:w="1244" w:type="dxa"/>
          </w:tcPr>
          <w:p w14:paraId="2FE8DFDA" w14:textId="0A50CB18" w:rsidR="00830414" w:rsidRPr="00805D21" w:rsidRDefault="0083041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32.94</w:t>
            </w:r>
          </w:p>
        </w:tc>
      </w:tr>
      <w:tr w:rsidR="00830414" w:rsidRPr="00805D21" w14:paraId="0FA60B87"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5A8F5F9D" w14:textId="3ABE1417" w:rsidR="00830414" w:rsidRPr="00805D21" w:rsidRDefault="00830414" w:rsidP="00805D21">
            <w:pPr>
              <w:jc w:val="both"/>
              <w:rPr>
                <w:rFonts w:ascii="Times New Roman" w:hAnsi="Times New Roman" w:cs="Times New Roman"/>
                <w:b w:val="0"/>
                <w:bCs w:val="0"/>
                <w:sz w:val="20"/>
                <w:szCs w:val="20"/>
              </w:rPr>
            </w:pPr>
            <w:r w:rsidRPr="00805D21">
              <w:rPr>
                <w:rFonts w:ascii="Times New Roman" w:hAnsi="Times New Roman" w:cs="Times New Roman"/>
                <w:sz w:val="20"/>
                <w:szCs w:val="20"/>
              </w:rPr>
              <w:t>2025</w:t>
            </w:r>
          </w:p>
        </w:tc>
        <w:tc>
          <w:tcPr>
            <w:tcW w:w="1366" w:type="dxa"/>
          </w:tcPr>
          <w:p w14:paraId="4953DFC1" w14:textId="7C8B65CC"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56.16</w:t>
            </w:r>
          </w:p>
        </w:tc>
        <w:tc>
          <w:tcPr>
            <w:tcW w:w="1247" w:type="dxa"/>
          </w:tcPr>
          <w:p w14:paraId="31BBC129" w14:textId="07C1371A"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31.78</w:t>
            </w:r>
          </w:p>
        </w:tc>
        <w:tc>
          <w:tcPr>
            <w:tcW w:w="1345" w:type="dxa"/>
          </w:tcPr>
          <w:p w14:paraId="0AEE17C4" w14:textId="3ADBF93D"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55.6</w:t>
            </w:r>
          </w:p>
        </w:tc>
        <w:tc>
          <w:tcPr>
            <w:tcW w:w="1244" w:type="dxa"/>
          </w:tcPr>
          <w:p w14:paraId="6B1273D2" w14:textId="4057A333" w:rsidR="00830414" w:rsidRPr="00805D21" w:rsidRDefault="0083041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38.68</w:t>
            </w:r>
          </w:p>
        </w:tc>
      </w:tr>
    </w:tbl>
    <w:p w14:paraId="6874D588" w14:textId="77777777" w:rsidR="00197536" w:rsidRPr="00805D21" w:rsidRDefault="00197536" w:rsidP="00805D21">
      <w:pPr>
        <w:jc w:val="both"/>
        <w:rPr>
          <w:rFonts w:ascii="Times New Roman" w:hAnsi="Times New Roman" w:cs="Times New Roman"/>
          <w:b/>
          <w:bCs/>
          <w:sz w:val="20"/>
          <w:szCs w:val="20"/>
        </w:rPr>
      </w:pPr>
    </w:p>
    <w:p w14:paraId="2543CDE9" w14:textId="77777777" w:rsidR="00B24928" w:rsidRPr="00805D21" w:rsidRDefault="00B24928" w:rsidP="00805D21">
      <w:pPr>
        <w:jc w:val="both"/>
        <w:rPr>
          <w:rFonts w:ascii="Times New Roman" w:hAnsi="Times New Roman" w:cs="Times New Roman"/>
          <w:b/>
          <w:bCs/>
          <w:sz w:val="20"/>
          <w:szCs w:val="20"/>
        </w:rPr>
      </w:pPr>
    </w:p>
    <w:p w14:paraId="3DEC6CAE" w14:textId="7D6A4D24" w:rsidR="007439BE" w:rsidRPr="00805D21" w:rsidRDefault="007439BE" w:rsidP="00805D21">
      <w:pPr>
        <w:pStyle w:val="ListParagraph"/>
        <w:jc w:val="both"/>
        <w:rPr>
          <w:rFonts w:ascii="Times New Roman" w:hAnsi="Times New Roman" w:cs="Times New Roman"/>
          <w:b/>
          <w:bCs/>
          <w:sz w:val="20"/>
          <w:szCs w:val="20"/>
        </w:rPr>
      </w:pPr>
      <w:r w:rsidRPr="00805D21">
        <w:rPr>
          <w:rFonts w:ascii="Times New Roman" w:hAnsi="Times New Roman" w:cs="Times New Roman"/>
          <w:b/>
          <w:bCs/>
          <w:noProof/>
          <w:sz w:val="20"/>
          <w:szCs w:val="20"/>
        </w:rPr>
        <w:drawing>
          <wp:inline distT="0" distB="0" distL="0" distR="0" wp14:anchorId="721E6240" wp14:editId="6C70C261">
            <wp:extent cx="5013960" cy="2895600"/>
            <wp:effectExtent l="0" t="0" r="15240" b="0"/>
            <wp:docPr id="4151696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02A387" w14:textId="454C31CE" w:rsidR="000922D9" w:rsidRPr="00805D21" w:rsidRDefault="000922D9" w:rsidP="00805D21">
      <w:pPr>
        <w:pStyle w:val="ListParagraph"/>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Sources: </w:t>
      </w:r>
      <w:sdt>
        <w:sdtPr>
          <w:rPr>
            <w:rFonts w:ascii="Times New Roman" w:hAnsi="Times New Roman" w:cs="Times New Roman"/>
            <w:b/>
            <w:bCs/>
            <w:sz w:val="20"/>
            <w:szCs w:val="20"/>
          </w:rPr>
          <w:id w:val="2130811919"/>
          <w:citation/>
        </w:sdtPr>
        <w:sdtEndPr/>
        <w:sdtContent>
          <w:r w:rsidR="00061DCF" w:rsidRPr="00805D21">
            <w:rPr>
              <w:rFonts w:ascii="Times New Roman" w:hAnsi="Times New Roman" w:cs="Times New Roman"/>
              <w:b/>
              <w:bCs/>
              <w:sz w:val="20"/>
              <w:szCs w:val="20"/>
            </w:rPr>
            <w:fldChar w:fldCharType="begin"/>
          </w:r>
          <w:r w:rsidR="00061DCF" w:rsidRPr="00805D21">
            <w:rPr>
              <w:rFonts w:ascii="Times New Roman" w:hAnsi="Times New Roman" w:cs="Times New Roman"/>
              <w:b/>
              <w:bCs/>
              <w:sz w:val="20"/>
              <w:szCs w:val="20"/>
            </w:rPr>
            <w:instrText xml:space="preserve"> CITATION Pre25 \l 1033 </w:instrText>
          </w:r>
          <w:r w:rsidR="00061DCF" w:rsidRPr="00805D21">
            <w:rPr>
              <w:rFonts w:ascii="Times New Roman" w:hAnsi="Times New Roman" w:cs="Times New Roman"/>
              <w:b/>
              <w:bCs/>
              <w:sz w:val="20"/>
              <w:szCs w:val="20"/>
            </w:rPr>
            <w:fldChar w:fldCharType="separate"/>
          </w:r>
          <w:r w:rsidR="0063506E" w:rsidRPr="0063506E">
            <w:rPr>
              <w:rFonts w:ascii="Times New Roman" w:hAnsi="Times New Roman" w:cs="Times New Roman"/>
              <w:noProof/>
              <w:sz w:val="20"/>
              <w:szCs w:val="20"/>
            </w:rPr>
            <w:t>(Press Information Bureau, Press Release on PMJDY Progress and Women’s Account Ownership, 2015,2018,2020,2023,2025)</w:t>
          </w:r>
          <w:r w:rsidR="00061DCF" w:rsidRPr="00805D21">
            <w:rPr>
              <w:rFonts w:ascii="Times New Roman" w:hAnsi="Times New Roman" w:cs="Times New Roman"/>
              <w:b/>
              <w:bCs/>
              <w:sz w:val="20"/>
              <w:szCs w:val="20"/>
            </w:rPr>
            <w:fldChar w:fldCharType="end"/>
          </w:r>
        </w:sdtContent>
      </w:sdt>
    </w:p>
    <w:p w14:paraId="326B853F" w14:textId="3F4DAACC" w:rsidR="00061DCF" w:rsidRPr="00805D21" w:rsidRDefault="007838AF" w:rsidP="00805D21">
      <w:pPr>
        <w:pStyle w:val="ListParagraph"/>
        <w:jc w:val="both"/>
        <w:rPr>
          <w:rFonts w:ascii="Times New Roman" w:hAnsi="Times New Roman" w:cs="Times New Roman"/>
          <w:sz w:val="20"/>
          <w:szCs w:val="20"/>
        </w:rPr>
      </w:pPr>
      <w:r w:rsidRPr="00805D21">
        <w:rPr>
          <w:rFonts w:ascii="Times New Roman" w:hAnsi="Times New Roman" w:cs="Times New Roman"/>
          <w:sz w:val="20"/>
          <w:szCs w:val="20"/>
        </w:rPr>
        <w:t>Fig 2-</w:t>
      </w:r>
      <w:r w:rsidR="004370BC" w:rsidRPr="00805D21">
        <w:rPr>
          <w:rFonts w:ascii="Times New Roman" w:hAnsi="Times New Roman" w:cs="Times New Roman"/>
          <w:sz w:val="20"/>
          <w:szCs w:val="20"/>
        </w:rPr>
        <w:t xml:space="preserve"> </w:t>
      </w:r>
      <w:r w:rsidR="004370BC" w:rsidRPr="00805D21">
        <w:rPr>
          <w:rFonts w:ascii="Times New Roman" w:hAnsi="Times New Roman" w:cs="Times New Roman"/>
        </w:rPr>
        <w:t>Rising PMJDY accounts and women’s financial inclusion in India (2015–2025)</w:t>
      </w:r>
    </w:p>
    <w:p w14:paraId="4705B80C" w14:textId="6BEF47BB" w:rsidR="000922D9" w:rsidRPr="00805D21" w:rsidRDefault="005656C2" w:rsidP="00805D21">
      <w:pPr>
        <w:jc w:val="both"/>
        <w:rPr>
          <w:rFonts w:ascii="Times New Roman" w:hAnsi="Times New Roman" w:cs="Times New Roman"/>
          <w:sz w:val="20"/>
          <w:szCs w:val="20"/>
        </w:rPr>
      </w:pPr>
      <w:r w:rsidRPr="00805D21">
        <w:rPr>
          <w:rFonts w:ascii="Times New Roman" w:hAnsi="Times New Roman" w:cs="Times New Roman"/>
          <w:sz w:val="20"/>
          <w:szCs w:val="20"/>
        </w:rPr>
        <w:lastRenderedPageBreak/>
        <w:t>The chart</w:t>
      </w:r>
      <w:r w:rsidR="000922D9" w:rsidRPr="00805D21">
        <w:rPr>
          <w:rFonts w:ascii="Times New Roman" w:hAnsi="Times New Roman" w:cs="Times New Roman"/>
          <w:sz w:val="20"/>
          <w:szCs w:val="20"/>
        </w:rPr>
        <w:t xml:space="preserve"> presents the progress of women’s account ownership under the Pradhan Mantri Jan Dhan </w:t>
      </w:r>
      <w:bookmarkStart w:id="0" w:name="_Hlk216520389"/>
      <w:r w:rsidR="000922D9" w:rsidRPr="00805D21">
        <w:rPr>
          <w:rFonts w:ascii="Times New Roman" w:hAnsi="Times New Roman" w:cs="Times New Roman"/>
          <w:sz w:val="20"/>
          <w:szCs w:val="20"/>
        </w:rPr>
        <w:t xml:space="preserve">Yojana </w:t>
      </w:r>
      <w:bookmarkEnd w:id="0"/>
      <w:r w:rsidR="000922D9" w:rsidRPr="00805D21">
        <w:rPr>
          <w:rFonts w:ascii="Times New Roman" w:hAnsi="Times New Roman" w:cs="Times New Roman"/>
          <w:sz w:val="20"/>
          <w:szCs w:val="20"/>
        </w:rPr>
        <w:t xml:space="preserve">(PMJDY) over </w:t>
      </w:r>
      <w:r w:rsidRPr="00805D21">
        <w:rPr>
          <w:rFonts w:ascii="Times New Roman" w:hAnsi="Times New Roman" w:cs="Times New Roman"/>
          <w:sz w:val="20"/>
          <w:szCs w:val="20"/>
        </w:rPr>
        <w:t>ten years</w:t>
      </w:r>
      <w:r w:rsidR="000922D9" w:rsidRPr="00805D21">
        <w:rPr>
          <w:rFonts w:ascii="Times New Roman" w:hAnsi="Times New Roman" w:cs="Times New Roman"/>
          <w:sz w:val="20"/>
          <w:szCs w:val="20"/>
        </w:rPr>
        <w:t>. The data show a clear upward trajectory in absolute numbers of women’s accounts, alongside a steady increase in their share of total accounts.</w:t>
      </w:r>
    </w:p>
    <w:p w14:paraId="0C3FD781" w14:textId="543E7513" w:rsidR="009559D8" w:rsidRPr="00805D21" w:rsidRDefault="007A582E" w:rsidP="00805D21">
      <w:pPr>
        <w:jc w:val="both"/>
        <w:rPr>
          <w:rFonts w:ascii="Times New Roman" w:hAnsi="Times New Roman" w:cs="Times New Roman"/>
          <w:sz w:val="20"/>
          <w:szCs w:val="20"/>
        </w:rPr>
      </w:pPr>
      <w:r w:rsidRPr="00805D21">
        <w:rPr>
          <w:rFonts w:ascii="Times New Roman" w:hAnsi="Times New Roman" w:cs="Times New Roman"/>
          <w:sz w:val="20"/>
          <w:szCs w:val="20"/>
        </w:rPr>
        <w:t>Financial inclusion means</w:t>
      </w:r>
      <w:r w:rsidR="003043B7" w:rsidRPr="00805D21">
        <w:rPr>
          <w:rFonts w:ascii="Times New Roman" w:hAnsi="Times New Roman" w:cs="Times New Roman"/>
          <w:sz w:val="20"/>
          <w:szCs w:val="20"/>
        </w:rPr>
        <w:t xml:space="preserve"> </w:t>
      </w:r>
      <w:r w:rsidRPr="00805D21">
        <w:rPr>
          <w:rFonts w:ascii="Times New Roman" w:hAnsi="Times New Roman" w:cs="Times New Roman"/>
          <w:sz w:val="20"/>
          <w:szCs w:val="20"/>
        </w:rPr>
        <w:t>Women opening bank accounts</w:t>
      </w:r>
      <w:r w:rsidR="003043B7" w:rsidRPr="00805D21">
        <w:rPr>
          <w:rFonts w:ascii="Times New Roman" w:hAnsi="Times New Roman" w:cs="Times New Roman"/>
          <w:sz w:val="20"/>
          <w:szCs w:val="20"/>
        </w:rPr>
        <w:t xml:space="preserve">, </w:t>
      </w:r>
      <w:r w:rsidRPr="00805D21">
        <w:rPr>
          <w:rFonts w:ascii="Times New Roman" w:hAnsi="Times New Roman" w:cs="Times New Roman"/>
          <w:sz w:val="20"/>
          <w:szCs w:val="20"/>
        </w:rPr>
        <w:t>Women accessing savings/credit</w:t>
      </w:r>
      <w:r w:rsidR="003043B7" w:rsidRPr="00805D21">
        <w:rPr>
          <w:rFonts w:ascii="Times New Roman" w:hAnsi="Times New Roman" w:cs="Times New Roman"/>
          <w:sz w:val="20"/>
          <w:szCs w:val="20"/>
        </w:rPr>
        <w:t xml:space="preserve">, </w:t>
      </w:r>
      <w:r w:rsidRPr="00805D21">
        <w:rPr>
          <w:rFonts w:ascii="Times New Roman" w:hAnsi="Times New Roman" w:cs="Times New Roman"/>
          <w:sz w:val="20"/>
          <w:szCs w:val="20"/>
        </w:rPr>
        <w:t>Women using debit cards</w:t>
      </w:r>
      <w:r w:rsidR="003043B7" w:rsidRPr="00805D21">
        <w:rPr>
          <w:rFonts w:ascii="Times New Roman" w:hAnsi="Times New Roman" w:cs="Times New Roman"/>
          <w:sz w:val="20"/>
          <w:szCs w:val="20"/>
        </w:rPr>
        <w:t xml:space="preserve">, and </w:t>
      </w:r>
      <w:r w:rsidRPr="00805D21">
        <w:rPr>
          <w:rFonts w:ascii="Times New Roman" w:hAnsi="Times New Roman" w:cs="Times New Roman"/>
          <w:sz w:val="20"/>
          <w:szCs w:val="20"/>
        </w:rPr>
        <w:t>Women’s share in total banking services increasing</w:t>
      </w:r>
      <w:r w:rsidR="000954E4" w:rsidRPr="00805D21">
        <w:rPr>
          <w:rFonts w:ascii="Times New Roman" w:hAnsi="Times New Roman" w:cs="Times New Roman"/>
          <w:sz w:val="20"/>
          <w:szCs w:val="20"/>
        </w:rPr>
        <w:t xml:space="preserve">. </w:t>
      </w:r>
      <w:r w:rsidRPr="00805D21">
        <w:rPr>
          <w:rFonts w:ascii="Times New Roman" w:hAnsi="Times New Roman" w:cs="Times New Roman"/>
          <w:sz w:val="20"/>
          <w:szCs w:val="20"/>
        </w:rPr>
        <w:t>PMJDY Women Accounts is the BEST and MOST VALID national-level indicator of women’s financial inclusion.</w:t>
      </w:r>
      <w:r w:rsidR="000954E4" w:rsidRPr="00805D21">
        <w:rPr>
          <w:rFonts w:ascii="Times New Roman" w:hAnsi="Times New Roman" w:cs="Times New Roman"/>
          <w:sz w:val="20"/>
          <w:szCs w:val="20"/>
        </w:rPr>
        <w:t xml:space="preserve"> </w:t>
      </w:r>
      <w:r w:rsidR="009559D8" w:rsidRPr="00805D21">
        <w:rPr>
          <w:rFonts w:ascii="Times New Roman" w:hAnsi="Times New Roman" w:cs="Times New Roman"/>
          <w:sz w:val="20"/>
          <w:szCs w:val="20"/>
        </w:rPr>
        <w:t xml:space="preserve">Women's PMJDY accounts increased steadily from 8 crore in 2015 to 31.78 crore in 2025, according to trend statistics, which unmistakably reflects a sharp increase in women's involvement in the formal financial system. When this upward trend is considered with the SHG microfinance statistics (Table 1), which similarly </w:t>
      </w:r>
      <w:r w:rsidR="00113DEA" w:rsidRPr="00805D21">
        <w:rPr>
          <w:rFonts w:ascii="Times New Roman" w:hAnsi="Times New Roman" w:cs="Times New Roman"/>
          <w:sz w:val="20"/>
          <w:szCs w:val="20"/>
        </w:rPr>
        <w:t>show</w:t>
      </w:r>
      <w:r w:rsidR="009559D8" w:rsidRPr="00805D21">
        <w:rPr>
          <w:rFonts w:ascii="Times New Roman" w:hAnsi="Times New Roman" w:cs="Times New Roman"/>
          <w:sz w:val="20"/>
          <w:szCs w:val="20"/>
        </w:rPr>
        <w:t xml:space="preserve"> steady growth in the number of women SHGs, savings, and loan outstanding over the same period, the combined pattern supports a positive link between the two. As more women join SHGs, women’s banking penetration also strengthens. This implies that microfinance—particularly SHG savings linkage, credit availability, and bank account opening—plays a substantial role in advancing women’s financial inclusion at the national level.</w:t>
      </w:r>
    </w:p>
    <w:p w14:paraId="5BB0A0D7" w14:textId="59D85927" w:rsidR="00F452C3" w:rsidRPr="00805D21" w:rsidRDefault="001E224F" w:rsidP="00805D21">
      <w:pPr>
        <w:jc w:val="both"/>
        <w:rPr>
          <w:rFonts w:ascii="Times New Roman" w:hAnsi="Times New Roman" w:cs="Times New Roman"/>
          <w:sz w:val="20"/>
          <w:szCs w:val="20"/>
        </w:rPr>
      </w:pPr>
      <w:r w:rsidRPr="00805D21">
        <w:rPr>
          <w:rFonts w:ascii="Times New Roman" w:hAnsi="Times New Roman" w:cs="Times New Roman"/>
          <w:sz w:val="20"/>
          <w:szCs w:val="20"/>
        </w:rPr>
        <w:t>This is further supported by the trend line for women's PMJDY accounts, which shows that women's access to bank accounts is getting better every year. This fits strongly with Objective 1 and supports the premise that SHGs and microfinance projects assist women enter the official financial ecosystem by driving them to open accounts, make transactions, and access credit. Consequently, the trend analysis shows a positive relationship between microfinance and women's increased financial inclusion, which is further statistically confirmed using correlation analysis.</w:t>
      </w:r>
      <w:r w:rsidRPr="00805D21">
        <w:rPr>
          <w:rFonts w:ascii="Times New Roman" w:hAnsi="Times New Roman" w:cs="Times New Roman"/>
          <w:sz w:val="20"/>
          <w:szCs w:val="20"/>
        </w:rPr>
        <w:br/>
      </w:r>
      <w:r w:rsidRPr="00805D21">
        <w:rPr>
          <w:rFonts w:ascii="Times New Roman" w:hAnsi="Times New Roman" w:cs="Times New Roman"/>
          <w:sz w:val="20"/>
          <w:szCs w:val="20"/>
        </w:rPr>
        <w:br/>
      </w:r>
    </w:p>
    <w:p w14:paraId="7534905D" w14:textId="75B67A13" w:rsidR="004E291E" w:rsidRPr="00805D21" w:rsidRDefault="00AD21CB" w:rsidP="00805D21">
      <w:pPr>
        <w:jc w:val="both"/>
        <w:rPr>
          <w:rFonts w:ascii="Times New Roman" w:hAnsi="Times New Roman" w:cs="Times New Roman"/>
          <w:b/>
          <w:bCs/>
          <w:sz w:val="22"/>
          <w:szCs w:val="22"/>
        </w:rPr>
      </w:pPr>
      <w:r w:rsidRPr="00805D21">
        <w:rPr>
          <w:rFonts w:ascii="Times New Roman" w:hAnsi="Times New Roman" w:cs="Times New Roman"/>
          <w:b/>
          <w:bCs/>
          <w:sz w:val="22"/>
          <w:szCs w:val="22"/>
        </w:rPr>
        <w:t>Pearson Correlation</w:t>
      </w:r>
    </w:p>
    <w:p w14:paraId="0D5FE7D2" w14:textId="77777777" w:rsidR="004E291E" w:rsidRPr="00805D21" w:rsidRDefault="004E291E" w:rsidP="00805D21">
      <w:pPr>
        <w:jc w:val="both"/>
        <w:rPr>
          <w:rFonts w:ascii="Times New Roman" w:hAnsi="Times New Roman" w:cs="Times New Roman"/>
          <w:sz w:val="20"/>
          <w:szCs w:val="20"/>
        </w:rPr>
      </w:pPr>
      <w:r w:rsidRPr="00805D21">
        <w:rPr>
          <w:rFonts w:ascii="Times New Roman" w:hAnsi="Times New Roman" w:cs="Times New Roman"/>
          <w:sz w:val="20"/>
          <w:szCs w:val="20"/>
        </w:rPr>
        <w:t>To examine how microfinance (SHGs) contributes to financial inclusion among women.</w:t>
      </w:r>
    </w:p>
    <w:p w14:paraId="334D1006" w14:textId="2274B2D1" w:rsidR="004E291E" w:rsidRPr="00805D21" w:rsidRDefault="000954E4" w:rsidP="00805D21">
      <w:pPr>
        <w:jc w:val="both"/>
        <w:rPr>
          <w:rFonts w:ascii="Times New Roman" w:hAnsi="Times New Roman" w:cs="Times New Roman"/>
          <w:sz w:val="20"/>
          <w:szCs w:val="20"/>
        </w:rPr>
      </w:pPr>
      <w:r w:rsidRPr="00805D21">
        <w:rPr>
          <w:rFonts w:ascii="Times New Roman" w:hAnsi="Times New Roman" w:cs="Times New Roman"/>
          <w:sz w:val="20"/>
          <w:szCs w:val="20"/>
        </w:rPr>
        <w:t>Microfinance Vari</w:t>
      </w:r>
      <w:r w:rsidR="006B34D3" w:rsidRPr="00805D21">
        <w:rPr>
          <w:rFonts w:ascii="Times New Roman" w:hAnsi="Times New Roman" w:cs="Times New Roman"/>
          <w:sz w:val="20"/>
          <w:szCs w:val="20"/>
        </w:rPr>
        <w:t>able (X)</w:t>
      </w:r>
      <w:r w:rsidR="00955F1D" w:rsidRPr="00805D21">
        <w:rPr>
          <w:rFonts w:ascii="Times New Roman" w:hAnsi="Times New Roman" w:cs="Times New Roman"/>
          <w:sz w:val="20"/>
          <w:szCs w:val="20"/>
        </w:rPr>
        <w:t xml:space="preserve">        </w:t>
      </w:r>
      <w:r w:rsidR="006B34D3" w:rsidRPr="00805D21">
        <w:rPr>
          <w:rFonts w:ascii="Times New Roman" w:hAnsi="Times New Roman" w:cs="Times New Roman"/>
          <w:b/>
          <w:bCs/>
          <w:sz w:val="20"/>
          <w:szCs w:val="20"/>
        </w:rPr>
        <w:t xml:space="preserve"> – </w:t>
      </w:r>
      <w:r w:rsidR="006B34D3" w:rsidRPr="00805D21">
        <w:rPr>
          <w:rFonts w:ascii="Times New Roman" w:hAnsi="Times New Roman" w:cs="Times New Roman"/>
          <w:sz w:val="20"/>
          <w:szCs w:val="20"/>
        </w:rPr>
        <w:t>Women SHG Saving Amount (Crore)</w:t>
      </w:r>
    </w:p>
    <w:p w14:paraId="46F93D50" w14:textId="71FCBC49" w:rsidR="006B34D3" w:rsidRPr="00805D21" w:rsidRDefault="006B34D3" w:rsidP="00805D21">
      <w:pPr>
        <w:jc w:val="both"/>
        <w:rPr>
          <w:rFonts w:ascii="Times New Roman" w:hAnsi="Times New Roman" w:cs="Times New Roman"/>
          <w:sz w:val="20"/>
          <w:szCs w:val="20"/>
        </w:rPr>
      </w:pPr>
      <w:r w:rsidRPr="00805D21">
        <w:rPr>
          <w:rFonts w:ascii="Times New Roman" w:hAnsi="Times New Roman" w:cs="Times New Roman"/>
          <w:sz w:val="20"/>
          <w:szCs w:val="20"/>
        </w:rPr>
        <w:t>Financial Inclusion Variable (Y)</w:t>
      </w:r>
      <w:r w:rsidR="00955F1D" w:rsidRPr="00805D21">
        <w:rPr>
          <w:rFonts w:ascii="Times New Roman" w:hAnsi="Times New Roman" w:cs="Times New Roman"/>
          <w:sz w:val="20"/>
          <w:szCs w:val="20"/>
        </w:rPr>
        <w:t xml:space="preserve"> </w:t>
      </w:r>
      <w:r w:rsidR="00B74C53" w:rsidRPr="00805D21">
        <w:rPr>
          <w:rFonts w:ascii="Times New Roman" w:hAnsi="Times New Roman" w:cs="Times New Roman"/>
          <w:sz w:val="20"/>
          <w:szCs w:val="20"/>
        </w:rPr>
        <w:t>– Women PMJDY Account (Crore)</w:t>
      </w:r>
    </w:p>
    <w:p w14:paraId="38CA4626" w14:textId="416DC8D6" w:rsidR="00DF5C35" w:rsidRPr="00805D21" w:rsidRDefault="00DF5C35"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Table 8</w:t>
      </w:r>
      <w:r w:rsidR="000C2D3C" w:rsidRPr="00805D21">
        <w:rPr>
          <w:rFonts w:ascii="Times New Roman" w:hAnsi="Times New Roman" w:cs="Times New Roman"/>
          <w:b/>
          <w:bCs/>
          <w:sz w:val="20"/>
          <w:szCs w:val="20"/>
        </w:rPr>
        <w:t xml:space="preserve">: Data of Women SHGs and PMJDY Account. </w:t>
      </w:r>
    </w:p>
    <w:tbl>
      <w:tblPr>
        <w:tblStyle w:val="GridTable5Dark-Accent2"/>
        <w:tblW w:w="0" w:type="auto"/>
        <w:tblLook w:val="04A0" w:firstRow="1" w:lastRow="0" w:firstColumn="1" w:lastColumn="0" w:noHBand="0" w:noVBand="1"/>
      </w:tblPr>
      <w:tblGrid>
        <w:gridCol w:w="3116"/>
        <w:gridCol w:w="3117"/>
        <w:gridCol w:w="3117"/>
      </w:tblGrid>
      <w:tr w:rsidR="00B74C53" w:rsidRPr="00805D21" w14:paraId="7C9B499B" w14:textId="77777777" w:rsidTr="00B74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C4BCD65" w14:textId="24DE0B82" w:rsidR="00B74C53" w:rsidRPr="00805D21" w:rsidRDefault="00B74C53" w:rsidP="00805D21">
            <w:pPr>
              <w:jc w:val="both"/>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Year</w:t>
            </w:r>
          </w:p>
        </w:tc>
        <w:tc>
          <w:tcPr>
            <w:tcW w:w="3117" w:type="dxa"/>
          </w:tcPr>
          <w:p w14:paraId="73135DA0" w14:textId="1E4FA162" w:rsidR="00B74C53" w:rsidRPr="00805D21" w:rsidRDefault="00B74C53"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Women SHG Saving Amount (Crore)</w:t>
            </w:r>
          </w:p>
        </w:tc>
        <w:tc>
          <w:tcPr>
            <w:tcW w:w="3117" w:type="dxa"/>
          </w:tcPr>
          <w:p w14:paraId="48FBBD55" w14:textId="473BD55E" w:rsidR="00B74C53" w:rsidRPr="00805D21" w:rsidRDefault="00B74C53"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Women PMJDY Account (Crore)</w:t>
            </w:r>
          </w:p>
        </w:tc>
      </w:tr>
      <w:tr w:rsidR="00B74C53" w:rsidRPr="00805D21" w14:paraId="2C351C47"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C63B671" w14:textId="3D0A4DC2" w:rsidR="00B74C53" w:rsidRPr="00805D21" w:rsidRDefault="00B74C53" w:rsidP="00805D21">
            <w:pPr>
              <w:jc w:val="both"/>
              <w:rPr>
                <w:rFonts w:ascii="Times New Roman" w:hAnsi="Times New Roman" w:cs="Times New Roman"/>
                <w:b w:val="0"/>
                <w:bCs w:val="0"/>
                <w:color w:val="000000" w:themeColor="text1"/>
                <w:sz w:val="20"/>
                <w:szCs w:val="20"/>
              </w:rPr>
            </w:pPr>
            <w:r w:rsidRPr="00805D21">
              <w:rPr>
                <w:rFonts w:ascii="Times New Roman" w:hAnsi="Times New Roman" w:cs="Times New Roman"/>
                <w:b w:val="0"/>
                <w:bCs w:val="0"/>
                <w:color w:val="000000" w:themeColor="text1"/>
                <w:sz w:val="20"/>
                <w:szCs w:val="20"/>
              </w:rPr>
              <w:t>2018-19</w:t>
            </w:r>
          </w:p>
        </w:tc>
        <w:tc>
          <w:tcPr>
            <w:tcW w:w="3117" w:type="dxa"/>
          </w:tcPr>
          <w:p w14:paraId="485B060F" w14:textId="7A66950A" w:rsidR="00B74C53" w:rsidRPr="00805D21" w:rsidRDefault="009D44A0"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20473.55</w:t>
            </w:r>
          </w:p>
        </w:tc>
        <w:tc>
          <w:tcPr>
            <w:tcW w:w="3117" w:type="dxa"/>
          </w:tcPr>
          <w:p w14:paraId="670454C6" w14:textId="345A1545" w:rsidR="00B74C53" w:rsidRPr="00805D21" w:rsidRDefault="00A52FC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23.87</w:t>
            </w:r>
          </w:p>
        </w:tc>
      </w:tr>
      <w:tr w:rsidR="00B74C53" w:rsidRPr="00805D21" w14:paraId="06DF57AD" w14:textId="77777777" w:rsidTr="00B74C53">
        <w:tc>
          <w:tcPr>
            <w:cnfStyle w:val="001000000000" w:firstRow="0" w:lastRow="0" w:firstColumn="1" w:lastColumn="0" w:oddVBand="0" w:evenVBand="0" w:oddHBand="0" w:evenHBand="0" w:firstRowFirstColumn="0" w:firstRowLastColumn="0" w:lastRowFirstColumn="0" w:lastRowLastColumn="0"/>
            <w:tcW w:w="3116" w:type="dxa"/>
          </w:tcPr>
          <w:p w14:paraId="0C8A9C4C" w14:textId="331D1286" w:rsidR="00B74C53" w:rsidRPr="00805D21" w:rsidRDefault="00B74C53" w:rsidP="00805D21">
            <w:pPr>
              <w:jc w:val="both"/>
              <w:rPr>
                <w:rFonts w:ascii="Times New Roman" w:hAnsi="Times New Roman" w:cs="Times New Roman"/>
                <w:b w:val="0"/>
                <w:bCs w:val="0"/>
                <w:color w:val="000000" w:themeColor="text1"/>
                <w:sz w:val="20"/>
                <w:szCs w:val="20"/>
              </w:rPr>
            </w:pPr>
            <w:r w:rsidRPr="00805D21">
              <w:rPr>
                <w:rFonts w:ascii="Times New Roman" w:hAnsi="Times New Roman" w:cs="Times New Roman"/>
                <w:b w:val="0"/>
                <w:bCs w:val="0"/>
                <w:color w:val="000000" w:themeColor="text1"/>
                <w:sz w:val="20"/>
                <w:szCs w:val="20"/>
              </w:rPr>
              <w:t>2019-20</w:t>
            </w:r>
          </w:p>
        </w:tc>
        <w:tc>
          <w:tcPr>
            <w:tcW w:w="3117" w:type="dxa"/>
          </w:tcPr>
          <w:p w14:paraId="3C9AD48B" w14:textId="24A542F6" w:rsidR="00B74C53" w:rsidRPr="00805D21" w:rsidRDefault="009D44A0"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23320.55</w:t>
            </w:r>
          </w:p>
        </w:tc>
        <w:tc>
          <w:tcPr>
            <w:tcW w:w="3117" w:type="dxa"/>
          </w:tcPr>
          <w:p w14:paraId="1AD8B689" w14:textId="0667B8C4" w:rsidR="00B74C53" w:rsidRPr="00805D21" w:rsidRDefault="00A52FCE"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27.05</w:t>
            </w:r>
          </w:p>
        </w:tc>
      </w:tr>
      <w:tr w:rsidR="00B74C53" w:rsidRPr="00805D21" w14:paraId="3DC2D962"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1333A46" w14:textId="7D6A5A74" w:rsidR="00B74C53" w:rsidRPr="00805D21" w:rsidRDefault="00B74C53" w:rsidP="00805D21">
            <w:pPr>
              <w:jc w:val="both"/>
              <w:rPr>
                <w:rFonts w:ascii="Times New Roman" w:hAnsi="Times New Roman" w:cs="Times New Roman"/>
                <w:b w:val="0"/>
                <w:bCs w:val="0"/>
                <w:color w:val="000000" w:themeColor="text1"/>
                <w:sz w:val="20"/>
                <w:szCs w:val="20"/>
              </w:rPr>
            </w:pPr>
            <w:r w:rsidRPr="00805D21">
              <w:rPr>
                <w:rFonts w:ascii="Times New Roman" w:hAnsi="Times New Roman" w:cs="Times New Roman"/>
                <w:b w:val="0"/>
                <w:bCs w:val="0"/>
                <w:color w:val="000000" w:themeColor="text1"/>
                <w:sz w:val="20"/>
                <w:szCs w:val="20"/>
              </w:rPr>
              <w:t>2020-21</w:t>
            </w:r>
          </w:p>
        </w:tc>
        <w:tc>
          <w:tcPr>
            <w:tcW w:w="3117" w:type="dxa"/>
          </w:tcPr>
          <w:p w14:paraId="654F72A2" w14:textId="566308DD" w:rsidR="00B74C53" w:rsidRPr="00805D21" w:rsidRDefault="009D44A0"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32686.08</w:t>
            </w:r>
          </w:p>
        </w:tc>
        <w:tc>
          <w:tcPr>
            <w:tcW w:w="3117" w:type="dxa"/>
          </w:tcPr>
          <w:p w14:paraId="33ED9D93" w14:textId="4DD16986" w:rsidR="00B74C53" w:rsidRPr="00805D21" w:rsidRDefault="00A52FC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31.78</w:t>
            </w:r>
          </w:p>
        </w:tc>
      </w:tr>
      <w:tr w:rsidR="00B74C53" w:rsidRPr="00805D21" w14:paraId="5C17334A" w14:textId="77777777" w:rsidTr="00B74C53">
        <w:tc>
          <w:tcPr>
            <w:cnfStyle w:val="001000000000" w:firstRow="0" w:lastRow="0" w:firstColumn="1" w:lastColumn="0" w:oddVBand="0" w:evenVBand="0" w:oddHBand="0" w:evenHBand="0" w:firstRowFirstColumn="0" w:firstRowLastColumn="0" w:lastRowFirstColumn="0" w:lastRowLastColumn="0"/>
            <w:tcW w:w="3116" w:type="dxa"/>
          </w:tcPr>
          <w:p w14:paraId="771A5B4A" w14:textId="4A1BF1DB" w:rsidR="00B74C53" w:rsidRPr="00805D21" w:rsidRDefault="00B74C53" w:rsidP="00805D21">
            <w:pPr>
              <w:jc w:val="both"/>
              <w:rPr>
                <w:rFonts w:ascii="Times New Roman" w:hAnsi="Times New Roman" w:cs="Times New Roman"/>
                <w:b w:val="0"/>
                <w:bCs w:val="0"/>
                <w:color w:val="000000" w:themeColor="text1"/>
                <w:sz w:val="20"/>
                <w:szCs w:val="20"/>
              </w:rPr>
            </w:pPr>
            <w:r w:rsidRPr="00805D21">
              <w:rPr>
                <w:rFonts w:ascii="Times New Roman" w:hAnsi="Times New Roman" w:cs="Times New Roman"/>
                <w:b w:val="0"/>
                <w:bCs w:val="0"/>
                <w:color w:val="000000" w:themeColor="text1"/>
                <w:sz w:val="20"/>
                <w:szCs w:val="20"/>
              </w:rPr>
              <w:t>2021-22</w:t>
            </w:r>
          </w:p>
        </w:tc>
        <w:tc>
          <w:tcPr>
            <w:tcW w:w="3117" w:type="dxa"/>
          </w:tcPr>
          <w:p w14:paraId="492D2C27" w14:textId="5B918558" w:rsidR="00B74C53" w:rsidRPr="00805D21" w:rsidRDefault="009D44A0"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42104</w:t>
            </w:r>
            <w:r w:rsidR="00A52FCE" w:rsidRPr="00805D21">
              <w:rPr>
                <w:rFonts w:ascii="Times New Roman" w:hAnsi="Times New Roman" w:cs="Times New Roman"/>
                <w:color w:val="000000" w:themeColor="text1"/>
                <w:sz w:val="20"/>
                <w:szCs w:val="20"/>
              </w:rPr>
              <w:t>.77</w:t>
            </w:r>
          </w:p>
        </w:tc>
        <w:tc>
          <w:tcPr>
            <w:tcW w:w="3117" w:type="dxa"/>
          </w:tcPr>
          <w:p w14:paraId="6503C130" w14:textId="3B99E507" w:rsidR="00B74C53" w:rsidRPr="00805D21" w:rsidRDefault="00A52FCE"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48.65</w:t>
            </w:r>
          </w:p>
        </w:tc>
      </w:tr>
      <w:tr w:rsidR="00B74C53" w:rsidRPr="00805D21" w14:paraId="432C7885"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1178A75" w14:textId="21D390B9" w:rsidR="00B74C53" w:rsidRPr="00805D21" w:rsidRDefault="00B74C53" w:rsidP="00805D21">
            <w:pPr>
              <w:jc w:val="both"/>
              <w:rPr>
                <w:rFonts w:ascii="Times New Roman" w:hAnsi="Times New Roman" w:cs="Times New Roman"/>
                <w:b w:val="0"/>
                <w:bCs w:val="0"/>
                <w:color w:val="000000" w:themeColor="text1"/>
                <w:sz w:val="20"/>
                <w:szCs w:val="20"/>
              </w:rPr>
            </w:pPr>
            <w:r w:rsidRPr="00805D21">
              <w:rPr>
                <w:rFonts w:ascii="Times New Roman" w:hAnsi="Times New Roman" w:cs="Times New Roman"/>
                <w:b w:val="0"/>
                <w:bCs w:val="0"/>
                <w:color w:val="000000" w:themeColor="text1"/>
                <w:sz w:val="20"/>
                <w:szCs w:val="20"/>
              </w:rPr>
              <w:t>2022-23</w:t>
            </w:r>
          </w:p>
        </w:tc>
        <w:tc>
          <w:tcPr>
            <w:tcW w:w="3117" w:type="dxa"/>
          </w:tcPr>
          <w:p w14:paraId="7F27658B" w14:textId="6C546EEB" w:rsidR="00B74C53" w:rsidRPr="00805D21" w:rsidRDefault="00A52FC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52455.48</w:t>
            </w:r>
          </w:p>
        </w:tc>
        <w:tc>
          <w:tcPr>
            <w:tcW w:w="3117" w:type="dxa"/>
          </w:tcPr>
          <w:p w14:paraId="256F8ACC" w14:textId="6B4385F6" w:rsidR="00B74C53" w:rsidRPr="00805D21" w:rsidRDefault="00A52FCE"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05D21">
              <w:rPr>
                <w:rFonts w:ascii="Times New Roman" w:hAnsi="Times New Roman" w:cs="Times New Roman"/>
                <w:color w:val="000000" w:themeColor="text1"/>
                <w:sz w:val="20"/>
                <w:szCs w:val="20"/>
              </w:rPr>
              <w:t>56.16</w:t>
            </w:r>
          </w:p>
        </w:tc>
      </w:tr>
    </w:tbl>
    <w:p w14:paraId="1607527A" w14:textId="7C0A92F8" w:rsidR="00691942" w:rsidRPr="00805D21" w:rsidRDefault="00A52FCE"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Sources </w:t>
      </w:r>
      <w:r w:rsidR="00002089" w:rsidRPr="00805D21">
        <w:rPr>
          <w:rFonts w:ascii="Times New Roman" w:hAnsi="Times New Roman" w:cs="Times New Roman"/>
          <w:b/>
          <w:bCs/>
          <w:sz w:val="20"/>
          <w:szCs w:val="20"/>
        </w:rPr>
        <w:t xml:space="preserve">- </w:t>
      </w:r>
      <w:sdt>
        <w:sdtPr>
          <w:rPr>
            <w:rFonts w:ascii="Times New Roman" w:hAnsi="Times New Roman" w:cs="Times New Roman"/>
            <w:b/>
            <w:bCs/>
            <w:sz w:val="20"/>
            <w:szCs w:val="20"/>
          </w:rPr>
          <w:id w:val="-1299526893"/>
          <w:citation/>
        </w:sdtPr>
        <w:sdtEndPr/>
        <w:sdtContent>
          <w:r w:rsidR="00002089" w:rsidRPr="00805D21">
            <w:rPr>
              <w:rFonts w:ascii="Times New Roman" w:hAnsi="Times New Roman" w:cs="Times New Roman"/>
              <w:b/>
              <w:bCs/>
              <w:sz w:val="20"/>
              <w:szCs w:val="20"/>
            </w:rPr>
            <w:fldChar w:fldCharType="begin"/>
          </w:r>
          <w:r w:rsidR="00002089" w:rsidRPr="00805D21">
            <w:rPr>
              <w:rFonts w:ascii="Times New Roman" w:hAnsi="Times New Roman" w:cs="Times New Roman"/>
              <w:b/>
              <w:bCs/>
              <w:sz w:val="20"/>
              <w:szCs w:val="20"/>
            </w:rPr>
            <w:instrText xml:space="preserve"> CITATION Nat25 \l 1033 </w:instrText>
          </w:r>
          <w:r w:rsidR="00002089" w:rsidRPr="00805D21">
            <w:rPr>
              <w:rFonts w:ascii="Times New Roman" w:hAnsi="Times New Roman" w:cs="Times New Roman"/>
              <w:b/>
              <w:bCs/>
              <w:sz w:val="20"/>
              <w:szCs w:val="20"/>
            </w:rPr>
            <w:fldChar w:fldCharType="separate"/>
          </w:r>
          <w:r w:rsidR="0063506E" w:rsidRPr="0063506E">
            <w:rPr>
              <w:rFonts w:ascii="Times New Roman" w:hAnsi="Times New Roman" w:cs="Times New Roman"/>
              <w:noProof/>
              <w:sz w:val="20"/>
              <w:szCs w:val="20"/>
            </w:rPr>
            <w:t>(NABARD, 2015- 2025)</w:t>
          </w:r>
          <w:r w:rsidR="00002089" w:rsidRPr="00805D21">
            <w:rPr>
              <w:rFonts w:ascii="Times New Roman" w:hAnsi="Times New Roman" w:cs="Times New Roman"/>
              <w:b/>
              <w:bCs/>
              <w:sz w:val="20"/>
              <w:szCs w:val="20"/>
            </w:rPr>
            <w:fldChar w:fldCharType="end"/>
          </w:r>
        </w:sdtContent>
      </w:sdt>
      <w:sdt>
        <w:sdtPr>
          <w:rPr>
            <w:rFonts w:ascii="Times New Roman" w:hAnsi="Times New Roman" w:cs="Times New Roman"/>
            <w:b/>
            <w:bCs/>
            <w:sz w:val="20"/>
            <w:szCs w:val="20"/>
          </w:rPr>
          <w:id w:val="395090307"/>
          <w:citation/>
        </w:sdtPr>
        <w:sdtEndPr/>
        <w:sdtContent>
          <w:r w:rsidR="00002089" w:rsidRPr="00805D21">
            <w:rPr>
              <w:rFonts w:ascii="Times New Roman" w:hAnsi="Times New Roman" w:cs="Times New Roman"/>
              <w:b/>
              <w:bCs/>
              <w:sz w:val="20"/>
              <w:szCs w:val="20"/>
            </w:rPr>
            <w:fldChar w:fldCharType="begin"/>
          </w:r>
          <w:r w:rsidR="00002089" w:rsidRPr="00805D21">
            <w:rPr>
              <w:rFonts w:ascii="Times New Roman" w:hAnsi="Times New Roman" w:cs="Times New Roman"/>
              <w:b/>
              <w:bCs/>
              <w:sz w:val="20"/>
              <w:szCs w:val="20"/>
            </w:rPr>
            <w:instrText xml:space="preserve"> CITATION Pre25 \l 1033 </w:instrText>
          </w:r>
          <w:r w:rsidR="00002089" w:rsidRPr="00805D21">
            <w:rPr>
              <w:rFonts w:ascii="Times New Roman" w:hAnsi="Times New Roman" w:cs="Times New Roman"/>
              <w:b/>
              <w:bCs/>
              <w:sz w:val="20"/>
              <w:szCs w:val="20"/>
            </w:rPr>
            <w:fldChar w:fldCharType="separate"/>
          </w:r>
          <w:r w:rsidR="0063506E">
            <w:rPr>
              <w:rFonts w:ascii="Times New Roman" w:hAnsi="Times New Roman" w:cs="Times New Roman"/>
              <w:b/>
              <w:bCs/>
              <w:noProof/>
              <w:sz w:val="20"/>
              <w:szCs w:val="20"/>
            </w:rPr>
            <w:t xml:space="preserve"> </w:t>
          </w:r>
          <w:r w:rsidR="0063506E" w:rsidRPr="0063506E">
            <w:rPr>
              <w:rFonts w:ascii="Times New Roman" w:hAnsi="Times New Roman" w:cs="Times New Roman"/>
              <w:noProof/>
              <w:sz w:val="20"/>
              <w:szCs w:val="20"/>
            </w:rPr>
            <w:t>(Press Information Bureau, Press Release on PMJDY Progress and Women’s Account Ownership, 2015,2018,2020,2023,2025)</w:t>
          </w:r>
          <w:r w:rsidR="00002089" w:rsidRPr="00805D21">
            <w:rPr>
              <w:rFonts w:ascii="Times New Roman" w:hAnsi="Times New Roman" w:cs="Times New Roman"/>
              <w:b/>
              <w:bCs/>
              <w:sz w:val="20"/>
              <w:szCs w:val="20"/>
            </w:rPr>
            <w:fldChar w:fldCharType="end"/>
          </w:r>
        </w:sdtContent>
      </w:sdt>
    </w:p>
    <w:tbl>
      <w:tblPr>
        <w:tblW w:w="8884" w:type="dxa"/>
        <w:tblInd w:w="270" w:type="dxa"/>
        <w:tblLayout w:type="fixed"/>
        <w:tblCellMar>
          <w:left w:w="0" w:type="dxa"/>
          <w:right w:w="0" w:type="dxa"/>
        </w:tblCellMar>
        <w:tblLook w:val="0000" w:firstRow="0" w:lastRow="0" w:firstColumn="0" w:lastColumn="0" w:noHBand="0" w:noVBand="0"/>
      </w:tblPr>
      <w:tblGrid>
        <w:gridCol w:w="929"/>
        <w:gridCol w:w="3644"/>
        <w:gridCol w:w="2152"/>
        <w:gridCol w:w="2159"/>
      </w:tblGrid>
      <w:tr w:rsidR="00691942" w:rsidRPr="00805D21" w14:paraId="6F93594E" w14:textId="77777777" w:rsidTr="00926970">
        <w:trPr>
          <w:cantSplit/>
          <w:trHeight w:val="11"/>
        </w:trPr>
        <w:tc>
          <w:tcPr>
            <w:tcW w:w="8884" w:type="dxa"/>
            <w:gridSpan w:val="4"/>
            <w:tcBorders>
              <w:top w:val="nil"/>
              <w:left w:val="nil"/>
              <w:bottom w:val="nil"/>
              <w:right w:val="nil"/>
            </w:tcBorders>
            <w:shd w:val="clear" w:color="auto" w:fill="FFFFFF"/>
            <w:vAlign w:val="center"/>
          </w:tcPr>
          <w:p w14:paraId="31F3C32D" w14:textId="156D6EA3" w:rsidR="00691942" w:rsidRPr="00805D21" w:rsidRDefault="000C2D3C"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 Table </w:t>
            </w:r>
            <w:proofErr w:type="gramStart"/>
            <w:r w:rsidR="00926970" w:rsidRPr="00805D21">
              <w:rPr>
                <w:rFonts w:ascii="Times New Roman" w:hAnsi="Times New Roman" w:cs="Times New Roman"/>
                <w:b/>
                <w:bCs/>
                <w:sz w:val="20"/>
                <w:szCs w:val="20"/>
              </w:rPr>
              <w:t>9 :</w:t>
            </w:r>
            <w:proofErr w:type="gramEnd"/>
            <w:r w:rsidR="00926970" w:rsidRPr="00805D21">
              <w:rPr>
                <w:rFonts w:ascii="Times New Roman" w:hAnsi="Times New Roman" w:cs="Times New Roman"/>
                <w:b/>
                <w:bCs/>
                <w:sz w:val="20"/>
                <w:szCs w:val="20"/>
              </w:rPr>
              <w:t xml:space="preserve"> </w:t>
            </w:r>
            <w:r w:rsidR="00691942" w:rsidRPr="00805D21">
              <w:rPr>
                <w:rFonts w:ascii="Times New Roman" w:hAnsi="Times New Roman" w:cs="Times New Roman"/>
                <w:b/>
                <w:bCs/>
                <w:sz w:val="20"/>
                <w:szCs w:val="20"/>
              </w:rPr>
              <w:t>Correlations</w:t>
            </w:r>
          </w:p>
        </w:tc>
      </w:tr>
      <w:tr w:rsidR="00A67F4E" w:rsidRPr="00805D21" w14:paraId="5485A7EC" w14:textId="77777777" w:rsidTr="00926970">
        <w:trPr>
          <w:cantSplit/>
          <w:trHeight w:val="11"/>
        </w:trPr>
        <w:tc>
          <w:tcPr>
            <w:tcW w:w="4573" w:type="dxa"/>
            <w:gridSpan w:val="2"/>
            <w:tcBorders>
              <w:top w:val="nil"/>
              <w:left w:val="nil"/>
              <w:bottom w:val="single" w:sz="8" w:space="0" w:color="152935"/>
              <w:right w:val="nil"/>
            </w:tcBorders>
            <w:shd w:val="clear" w:color="auto" w:fill="FFFFFF"/>
            <w:vAlign w:val="bottom"/>
          </w:tcPr>
          <w:p w14:paraId="02D5FBE0" w14:textId="77777777" w:rsidR="00691942" w:rsidRPr="00805D21" w:rsidRDefault="00691942" w:rsidP="00805D21">
            <w:pPr>
              <w:jc w:val="both"/>
              <w:rPr>
                <w:rFonts w:ascii="Times New Roman" w:hAnsi="Times New Roman" w:cs="Times New Roman"/>
                <w:b/>
                <w:bCs/>
                <w:sz w:val="20"/>
                <w:szCs w:val="20"/>
              </w:rPr>
            </w:pPr>
          </w:p>
        </w:tc>
        <w:tc>
          <w:tcPr>
            <w:tcW w:w="2152" w:type="dxa"/>
            <w:tcBorders>
              <w:top w:val="nil"/>
              <w:left w:val="nil"/>
              <w:bottom w:val="single" w:sz="8" w:space="0" w:color="152935"/>
              <w:right w:val="single" w:sz="8" w:space="0" w:color="E0E0E0"/>
            </w:tcBorders>
            <w:shd w:val="clear" w:color="auto" w:fill="FFFFFF"/>
            <w:vAlign w:val="bottom"/>
          </w:tcPr>
          <w:p w14:paraId="662C81A3" w14:textId="129D59F7" w:rsidR="00691942" w:rsidRPr="00805D21" w:rsidRDefault="009E360B"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X</w:t>
            </w:r>
          </w:p>
        </w:tc>
        <w:tc>
          <w:tcPr>
            <w:tcW w:w="2159" w:type="dxa"/>
            <w:tcBorders>
              <w:top w:val="nil"/>
              <w:left w:val="single" w:sz="8" w:space="0" w:color="E0E0E0"/>
              <w:bottom w:val="single" w:sz="8" w:space="0" w:color="152935"/>
              <w:right w:val="nil"/>
            </w:tcBorders>
            <w:shd w:val="clear" w:color="auto" w:fill="FFFFFF"/>
            <w:vAlign w:val="bottom"/>
          </w:tcPr>
          <w:p w14:paraId="54762C13" w14:textId="0C070502" w:rsidR="00691942" w:rsidRPr="00805D21" w:rsidRDefault="009E360B"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Y</w:t>
            </w:r>
          </w:p>
        </w:tc>
      </w:tr>
      <w:tr w:rsidR="00A67F4E" w:rsidRPr="00805D21" w14:paraId="103C7A6C" w14:textId="77777777" w:rsidTr="00926970">
        <w:trPr>
          <w:cantSplit/>
          <w:trHeight w:val="19"/>
        </w:trPr>
        <w:tc>
          <w:tcPr>
            <w:tcW w:w="929" w:type="dxa"/>
            <w:vMerge w:val="restart"/>
            <w:tcBorders>
              <w:top w:val="single" w:sz="8" w:space="0" w:color="152935"/>
              <w:left w:val="nil"/>
              <w:bottom w:val="nil"/>
              <w:right w:val="nil"/>
            </w:tcBorders>
            <w:shd w:val="clear" w:color="auto" w:fill="E0E0E0"/>
          </w:tcPr>
          <w:p w14:paraId="2687EC77"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X</w:t>
            </w:r>
          </w:p>
        </w:tc>
        <w:tc>
          <w:tcPr>
            <w:tcW w:w="3644" w:type="dxa"/>
            <w:tcBorders>
              <w:top w:val="single" w:sz="8" w:space="0" w:color="152935"/>
              <w:left w:val="nil"/>
              <w:bottom w:val="single" w:sz="8" w:space="0" w:color="AEAEAE"/>
              <w:right w:val="nil"/>
            </w:tcBorders>
            <w:shd w:val="clear" w:color="auto" w:fill="E0E0E0"/>
          </w:tcPr>
          <w:p w14:paraId="47876201"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Pearson Correlation</w:t>
            </w:r>
          </w:p>
        </w:tc>
        <w:tc>
          <w:tcPr>
            <w:tcW w:w="2152" w:type="dxa"/>
            <w:tcBorders>
              <w:top w:val="single" w:sz="8" w:space="0" w:color="152935"/>
              <w:left w:val="nil"/>
              <w:bottom w:val="single" w:sz="8" w:space="0" w:color="AEAEAE"/>
              <w:right w:val="single" w:sz="8" w:space="0" w:color="E0E0E0"/>
            </w:tcBorders>
            <w:shd w:val="clear" w:color="auto" w:fill="F9F9FB"/>
          </w:tcPr>
          <w:p w14:paraId="2FC792DC"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1</w:t>
            </w:r>
          </w:p>
        </w:tc>
        <w:tc>
          <w:tcPr>
            <w:tcW w:w="2159" w:type="dxa"/>
            <w:tcBorders>
              <w:top w:val="single" w:sz="8" w:space="0" w:color="152935"/>
              <w:left w:val="single" w:sz="8" w:space="0" w:color="E0E0E0"/>
              <w:bottom w:val="single" w:sz="8" w:space="0" w:color="AEAEAE"/>
              <w:right w:val="nil"/>
            </w:tcBorders>
            <w:shd w:val="clear" w:color="auto" w:fill="F9F9FB"/>
          </w:tcPr>
          <w:p w14:paraId="1659DB3D"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.983</w:t>
            </w:r>
            <w:r w:rsidRPr="00805D21">
              <w:rPr>
                <w:rFonts w:ascii="Times New Roman" w:hAnsi="Times New Roman" w:cs="Times New Roman"/>
                <w:b/>
                <w:bCs/>
                <w:sz w:val="20"/>
                <w:szCs w:val="20"/>
                <w:vertAlign w:val="superscript"/>
              </w:rPr>
              <w:t>**</w:t>
            </w:r>
          </w:p>
        </w:tc>
      </w:tr>
      <w:tr w:rsidR="00A67F4E" w:rsidRPr="00805D21" w14:paraId="7E2C1718" w14:textId="77777777" w:rsidTr="00926970">
        <w:trPr>
          <w:cantSplit/>
          <w:trHeight w:val="2"/>
        </w:trPr>
        <w:tc>
          <w:tcPr>
            <w:tcW w:w="929" w:type="dxa"/>
            <w:vMerge/>
            <w:tcBorders>
              <w:top w:val="single" w:sz="8" w:space="0" w:color="152935"/>
              <w:left w:val="nil"/>
              <w:bottom w:val="nil"/>
              <w:right w:val="nil"/>
            </w:tcBorders>
            <w:shd w:val="clear" w:color="auto" w:fill="E0E0E0"/>
          </w:tcPr>
          <w:p w14:paraId="7B312ABE" w14:textId="77777777" w:rsidR="00691942" w:rsidRPr="00805D21" w:rsidRDefault="00691942" w:rsidP="00805D21">
            <w:pPr>
              <w:jc w:val="both"/>
              <w:rPr>
                <w:rFonts w:ascii="Times New Roman" w:hAnsi="Times New Roman" w:cs="Times New Roman"/>
                <w:b/>
                <w:bCs/>
                <w:sz w:val="20"/>
                <w:szCs w:val="20"/>
              </w:rPr>
            </w:pPr>
          </w:p>
        </w:tc>
        <w:tc>
          <w:tcPr>
            <w:tcW w:w="3644" w:type="dxa"/>
            <w:tcBorders>
              <w:top w:val="single" w:sz="8" w:space="0" w:color="AEAEAE"/>
              <w:left w:val="nil"/>
              <w:bottom w:val="single" w:sz="8" w:space="0" w:color="AEAEAE"/>
              <w:right w:val="nil"/>
            </w:tcBorders>
            <w:shd w:val="clear" w:color="auto" w:fill="E0E0E0"/>
          </w:tcPr>
          <w:p w14:paraId="2841ACFE"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Sig. (2-tailed)</w:t>
            </w:r>
          </w:p>
        </w:tc>
        <w:tc>
          <w:tcPr>
            <w:tcW w:w="2152" w:type="dxa"/>
            <w:tcBorders>
              <w:top w:val="single" w:sz="8" w:space="0" w:color="AEAEAE"/>
              <w:left w:val="nil"/>
              <w:bottom w:val="single" w:sz="8" w:space="0" w:color="AEAEAE"/>
              <w:right w:val="single" w:sz="8" w:space="0" w:color="E0E0E0"/>
            </w:tcBorders>
            <w:shd w:val="clear" w:color="auto" w:fill="F9F9FB"/>
            <w:vAlign w:val="center"/>
          </w:tcPr>
          <w:p w14:paraId="7A964A63" w14:textId="77777777" w:rsidR="00691942" w:rsidRPr="00805D21" w:rsidRDefault="00691942" w:rsidP="00805D21">
            <w:pPr>
              <w:jc w:val="both"/>
              <w:rPr>
                <w:rFonts w:ascii="Times New Roman" w:hAnsi="Times New Roman" w:cs="Times New Roman"/>
                <w:b/>
                <w:bCs/>
                <w:sz w:val="20"/>
                <w:szCs w:val="20"/>
              </w:rPr>
            </w:pPr>
          </w:p>
        </w:tc>
        <w:tc>
          <w:tcPr>
            <w:tcW w:w="2159" w:type="dxa"/>
            <w:tcBorders>
              <w:top w:val="single" w:sz="8" w:space="0" w:color="AEAEAE"/>
              <w:left w:val="single" w:sz="8" w:space="0" w:color="E0E0E0"/>
              <w:bottom w:val="single" w:sz="8" w:space="0" w:color="AEAEAE"/>
              <w:right w:val="nil"/>
            </w:tcBorders>
            <w:shd w:val="clear" w:color="auto" w:fill="F9F9FB"/>
          </w:tcPr>
          <w:p w14:paraId="72B0A80E"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.003</w:t>
            </w:r>
          </w:p>
        </w:tc>
      </w:tr>
      <w:tr w:rsidR="00A67F4E" w:rsidRPr="00805D21" w14:paraId="00D524B4" w14:textId="77777777" w:rsidTr="00926970">
        <w:trPr>
          <w:cantSplit/>
          <w:trHeight w:val="2"/>
        </w:trPr>
        <w:tc>
          <w:tcPr>
            <w:tcW w:w="929" w:type="dxa"/>
            <w:vMerge/>
            <w:tcBorders>
              <w:top w:val="single" w:sz="8" w:space="0" w:color="152935"/>
              <w:left w:val="nil"/>
              <w:bottom w:val="nil"/>
              <w:right w:val="nil"/>
            </w:tcBorders>
            <w:shd w:val="clear" w:color="auto" w:fill="E0E0E0"/>
          </w:tcPr>
          <w:p w14:paraId="7C7EF737" w14:textId="77777777" w:rsidR="00691942" w:rsidRPr="00805D21" w:rsidRDefault="00691942" w:rsidP="00805D21">
            <w:pPr>
              <w:jc w:val="both"/>
              <w:rPr>
                <w:rFonts w:ascii="Times New Roman" w:hAnsi="Times New Roman" w:cs="Times New Roman"/>
                <w:b/>
                <w:bCs/>
                <w:sz w:val="20"/>
                <w:szCs w:val="20"/>
              </w:rPr>
            </w:pPr>
          </w:p>
        </w:tc>
        <w:tc>
          <w:tcPr>
            <w:tcW w:w="3644" w:type="dxa"/>
            <w:tcBorders>
              <w:top w:val="single" w:sz="8" w:space="0" w:color="AEAEAE"/>
              <w:left w:val="nil"/>
              <w:bottom w:val="nil"/>
              <w:right w:val="nil"/>
            </w:tcBorders>
            <w:shd w:val="clear" w:color="auto" w:fill="E0E0E0"/>
          </w:tcPr>
          <w:p w14:paraId="2DDEF0CB"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N</w:t>
            </w:r>
          </w:p>
        </w:tc>
        <w:tc>
          <w:tcPr>
            <w:tcW w:w="2152" w:type="dxa"/>
            <w:tcBorders>
              <w:top w:val="single" w:sz="8" w:space="0" w:color="AEAEAE"/>
              <w:left w:val="nil"/>
              <w:bottom w:val="nil"/>
              <w:right w:val="single" w:sz="8" w:space="0" w:color="E0E0E0"/>
            </w:tcBorders>
            <w:shd w:val="clear" w:color="auto" w:fill="F9F9FB"/>
          </w:tcPr>
          <w:p w14:paraId="5CC8604E"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5</w:t>
            </w:r>
          </w:p>
        </w:tc>
        <w:tc>
          <w:tcPr>
            <w:tcW w:w="2159" w:type="dxa"/>
            <w:tcBorders>
              <w:top w:val="single" w:sz="8" w:space="0" w:color="AEAEAE"/>
              <w:left w:val="single" w:sz="8" w:space="0" w:color="E0E0E0"/>
              <w:bottom w:val="nil"/>
              <w:right w:val="nil"/>
            </w:tcBorders>
            <w:shd w:val="clear" w:color="auto" w:fill="F9F9FB"/>
          </w:tcPr>
          <w:p w14:paraId="0E2371E5"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5</w:t>
            </w:r>
          </w:p>
        </w:tc>
      </w:tr>
      <w:tr w:rsidR="00A67F4E" w:rsidRPr="00805D21" w14:paraId="7D7E54D4" w14:textId="77777777" w:rsidTr="00926970">
        <w:trPr>
          <w:cantSplit/>
          <w:trHeight w:val="19"/>
        </w:trPr>
        <w:tc>
          <w:tcPr>
            <w:tcW w:w="929" w:type="dxa"/>
            <w:vMerge w:val="restart"/>
            <w:tcBorders>
              <w:top w:val="single" w:sz="8" w:space="0" w:color="AEAEAE"/>
              <w:left w:val="nil"/>
              <w:bottom w:val="single" w:sz="8" w:space="0" w:color="152935"/>
              <w:right w:val="nil"/>
            </w:tcBorders>
            <w:shd w:val="clear" w:color="auto" w:fill="E0E0E0"/>
          </w:tcPr>
          <w:p w14:paraId="0BEDBDF3"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lastRenderedPageBreak/>
              <w:t>Y</w:t>
            </w:r>
          </w:p>
        </w:tc>
        <w:tc>
          <w:tcPr>
            <w:tcW w:w="3644" w:type="dxa"/>
            <w:tcBorders>
              <w:top w:val="single" w:sz="8" w:space="0" w:color="AEAEAE"/>
              <w:left w:val="nil"/>
              <w:bottom w:val="single" w:sz="8" w:space="0" w:color="AEAEAE"/>
              <w:right w:val="nil"/>
            </w:tcBorders>
            <w:shd w:val="clear" w:color="auto" w:fill="E0E0E0"/>
          </w:tcPr>
          <w:p w14:paraId="3A9CBB5E"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Pearson Correlation</w:t>
            </w:r>
          </w:p>
        </w:tc>
        <w:tc>
          <w:tcPr>
            <w:tcW w:w="2152" w:type="dxa"/>
            <w:tcBorders>
              <w:top w:val="single" w:sz="8" w:space="0" w:color="AEAEAE"/>
              <w:left w:val="nil"/>
              <w:bottom w:val="single" w:sz="8" w:space="0" w:color="AEAEAE"/>
              <w:right w:val="single" w:sz="8" w:space="0" w:color="E0E0E0"/>
            </w:tcBorders>
            <w:shd w:val="clear" w:color="auto" w:fill="F9F9FB"/>
          </w:tcPr>
          <w:p w14:paraId="29CCCAF2"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.983</w:t>
            </w:r>
            <w:r w:rsidRPr="00805D21">
              <w:rPr>
                <w:rFonts w:ascii="Times New Roman" w:hAnsi="Times New Roman" w:cs="Times New Roman"/>
                <w:b/>
                <w:bCs/>
                <w:sz w:val="20"/>
                <w:szCs w:val="20"/>
                <w:vertAlign w:val="superscript"/>
              </w:rPr>
              <w:t>**</w:t>
            </w:r>
          </w:p>
        </w:tc>
        <w:tc>
          <w:tcPr>
            <w:tcW w:w="2159" w:type="dxa"/>
            <w:tcBorders>
              <w:top w:val="single" w:sz="8" w:space="0" w:color="AEAEAE"/>
              <w:left w:val="single" w:sz="8" w:space="0" w:color="E0E0E0"/>
              <w:bottom w:val="single" w:sz="8" w:space="0" w:color="AEAEAE"/>
              <w:right w:val="nil"/>
            </w:tcBorders>
            <w:shd w:val="clear" w:color="auto" w:fill="F9F9FB"/>
          </w:tcPr>
          <w:p w14:paraId="30927424"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1</w:t>
            </w:r>
          </w:p>
        </w:tc>
      </w:tr>
      <w:tr w:rsidR="00A67F4E" w:rsidRPr="00805D21" w14:paraId="0C820474" w14:textId="77777777" w:rsidTr="00926970">
        <w:trPr>
          <w:cantSplit/>
          <w:trHeight w:val="2"/>
        </w:trPr>
        <w:tc>
          <w:tcPr>
            <w:tcW w:w="929" w:type="dxa"/>
            <w:vMerge/>
            <w:tcBorders>
              <w:top w:val="single" w:sz="8" w:space="0" w:color="AEAEAE"/>
              <w:left w:val="nil"/>
              <w:bottom w:val="single" w:sz="8" w:space="0" w:color="152935"/>
              <w:right w:val="nil"/>
            </w:tcBorders>
            <w:shd w:val="clear" w:color="auto" w:fill="E0E0E0"/>
          </w:tcPr>
          <w:p w14:paraId="72893B5A" w14:textId="77777777" w:rsidR="00691942" w:rsidRPr="00805D21" w:rsidRDefault="00691942" w:rsidP="00805D21">
            <w:pPr>
              <w:jc w:val="both"/>
              <w:rPr>
                <w:rFonts w:ascii="Times New Roman" w:hAnsi="Times New Roman" w:cs="Times New Roman"/>
                <w:b/>
                <w:bCs/>
                <w:sz w:val="20"/>
                <w:szCs w:val="20"/>
              </w:rPr>
            </w:pPr>
          </w:p>
        </w:tc>
        <w:tc>
          <w:tcPr>
            <w:tcW w:w="3644" w:type="dxa"/>
            <w:tcBorders>
              <w:top w:val="single" w:sz="8" w:space="0" w:color="AEAEAE"/>
              <w:left w:val="nil"/>
              <w:bottom w:val="single" w:sz="8" w:space="0" w:color="AEAEAE"/>
              <w:right w:val="nil"/>
            </w:tcBorders>
            <w:shd w:val="clear" w:color="auto" w:fill="E0E0E0"/>
          </w:tcPr>
          <w:p w14:paraId="15B6F318"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Sig. (2-tailed)</w:t>
            </w:r>
          </w:p>
        </w:tc>
        <w:tc>
          <w:tcPr>
            <w:tcW w:w="2152" w:type="dxa"/>
            <w:tcBorders>
              <w:top w:val="single" w:sz="8" w:space="0" w:color="AEAEAE"/>
              <w:left w:val="nil"/>
              <w:bottom w:val="single" w:sz="8" w:space="0" w:color="AEAEAE"/>
              <w:right w:val="single" w:sz="8" w:space="0" w:color="E0E0E0"/>
            </w:tcBorders>
            <w:shd w:val="clear" w:color="auto" w:fill="F9F9FB"/>
          </w:tcPr>
          <w:p w14:paraId="26989BE3"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.003</w:t>
            </w:r>
          </w:p>
        </w:tc>
        <w:tc>
          <w:tcPr>
            <w:tcW w:w="2159" w:type="dxa"/>
            <w:tcBorders>
              <w:top w:val="single" w:sz="8" w:space="0" w:color="AEAEAE"/>
              <w:left w:val="single" w:sz="8" w:space="0" w:color="E0E0E0"/>
              <w:bottom w:val="single" w:sz="8" w:space="0" w:color="AEAEAE"/>
              <w:right w:val="nil"/>
            </w:tcBorders>
            <w:shd w:val="clear" w:color="auto" w:fill="F9F9FB"/>
            <w:vAlign w:val="center"/>
          </w:tcPr>
          <w:p w14:paraId="47A127D5" w14:textId="77777777" w:rsidR="00691942" w:rsidRPr="00805D21" w:rsidRDefault="00691942" w:rsidP="00805D21">
            <w:pPr>
              <w:jc w:val="both"/>
              <w:rPr>
                <w:rFonts w:ascii="Times New Roman" w:hAnsi="Times New Roman" w:cs="Times New Roman"/>
                <w:b/>
                <w:bCs/>
                <w:sz w:val="20"/>
                <w:szCs w:val="20"/>
              </w:rPr>
            </w:pPr>
          </w:p>
        </w:tc>
      </w:tr>
      <w:tr w:rsidR="00A67F4E" w:rsidRPr="00805D21" w14:paraId="2641737B" w14:textId="77777777" w:rsidTr="00926970">
        <w:trPr>
          <w:cantSplit/>
          <w:trHeight w:val="2"/>
        </w:trPr>
        <w:tc>
          <w:tcPr>
            <w:tcW w:w="929" w:type="dxa"/>
            <w:vMerge/>
            <w:tcBorders>
              <w:top w:val="single" w:sz="8" w:space="0" w:color="AEAEAE"/>
              <w:left w:val="nil"/>
              <w:bottom w:val="single" w:sz="8" w:space="0" w:color="152935"/>
              <w:right w:val="nil"/>
            </w:tcBorders>
            <w:shd w:val="clear" w:color="auto" w:fill="E0E0E0"/>
          </w:tcPr>
          <w:p w14:paraId="72F18318" w14:textId="77777777" w:rsidR="00691942" w:rsidRPr="00805D21" w:rsidRDefault="00691942" w:rsidP="00805D21">
            <w:pPr>
              <w:jc w:val="both"/>
              <w:rPr>
                <w:rFonts w:ascii="Times New Roman" w:hAnsi="Times New Roman" w:cs="Times New Roman"/>
                <w:b/>
                <w:bCs/>
                <w:sz w:val="20"/>
                <w:szCs w:val="20"/>
              </w:rPr>
            </w:pPr>
          </w:p>
        </w:tc>
        <w:tc>
          <w:tcPr>
            <w:tcW w:w="3644" w:type="dxa"/>
            <w:tcBorders>
              <w:top w:val="single" w:sz="8" w:space="0" w:color="AEAEAE"/>
              <w:left w:val="nil"/>
              <w:bottom w:val="single" w:sz="8" w:space="0" w:color="152935"/>
              <w:right w:val="nil"/>
            </w:tcBorders>
            <w:shd w:val="clear" w:color="auto" w:fill="E0E0E0"/>
          </w:tcPr>
          <w:p w14:paraId="363F2F53"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N</w:t>
            </w:r>
          </w:p>
        </w:tc>
        <w:tc>
          <w:tcPr>
            <w:tcW w:w="2152" w:type="dxa"/>
            <w:tcBorders>
              <w:top w:val="single" w:sz="8" w:space="0" w:color="AEAEAE"/>
              <w:left w:val="nil"/>
              <w:bottom w:val="single" w:sz="8" w:space="0" w:color="152935"/>
              <w:right w:val="single" w:sz="8" w:space="0" w:color="E0E0E0"/>
            </w:tcBorders>
            <w:shd w:val="clear" w:color="auto" w:fill="F9F9FB"/>
          </w:tcPr>
          <w:p w14:paraId="31074384"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5</w:t>
            </w:r>
          </w:p>
        </w:tc>
        <w:tc>
          <w:tcPr>
            <w:tcW w:w="2159" w:type="dxa"/>
            <w:tcBorders>
              <w:top w:val="single" w:sz="8" w:space="0" w:color="AEAEAE"/>
              <w:left w:val="single" w:sz="8" w:space="0" w:color="E0E0E0"/>
              <w:bottom w:val="single" w:sz="8" w:space="0" w:color="152935"/>
              <w:right w:val="nil"/>
            </w:tcBorders>
            <w:shd w:val="clear" w:color="auto" w:fill="F9F9FB"/>
          </w:tcPr>
          <w:p w14:paraId="7EB5F9EA" w14:textId="77777777" w:rsidR="00691942" w:rsidRPr="00805D21" w:rsidRDefault="00691942"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5</w:t>
            </w:r>
          </w:p>
        </w:tc>
      </w:tr>
      <w:tr w:rsidR="009E360B" w:rsidRPr="00805D21" w14:paraId="4DE55920" w14:textId="77777777" w:rsidTr="00926970">
        <w:trPr>
          <w:cantSplit/>
          <w:trHeight w:val="95"/>
        </w:trPr>
        <w:tc>
          <w:tcPr>
            <w:tcW w:w="8884" w:type="dxa"/>
            <w:gridSpan w:val="4"/>
            <w:tcBorders>
              <w:top w:val="nil"/>
              <w:left w:val="nil"/>
              <w:bottom w:val="nil"/>
              <w:right w:val="nil"/>
            </w:tcBorders>
            <w:shd w:val="clear" w:color="auto" w:fill="FFFFFF"/>
          </w:tcPr>
          <w:p w14:paraId="3EC44AE6" w14:textId="77777777" w:rsidR="009E360B" w:rsidRPr="00805D21" w:rsidRDefault="009E360B"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Correlation is significant at the 0.01 level (2-tailed).</w:t>
            </w:r>
          </w:p>
          <w:p w14:paraId="2E7DA916" w14:textId="64467ACD" w:rsidR="009E360B" w:rsidRPr="00805D21" w:rsidRDefault="009E360B" w:rsidP="00805D21">
            <w:pPr>
              <w:jc w:val="both"/>
              <w:rPr>
                <w:rFonts w:ascii="Times New Roman" w:hAnsi="Times New Roman" w:cs="Times New Roman"/>
                <w:sz w:val="20"/>
                <w:szCs w:val="20"/>
              </w:rPr>
            </w:pPr>
            <w:r w:rsidRPr="00805D21">
              <w:rPr>
                <w:rFonts w:ascii="Times New Roman" w:hAnsi="Times New Roman" w:cs="Times New Roman"/>
                <w:sz w:val="20"/>
                <w:szCs w:val="20"/>
              </w:rPr>
              <w:t>The Pearson correlation between women’</w:t>
            </w:r>
            <w:r w:rsidR="00A67F4E" w:rsidRPr="00805D21">
              <w:rPr>
                <w:rFonts w:ascii="Times New Roman" w:hAnsi="Times New Roman" w:cs="Times New Roman"/>
                <w:sz w:val="20"/>
                <w:szCs w:val="20"/>
              </w:rPr>
              <w:t xml:space="preserve">s </w:t>
            </w:r>
            <w:r w:rsidRPr="00805D21">
              <w:rPr>
                <w:rFonts w:ascii="Times New Roman" w:hAnsi="Times New Roman" w:cs="Times New Roman"/>
                <w:sz w:val="20"/>
                <w:szCs w:val="20"/>
              </w:rPr>
              <w:t>SH</w:t>
            </w:r>
            <w:r w:rsidR="00A67F4E" w:rsidRPr="00805D21">
              <w:rPr>
                <w:rFonts w:ascii="Times New Roman" w:hAnsi="Times New Roman" w:cs="Times New Roman"/>
                <w:sz w:val="20"/>
                <w:szCs w:val="20"/>
              </w:rPr>
              <w:t xml:space="preserve">G </w:t>
            </w:r>
            <w:r w:rsidRPr="00805D21">
              <w:rPr>
                <w:rFonts w:ascii="Times New Roman" w:hAnsi="Times New Roman" w:cs="Times New Roman"/>
                <w:sz w:val="20"/>
                <w:szCs w:val="20"/>
              </w:rPr>
              <w:t xml:space="preserve">savings and PMJDY women’s account ownership was found to be substantial and positive (r = </w:t>
            </w:r>
            <w:r w:rsidR="004738E4" w:rsidRPr="00805D21">
              <w:rPr>
                <w:rFonts w:ascii="Times New Roman" w:hAnsi="Times New Roman" w:cs="Times New Roman"/>
                <w:sz w:val="20"/>
                <w:szCs w:val="20"/>
              </w:rPr>
              <w:t>0.983</w:t>
            </w:r>
            <w:r w:rsidRPr="00805D21">
              <w:rPr>
                <w:rFonts w:ascii="Times New Roman" w:hAnsi="Times New Roman" w:cs="Times New Roman"/>
                <w:sz w:val="20"/>
                <w:szCs w:val="20"/>
              </w:rPr>
              <w:t>), indicating that higher participation in microfinance is connected with greater financial inclusion among women. This supports Hypothesis 1.”</w:t>
            </w:r>
          </w:p>
          <w:p w14:paraId="27283E28" w14:textId="77777777" w:rsidR="009E360B" w:rsidRPr="00805D21" w:rsidRDefault="009E360B" w:rsidP="00805D21">
            <w:pPr>
              <w:jc w:val="both"/>
              <w:rPr>
                <w:rFonts w:ascii="Times New Roman" w:hAnsi="Times New Roman" w:cs="Times New Roman"/>
                <w:b/>
                <w:bCs/>
                <w:sz w:val="20"/>
                <w:szCs w:val="20"/>
              </w:rPr>
            </w:pPr>
          </w:p>
        </w:tc>
      </w:tr>
      <w:tr w:rsidR="009E360B" w:rsidRPr="00805D21" w14:paraId="51E71543" w14:textId="77777777" w:rsidTr="00926970">
        <w:trPr>
          <w:cantSplit/>
          <w:trHeight w:val="15"/>
        </w:trPr>
        <w:tc>
          <w:tcPr>
            <w:tcW w:w="8884" w:type="dxa"/>
            <w:gridSpan w:val="4"/>
            <w:tcBorders>
              <w:top w:val="nil"/>
              <w:left w:val="nil"/>
              <w:bottom w:val="nil"/>
              <w:right w:val="nil"/>
            </w:tcBorders>
            <w:shd w:val="clear" w:color="auto" w:fill="FFFFFF"/>
          </w:tcPr>
          <w:p w14:paraId="14F68F60" w14:textId="77777777" w:rsidR="009E360B" w:rsidRPr="00805D21" w:rsidRDefault="009E360B" w:rsidP="00805D21">
            <w:pPr>
              <w:jc w:val="both"/>
              <w:rPr>
                <w:rFonts w:ascii="Times New Roman" w:hAnsi="Times New Roman" w:cs="Times New Roman"/>
                <w:b/>
                <w:bCs/>
                <w:sz w:val="22"/>
                <w:szCs w:val="22"/>
              </w:rPr>
            </w:pPr>
          </w:p>
        </w:tc>
      </w:tr>
    </w:tbl>
    <w:p w14:paraId="5B8B9466" w14:textId="77777777" w:rsidR="00D35AF1" w:rsidRPr="00805D21" w:rsidRDefault="00926970" w:rsidP="00805D21">
      <w:pPr>
        <w:spacing w:after="0" w:line="240" w:lineRule="auto"/>
        <w:jc w:val="both"/>
        <w:rPr>
          <w:rFonts w:ascii="Times New Roman" w:eastAsiaTheme="minorEastAsia" w:hAnsi="Times New Roman" w:cs="Times New Roman"/>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Binomial Test-</w:t>
      </w:r>
    </w:p>
    <w:p w14:paraId="158A65AD" w14:textId="14C8F06A" w:rsidR="00131B86" w:rsidRPr="00805D21" w:rsidRDefault="00131B86" w:rsidP="00805D21">
      <w:pPr>
        <w:spacing w:after="0" w:line="240" w:lineRule="auto"/>
        <w:jc w:val="both"/>
        <w:rPr>
          <w:rFonts w:ascii="Times New Roman" w:eastAsia="Times New Roman" w:hAnsi="Times New Roman" w:cs="Times New Roman"/>
          <w:kern w:val="0"/>
          <w:sz w:val="20"/>
          <w:szCs w:val="20"/>
          <w14:ligatures w14:val="none"/>
        </w:rPr>
      </w:pPr>
      <w:r w:rsidRPr="00805D21">
        <w:rPr>
          <w:rFonts w:ascii="Times New Roman" w:eastAsia="Times New Roman" w:hAnsi="Times New Roman" w:cs="Times New Roman"/>
          <w:kern w:val="0"/>
          <w:sz w:val="20"/>
          <w:szCs w:val="20"/>
          <w14:ligatures w14:val="none"/>
        </w:rPr>
        <w:t>To analyze how microfinance participation affects the financial literacy of women in terms of financial knowledge, attitude, and behavior.</w:t>
      </w:r>
    </w:p>
    <w:p w14:paraId="37AE6B38" w14:textId="77777777" w:rsidR="00D35AF1" w:rsidRPr="00805D21" w:rsidRDefault="00D35AF1" w:rsidP="00805D21">
      <w:pPr>
        <w:spacing w:after="0" w:line="240" w:lineRule="auto"/>
        <w:jc w:val="both"/>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64A63" w14:textId="05E25C9D" w:rsidR="003C5912" w:rsidRPr="00805D21" w:rsidRDefault="005029B8" w:rsidP="00805D21">
      <w:pPr>
        <w:spacing w:after="0" w:line="240" w:lineRule="auto"/>
        <w:ind w:left="90"/>
        <w:jc w:val="both"/>
        <w:rPr>
          <w:rFonts w:ascii="Times New Roman" w:eastAsia="Times New Roman" w:hAnsi="Times New Roman" w:cs="Times New Roman"/>
          <w:b/>
          <w:bCs/>
          <w:kern w:val="0"/>
          <w:sz w:val="20"/>
          <w:szCs w:val="20"/>
          <w14:ligatures w14:val="none"/>
        </w:rPr>
      </w:pPr>
      <w:r w:rsidRPr="00805D21">
        <w:rPr>
          <w:rFonts w:ascii="Times New Roman" w:eastAsia="Times New Roman" w:hAnsi="Times New Roman" w:cs="Times New Roman"/>
          <w:kern w:val="0"/>
          <w:sz w:val="20"/>
          <w:szCs w:val="20"/>
          <w14:ligatures w14:val="none"/>
        </w:rPr>
        <w:t xml:space="preserve"> </w:t>
      </w:r>
      <w:r w:rsidR="00D35AF1" w:rsidRPr="00805D21">
        <w:rPr>
          <w:rFonts w:ascii="Times New Roman" w:eastAsia="Times New Roman" w:hAnsi="Times New Roman" w:cs="Times New Roman"/>
          <w:b/>
          <w:bCs/>
          <w:kern w:val="0"/>
          <w:sz w:val="20"/>
          <w:szCs w:val="20"/>
          <w14:ligatures w14:val="none"/>
        </w:rPr>
        <w:t xml:space="preserve">Table 10: Data of NCFE survey on Financial Literacy </w:t>
      </w:r>
    </w:p>
    <w:tbl>
      <w:tblPr>
        <w:tblStyle w:val="GridTable5Dark-Accent2"/>
        <w:tblW w:w="0" w:type="auto"/>
        <w:tblLook w:val="04A0" w:firstRow="1" w:lastRow="0" w:firstColumn="1" w:lastColumn="0" w:noHBand="0" w:noVBand="1"/>
      </w:tblPr>
      <w:tblGrid>
        <w:gridCol w:w="1691"/>
        <w:gridCol w:w="1680"/>
        <w:gridCol w:w="2285"/>
        <w:gridCol w:w="2504"/>
        <w:gridCol w:w="1190"/>
      </w:tblGrid>
      <w:tr w:rsidR="00E10004" w:rsidRPr="00805D21" w14:paraId="26983AB0" w14:textId="5BD99B8F" w:rsidTr="00E10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35335B0" w14:textId="2BE92D6E" w:rsidR="00E10004" w:rsidRPr="00805D21" w:rsidRDefault="00E10004" w:rsidP="00805D21">
            <w:pPr>
              <w:jc w:val="both"/>
              <w:rPr>
                <w:rFonts w:ascii="Times New Roman" w:hAnsi="Times New Roman" w:cs="Times New Roman"/>
                <w:b w:val="0"/>
                <w:bCs w:val="0"/>
                <w:sz w:val="20"/>
                <w:szCs w:val="20"/>
              </w:rPr>
            </w:pPr>
            <w:r w:rsidRPr="00805D21">
              <w:rPr>
                <w:rFonts w:ascii="Times New Roman" w:hAnsi="Times New Roman" w:cs="Times New Roman"/>
                <w:b w:val="0"/>
                <w:bCs w:val="0"/>
                <w:sz w:val="20"/>
                <w:szCs w:val="20"/>
              </w:rPr>
              <w:t>NCFE Component</w:t>
            </w:r>
          </w:p>
        </w:tc>
        <w:tc>
          <w:tcPr>
            <w:tcW w:w="1680" w:type="dxa"/>
          </w:tcPr>
          <w:p w14:paraId="3A3F754F" w14:textId="349B9751" w:rsidR="00E10004" w:rsidRPr="00805D21" w:rsidRDefault="00E10004"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b w:val="0"/>
                <w:bCs w:val="0"/>
                <w:sz w:val="20"/>
                <w:szCs w:val="20"/>
              </w:rPr>
              <w:t>Data Provided</w:t>
            </w:r>
          </w:p>
        </w:tc>
        <w:tc>
          <w:tcPr>
            <w:tcW w:w="2285" w:type="dxa"/>
          </w:tcPr>
          <w:p w14:paraId="2F841F68" w14:textId="218A27AD" w:rsidR="00E10004" w:rsidRPr="00805D21" w:rsidRDefault="00E10004"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b w:val="0"/>
                <w:bCs w:val="0"/>
                <w:sz w:val="20"/>
                <w:szCs w:val="20"/>
              </w:rPr>
              <w:t xml:space="preserve">Scoring Logic </w:t>
            </w:r>
          </w:p>
        </w:tc>
        <w:tc>
          <w:tcPr>
            <w:tcW w:w="2504" w:type="dxa"/>
          </w:tcPr>
          <w:p w14:paraId="7AB5AC19" w14:textId="71BD00DF" w:rsidR="00E10004" w:rsidRPr="00805D21" w:rsidRDefault="00E10004"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05D21">
              <w:rPr>
                <w:rFonts w:ascii="Times New Roman" w:hAnsi="Times New Roman" w:cs="Times New Roman"/>
                <w:b w:val="0"/>
                <w:bCs w:val="0"/>
                <w:sz w:val="20"/>
                <w:szCs w:val="20"/>
              </w:rPr>
              <w:t>Converted Score (%)</w:t>
            </w:r>
          </w:p>
        </w:tc>
        <w:tc>
          <w:tcPr>
            <w:tcW w:w="1190" w:type="dxa"/>
          </w:tcPr>
          <w:p w14:paraId="4631A061" w14:textId="4C81BF19" w:rsidR="00E10004" w:rsidRPr="00805D21" w:rsidRDefault="005825D0" w:rsidP="00805D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Category</w:t>
            </w:r>
          </w:p>
        </w:tc>
      </w:tr>
      <w:tr w:rsidR="00E10004" w:rsidRPr="00805D21" w14:paraId="7BE133B3" w14:textId="59991793" w:rsidTr="00E1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3910324D" w14:textId="54479BD4" w:rsidR="00E10004" w:rsidRPr="00805D21" w:rsidRDefault="00E10004" w:rsidP="00805D21">
            <w:pPr>
              <w:jc w:val="both"/>
              <w:rPr>
                <w:rFonts w:ascii="Times New Roman" w:hAnsi="Times New Roman" w:cs="Times New Roman"/>
                <w:b w:val="0"/>
                <w:bCs w:val="0"/>
                <w:sz w:val="20"/>
                <w:szCs w:val="20"/>
              </w:rPr>
            </w:pPr>
            <w:r w:rsidRPr="00805D21">
              <w:rPr>
                <w:rFonts w:ascii="Times New Roman" w:hAnsi="Times New Roman" w:cs="Times New Roman"/>
                <w:b w:val="0"/>
                <w:bCs w:val="0"/>
                <w:sz w:val="20"/>
                <w:szCs w:val="20"/>
              </w:rPr>
              <w:t>Financial Attitude</w:t>
            </w:r>
          </w:p>
        </w:tc>
        <w:tc>
          <w:tcPr>
            <w:tcW w:w="1680" w:type="dxa"/>
          </w:tcPr>
          <w:p w14:paraId="3D668EF0" w14:textId="04C8DF7B" w:rsidR="00E10004" w:rsidRPr="00805D21" w:rsidRDefault="00E1000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b/>
                <w:bCs/>
                <w:sz w:val="20"/>
                <w:szCs w:val="20"/>
              </w:rPr>
              <w:t xml:space="preserve">% </w:t>
            </w:r>
            <w:r w:rsidRPr="00805D21">
              <w:rPr>
                <w:rFonts w:ascii="Times New Roman" w:hAnsi="Times New Roman" w:cs="Times New Roman"/>
                <w:sz w:val="20"/>
                <w:szCs w:val="20"/>
              </w:rPr>
              <w:t>Positive attitude toward saving &amp; Planning</w:t>
            </w:r>
          </w:p>
        </w:tc>
        <w:tc>
          <w:tcPr>
            <w:tcW w:w="2285" w:type="dxa"/>
          </w:tcPr>
          <w:p w14:paraId="2286544C" w14:textId="73C0A16D" w:rsidR="00E10004" w:rsidRPr="00805D21" w:rsidRDefault="00E1000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Average of (5+6</w:t>
            </w:r>
            <w:proofErr w:type="gramStart"/>
            <w:r w:rsidRPr="00805D21">
              <w:rPr>
                <w:rFonts w:ascii="Times New Roman" w:hAnsi="Times New Roman" w:cs="Times New Roman"/>
                <w:sz w:val="20"/>
                <w:szCs w:val="20"/>
              </w:rPr>
              <w:t>),(</w:t>
            </w:r>
            <w:proofErr w:type="gramEnd"/>
            <w:r w:rsidRPr="00805D21">
              <w:rPr>
                <w:rFonts w:ascii="Times New Roman" w:hAnsi="Times New Roman" w:cs="Times New Roman"/>
                <w:sz w:val="20"/>
                <w:szCs w:val="20"/>
              </w:rPr>
              <w:t>1+8),(0.7+5)</w:t>
            </w:r>
          </w:p>
        </w:tc>
        <w:tc>
          <w:tcPr>
            <w:tcW w:w="2504" w:type="dxa"/>
          </w:tcPr>
          <w:p w14:paraId="165CA98D" w14:textId="1ABCD135" w:rsidR="00E10004" w:rsidRPr="00805D21" w:rsidRDefault="00E1000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(11+9+6+)/3=8.66%</w:t>
            </w:r>
          </w:p>
        </w:tc>
        <w:tc>
          <w:tcPr>
            <w:tcW w:w="1190" w:type="dxa"/>
          </w:tcPr>
          <w:p w14:paraId="612A3EB6" w14:textId="7AFFED5B" w:rsidR="00E10004" w:rsidRPr="00805D21" w:rsidRDefault="005825D0"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b/>
                <w:bCs/>
                <w:sz w:val="20"/>
                <w:szCs w:val="20"/>
              </w:rPr>
              <w:t>Low</w:t>
            </w:r>
            <w:r w:rsidRPr="00805D21">
              <w:rPr>
                <w:rFonts w:ascii="Times New Roman" w:hAnsi="Times New Roman" w:cs="Times New Roman"/>
                <w:sz w:val="20"/>
                <w:szCs w:val="20"/>
              </w:rPr>
              <w:t xml:space="preserve"> (positive </w:t>
            </w:r>
            <w:r w:rsidR="00E95B6A" w:rsidRPr="00805D21">
              <w:rPr>
                <w:rFonts w:ascii="Times New Roman" w:hAnsi="Times New Roman" w:cs="Times New Roman"/>
                <w:sz w:val="20"/>
                <w:szCs w:val="20"/>
              </w:rPr>
              <w:t>only 8.7)</w:t>
            </w:r>
          </w:p>
        </w:tc>
      </w:tr>
      <w:tr w:rsidR="00E10004" w:rsidRPr="00805D21" w14:paraId="04914B5B" w14:textId="37012F81" w:rsidTr="00E10004">
        <w:trPr>
          <w:trHeight w:val="539"/>
        </w:trPr>
        <w:tc>
          <w:tcPr>
            <w:cnfStyle w:val="001000000000" w:firstRow="0" w:lastRow="0" w:firstColumn="1" w:lastColumn="0" w:oddVBand="0" w:evenVBand="0" w:oddHBand="0" w:evenHBand="0" w:firstRowFirstColumn="0" w:firstRowLastColumn="0" w:lastRowFirstColumn="0" w:lastRowLastColumn="0"/>
            <w:tcW w:w="1691" w:type="dxa"/>
          </w:tcPr>
          <w:p w14:paraId="0989640D" w14:textId="06738192" w:rsidR="00E10004" w:rsidRPr="00805D21" w:rsidRDefault="00E10004" w:rsidP="00805D21">
            <w:pPr>
              <w:jc w:val="both"/>
              <w:rPr>
                <w:rFonts w:ascii="Times New Roman" w:hAnsi="Times New Roman" w:cs="Times New Roman"/>
                <w:b w:val="0"/>
                <w:bCs w:val="0"/>
                <w:sz w:val="20"/>
                <w:szCs w:val="20"/>
              </w:rPr>
            </w:pPr>
            <w:r w:rsidRPr="00805D21">
              <w:rPr>
                <w:rFonts w:ascii="Times New Roman" w:hAnsi="Times New Roman" w:cs="Times New Roman"/>
                <w:b w:val="0"/>
                <w:bCs w:val="0"/>
                <w:sz w:val="20"/>
                <w:szCs w:val="20"/>
              </w:rPr>
              <w:t xml:space="preserve">Financial Behavior </w:t>
            </w:r>
          </w:p>
        </w:tc>
        <w:tc>
          <w:tcPr>
            <w:tcW w:w="1680" w:type="dxa"/>
          </w:tcPr>
          <w:p w14:paraId="76CFEA50" w14:textId="4F9D944F" w:rsidR="00E10004" w:rsidRPr="00805D21" w:rsidRDefault="00E1000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 responding Yes</w:t>
            </w:r>
          </w:p>
        </w:tc>
        <w:tc>
          <w:tcPr>
            <w:tcW w:w="2285" w:type="dxa"/>
          </w:tcPr>
          <w:p w14:paraId="215CE39E" w14:textId="7B8DFC70" w:rsidR="00E10004" w:rsidRPr="00805D21" w:rsidRDefault="00E1000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Average of 27,34,36,94</w:t>
            </w:r>
          </w:p>
        </w:tc>
        <w:tc>
          <w:tcPr>
            <w:tcW w:w="2504" w:type="dxa"/>
          </w:tcPr>
          <w:p w14:paraId="0394F540" w14:textId="2B0F3710" w:rsidR="00E10004" w:rsidRPr="00805D21" w:rsidRDefault="00E10004"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 xml:space="preserve">(27+34+36+94)/4=48% </w:t>
            </w:r>
          </w:p>
        </w:tc>
        <w:tc>
          <w:tcPr>
            <w:tcW w:w="1190" w:type="dxa"/>
          </w:tcPr>
          <w:p w14:paraId="4388327E" w14:textId="71009DC3" w:rsidR="00E10004" w:rsidRPr="00805D21" w:rsidRDefault="00E95B6A" w:rsidP="00805D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b/>
                <w:bCs/>
                <w:sz w:val="20"/>
                <w:szCs w:val="20"/>
              </w:rPr>
              <w:t>Low</w:t>
            </w:r>
            <w:r w:rsidRPr="00805D21">
              <w:rPr>
                <w:rFonts w:ascii="Times New Roman" w:hAnsi="Times New Roman" w:cs="Times New Roman"/>
                <w:sz w:val="20"/>
                <w:szCs w:val="20"/>
              </w:rPr>
              <w:t xml:space="preserve"> (3 out of </w:t>
            </w:r>
            <w:r w:rsidR="00EB5B6D" w:rsidRPr="00805D21">
              <w:rPr>
                <w:rFonts w:ascii="Times New Roman" w:hAnsi="Times New Roman" w:cs="Times New Roman"/>
                <w:sz w:val="20"/>
                <w:szCs w:val="20"/>
              </w:rPr>
              <w:t>4 indicators low)</w:t>
            </w:r>
          </w:p>
        </w:tc>
      </w:tr>
      <w:tr w:rsidR="00E10004" w:rsidRPr="00805D21" w14:paraId="13E859AC" w14:textId="15038AF5" w:rsidTr="00E1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50490E3" w14:textId="5DA36CD3" w:rsidR="00E10004" w:rsidRPr="00805D21" w:rsidRDefault="00E10004" w:rsidP="00805D21">
            <w:pPr>
              <w:jc w:val="both"/>
              <w:rPr>
                <w:rFonts w:ascii="Times New Roman" w:hAnsi="Times New Roman" w:cs="Times New Roman"/>
                <w:b w:val="0"/>
                <w:bCs w:val="0"/>
                <w:sz w:val="20"/>
                <w:szCs w:val="20"/>
              </w:rPr>
            </w:pPr>
            <w:r w:rsidRPr="00805D21">
              <w:rPr>
                <w:rFonts w:ascii="Times New Roman" w:hAnsi="Times New Roman" w:cs="Times New Roman"/>
                <w:b w:val="0"/>
                <w:bCs w:val="0"/>
                <w:sz w:val="20"/>
                <w:szCs w:val="20"/>
              </w:rPr>
              <w:t>Financial Knowledge</w:t>
            </w:r>
          </w:p>
        </w:tc>
        <w:tc>
          <w:tcPr>
            <w:tcW w:w="1680" w:type="dxa"/>
          </w:tcPr>
          <w:p w14:paraId="2B374276" w14:textId="3FFDB880" w:rsidR="00E10004" w:rsidRPr="00805D21" w:rsidRDefault="00E1000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b/>
                <w:bCs/>
                <w:sz w:val="20"/>
                <w:szCs w:val="20"/>
              </w:rPr>
              <w:t xml:space="preserve"> </w:t>
            </w:r>
            <w:r w:rsidRPr="00805D21">
              <w:rPr>
                <w:rFonts w:ascii="Times New Roman" w:hAnsi="Times New Roman" w:cs="Times New Roman"/>
                <w:sz w:val="20"/>
                <w:szCs w:val="20"/>
              </w:rPr>
              <w:t xml:space="preserve">Indicator of Financial Knowledge </w:t>
            </w:r>
          </w:p>
        </w:tc>
        <w:tc>
          <w:tcPr>
            <w:tcW w:w="2285" w:type="dxa"/>
          </w:tcPr>
          <w:p w14:paraId="01FD7539" w14:textId="14D25719" w:rsidR="00E10004" w:rsidRPr="00805D21" w:rsidRDefault="00E1000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Average of 5,81,78,59</w:t>
            </w:r>
          </w:p>
        </w:tc>
        <w:tc>
          <w:tcPr>
            <w:tcW w:w="2504" w:type="dxa"/>
          </w:tcPr>
          <w:p w14:paraId="7386C2B4" w14:textId="7982F623" w:rsidR="00E10004" w:rsidRPr="00805D21" w:rsidRDefault="00E10004"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sz w:val="20"/>
                <w:szCs w:val="20"/>
              </w:rPr>
              <w:t>(5+81+78+59)/4=56%</w:t>
            </w:r>
          </w:p>
        </w:tc>
        <w:tc>
          <w:tcPr>
            <w:tcW w:w="1190" w:type="dxa"/>
          </w:tcPr>
          <w:p w14:paraId="43F696BF" w14:textId="7648F20B" w:rsidR="00E10004" w:rsidRPr="00805D21" w:rsidRDefault="00EB5B6D" w:rsidP="00805D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05D21">
              <w:rPr>
                <w:rFonts w:ascii="Times New Roman" w:hAnsi="Times New Roman" w:cs="Times New Roman"/>
                <w:b/>
                <w:bCs/>
                <w:sz w:val="20"/>
                <w:szCs w:val="20"/>
              </w:rPr>
              <w:t>High</w:t>
            </w:r>
            <w:r w:rsidRPr="00805D21">
              <w:rPr>
                <w:rFonts w:ascii="Times New Roman" w:hAnsi="Times New Roman" w:cs="Times New Roman"/>
                <w:sz w:val="20"/>
                <w:szCs w:val="20"/>
              </w:rPr>
              <w:t xml:space="preserve"> (3 out of 4 indicators </w:t>
            </w:r>
            <w:proofErr w:type="gramStart"/>
            <w:r w:rsidRPr="00805D21">
              <w:rPr>
                <w:rFonts w:ascii="Times New Roman" w:hAnsi="Times New Roman" w:cs="Times New Roman"/>
                <w:sz w:val="20"/>
                <w:szCs w:val="20"/>
              </w:rPr>
              <w:t>High )</w:t>
            </w:r>
            <w:proofErr w:type="gramEnd"/>
          </w:p>
        </w:tc>
      </w:tr>
    </w:tbl>
    <w:p w14:paraId="0A85B719" w14:textId="77777777" w:rsidR="00573935" w:rsidRPr="00805D21" w:rsidRDefault="00573935" w:rsidP="00805D21">
      <w:pPr>
        <w:jc w:val="both"/>
        <w:rPr>
          <w:rFonts w:ascii="Times New Roman" w:hAnsi="Times New Roman" w:cs="Times New Roman"/>
          <w:b/>
          <w:bCs/>
          <w:sz w:val="20"/>
          <w:szCs w:val="20"/>
        </w:rPr>
      </w:pPr>
    </w:p>
    <w:p w14:paraId="0EBCE6EC" w14:textId="79C22087" w:rsidR="00C12015" w:rsidRPr="00805D21" w:rsidRDefault="00C12015" w:rsidP="00805D21">
      <w:pPr>
        <w:jc w:val="both"/>
        <w:rPr>
          <w:rFonts w:ascii="Times New Roman" w:hAnsi="Times New Roman" w:cs="Times New Roman"/>
          <w:b/>
          <w:bCs/>
          <w:sz w:val="20"/>
          <w:szCs w:val="20"/>
        </w:rPr>
      </w:pPr>
      <w:r w:rsidRPr="00805D21">
        <w:rPr>
          <w:rFonts w:ascii="Times New Roman" w:hAnsi="Times New Roman" w:cs="Times New Roman"/>
          <w:b/>
          <w:bCs/>
          <w:sz w:val="20"/>
          <w:szCs w:val="20"/>
        </w:rPr>
        <w:t xml:space="preserve">Final Composite Literacy Score </w:t>
      </w:r>
    </w:p>
    <w:p w14:paraId="4157BEF8" w14:textId="55B58DDD" w:rsidR="00C12015" w:rsidRPr="00805D21" w:rsidRDefault="00C12015"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hAnsi="Times New Roman" w:cs="Times New Roman"/>
          <w:b/>
          <w:bCs/>
          <w:sz w:val="20"/>
          <w:szCs w:val="20"/>
        </w:rPr>
        <w:t xml:space="preserve">FLS= </w:t>
      </w:r>
      <m:oMath>
        <m:f>
          <m:fPr>
            <m:ctrlPr>
              <w:rPr>
                <w:rFonts w:ascii="Cambria Math" w:hAnsi="Cambria Math"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Attitude+ Behaviour+ Knowledge </m:t>
            </m:r>
          </m:num>
          <m:den>
            <m:r>
              <w:rPr>
                <w:rFonts w:ascii="Cambria Math" w:hAnsi="Cambria Math"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m:t>
            </m:r>
          </m:den>
        </m:f>
      </m:oMath>
    </w:p>
    <w:p w14:paraId="5DC28174" w14:textId="7492E1F4" w:rsidR="00FD214C" w:rsidRPr="00805D21" w:rsidRDefault="00C06094"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FLS</w:t>
      </w:r>
      <w:r w:rsidR="00FD214C"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m:oMath>
        <m:f>
          <m:fPr>
            <m:ctrlPr>
              <w:rPr>
                <w:rFonts w:ascii="Cambria Math" w:hAnsi="Cambria Math"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8.7+48+56</m:t>
            </m:r>
          </m:num>
          <m:den>
            <m:r>
              <w:rPr>
                <w:rFonts w:ascii="Cambria Math" w:hAnsi="Cambria Math"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3 </m:t>
            </m:r>
          </m:den>
        </m:f>
      </m:oMath>
      <w:r w:rsidR="00865938"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m:oMath>
        <m:f>
          <m:fPr>
            <m:ctrlPr>
              <w:rPr>
                <w:rFonts w:ascii="Cambria Math" w:hAnsi="Cambria Math"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112.7</m:t>
            </m:r>
          </m:num>
          <m:den>
            <m:r>
              <w:rPr>
                <w:rFonts w:ascii="Cambria Math" w:hAnsi="Cambria Math"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3 </m:t>
            </m:r>
          </m:den>
        </m:f>
      </m:oMath>
      <w:r w:rsidR="0048151F"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37.56 %</w:t>
      </w:r>
    </w:p>
    <w:tbl>
      <w:tblPr>
        <w:tblStyle w:val="GridTable5Dark-Accent2"/>
        <w:tblW w:w="0" w:type="auto"/>
        <w:tblLook w:val="04A0" w:firstRow="1" w:lastRow="0" w:firstColumn="1" w:lastColumn="0" w:noHBand="0" w:noVBand="1"/>
      </w:tblPr>
      <w:tblGrid>
        <w:gridCol w:w="5117"/>
      </w:tblGrid>
      <w:tr w:rsidR="00D00389" w:rsidRPr="00805D21" w14:paraId="4F7024D0" w14:textId="77777777" w:rsidTr="00D00389">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117" w:type="dxa"/>
          </w:tcPr>
          <w:p w14:paraId="09DF1D35" w14:textId="77777777" w:rsidR="00D00389" w:rsidRPr="00805D21" w:rsidRDefault="00D00389"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Composite Literacy Score = 37.56%</w:t>
            </w:r>
          </w:p>
        </w:tc>
      </w:tr>
    </w:tbl>
    <w:p w14:paraId="10B9C11B" w14:textId="77777777" w:rsidR="00D00389" w:rsidRPr="00805D21" w:rsidRDefault="00D00389"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95E81" w14:textId="77777777" w:rsidR="005976DC" w:rsidRPr="00805D21" w:rsidRDefault="005976DC"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48903" w14:textId="385FF150" w:rsidR="0069206E" w:rsidRPr="00805D21" w:rsidRDefault="00D825F4" w:rsidP="00805D21">
      <w:pPr>
        <w:jc w:val="both"/>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Categorization </w:t>
      </w: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p>
    <w:p w14:paraId="5F1F58E1" w14:textId="3D031E74" w:rsidR="00003346" w:rsidRPr="00805D21" w:rsidRDefault="0056724C" w:rsidP="00805D21">
      <w:pPr>
        <w:jc w:val="both"/>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1</w:t>
      </w:r>
      <w:r w:rsidR="00C83075"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3346"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Literacy Score </w:t>
      </w: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Category </w:t>
      </w:r>
      <w:r w:rsidR="00F57885"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GridTable5Dark-Accent2"/>
        <w:tblW w:w="3738" w:type="dxa"/>
        <w:tblLook w:val="04A0" w:firstRow="1" w:lastRow="0" w:firstColumn="1" w:lastColumn="0" w:noHBand="0" w:noVBand="1"/>
      </w:tblPr>
      <w:tblGrid>
        <w:gridCol w:w="1501"/>
        <w:gridCol w:w="867"/>
        <w:gridCol w:w="1370"/>
      </w:tblGrid>
      <w:tr w:rsidR="00003346" w:rsidRPr="00805D21" w14:paraId="0CE869A1" w14:textId="77777777" w:rsidTr="0047681F">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6725818" w14:textId="77777777" w:rsidR="00003346" w:rsidRPr="00805D21" w:rsidRDefault="00003346"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Range (%)</w:t>
            </w:r>
          </w:p>
        </w:tc>
        <w:tc>
          <w:tcPr>
            <w:tcW w:w="0" w:type="auto"/>
            <w:hideMark/>
          </w:tcPr>
          <w:p w14:paraId="5BAA5919" w14:textId="77777777" w:rsidR="00003346" w:rsidRPr="00805D21" w:rsidRDefault="00003346" w:rsidP="00805D2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w:t>
            </w:r>
          </w:p>
        </w:tc>
        <w:tc>
          <w:tcPr>
            <w:tcW w:w="0" w:type="auto"/>
            <w:hideMark/>
          </w:tcPr>
          <w:p w14:paraId="3128FFC1" w14:textId="77777777" w:rsidR="00003346" w:rsidRPr="00805D21" w:rsidRDefault="00003346" w:rsidP="00805D2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Category</w:t>
            </w:r>
          </w:p>
        </w:tc>
      </w:tr>
      <w:tr w:rsidR="00003346" w:rsidRPr="00805D21" w14:paraId="6073BC39" w14:textId="77777777" w:rsidTr="0047681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B290926" w14:textId="77777777" w:rsidR="00003346" w:rsidRPr="00805D21" w:rsidRDefault="00003346"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0–25</w:t>
            </w:r>
          </w:p>
        </w:tc>
        <w:tc>
          <w:tcPr>
            <w:tcW w:w="0" w:type="auto"/>
            <w:hideMark/>
          </w:tcPr>
          <w:p w14:paraId="0050D179" w14:textId="77777777" w:rsidR="00003346" w:rsidRPr="00805D21" w:rsidRDefault="00003346"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hideMark/>
          </w:tcPr>
          <w:p w14:paraId="3780BA31" w14:textId="77777777" w:rsidR="00003346" w:rsidRPr="00805D21" w:rsidRDefault="00003346"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r>
      <w:tr w:rsidR="00003346" w:rsidRPr="00805D21" w14:paraId="0216E0FE" w14:textId="77777777" w:rsidTr="0047681F">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308B770" w14:textId="2A1962D8" w:rsidR="00003346" w:rsidRPr="00805D21" w:rsidRDefault="00003346"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25–50</w:t>
            </w:r>
          </w:p>
        </w:tc>
        <w:tc>
          <w:tcPr>
            <w:tcW w:w="0" w:type="auto"/>
            <w:hideMark/>
          </w:tcPr>
          <w:p w14:paraId="107230A3" w14:textId="77777777" w:rsidR="00003346" w:rsidRPr="00805D21" w:rsidRDefault="00003346"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0" w:type="auto"/>
            <w:hideMark/>
          </w:tcPr>
          <w:p w14:paraId="07C094BE" w14:textId="77777777" w:rsidR="00003346" w:rsidRPr="00805D21" w:rsidRDefault="00003346"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Moderate</w:t>
            </w:r>
          </w:p>
        </w:tc>
      </w:tr>
      <w:tr w:rsidR="00003346" w:rsidRPr="00805D21" w14:paraId="07367A1E" w14:textId="77777777" w:rsidTr="0047681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2C22AF1" w14:textId="77777777" w:rsidR="00003346" w:rsidRPr="00805D21" w:rsidRDefault="00003346"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50–75</w:t>
            </w:r>
          </w:p>
        </w:tc>
        <w:tc>
          <w:tcPr>
            <w:tcW w:w="0" w:type="auto"/>
            <w:hideMark/>
          </w:tcPr>
          <w:p w14:paraId="2DF64203" w14:textId="77777777" w:rsidR="00003346" w:rsidRPr="00805D21" w:rsidRDefault="00003346"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0" w:type="auto"/>
            <w:hideMark/>
          </w:tcPr>
          <w:p w14:paraId="5B4F2B21" w14:textId="77777777" w:rsidR="00003346" w:rsidRPr="00805D21" w:rsidRDefault="00003346"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r>
      <w:tr w:rsidR="00003346" w:rsidRPr="00805D21" w14:paraId="5568710D" w14:textId="77777777" w:rsidTr="0047681F">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FF77E4E" w14:textId="77777777" w:rsidR="00003346" w:rsidRPr="00805D21" w:rsidRDefault="00003346"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75–100</w:t>
            </w:r>
          </w:p>
        </w:tc>
        <w:tc>
          <w:tcPr>
            <w:tcW w:w="0" w:type="auto"/>
            <w:hideMark/>
          </w:tcPr>
          <w:p w14:paraId="64B55305" w14:textId="77777777" w:rsidR="00003346" w:rsidRPr="00805D21" w:rsidRDefault="00003346"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0" w:type="auto"/>
            <w:hideMark/>
          </w:tcPr>
          <w:p w14:paraId="1B3EDB1C" w14:textId="77777777" w:rsidR="00003346" w:rsidRPr="00805D21" w:rsidRDefault="00003346"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Very High</w:t>
            </w:r>
          </w:p>
        </w:tc>
      </w:tr>
    </w:tbl>
    <w:p w14:paraId="6CCBDCDE" w14:textId="1F7997FD" w:rsidR="00E93C50" w:rsidRPr="00805D21" w:rsidRDefault="0022436F"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noProof/>
          <w:color w:val="000000" w:themeColor="text1"/>
          <w:sz w:val="20"/>
          <w:szCs w:val="20"/>
        </w:rPr>
        <mc:AlternateContent>
          <mc:Choice Requires="wps">
            <w:drawing>
              <wp:anchor distT="0" distB="0" distL="114300" distR="114300" simplePos="0" relativeHeight="251658240" behindDoc="0" locked="0" layoutInCell="1" allowOverlap="1" wp14:anchorId="0978A1C2" wp14:editId="759381CD">
                <wp:simplePos x="0" y="0"/>
                <wp:positionH relativeFrom="column">
                  <wp:posOffset>-53340</wp:posOffset>
                </wp:positionH>
                <wp:positionV relativeFrom="paragraph">
                  <wp:posOffset>143510</wp:posOffset>
                </wp:positionV>
                <wp:extent cx="2209800" cy="312420"/>
                <wp:effectExtent l="0" t="0" r="19050" b="11430"/>
                <wp:wrapNone/>
                <wp:docPr id="2067721301" name="Rectangle 1"/>
                <wp:cNvGraphicFramePr/>
                <a:graphic xmlns:a="http://schemas.openxmlformats.org/drawingml/2006/main">
                  <a:graphicData uri="http://schemas.microsoft.com/office/word/2010/wordprocessingShape">
                    <wps:wsp>
                      <wps:cNvSpPr/>
                      <wps:spPr>
                        <a:xfrm>
                          <a:off x="0" y="0"/>
                          <a:ext cx="2209800" cy="31242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FDD0BE" w14:textId="463A68C9" w:rsidR="0022436F" w:rsidRPr="00003346" w:rsidRDefault="0022436F" w:rsidP="0022436F">
                            <w:pPr>
                              <w:jc w:val="both"/>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Literacy = 37.56% = 1</w:t>
                            </w:r>
                          </w:p>
                          <w:p w14:paraId="21572307" w14:textId="77777777" w:rsidR="0022436F" w:rsidRDefault="0022436F" w:rsidP="002243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A1C2" id="Rectangle 1" o:spid="_x0000_s1026" style="position:absolute;left:0;text-align:left;margin-left:-4.2pt;margin-top:11.3pt;width:174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" fillcolor="#ffc000" strokecolor="#09101d [484]" strokeweight="1pt">
                <v:textbox>
                  <w:txbxContent>
                    <w:p w14:paraId="1DFDD0BE" w14:textId="463A68C9" w:rsidR="0022436F" w:rsidRPr="00003346" w:rsidRDefault="0022436F" w:rsidP="0022436F">
                      <w:pPr>
                        <w:jc w:val="both"/>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Literacy = 37.56% = 1</w:t>
                      </w:r>
                    </w:p>
                    <w:p w14:paraId="21572307" w14:textId="77777777" w:rsidR="0022436F" w:rsidRDefault="0022436F" w:rsidP="0022436F">
                      <w:pPr>
                        <w:jc w:val="center"/>
                      </w:pPr>
                    </w:p>
                  </w:txbxContent>
                </v:textbox>
              </v:rect>
            </w:pict>
          </mc:Fallback>
        </mc:AlternateContent>
      </w:r>
    </w:p>
    <w:p w14:paraId="528F9864" w14:textId="77777777" w:rsidR="0069206E" w:rsidRPr="00805D21" w:rsidRDefault="0069206E"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p w14:paraId="76A1E898" w14:textId="77777777" w:rsidR="001A111A" w:rsidRPr="00805D21" w:rsidRDefault="001A111A"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GridTable7Colorful-Accent2"/>
        <w:tblW w:w="9270" w:type="dxa"/>
        <w:tblLayout w:type="fixed"/>
        <w:tblLook w:val="0000" w:firstRow="0" w:lastRow="0" w:firstColumn="0" w:lastColumn="0" w:noHBand="0" w:noVBand="0"/>
      </w:tblPr>
      <w:tblGrid>
        <w:gridCol w:w="1729"/>
        <w:gridCol w:w="963"/>
        <w:gridCol w:w="1469"/>
        <w:gridCol w:w="1024"/>
        <w:gridCol w:w="1469"/>
        <w:gridCol w:w="1147"/>
        <w:gridCol w:w="1469"/>
      </w:tblGrid>
      <w:tr w:rsidR="001A111A" w:rsidRPr="00805D21" w14:paraId="08AC3AFD" w14:textId="77777777" w:rsidTr="00B961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70" w:type="dxa"/>
            <w:gridSpan w:val="7"/>
          </w:tcPr>
          <w:p w14:paraId="3C64F8DE"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Binomial Test</w:t>
            </w:r>
          </w:p>
        </w:tc>
      </w:tr>
      <w:tr w:rsidR="001A111A" w:rsidRPr="00805D21" w14:paraId="100DC00D" w14:textId="77777777" w:rsidTr="00B961E5">
        <w:tc>
          <w:tcPr>
            <w:cnfStyle w:val="000010000000" w:firstRow="0" w:lastRow="0" w:firstColumn="0" w:lastColumn="0" w:oddVBand="1" w:evenVBand="0" w:oddHBand="0" w:evenHBand="0" w:firstRowFirstColumn="0" w:firstRowLastColumn="0" w:lastRowFirstColumn="0" w:lastRowLastColumn="0"/>
            <w:tcW w:w="2692" w:type="dxa"/>
            <w:gridSpan w:val="2"/>
          </w:tcPr>
          <w:p w14:paraId="525FA352"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69" w:type="dxa"/>
          </w:tcPr>
          <w:p w14:paraId="3A096F75" w14:textId="77777777" w:rsidR="001A111A" w:rsidRPr="00805D21" w:rsidRDefault="001A111A"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Category</w:t>
            </w:r>
          </w:p>
        </w:tc>
        <w:tc>
          <w:tcPr>
            <w:cnfStyle w:val="000010000000" w:firstRow="0" w:lastRow="0" w:firstColumn="0" w:lastColumn="0" w:oddVBand="1" w:evenVBand="0" w:oddHBand="0" w:evenHBand="0" w:firstRowFirstColumn="0" w:firstRowLastColumn="0" w:lastRowFirstColumn="0" w:lastRowLastColumn="0"/>
            <w:tcW w:w="1024" w:type="dxa"/>
          </w:tcPr>
          <w:p w14:paraId="1705C036"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c>
        <w:tc>
          <w:tcPr>
            <w:tcW w:w="1469" w:type="dxa"/>
          </w:tcPr>
          <w:p w14:paraId="52AB8FE3" w14:textId="77777777" w:rsidR="001A111A" w:rsidRPr="00805D21" w:rsidRDefault="001A111A"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Observed Prop.</w:t>
            </w:r>
          </w:p>
        </w:tc>
        <w:tc>
          <w:tcPr>
            <w:cnfStyle w:val="000010000000" w:firstRow="0" w:lastRow="0" w:firstColumn="0" w:lastColumn="0" w:oddVBand="1" w:evenVBand="0" w:oddHBand="0" w:evenHBand="0" w:firstRowFirstColumn="0" w:firstRowLastColumn="0" w:lastRowFirstColumn="0" w:lastRowLastColumn="0"/>
            <w:tcW w:w="1147" w:type="dxa"/>
          </w:tcPr>
          <w:p w14:paraId="1ABBE11E"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 Prop.</w:t>
            </w:r>
          </w:p>
        </w:tc>
        <w:tc>
          <w:tcPr>
            <w:tcW w:w="1469" w:type="dxa"/>
          </w:tcPr>
          <w:p w14:paraId="34B7F3B9" w14:textId="77777777" w:rsidR="001A111A" w:rsidRPr="00805D21" w:rsidRDefault="001A111A"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Exact Sig. (2-tailed)</w:t>
            </w:r>
          </w:p>
        </w:tc>
      </w:tr>
      <w:tr w:rsidR="001A111A" w:rsidRPr="00805D21" w14:paraId="03C80FF1" w14:textId="77777777" w:rsidTr="00B961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9" w:type="dxa"/>
            <w:vMerge w:val="restart"/>
          </w:tcPr>
          <w:p w14:paraId="7A8D5CE7"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Category</w:t>
            </w:r>
          </w:p>
        </w:tc>
        <w:tc>
          <w:tcPr>
            <w:tcW w:w="963" w:type="dxa"/>
          </w:tcPr>
          <w:p w14:paraId="1C32143D" w14:textId="77777777" w:rsidR="001A111A" w:rsidRPr="00805D21" w:rsidRDefault="001A111A"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1</w:t>
            </w:r>
          </w:p>
        </w:tc>
        <w:tc>
          <w:tcPr>
            <w:cnfStyle w:val="000010000000" w:firstRow="0" w:lastRow="0" w:firstColumn="0" w:lastColumn="0" w:oddVBand="1" w:evenVBand="0" w:oddHBand="0" w:evenHBand="0" w:firstRowFirstColumn="0" w:firstRowLastColumn="0" w:lastRowFirstColumn="0" w:lastRowLastColumn="0"/>
            <w:tcW w:w="1469" w:type="dxa"/>
          </w:tcPr>
          <w:p w14:paraId="483F27A0"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Moderate Financial Literacy</w:t>
            </w:r>
          </w:p>
        </w:tc>
        <w:tc>
          <w:tcPr>
            <w:tcW w:w="1024" w:type="dxa"/>
          </w:tcPr>
          <w:p w14:paraId="39DFF932" w14:textId="77777777" w:rsidR="001A111A" w:rsidRPr="00805D21" w:rsidRDefault="001A111A"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cnfStyle w:val="000010000000" w:firstRow="0" w:lastRow="0" w:firstColumn="0" w:lastColumn="0" w:oddVBand="1" w:evenVBand="0" w:oddHBand="0" w:evenHBand="0" w:firstRowFirstColumn="0" w:firstRowLastColumn="0" w:lastRowFirstColumn="0" w:lastRowLastColumn="0"/>
            <w:tcW w:w="1469" w:type="dxa"/>
          </w:tcPr>
          <w:p w14:paraId="6067C55C"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c>
          <w:tcPr>
            <w:tcW w:w="1147" w:type="dxa"/>
          </w:tcPr>
          <w:p w14:paraId="080B3E3B" w14:textId="77777777" w:rsidR="001A111A" w:rsidRPr="00805D21" w:rsidRDefault="001A111A"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tc>
        <w:tc>
          <w:tcPr>
            <w:cnfStyle w:val="000010000000" w:firstRow="0" w:lastRow="0" w:firstColumn="0" w:lastColumn="0" w:oddVBand="1" w:evenVBand="0" w:oddHBand="0" w:evenHBand="0" w:firstRowFirstColumn="0" w:firstRowLastColumn="0" w:lastRowFirstColumn="0" w:lastRowLastColumn="0"/>
            <w:tcW w:w="1469" w:type="dxa"/>
          </w:tcPr>
          <w:p w14:paraId="325F0ED0"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.063</w:t>
            </w:r>
          </w:p>
        </w:tc>
      </w:tr>
      <w:tr w:rsidR="001A111A" w:rsidRPr="00805D21" w14:paraId="164C9123" w14:textId="77777777" w:rsidTr="00B961E5">
        <w:tc>
          <w:tcPr>
            <w:cnfStyle w:val="000010000000" w:firstRow="0" w:lastRow="0" w:firstColumn="0" w:lastColumn="0" w:oddVBand="1" w:evenVBand="0" w:oddHBand="0" w:evenHBand="0" w:firstRowFirstColumn="0" w:firstRowLastColumn="0" w:lastRowFirstColumn="0" w:lastRowLastColumn="0"/>
            <w:tcW w:w="1729" w:type="dxa"/>
            <w:vMerge/>
          </w:tcPr>
          <w:p w14:paraId="2D1843E1"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63" w:type="dxa"/>
          </w:tcPr>
          <w:p w14:paraId="16F0D27A" w14:textId="77777777" w:rsidR="001A111A" w:rsidRPr="00805D21" w:rsidRDefault="001A111A"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cnfStyle w:val="000010000000" w:firstRow="0" w:lastRow="0" w:firstColumn="0" w:lastColumn="0" w:oddVBand="1" w:evenVBand="0" w:oddHBand="0" w:evenHBand="0" w:firstRowFirstColumn="0" w:firstRowLastColumn="0" w:lastRowFirstColumn="0" w:lastRowLastColumn="0"/>
            <w:tcW w:w="1469" w:type="dxa"/>
          </w:tcPr>
          <w:p w14:paraId="2FC74D97"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24" w:type="dxa"/>
          </w:tcPr>
          <w:p w14:paraId="0BF86756" w14:textId="77777777" w:rsidR="001A111A" w:rsidRPr="00805D21" w:rsidRDefault="001A111A"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cnfStyle w:val="000010000000" w:firstRow="0" w:lastRow="0" w:firstColumn="0" w:lastColumn="0" w:oddVBand="1" w:evenVBand="0" w:oddHBand="0" w:evenHBand="0" w:firstRowFirstColumn="0" w:firstRowLastColumn="0" w:lastRowFirstColumn="0" w:lastRowLastColumn="0"/>
            <w:tcW w:w="1469" w:type="dxa"/>
          </w:tcPr>
          <w:p w14:paraId="53A0FAAC"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c>
          <w:tcPr>
            <w:tcW w:w="1147" w:type="dxa"/>
          </w:tcPr>
          <w:p w14:paraId="61BD8DAC" w14:textId="77777777" w:rsidR="001A111A" w:rsidRPr="00805D21" w:rsidRDefault="001A111A"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cnfStyle w:val="000010000000" w:firstRow="0" w:lastRow="0" w:firstColumn="0" w:lastColumn="0" w:oddVBand="1" w:evenVBand="0" w:oddHBand="0" w:evenHBand="0" w:firstRowFirstColumn="0" w:firstRowLastColumn="0" w:lastRowFirstColumn="0" w:lastRowLastColumn="0"/>
            <w:tcW w:w="1469" w:type="dxa"/>
          </w:tcPr>
          <w:p w14:paraId="3FF0DC9F" w14:textId="77777777" w:rsidR="001A111A" w:rsidRPr="00805D21" w:rsidRDefault="001A111A"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8243F48" w14:textId="77777777" w:rsidR="005B423A" w:rsidRPr="00805D21" w:rsidRDefault="005B423A"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188C3" w14:textId="7B64F185" w:rsidR="005B423A" w:rsidRPr="00805D21" w:rsidRDefault="005B423A" w:rsidP="00805D21">
      <w:pPr>
        <w:jc w:val="both"/>
        <w:rPr>
          <w:rFonts w:ascii="Times New Roman" w:eastAsiaTheme="minorEastAsia"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five observations </w:t>
      </w:r>
      <w:r w:rsidR="00AB4E10" w:rsidRPr="00805D21">
        <w:rPr>
          <w:rFonts w:ascii="Times New Roman" w:eastAsiaTheme="minorEastAsia"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fell within the 'Moderate' literacy level, according to the binomial test for the </w:t>
      </w:r>
      <w:r w:rsidRPr="00805D21">
        <w:rPr>
          <w:rFonts w:ascii="Times New Roman" w:eastAsiaTheme="minorEastAsia"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women's financial literacy category, yielding an observed proportion of 1.00 versus a test proportion of 0.50. The precise two-tailed significance value was 0.063, which is slightly significant at the 10% level but not statistically significant at the 5% level. Although the tiny sample size restricts the strength of statistical inference, this offers minimal evidence that women's financial literacy deviates from the presumed benchmark proportion.</w:t>
      </w:r>
    </w:p>
    <w:p w14:paraId="37005171" w14:textId="7421CE7B" w:rsidR="007618F5" w:rsidRPr="00805D21" w:rsidRDefault="007618F5" w:rsidP="00805D21">
      <w:pPr>
        <w:jc w:val="both"/>
        <w:rPr>
          <w:rFonts w:ascii="Times New Roman" w:eastAsiaTheme="minorEastAsia" w:hAnsi="Times New Roman" w:cs="Times New Roman"/>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D21">
        <w:rPr>
          <w:rFonts w:ascii="Times New Roman" w:eastAsiaTheme="minorEastAsia" w:hAnsi="Times New Roman" w:cs="Times New Roman"/>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12- </w:t>
      </w:r>
      <w:r w:rsidR="00913D1C" w:rsidRPr="00805D21">
        <w:rPr>
          <w:rFonts w:ascii="Times New Roman" w:eastAsiaTheme="minorEastAsia" w:hAnsi="Times New Roman" w:cs="Times New Roman"/>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Microfinance Loan Awareness, Holding &amp; Operating among Women</w:t>
      </w:r>
    </w:p>
    <w:tbl>
      <w:tblPr>
        <w:tblStyle w:val="GridTable5Dark-Accent2"/>
        <w:tblW w:w="0" w:type="auto"/>
        <w:tblLook w:val="04A0" w:firstRow="1" w:lastRow="0" w:firstColumn="1" w:lastColumn="0" w:noHBand="0" w:noVBand="1"/>
      </w:tblPr>
      <w:tblGrid>
        <w:gridCol w:w="4785"/>
        <w:gridCol w:w="1081"/>
      </w:tblGrid>
      <w:tr w:rsidR="00913D1C" w:rsidRPr="00805D21" w14:paraId="76FFA2F5" w14:textId="77777777" w:rsidTr="00913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1156CC" w14:textId="77777777" w:rsidR="00913D1C" w:rsidRPr="00805D21" w:rsidRDefault="00913D1C"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Indicator</w:t>
            </w:r>
          </w:p>
        </w:tc>
        <w:tc>
          <w:tcPr>
            <w:tcW w:w="0" w:type="auto"/>
            <w:hideMark/>
          </w:tcPr>
          <w:p w14:paraId="463B963E" w14:textId="77777777" w:rsidR="00913D1C" w:rsidRPr="00805D21" w:rsidRDefault="00913D1C" w:rsidP="00805D2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 (%)</w:t>
            </w:r>
          </w:p>
        </w:tc>
      </w:tr>
      <w:tr w:rsidR="00913D1C" w:rsidRPr="00805D21" w14:paraId="291350C8" w14:textId="77777777" w:rsidTr="00913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1B9A6C" w14:textId="77777777" w:rsidR="00913D1C" w:rsidRPr="00805D21" w:rsidRDefault="00913D1C"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 about Microfinance Loans</w:t>
            </w:r>
          </w:p>
        </w:tc>
        <w:tc>
          <w:tcPr>
            <w:tcW w:w="0" w:type="auto"/>
            <w:hideMark/>
          </w:tcPr>
          <w:p w14:paraId="6600002B" w14:textId="77777777" w:rsidR="00913D1C" w:rsidRPr="00805D21" w:rsidRDefault="00913D1C"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tc>
      </w:tr>
      <w:tr w:rsidR="00913D1C" w:rsidRPr="00805D21" w14:paraId="5AEE234D" w14:textId="77777777" w:rsidTr="00913D1C">
        <w:tc>
          <w:tcPr>
            <w:cnfStyle w:val="001000000000" w:firstRow="0" w:lastRow="0" w:firstColumn="1" w:lastColumn="0" w:oddVBand="0" w:evenVBand="0" w:oddHBand="0" w:evenHBand="0" w:firstRowFirstColumn="0" w:firstRowLastColumn="0" w:lastRowFirstColumn="0" w:lastRowLastColumn="0"/>
            <w:tcW w:w="0" w:type="auto"/>
            <w:hideMark/>
          </w:tcPr>
          <w:p w14:paraId="650ED65B" w14:textId="77777777" w:rsidR="00913D1C" w:rsidRPr="00805D21" w:rsidRDefault="00913D1C"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Holding a Microfinance Loan Account</w:t>
            </w:r>
          </w:p>
        </w:tc>
        <w:tc>
          <w:tcPr>
            <w:tcW w:w="0" w:type="auto"/>
            <w:hideMark/>
          </w:tcPr>
          <w:p w14:paraId="054248C3" w14:textId="77777777" w:rsidR="00913D1C" w:rsidRPr="00805D21" w:rsidRDefault="00913D1C" w:rsidP="00805D2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913D1C" w:rsidRPr="00805D21" w14:paraId="3B1491D0" w14:textId="77777777" w:rsidTr="00913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D1F3B" w14:textId="77777777" w:rsidR="00913D1C" w:rsidRPr="00805D21" w:rsidRDefault="00913D1C" w:rsidP="00805D21">
            <w:pPr>
              <w:spacing w:after="160" w:line="278" w:lineRule="auto"/>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Operating (Used microfinance loan in last 24 months)</w:t>
            </w:r>
          </w:p>
        </w:tc>
        <w:tc>
          <w:tcPr>
            <w:tcW w:w="0" w:type="auto"/>
            <w:hideMark/>
          </w:tcPr>
          <w:p w14:paraId="6434079A" w14:textId="77777777" w:rsidR="00913D1C" w:rsidRPr="00805D21" w:rsidRDefault="00913D1C" w:rsidP="00805D2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bl>
    <w:p w14:paraId="763B0273" w14:textId="3050AC56" w:rsidR="00913D1C" w:rsidRPr="00805D21" w:rsidRDefault="00913D1C" w:rsidP="00805D21">
      <w:pPr>
        <w:jc w:val="both"/>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Sources- </w:t>
      </w:r>
      <w:sdt>
        <w:sdtPr>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8877698"/>
          <w:citation/>
        </w:sdtPr>
        <w:sdtEndPr/>
        <w:sdtContent>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CITATION NCF19 \l 1033 </w:instrText>
          </w: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3506E" w:rsidRPr="0063506E">
            <w:rPr>
              <w:rFonts w:ascii="Times New Roman" w:eastAsiaTheme="minorEastAsia" w:hAnsi="Times New Roman" w:cs="Times New Roman"/>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(NCFE, 2019)</w:t>
          </w:r>
          <w:r w:rsidRPr="00805D21">
            <w:rPr>
              <w:rFonts w:ascii="Times New Roman" w:eastAsiaTheme="minorEastAsia"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sdtContent>
      </w:sdt>
    </w:p>
    <w:p w14:paraId="2DB090D1" w14:textId="77777777" w:rsidR="003262A4" w:rsidRPr="00805D21" w:rsidRDefault="003262A4" w:rsidP="00805D21">
      <w:pPr>
        <w:jc w:val="both"/>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NCFE-FLIS 2019 dataset provides a clear picture of women’s financial literacy in the context of microfinance services at the national level. The data indicates that 37% of women are aware of microfinance loan products, reflecting a moderate level of financial literacy about availability and purpose of microfinance credit. However, only 7% of women actually hold a microfinance loan account, and just 6% have operated or used a microfinance loan during the past 24 months.</w:t>
      </w:r>
    </w:p>
    <w:p w14:paraId="53537514" w14:textId="5EDE06AE" w:rsidR="00814A72" w:rsidRPr="00805D21" w:rsidRDefault="00C80C41" w:rsidP="00805D21">
      <w:pPr>
        <w:jc w:val="both"/>
        <w:rPr>
          <w:rFonts w:ascii="Times New Roman" w:hAnsi="Times New Roman" w:cs="Times New Roman"/>
          <w:b/>
          <w:bCs/>
          <w:sz w:val="22"/>
          <w:szCs w:val="22"/>
        </w:rPr>
      </w:pPr>
      <w:r w:rsidRPr="00805D21">
        <w:rPr>
          <w:rFonts w:ascii="Times New Roman" w:hAnsi="Times New Roman" w:cs="Times New Roman"/>
          <w:b/>
          <w:bCs/>
          <w:sz w:val="22"/>
          <w:szCs w:val="22"/>
        </w:rPr>
        <w:t>Hypothesis Testing</w:t>
      </w:r>
    </w:p>
    <w:p w14:paraId="28D9DC84" w14:textId="685830A3" w:rsidR="00C80C41" w:rsidRPr="00805D21" w:rsidRDefault="002734B0" w:rsidP="00805D21">
      <w:pPr>
        <w:jc w:val="both"/>
        <w:rPr>
          <w:rFonts w:ascii="Times New Roman" w:hAnsi="Times New Roman" w:cs="Times New Roman"/>
          <w:sz w:val="20"/>
          <w:szCs w:val="20"/>
        </w:rPr>
      </w:pPr>
      <w:r w:rsidRPr="00805D21">
        <w:rPr>
          <w:rFonts w:ascii="Times New Roman" w:hAnsi="Times New Roman" w:cs="Times New Roman"/>
          <w:b/>
          <w:bCs/>
          <w:sz w:val="20"/>
          <w:szCs w:val="20"/>
        </w:rPr>
        <w:lastRenderedPageBreak/>
        <w:t>H₁:</w:t>
      </w:r>
      <w:r w:rsidRPr="00805D21">
        <w:rPr>
          <w:rFonts w:ascii="Times New Roman" w:hAnsi="Times New Roman" w:cs="Times New Roman"/>
          <w:sz w:val="20"/>
          <w:szCs w:val="20"/>
        </w:rPr>
        <w:t xml:space="preserve"> </w:t>
      </w:r>
      <w:r w:rsidR="009A449C" w:rsidRPr="00805D21">
        <w:rPr>
          <w:rFonts w:ascii="Times New Roman" w:hAnsi="Times New Roman" w:cs="Times New Roman"/>
          <w:sz w:val="20"/>
          <w:szCs w:val="20"/>
        </w:rPr>
        <w:t xml:space="preserve">SHG participation has no significant effect on women’s financial </w:t>
      </w:r>
      <w:r w:rsidR="003454FB" w:rsidRPr="00805D21">
        <w:rPr>
          <w:rFonts w:ascii="Times New Roman" w:hAnsi="Times New Roman" w:cs="Times New Roman"/>
          <w:sz w:val="20"/>
          <w:szCs w:val="20"/>
        </w:rPr>
        <w:t xml:space="preserve">Inclusion </w:t>
      </w:r>
      <w:r w:rsidR="009A449C" w:rsidRPr="00805D21">
        <w:rPr>
          <w:rFonts w:ascii="Times New Roman" w:hAnsi="Times New Roman" w:cs="Times New Roman"/>
          <w:sz w:val="20"/>
          <w:szCs w:val="20"/>
        </w:rPr>
        <w:t>levels</w:t>
      </w:r>
      <w:r w:rsidR="00976048" w:rsidRPr="00805D21">
        <w:rPr>
          <w:rFonts w:ascii="Times New Roman" w:hAnsi="Times New Roman" w:cs="Times New Roman"/>
          <w:sz w:val="20"/>
          <w:szCs w:val="20"/>
        </w:rPr>
        <w:t>.</w:t>
      </w:r>
    </w:p>
    <w:p w14:paraId="4469D4FF" w14:textId="1FC39B10" w:rsidR="00805D21" w:rsidRDefault="00976048" w:rsidP="00805D21">
      <w:pPr>
        <w:jc w:val="both"/>
        <w:rPr>
          <w:rFonts w:ascii="Times New Roman" w:hAnsi="Times New Roman" w:cs="Times New Roman"/>
          <w:sz w:val="20"/>
          <w:szCs w:val="20"/>
        </w:rPr>
      </w:pPr>
      <w:r w:rsidRPr="00805D21">
        <w:rPr>
          <w:rFonts w:ascii="Times New Roman" w:hAnsi="Times New Roman" w:cs="Times New Roman"/>
          <w:sz w:val="20"/>
          <w:szCs w:val="20"/>
        </w:rPr>
        <w:t>The SPSS connection between female PMJDY accounts and female SHG loan disbursements reveals:</w:t>
      </w:r>
      <w:r w:rsidRPr="00805D21">
        <w:rPr>
          <w:rFonts w:ascii="Times New Roman" w:hAnsi="Times New Roman" w:cs="Times New Roman"/>
          <w:sz w:val="20"/>
          <w:szCs w:val="20"/>
        </w:rPr>
        <w:br/>
        <w:t>Coefficient of correlation (r) = 0.983</w:t>
      </w:r>
      <w:r w:rsidR="00805D21">
        <w:rPr>
          <w:rFonts w:ascii="Times New Roman" w:hAnsi="Times New Roman" w:cs="Times New Roman"/>
          <w:sz w:val="20"/>
          <w:szCs w:val="20"/>
        </w:rPr>
        <w:t xml:space="preserve">, </w:t>
      </w:r>
      <w:r w:rsidRPr="00805D21">
        <w:rPr>
          <w:rFonts w:ascii="Times New Roman" w:hAnsi="Times New Roman" w:cs="Times New Roman"/>
          <w:sz w:val="20"/>
          <w:szCs w:val="20"/>
        </w:rPr>
        <w:t>p-value &lt; 0.05</w:t>
      </w:r>
    </w:p>
    <w:p w14:paraId="586E24D4" w14:textId="1F1003AD" w:rsidR="00BE4CBB" w:rsidRDefault="00976048" w:rsidP="00805D21">
      <w:pPr>
        <w:jc w:val="both"/>
        <w:rPr>
          <w:rFonts w:ascii="Times New Roman" w:hAnsi="Times New Roman" w:cs="Times New Roman"/>
          <w:sz w:val="20"/>
          <w:szCs w:val="20"/>
        </w:rPr>
      </w:pPr>
      <w:r w:rsidRPr="00805D21">
        <w:rPr>
          <w:rFonts w:ascii="Times New Roman" w:hAnsi="Times New Roman" w:cs="Times New Roman"/>
          <w:sz w:val="20"/>
          <w:szCs w:val="20"/>
        </w:rPr>
        <w:br/>
        <w:t>This suggests a strong positive relationship that is statistically significant. The trend analysis further shows a consistent rise in both women’s SHG credit access and PMJDY account ownership between 2018–2023.</w:t>
      </w:r>
    </w:p>
    <w:p w14:paraId="7CC14F66" w14:textId="77777777" w:rsidR="00805D21" w:rsidRPr="00805D21" w:rsidRDefault="00805D21" w:rsidP="00805D21">
      <w:pPr>
        <w:jc w:val="both"/>
        <w:rPr>
          <w:rFonts w:ascii="Times New Roman" w:hAnsi="Times New Roman" w:cs="Times New Roman"/>
          <w:sz w:val="20"/>
          <w:szCs w:val="20"/>
        </w:rPr>
      </w:pPr>
    </w:p>
    <w:p w14:paraId="2F0C80F0" w14:textId="77777777" w:rsidR="00805D21" w:rsidRDefault="002734B0" w:rsidP="00805D21">
      <w:pPr>
        <w:jc w:val="both"/>
        <w:rPr>
          <w:rFonts w:ascii="Times New Roman" w:hAnsi="Times New Roman" w:cs="Times New Roman"/>
          <w:sz w:val="20"/>
          <w:szCs w:val="20"/>
        </w:rPr>
      </w:pPr>
      <w:r w:rsidRPr="00805D21">
        <w:rPr>
          <w:rFonts w:ascii="Times New Roman" w:hAnsi="Times New Roman" w:cs="Times New Roman"/>
          <w:b/>
          <w:bCs/>
          <w:sz w:val="22"/>
          <w:szCs w:val="22"/>
        </w:rPr>
        <w:t>Decision</w:t>
      </w:r>
      <w:r w:rsidRPr="00805D21">
        <w:rPr>
          <w:rFonts w:ascii="Times New Roman" w:hAnsi="Times New Roman" w:cs="Times New Roman"/>
          <w:sz w:val="22"/>
          <w:szCs w:val="22"/>
        </w:rPr>
        <w:t>:</w:t>
      </w:r>
      <w:r w:rsidRPr="00805D21">
        <w:rPr>
          <w:rFonts w:ascii="Times New Roman" w:hAnsi="Times New Roman" w:cs="Times New Roman"/>
          <w:sz w:val="20"/>
          <w:szCs w:val="20"/>
        </w:rPr>
        <w:t xml:space="preserve"> </w:t>
      </w:r>
      <w:r w:rsidR="00BE4CBB" w:rsidRPr="00805D21">
        <w:rPr>
          <w:rFonts w:ascii="Times New Roman" w:hAnsi="Times New Roman" w:cs="Times New Roman"/>
          <w:sz w:val="20"/>
          <w:szCs w:val="20"/>
        </w:rPr>
        <w:t>H1 is accepted.</w:t>
      </w:r>
    </w:p>
    <w:p w14:paraId="11646F3A" w14:textId="2E207A9C" w:rsidR="007C165A" w:rsidRPr="00805D21" w:rsidRDefault="00BE4CBB" w:rsidP="00805D21">
      <w:pPr>
        <w:jc w:val="both"/>
        <w:rPr>
          <w:rFonts w:ascii="Times New Roman" w:hAnsi="Times New Roman" w:cs="Times New Roman"/>
          <w:sz w:val="20"/>
          <w:szCs w:val="20"/>
        </w:rPr>
      </w:pPr>
      <w:r w:rsidRPr="00805D21">
        <w:rPr>
          <w:rFonts w:ascii="Times New Roman" w:hAnsi="Times New Roman" w:cs="Times New Roman"/>
          <w:sz w:val="20"/>
          <w:szCs w:val="20"/>
        </w:rPr>
        <w:br/>
        <w:t>By expanding women's access to credit services, savings accounts, and formal financial institutions, microfinance greatly improves women's financial inclusion.</w:t>
      </w:r>
    </w:p>
    <w:p w14:paraId="3A6F2363" w14:textId="77777777" w:rsidR="003107EA" w:rsidRPr="00805D21" w:rsidRDefault="00196B7C"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 </w:t>
      </w:r>
      <w:r w:rsidRPr="00805D21">
        <w:rPr>
          <w:rFonts w:ascii="Times New Roman" w:hAnsi="Times New Roman" w:cs="Times New Roman"/>
          <w:b/>
          <w:bCs/>
          <w:sz w:val="20"/>
          <w:szCs w:val="20"/>
        </w:rPr>
        <w:t>H₂:</w:t>
      </w:r>
      <w:r w:rsidRPr="00805D21">
        <w:rPr>
          <w:rFonts w:ascii="Times New Roman" w:hAnsi="Times New Roman" w:cs="Times New Roman"/>
          <w:sz w:val="20"/>
          <w:szCs w:val="20"/>
        </w:rPr>
        <w:t xml:space="preserve"> </w:t>
      </w:r>
      <w:r w:rsidR="004E4216" w:rsidRPr="00805D21">
        <w:rPr>
          <w:rFonts w:ascii="Times New Roman" w:hAnsi="Times New Roman" w:cs="Times New Roman"/>
          <w:sz w:val="20"/>
          <w:szCs w:val="20"/>
        </w:rPr>
        <w:t>Growth in SHG membership is not related to improvements in women’s financial literacy scores over time.</w:t>
      </w:r>
      <w:r w:rsidR="003107EA" w:rsidRPr="00805D21">
        <w:rPr>
          <w:rFonts w:ascii="Times New Roman" w:hAnsi="Times New Roman" w:cs="Times New Roman"/>
          <w:sz w:val="20"/>
          <w:szCs w:val="20"/>
        </w:rPr>
        <w:t xml:space="preserve"> </w:t>
      </w:r>
    </w:p>
    <w:p w14:paraId="0D7EE205" w14:textId="77777777" w:rsidR="007C165A" w:rsidRPr="00805D21" w:rsidRDefault="00AB4E10" w:rsidP="00805D21">
      <w:pPr>
        <w:jc w:val="both"/>
        <w:rPr>
          <w:rFonts w:ascii="Times New Roman" w:hAnsi="Times New Roman" w:cs="Times New Roman"/>
          <w:sz w:val="20"/>
          <w:szCs w:val="20"/>
        </w:rPr>
      </w:pP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Observations fell within the 'Moderate' literacy level, according to the binomial test, which shows </w:t>
      </w:r>
      <w:r w:rsidR="00DD0375"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1B63C7"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063 significance level.</w:t>
      </w:r>
      <w:r w:rsidRPr="00805D21">
        <w:rPr>
          <w:rFonts w:ascii="Times New Roman" w:eastAsiaTheme="minorEastAsia"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07EA" w:rsidRPr="00805D21">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3107EA" w:rsidRPr="00805D21">
        <w:rPr>
          <w:rFonts w:ascii="Times New Roman" w:hAnsi="Times New Roman" w:cs="Times New Roman"/>
          <w:sz w:val="20"/>
          <w:szCs w:val="20"/>
        </w:rPr>
        <w:t>he study suggests that although women possess moderate awareness (37%), relatively few actually hold (7%) or operate (6%) microfinance loans. This indicates a significant knowledge-action gap, where awareness does not result in application because of obstacles like difficult procedures, low confidence, or insufficient handholding help.</w:t>
      </w:r>
      <w:r w:rsidR="003107EA" w:rsidRPr="00805D21">
        <w:rPr>
          <w:rFonts w:ascii="Times New Roman" w:hAnsi="Times New Roman" w:cs="Times New Roman"/>
          <w:sz w:val="20"/>
          <w:szCs w:val="20"/>
        </w:rPr>
        <w:br/>
      </w:r>
      <w:r w:rsidR="003107EA" w:rsidRPr="00805D21">
        <w:rPr>
          <w:rFonts w:ascii="Times New Roman" w:hAnsi="Times New Roman" w:cs="Times New Roman"/>
          <w:b/>
          <w:bCs/>
          <w:sz w:val="22"/>
          <w:szCs w:val="22"/>
        </w:rPr>
        <w:t>Decision:</w:t>
      </w:r>
      <w:r w:rsidR="003107EA" w:rsidRPr="00805D21">
        <w:rPr>
          <w:rFonts w:ascii="Times New Roman" w:hAnsi="Times New Roman" w:cs="Times New Roman"/>
          <w:b/>
          <w:bCs/>
          <w:sz w:val="20"/>
          <w:szCs w:val="20"/>
        </w:rPr>
        <w:t xml:space="preserve"> </w:t>
      </w:r>
      <w:r w:rsidR="003107EA" w:rsidRPr="00805D21">
        <w:rPr>
          <w:rFonts w:ascii="Times New Roman" w:hAnsi="Times New Roman" w:cs="Times New Roman"/>
          <w:sz w:val="20"/>
          <w:szCs w:val="20"/>
        </w:rPr>
        <w:t>There is some support for H2.</w:t>
      </w:r>
    </w:p>
    <w:p w14:paraId="39DAE41F" w14:textId="43D879F0" w:rsidR="007C165A" w:rsidRPr="00805D21" w:rsidRDefault="007C165A" w:rsidP="00805D21">
      <w:pPr>
        <w:jc w:val="both"/>
        <w:rPr>
          <w:rFonts w:ascii="Times New Roman" w:hAnsi="Times New Roman" w:cs="Times New Roman"/>
          <w:sz w:val="20"/>
          <w:szCs w:val="20"/>
        </w:rPr>
      </w:pPr>
      <w:r w:rsidRPr="007C165A">
        <w:rPr>
          <w:rFonts w:ascii="Times New Roman" w:hAnsi="Times New Roman" w:cs="Times New Roman"/>
          <w:sz w:val="20"/>
          <w:szCs w:val="20"/>
        </w:rPr>
        <w:t>This result, however, does not prove a link between increased financial literacy and microfinance participation.</w:t>
      </w:r>
      <w:r w:rsidRPr="00805D21">
        <w:rPr>
          <w:rFonts w:ascii="Times New Roman" w:hAnsi="Times New Roman" w:cs="Times New Roman"/>
          <w:sz w:val="20"/>
          <w:szCs w:val="20"/>
        </w:rPr>
        <w:t xml:space="preserve"> As a result, the hypothesis is partially validated, suggesting that while microfinance may help raise financial awareness, it is not enough to guarantee complete financial literacy.</w:t>
      </w:r>
    </w:p>
    <w:p w14:paraId="7D7400AF" w14:textId="2229E8DB" w:rsidR="007C165A" w:rsidRPr="00805D21" w:rsidRDefault="007C165A" w:rsidP="00805D21">
      <w:pPr>
        <w:jc w:val="both"/>
        <w:rPr>
          <w:rFonts w:ascii="Times New Roman" w:hAnsi="Times New Roman" w:cs="Times New Roman"/>
          <w:b/>
          <w:bCs/>
        </w:rPr>
      </w:pPr>
      <w:r w:rsidRPr="00DE09D2">
        <w:rPr>
          <w:rFonts w:ascii="Times New Roman" w:hAnsi="Times New Roman" w:cs="Times New Roman"/>
          <w:b/>
          <w:bCs/>
          <w:sz w:val="28"/>
          <w:szCs w:val="28"/>
        </w:rPr>
        <w:t>Discussion</w:t>
      </w:r>
      <w:r w:rsidRPr="00805D21">
        <w:rPr>
          <w:rFonts w:ascii="Times New Roman" w:hAnsi="Times New Roman" w:cs="Times New Roman"/>
          <w:b/>
          <w:bCs/>
        </w:rPr>
        <w:t xml:space="preserve"> –</w:t>
      </w:r>
    </w:p>
    <w:p w14:paraId="48DE59AE" w14:textId="0CBBA0BE" w:rsidR="007C165A" w:rsidRPr="00805D21" w:rsidRDefault="007C165A" w:rsidP="00805D21">
      <w:pPr>
        <w:jc w:val="both"/>
        <w:rPr>
          <w:rFonts w:ascii="Times New Roman" w:hAnsi="Times New Roman" w:cs="Times New Roman"/>
          <w:sz w:val="20"/>
          <w:szCs w:val="20"/>
        </w:rPr>
      </w:pPr>
      <w:r w:rsidRPr="00805D21">
        <w:rPr>
          <w:rFonts w:ascii="Times New Roman" w:hAnsi="Times New Roman" w:cs="Times New Roman"/>
          <w:b/>
          <w:bCs/>
        </w:rPr>
        <w:t xml:space="preserve"> </w:t>
      </w:r>
      <w:r w:rsidRPr="00805D21">
        <w:rPr>
          <w:rFonts w:ascii="Times New Roman" w:hAnsi="Times New Roman" w:cs="Times New Roman"/>
          <w:b/>
          <w:bCs/>
          <w:sz w:val="20"/>
          <w:szCs w:val="20"/>
        </w:rPr>
        <w:t>H</w:t>
      </w:r>
      <w:r w:rsidRPr="00805D21">
        <w:rPr>
          <w:rFonts w:ascii="Times New Roman" w:hAnsi="Times New Roman" w:cs="Times New Roman"/>
          <w:b/>
          <w:bCs/>
          <w:sz w:val="20"/>
          <w:szCs w:val="20"/>
          <w:vertAlign w:val="subscript"/>
        </w:rPr>
        <w:t>1</w:t>
      </w:r>
      <w:r w:rsidRPr="00805D21">
        <w:rPr>
          <w:rFonts w:ascii="Times New Roman" w:hAnsi="Times New Roman" w:cs="Times New Roman"/>
          <w:sz w:val="20"/>
          <w:szCs w:val="20"/>
          <w:vertAlign w:val="subscript"/>
        </w:rPr>
        <w:t xml:space="preserve"> </w:t>
      </w:r>
      <w:r w:rsidRPr="00805D21">
        <w:rPr>
          <w:rFonts w:ascii="Times New Roman" w:hAnsi="Times New Roman" w:cs="Times New Roman"/>
          <w:sz w:val="20"/>
          <w:szCs w:val="20"/>
        </w:rPr>
        <w:t>SHG participation has no significant effect on women’s financial inclusion levels.</w:t>
      </w:r>
    </w:p>
    <w:p w14:paraId="7D7D3498" w14:textId="29B4B32D" w:rsidR="007C165A" w:rsidRPr="00805D21" w:rsidRDefault="00805D21" w:rsidP="00805D21">
      <w:pPr>
        <w:jc w:val="both"/>
        <w:rPr>
          <w:rFonts w:ascii="Times New Roman" w:hAnsi="Times New Roman" w:cs="Times New Roman"/>
          <w:sz w:val="20"/>
          <w:szCs w:val="20"/>
        </w:rPr>
      </w:pPr>
      <w:r w:rsidRPr="00805D21">
        <w:rPr>
          <w:rFonts w:ascii="Times New Roman" w:hAnsi="Times New Roman" w:cs="Times New Roman"/>
          <w:sz w:val="20"/>
          <w:szCs w:val="20"/>
        </w:rPr>
        <w:t>The examination of SHG statistics from NABARD (2018–19 to 2022–23) shows a steady increase in women-led SHGs, bank deposits, loan disbursement, and loan outstanding amounts. This pattern unmistakably illustrates women's greater access to formal financial services, which is a fundamental aspect of financial inclusion. However, as SHGs existed before PMJDY was introduced and can function through a variety of banking channels, it is agreed that women's SHG savings are not limited to PMJDY accounts. As a result, PMJDY data is utilized as a supporting national indicator that reflects broader women-centric financial inclusion rather than as a one-to-one comparison. An ABCD analysis was used to support interpretation beyond numerical trends. Increased banking access and group financial engagement are among the advantages; credit availability and savings mobilization are among the benefits; unequal regional penetration and reliance on group procedures are among the constraints; and limited individual account autonomy is one of the disadvantages. Although inclusion paths may vary among account types, this methodology qualitatively confirms that microfinance has made a substantial contribution to women's financial inclusion.</w:t>
      </w:r>
    </w:p>
    <w:p w14:paraId="15234BCB" w14:textId="77777777" w:rsidR="007C165A" w:rsidRPr="00805D21" w:rsidRDefault="007C165A" w:rsidP="00805D21">
      <w:pPr>
        <w:jc w:val="both"/>
        <w:rPr>
          <w:rFonts w:ascii="Times New Roman" w:hAnsi="Times New Roman" w:cs="Times New Roman"/>
          <w:sz w:val="20"/>
          <w:szCs w:val="20"/>
        </w:rPr>
      </w:pPr>
      <w:r w:rsidRPr="00805D21">
        <w:rPr>
          <w:rFonts w:ascii="Times New Roman" w:hAnsi="Times New Roman" w:cs="Times New Roman"/>
          <w:b/>
          <w:bCs/>
          <w:sz w:val="20"/>
          <w:szCs w:val="20"/>
        </w:rPr>
        <w:t>H</w:t>
      </w:r>
      <w:r w:rsidRPr="00805D21">
        <w:rPr>
          <w:rFonts w:ascii="Times New Roman" w:hAnsi="Times New Roman" w:cs="Times New Roman"/>
          <w:b/>
          <w:bCs/>
          <w:sz w:val="20"/>
          <w:szCs w:val="20"/>
          <w:vertAlign w:val="subscript"/>
        </w:rPr>
        <w:t>2</w:t>
      </w:r>
      <w:r w:rsidRPr="00805D21">
        <w:rPr>
          <w:rFonts w:ascii="Times New Roman" w:hAnsi="Times New Roman" w:cs="Times New Roman"/>
          <w:sz w:val="20"/>
          <w:szCs w:val="20"/>
        </w:rPr>
        <w:t xml:space="preserve"> Growth in SHG membership is not related to improvements in women’s financial literacy scores over time.</w:t>
      </w:r>
    </w:p>
    <w:p w14:paraId="39A76CA7" w14:textId="77777777" w:rsidR="00805D21" w:rsidRPr="00805D21" w:rsidRDefault="00805D21"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The observed percentage of women in the "moderate financial literacy" group is greater than the predicted threshold, according to the findings of the binomial test. The conclusion indicates that women's financial literacy, as determined by NCFE indicators, is not consistently low, even though it is marginally significant at the 10% level. This result, however, does not prove a link between increased financial literacy and microfinance participation. Despite having intermediate knowledge levels, women's active use of microloans is limited, according to the statistics, suggesting that involvement by itself may not necessarily result in greater financial capabilities. As a result, the hypothesis is partially </w:t>
      </w:r>
      <w:r w:rsidRPr="00805D21">
        <w:rPr>
          <w:rFonts w:ascii="Times New Roman" w:hAnsi="Times New Roman" w:cs="Times New Roman"/>
          <w:sz w:val="20"/>
          <w:szCs w:val="20"/>
        </w:rPr>
        <w:lastRenderedPageBreak/>
        <w:t>validated, suggesting that while microfinance may help raise financial awareness, it is not enough to guarantee complete financial literacy.</w:t>
      </w:r>
    </w:p>
    <w:p w14:paraId="24609ACD" w14:textId="77777777" w:rsidR="00805D21" w:rsidRPr="00805D21" w:rsidRDefault="003107EA" w:rsidP="00805D21">
      <w:pPr>
        <w:jc w:val="both"/>
        <w:rPr>
          <w:rFonts w:ascii="Times New Roman" w:hAnsi="Times New Roman" w:cs="Times New Roman"/>
          <w:sz w:val="20"/>
          <w:szCs w:val="20"/>
        </w:rPr>
      </w:pPr>
      <w:r w:rsidRPr="00805D21">
        <w:rPr>
          <w:rFonts w:ascii="Times New Roman" w:hAnsi="Times New Roman" w:cs="Times New Roman"/>
          <w:sz w:val="20"/>
          <w:szCs w:val="20"/>
        </w:rPr>
        <w:br/>
      </w:r>
      <w:r w:rsidR="00D146D5" w:rsidRPr="00DE09D2">
        <w:rPr>
          <w:rFonts w:ascii="Times New Roman" w:hAnsi="Times New Roman" w:cs="Times New Roman"/>
          <w:b/>
          <w:bCs/>
          <w:sz w:val="28"/>
          <w:szCs w:val="28"/>
        </w:rPr>
        <w:t>Conclusion-</w:t>
      </w:r>
      <w:r w:rsidR="00D146D5" w:rsidRPr="00805D21">
        <w:rPr>
          <w:rFonts w:ascii="Times New Roman" w:hAnsi="Times New Roman" w:cs="Times New Roman"/>
          <w:sz w:val="22"/>
          <w:szCs w:val="22"/>
        </w:rPr>
        <w:t xml:space="preserve"> </w:t>
      </w:r>
      <w:r w:rsidR="00805D21" w:rsidRPr="00805D21">
        <w:rPr>
          <w:rFonts w:ascii="Times New Roman" w:hAnsi="Times New Roman" w:cs="Times New Roman"/>
          <w:sz w:val="20"/>
          <w:szCs w:val="20"/>
        </w:rPr>
        <w:t xml:space="preserve">The study indicates that, as demonstrated by the steady increase in women-led SHGs, loan disbursements, and PMJDY account ownership over the previous five years, microfinance significantly contributes to the advancement of women's financial inclusion. Microfinance is a useful instrument for integrating women into the formal financial system, as evidenced by the high positive association between women's engagement in microfinance and bank account penetration. The results on financial literacy, however, paint a conflicting picture. There is a disconnect between awareness and actual financial activity, as seen by the fact that while 37% of women are aware of microfinance loan products, only a small percentage actively hold or manage these loans. This implies that although microfinance aids in the development of fundamental financial knowledge, it does not entirely convert into practical financial capabilities. In order to guarantee that women not only have access to financial services but also acquire the skills and self-assurance to utilize them successfully, the study emphasized the necessity of supplementing microfinance services with focused financial literacy programs. Based on NCFE data collected from female respondents, the study concludes that women generally have modest levels of financial literacy in terms of knowledge, attitudes, and behavior. </w:t>
      </w:r>
    </w:p>
    <w:p w14:paraId="67B793DE" w14:textId="77A8DE2F" w:rsidR="00805D21" w:rsidRPr="00805D21" w:rsidRDefault="00805D21" w:rsidP="00805D21">
      <w:pPr>
        <w:jc w:val="both"/>
        <w:rPr>
          <w:rFonts w:ascii="Times New Roman" w:hAnsi="Times New Roman" w:cs="Times New Roman"/>
          <w:sz w:val="20"/>
          <w:szCs w:val="20"/>
        </w:rPr>
      </w:pPr>
      <w:r w:rsidRPr="00805D21">
        <w:rPr>
          <w:rFonts w:ascii="Times New Roman" w:hAnsi="Times New Roman" w:cs="Times New Roman"/>
          <w:sz w:val="20"/>
          <w:szCs w:val="20"/>
        </w:rPr>
        <w:t>Although the binomial test shows that the observed literacy level is statistically higher than a minimum benchmark, care should be used when interpreting the results. As the financial literacy assessment is not directly linked to SHG membership or microfinance participation, the findings do not establish causality between microfinance and improved literacy. Instead, they highlight a persistent gap between financial access and effective financial capability.</w:t>
      </w:r>
    </w:p>
    <w:p w14:paraId="665840BB" w14:textId="27898526" w:rsidR="00805D21" w:rsidRPr="00805D21" w:rsidRDefault="00805D21" w:rsidP="00805D21">
      <w:pPr>
        <w:jc w:val="both"/>
        <w:rPr>
          <w:rFonts w:ascii="Times New Roman" w:hAnsi="Times New Roman" w:cs="Times New Roman"/>
          <w:sz w:val="20"/>
          <w:szCs w:val="20"/>
        </w:rPr>
      </w:pPr>
      <w:r w:rsidRPr="00805D21">
        <w:rPr>
          <w:rFonts w:ascii="Times New Roman" w:hAnsi="Times New Roman" w:cs="Times New Roman"/>
          <w:sz w:val="20"/>
          <w:szCs w:val="20"/>
        </w:rPr>
        <w:t>The report emphasizes that microfinance is not enough to guarantee financial empowerment from a policy standpoint. It is crucial to improve the incorporation of organized financial literacy interventions—aligned with nationally standardized instruments like NCFE frameworks—into SHG and microfinance initiatives. Women's financial inclusion could result in better loan utilization, long-term economic resilience, and educated financial decision-making thanks to this convergence.</w:t>
      </w:r>
    </w:p>
    <w:p w14:paraId="4D51881B" w14:textId="2F0680B4" w:rsidR="00D146D5" w:rsidRPr="00805D21" w:rsidRDefault="00D146D5" w:rsidP="00805D21">
      <w:pPr>
        <w:jc w:val="both"/>
        <w:rPr>
          <w:rFonts w:ascii="Times New Roman" w:hAnsi="Times New Roman" w:cs="Times New Roman"/>
          <w:sz w:val="20"/>
          <w:szCs w:val="20"/>
        </w:rPr>
      </w:pPr>
    </w:p>
    <w:p w14:paraId="7E02F5B8" w14:textId="5259DC7E" w:rsidR="004C1AF8" w:rsidRPr="00DE09D2" w:rsidRDefault="00867663" w:rsidP="00805D21">
      <w:pPr>
        <w:jc w:val="both"/>
        <w:rPr>
          <w:rFonts w:ascii="Times New Roman" w:hAnsi="Times New Roman" w:cs="Times New Roman"/>
          <w:b/>
          <w:bCs/>
          <w:sz w:val="28"/>
          <w:szCs w:val="28"/>
        </w:rPr>
      </w:pPr>
      <w:r w:rsidRPr="00DE09D2">
        <w:rPr>
          <w:rFonts w:ascii="Times New Roman" w:hAnsi="Times New Roman" w:cs="Times New Roman"/>
          <w:b/>
          <w:bCs/>
          <w:sz w:val="28"/>
          <w:szCs w:val="28"/>
        </w:rPr>
        <w:t xml:space="preserve">Suggestion – </w:t>
      </w:r>
    </w:p>
    <w:p w14:paraId="2A4069FC" w14:textId="5D899755" w:rsidR="00BA2E1A" w:rsidRPr="00805D21" w:rsidRDefault="00BA2E1A" w:rsidP="00805D21">
      <w:pPr>
        <w:jc w:val="both"/>
        <w:rPr>
          <w:rFonts w:ascii="Times New Roman" w:hAnsi="Times New Roman" w:cs="Times New Roman"/>
          <w:sz w:val="20"/>
          <w:szCs w:val="20"/>
        </w:rPr>
      </w:pPr>
      <w:r w:rsidRPr="00805D21">
        <w:rPr>
          <w:rFonts w:ascii="Times New Roman" w:hAnsi="Times New Roman" w:cs="Times New Roman"/>
          <w:sz w:val="20"/>
          <w:szCs w:val="20"/>
        </w:rPr>
        <w:t xml:space="preserve">To strengthen the dual impact of microfinance on women’s financial inclusion and literacy, microfinance institutions and SHG platforms should integrate simple, practical financial literacy sessions into their regular meetings, focusing on savings habits, loan understanding, budgeting and digital transactions. Greater doorstep support through bank </w:t>
      </w:r>
      <w:proofErr w:type="spellStart"/>
      <w:r w:rsidRPr="00805D21">
        <w:rPr>
          <w:rFonts w:ascii="Times New Roman" w:hAnsi="Times New Roman" w:cs="Times New Roman"/>
          <w:sz w:val="20"/>
          <w:szCs w:val="20"/>
        </w:rPr>
        <w:t>sakhis</w:t>
      </w:r>
      <w:proofErr w:type="spellEnd"/>
      <w:r w:rsidRPr="00805D21">
        <w:rPr>
          <w:rFonts w:ascii="Times New Roman" w:hAnsi="Times New Roman" w:cs="Times New Roman"/>
          <w:sz w:val="20"/>
          <w:szCs w:val="20"/>
        </w:rPr>
        <w:t xml:space="preserve"> and community volunteers can help women confidently operate their accounts and loan products. Loan procedures should be simplified, and information should be provided in local languages to reduce hesitation and confusion. Stronger coordination between SHGs, banks and government schemes like PMJDY can create a more supportive ecosystem. Finally, monitoring should emphasi</w:t>
      </w:r>
      <w:r w:rsidR="003D5AB0" w:rsidRPr="00805D21">
        <w:rPr>
          <w:rFonts w:ascii="Times New Roman" w:hAnsi="Times New Roman" w:cs="Times New Roman"/>
          <w:sz w:val="20"/>
          <w:szCs w:val="20"/>
        </w:rPr>
        <w:t>z</w:t>
      </w:r>
      <w:r w:rsidRPr="00805D21">
        <w:rPr>
          <w:rFonts w:ascii="Times New Roman" w:hAnsi="Times New Roman" w:cs="Times New Roman"/>
          <w:sz w:val="20"/>
          <w:szCs w:val="20"/>
        </w:rPr>
        <w:t>e not just loan distribution, but also improvements in women’s financial behavior and capability over time.</w:t>
      </w:r>
    </w:p>
    <w:p w14:paraId="69473CBA" w14:textId="01B63342" w:rsidR="004C1AF8" w:rsidRPr="00DE09D2" w:rsidRDefault="004C1AF8" w:rsidP="00805D21">
      <w:pPr>
        <w:jc w:val="both"/>
        <w:rPr>
          <w:rFonts w:ascii="Times New Roman" w:hAnsi="Times New Roman" w:cs="Times New Roman"/>
          <w:b/>
          <w:bCs/>
          <w:sz w:val="28"/>
          <w:szCs w:val="28"/>
        </w:rPr>
      </w:pPr>
      <w:r w:rsidRPr="00DE09D2">
        <w:rPr>
          <w:rFonts w:ascii="Times New Roman" w:hAnsi="Times New Roman" w:cs="Times New Roman"/>
          <w:b/>
          <w:bCs/>
          <w:sz w:val="28"/>
          <w:szCs w:val="28"/>
        </w:rPr>
        <w:t xml:space="preserve">Future </w:t>
      </w:r>
      <w:r w:rsidR="003D5AB0" w:rsidRPr="00DE09D2">
        <w:rPr>
          <w:rFonts w:ascii="Times New Roman" w:hAnsi="Times New Roman" w:cs="Times New Roman"/>
          <w:b/>
          <w:bCs/>
          <w:sz w:val="28"/>
          <w:szCs w:val="28"/>
        </w:rPr>
        <w:t>Research</w:t>
      </w:r>
      <w:r w:rsidRPr="00DE09D2">
        <w:rPr>
          <w:rFonts w:ascii="Times New Roman" w:hAnsi="Times New Roman" w:cs="Times New Roman"/>
          <w:b/>
          <w:bCs/>
          <w:sz w:val="28"/>
          <w:szCs w:val="28"/>
        </w:rPr>
        <w:t xml:space="preserve">– </w:t>
      </w:r>
    </w:p>
    <w:p w14:paraId="5B2C49E2" w14:textId="41A62FE4" w:rsidR="00981FBE" w:rsidRPr="00805D21" w:rsidRDefault="00981FBE" w:rsidP="00805D21">
      <w:pPr>
        <w:jc w:val="both"/>
        <w:rPr>
          <w:rFonts w:ascii="Times New Roman" w:hAnsi="Times New Roman" w:cs="Times New Roman"/>
          <w:sz w:val="20"/>
          <w:szCs w:val="20"/>
        </w:rPr>
      </w:pPr>
      <w:r w:rsidRPr="00805D21">
        <w:rPr>
          <w:rFonts w:ascii="Times New Roman" w:hAnsi="Times New Roman" w:cs="Times New Roman"/>
          <w:sz w:val="20"/>
          <w:szCs w:val="20"/>
        </w:rPr>
        <w:t>In order to further understand the behavioral and sociocultural aspects influencing women's financial decisions, future research can build on this study by gathering primary data. Studies comparing SHG and non-SHG women can provide more detailed information about how exposure to microfinance affects financial competence. Analysis of the expanding impact of fintech-based microcredit and digital financial services in raising women's financial literacy is also possible. Longitudinal studies that follow the same women over a number of years would shed more light on the relationship between long-term financial inclusion and literacy outcomes and ongoing microfinance involvement.</w:t>
      </w:r>
    </w:p>
    <w:p w14:paraId="1F8812B9" w14:textId="42431554" w:rsidR="00011FA9" w:rsidRPr="00805D21" w:rsidRDefault="00011FA9" w:rsidP="00805D21">
      <w:pPr>
        <w:jc w:val="both"/>
        <w:rPr>
          <w:rFonts w:ascii="Times New Roman" w:hAnsi="Times New Roman" w:cs="Times New Roman"/>
          <w:sz w:val="20"/>
          <w:szCs w:val="20"/>
        </w:rPr>
      </w:pPr>
    </w:p>
    <w:p w14:paraId="2296145B" w14:textId="72979C8E" w:rsidR="00011FA9" w:rsidRPr="00805D21" w:rsidRDefault="00011FA9" w:rsidP="00805D21">
      <w:pPr>
        <w:jc w:val="both"/>
        <w:rPr>
          <w:rFonts w:ascii="Times New Roman" w:hAnsi="Times New Roman" w:cs="Times New Roman"/>
          <w:sz w:val="20"/>
          <w:szCs w:val="20"/>
        </w:rPr>
      </w:pPr>
    </w:p>
    <w:p w14:paraId="3D5DE7F3" w14:textId="56983290" w:rsidR="00011FA9" w:rsidRPr="00805D21" w:rsidRDefault="00011FA9" w:rsidP="00805D21">
      <w:pPr>
        <w:jc w:val="both"/>
        <w:rPr>
          <w:rFonts w:ascii="Times New Roman" w:hAnsi="Times New Roman" w:cs="Times New Roman"/>
          <w:sz w:val="20"/>
          <w:szCs w:val="20"/>
        </w:rPr>
      </w:pPr>
    </w:p>
    <w:p w14:paraId="27D89DA0" w14:textId="3C23B866" w:rsidR="00011FA9" w:rsidRPr="00805D21" w:rsidRDefault="00011FA9" w:rsidP="00805D21">
      <w:pPr>
        <w:jc w:val="both"/>
        <w:rPr>
          <w:rFonts w:ascii="Times New Roman" w:hAnsi="Times New Roman" w:cs="Times New Roman"/>
          <w:sz w:val="20"/>
          <w:szCs w:val="20"/>
        </w:rPr>
      </w:pPr>
    </w:p>
    <w:p w14:paraId="41660083" w14:textId="012E8B2B" w:rsidR="00011FA9" w:rsidRPr="00805D21" w:rsidRDefault="00011FA9" w:rsidP="00805D21">
      <w:pPr>
        <w:jc w:val="both"/>
        <w:rPr>
          <w:rFonts w:ascii="Times New Roman" w:hAnsi="Times New Roman" w:cs="Times New Roman"/>
          <w:sz w:val="20"/>
          <w:szCs w:val="20"/>
        </w:rPr>
      </w:pPr>
    </w:p>
    <w:p w14:paraId="719DA179" w14:textId="47488948" w:rsidR="00011FA9" w:rsidRPr="00805D21" w:rsidRDefault="00011FA9" w:rsidP="00805D21">
      <w:pPr>
        <w:jc w:val="both"/>
        <w:rPr>
          <w:rFonts w:ascii="Times New Roman" w:hAnsi="Times New Roman" w:cs="Times New Roman"/>
          <w:sz w:val="20"/>
          <w:szCs w:val="20"/>
        </w:rPr>
      </w:pPr>
    </w:p>
    <w:p w14:paraId="44C76AF2" w14:textId="315E8CF3" w:rsidR="00011FA9" w:rsidRPr="00805D21" w:rsidRDefault="00011FA9" w:rsidP="00805D21">
      <w:pPr>
        <w:jc w:val="both"/>
        <w:rPr>
          <w:rFonts w:ascii="Times New Roman" w:hAnsi="Times New Roman" w:cs="Times New Roman"/>
          <w:sz w:val="20"/>
          <w:szCs w:val="20"/>
        </w:rPr>
      </w:pPr>
    </w:p>
    <w:p w14:paraId="4C06A5DA" w14:textId="77777777" w:rsidR="00011FA9" w:rsidRPr="00805D21" w:rsidRDefault="00011FA9" w:rsidP="00805D21">
      <w:pPr>
        <w:jc w:val="both"/>
        <w:rPr>
          <w:rFonts w:ascii="Times New Roman" w:hAnsi="Times New Roman" w:cs="Times New Roman"/>
          <w:highlight w:val="yellow"/>
        </w:rPr>
      </w:pPr>
      <w:bookmarkStart w:id="1" w:name="_Hlk190852809"/>
      <w:r w:rsidRPr="00805D21">
        <w:rPr>
          <w:rFonts w:ascii="Times New Roman" w:hAnsi="Times New Roman" w:cs="Times New Roman"/>
          <w:highlight w:val="yellow"/>
        </w:rPr>
        <w:t>Disclaimer (Artificial intelligence)</w:t>
      </w:r>
    </w:p>
    <w:p w14:paraId="36157F7A" w14:textId="77777777" w:rsidR="00011FA9" w:rsidRPr="00805D21" w:rsidRDefault="00011FA9" w:rsidP="00805D21">
      <w:pPr>
        <w:jc w:val="both"/>
        <w:rPr>
          <w:rFonts w:ascii="Times New Roman" w:hAnsi="Times New Roman" w:cs="Times New Roman"/>
          <w:highlight w:val="yellow"/>
        </w:rPr>
      </w:pPr>
      <w:r w:rsidRPr="00805D21">
        <w:rPr>
          <w:rFonts w:ascii="Times New Roman" w:hAnsi="Times New Roman" w:cs="Times New Roman"/>
          <w:highlight w:val="yellow"/>
        </w:rPr>
        <w:t xml:space="preserve">Option 1: </w:t>
      </w:r>
    </w:p>
    <w:p w14:paraId="71C838A5" w14:textId="77777777" w:rsidR="00011FA9" w:rsidRPr="00805D21" w:rsidRDefault="00011FA9" w:rsidP="00805D21">
      <w:pPr>
        <w:jc w:val="both"/>
        <w:rPr>
          <w:rFonts w:ascii="Times New Roman" w:hAnsi="Times New Roman" w:cs="Times New Roman"/>
          <w:highlight w:val="yellow"/>
        </w:rPr>
      </w:pPr>
      <w:r w:rsidRPr="00805D21">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2931FD2A" w14:textId="77777777" w:rsidR="00011FA9" w:rsidRPr="00805D21" w:rsidRDefault="00011FA9" w:rsidP="00805D21">
      <w:pPr>
        <w:jc w:val="both"/>
        <w:rPr>
          <w:rFonts w:ascii="Times New Roman" w:hAnsi="Times New Roman" w:cs="Times New Roman"/>
          <w:highlight w:val="yellow"/>
        </w:rPr>
      </w:pPr>
      <w:r w:rsidRPr="00805D21">
        <w:rPr>
          <w:rFonts w:ascii="Times New Roman" w:hAnsi="Times New Roman" w:cs="Times New Roman"/>
          <w:highlight w:val="yellow"/>
        </w:rPr>
        <w:t xml:space="preserve">Option 2: </w:t>
      </w:r>
    </w:p>
    <w:p w14:paraId="7DCA0B65" w14:textId="77777777" w:rsidR="00011FA9" w:rsidRPr="00805D21" w:rsidRDefault="00011FA9" w:rsidP="00805D21">
      <w:pPr>
        <w:jc w:val="both"/>
        <w:rPr>
          <w:rFonts w:ascii="Times New Roman" w:hAnsi="Times New Roman" w:cs="Times New Roman"/>
          <w:highlight w:val="yellow"/>
        </w:rPr>
      </w:pPr>
      <w:r w:rsidRPr="00805D21">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242B69" w14:textId="77777777" w:rsidR="00011FA9" w:rsidRPr="00805D21" w:rsidRDefault="00011FA9" w:rsidP="00805D21">
      <w:pPr>
        <w:jc w:val="both"/>
        <w:rPr>
          <w:rFonts w:ascii="Times New Roman" w:hAnsi="Times New Roman" w:cs="Times New Roman"/>
          <w:highlight w:val="yellow"/>
        </w:rPr>
      </w:pPr>
      <w:r w:rsidRPr="00805D21">
        <w:rPr>
          <w:rFonts w:ascii="Times New Roman" w:hAnsi="Times New Roman" w:cs="Times New Roman"/>
          <w:highlight w:val="yellow"/>
        </w:rPr>
        <w:t>Details of the AI usage are given below:</w:t>
      </w:r>
    </w:p>
    <w:p w14:paraId="45A22F97" w14:textId="77777777" w:rsidR="00011FA9" w:rsidRPr="00805D21" w:rsidRDefault="00011FA9" w:rsidP="00805D21">
      <w:pPr>
        <w:jc w:val="both"/>
        <w:rPr>
          <w:rFonts w:ascii="Times New Roman" w:hAnsi="Times New Roman" w:cs="Times New Roman"/>
          <w:highlight w:val="yellow"/>
        </w:rPr>
      </w:pPr>
      <w:r w:rsidRPr="00805D21">
        <w:rPr>
          <w:rFonts w:ascii="Times New Roman" w:hAnsi="Times New Roman" w:cs="Times New Roman"/>
          <w:highlight w:val="yellow"/>
        </w:rPr>
        <w:t>1.</w:t>
      </w:r>
    </w:p>
    <w:p w14:paraId="7A088287" w14:textId="77777777" w:rsidR="00011FA9" w:rsidRPr="00805D21" w:rsidRDefault="00011FA9" w:rsidP="00805D21">
      <w:pPr>
        <w:jc w:val="both"/>
        <w:rPr>
          <w:rFonts w:ascii="Times New Roman" w:hAnsi="Times New Roman" w:cs="Times New Roman"/>
          <w:highlight w:val="yellow"/>
        </w:rPr>
      </w:pPr>
      <w:r w:rsidRPr="00805D21">
        <w:rPr>
          <w:rFonts w:ascii="Times New Roman" w:hAnsi="Times New Roman" w:cs="Times New Roman"/>
          <w:highlight w:val="yellow"/>
        </w:rPr>
        <w:t>2.</w:t>
      </w:r>
    </w:p>
    <w:p w14:paraId="33846A9B" w14:textId="77777777" w:rsidR="00011FA9" w:rsidRPr="00805D21" w:rsidRDefault="00011FA9" w:rsidP="00805D21">
      <w:pPr>
        <w:jc w:val="both"/>
        <w:rPr>
          <w:rFonts w:ascii="Times New Roman" w:hAnsi="Times New Roman" w:cs="Times New Roman"/>
        </w:rPr>
      </w:pPr>
      <w:r w:rsidRPr="00805D21">
        <w:rPr>
          <w:rFonts w:ascii="Times New Roman" w:hAnsi="Times New Roman" w:cs="Times New Roman"/>
          <w:highlight w:val="yellow"/>
        </w:rPr>
        <w:t>3.</w:t>
      </w:r>
    </w:p>
    <w:bookmarkEnd w:id="1" w:displacedByCustomXml="next"/>
    <w:sdt>
      <w:sdtPr>
        <w:rPr>
          <w:rFonts w:asciiTheme="minorHAnsi" w:eastAsiaTheme="minorHAnsi" w:hAnsiTheme="minorHAnsi" w:cstheme="minorBidi"/>
          <w:color w:val="auto"/>
          <w:sz w:val="24"/>
          <w:szCs w:val="24"/>
        </w:rPr>
        <w:id w:val="-1481076691"/>
        <w:docPartObj>
          <w:docPartGallery w:val="Bibliographies"/>
          <w:docPartUnique/>
        </w:docPartObj>
      </w:sdtPr>
      <w:sdtEndPr/>
      <w:sdtContent>
        <w:p w14:paraId="00D674F2" w14:textId="16EB16F4" w:rsidR="0063506E" w:rsidRDefault="0063506E">
          <w:pPr>
            <w:pStyle w:val="Heading1"/>
          </w:pPr>
          <w:r>
            <w:t>References</w:t>
          </w:r>
        </w:p>
        <w:sdt>
          <w:sdtPr>
            <w:id w:val="921146287"/>
            <w:bibliography/>
          </w:sdtPr>
          <w:sdtEndPr/>
          <w:sdtContent>
            <w:p w14:paraId="0ED4D0DA" w14:textId="77777777" w:rsidR="0063506E" w:rsidRDefault="0063506E" w:rsidP="00EC2EC9">
              <w:pPr>
                <w:pStyle w:val="Bibliography"/>
                <w:numPr>
                  <w:ilvl w:val="0"/>
                  <w:numId w:val="22"/>
                </w:numPr>
                <w:rPr>
                  <w:noProof/>
                  <w:kern w:val="0"/>
                  <w14:ligatures w14:val="none"/>
                </w:rPr>
              </w:pPr>
              <w:r>
                <w:fldChar w:fldCharType="begin"/>
              </w:r>
              <w:r>
                <w:instrText xml:space="preserve"> BIBLIOGRAPHY </w:instrText>
              </w:r>
              <w:r>
                <w:fldChar w:fldCharType="separate"/>
              </w:r>
              <w:bookmarkStart w:id="2" w:name="_GoBack"/>
              <w:r>
                <w:rPr>
                  <w:noProof/>
                </w:rPr>
                <w:t xml:space="preserve">(NAFIS) NABARD. (2017). </w:t>
              </w:r>
              <w:r>
                <w:rPr>
                  <w:i/>
                  <w:iCs/>
                  <w:noProof/>
                </w:rPr>
                <w:t>Report of the Technical Group on Financial Inclusion and Financial Literacy.</w:t>
              </w:r>
              <w:r>
                <w:rPr>
                  <w:noProof/>
                </w:rPr>
                <w:t xml:space="preserve"> Mumbai: NABARD.</w:t>
              </w:r>
            </w:p>
            <w:p w14:paraId="155CFD23" w14:textId="47569653" w:rsidR="0063506E" w:rsidRDefault="0063506E" w:rsidP="00EC2EC9">
              <w:pPr>
                <w:pStyle w:val="Bibliography"/>
                <w:numPr>
                  <w:ilvl w:val="0"/>
                  <w:numId w:val="22"/>
                </w:numPr>
                <w:rPr>
                  <w:noProof/>
                </w:rPr>
              </w:pPr>
              <w:r>
                <w:rPr>
                  <w:noProof/>
                </w:rPr>
                <w:t xml:space="preserve">Atkinson, A., &amp; Messy, F. A. (2012). Measuring financial literacy: Results of the OECD/International Network on Financial Education (INFE) pilot study. </w:t>
              </w:r>
              <w:r>
                <w:rPr>
                  <w:i/>
                  <w:iCs/>
                  <w:noProof/>
                </w:rPr>
                <w:t>OECD Publishing</w:t>
              </w:r>
              <w:r>
                <w:rPr>
                  <w:noProof/>
                </w:rPr>
                <w:t xml:space="preserve">. doi:https://doi.org/10.1787/5k9csfs90fr4-en </w:t>
              </w:r>
            </w:p>
            <w:p w14:paraId="2B67D533" w14:textId="77777777" w:rsidR="0063506E" w:rsidRDefault="0063506E" w:rsidP="00EC2EC9">
              <w:pPr>
                <w:pStyle w:val="Bibliography"/>
                <w:numPr>
                  <w:ilvl w:val="0"/>
                  <w:numId w:val="22"/>
                </w:numPr>
                <w:rPr>
                  <w:noProof/>
                </w:rPr>
              </w:pPr>
              <w:r>
                <w:rPr>
                  <w:noProof/>
                </w:rPr>
                <w:t xml:space="preserve">Bannier, C. E., &amp; Schwarz, M. (2018, August). Gender- and education-related effects of financial literacy and confidence on financial wealth. </w:t>
              </w:r>
              <w:r>
                <w:rPr>
                  <w:i/>
                  <w:iCs/>
                  <w:noProof/>
                </w:rPr>
                <w:t>The Quarterly Review of Economics and Finance, 67</w:t>
              </w:r>
              <w:r>
                <w:rPr>
                  <w:noProof/>
                </w:rPr>
                <w:t>, 66-86. doi:https://doi.org/10.1016/j.joep.2018.05.005</w:t>
              </w:r>
            </w:p>
            <w:p w14:paraId="496AC2D2" w14:textId="77777777" w:rsidR="0063506E" w:rsidRDefault="0063506E" w:rsidP="00EC2EC9">
              <w:pPr>
                <w:pStyle w:val="Bibliography"/>
                <w:numPr>
                  <w:ilvl w:val="0"/>
                  <w:numId w:val="22"/>
                </w:numPr>
                <w:rPr>
                  <w:noProof/>
                </w:rPr>
              </w:pPr>
              <w:r>
                <w:rPr>
                  <w:noProof/>
                </w:rPr>
                <w:lastRenderedPageBreak/>
                <w:t xml:space="preserve">Blau, F. D., &amp; Khan, L. M. (2017). The gender wage gap: Extent, trends, and explanations. </w:t>
              </w:r>
              <w:r>
                <w:rPr>
                  <w:i/>
                  <w:iCs/>
                  <w:noProof/>
                </w:rPr>
                <w:t>Journal of Economic Literature, 55</w:t>
              </w:r>
              <w:r>
                <w:rPr>
                  <w:noProof/>
                </w:rPr>
                <w:t>(3), 789-865. doi:https://doi.org/10.1257/jel.20160995</w:t>
              </w:r>
            </w:p>
            <w:p w14:paraId="1FC0BC19" w14:textId="77777777" w:rsidR="0063506E" w:rsidRDefault="0063506E" w:rsidP="00EC2EC9">
              <w:pPr>
                <w:pStyle w:val="Bibliography"/>
                <w:numPr>
                  <w:ilvl w:val="0"/>
                  <w:numId w:val="22"/>
                </w:numPr>
                <w:rPr>
                  <w:noProof/>
                </w:rPr>
              </w:pPr>
              <w:r>
                <w:rPr>
                  <w:noProof/>
                </w:rPr>
                <w:t xml:space="preserve">Chen , H., &amp; Volpe, R. P. (2002). Gender differences in personal financial literacy among college students. </w:t>
              </w:r>
              <w:r>
                <w:rPr>
                  <w:i/>
                  <w:iCs/>
                  <w:noProof/>
                </w:rPr>
                <w:t>Financial services review</w:t>
              </w:r>
              <w:r>
                <w:rPr>
                  <w:noProof/>
                </w:rPr>
                <w:t xml:space="preserve">, 289-307. doi:https://doi.org/10.1016/s1057-0810(99)80006-7 </w:t>
              </w:r>
            </w:p>
            <w:p w14:paraId="3FFCBB56" w14:textId="77777777" w:rsidR="0063506E" w:rsidRDefault="0063506E" w:rsidP="00EC2EC9">
              <w:pPr>
                <w:pStyle w:val="Bibliography"/>
                <w:numPr>
                  <w:ilvl w:val="0"/>
                  <w:numId w:val="22"/>
                </w:numPr>
                <w:rPr>
                  <w:noProof/>
                </w:rPr>
              </w:pPr>
              <w:r>
                <w:rPr>
                  <w:noProof/>
                </w:rPr>
                <w:t xml:space="preserve">Farrell, L., Fry, T. R., &amp; Risse, L. (2016, June). The significance of financial self-efficacy in explaining women’s personal finance behaviour. </w:t>
              </w:r>
              <w:r>
                <w:rPr>
                  <w:i/>
                  <w:iCs/>
                  <w:noProof/>
                </w:rPr>
                <w:t>Journal of Economic Psychology, 54</w:t>
              </w:r>
              <w:r>
                <w:rPr>
                  <w:noProof/>
                </w:rPr>
                <w:t>, 85-99. doi:https://doi.org/10.1016/j.joep.2015.07.001</w:t>
              </w:r>
            </w:p>
            <w:p w14:paraId="5DABAB2E" w14:textId="77777777" w:rsidR="0063506E" w:rsidRDefault="0063506E" w:rsidP="00EC2EC9">
              <w:pPr>
                <w:pStyle w:val="Bibliography"/>
                <w:numPr>
                  <w:ilvl w:val="0"/>
                  <w:numId w:val="22"/>
                </w:numPr>
                <w:rPr>
                  <w:noProof/>
                </w:rPr>
              </w:pPr>
              <w:r>
                <w:rPr>
                  <w:noProof/>
                </w:rPr>
                <w:t xml:space="preserve">Ghosh, S., &amp; Vinod, D. (2016, March 19). Furthering the Financial Inclusion Agenda in India: How Important Is Gender? </w:t>
              </w:r>
              <w:r>
                <w:rPr>
                  <w:i/>
                  <w:iCs/>
                  <w:noProof/>
                </w:rPr>
                <w:t>Economic and Political Weekly, 51</w:t>
              </w:r>
              <w:r>
                <w:rPr>
                  <w:noProof/>
                </w:rPr>
                <w:t>(12), 126-132. Retrieved from https://www.jstor.org/stable/44004146</w:t>
              </w:r>
            </w:p>
            <w:p w14:paraId="1DD2F4DB" w14:textId="77777777" w:rsidR="0063506E" w:rsidRDefault="0063506E" w:rsidP="00EC2EC9">
              <w:pPr>
                <w:pStyle w:val="Bibliography"/>
                <w:numPr>
                  <w:ilvl w:val="0"/>
                  <w:numId w:val="22"/>
                </w:numPr>
                <w:rPr>
                  <w:noProof/>
                </w:rPr>
              </w:pPr>
              <w:r>
                <w:rPr>
                  <w:noProof/>
                </w:rPr>
                <w:t xml:space="preserve">Gornick, J. C., &amp; Meyers, M. K. (2003). Families that work: Policies for reconciling parenthood and employment. </w:t>
              </w:r>
              <w:r>
                <w:rPr>
                  <w:i/>
                  <w:iCs/>
                  <w:noProof/>
                </w:rPr>
                <w:t>Russell Sage Foundation</w:t>
              </w:r>
              <w:r>
                <w:rPr>
                  <w:noProof/>
                </w:rPr>
                <w:t>. doi: https://doi.org/10.1353/sof.2005.0114</w:t>
              </w:r>
            </w:p>
            <w:p w14:paraId="410833AD" w14:textId="77777777" w:rsidR="0063506E" w:rsidRDefault="0063506E" w:rsidP="00EC2EC9">
              <w:pPr>
                <w:pStyle w:val="Bibliography"/>
                <w:numPr>
                  <w:ilvl w:val="0"/>
                  <w:numId w:val="22"/>
                </w:numPr>
                <w:rPr>
                  <w:noProof/>
                </w:rPr>
              </w:pPr>
              <w:r>
                <w:rPr>
                  <w:noProof/>
                </w:rPr>
                <w:t xml:space="preserve">Hendriks, S. (2019, Nov 05). The role of financial inclusion in driving women’s economic empowerment. </w:t>
              </w:r>
              <w:r>
                <w:rPr>
                  <w:i/>
                  <w:iCs/>
                  <w:noProof/>
                </w:rPr>
                <w:t>Development in Practice, 29</w:t>
              </w:r>
              <w:r>
                <w:rPr>
                  <w:noProof/>
                </w:rPr>
                <w:t>(8), 1029-1038. doi:https://doi.org/10.1080/09614524.2019.1660308</w:t>
              </w:r>
            </w:p>
            <w:p w14:paraId="72B33D93" w14:textId="77777777" w:rsidR="0063506E" w:rsidRDefault="0063506E" w:rsidP="00EC2EC9">
              <w:pPr>
                <w:pStyle w:val="Bibliography"/>
                <w:numPr>
                  <w:ilvl w:val="0"/>
                  <w:numId w:val="22"/>
                </w:numPr>
                <w:rPr>
                  <w:noProof/>
                </w:rPr>
              </w:pPr>
              <w:r>
                <w:rPr>
                  <w:noProof/>
                </w:rPr>
                <w:t xml:space="preserve">Hendriks, S. (2019). The role of financial inclusion in driving women’s economic empowernment. </w:t>
              </w:r>
              <w:r>
                <w:rPr>
                  <w:i/>
                  <w:iCs/>
                  <w:noProof/>
                </w:rPr>
                <w:t>Development in Practice, 29</w:t>
              </w:r>
              <w:r>
                <w:rPr>
                  <w:noProof/>
                </w:rPr>
                <w:t>(8), 1029-1038. doi:https://doi.org/10.1080/09614524.2019.1660308</w:t>
              </w:r>
            </w:p>
            <w:bookmarkEnd w:id="2"/>
            <w:p w14:paraId="614E266A" w14:textId="77777777" w:rsidR="0063506E" w:rsidRDefault="0063506E" w:rsidP="00EC2EC9">
              <w:pPr>
                <w:pStyle w:val="Bibliography"/>
                <w:numPr>
                  <w:ilvl w:val="0"/>
                  <w:numId w:val="22"/>
                </w:numPr>
                <w:rPr>
                  <w:noProof/>
                </w:rPr>
              </w:pPr>
              <w:r>
                <w:rPr>
                  <w:noProof/>
                </w:rPr>
                <w:t xml:space="preserve">Kosekelaines, T., Kalmi, P., Scornavacca, E., &amp; Vatiainen, T. (2023). Financial literacy in the digital age—A research agenda. </w:t>
              </w:r>
              <w:r>
                <w:rPr>
                  <w:i/>
                  <w:iCs/>
                  <w:noProof/>
                </w:rPr>
                <w:t>Journal of Consumer Affairs, 57</w:t>
              </w:r>
              <w:r>
                <w:rPr>
                  <w:noProof/>
                </w:rPr>
                <w:t>(1), 507-528. doi:https://doi.org/10.1111/joca.12510</w:t>
              </w:r>
            </w:p>
            <w:p w14:paraId="0E248DA6" w14:textId="77777777" w:rsidR="0063506E" w:rsidRDefault="0063506E" w:rsidP="00EC2EC9">
              <w:pPr>
                <w:pStyle w:val="Bibliography"/>
                <w:numPr>
                  <w:ilvl w:val="0"/>
                  <w:numId w:val="22"/>
                </w:numPr>
                <w:rPr>
                  <w:noProof/>
                </w:rPr>
              </w:pPr>
              <w:r>
                <w:rPr>
                  <w:noProof/>
                </w:rPr>
                <w:t xml:space="preserve">Kumar, S. K., &amp; Aithal, P. (2024). Financial Literacy for Economic Empowernment : Microfinance Initatives in Indian SHGs. </w:t>
              </w:r>
              <w:r>
                <w:rPr>
                  <w:i/>
                  <w:iCs/>
                  <w:noProof/>
                </w:rPr>
                <w:t>Poornaprajna International Journal of Teaching &amp; Research Case Studies (PIJTRCS), 1</w:t>
              </w:r>
              <w:r>
                <w:rPr>
                  <w:noProof/>
                </w:rPr>
                <w:t>(1), 80-91. doi:https://doi.org/10.5281/zenodo.13272905</w:t>
              </w:r>
            </w:p>
            <w:p w14:paraId="2B5AC451" w14:textId="77777777" w:rsidR="0063506E" w:rsidRDefault="0063506E" w:rsidP="00EC2EC9">
              <w:pPr>
                <w:pStyle w:val="Bibliography"/>
                <w:numPr>
                  <w:ilvl w:val="0"/>
                  <w:numId w:val="22"/>
                </w:numPr>
                <w:rPr>
                  <w:noProof/>
                </w:rPr>
              </w:pPr>
              <w:r>
                <w:rPr>
                  <w:noProof/>
                </w:rPr>
                <w:t xml:space="preserve">Lusardi, A., &amp; Messy, F. A. (2023). The importance of financial literacy and its impact on financial wellbeing. </w:t>
              </w:r>
              <w:r>
                <w:rPr>
                  <w:i/>
                  <w:iCs/>
                  <w:noProof/>
                </w:rPr>
                <w:t>Journal of Financial Literacy and Wellbeing, 1</w:t>
              </w:r>
              <w:r>
                <w:rPr>
                  <w:noProof/>
                </w:rPr>
                <w:t>(1), 1-11. doi:10.1017/flw.2023.8</w:t>
              </w:r>
            </w:p>
            <w:p w14:paraId="542A14F1" w14:textId="77777777" w:rsidR="0063506E" w:rsidRDefault="0063506E" w:rsidP="00EC2EC9">
              <w:pPr>
                <w:pStyle w:val="Bibliography"/>
                <w:numPr>
                  <w:ilvl w:val="0"/>
                  <w:numId w:val="22"/>
                </w:numPr>
                <w:rPr>
                  <w:noProof/>
                </w:rPr>
              </w:pPr>
              <w:r>
                <w:rPr>
                  <w:noProof/>
                </w:rPr>
                <w:t xml:space="preserve">Lusardi, A., &amp; Mitchell, O. S. (2008). Planning and financial literacy: How do women fare? </w:t>
              </w:r>
              <w:r>
                <w:rPr>
                  <w:i/>
                  <w:iCs/>
                  <w:noProof/>
                </w:rPr>
                <w:t>American Economic Review, 98</w:t>
              </w:r>
              <w:r>
                <w:rPr>
                  <w:noProof/>
                </w:rPr>
                <w:t xml:space="preserve">(2), 413-417. doi:https://doi.org/10.1257/aer.98.2.413 </w:t>
              </w:r>
            </w:p>
            <w:p w14:paraId="6D724042" w14:textId="77777777" w:rsidR="0063506E" w:rsidRDefault="0063506E" w:rsidP="00EC2EC9">
              <w:pPr>
                <w:pStyle w:val="Bibliography"/>
                <w:numPr>
                  <w:ilvl w:val="0"/>
                  <w:numId w:val="22"/>
                </w:numPr>
                <w:rPr>
                  <w:noProof/>
                </w:rPr>
              </w:pPr>
              <w:r>
                <w:rPr>
                  <w:noProof/>
                </w:rPr>
                <w:lastRenderedPageBreak/>
                <w:t xml:space="preserve">Magali, J. (2022). Financial Literacy Variables in Microfinance Institutions studies: A Systematic Literature Review. </w:t>
              </w:r>
              <w:r>
                <w:rPr>
                  <w:i/>
                  <w:iCs/>
                  <w:noProof/>
                </w:rPr>
                <w:t>Huria: Journal of the Open University of Tanzania, 29</w:t>
              </w:r>
              <w:r>
                <w:rPr>
                  <w:noProof/>
                </w:rPr>
                <w:t>(1).</w:t>
              </w:r>
            </w:p>
            <w:p w14:paraId="53181498" w14:textId="77777777" w:rsidR="0063506E" w:rsidRDefault="0063506E" w:rsidP="00EC2EC9">
              <w:pPr>
                <w:pStyle w:val="Bibliography"/>
                <w:numPr>
                  <w:ilvl w:val="0"/>
                  <w:numId w:val="22"/>
                </w:numPr>
                <w:rPr>
                  <w:noProof/>
                </w:rPr>
              </w:pPr>
              <w:r>
                <w:rPr>
                  <w:noProof/>
                </w:rPr>
                <w:t xml:space="preserve">Mottola, G. R. (2013). In our best interest: Women, financial literacy, and credit card behaviour. </w:t>
              </w:r>
              <w:r>
                <w:rPr>
                  <w:i/>
                  <w:iCs/>
                  <w:noProof/>
                </w:rPr>
                <w:t>Numeracy, 6</w:t>
              </w:r>
              <w:r>
                <w:rPr>
                  <w:noProof/>
                </w:rPr>
                <w:t>(2), 4. doi: https://doi.org/10.5038/1936-4660.6.2.4</w:t>
              </w:r>
            </w:p>
            <w:p w14:paraId="5DDAE55B" w14:textId="77777777" w:rsidR="0063506E" w:rsidRDefault="0063506E" w:rsidP="00EC2EC9">
              <w:pPr>
                <w:pStyle w:val="Bibliography"/>
                <w:numPr>
                  <w:ilvl w:val="0"/>
                  <w:numId w:val="22"/>
                </w:numPr>
                <w:rPr>
                  <w:noProof/>
                </w:rPr>
              </w:pPr>
              <w:r>
                <w:rPr>
                  <w:noProof/>
                </w:rPr>
                <w:t xml:space="preserve">NABARD. (2015- 2025). </w:t>
              </w:r>
              <w:r>
                <w:rPr>
                  <w:i/>
                  <w:iCs/>
                  <w:noProof/>
                </w:rPr>
                <w:t>Status of Microfinance in India.</w:t>
              </w:r>
              <w:r>
                <w:rPr>
                  <w:noProof/>
                </w:rPr>
                <w:t xml:space="preserve"> Mumbai: NABARD. Retrieved from https://www.nabard.org/content.aspx?id=651</w:t>
              </w:r>
            </w:p>
            <w:p w14:paraId="319DC19B" w14:textId="77777777" w:rsidR="0063506E" w:rsidRDefault="0063506E" w:rsidP="00EC2EC9">
              <w:pPr>
                <w:pStyle w:val="Bibliography"/>
                <w:numPr>
                  <w:ilvl w:val="0"/>
                  <w:numId w:val="22"/>
                </w:numPr>
                <w:rPr>
                  <w:noProof/>
                </w:rPr>
              </w:pPr>
              <w:r>
                <w:rPr>
                  <w:noProof/>
                </w:rPr>
                <w:t xml:space="preserve">NCFE. (2019). </w:t>
              </w:r>
              <w:r>
                <w:rPr>
                  <w:i/>
                  <w:iCs/>
                  <w:noProof/>
                </w:rPr>
                <w:t>Financial Literacy and Inclusion in India Final Report.</w:t>
              </w:r>
              <w:r>
                <w:rPr>
                  <w:noProof/>
                </w:rPr>
                <w:t xml:space="preserve"> NCFE. Retrieved from https://share.google/2KgUHVioezTC17V5f</w:t>
              </w:r>
            </w:p>
            <w:p w14:paraId="0C192038" w14:textId="77777777" w:rsidR="0063506E" w:rsidRDefault="0063506E" w:rsidP="00EC2EC9">
              <w:pPr>
                <w:pStyle w:val="Bibliography"/>
                <w:numPr>
                  <w:ilvl w:val="0"/>
                  <w:numId w:val="22"/>
                </w:numPr>
                <w:rPr>
                  <w:noProof/>
                </w:rPr>
              </w:pPr>
              <w:r>
                <w:rPr>
                  <w:noProof/>
                </w:rPr>
                <w:t xml:space="preserve">OECD. (2015). </w:t>
              </w:r>
              <w:r>
                <w:rPr>
                  <w:i/>
                  <w:iCs/>
                  <w:noProof/>
                </w:rPr>
                <w:t>Advancing national strategies for financial education.</w:t>
              </w:r>
              <w:r>
                <w:rPr>
                  <w:noProof/>
                </w:rPr>
                <w:t xml:space="preserve"> doi:https://doi.org/10.1787/a8916d0e-en </w:t>
              </w:r>
            </w:p>
            <w:p w14:paraId="3AF5ADB4" w14:textId="77777777" w:rsidR="0063506E" w:rsidRDefault="0063506E" w:rsidP="00EC2EC9">
              <w:pPr>
                <w:pStyle w:val="Bibliography"/>
                <w:numPr>
                  <w:ilvl w:val="0"/>
                  <w:numId w:val="22"/>
                </w:numPr>
                <w:rPr>
                  <w:noProof/>
                </w:rPr>
              </w:pPr>
              <w:r>
                <w:rPr>
                  <w:noProof/>
                </w:rPr>
                <w:t xml:space="preserve">OECD. (2020-2025). </w:t>
              </w:r>
              <w:r>
                <w:rPr>
                  <w:i/>
                  <w:iCs/>
                  <w:noProof/>
                </w:rPr>
                <w:t>OECD/INFE 2025 International Survey of Adult Financial Literacy.</w:t>
              </w:r>
              <w:r>
                <w:rPr>
                  <w:noProof/>
                </w:rPr>
                <w:t xml:space="preserve"> OECD Publishing. Retrieved from https://www.oecd.org/financial/education/oecd-infe-2019-survey-adult-financial-literacy.pdf</w:t>
              </w:r>
            </w:p>
            <w:p w14:paraId="7E15B66B" w14:textId="77777777" w:rsidR="0063506E" w:rsidRDefault="0063506E" w:rsidP="00EC2EC9">
              <w:pPr>
                <w:pStyle w:val="Bibliography"/>
                <w:numPr>
                  <w:ilvl w:val="0"/>
                  <w:numId w:val="22"/>
                </w:numPr>
                <w:rPr>
                  <w:noProof/>
                </w:rPr>
              </w:pPr>
              <w:r>
                <w:rPr>
                  <w:noProof/>
                </w:rPr>
                <w:t xml:space="preserve">OECD/INFE. (2020). </w:t>
              </w:r>
              <w:r>
                <w:rPr>
                  <w:i/>
                  <w:iCs/>
                  <w:noProof/>
                </w:rPr>
                <w:t>International Survey of Adult Financial Literacy.</w:t>
              </w:r>
              <w:r>
                <w:rPr>
                  <w:noProof/>
                </w:rPr>
                <w:t xml:space="preserve"> Paris: OECD.</w:t>
              </w:r>
            </w:p>
            <w:p w14:paraId="22041385" w14:textId="77777777" w:rsidR="0063506E" w:rsidRDefault="0063506E" w:rsidP="00EC2EC9">
              <w:pPr>
                <w:pStyle w:val="Bibliography"/>
                <w:numPr>
                  <w:ilvl w:val="0"/>
                  <w:numId w:val="22"/>
                </w:numPr>
                <w:rPr>
                  <w:noProof/>
                </w:rPr>
              </w:pPr>
              <w:r>
                <w:rPr>
                  <w:noProof/>
                </w:rPr>
                <w:t xml:space="preserve">OECD/INFE. (2022). </w:t>
              </w:r>
              <w:r>
                <w:rPr>
                  <w:i/>
                  <w:iCs/>
                  <w:noProof/>
                </w:rPr>
                <w:t>Financial literacy and financial inclusion: Results of OECD/INFE survey.</w:t>
              </w:r>
              <w:r>
                <w:rPr>
                  <w:noProof/>
                </w:rPr>
                <w:t xml:space="preserve"> Paris: OECD Publishing.</w:t>
              </w:r>
            </w:p>
            <w:p w14:paraId="116D977B" w14:textId="77777777" w:rsidR="0063506E" w:rsidRDefault="0063506E" w:rsidP="00EC2EC9">
              <w:pPr>
                <w:pStyle w:val="Bibliography"/>
                <w:numPr>
                  <w:ilvl w:val="0"/>
                  <w:numId w:val="22"/>
                </w:numPr>
                <w:rPr>
                  <w:noProof/>
                </w:rPr>
              </w:pPr>
              <w:r>
                <w:rPr>
                  <w:noProof/>
                </w:rPr>
                <w:t xml:space="preserve">Ozdemir, K. K., Kokkizil, M., &amp; Uysal, G. (2019). Financial Literacy in Developing Countries. </w:t>
              </w:r>
              <w:r>
                <w:rPr>
                  <w:i/>
                  <w:iCs/>
                  <w:noProof/>
                </w:rPr>
                <w:t>Social Indicators Research, 143</w:t>
              </w:r>
              <w:r>
                <w:rPr>
                  <w:noProof/>
                </w:rPr>
                <w:t>(1), 325-353.</w:t>
              </w:r>
            </w:p>
            <w:p w14:paraId="34590C12" w14:textId="77777777" w:rsidR="0063506E" w:rsidRDefault="0063506E" w:rsidP="00EC2EC9">
              <w:pPr>
                <w:pStyle w:val="Bibliography"/>
                <w:numPr>
                  <w:ilvl w:val="0"/>
                  <w:numId w:val="22"/>
                </w:numPr>
                <w:rPr>
                  <w:noProof/>
                </w:rPr>
              </w:pPr>
              <w:r>
                <w:rPr>
                  <w:noProof/>
                </w:rPr>
                <w:t xml:space="preserve">Potrich, A. C., Vieria, k. M., &amp; Kirch, G. (2018, March). How well do women do when it comes to financial literacy? Proposition of an indicator and analysis of gender differences. </w:t>
              </w:r>
              <w:r>
                <w:rPr>
                  <w:i/>
                  <w:iCs/>
                  <w:noProof/>
                </w:rPr>
                <w:t>Journal of Behavioral and Experimental Finance, 17</w:t>
              </w:r>
              <w:r>
                <w:rPr>
                  <w:noProof/>
                </w:rPr>
                <w:t>, 28-41. doi:https://doi.org/10.1016/j.jbef.2017.12.005</w:t>
              </w:r>
            </w:p>
            <w:p w14:paraId="5730E5D4" w14:textId="77777777" w:rsidR="0063506E" w:rsidRDefault="0063506E" w:rsidP="00EC2EC9">
              <w:pPr>
                <w:pStyle w:val="Bibliography"/>
                <w:numPr>
                  <w:ilvl w:val="0"/>
                  <w:numId w:val="22"/>
                </w:numPr>
                <w:rPr>
                  <w:noProof/>
                </w:rPr>
              </w:pPr>
              <w:r>
                <w:rPr>
                  <w:noProof/>
                </w:rPr>
                <w:t xml:space="preserve">Press Information Bureau. (2015,2018,2020,2023,2025). </w:t>
              </w:r>
              <w:r>
                <w:rPr>
                  <w:i/>
                  <w:iCs/>
                  <w:noProof/>
                </w:rPr>
                <w:t>Press Release on PMJDY Progress and Women’s Account Ownership.</w:t>
              </w:r>
              <w:r>
                <w:rPr>
                  <w:noProof/>
                </w:rPr>
                <w:t xml:space="preserve"> New Delhi: Government of India. Retrieved from https://pib.gov.in</w:t>
              </w:r>
            </w:p>
            <w:p w14:paraId="09EDE750" w14:textId="77777777" w:rsidR="0063506E" w:rsidRDefault="0063506E" w:rsidP="00EC2EC9">
              <w:pPr>
                <w:pStyle w:val="Bibliography"/>
                <w:numPr>
                  <w:ilvl w:val="0"/>
                  <w:numId w:val="22"/>
                </w:numPr>
                <w:rPr>
                  <w:noProof/>
                </w:rPr>
              </w:pPr>
              <w:r>
                <w:rPr>
                  <w:noProof/>
                </w:rPr>
                <w:t xml:space="preserve">Press Information Bureau. (2025). </w:t>
              </w:r>
              <w:r>
                <w:rPr>
                  <w:i/>
                  <w:iCs/>
                  <w:noProof/>
                </w:rPr>
                <w:t>Press Release on PMJDY Progress and Women’s Account Ownership.</w:t>
              </w:r>
              <w:r>
                <w:rPr>
                  <w:noProof/>
                </w:rPr>
                <w:t xml:space="preserve"> New Delhi: Government of India. Retrieved from https://pib.gov.in</w:t>
              </w:r>
            </w:p>
            <w:p w14:paraId="06CF8DC1" w14:textId="77777777" w:rsidR="0063506E" w:rsidRDefault="0063506E" w:rsidP="00EC2EC9">
              <w:pPr>
                <w:pStyle w:val="Bibliography"/>
                <w:numPr>
                  <w:ilvl w:val="0"/>
                  <w:numId w:val="22"/>
                </w:numPr>
                <w:rPr>
                  <w:noProof/>
                </w:rPr>
              </w:pPr>
              <w:r>
                <w:rPr>
                  <w:noProof/>
                </w:rPr>
                <w:t xml:space="preserve">Preston, A. C., &amp; Wright, R. E. (2019). Understanding the Gender Gap in Financial Literacy: Evidence from Australia. </w:t>
              </w:r>
              <w:r>
                <w:rPr>
                  <w:i/>
                  <w:iCs/>
                  <w:noProof/>
                </w:rPr>
                <w:t>95</w:t>
              </w:r>
              <w:r>
                <w:rPr>
                  <w:noProof/>
                </w:rPr>
                <w:t>, 1-29. doi:https://doi.org/10.1111/1475-4932.12472</w:t>
              </w:r>
            </w:p>
            <w:p w14:paraId="637DE699" w14:textId="77777777" w:rsidR="0063506E" w:rsidRDefault="0063506E" w:rsidP="00EC2EC9">
              <w:pPr>
                <w:pStyle w:val="Bibliography"/>
                <w:numPr>
                  <w:ilvl w:val="0"/>
                  <w:numId w:val="22"/>
                </w:numPr>
                <w:rPr>
                  <w:noProof/>
                </w:rPr>
              </w:pPr>
              <w:r>
                <w:rPr>
                  <w:noProof/>
                </w:rPr>
                <w:t xml:space="preserve">Reserve bank of India. (2013). </w:t>
              </w:r>
              <w:r>
                <w:rPr>
                  <w:i/>
                  <w:iCs/>
                  <w:noProof/>
                </w:rPr>
                <w:t>Report of the Technical Group on Financial Inclusion and Financial Literacy.</w:t>
              </w:r>
              <w:r>
                <w:rPr>
                  <w:noProof/>
                </w:rPr>
                <w:t xml:space="preserve"> Mumbai: RBI.</w:t>
              </w:r>
            </w:p>
            <w:p w14:paraId="70047257" w14:textId="77777777" w:rsidR="0063506E" w:rsidRDefault="0063506E" w:rsidP="00EC2EC9">
              <w:pPr>
                <w:pStyle w:val="Bibliography"/>
                <w:numPr>
                  <w:ilvl w:val="0"/>
                  <w:numId w:val="22"/>
                </w:numPr>
                <w:rPr>
                  <w:noProof/>
                </w:rPr>
              </w:pPr>
              <w:r>
                <w:rPr>
                  <w:noProof/>
                </w:rPr>
                <w:lastRenderedPageBreak/>
                <w:t xml:space="preserve">Reserve Bank of India. (2025). </w:t>
              </w:r>
              <w:r>
                <w:rPr>
                  <w:i/>
                  <w:iCs/>
                  <w:noProof/>
                </w:rPr>
                <w:t>Annual Report 2024–25: Chapter on Credit Delivery and Financial Inclusion.</w:t>
              </w:r>
              <w:r>
                <w:rPr>
                  <w:noProof/>
                </w:rPr>
                <w:t xml:space="preserve"> Mumbai: Reserve Bank of India. doi:https://rbidocs.rbi.org.in</w:t>
              </w:r>
            </w:p>
            <w:p w14:paraId="75A36FFC" w14:textId="77777777" w:rsidR="0063506E" w:rsidRDefault="0063506E" w:rsidP="00EC2EC9">
              <w:pPr>
                <w:pStyle w:val="Bibliography"/>
                <w:numPr>
                  <w:ilvl w:val="0"/>
                  <w:numId w:val="22"/>
                </w:numPr>
                <w:rPr>
                  <w:noProof/>
                </w:rPr>
              </w:pPr>
              <w:r>
                <w:rPr>
                  <w:noProof/>
                </w:rPr>
                <w:t xml:space="preserve">Rink, U., Walle, Y. M., &amp; Klasen, S. (2021, May). The financial literacy gender gap and the role of culture. </w:t>
              </w:r>
              <w:r>
                <w:rPr>
                  <w:i/>
                  <w:iCs/>
                  <w:noProof/>
                </w:rPr>
                <w:t>The Quarterly Review of Economics and Finance, 80</w:t>
              </w:r>
              <w:r>
                <w:rPr>
                  <w:noProof/>
                </w:rPr>
                <w:t>, 117-134. doi:https://doi.org/10.1016/j.qref.2021.02.006</w:t>
              </w:r>
            </w:p>
            <w:p w14:paraId="1A0C0478" w14:textId="77777777" w:rsidR="0063506E" w:rsidRDefault="0063506E" w:rsidP="00EC2EC9">
              <w:pPr>
                <w:pStyle w:val="Bibliography"/>
                <w:numPr>
                  <w:ilvl w:val="0"/>
                  <w:numId w:val="22"/>
                </w:numPr>
                <w:rPr>
                  <w:noProof/>
                </w:rPr>
              </w:pPr>
              <w:r>
                <w:rPr>
                  <w:noProof/>
                </w:rPr>
                <w:t xml:space="preserve">Vahi, N., &amp; Kumar, A. (2025, May). Financial Literacy of Women: A Systematic Review of Predictors, Behaviour, and Financial Outcomes. </w:t>
              </w:r>
              <w:r>
                <w:rPr>
                  <w:i/>
                  <w:iCs/>
                  <w:noProof/>
                </w:rPr>
                <w:t>Indian Journal of Economics and Finance (IJEF), 5</w:t>
              </w:r>
              <w:r>
                <w:rPr>
                  <w:noProof/>
                </w:rPr>
                <w:t>(1), 95-101. doi:10.54105/ijef.A2616.05010525</w:t>
              </w:r>
            </w:p>
            <w:p w14:paraId="5A14350D" w14:textId="77777777" w:rsidR="0063506E" w:rsidRDefault="0063506E" w:rsidP="00EC2EC9">
              <w:pPr>
                <w:pStyle w:val="Bibliography"/>
                <w:numPr>
                  <w:ilvl w:val="0"/>
                  <w:numId w:val="22"/>
                </w:numPr>
                <w:rPr>
                  <w:noProof/>
                </w:rPr>
              </w:pPr>
              <w:r>
                <w:rPr>
                  <w:noProof/>
                </w:rPr>
                <w:t xml:space="preserve">Were, M., Odongo, M., &amp; Israel, C. (2021, June). Gender disparities in financial inclusion in Tanzania. </w:t>
              </w:r>
              <w:r>
                <w:rPr>
                  <w:i/>
                  <w:iCs/>
                  <w:noProof/>
                </w:rPr>
                <w:t>United Nations University (UNU), World Institute for Development Economics Research (WIDER)</w:t>
              </w:r>
              <w:r>
                <w:rPr>
                  <w:noProof/>
                </w:rPr>
                <w:t>. doi:https://doi.org/10.35188/UNU-WIDER/2021/037-5</w:t>
              </w:r>
            </w:p>
            <w:p w14:paraId="3E510F2D" w14:textId="2B592B9E" w:rsidR="0063506E" w:rsidRDefault="0063506E" w:rsidP="0063506E">
              <w:r>
                <w:rPr>
                  <w:b/>
                  <w:bCs/>
                  <w:noProof/>
                </w:rPr>
                <w:fldChar w:fldCharType="end"/>
              </w:r>
            </w:p>
          </w:sdtContent>
        </w:sdt>
      </w:sdtContent>
    </w:sdt>
    <w:p w14:paraId="79FA95FF" w14:textId="77777777" w:rsidR="00011FA9" w:rsidRPr="00805D21" w:rsidRDefault="00011FA9" w:rsidP="00805D21">
      <w:pPr>
        <w:jc w:val="both"/>
        <w:rPr>
          <w:rFonts w:ascii="Times New Roman" w:hAnsi="Times New Roman" w:cs="Times New Roman"/>
        </w:rPr>
      </w:pPr>
    </w:p>
    <w:p w14:paraId="13520140" w14:textId="77777777" w:rsidR="00011FA9" w:rsidRPr="00805D21" w:rsidRDefault="00011FA9" w:rsidP="00805D21">
      <w:pPr>
        <w:jc w:val="both"/>
        <w:rPr>
          <w:rFonts w:ascii="Times New Roman" w:hAnsi="Times New Roman" w:cs="Times New Roman"/>
          <w:sz w:val="20"/>
          <w:szCs w:val="20"/>
        </w:rPr>
      </w:pPr>
    </w:p>
    <w:p w14:paraId="02394BE9" w14:textId="77777777" w:rsidR="00981FBE" w:rsidRPr="00805D21" w:rsidRDefault="00981FBE" w:rsidP="00805D21">
      <w:pPr>
        <w:jc w:val="both"/>
        <w:rPr>
          <w:rFonts w:ascii="Times New Roman" w:hAnsi="Times New Roman" w:cs="Times New Roman"/>
          <w:sz w:val="20"/>
          <w:szCs w:val="20"/>
        </w:rPr>
      </w:pPr>
    </w:p>
    <w:p w14:paraId="626C662A" w14:textId="2CB007E2" w:rsidR="0063506E" w:rsidRDefault="0063506E" w:rsidP="0063506E"/>
    <w:p w14:paraId="40AB9925" w14:textId="4C8AFD5C" w:rsidR="00FD076C" w:rsidRPr="00805D21" w:rsidRDefault="00FD076C" w:rsidP="00805D21">
      <w:pPr>
        <w:pStyle w:val="Bibliography"/>
        <w:ind w:left="720" w:hanging="720"/>
        <w:jc w:val="both"/>
        <w:rPr>
          <w:rFonts w:ascii="Times New Roman" w:hAnsi="Times New Roman" w:cs="Times New Roman"/>
          <w:sz w:val="20"/>
          <w:szCs w:val="20"/>
        </w:rPr>
      </w:pPr>
    </w:p>
    <w:p w14:paraId="2322ED36" w14:textId="77777777" w:rsidR="00FD076C" w:rsidRPr="00805D21" w:rsidRDefault="00FD076C" w:rsidP="00805D21">
      <w:pPr>
        <w:jc w:val="both"/>
        <w:rPr>
          <w:rFonts w:ascii="Times New Roman" w:hAnsi="Times New Roman" w:cs="Times New Roman"/>
          <w:sz w:val="20"/>
          <w:szCs w:val="20"/>
        </w:rPr>
      </w:pPr>
    </w:p>
    <w:sectPr w:rsidR="00FD076C" w:rsidRPr="00805D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97C5" w14:textId="77777777" w:rsidR="00890046" w:rsidRDefault="00890046" w:rsidP="00067088">
      <w:pPr>
        <w:spacing w:after="0" w:line="240" w:lineRule="auto"/>
      </w:pPr>
      <w:r>
        <w:separator/>
      </w:r>
    </w:p>
  </w:endnote>
  <w:endnote w:type="continuationSeparator" w:id="0">
    <w:p w14:paraId="34FECA27" w14:textId="77777777" w:rsidR="00890046" w:rsidRDefault="00890046" w:rsidP="0006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70D6" w14:textId="77777777" w:rsidR="005346C1" w:rsidRDefault="0053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FD7C" w14:textId="77777777" w:rsidR="005346C1" w:rsidRDefault="00534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8887" w14:textId="77777777" w:rsidR="005346C1" w:rsidRDefault="0053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2170" w14:textId="77777777" w:rsidR="00890046" w:rsidRDefault="00890046" w:rsidP="00067088">
      <w:pPr>
        <w:spacing w:after="0" w:line="240" w:lineRule="auto"/>
      </w:pPr>
      <w:r>
        <w:separator/>
      </w:r>
    </w:p>
  </w:footnote>
  <w:footnote w:type="continuationSeparator" w:id="0">
    <w:p w14:paraId="598C8B29" w14:textId="77777777" w:rsidR="00890046" w:rsidRDefault="00890046" w:rsidP="0006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AA6A" w14:textId="5E519DE0" w:rsidR="005346C1" w:rsidRDefault="00890046">
    <w:pPr>
      <w:pStyle w:val="Header"/>
    </w:pPr>
    <w:r>
      <w:rPr>
        <w:noProof/>
      </w:rPr>
      <w:pict w14:anchorId="47929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A04C" w14:textId="6B1ADF28" w:rsidR="005346C1" w:rsidRDefault="00890046">
    <w:pPr>
      <w:pStyle w:val="Header"/>
    </w:pPr>
    <w:r>
      <w:rPr>
        <w:noProof/>
      </w:rPr>
      <w:pict w14:anchorId="5D85A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89B8E" w14:textId="2CFA1DC1" w:rsidR="005346C1" w:rsidRDefault="00890046">
    <w:pPr>
      <w:pStyle w:val="Header"/>
    </w:pPr>
    <w:r>
      <w:rPr>
        <w:noProof/>
      </w:rPr>
      <w:pict w14:anchorId="50F6F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95E"/>
    <w:multiLevelType w:val="hybridMultilevel"/>
    <w:tmpl w:val="6EBC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8FC"/>
    <w:multiLevelType w:val="hybridMultilevel"/>
    <w:tmpl w:val="947C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56B5B"/>
    <w:multiLevelType w:val="hybridMultilevel"/>
    <w:tmpl w:val="9DB0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53A04"/>
    <w:multiLevelType w:val="hybridMultilevel"/>
    <w:tmpl w:val="DF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4565C"/>
    <w:multiLevelType w:val="multilevel"/>
    <w:tmpl w:val="B67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41F8D"/>
    <w:multiLevelType w:val="hybridMultilevel"/>
    <w:tmpl w:val="33A6B4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65613E3"/>
    <w:multiLevelType w:val="hybridMultilevel"/>
    <w:tmpl w:val="B5F655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F343954"/>
    <w:multiLevelType w:val="hybridMultilevel"/>
    <w:tmpl w:val="A0E0502A"/>
    <w:lvl w:ilvl="0" w:tplc="102A79D0">
      <w:start w:val="1"/>
      <w:numFmt w:val="decimal"/>
      <w:lvlText w:val="%1."/>
      <w:lvlJc w:val="left"/>
      <w:pPr>
        <w:ind w:left="504" w:hanging="360"/>
      </w:pPr>
      <w:rPr>
        <w:rFonts w:hint="default"/>
        <w:b/>
        <w:sz w:val="2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20231961"/>
    <w:multiLevelType w:val="hybridMultilevel"/>
    <w:tmpl w:val="E9A2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37004"/>
    <w:multiLevelType w:val="hybridMultilevel"/>
    <w:tmpl w:val="091C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12C19"/>
    <w:multiLevelType w:val="multilevel"/>
    <w:tmpl w:val="FB5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11643"/>
    <w:multiLevelType w:val="multilevel"/>
    <w:tmpl w:val="6F6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56C56"/>
    <w:multiLevelType w:val="hybridMultilevel"/>
    <w:tmpl w:val="CBE0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B656A"/>
    <w:multiLevelType w:val="hybridMultilevel"/>
    <w:tmpl w:val="0D2C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35E19"/>
    <w:multiLevelType w:val="hybridMultilevel"/>
    <w:tmpl w:val="A0E0502A"/>
    <w:lvl w:ilvl="0" w:tplc="FFFFFFFF">
      <w:start w:val="1"/>
      <w:numFmt w:val="decimal"/>
      <w:lvlText w:val="%1."/>
      <w:lvlJc w:val="left"/>
      <w:pPr>
        <w:ind w:left="450" w:hanging="360"/>
      </w:pPr>
      <w:rPr>
        <w:rFonts w:hint="default"/>
        <w:b/>
        <w:sz w:val="28"/>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52C04DA8"/>
    <w:multiLevelType w:val="multilevel"/>
    <w:tmpl w:val="BC68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E77BE"/>
    <w:multiLevelType w:val="hybridMultilevel"/>
    <w:tmpl w:val="018A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962A45"/>
    <w:multiLevelType w:val="hybridMultilevel"/>
    <w:tmpl w:val="69E0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710C0"/>
    <w:multiLevelType w:val="hybridMultilevel"/>
    <w:tmpl w:val="69E0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D6480"/>
    <w:multiLevelType w:val="multilevel"/>
    <w:tmpl w:val="C34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30CB0"/>
    <w:multiLevelType w:val="hybridMultilevel"/>
    <w:tmpl w:val="B1F8E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97A1C"/>
    <w:multiLevelType w:val="hybridMultilevel"/>
    <w:tmpl w:val="C27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6"/>
  </w:num>
  <w:num w:numId="4">
    <w:abstractNumId w:val="12"/>
  </w:num>
  <w:num w:numId="5">
    <w:abstractNumId w:val="15"/>
  </w:num>
  <w:num w:numId="6">
    <w:abstractNumId w:val="9"/>
  </w:num>
  <w:num w:numId="7">
    <w:abstractNumId w:val="20"/>
  </w:num>
  <w:num w:numId="8">
    <w:abstractNumId w:val="1"/>
  </w:num>
  <w:num w:numId="9">
    <w:abstractNumId w:val="18"/>
  </w:num>
  <w:num w:numId="10">
    <w:abstractNumId w:val="13"/>
  </w:num>
  <w:num w:numId="11">
    <w:abstractNumId w:val="8"/>
  </w:num>
  <w:num w:numId="12">
    <w:abstractNumId w:val="16"/>
  </w:num>
  <w:num w:numId="13">
    <w:abstractNumId w:val="3"/>
  </w:num>
  <w:num w:numId="14">
    <w:abstractNumId w:val="2"/>
  </w:num>
  <w:num w:numId="15">
    <w:abstractNumId w:val="10"/>
  </w:num>
  <w:num w:numId="16">
    <w:abstractNumId w:val="11"/>
  </w:num>
  <w:num w:numId="17">
    <w:abstractNumId w:val="4"/>
  </w:num>
  <w:num w:numId="18">
    <w:abstractNumId w:val="0"/>
  </w:num>
  <w:num w:numId="19">
    <w:abstractNumId w:val="14"/>
  </w:num>
  <w:num w:numId="20">
    <w:abstractNumId w:val="5"/>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wMDIzMbY0NjYxMTNX0lEKTi0uzszPAykwrAUAvIbmkCwAAAA="/>
  </w:docVars>
  <w:rsids>
    <w:rsidRoot w:val="00420D14"/>
    <w:rsid w:val="00002089"/>
    <w:rsid w:val="00003346"/>
    <w:rsid w:val="000049D0"/>
    <w:rsid w:val="00011FA9"/>
    <w:rsid w:val="00017B79"/>
    <w:rsid w:val="00024352"/>
    <w:rsid w:val="00025A76"/>
    <w:rsid w:val="0003518A"/>
    <w:rsid w:val="000439BE"/>
    <w:rsid w:val="00043C4D"/>
    <w:rsid w:val="00045821"/>
    <w:rsid w:val="000506C4"/>
    <w:rsid w:val="00050CEC"/>
    <w:rsid w:val="000532A5"/>
    <w:rsid w:val="0005361E"/>
    <w:rsid w:val="00056446"/>
    <w:rsid w:val="000576CE"/>
    <w:rsid w:val="00060DFF"/>
    <w:rsid w:val="00061DCF"/>
    <w:rsid w:val="00067088"/>
    <w:rsid w:val="00067F86"/>
    <w:rsid w:val="00073321"/>
    <w:rsid w:val="00073DB7"/>
    <w:rsid w:val="00077731"/>
    <w:rsid w:val="00086B1B"/>
    <w:rsid w:val="000874D1"/>
    <w:rsid w:val="00090383"/>
    <w:rsid w:val="000922D9"/>
    <w:rsid w:val="0009471E"/>
    <w:rsid w:val="000954E4"/>
    <w:rsid w:val="000A2030"/>
    <w:rsid w:val="000A24DD"/>
    <w:rsid w:val="000A2B72"/>
    <w:rsid w:val="000B001E"/>
    <w:rsid w:val="000B09F5"/>
    <w:rsid w:val="000B260F"/>
    <w:rsid w:val="000B42EE"/>
    <w:rsid w:val="000B4399"/>
    <w:rsid w:val="000B7531"/>
    <w:rsid w:val="000C2D3C"/>
    <w:rsid w:val="000C4AE4"/>
    <w:rsid w:val="000D205E"/>
    <w:rsid w:val="000D6436"/>
    <w:rsid w:val="000D6CCD"/>
    <w:rsid w:val="000F1000"/>
    <w:rsid w:val="000F2FEE"/>
    <w:rsid w:val="000F3D91"/>
    <w:rsid w:val="000F3F64"/>
    <w:rsid w:val="0010138F"/>
    <w:rsid w:val="00103099"/>
    <w:rsid w:val="001056EB"/>
    <w:rsid w:val="00113DEA"/>
    <w:rsid w:val="0011743E"/>
    <w:rsid w:val="0012277C"/>
    <w:rsid w:val="00130C0E"/>
    <w:rsid w:val="001312E9"/>
    <w:rsid w:val="00131B86"/>
    <w:rsid w:val="00135617"/>
    <w:rsid w:val="001357E7"/>
    <w:rsid w:val="001365E2"/>
    <w:rsid w:val="00137B96"/>
    <w:rsid w:val="00140009"/>
    <w:rsid w:val="00140447"/>
    <w:rsid w:val="00140FFB"/>
    <w:rsid w:val="001460AE"/>
    <w:rsid w:val="00146D23"/>
    <w:rsid w:val="001470C0"/>
    <w:rsid w:val="00161B71"/>
    <w:rsid w:val="001630EA"/>
    <w:rsid w:val="0016372C"/>
    <w:rsid w:val="00163F12"/>
    <w:rsid w:val="00166418"/>
    <w:rsid w:val="0017114E"/>
    <w:rsid w:val="001732A3"/>
    <w:rsid w:val="00183674"/>
    <w:rsid w:val="00186836"/>
    <w:rsid w:val="00192FB3"/>
    <w:rsid w:val="00193174"/>
    <w:rsid w:val="001959BB"/>
    <w:rsid w:val="00196B7C"/>
    <w:rsid w:val="00196D11"/>
    <w:rsid w:val="00197536"/>
    <w:rsid w:val="001A111A"/>
    <w:rsid w:val="001A194D"/>
    <w:rsid w:val="001A42EE"/>
    <w:rsid w:val="001B038A"/>
    <w:rsid w:val="001B5160"/>
    <w:rsid w:val="001B63C7"/>
    <w:rsid w:val="001C0D09"/>
    <w:rsid w:val="001C2027"/>
    <w:rsid w:val="001E224F"/>
    <w:rsid w:val="001E583F"/>
    <w:rsid w:val="001E588C"/>
    <w:rsid w:val="001E74B3"/>
    <w:rsid w:val="0020175C"/>
    <w:rsid w:val="0020519D"/>
    <w:rsid w:val="00207E03"/>
    <w:rsid w:val="00211F66"/>
    <w:rsid w:val="00222DB9"/>
    <w:rsid w:val="0022436F"/>
    <w:rsid w:val="00227208"/>
    <w:rsid w:val="0024397E"/>
    <w:rsid w:val="00247BD0"/>
    <w:rsid w:val="00253DB8"/>
    <w:rsid w:val="00267764"/>
    <w:rsid w:val="0027014D"/>
    <w:rsid w:val="00272CBA"/>
    <w:rsid w:val="002734B0"/>
    <w:rsid w:val="0027371C"/>
    <w:rsid w:val="00275224"/>
    <w:rsid w:val="002801D6"/>
    <w:rsid w:val="00280B2E"/>
    <w:rsid w:val="002818DC"/>
    <w:rsid w:val="00283BF5"/>
    <w:rsid w:val="00284B38"/>
    <w:rsid w:val="0029364F"/>
    <w:rsid w:val="0029440B"/>
    <w:rsid w:val="002A44E6"/>
    <w:rsid w:val="002A62FB"/>
    <w:rsid w:val="002A7882"/>
    <w:rsid w:val="002B79D0"/>
    <w:rsid w:val="002C0D91"/>
    <w:rsid w:val="002C19A0"/>
    <w:rsid w:val="002C1CAD"/>
    <w:rsid w:val="002C43CF"/>
    <w:rsid w:val="002E472E"/>
    <w:rsid w:val="002E64AC"/>
    <w:rsid w:val="002E6858"/>
    <w:rsid w:val="002F0FE1"/>
    <w:rsid w:val="002F7288"/>
    <w:rsid w:val="00301A3B"/>
    <w:rsid w:val="00301FAF"/>
    <w:rsid w:val="0030209A"/>
    <w:rsid w:val="00303A9B"/>
    <w:rsid w:val="003043B7"/>
    <w:rsid w:val="0030753E"/>
    <w:rsid w:val="003107EA"/>
    <w:rsid w:val="003262A4"/>
    <w:rsid w:val="00327B2E"/>
    <w:rsid w:val="0033294F"/>
    <w:rsid w:val="00333B82"/>
    <w:rsid w:val="00335685"/>
    <w:rsid w:val="00343E12"/>
    <w:rsid w:val="003454FB"/>
    <w:rsid w:val="0034653C"/>
    <w:rsid w:val="00351468"/>
    <w:rsid w:val="0035157C"/>
    <w:rsid w:val="003565AF"/>
    <w:rsid w:val="003674E2"/>
    <w:rsid w:val="003726E7"/>
    <w:rsid w:val="00372EAC"/>
    <w:rsid w:val="00375655"/>
    <w:rsid w:val="00377404"/>
    <w:rsid w:val="00377893"/>
    <w:rsid w:val="00380138"/>
    <w:rsid w:val="003913C6"/>
    <w:rsid w:val="00393D7E"/>
    <w:rsid w:val="00395887"/>
    <w:rsid w:val="00395EDD"/>
    <w:rsid w:val="003A3955"/>
    <w:rsid w:val="003A4DEA"/>
    <w:rsid w:val="003A6167"/>
    <w:rsid w:val="003B20B7"/>
    <w:rsid w:val="003B252A"/>
    <w:rsid w:val="003B6436"/>
    <w:rsid w:val="003C0EF2"/>
    <w:rsid w:val="003C105C"/>
    <w:rsid w:val="003C3A13"/>
    <w:rsid w:val="003C4318"/>
    <w:rsid w:val="003C5912"/>
    <w:rsid w:val="003C7D2E"/>
    <w:rsid w:val="003D0865"/>
    <w:rsid w:val="003D36CC"/>
    <w:rsid w:val="003D58AD"/>
    <w:rsid w:val="003D5AB0"/>
    <w:rsid w:val="003D6BA8"/>
    <w:rsid w:val="003E4D78"/>
    <w:rsid w:val="003E5E26"/>
    <w:rsid w:val="003E6300"/>
    <w:rsid w:val="003F2349"/>
    <w:rsid w:val="003F68EF"/>
    <w:rsid w:val="003F6ACD"/>
    <w:rsid w:val="00400F26"/>
    <w:rsid w:val="00410E7A"/>
    <w:rsid w:val="00411A64"/>
    <w:rsid w:val="004124E3"/>
    <w:rsid w:val="00420D14"/>
    <w:rsid w:val="004254A9"/>
    <w:rsid w:val="004306E0"/>
    <w:rsid w:val="00435218"/>
    <w:rsid w:val="00435CB9"/>
    <w:rsid w:val="00436F40"/>
    <w:rsid w:val="004370BC"/>
    <w:rsid w:val="00440572"/>
    <w:rsid w:val="004532F8"/>
    <w:rsid w:val="00453321"/>
    <w:rsid w:val="00454F47"/>
    <w:rsid w:val="00457E3C"/>
    <w:rsid w:val="0046003C"/>
    <w:rsid w:val="00460522"/>
    <w:rsid w:val="00461ED4"/>
    <w:rsid w:val="004650C0"/>
    <w:rsid w:val="00472813"/>
    <w:rsid w:val="004738E4"/>
    <w:rsid w:val="0047681F"/>
    <w:rsid w:val="00477B55"/>
    <w:rsid w:val="0048151F"/>
    <w:rsid w:val="00484A36"/>
    <w:rsid w:val="00485E3D"/>
    <w:rsid w:val="00486A28"/>
    <w:rsid w:val="00486AED"/>
    <w:rsid w:val="0049020F"/>
    <w:rsid w:val="004A15A9"/>
    <w:rsid w:val="004A37CC"/>
    <w:rsid w:val="004B065C"/>
    <w:rsid w:val="004B12CE"/>
    <w:rsid w:val="004B6252"/>
    <w:rsid w:val="004B769D"/>
    <w:rsid w:val="004C1AF8"/>
    <w:rsid w:val="004C4D93"/>
    <w:rsid w:val="004E0395"/>
    <w:rsid w:val="004E291E"/>
    <w:rsid w:val="004E2E84"/>
    <w:rsid w:val="004E4216"/>
    <w:rsid w:val="004F17C4"/>
    <w:rsid w:val="004F1E17"/>
    <w:rsid w:val="004F1FFC"/>
    <w:rsid w:val="004F3269"/>
    <w:rsid w:val="004F5B71"/>
    <w:rsid w:val="004F7FC0"/>
    <w:rsid w:val="00502142"/>
    <w:rsid w:val="005029B8"/>
    <w:rsid w:val="00513AD5"/>
    <w:rsid w:val="00514F7B"/>
    <w:rsid w:val="00525CF5"/>
    <w:rsid w:val="00527A41"/>
    <w:rsid w:val="00531FE6"/>
    <w:rsid w:val="0053214D"/>
    <w:rsid w:val="00532727"/>
    <w:rsid w:val="005346C1"/>
    <w:rsid w:val="0054216A"/>
    <w:rsid w:val="00542B17"/>
    <w:rsid w:val="00547B79"/>
    <w:rsid w:val="0056294F"/>
    <w:rsid w:val="005656C2"/>
    <w:rsid w:val="005661DF"/>
    <w:rsid w:val="00566A27"/>
    <w:rsid w:val="0056724C"/>
    <w:rsid w:val="00572532"/>
    <w:rsid w:val="00573935"/>
    <w:rsid w:val="00574E7F"/>
    <w:rsid w:val="00576C29"/>
    <w:rsid w:val="00580049"/>
    <w:rsid w:val="005814AF"/>
    <w:rsid w:val="00581579"/>
    <w:rsid w:val="005825D0"/>
    <w:rsid w:val="00591550"/>
    <w:rsid w:val="005976DC"/>
    <w:rsid w:val="005B0F2C"/>
    <w:rsid w:val="005B423A"/>
    <w:rsid w:val="005B5133"/>
    <w:rsid w:val="005B7238"/>
    <w:rsid w:val="005C00DD"/>
    <w:rsid w:val="005D3318"/>
    <w:rsid w:val="005D7E4F"/>
    <w:rsid w:val="005E1153"/>
    <w:rsid w:val="005E76DC"/>
    <w:rsid w:val="005E7BF4"/>
    <w:rsid w:val="005F1FFA"/>
    <w:rsid w:val="005F442F"/>
    <w:rsid w:val="006019E8"/>
    <w:rsid w:val="006021A6"/>
    <w:rsid w:val="006249E2"/>
    <w:rsid w:val="00625062"/>
    <w:rsid w:val="00625102"/>
    <w:rsid w:val="006315FB"/>
    <w:rsid w:val="0063506E"/>
    <w:rsid w:val="00640FB9"/>
    <w:rsid w:val="0064279D"/>
    <w:rsid w:val="00643CE6"/>
    <w:rsid w:val="006446FB"/>
    <w:rsid w:val="0064595A"/>
    <w:rsid w:val="00647E16"/>
    <w:rsid w:val="0065278C"/>
    <w:rsid w:val="006615E4"/>
    <w:rsid w:val="00661755"/>
    <w:rsid w:val="0066372E"/>
    <w:rsid w:val="0066443B"/>
    <w:rsid w:val="00664B30"/>
    <w:rsid w:val="00667E8A"/>
    <w:rsid w:val="00671708"/>
    <w:rsid w:val="0068193C"/>
    <w:rsid w:val="00686ECB"/>
    <w:rsid w:val="00691942"/>
    <w:rsid w:val="0069206E"/>
    <w:rsid w:val="00692271"/>
    <w:rsid w:val="00697E97"/>
    <w:rsid w:val="006B033C"/>
    <w:rsid w:val="006B34D3"/>
    <w:rsid w:val="006C33B9"/>
    <w:rsid w:val="006C6D63"/>
    <w:rsid w:val="006D04B5"/>
    <w:rsid w:val="006D72D7"/>
    <w:rsid w:val="006E380E"/>
    <w:rsid w:val="006E38CD"/>
    <w:rsid w:val="006E6C52"/>
    <w:rsid w:val="006F128F"/>
    <w:rsid w:val="006F59D6"/>
    <w:rsid w:val="00702884"/>
    <w:rsid w:val="00702A28"/>
    <w:rsid w:val="00713169"/>
    <w:rsid w:val="00721C8F"/>
    <w:rsid w:val="00723BFE"/>
    <w:rsid w:val="007249CB"/>
    <w:rsid w:val="007323ED"/>
    <w:rsid w:val="007349A8"/>
    <w:rsid w:val="007439BE"/>
    <w:rsid w:val="00746433"/>
    <w:rsid w:val="00752BBB"/>
    <w:rsid w:val="00753D5D"/>
    <w:rsid w:val="007552B5"/>
    <w:rsid w:val="0075646E"/>
    <w:rsid w:val="007618F5"/>
    <w:rsid w:val="00761C06"/>
    <w:rsid w:val="00764724"/>
    <w:rsid w:val="00765D6B"/>
    <w:rsid w:val="00772657"/>
    <w:rsid w:val="007730AF"/>
    <w:rsid w:val="0077351F"/>
    <w:rsid w:val="00775E2A"/>
    <w:rsid w:val="0077751D"/>
    <w:rsid w:val="00777707"/>
    <w:rsid w:val="00781E29"/>
    <w:rsid w:val="007838AF"/>
    <w:rsid w:val="007875A1"/>
    <w:rsid w:val="007923CA"/>
    <w:rsid w:val="007968F2"/>
    <w:rsid w:val="007A3071"/>
    <w:rsid w:val="007A365A"/>
    <w:rsid w:val="007A4D83"/>
    <w:rsid w:val="007A582E"/>
    <w:rsid w:val="007B0A78"/>
    <w:rsid w:val="007C0125"/>
    <w:rsid w:val="007C165A"/>
    <w:rsid w:val="007C748C"/>
    <w:rsid w:val="007F3D74"/>
    <w:rsid w:val="007F3ED9"/>
    <w:rsid w:val="007F6C99"/>
    <w:rsid w:val="007F6EDA"/>
    <w:rsid w:val="00800748"/>
    <w:rsid w:val="0080360F"/>
    <w:rsid w:val="00805D21"/>
    <w:rsid w:val="00806B84"/>
    <w:rsid w:val="00810166"/>
    <w:rsid w:val="00814A72"/>
    <w:rsid w:val="00814C75"/>
    <w:rsid w:val="008175D1"/>
    <w:rsid w:val="00827B4E"/>
    <w:rsid w:val="00830414"/>
    <w:rsid w:val="00831049"/>
    <w:rsid w:val="00834BB9"/>
    <w:rsid w:val="00834C4B"/>
    <w:rsid w:val="008366BE"/>
    <w:rsid w:val="008517E5"/>
    <w:rsid w:val="008548F9"/>
    <w:rsid w:val="0086354A"/>
    <w:rsid w:val="00865938"/>
    <w:rsid w:val="00866C04"/>
    <w:rsid w:val="00867663"/>
    <w:rsid w:val="008705F9"/>
    <w:rsid w:val="008739BA"/>
    <w:rsid w:val="00873A1F"/>
    <w:rsid w:val="00890046"/>
    <w:rsid w:val="008951D7"/>
    <w:rsid w:val="008A16CD"/>
    <w:rsid w:val="008A2F26"/>
    <w:rsid w:val="008A2FBB"/>
    <w:rsid w:val="008A37CC"/>
    <w:rsid w:val="008B1C9B"/>
    <w:rsid w:val="008B3EEC"/>
    <w:rsid w:val="008B44C9"/>
    <w:rsid w:val="008C26EC"/>
    <w:rsid w:val="008C28D7"/>
    <w:rsid w:val="008C2D05"/>
    <w:rsid w:val="008C6D58"/>
    <w:rsid w:val="008D21D0"/>
    <w:rsid w:val="008D4411"/>
    <w:rsid w:val="008D70D1"/>
    <w:rsid w:val="008D7E61"/>
    <w:rsid w:val="008E0881"/>
    <w:rsid w:val="008E477D"/>
    <w:rsid w:val="008E5363"/>
    <w:rsid w:val="008E7935"/>
    <w:rsid w:val="008F35DA"/>
    <w:rsid w:val="008F3843"/>
    <w:rsid w:val="008F403F"/>
    <w:rsid w:val="008F4431"/>
    <w:rsid w:val="008F6E1D"/>
    <w:rsid w:val="009112DB"/>
    <w:rsid w:val="00912F0E"/>
    <w:rsid w:val="009133F1"/>
    <w:rsid w:val="00913D1C"/>
    <w:rsid w:val="00926546"/>
    <w:rsid w:val="00926970"/>
    <w:rsid w:val="00931318"/>
    <w:rsid w:val="009357CF"/>
    <w:rsid w:val="009422CA"/>
    <w:rsid w:val="00954B8E"/>
    <w:rsid w:val="009559D8"/>
    <w:rsid w:val="00955BC0"/>
    <w:rsid w:val="00955F1D"/>
    <w:rsid w:val="009566F7"/>
    <w:rsid w:val="009651A3"/>
    <w:rsid w:val="00966A7B"/>
    <w:rsid w:val="0097508F"/>
    <w:rsid w:val="00975946"/>
    <w:rsid w:val="00976048"/>
    <w:rsid w:val="00977C71"/>
    <w:rsid w:val="00981FBE"/>
    <w:rsid w:val="00992400"/>
    <w:rsid w:val="009936CF"/>
    <w:rsid w:val="0099664B"/>
    <w:rsid w:val="009A449C"/>
    <w:rsid w:val="009A6146"/>
    <w:rsid w:val="009A6996"/>
    <w:rsid w:val="009A7037"/>
    <w:rsid w:val="009C2060"/>
    <w:rsid w:val="009C3E5A"/>
    <w:rsid w:val="009D3F1D"/>
    <w:rsid w:val="009D44A0"/>
    <w:rsid w:val="009D5049"/>
    <w:rsid w:val="009E055E"/>
    <w:rsid w:val="009E360B"/>
    <w:rsid w:val="009E3F1A"/>
    <w:rsid w:val="009E6EC5"/>
    <w:rsid w:val="009E6EF8"/>
    <w:rsid w:val="00A0125C"/>
    <w:rsid w:val="00A017C6"/>
    <w:rsid w:val="00A03BFC"/>
    <w:rsid w:val="00A10617"/>
    <w:rsid w:val="00A16447"/>
    <w:rsid w:val="00A179EF"/>
    <w:rsid w:val="00A200CE"/>
    <w:rsid w:val="00A23C0E"/>
    <w:rsid w:val="00A24FA3"/>
    <w:rsid w:val="00A265B4"/>
    <w:rsid w:val="00A302DF"/>
    <w:rsid w:val="00A31DC4"/>
    <w:rsid w:val="00A33D47"/>
    <w:rsid w:val="00A404E7"/>
    <w:rsid w:val="00A41EDF"/>
    <w:rsid w:val="00A42C1C"/>
    <w:rsid w:val="00A440CC"/>
    <w:rsid w:val="00A44B4A"/>
    <w:rsid w:val="00A47A9C"/>
    <w:rsid w:val="00A50F69"/>
    <w:rsid w:val="00A52FCE"/>
    <w:rsid w:val="00A60EED"/>
    <w:rsid w:val="00A62CA5"/>
    <w:rsid w:val="00A67F4E"/>
    <w:rsid w:val="00A81218"/>
    <w:rsid w:val="00A814CB"/>
    <w:rsid w:val="00A857E1"/>
    <w:rsid w:val="00A87C61"/>
    <w:rsid w:val="00A96564"/>
    <w:rsid w:val="00AA76D7"/>
    <w:rsid w:val="00AB0FB2"/>
    <w:rsid w:val="00AB4E10"/>
    <w:rsid w:val="00AC0286"/>
    <w:rsid w:val="00AC3DE2"/>
    <w:rsid w:val="00AD0A6E"/>
    <w:rsid w:val="00AD21CB"/>
    <w:rsid w:val="00AD22FE"/>
    <w:rsid w:val="00AD7731"/>
    <w:rsid w:val="00AE4F50"/>
    <w:rsid w:val="00AE64A6"/>
    <w:rsid w:val="00AE6536"/>
    <w:rsid w:val="00AE7D99"/>
    <w:rsid w:val="00AF2712"/>
    <w:rsid w:val="00AF2F40"/>
    <w:rsid w:val="00AF4E87"/>
    <w:rsid w:val="00B0035D"/>
    <w:rsid w:val="00B004F1"/>
    <w:rsid w:val="00B07839"/>
    <w:rsid w:val="00B24928"/>
    <w:rsid w:val="00B26C79"/>
    <w:rsid w:val="00B27355"/>
    <w:rsid w:val="00B31C16"/>
    <w:rsid w:val="00B34311"/>
    <w:rsid w:val="00B368FD"/>
    <w:rsid w:val="00B42501"/>
    <w:rsid w:val="00B4253E"/>
    <w:rsid w:val="00B5596D"/>
    <w:rsid w:val="00B569E1"/>
    <w:rsid w:val="00B63659"/>
    <w:rsid w:val="00B743D8"/>
    <w:rsid w:val="00B74C53"/>
    <w:rsid w:val="00B84E77"/>
    <w:rsid w:val="00B91E2D"/>
    <w:rsid w:val="00B961E5"/>
    <w:rsid w:val="00B96980"/>
    <w:rsid w:val="00BA2A05"/>
    <w:rsid w:val="00BA2E1A"/>
    <w:rsid w:val="00BA5BA4"/>
    <w:rsid w:val="00BA6F90"/>
    <w:rsid w:val="00BA7789"/>
    <w:rsid w:val="00BB1E46"/>
    <w:rsid w:val="00BB56A7"/>
    <w:rsid w:val="00BB56FA"/>
    <w:rsid w:val="00BB6E17"/>
    <w:rsid w:val="00BC2C54"/>
    <w:rsid w:val="00BC617C"/>
    <w:rsid w:val="00BD1B3E"/>
    <w:rsid w:val="00BE4CBB"/>
    <w:rsid w:val="00BF04A5"/>
    <w:rsid w:val="00BF0A27"/>
    <w:rsid w:val="00BF55C3"/>
    <w:rsid w:val="00C0101A"/>
    <w:rsid w:val="00C04028"/>
    <w:rsid w:val="00C06094"/>
    <w:rsid w:val="00C111F8"/>
    <w:rsid w:val="00C12015"/>
    <w:rsid w:val="00C269A6"/>
    <w:rsid w:val="00C30646"/>
    <w:rsid w:val="00C35716"/>
    <w:rsid w:val="00C44DD1"/>
    <w:rsid w:val="00C45984"/>
    <w:rsid w:val="00C46474"/>
    <w:rsid w:val="00C47717"/>
    <w:rsid w:val="00C5268C"/>
    <w:rsid w:val="00C531F8"/>
    <w:rsid w:val="00C60728"/>
    <w:rsid w:val="00C6152A"/>
    <w:rsid w:val="00C61725"/>
    <w:rsid w:val="00C64AD9"/>
    <w:rsid w:val="00C70326"/>
    <w:rsid w:val="00C74448"/>
    <w:rsid w:val="00C80C41"/>
    <w:rsid w:val="00C82800"/>
    <w:rsid w:val="00C83075"/>
    <w:rsid w:val="00C84F52"/>
    <w:rsid w:val="00C85EDB"/>
    <w:rsid w:val="00C86407"/>
    <w:rsid w:val="00C90A2A"/>
    <w:rsid w:val="00CA20F8"/>
    <w:rsid w:val="00CA41CE"/>
    <w:rsid w:val="00CA6D3F"/>
    <w:rsid w:val="00CB0202"/>
    <w:rsid w:val="00CC1942"/>
    <w:rsid w:val="00CC3C51"/>
    <w:rsid w:val="00CC73DF"/>
    <w:rsid w:val="00CC75C7"/>
    <w:rsid w:val="00CC7B80"/>
    <w:rsid w:val="00CD260E"/>
    <w:rsid w:val="00CD46FA"/>
    <w:rsid w:val="00CD6545"/>
    <w:rsid w:val="00CD699A"/>
    <w:rsid w:val="00CE03BB"/>
    <w:rsid w:val="00CF2973"/>
    <w:rsid w:val="00CF3D40"/>
    <w:rsid w:val="00CF6BEE"/>
    <w:rsid w:val="00D00389"/>
    <w:rsid w:val="00D0094B"/>
    <w:rsid w:val="00D07D62"/>
    <w:rsid w:val="00D146D5"/>
    <w:rsid w:val="00D17AB5"/>
    <w:rsid w:val="00D23BD6"/>
    <w:rsid w:val="00D27D28"/>
    <w:rsid w:val="00D300CD"/>
    <w:rsid w:val="00D35AF1"/>
    <w:rsid w:val="00D44116"/>
    <w:rsid w:val="00D46A8A"/>
    <w:rsid w:val="00D57728"/>
    <w:rsid w:val="00D637C2"/>
    <w:rsid w:val="00D7071A"/>
    <w:rsid w:val="00D76B3A"/>
    <w:rsid w:val="00D825F4"/>
    <w:rsid w:val="00D851C3"/>
    <w:rsid w:val="00D90BB0"/>
    <w:rsid w:val="00D90D18"/>
    <w:rsid w:val="00D960B6"/>
    <w:rsid w:val="00DA23FF"/>
    <w:rsid w:val="00DA58D3"/>
    <w:rsid w:val="00DA5D3A"/>
    <w:rsid w:val="00DA7AE9"/>
    <w:rsid w:val="00DC5FFD"/>
    <w:rsid w:val="00DC6B79"/>
    <w:rsid w:val="00DD0375"/>
    <w:rsid w:val="00DD2B36"/>
    <w:rsid w:val="00DD3F62"/>
    <w:rsid w:val="00DD45D7"/>
    <w:rsid w:val="00DE09D2"/>
    <w:rsid w:val="00DE3763"/>
    <w:rsid w:val="00DE4803"/>
    <w:rsid w:val="00DE59E4"/>
    <w:rsid w:val="00DF363B"/>
    <w:rsid w:val="00DF4E72"/>
    <w:rsid w:val="00DF5C35"/>
    <w:rsid w:val="00E018F6"/>
    <w:rsid w:val="00E01E2B"/>
    <w:rsid w:val="00E02A2B"/>
    <w:rsid w:val="00E10004"/>
    <w:rsid w:val="00E112AB"/>
    <w:rsid w:val="00E11A8A"/>
    <w:rsid w:val="00E14321"/>
    <w:rsid w:val="00E162F2"/>
    <w:rsid w:val="00E22004"/>
    <w:rsid w:val="00E250AF"/>
    <w:rsid w:val="00E301AF"/>
    <w:rsid w:val="00E30866"/>
    <w:rsid w:val="00E43758"/>
    <w:rsid w:val="00E45C6B"/>
    <w:rsid w:val="00E56A54"/>
    <w:rsid w:val="00E641FB"/>
    <w:rsid w:val="00E658E3"/>
    <w:rsid w:val="00E679D2"/>
    <w:rsid w:val="00E73C7E"/>
    <w:rsid w:val="00E753E4"/>
    <w:rsid w:val="00E811EF"/>
    <w:rsid w:val="00E823B4"/>
    <w:rsid w:val="00E841D5"/>
    <w:rsid w:val="00E84A42"/>
    <w:rsid w:val="00E86F9E"/>
    <w:rsid w:val="00E90434"/>
    <w:rsid w:val="00E93C50"/>
    <w:rsid w:val="00E95B6A"/>
    <w:rsid w:val="00E95D08"/>
    <w:rsid w:val="00E97203"/>
    <w:rsid w:val="00EA1E66"/>
    <w:rsid w:val="00EA27DD"/>
    <w:rsid w:val="00EB1CDC"/>
    <w:rsid w:val="00EB1FEC"/>
    <w:rsid w:val="00EB2D99"/>
    <w:rsid w:val="00EB3607"/>
    <w:rsid w:val="00EB3EB0"/>
    <w:rsid w:val="00EB5B6D"/>
    <w:rsid w:val="00EC0E23"/>
    <w:rsid w:val="00EC182A"/>
    <w:rsid w:val="00EC1D4D"/>
    <w:rsid w:val="00EC2489"/>
    <w:rsid w:val="00EC2EC9"/>
    <w:rsid w:val="00EE047B"/>
    <w:rsid w:val="00EE3B36"/>
    <w:rsid w:val="00EE46EC"/>
    <w:rsid w:val="00EF2D22"/>
    <w:rsid w:val="00EF43E0"/>
    <w:rsid w:val="00EF50DB"/>
    <w:rsid w:val="00EF615E"/>
    <w:rsid w:val="00F03D5E"/>
    <w:rsid w:val="00F046FA"/>
    <w:rsid w:val="00F06BAC"/>
    <w:rsid w:val="00F127FF"/>
    <w:rsid w:val="00F14FE7"/>
    <w:rsid w:val="00F26A39"/>
    <w:rsid w:val="00F310E8"/>
    <w:rsid w:val="00F328E0"/>
    <w:rsid w:val="00F43DBC"/>
    <w:rsid w:val="00F452C3"/>
    <w:rsid w:val="00F52D5F"/>
    <w:rsid w:val="00F567B2"/>
    <w:rsid w:val="00F57885"/>
    <w:rsid w:val="00F615DE"/>
    <w:rsid w:val="00F61CF4"/>
    <w:rsid w:val="00F738A4"/>
    <w:rsid w:val="00F73C16"/>
    <w:rsid w:val="00F82A45"/>
    <w:rsid w:val="00F872E2"/>
    <w:rsid w:val="00F90B75"/>
    <w:rsid w:val="00F93223"/>
    <w:rsid w:val="00F95611"/>
    <w:rsid w:val="00F956D9"/>
    <w:rsid w:val="00F96751"/>
    <w:rsid w:val="00FA1494"/>
    <w:rsid w:val="00FA4101"/>
    <w:rsid w:val="00FA5683"/>
    <w:rsid w:val="00FA6D0C"/>
    <w:rsid w:val="00FC0A80"/>
    <w:rsid w:val="00FC1836"/>
    <w:rsid w:val="00FC3FA4"/>
    <w:rsid w:val="00FC59CC"/>
    <w:rsid w:val="00FC6636"/>
    <w:rsid w:val="00FD076C"/>
    <w:rsid w:val="00FD214C"/>
    <w:rsid w:val="00FD3946"/>
    <w:rsid w:val="00FD614A"/>
    <w:rsid w:val="00FD689A"/>
    <w:rsid w:val="00FD7140"/>
    <w:rsid w:val="00FE091A"/>
    <w:rsid w:val="00FE0AAF"/>
    <w:rsid w:val="00FE710D"/>
    <w:rsid w:val="00FF3CBA"/>
    <w:rsid w:val="00FF3DD2"/>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257C35"/>
  <w15:chartTrackingRefBased/>
  <w15:docId w15:val="{316BDC17-95A8-4E90-BDDC-97C575AF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D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D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D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0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D14"/>
    <w:rPr>
      <w:rFonts w:eastAsiaTheme="majorEastAsia" w:cstheme="majorBidi"/>
      <w:color w:val="272727" w:themeColor="text1" w:themeTint="D8"/>
    </w:rPr>
  </w:style>
  <w:style w:type="paragraph" w:styleId="Title">
    <w:name w:val="Title"/>
    <w:basedOn w:val="Normal"/>
    <w:next w:val="Normal"/>
    <w:link w:val="TitleChar"/>
    <w:uiPriority w:val="10"/>
    <w:qFormat/>
    <w:rsid w:val="00420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D14"/>
    <w:pPr>
      <w:spacing w:before="160"/>
      <w:jc w:val="center"/>
    </w:pPr>
    <w:rPr>
      <w:i/>
      <w:iCs/>
      <w:color w:val="404040" w:themeColor="text1" w:themeTint="BF"/>
    </w:rPr>
  </w:style>
  <w:style w:type="character" w:customStyle="1" w:styleId="QuoteChar">
    <w:name w:val="Quote Char"/>
    <w:basedOn w:val="DefaultParagraphFont"/>
    <w:link w:val="Quote"/>
    <w:uiPriority w:val="29"/>
    <w:rsid w:val="00420D14"/>
    <w:rPr>
      <w:i/>
      <w:iCs/>
      <w:color w:val="404040" w:themeColor="text1" w:themeTint="BF"/>
    </w:rPr>
  </w:style>
  <w:style w:type="paragraph" w:styleId="ListParagraph">
    <w:name w:val="List Paragraph"/>
    <w:basedOn w:val="Normal"/>
    <w:uiPriority w:val="34"/>
    <w:qFormat/>
    <w:rsid w:val="00420D14"/>
    <w:pPr>
      <w:ind w:left="720"/>
      <w:contextualSpacing/>
    </w:pPr>
  </w:style>
  <w:style w:type="character" w:styleId="IntenseEmphasis">
    <w:name w:val="Intense Emphasis"/>
    <w:basedOn w:val="DefaultParagraphFont"/>
    <w:uiPriority w:val="21"/>
    <w:qFormat/>
    <w:rsid w:val="00420D14"/>
    <w:rPr>
      <w:i/>
      <w:iCs/>
      <w:color w:val="2F5496" w:themeColor="accent1" w:themeShade="BF"/>
    </w:rPr>
  </w:style>
  <w:style w:type="paragraph" w:styleId="IntenseQuote">
    <w:name w:val="Intense Quote"/>
    <w:basedOn w:val="Normal"/>
    <w:next w:val="Normal"/>
    <w:link w:val="IntenseQuoteChar"/>
    <w:uiPriority w:val="30"/>
    <w:qFormat/>
    <w:rsid w:val="00420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D14"/>
    <w:rPr>
      <w:i/>
      <w:iCs/>
      <w:color w:val="2F5496" w:themeColor="accent1" w:themeShade="BF"/>
    </w:rPr>
  </w:style>
  <w:style w:type="character" w:styleId="IntenseReference">
    <w:name w:val="Intense Reference"/>
    <w:basedOn w:val="DefaultParagraphFont"/>
    <w:uiPriority w:val="32"/>
    <w:qFormat/>
    <w:rsid w:val="00420D14"/>
    <w:rPr>
      <w:b/>
      <w:bCs/>
      <w:smallCaps/>
      <w:color w:val="2F5496" w:themeColor="accent1" w:themeShade="BF"/>
      <w:spacing w:val="5"/>
    </w:rPr>
  </w:style>
  <w:style w:type="paragraph" w:styleId="NormalWeb">
    <w:name w:val="Normal (Web)"/>
    <w:basedOn w:val="Normal"/>
    <w:uiPriority w:val="99"/>
    <w:semiHidden/>
    <w:unhideWhenUsed/>
    <w:rsid w:val="006C33B9"/>
    <w:rPr>
      <w:rFonts w:ascii="Times New Roman" w:hAnsi="Times New Roman" w:cs="Times New Roman"/>
    </w:rPr>
  </w:style>
  <w:style w:type="table" w:styleId="TableGrid">
    <w:name w:val="Table Grid"/>
    <w:basedOn w:val="TableNormal"/>
    <w:uiPriority w:val="39"/>
    <w:rsid w:val="006F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8A37C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rsid w:val="00EF43E0"/>
    <w:rPr>
      <w:b/>
      <w:bCs/>
    </w:rPr>
  </w:style>
  <w:style w:type="table" w:styleId="GridTable6Colorful-Accent1">
    <w:name w:val="Grid Table 6 Colorful Accent 1"/>
    <w:basedOn w:val="TableNormal"/>
    <w:uiPriority w:val="51"/>
    <w:rsid w:val="004F7FC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F7F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8E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PlaceholderText">
    <w:name w:val="Placeholder Text"/>
    <w:basedOn w:val="DefaultParagraphFont"/>
    <w:uiPriority w:val="99"/>
    <w:semiHidden/>
    <w:rsid w:val="00A87C61"/>
    <w:rPr>
      <w:color w:val="666666"/>
    </w:rPr>
  </w:style>
  <w:style w:type="paragraph" w:styleId="Bibliography">
    <w:name w:val="Bibliography"/>
    <w:basedOn w:val="Normal"/>
    <w:next w:val="Normal"/>
    <w:uiPriority w:val="37"/>
    <w:unhideWhenUsed/>
    <w:rsid w:val="00FD076C"/>
  </w:style>
  <w:style w:type="paragraph" w:styleId="Header">
    <w:name w:val="header"/>
    <w:basedOn w:val="Normal"/>
    <w:link w:val="HeaderChar"/>
    <w:uiPriority w:val="99"/>
    <w:unhideWhenUsed/>
    <w:rsid w:val="0006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88"/>
  </w:style>
  <w:style w:type="paragraph" w:styleId="Footer">
    <w:name w:val="footer"/>
    <w:basedOn w:val="Normal"/>
    <w:link w:val="FooterChar"/>
    <w:uiPriority w:val="99"/>
    <w:unhideWhenUsed/>
    <w:rsid w:val="0006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88"/>
  </w:style>
  <w:style w:type="table" w:styleId="GridTable7Colorful-Accent2">
    <w:name w:val="Grid Table 7 Colorful Accent 2"/>
    <w:basedOn w:val="TableNormal"/>
    <w:uiPriority w:val="52"/>
    <w:rsid w:val="0066175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4-Accent1">
    <w:name w:val="Grid Table 4 Accent 1"/>
    <w:basedOn w:val="TableNormal"/>
    <w:uiPriority w:val="49"/>
    <w:rsid w:val="00207E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4124E3"/>
    <w:rPr>
      <w:color w:val="0563C1" w:themeColor="hyperlink"/>
      <w:u w:val="single"/>
    </w:rPr>
  </w:style>
  <w:style w:type="character" w:customStyle="1" w:styleId="UnresolvedMention1">
    <w:name w:val="Unresolved Mention1"/>
    <w:basedOn w:val="DefaultParagraphFont"/>
    <w:uiPriority w:val="99"/>
    <w:semiHidden/>
    <w:unhideWhenUsed/>
    <w:rsid w:val="00B63659"/>
    <w:rPr>
      <w:color w:val="605E5C"/>
      <w:shd w:val="clear" w:color="auto" w:fill="E1DFDD"/>
    </w:rPr>
  </w:style>
  <w:style w:type="character" w:styleId="UnresolvedMention">
    <w:name w:val="Unresolved Mention"/>
    <w:basedOn w:val="DefaultParagraphFont"/>
    <w:uiPriority w:val="99"/>
    <w:semiHidden/>
    <w:unhideWhenUsed/>
    <w:rsid w:val="00E8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278">
      <w:bodyDiv w:val="1"/>
      <w:marLeft w:val="0"/>
      <w:marRight w:val="0"/>
      <w:marTop w:val="0"/>
      <w:marBottom w:val="0"/>
      <w:divBdr>
        <w:top w:val="none" w:sz="0" w:space="0" w:color="auto"/>
        <w:left w:val="none" w:sz="0" w:space="0" w:color="auto"/>
        <w:bottom w:val="none" w:sz="0" w:space="0" w:color="auto"/>
        <w:right w:val="none" w:sz="0" w:space="0" w:color="auto"/>
      </w:divBdr>
    </w:div>
    <w:div w:id="10499033">
      <w:bodyDiv w:val="1"/>
      <w:marLeft w:val="0"/>
      <w:marRight w:val="0"/>
      <w:marTop w:val="0"/>
      <w:marBottom w:val="0"/>
      <w:divBdr>
        <w:top w:val="none" w:sz="0" w:space="0" w:color="auto"/>
        <w:left w:val="none" w:sz="0" w:space="0" w:color="auto"/>
        <w:bottom w:val="none" w:sz="0" w:space="0" w:color="auto"/>
        <w:right w:val="none" w:sz="0" w:space="0" w:color="auto"/>
      </w:divBdr>
    </w:div>
    <w:div w:id="10961625">
      <w:bodyDiv w:val="1"/>
      <w:marLeft w:val="0"/>
      <w:marRight w:val="0"/>
      <w:marTop w:val="0"/>
      <w:marBottom w:val="0"/>
      <w:divBdr>
        <w:top w:val="none" w:sz="0" w:space="0" w:color="auto"/>
        <w:left w:val="none" w:sz="0" w:space="0" w:color="auto"/>
        <w:bottom w:val="none" w:sz="0" w:space="0" w:color="auto"/>
        <w:right w:val="none" w:sz="0" w:space="0" w:color="auto"/>
      </w:divBdr>
    </w:div>
    <w:div w:id="11302783">
      <w:bodyDiv w:val="1"/>
      <w:marLeft w:val="0"/>
      <w:marRight w:val="0"/>
      <w:marTop w:val="0"/>
      <w:marBottom w:val="0"/>
      <w:divBdr>
        <w:top w:val="none" w:sz="0" w:space="0" w:color="auto"/>
        <w:left w:val="none" w:sz="0" w:space="0" w:color="auto"/>
        <w:bottom w:val="none" w:sz="0" w:space="0" w:color="auto"/>
        <w:right w:val="none" w:sz="0" w:space="0" w:color="auto"/>
      </w:divBdr>
    </w:div>
    <w:div w:id="12847574">
      <w:bodyDiv w:val="1"/>
      <w:marLeft w:val="0"/>
      <w:marRight w:val="0"/>
      <w:marTop w:val="0"/>
      <w:marBottom w:val="0"/>
      <w:divBdr>
        <w:top w:val="none" w:sz="0" w:space="0" w:color="auto"/>
        <w:left w:val="none" w:sz="0" w:space="0" w:color="auto"/>
        <w:bottom w:val="none" w:sz="0" w:space="0" w:color="auto"/>
        <w:right w:val="none" w:sz="0" w:space="0" w:color="auto"/>
      </w:divBdr>
    </w:div>
    <w:div w:id="32072626">
      <w:bodyDiv w:val="1"/>
      <w:marLeft w:val="0"/>
      <w:marRight w:val="0"/>
      <w:marTop w:val="0"/>
      <w:marBottom w:val="0"/>
      <w:divBdr>
        <w:top w:val="none" w:sz="0" w:space="0" w:color="auto"/>
        <w:left w:val="none" w:sz="0" w:space="0" w:color="auto"/>
        <w:bottom w:val="none" w:sz="0" w:space="0" w:color="auto"/>
        <w:right w:val="none" w:sz="0" w:space="0" w:color="auto"/>
      </w:divBdr>
    </w:div>
    <w:div w:id="34545433">
      <w:bodyDiv w:val="1"/>
      <w:marLeft w:val="0"/>
      <w:marRight w:val="0"/>
      <w:marTop w:val="0"/>
      <w:marBottom w:val="0"/>
      <w:divBdr>
        <w:top w:val="none" w:sz="0" w:space="0" w:color="auto"/>
        <w:left w:val="none" w:sz="0" w:space="0" w:color="auto"/>
        <w:bottom w:val="none" w:sz="0" w:space="0" w:color="auto"/>
        <w:right w:val="none" w:sz="0" w:space="0" w:color="auto"/>
      </w:divBdr>
    </w:div>
    <w:div w:id="34889887">
      <w:bodyDiv w:val="1"/>
      <w:marLeft w:val="0"/>
      <w:marRight w:val="0"/>
      <w:marTop w:val="0"/>
      <w:marBottom w:val="0"/>
      <w:divBdr>
        <w:top w:val="none" w:sz="0" w:space="0" w:color="auto"/>
        <w:left w:val="none" w:sz="0" w:space="0" w:color="auto"/>
        <w:bottom w:val="none" w:sz="0" w:space="0" w:color="auto"/>
        <w:right w:val="none" w:sz="0" w:space="0" w:color="auto"/>
      </w:divBdr>
    </w:div>
    <w:div w:id="35276198">
      <w:bodyDiv w:val="1"/>
      <w:marLeft w:val="0"/>
      <w:marRight w:val="0"/>
      <w:marTop w:val="0"/>
      <w:marBottom w:val="0"/>
      <w:divBdr>
        <w:top w:val="none" w:sz="0" w:space="0" w:color="auto"/>
        <w:left w:val="none" w:sz="0" w:space="0" w:color="auto"/>
        <w:bottom w:val="none" w:sz="0" w:space="0" w:color="auto"/>
        <w:right w:val="none" w:sz="0" w:space="0" w:color="auto"/>
      </w:divBdr>
    </w:div>
    <w:div w:id="45298694">
      <w:bodyDiv w:val="1"/>
      <w:marLeft w:val="0"/>
      <w:marRight w:val="0"/>
      <w:marTop w:val="0"/>
      <w:marBottom w:val="0"/>
      <w:divBdr>
        <w:top w:val="none" w:sz="0" w:space="0" w:color="auto"/>
        <w:left w:val="none" w:sz="0" w:space="0" w:color="auto"/>
        <w:bottom w:val="none" w:sz="0" w:space="0" w:color="auto"/>
        <w:right w:val="none" w:sz="0" w:space="0" w:color="auto"/>
      </w:divBdr>
    </w:div>
    <w:div w:id="49771858">
      <w:bodyDiv w:val="1"/>
      <w:marLeft w:val="0"/>
      <w:marRight w:val="0"/>
      <w:marTop w:val="0"/>
      <w:marBottom w:val="0"/>
      <w:divBdr>
        <w:top w:val="none" w:sz="0" w:space="0" w:color="auto"/>
        <w:left w:val="none" w:sz="0" w:space="0" w:color="auto"/>
        <w:bottom w:val="none" w:sz="0" w:space="0" w:color="auto"/>
        <w:right w:val="none" w:sz="0" w:space="0" w:color="auto"/>
      </w:divBdr>
    </w:div>
    <w:div w:id="50428070">
      <w:bodyDiv w:val="1"/>
      <w:marLeft w:val="0"/>
      <w:marRight w:val="0"/>
      <w:marTop w:val="0"/>
      <w:marBottom w:val="0"/>
      <w:divBdr>
        <w:top w:val="none" w:sz="0" w:space="0" w:color="auto"/>
        <w:left w:val="none" w:sz="0" w:space="0" w:color="auto"/>
        <w:bottom w:val="none" w:sz="0" w:space="0" w:color="auto"/>
        <w:right w:val="none" w:sz="0" w:space="0" w:color="auto"/>
      </w:divBdr>
    </w:div>
    <w:div w:id="52117922">
      <w:bodyDiv w:val="1"/>
      <w:marLeft w:val="0"/>
      <w:marRight w:val="0"/>
      <w:marTop w:val="0"/>
      <w:marBottom w:val="0"/>
      <w:divBdr>
        <w:top w:val="none" w:sz="0" w:space="0" w:color="auto"/>
        <w:left w:val="none" w:sz="0" w:space="0" w:color="auto"/>
        <w:bottom w:val="none" w:sz="0" w:space="0" w:color="auto"/>
        <w:right w:val="none" w:sz="0" w:space="0" w:color="auto"/>
      </w:divBdr>
    </w:div>
    <w:div w:id="61031962">
      <w:bodyDiv w:val="1"/>
      <w:marLeft w:val="0"/>
      <w:marRight w:val="0"/>
      <w:marTop w:val="0"/>
      <w:marBottom w:val="0"/>
      <w:divBdr>
        <w:top w:val="none" w:sz="0" w:space="0" w:color="auto"/>
        <w:left w:val="none" w:sz="0" w:space="0" w:color="auto"/>
        <w:bottom w:val="none" w:sz="0" w:space="0" w:color="auto"/>
        <w:right w:val="none" w:sz="0" w:space="0" w:color="auto"/>
      </w:divBdr>
    </w:div>
    <w:div w:id="62335217">
      <w:bodyDiv w:val="1"/>
      <w:marLeft w:val="0"/>
      <w:marRight w:val="0"/>
      <w:marTop w:val="0"/>
      <w:marBottom w:val="0"/>
      <w:divBdr>
        <w:top w:val="none" w:sz="0" w:space="0" w:color="auto"/>
        <w:left w:val="none" w:sz="0" w:space="0" w:color="auto"/>
        <w:bottom w:val="none" w:sz="0" w:space="0" w:color="auto"/>
        <w:right w:val="none" w:sz="0" w:space="0" w:color="auto"/>
      </w:divBdr>
    </w:div>
    <w:div w:id="64961023">
      <w:bodyDiv w:val="1"/>
      <w:marLeft w:val="0"/>
      <w:marRight w:val="0"/>
      <w:marTop w:val="0"/>
      <w:marBottom w:val="0"/>
      <w:divBdr>
        <w:top w:val="none" w:sz="0" w:space="0" w:color="auto"/>
        <w:left w:val="none" w:sz="0" w:space="0" w:color="auto"/>
        <w:bottom w:val="none" w:sz="0" w:space="0" w:color="auto"/>
        <w:right w:val="none" w:sz="0" w:space="0" w:color="auto"/>
      </w:divBdr>
    </w:div>
    <w:div w:id="69667905">
      <w:bodyDiv w:val="1"/>
      <w:marLeft w:val="0"/>
      <w:marRight w:val="0"/>
      <w:marTop w:val="0"/>
      <w:marBottom w:val="0"/>
      <w:divBdr>
        <w:top w:val="none" w:sz="0" w:space="0" w:color="auto"/>
        <w:left w:val="none" w:sz="0" w:space="0" w:color="auto"/>
        <w:bottom w:val="none" w:sz="0" w:space="0" w:color="auto"/>
        <w:right w:val="none" w:sz="0" w:space="0" w:color="auto"/>
      </w:divBdr>
    </w:div>
    <w:div w:id="72047022">
      <w:bodyDiv w:val="1"/>
      <w:marLeft w:val="0"/>
      <w:marRight w:val="0"/>
      <w:marTop w:val="0"/>
      <w:marBottom w:val="0"/>
      <w:divBdr>
        <w:top w:val="none" w:sz="0" w:space="0" w:color="auto"/>
        <w:left w:val="none" w:sz="0" w:space="0" w:color="auto"/>
        <w:bottom w:val="none" w:sz="0" w:space="0" w:color="auto"/>
        <w:right w:val="none" w:sz="0" w:space="0" w:color="auto"/>
      </w:divBdr>
    </w:div>
    <w:div w:id="76100745">
      <w:bodyDiv w:val="1"/>
      <w:marLeft w:val="0"/>
      <w:marRight w:val="0"/>
      <w:marTop w:val="0"/>
      <w:marBottom w:val="0"/>
      <w:divBdr>
        <w:top w:val="none" w:sz="0" w:space="0" w:color="auto"/>
        <w:left w:val="none" w:sz="0" w:space="0" w:color="auto"/>
        <w:bottom w:val="none" w:sz="0" w:space="0" w:color="auto"/>
        <w:right w:val="none" w:sz="0" w:space="0" w:color="auto"/>
      </w:divBdr>
    </w:div>
    <w:div w:id="95256161">
      <w:bodyDiv w:val="1"/>
      <w:marLeft w:val="0"/>
      <w:marRight w:val="0"/>
      <w:marTop w:val="0"/>
      <w:marBottom w:val="0"/>
      <w:divBdr>
        <w:top w:val="none" w:sz="0" w:space="0" w:color="auto"/>
        <w:left w:val="none" w:sz="0" w:space="0" w:color="auto"/>
        <w:bottom w:val="none" w:sz="0" w:space="0" w:color="auto"/>
        <w:right w:val="none" w:sz="0" w:space="0" w:color="auto"/>
      </w:divBdr>
    </w:div>
    <w:div w:id="96490943">
      <w:bodyDiv w:val="1"/>
      <w:marLeft w:val="0"/>
      <w:marRight w:val="0"/>
      <w:marTop w:val="0"/>
      <w:marBottom w:val="0"/>
      <w:divBdr>
        <w:top w:val="none" w:sz="0" w:space="0" w:color="auto"/>
        <w:left w:val="none" w:sz="0" w:space="0" w:color="auto"/>
        <w:bottom w:val="none" w:sz="0" w:space="0" w:color="auto"/>
        <w:right w:val="none" w:sz="0" w:space="0" w:color="auto"/>
      </w:divBdr>
    </w:div>
    <w:div w:id="102503352">
      <w:bodyDiv w:val="1"/>
      <w:marLeft w:val="0"/>
      <w:marRight w:val="0"/>
      <w:marTop w:val="0"/>
      <w:marBottom w:val="0"/>
      <w:divBdr>
        <w:top w:val="none" w:sz="0" w:space="0" w:color="auto"/>
        <w:left w:val="none" w:sz="0" w:space="0" w:color="auto"/>
        <w:bottom w:val="none" w:sz="0" w:space="0" w:color="auto"/>
        <w:right w:val="none" w:sz="0" w:space="0" w:color="auto"/>
      </w:divBdr>
    </w:div>
    <w:div w:id="114107760">
      <w:bodyDiv w:val="1"/>
      <w:marLeft w:val="0"/>
      <w:marRight w:val="0"/>
      <w:marTop w:val="0"/>
      <w:marBottom w:val="0"/>
      <w:divBdr>
        <w:top w:val="none" w:sz="0" w:space="0" w:color="auto"/>
        <w:left w:val="none" w:sz="0" w:space="0" w:color="auto"/>
        <w:bottom w:val="none" w:sz="0" w:space="0" w:color="auto"/>
        <w:right w:val="none" w:sz="0" w:space="0" w:color="auto"/>
      </w:divBdr>
    </w:div>
    <w:div w:id="118765832">
      <w:bodyDiv w:val="1"/>
      <w:marLeft w:val="0"/>
      <w:marRight w:val="0"/>
      <w:marTop w:val="0"/>
      <w:marBottom w:val="0"/>
      <w:divBdr>
        <w:top w:val="none" w:sz="0" w:space="0" w:color="auto"/>
        <w:left w:val="none" w:sz="0" w:space="0" w:color="auto"/>
        <w:bottom w:val="none" w:sz="0" w:space="0" w:color="auto"/>
        <w:right w:val="none" w:sz="0" w:space="0" w:color="auto"/>
      </w:divBdr>
    </w:div>
    <w:div w:id="120655696">
      <w:bodyDiv w:val="1"/>
      <w:marLeft w:val="0"/>
      <w:marRight w:val="0"/>
      <w:marTop w:val="0"/>
      <w:marBottom w:val="0"/>
      <w:divBdr>
        <w:top w:val="none" w:sz="0" w:space="0" w:color="auto"/>
        <w:left w:val="none" w:sz="0" w:space="0" w:color="auto"/>
        <w:bottom w:val="none" w:sz="0" w:space="0" w:color="auto"/>
        <w:right w:val="none" w:sz="0" w:space="0" w:color="auto"/>
      </w:divBdr>
    </w:div>
    <w:div w:id="121921988">
      <w:bodyDiv w:val="1"/>
      <w:marLeft w:val="0"/>
      <w:marRight w:val="0"/>
      <w:marTop w:val="0"/>
      <w:marBottom w:val="0"/>
      <w:divBdr>
        <w:top w:val="none" w:sz="0" w:space="0" w:color="auto"/>
        <w:left w:val="none" w:sz="0" w:space="0" w:color="auto"/>
        <w:bottom w:val="none" w:sz="0" w:space="0" w:color="auto"/>
        <w:right w:val="none" w:sz="0" w:space="0" w:color="auto"/>
      </w:divBdr>
    </w:div>
    <w:div w:id="127403635">
      <w:bodyDiv w:val="1"/>
      <w:marLeft w:val="0"/>
      <w:marRight w:val="0"/>
      <w:marTop w:val="0"/>
      <w:marBottom w:val="0"/>
      <w:divBdr>
        <w:top w:val="none" w:sz="0" w:space="0" w:color="auto"/>
        <w:left w:val="none" w:sz="0" w:space="0" w:color="auto"/>
        <w:bottom w:val="none" w:sz="0" w:space="0" w:color="auto"/>
        <w:right w:val="none" w:sz="0" w:space="0" w:color="auto"/>
      </w:divBdr>
    </w:div>
    <w:div w:id="143668571">
      <w:bodyDiv w:val="1"/>
      <w:marLeft w:val="0"/>
      <w:marRight w:val="0"/>
      <w:marTop w:val="0"/>
      <w:marBottom w:val="0"/>
      <w:divBdr>
        <w:top w:val="none" w:sz="0" w:space="0" w:color="auto"/>
        <w:left w:val="none" w:sz="0" w:space="0" w:color="auto"/>
        <w:bottom w:val="none" w:sz="0" w:space="0" w:color="auto"/>
        <w:right w:val="none" w:sz="0" w:space="0" w:color="auto"/>
      </w:divBdr>
    </w:div>
    <w:div w:id="147522931">
      <w:bodyDiv w:val="1"/>
      <w:marLeft w:val="0"/>
      <w:marRight w:val="0"/>
      <w:marTop w:val="0"/>
      <w:marBottom w:val="0"/>
      <w:divBdr>
        <w:top w:val="none" w:sz="0" w:space="0" w:color="auto"/>
        <w:left w:val="none" w:sz="0" w:space="0" w:color="auto"/>
        <w:bottom w:val="none" w:sz="0" w:space="0" w:color="auto"/>
        <w:right w:val="none" w:sz="0" w:space="0" w:color="auto"/>
      </w:divBdr>
    </w:div>
    <w:div w:id="162353204">
      <w:bodyDiv w:val="1"/>
      <w:marLeft w:val="0"/>
      <w:marRight w:val="0"/>
      <w:marTop w:val="0"/>
      <w:marBottom w:val="0"/>
      <w:divBdr>
        <w:top w:val="none" w:sz="0" w:space="0" w:color="auto"/>
        <w:left w:val="none" w:sz="0" w:space="0" w:color="auto"/>
        <w:bottom w:val="none" w:sz="0" w:space="0" w:color="auto"/>
        <w:right w:val="none" w:sz="0" w:space="0" w:color="auto"/>
      </w:divBdr>
    </w:div>
    <w:div w:id="185218896">
      <w:bodyDiv w:val="1"/>
      <w:marLeft w:val="0"/>
      <w:marRight w:val="0"/>
      <w:marTop w:val="0"/>
      <w:marBottom w:val="0"/>
      <w:divBdr>
        <w:top w:val="none" w:sz="0" w:space="0" w:color="auto"/>
        <w:left w:val="none" w:sz="0" w:space="0" w:color="auto"/>
        <w:bottom w:val="none" w:sz="0" w:space="0" w:color="auto"/>
        <w:right w:val="none" w:sz="0" w:space="0" w:color="auto"/>
      </w:divBdr>
    </w:div>
    <w:div w:id="188297489">
      <w:bodyDiv w:val="1"/>
      <w:marLeft w:val="0"/>
      <w:marRight w:val="0"/>
      <w:marTop w:val="0"/>
      <w:marBottom w:val="0"/>
      <w:divBdr>
        <w:top w:val="none" w:sz="0" w:space="0" w:color="auto"/>
        <w:left w:val="none" w:sz="0" w:space="0" w:color="auto"/>
        <w:bottom w:val="none" w:sz="0" w:space="0" w:color="auto"/>
        <w:right w:val="none" w:sz="0" w:space="0" w:color="auto"/>
      </w:divBdr>
    </w:div>
    <w:div w:id="212351907">
      <w:bodyDiv w:val="1"/>
      <w:marLeft w:val="0"/>
      <w:marRight w:val="0"/>
      <w:marTop w:val="0"/>
      <w:marBottom w:val="0"/>
      <w:divBdr>
        <w:top w:val="none" w:sz="0" w:space="0" w:color="auto"/>
        <w:left w:val="none" w:sz="0" w:space="0" w:color="auto"/>
        <w:bottom w:val="none" w:sz="0" w:space="0" w:color="auto"/>
        <w:right w:val="none" w:sz="0" w:space="0" w:color="auto"/>
      </w:divBdr>
    </w:div>
    <w:div w:id="214660982">
      <w:bodyDiv w:val="1"/>
      <w:marLeft w:val="0"/>
      <w:marRight w:val="0"/>
      <w:marTop w:val="0"/>
      <w:marBottom w:val="0"/>
      <w:divBdr>
        <w:top w:val="none" w:sz="0" w:space="0" w:color="auto"/>
        <w:left w:val="none" w:sz="0" w:space="0" w:color="auto"/>
        <w:bottom w:val="none" w:sz="0" w:space="0" w:color="auto"/>
        <w:right w:val="none" w:sz="0" w:space="0" w:color="auto"/>
      </w:divBdr>
    </w:div>
    <w:div w:id="216859935">
      <w:bodyDiv w:val="1"/>
      <w:marLeft w:val="0"/>
      <w:marRight w:val="0"/>
      <w:marTop w:val="0"/>
      <w:marBottom w:val="0"/>
      <w:divBdr>
        <w:top w:val="none" w:sz="0" w:space="0" w:color="auto"/>
        <w:left w:val="none" w:sz="0" w:space="0" w:color="auto"/>
        <w:bottom w:val="none" w:sz="0" w:space="0" w:color="auto"/>
        <w:right w:val="none" w:sz="0" w:space="0" w:color="auto"/>
      </w:divBdr>
    </w:div>
    <w:div w:id="225728953">
      <w:bodyDiv w:val="1"/>
      <w:marLeft w:val="0"/>
      <w:marRight w:val="0"/>
      <w:marTop w:val="0"/>
      <w:marBottom w:val="0"/>
      <w:divBdr>
        <w:top w:val="none" w:sz="0" w:space="0" w:color="auto"/>
        <w:left w:val="none" w:sz="0" w:space="0" w:color="auto"/>
        <w:bottom w:val="none" w:sz="0" w:space="0" w:color="auto"/>
        <w:right w:val="none" w:sz="0" w:space="0" w:color="auto"/>
      </w:divBdr>
    </w:div>
    <w:div w:id="230652201">
      <w:bodyDiv w:val="1"/>
      <w:marLeft w:val="0"/>
      <w:marRight w:val="0"/>
      <w:marTop w:val="0"/>
      <w:marBottom w:val="0"/>
      <w:divBdr>
        <w:top w:val="none" w:sz="0" w:space="0" w:color="auto"/>
        <w:left w:val="none" w:sz="0" w:space="0" w:color="auto"/>
        <w:bottom w:val="none" w:sz="0" w:space="0" w:color="auto"/>
        <w:right w:val="none" w:sz="0" w:space="0" w:color="auto"/>
      </w:divBdr>
    </w:div>
    <w:div w:id="238373465">
      <w:bodyDiv w:val="1"/>
      <w:marLeft w:val="0"/>
      <w:marRight w:val="0"/>
      <w:marTop w:val="0"/>
      <w:marBottom w:val="0"/>
      <w:divBdr>
        <w:top w:val="none" w:sz="0" w:space="0" w:color="auto"/>
        <w:left w:val="none" w:sz="0" w:space="0" w:color="auto"/>
        <w:bottom w:val="none" w:sz="0" w:space="0" w:color="auto"/>
        <w:right w:val="none" w:sz="0" w:space="0" w:color="auto"/>
      </w:divBdr>
    </w:div>
    <w:div w:id="238517018">
      <w:bodyDiv w:val="1"/>
      <w:marLeft w:val="0"/>
      <w:marRight w:val="0"/>
      <w:marTop w:val="0"/>
      <w:marBottom w:val="0"/>
      <w:divBdr>
        <w:top w:val="none" w:sz="0" w:space="0" w:color="auto"/>
        <w:left w:val="none" w:sz="0" w:space="0" w:color="auto"/>
        <w:bottom w:val="none" w:sz="0" w:space="0" w:color="auto"/>
        <w:right w:val="none" w:sz="0" w:space="0" w:color="auto"/>
      </w:divBdr>
    </w:div>
    <w:div w:id="241259664">
      <w:bodyDiv w:val="1"/>
      <w:marLeft w:val="0"/>
      <w:marRight w:val="0"/>
      <w:marTop w:val="0"/>
      <w:marBottom w:val="0"/>
      <w:divBdr>
        <w:top w:val="none" w:sz="0" w:space="0" w:color="auto"/>
        <w:left w:val="none" w:sz="0" w:space="0" w:color="auto"/>
        <w:bottom w:val="none" w:sz="0" w:space="0" w:color="auto"/>
        <w:right w:val="none" w:sz="0" w:space="0" w:color="auto"/>
      </w:divBdr>
    </w:div>
    <w:div w:id="241372957">
      <w:bodyDiv w:val="1"/>
      <w:marLeft w:val="0"/>
      <w:marRight w:val="0"/>
      <w:marTop w:val="0"/>
      <w:marBottom w:val="0"/>
      <w:divBdr>
        <w:top w:val="none" w:sz="0" w:space="0" w:color="auto"/>
        <w:left w:val="none" w:sz="0" w:space="0" w:color="auto"/>
        <w:bottom w:val="none" w:sz="0" w:space="0" w:color="auto"/>
        <w:right w:val="none" w:sz="0" w:space="0" w:color="auto"/>
      </w:divBdr>
    </w:div>
    <w:div w:id="246352840">
      <w:bodyDiv w:val="1"/>
      <w:marLeft w:val="0"/>
      <w:marRight w:val="0"/>
      <w:marTop w:val="0"/>
      <w:marBottom w:val="0"/>
      <w:divBdr>
        <w:top w:val="none" w:sz="0" w:space="0" w:color="auto"/>
        <w:left w:val="none" w:sz="0" w:space="0" w:color="auto"/>
        <w:bottom w:val="none" w:sz="0" w:space="0" w:color="auto"/>
        <w:right w:val="none" w:sz="0" w:space="0" w:color="auto"/>
      </w:divBdr>
    </w:div>
    <w:div w:id="247617531">
      <w:bodyDiv w:val="1"/>
      <w:marLeft w:val="0"/>
      <w:marRight w:val="0"/>
      <w:marTop w:val="0"/>
      <w:marBottom w:val="0"/>
      <w:divBdr>
        <w:top w:val="none" w:sz="0" w:space="0" w:color="auto"/>
        <w:left w:val="none" w:sz="0" w:space="0" w:color="auto"/>
        <w:bottom w:val="none" w:sz="0" w:space="0" w:color="auto"/>
        <w:right w:val="none" w:sz="0" w:space="0" w:color="auto"/>
      </w:divBdr>
    </w:div>
    <w:div w:id="249629220">
      <w:bodyDiv w:val="1"/>
      <w:marLeft w:val="0"/>
      <w:marRight w:val="0"/>
      <w:marTop w:val="0"/>
      <w:marBottom w:val="0"/>
      <w:divBdr>
        <w:top w:val="none" w:sz="0" w:space="0" w:color="auto"/>
        <w:left w:val="none" w:sz="0" w:space="0" w:color="auto"/>
        <w:bottom w:val="none" w:sz="0" w:space="0" w:color="auto"/>
        <w:right w:val="none" w:sz="0" w:space="0" w:color="auto"/>
      </w:divBdr>
    </w:div>
    <w:div w:id="256521038">
      <w:bodyDiv w:val="1"/>
      <w:marLeft w:val="0"/>
      <w:marRight w:val="0"/>
      <w:marTop w:val="0"/>
      <w:marBottom w:val="0"/>
      <w:divBdr>
        <w:top w:val="none" w:sz="0" w:space="0" w:color="auto"/>
        <w:left w:val="none" w:sz="0" w:space="0" w:color="auto"/>
        <w:bottom w:val="none" w:sz="0" w:space="0" w:color="auto"/>
        <w:right w:val="none" w:sz="0" w:space="0" w:color="auto"/>
      </w:divBdr>
    </w:div>
    <w:div w:id="266737093">
      <w:bodyDiv w:val="1"/>
      <w:marLeft w:val="0"/>
      <w:marRight w:val="0"/>
      <w:marTop w:val="0"/>
      <w:marBottom w:val="0"/>
      <w:divBdr>
        <w:top w:val="none" w:sz="0" w:space="0" w:color="auto"/>
        <w:left w:val="none" w:sz="0" w:space="0" w:color="auto"/>
        <w:bottom w:val="none" w:sz="0" w:space="0" w:color="auto"/>
        <w:right w:val="none" w:sz="0" w:space="0" w:color="auto"/>
      </w:divBdr>
    </w:div>
    <w:div w:id="268466302">
      <w:bodyDiv w:val="1"/>
      <w:marLeft w:val="0"/>
      <w:marRight w:val="0"/>
      <w:marTop w:val="0"/>
      <w:marBottom w:val="0"/>
      <w:divBdr>
        <w:top w:val="none" w:sz="0" w:space="0" w:color="auto"/>
        <w:left w:val="none" w:sz="0" w:space="0" w:color="auto"/>
        <w:bottom w:val="none" w:sz="0" w:space="0" w:color="auto"/>
        <w:right w:val="none" w:sz="0" w:space="0" w:color="auto"/>
      </w:divBdr>
    </w:div>
    <w:div w:id="272636506">
      <w:bodyDiv w:val="1"/>
      <w:marLeft w:val="0"/>
      <w:marRight w:val="0"/>
      <w:marTop w:val="0"/>
      <w:marBottom w:val="0"/>
      <w:divBdr>
        <w:top w:val="none" w:sz="0" w:space="0" w:color="auto"/>
        <w:left w:val="none" w:sz="0" w:space="0" w:color="auto"/>
        <w:bottom w:val="none" w:sz="0" w:space="0" w:color="auto"/>
        <w:right w:val="none" w:sz="0" w:space="0" w:color="auto"/>
      </w:divBdr>
    </w:div>
    <w:div w:id="278731540">
      <w:bodyDiv w:val="1"/>
      <w:marLeft w:val="0"/>
      <w:marRight w:val="0"/>
      <w:marTop w:val="0"/>
      <w:marBottom w:val="0"/>
      <w:divBdr>
        <w:top w:val="none" w:sz="0" w:space="0" w:color="auto"/>
        <w:left w:val="none" w:sz="0" w:space="0" w:color="auto"/>
        <w:bottom w:val="none" w:sz="0" w:space="0" w:color="auto"/>
        <w:right w:val="none" w:sz="0" w:space="0" w:color="auto"/>
      </w:divBdr>
    </w:div>
    <w:div w:id="281234101">
      <w:bodyDiv w:val="1"/>
      <w:marLeft w:val="0"/>
      <w:marRight w:val="0"/>
      <w:marTop w:val="0"/>
      <w:marBottom w:val="0"/>
      <w:divBdr>
        <w:top w:val="none" w:sz="0" w:space="0" w:color="auto"/>
        <w:left w:val="none" w:sz="0" w:space="0" w:color="auto"/>
        <w:bottom w:val="none" w:sz="0" w:space="0" w:color="auto"/>
        <w:right w:val="none" w:sz="0" w:space="0" w:color="auto"/>
      </w:divBdr>
    </w:div>
    <w:div w:id="283195538">
      <w:bodyDiv w:val="1"/>
      <w:marLeft w:val="0"/>
      <w:marRight w:val="0"/>
      <w:marTop w:val="0"/>
      <w:marBottom w:val="0"/>
      <w:divBdr>
        <w:top w:val="none" w:sz="0" w:space="0" w:color="auto"/>
        <w:left w:val="none" w:sz="0" w:space="0" w:color="auto"/>
        <w:bottom w:val="none" w:sz="0" w:space="0" w:color="auto"/>
        <w:right w:val="none" w:sz="0" w:space="0" w:color="auto"/>
      </w:divBdr>
    </w:div>
    <w:div w:id="284626467">
      <w:bodyDiv w:val="1"/>
      <w:marLeft w:val="0"/>
      <w:marRight w:val="0"/>
      <w:marTop w:val="0"/>
      <w:marBottom w:val="0"/>
      <w:divBdr>
        <w:top w:val="none" w:sz="0" w:space="0" w:color="auto"/>
        <w:left w:val="none" w:sz="0" w:space="0" w:color="auto"/>
        <w:bottom w:val="none" w:sz="0" w:space="0" w:color="auto"/>
        <w:right w:val="none" w:sz="0" w:space="0" w:color="auto"/>
      </w:divBdr>
    </w:div>
    <w:div w:id="286160442">
      <w:bodyDiv w:val="1"/>
      <w:marLeft w:val="0"/>
      <w:marRight w:val="0"/>
      <w:marTop w:val="0"/>
      <w:marBottom w:val="0"/>
      <w:divBdr>
        <w:top w:val="none" w:sz="0" w:space="0" w:color="auto"/>
        <w:left w:val="none" w:sz="0" w:space="0" w:color="auto"/>
        <w:bottom w:val="none" w:sz="0" w:space="0" w:color="auto"/>
        <w:right w:val="none" w:sz="0" w:space="0" w:color="auto"/>
      </w:divBdr>
    </w:div>
    <w:div w:id="288901950">
      <w:bodyDiv w:val="1"/>
      <w:marLeft w:val="0"/>
      <w:marRight w:val="0"/>
      <w:marTop w:val="0"/>
      <w:marBottom w:val="0"/>
      <w:divBdr>
        <w:top w:val="none" w:sz="0" w:space="0" w:color="auto"/>
        <w:left w:val="none" w:sz="0" w:space="0" w:color="auto"/>
        <w:bottom w:val="none" w:sz="0" w:space="0" w:color="auto"/>
        <w:right w:val="none" w:sz="0" w:space="0" w:color="auto"/>
      </w:divBdr>
    </w:div>
    <w:div w:id="294875335">
      <w:bodyDiv w:val="1"/>
      <w:marLeft w:val="0"/>
      <w:marRight w:val="0"/>
      <w:marTop w:val="0"/>
      <w:marBottom w:val="0"/>
      <w:divBdr>
        <w:top w:val="none" w:sz="0" w:space="0" w:color="auto"/>
        <w:left w:val="none" w:sz="0" w:space="0" w:color="auto"/>
        <w:bottom w:val="none" w:sz="0" w:space="0" w:color="auto"/>
        <w:right w:val="none" w:sz="0" w:space="0" w:color="auto"/>
      </w:divBdr>
    </w:div>
    <w:div w:id="302973897">
      <w:bodyDiv w:val="1"/>
      <w:marLeft w:val="0"/>
      <w:marRight w:val="0"/>
      <w:marTop w:val="0"/>
      <w:marBottom w:val="0"/>
      <w:divBdr>
        <w:top w:val="none" w:sz="0" w:space="0" w:color="auto"/>
        <w:left w:val="none" w:sz="0" w:space="0" w:color="auto"/>
        <w:bottom w:val="none" w:sz="0" w:space="0" w:color="auto"/>
        <w:right w:val="none" w:sz="0" w:space="0" w:color="auto"/>
      </w:divBdr>
    </w:div>
    <w:div w:id="304235985">
      <w:bodyDiv w:val="1"/>
      <w:marLeft w:val="0"/>
      <w:marRight w:val="0"/>
      <w:marTop w:val="0"/>
      <w:marBottom w:val="0"/>
      <w:divBdr>
        <w:top w:val="none" w:sz="0" w:space="0" w:color="auto"/>
        <w:left w:val="none" w:sz="0" w:space="0" w:color="auto"/>
        <w:bottom w:val="none" w:sz="0" w:space="0" w:color="auto"/>
        <w:right w:val="none" w:sz="0" w:space="0" w:color="auto"/>
      </w:divBdr>
    </w:div>
    <w:div w:id="313681259">
      <w:bodyDiv w:val="1"/>
      <w:marLeft w:val="0"/>
      <w:marRight w:val="0"/>
      <w:marTop w:val="0"/>
      <w:marBottom w:val="0"/>
      <w:divBdr>
        <w:top w:val="none" w:sz="0" w:space="0" w:color="auto"/>
        <w:left w:val="none" w:sz="0" w:space="0" w:color="auto"/>
        <w:bottom w:val="none" w:sz="0" w:space="0" w:color="auto"/>
        <w:right w:val="none" w:sz="0" w:space="0" w:color="auto"/>
      </w:divBdr>
    </w:div>
    <w:div w:id="316543964">
      <w:bodyDiv w:val="1"/>
      <w:marLeft w:val="0"/>
      <w:marRight w:val="0"/>
      <w:marTop w:val="0"/>
      <w:marBottom w:val="0"/>
      <w:divBdr>
        <w:top w:val="none" w:sz="0" w:space="0" w:color="auto"/>
        <w:left w:val="none" w:sz="0" w:space="0" w:color="auto"/>
        <w:bottom w:val="none" w:sz="0" w:space="0" w:color="auto"/>
        <w:right w:val="none" w:sz="0" w:space="0" w:color="auto"/>
      </w:divBdr>
    </w:div>
    <w:div w:id="317462498">
      <w:bodyDiv w:val="1"/>
      <w:marLeft w:val="0"/>
      <w:marRight w:val="0"/>
      <w:marTop w:val="0"/>
      <w:marBottom w:val="0"/>
      <w:divBdr>
        <w:top w:val="none" w:sz="0" w:space="0" w:color="auto"/>
        <w:left w:val="none" w:sz="0" w:space="0" w:color="auto"/>
        <w:bottom w:val="none" w:sz="0" w:space="0" w:color="auto"/>
        <w:right w:val="none" w:sz="0" w:space="0" w:color="auto"/>
      </w:divBdr>
    </w:div>
    <w:div w:id="322512842">
      <w:bodyDiv w:val="1"/>
      <w:marLeft w:val="0"/>
      <w:marRight w:val="0"/>
      <w:marTop w:val="0"/>
      <w:marBottom w:val="0"/>
      <w:divBdr>
        <w:top w:val="none" w:sz="0" w:space="0" w:color="auto"/>
        <w:left w:val="none" w:sz="0" w:space="0" w:color="auto"/>
        <w:bottom w:val="none" w:sz="0" w:space="0" w:color="auto"/>
        <w:right w:val="none" w:sz="0" w:space="0" w:color="auto"/>
      </w:divBdr>
    </w:div>
    <w:div w:id="329219427">
      <w:bodyDiv w:val="1"/>
      <w:marLeft w:val="0"/>
      <w:marRight w:val="0"/>
      <w:marTop w:val="0"/>
      <w:marBottom w:val="0"/>
      <w:divBdr>
        <w:top w:val="none" w:sz="0" w:space="0" w:color="auto"/>
        <w:left w:val="none" w:sz="0" w:space="0" w:color="auto"/>
        <w:bottom w:val="none" w:sz="0" w:space="0" w:color="auto"/>
        <w:right w:val="none" w:sz="0" w:space="0" w:color="auto"/>
      </w:divBdr>
    </w:div>
    <w:div w:id="334191617">
      <w:bodyDiv w:val="1"/>
      <w:marLeft w:val="0"/>
      <w:marRight w:val="0"/>
      <w:marTop w:val="0"/>
      <w:marBottom w:val="0"/>
      <w:divBdr>
        <w:top w:val="none" w:sz="0" w:space="0" w:color="auto"/>
        <w:left w:val="none" w:sz="0" w:space="0" w:color="auto"/>
        <w:bottom w:val="none" w:sz="0" w:space="0" w:color="auto"/>
        <w:right w:val="none" w:sz="0" w:space="0" w:color="auto"/>
      </w:divBdr>
    </w:div>
    <w:div w:id="335349204">
      <w:bodyDiv w:val="1"/>
      <w:marLeft w:val="0"/>
      <w:marRight w:val="0"/>
      <w:marTop w:val="0"/>
      <w:marBottom w:val="0"/>
      <w:divBdr>
        <w:top w:val="none" w:sz="0" w:space="0" w:color="auto"/>
        <w:left w:val="none" w:sz="0" w:space="0" w:color="auto"/>
        <w:bottom w:val="none" w:sz="0" w:space="0" w:color="auto"/>
        <w:right w:val="none" w:sz="0" w:space="0" w:color="auto"/>
      </w:divBdr>
    </w:div>
    <w:div w:id="344863615">
      <w:bodyDiv w:val="1"/>
      <w:marLeft w:val="0"/>
      <w:marRight w:val="0"/>
      <w:marTop w:val="0"/>
      <w:marBottom w:val="0"/>
      <w:divBdr>
        <w:top w:val="none" w:sz="0" w:space="0" w:color="auto"/>
        <w:left w:val="none" w:sz="0" w:space="0" w:color="auto"/>
        <w:bottom w:val="none" w:sz="0" w:space="0" w:color="auto"/>
        <w:right w:val="none" w:sz="0" w:space="0" w:color="auto"/>
      </w:divBdr>
    </w:div>
    <w:div w:id="347291733">
      <w:bodyDiv w:val="1"/>
      <w:marLeft w:val="0"/>
      <w:marRight w:val="0"/>
      <w:marTop w:val="0"/>
      <w:marBottom w:val="0"/>
      <w:divBdr>
        <w:top w:val="none" w:sz="0" w:space="0" w:color="auto"/>
        <w:left w:val="none" w:sz="0" w:space="0" w:color="auto"/>
        <w:bottom w:val="none" w:sz="0" w:space="0" w:color="auto"/>
        <w:right w:val="none" w:sz="0" w:space="0" w:color="auto"/>
      </w:divBdr>
    </w:div>
    <w:div w:id="348259255">
      <w:bodyDiv w:val="1"/>
      <w:marLeft w:val="0"/>
      <w:marRight w:val="0"/>
      <w:marTop w:val="0"/>
      <w:marBottom w:val="0"/>
      <w:divBdr>
        <w:top w:val="none" w:sz="0" w:space="0" w:color="auto"/>
        <w:left w:val="none" w:sz="0" w:space="0" w:color="auto"/>
        <w:bottom w:val="none" w:sz="0" w:space="0" w:color="auto"/>
        <w:right w:val="none" w:sz="0" w:space="0" w:color="auto"/>
      </w:divBdr>
    </w:div>
    <w:div w:id="350179651">
      <w:bodyDiv w:val="1"/>
      <w:marLeft w:val="0"/>
      <w:marRight w:val="0"/>
      <w:marTop w:val="0"/>
      <w:marBottom w:val="0"/>
      <w:divBdr>
        <w:top w:val="none" w:sz="0" w:space="0" w:color="auto"/>
        <w:left w:val="none" w:sz="0" w:space="0" w:color="auto"/>
        <w:bottom w:val="none" w:sz="0" w:space="0" w:color="auto"/>
        <w:right w:val="none" w:sz="0" w:space="0" w:color="auto"/>
      </w:divBdr>
    </w:div>
    <w:div w:id="357589729">
      <w:bodyDiv w:val="1"/>
      <w:marLeft w:val="0"/>
      <w:marRight w:val="0"/>
      <w:marTop w:val="0"/>
      <w:marBottom w:val="0"/>
      <w:divBdr>
        <w:top w:val="none" w:sz="0" w:space="0" w:color="auto"/>
        <w:left w:val="none" w:sz="0" w:space="0" w:color="auto"/>
        <w:bottom w:val="none" w:sz="0" w:space="0" w:color="auto"/>
        <w:right w:val="none" w:sz="0" w:space="0" w:color="auto"/>
      </w:divBdr>
    </w:div>
    <w:div w:id="364212362">
      <w:bodyDiv w:val="1"/>
      <w:marLeft w:val="0"/>
      <w:marRight w:val="0"/>
      <w:marTop w:val="0"/>
      <w:marBottom w:val="0"/>
      <w:divBdr>
        <w:top w:val="none" w:sz="0" w:space="0" w:color="auto"/>
        <w:left w:val="none" w:sz="0" w:space="0" w:color="auto"/>
        <w:bottom w:val="none" w:sz="0" w:space="0" w:color="auto"/>
        <w:right w:val="none" w:sz="0" w:space="0" w:color="auto"/>
      </w:divBdr>
    </w:div>
    <w:div w:id="366295821">
      <w:bodyDiv w:val="1"/>
      <w:marLeft w:val="0"/>
      <w:marRight w:val="0"/>
      <w:marTop w:val="0"/>
      <w:marBottom w:val="0"/>
      <w:divBdr>
        <w:top w:val="none" w:sz="0" w:space="0" w:color="auto"/>
        <w:left w:val="none" w:sz="0" w:space="0" w:color="auto"/>
        <w:bottom w:val="none" w:sz="0" w:space="0" w:color="auto"/>
        <w:right w:val="none" w:sz="0" w:space="0" w:color="auto"/>
      </w:divBdr>
    </w:div>
    <w:div w:id="367491333">
      <w:bodyDiv w:val="1"/>
      <w:marLeft w:val="0"/>
      <w:marRight w:val="0"/>
      <w:marTop w:val="0"/>
      <w:marBottom w:val="0"/>
      <w:divBdr>
        <w:top w:val="none" w:sz="0" w:space="0" w:color="auto"/>
        <w:left w:val="none" w:sz="0" w:space="0" w:color="auto"/>
        <w:bottom w:val="none" w:sz="0" w:space="0" w:color="auto"/>
        <w:right w:val="none" w:sz="0" w:space="0" w:color="auto"/>
      </w:divBdr>
    </w:div>
    <w:div w:id="384571438">
      <w:bodyDiv w:val="1"/>
      <w:marLeft w:val="0"/>
      <w:marRight w:val="0"/>
      <w:marTop w:val="0"/>
      <w:marBottom w:val="0"/>
      <w:divBdr>
        <w:top w:val="none" w:sz="0" w:space="0" w:color="auto"/>
        <w:left w:val="none" w:sz="0" w:space="0" w:color="auto"/>
        <w:bottom w:val="none" w:sz="0" w:space="0" w:color="auto"/>
        <w:right w:val="none" w:sz="0" w:space="0" w:color="auto"/>
      </w:divBdr>
    </w:div>
    <w:div w:id="392656860">
      <w:bodyDiv w:val="1"/>
      <w:marLeft w:val="0"/>
      <w:marRight w:val="0"/>
      <w:marTop w:val="0"/>
      <w:marBottom w:val="0"/>
      <w:divBdr>
        <w:top w:val="none" w:sz="0" w:space="0" w:color="auto"/>
        <w:left w:val="none" w:sz="0" w:space="0" w:color="auto"/>
        <w:bottom w:val="none" w:sz="0" w:space="0" w:color="auto"/>
        <w:right w:val="none" w:sz="0" w:space="0" w:color="auto"/>
      </w:divBdr>
    </w:div>
    <w:div w:id="396169408">
      <w:bodyDiv w:val="1"/>
      <w:marLeft w:val="0"/>
      <w:marRight w:val="0"/>
      <w:marTop w:val="0"/>
      <w:marBottom w:val="0"/>
      <w:divBdr>
        <w:top w:val="none" w:sz="0" w:space="0" w:color="auto"/>
        <w:left w:val="none" w:sz="0" w:space="0" w:color="auto"/>
        <w:bottom w:val="none" w:sz="0" w:space="0" w:color="auto"/>
        <w:right w:val="none" w:sz="0" w:space="0" w:color="auto"/>
      </w:divBdr>
    </w:div>
    <w:div w:id="408767942">
      <w:bodyDiv w:val="1"/>
      <w:marLeft w:val="0"/>
      <w:marRight w:val="0"/>
      <w:marTop w:val="0"/>
      <w:marBottom w:val="0"/>
      <w:divBdr>
        <w:top w:val="none" w:sz="0" w:space="0" w:color="auto"/>
        <w:left w:val="none" w:sz="0" w:space="0" w:color="auto"/>
        <w:bottom w:val="none" w:sz="0" w:space="0" w:color="auto"/>
        <w:right w:val="none" w:sz="0" w:space="0" w:color="auto"/>
      </w:divBdr>
    </w:div>
    <w:div w:id="416175053">
      <w:bodyDiv w:val="1"/>
      <w:marLeft w:val="0"/>
      <w:marRight w:val="0"/>
      <w:marTop w:val="0"/>
      <w:marBottom w:val="0"/>
      <w:divBdr>
        <w:top w:val="none" w:sz="0" w:space="0" w:color="auto"/>
        <w:left w:val="none" w:sz="0" w:space="0" w:color="auto"/>
        <w:bottom w:val="none" w:sz="0" w:space="0" w:color="auto"/>
        <w:right w:val="none" w:sz="0" w:space="0" w:color="auto"/>
      </w:divBdr>
    </w:div>
    <w:div w:id="419839619">
      <w:bodyDiv w:val="1"/>
      <w:marLeft w:val="0"/>
      <w:marRight w:val="0"/>
      <w:marTop w:val="0"/>
      <w:marBottom w:val="0"/>
      <w:divBdr>
        <w:top w:val="none" w:sz="0" w:space="0" w:color="auto"/>
        <w:left w:val="none" w:sz="0" w:space="0" w:color="auto"/>
        <w:bottom w:val="none" w:sz="0" w:space="0" w:color="auto"/>
        <w:right w:val="none" w:sz="0" w:space="0" w:color="auto"/>
      </w:divBdr>
    </w:div>
    <w:div w:id="428737730">
      <w:bodyDiv w:val="1"/>
      <w:marLeft w:val="0"/>
      <w:marRight w:val="0"/>
      <w:marTop w:val="0"/>
      <w:marBottom w:val="0"/>
      <w:divBdr>
        <w:top w:val="none" w:sz="0" w:space="0" w:color="auto"/>
        <w:left w:val="none" w:sz="0" w:space="0" w:color="auto"/>
        <w:bottom w:val="none" w:sz="0" w:space="0" w:color="auto"/>
        <w:right w:val="none" w:sz="0" w:space="0" w:color="auto"/>
      </w:divBdr>
    </w:div>
    <w:div w:id="431437532">
      <w:bodyDiv w:val="1"/>
      <w:marLeft w:val="0"/>
      <w:marRight w:val="0"/>
      <w:marTop w:val="0"/>
      <w:marBottom w:val="0"/>
      <w:divBdr>
        <w:top w:val="none" w:sz="0" w:space="0" w:color="auto"/>
        <w:left w:val="none" w:sz="0" w:space="0" w:color="auto"/>
        <w:bottom w:val="none" w:sz="0" w:space="0" w:color="auto"/>
        <w:right w:val="none" w:sz="0" w:space="0" w:color="auto"/>
      </w:divBdr>
    </w:div>
    <w:div w:id="434905716">
      <w:bodyDiv w:val="1"/>
      <w:marLeft w:val="0"/>
      <w:marRight w:val="0"/>
      <w:marTop w:val="0"/>
      <w:marBottom w:val="0"/>
      <w:divBdr>
        <w:top w:val="none" w:sz="0" w:space="0" w:color="auto"/>
        <w:left w:val="none" w:sz="0" w:space="0" w:color="auto"/>
        <w:bottom w:val="none" w:sz="0" w:space="0" w:color="auto"/>
        <w:right w:val="none" w:sz="0" w:space="0" w:color="auto"/>
      </w:divBdr>
    </w:div>
    <w:div w:id="448740253">
      <w:bodyDiv w:val="1"/>
      <w:marLeft w:val="0"/>
      <w:marRight w:val="0"/>
      <w:marTop w:val="0"/>
      <w:marBottom w:val="0"/>
      <w:divBdr>
        <w:top w:val="none" w:sz="0" w:space="0" w:color="auto"/>
        <w:left w:val="none" w:sz="0" w:space="0" w:color="auto"/>
        <w:bottom w:val="none" w:sz="0" w:space="0" w:color="auto"/>
        <w:right w:val="none" w:sz="0" w:space="0" w:color="auto"/>
      </w:divBdr>
    </w:div>
    <w:div w:id="470290848">
      <w:bodyDiv w:val="1"/>
      <w:marLeft w:val="0"/>
      <w:marRight w:val="0"/>
      <w:marTop w:val="0"/>
      <w:marBottom w:val="0"/>
      <w:divBdr>
        <w:top w:val="none" w:sz="0" w:space="0" w:color="auto"/>
        <w:left w:val="none" w:sz="0" w:space="0" w:color="auto"/>
        <w:bottom w:val="none" w:sz="0" w:space="0" w:color="auto"/>
        <w:right w:val="none" w:sz="0" w:space="0" w:color="auto"/>
      </w:divBdr>
    </w:div>
    <w:div w:id="473108882">
      <w:bodyDiv w:val="1"/>
      <w:marLeft w:val="0"/>
      <w:marRight w:val="0"/>
      <w:marTop w:val="0"/>
      <w:marBottom w:val="0"/>
      <w:divBdr>
        <w:top w:val="none" w:sz="0" w:space="0" w:color="auto"/>
        <w:left w:val="none" w:sz="0" w:space="0" w:color="auto"/>
        <w:bottom w:val="none" w:sz="0" w:space="0" w:color="auto"/>
        <w:right w:val="none" w:sz="0" w:space="0" w:color="auto"/>
      </w:divBdr>
    </w:div>
    <w:div w:id="476804265">
      <w:bodyDiv w:val="1"/>
      <w:marLeft w:val="0"/>
      <w:marRight w:val="0"/>
      <w:marTop w:val="0"/>
      <w:marBottom w:val="0"/>
      <w:divBdr>
        <w:top w:val="none" w:sz="0" w:space="0" w:color="auto"/>
        <w:left w:val="none" w:sz="0" w:space="0" w:color="auto"/>
        <w:bottom w:val="none" w:sz="0" w:space="0" w:color="auto"/>
        <w:right w:val="none" w:sz="0" w:space="0" w:color="auto"/>
      </w:divBdr>
    </w:div>
    <w:div w:id="499467261">
      <w:bodyDiv w:val="1"/>
      <w:marLeft w:val="0"/>
      <w:marRight w:val="0"/>
      <w:marTop w:val="0"/>
      <w:marBottom w:val="0"/>
      <w:divBdr>
        <w:top w:val="none" w:sz="0" w:space="0" w:color="auto"/>
        <w:left w:val="none" w:sz="0" w:space="0" w:color="auto"/>
        <w:bottom w:val="none" w:sz="0" w:space="0" w:color="auto"/>
        <w:right w:val="none" w:sz="0" w:space="0" w:color="auto"/>
      </w:divBdr>
    </w:div>
    <w:div w:id="511532426">
      <w:bodyDiv w:val="1"/>
      <w:marLeft w:val="0"/>
      <w:marRight w:val="0"/>
      <w:marTop w:val="0"/>
      <w:marBottom w:val="0"/>
      <w:divBdr>
        <w:top w:val="none" w:sz="0" w:space="0" w:color="auto"/>
        <w:left w:val="none" w:sz="0" w:space="0" w:color="auto"/>
        <w:bottom w:val="none" w:sz="0" w:space="0" w:color="auto"/>
        <w:right w:val="none" w:sz="0" w:space="0" w:color="auto"/>
      </w:divBdr>
    </w:div>
    <w:div w:id="511841968">
      <w:bodyDiv w:val="1"/>
      <w:marLeft w:val="0"/>
      <w:marRight w:val="0"/>
      <w:marTop w:val="0"/>
      <w:marBottom w:val="0"/>
      <w:divBdr>
        <w:top w:val="none" w:sz="0" w:space="0" w:color="auto"/>
        <w:left w:val="none" w:sz="0" w:space="0" w:color="auto"/>
        <w:bottom w:val="none" w:sz="0" w:space="0" w:color="auto"/>
        <w:right w:val="none" w:sz="0" w:space="0" w:color="auto"/>
      </w:divBdr>
    </w:div>
    <w:div w:id="512229669">
      <w:bodyDiv w:val="1"/>
      <w:marLeft w:val="0"/>
      <w:marRight w:val="0"/>
      <w:marTop w:val="0"/>
      <w:marBottom w:val="0"/>
      <w:divBdr>
        <w:top w:val="none" w:sz="0" w:space="0" w:color="auto"/>
        <w:left w:val="none" w:sz="0" w:space="0" w:color="auto"/>
        <w:bottom w:val="none" w:sz="0" w:space="0" w:color="auto"/>
        <w:right w:val="none" w:sz="0" w:space="0" w:color="auto"/>
      </w:divBdr>
    </w:div>
    <w:div w:id="513542454">
      <w:bodyDiv w:val="1"/>
      <w:marLeft w:val="0"/>
      <w:marRight w:val="0"/>
      <w:marTop w:val="0"/>
      <w:marBottom w:val="0"/>
      <w:divBdr>
        <w:top w:val="none" w:sz="0" w:space="0" w:color="auto"/>
        <w:left w:val="none" w:sz="0" w:space="0" w:color="auto"/>
        <w:bottom w:val="none" w:sz="0" w:space="0" w:color="auto"/>
        <w:right w:val="none" w:sz="0" w:space="0" w:color="auto"/>
      </w:divBdr>
    </w:div>
    <w:div w:id="516307376">
      <w:bodyDiv w:val="1"/>
      <w:marLeft w:val="0"/>
      <w:marRight w:val="0"/>
      <w:marTop w:val="0"/>
      <w:marBottom w:val="0"/>
      <w:divBdr>
        <w:top w:val="none" w:sz="0" w:space="0" w:color="auto"/>
        <w:left w:val="none" w:sz="0" w:space="0" w:color="auto"/>
        <w:bottom w:val="none" w:sz="0" w:space="0" w:color="auto"/>
        <w:right w:val="none" w:sz="0" w:space="0" w:color="auto"/>
      </w:divBdr>
    </w:div>
    <w:div w:id="517890582">
      <w:bodyDiv w:val="1"/>
      <w:marLeft w:val="0"/>
      <w:marRight w:val="0"/>
      <w:marTop w:val="0"/>
      <w:marBottom w:val="0"/>
      <w:divBdr>
        <w:top w:val="none" w:sz="0" w:space="0" w:color="auto"/>
        <w:left w:val="none" w:sz="0" w:space="0" w:color="auto"/>
        <w:bottom w:val="none" w:sz="0" w:space="0" w:color="auto"/>
        <w:right w:val="none" w:sz="0" w:space="0" w:color="auto"/>
      </w:divBdr>
    </w:div>
    <w:div w:id="518353495">
      <w:bodyDiv w:val="1"/>
      <w:marLeft w:val="0"/>
      <w:marRight w:val="0"/>
      <w:marTop w:val="0"/>
      <w:marBottom w:val="0"/>
      <w:divBdr>
        <w:top w:val="none" w:sz="0" w:space="0" w:color="auto"/>
        <w:left w:val="none" w:sz="0" w:space="0" w:color="auto"/>
        <w:bottom w:val="none" w:sz="0" w:space="0" w:color="auto"/>
        <w:right w:val="none" w:sz="0" w:space="0" w:color="auto"/>
      </w:divBdr>
    </w:div>
    <w:div w:id="521550229">
      <w:bodyDiv w:val="1"/>
      <w:marLeft w:val="0"/>
      <w:marRight w:val="0"/>
      <w:marTop w:val="0"/>
      <w:marBottom w:val="0"/>
      <w:divBdr>
        <w:top w:val="none" w:sz="0" w:space="0" w:color="auto"/>
        <w:left w:val="none" w:sz="0" w:space="0" w:color="auto"/>
        <w:bottom w:val="none" w:sz="0" w:space="0" w:color="auto"/>
        <w:right w:val="none" w:sz="0" w:space="0" w:color="auto"/>
      </w:divBdr>
    </w:div>
    <w:div w:id="528640730">
      <w:bodyDiv w:val="1"/>
      <w:marLeft w:val="0"/>
      <w:marRight w:val="0"/>
      <w:marTop w:val="0"/>
      <w:marBottom w:val="0"/>
      <w:divBdr>
        <w:top w:val="none" w:sz="0" w:space="0" w:color="auto"/>
        <w:left w:val="none" w:sz="0" w:space="0" w:color="auto"/>
        <w:bottom w:val="none" w:sz="0" w:space="0" w:color="auto"/>
        <w:right w:val="none" w:sz="0" w:space="0" w:color="auto"/>
      </w:divBdr>
    </w:div>
    <w:div w:id="531309065">
      <w:bodyDiv w:val="1"/>
      <w:marLeft w:val="0"/>
      <w:marRight w:val="0"/>
      <w:marTop w:val="0"/>
      <w:marBottom w:val="0"/>
      <w:divBdr>
        <w:top w:val="none" w:sz="0" w:space="0" w:color="auto"/>
        <w:left w:val="none" w:sz="0" w:space="0" w:color="auto"/>
        <w:bottom w:val="none" w:sz="0" w:space="0" w:color="auto"/>
        <w:right w:val="none" w:sz="0" w:space="0" w:color="auto"/>
      </w:divBdr>
    </w:div>
    <w:div w:id="532037870">
      <w:bodyDiv w:val="1"/>
      <w:marLeft w:val="0"/>
      <w:marRight w:val="0"/>
      <w:marTop w:val="0"/>
      <w:marBottom w:val="0"/>
      <w:divBdr>
        <w:top w:val="none" w:sz="0" w:space="0" w:color="auto"/>
        <w:left w:val="none" w:sz="0" w:space="0" w:color="auto"/>
        <w:bottom w:val="none" w:sz="0" w:space="0" w:color="auto"/>
        <w:right w:val="none" w:sz="0" w:space="0" w:color="auto"/>
      </w:divBdr>
    </w:div>
    <w:div w:id="534319445">
      <w:bodyDiv w:val="1"/>
      <w:marLeft w:val="0"/>
      <w:marRight w:val="0"/>
      <w:marTop w:val="0"/>
      <w:marBottom w:val="0"/>
      <w:divBdr>
        <w:top w:val="none" w:sz="0" w:space="0" w:color="auto"/>
        <w:left w:val="none" w:sz="0" w:space="0" w:color="auto"/>
        <w:bottom w:val="none" w:sz="0" w:space="0" w:color="auto"/>
        <w:right w:val="none" w:sz="0" w:space="0" w:color="auto"/>
      </w:divBdr>
    </w:div>
    <w:div w:id="544559611">
      <w:bodyDiv w:val="1"/>
      <w:marLeft w:val="0"/>
      <w:marRight w:val="0"/>
      <w:marTop w:val="0"/>
      <w:marBottom w:val="0"/>
      <w:divBdr>
        <w:top w:val="none" w:sz="0" w:space="0" w:color="auto"/>
        <w:left w:val="none" w:sz="0" w:space="0" w:color="auto"/>
        <w:bottom w:val="none" w:sz="0" w:space="0" w:color="auto"/>
        <w:right w:val="none" w:sz="0" w:space="0" w:color="auto"/>
      </w:divBdr>
    </w:div>
    <w:div w:id="553739357">
      <w:bodyDiv w:val="1"/>
      <w:marLeft w:val="0"/>
      <w:marRight w:val="0"/>
      <w:marTop w:val="0"/>
      <w:marBottom w:val="0"/>
      <w:divBdr>
        <w:top w:val="none" w:sz="0" w:space="0" w:color="auto"/>
        <w:left w:val="none" w:sz="0" w:space="0" w:color="auto"/>
        <w:bottom w:val="none" w:sz="0" w:space="0" w:color="auto"/>
        <w:right w:val="none" w:sz="0" w:space="0" w:color="auto"/>
      </w:divBdr>
    </w:div>
    <w:div w:id="561722631">
      <w:bodyDiv w:val="1"/>
      <w:marLeft w:val="0"/>
      <w:marRight w:val="0"/>
      <w:marTop w:val="0"/>
      <w:marBottom w:val="0"/>
      <w:divBdr>
        <w:top w:val="none" w:sz="0" w:space="0" w:color="auto"/>
        <w:left w:val="none" w:sz="0" w:space="0" w:color="auto"/>
        <w:bottom w:val="none" w:sz="0" w:space="0" w:color="auto"/>
        <w:right w:val="none" w:sz="0" w:space="0" w:color="auto"/>
      </w:divBdr>
    </w:div>
    <w:div w:id="566305953">
      <w:bodyDiv w:val="1"/>
      <w:marLeft w:val="0"/>
      <w:marRight w:val="0"/>
      <w:marTop w:val="0"/>
      <w:marBottom w:val="0"/>
      <w:divBdr>
        <w:top w:val="none" w:sz="0" w:space="0" w:color="auto"/>
        <w:left w:val="none" w:sz="0" w:space="0" w:color="auto"/>
        <w:bottom w:val="none" w:sz="0" w:space="0" w:color="auto"/>
        <w:right w:val="none" w:sz="0" w:space="0" w:color="auto"/>
      </w:divBdr>
    </w:div>
    <w:div w:id="568541221">
      <w:bodyDiv w:val="1"/>
      <w:marLeft w:val="0"/>
      <w:marRight w:val="0"/>
      <w:marTop w:val="0"/>
      <w:marBottom w:val="0"/>
      <w:divBdr>
        <w:top w:val="none" w:sz="0" w:space="0" w:color="auto"/>
        <w:left w:val="none" w:sz="0" w:space="0" w:color="auto"/>
        <w:bottom w:val="none" w:sz="0" w:space="0" w:color="auto"/>
        <w:right w:val="none" w:sz="0" w:space="0" w:color="auto"/>
      </w:divBdr>
    </w:div>
    <w:div w:id="572937382">
      <w:bodyDiv w:val="1"/>
      <w:marLeft w:val="0"/>
      <w:marRight w:val="0"/>
      <w:marTop w:val="0"/>
      <w:marBottom w:val="0"/>
      <w:divBdr>
        <w:top w:val="none" w:sz="0" w:space="0" w:color="auto"/>
        <w:left w:val="none" w:sz="0" w:space="0" w:color="auto"/>
        <w:bottom w:val="none" w:sz="0" w:space="0" w:color="auto"/>
        <w:right w:val="none" w:sz="0" w:space="0" w:color="auto"/>
      </w:divBdr>
    </w:div>
    <w:div w:id="577133224">
      <w:bodyDiv w:val="1"/>
      <w:marLeft w:val="0"/>
      <w:marRight w:val="0"/>
      <w:marTop w:val="0"/>
      <w:marBottom w:val="0"/>
      <w:divBdr>
        <w:top w:val="none" w:sz="0" w:space="0" w:color="auto"/>
        <w:left w:val="none" w:sz="0" w:space="0" w:color="auto"/>
        <w:bottom w:val="none" w:sz="0" w:space="0" w:color="auto"/>
        <w:right w:val="none" w:sz="0" w:space="0" w:color="auto"/>
      </w:divBdr>
    </w:div>
    <w:div w:id="584416317">
      <w:bodyDiv w:val="1"/>
      <w:marLeft w:val="0"/>
      <w:marRight w:val="0"/>
      <w:marTop w:val="0"/>
      <w:marBottom w:val="0"/>
      <w:divBdr>
        <w:top w:val="none" w:sz="0" w:space="0" w:color="auto"/>
        <w:left w:val="none" w:sz="0" w:space="0" w:color="auto"/>
        <w:bottom w:val="none" w:sz="0" w:space="0" w:color="auto"/>
        <w:right w:val="none" w:sz="0" w:space="0" w:color="auto"/>
      </w:divBdr>
    </w:div>
    <w:div w:id="591356543">
      <w:bodyDiv w:val="1"/>
      <w:marLeft w:val="0"/>
      <w:marRight w:val="0"/>
      <w:marTop w:val="0"/>
      <w:marBottom w:val="0"/>
      <w:divBdr>
        <w:top w:val="none" w:sz="0" w:space="0" w:color="auto"/>
        <w:left w:val="none" w:sz="0" w:space="0" w:color="auto"/>
        <w:bottom w:val="none" w:sz="0" w:space="0" w:color="auto"/>
        <w:right w:val="none" w:sz="0" w:space="0" w:color="auto"/>
      </w:divBdr>
    </w:div>
    <w:div w:id="592128124">
      <w:bodyDiv w:val="1"/>
      <w:marLeft w:val="0"/>
      <w:marRight w:val="0"/>
      <w:marTop w:val="0"/>
      <w:marBottom w:val="0"/>
      <w:divBdr>
        <w:top w:val="none" w:sz="0" w:space="0" w:color="auto"/>
        <w:left w:val="none" w:sz="0" w:space="0" w:color="auto"/>
        <w:bottom w:val="none" w:sz="0" w:space="0" w:color="auto"/>
        <w:right w:val="none" w:sz="0" w:space="0" w:color="auto"/>
      </w:divBdr>
    </w:div>
    <w:div w:id="604113319">
      <w:bodyDiv w:val="1"/>
      <w:marLeft w:val="0"/>
      <w:marRight w:val="0"/>
      <w:marTop w:val="0"/>
      <w:marBottom w:val="0"/>
      <w:divBdr>
        <w:top w:val="none" w:sz="0" w:space="0" w:color="auto"/>
        <w:left w:val="none" w:sz="0" w:space="0" w:color="auto"/>
        <w:bottom w:val="none" w:sz="0" w:space="0" w:color="auto"/>
        <w:right w:val="none" w:sz="0" w:space="0" w:color="auto"/>
      </w:divBdr>
    </w:div>
    <w:div w:id="606430751">
      <w:bodyDiv w:val="1"/>
      <w:marLeft w:val="0"/>
      <w:marRight w:val="0"/>
      <w:marTop w:val="0"/>
      <w:marBottom w:val="0"/>
      <w:divBdr>
        <w:top w:val="none" w:sz="0" w:space="0" w:color="auto"/>
        <w:left w:val="none" w:sz="0" w:space="0" w:color="auto"/>
        <w:bottom w:val="none" w:sz="0" w:space="0" w:color="auto"/>
        <w:right w:val="none" w:sz="0" w:space="0" w:color="auto"/>
      </w:divBdr>
    </w:div>
    <w:div w:id="608899934">
      <w:bodyDiv w:val="1"/>
      <w:marLeft w:val="0"/>
      <w:marRight w:val="0"/>
      <w:marTop w:val="0"/>
      <w:marBottom w:val="0"/>
      <w:divBdr>
        <w:top w:val="none" w:sz="0" w:space="0" w:color="auto"/>
        <w:left w:val="none" w:sz="0" w:space="0" w:color="auto"/>
        <w:bottom w:val="none" w:sz="0" w:space="0" w:color="auto"/>
        <w:right w:val="none" w:sz="0" w:space="0" w:color="auto"/>
      </w:divBdr>
    </w:div>
    <w:div w:id="614215652">
      <w:bodyDiv w:val="1"/>
      <w:marLeft w:val="0"/>
      <w:marRight w:val="0"/>
      <w:marTop w:val="0"/>
      <w:marBottom w:val="0"/>
      <w:divBdr>
        <w:top w:val="none" w:sz="0" w:space="0" w:color="auto"/>
        <w:left w:val="none" w:sz="0" w:space="0" w:color="auto"/>
        <w:bottom w:val="none" w:sz="0" w:space="0" w:color="auto"/>
        <w:right w:val="none" w:sz="0" w:space="0" w:color="auto"/>
      </w:divBdr>
    </w:div>
    <w:div w:id="621156723">
      <w:bodyDiv w:val="1"/>
      <w:marLeft w:val="0"/>
      <w:marRight w:val="0"/>
      <w:marTop w:val="0"/>
      <w:marBottom w:val="0"/>
      <w:divBdr>
        <w:top w:val="none" w:sz="0" w:space="0" w:color="auto"/>
        <w:left w:val="none" w:sz="0" w:space="0" w:color="auto"/>
        <w:bottom w:val="none" w:sz="0" w:space="0" w:color="auto"/>
        <w:right w:val="none" w:sz="0" w:space="0" w:color="auto"/>
      </w:divBdr>
    </w:div>
    <w:div w:id="627900733">
      <w:bodyDiv w:val="1"/>
      <w:marLeft w:val="0"/>
      <w:marRight w:val="0"/>
      <w:marTop w:val="0"/>
      <w:marBottom w:val="0"/>
      <w:divBdr>
        <w:top w:val="none" w:sz="0" w:space="0" w:color="auto"/>
        <w:left w:val="none" w:sz="0" w:space="0" w:color="auto"/>
        <w:bottom w:val="none" w:sz="0" w:space="0" w:color="auto"/>
        <w:right w:val="none" w:sz="0" w:space="0" w:color="auto"/>
      </w:divBdr>
    </w:div>
    <w:div w:id="629285164">
      <w:bodyDiv w:val="1"/>
      <w:marLeft w:val="0"/>
      <w:marRight w:val="0"/>
      <w:marTop w:val="0"/>
      <w:marBottom w:val="0"/>
      <w:divBdr>
        <w:top w:val="none" w:sz="0" w:space="0" w:color="auto"/>
        <w:left w:val="none" w:sz="0" w:space="0" w:color="auto"/>
        <w:bottom w:val="none" w:sz="0" w:space="0" w:color="auto"/>
        <w:right w:val="none" w:sz="0" w:space="0" w:color="auto"/>
      </w:divBdr>
    </w:div>
    <w:div w:id="656112020">
      <w:bodyDiv w:val="1"/>
      <w:marLeft w:val="0"/>
      <w:marRight w:val="0"/>
      <w:marTop w:val="0"/>
      <w:marBottom w:val="0"/>
      <w:divBdr>
        <w:top w:val="none" w:sz="0" w:space="0" w:color="auto"/>
        <w:left w:val="none" w:sz="0" w:space="0" w:color="auto"/>
        <w:bottom w:val="none" w:sz="0" w:space="0" w:color="auto"/>
        <w:right w:val="none" w:sz="0" w:space="0" w:color="auto"/>
      </w:divBdr>
    </w:div>
    <w:div w:id="662049149">
      <w:bodyDiv w:val="1"/>
      <w:marLeft w:val="0"/>
      <w:marRight w:val="0"/>
      <w:marTop w:val="0"/>
      <w:marBottom w:val="0"/>
      <w:divBdr>
        <w:top w:val="none" w:sz="0" w:space="0" w:color="auto"/>
        <w:left w:val="none" w:sz="0" w:space="0" w:color="auto"/>
        <w:bottom w:val="none" w:sz="0" w:space="0" w:color="auto"/>
        <w:right w:val="none" w:sz="0" w:space="0" w:color="auto"/>
      </w:divBdr>
    </w:div>
    <w:div w:id="664210068">
      <w:bodyDiv w:val="1"/>
      <w:marLeft w:val="0"/>
      <w:marRight w:val="0"/>
      <w:marTop w:val="0"/>
      <w:marBottom w:val="0"/>
      <w:divBdr>
        <w:top w:val="none" w:sz="0" w:space="0" w:color="auto"/>
        <w:left w:val="none" w:sz="0" w:space="0" w:color="auto"/>
        <w:bottom w:val="none" w:sz="0" w:space="0" w:color="auto"/>
        <w:right w:val="none" w:sz="0" w:space="0" w:color="auto"/>
      </w:divBdr>
    </w:div>
    <w:div w:id="666709910">
      <w:bodyDiv w:val="1"/>
      <w:marLeft w:val="0"/>
      <w:marRight w:val="0"/>
      <w:marTop w:val="0"/>
      <w:marBottom w:val="0"/>
      <w:divBdr>
        <w:top w:val="none" w:sz="0" w:space="0" w:color="auto"/>
        <w:left w:val="none" w:sz="0" w:space="0" w:color="auto"/>
        <w:bottom w:val="none" w:sz="0" w:space="0" w:color="auto"/>
        <w:right w:val="none" w:sz="0" w:space="0" w:color="auto"/>
      </w:divBdr>
    </w:div>
    <w:div w:id="675379208">
      <w:bodyDiv w:val="1"/>
      <w:marLeft w:val="0"/>
      <w:marRight w:val="0"/>
      <w:marTop w:val="0"/>
      <w:marBottom w:val="0"/>
      <w:divBdr>
        <w:top w:val="none" w:sz="0" w:space="0" w:color="auto"/>
        <w:left w:val="none" w:sz="0" w:space="0" w:color="auto"/>
        <w:bottom w:val="none" w:sz="0" w:space="0" w:color="auto"/>
        <w:right w:val="none" w:sz="0" w:space="0" w:color="auto"/>
      </w:divBdr>
    </w:div>
    <w:div w:id="677124347">
      <w:bodyDiv w:val="1"/>
      <w:marLeft w:val="0"/>
      <w:marRight w:val="0"/>
      <w:marTop w:val="0"/>
      <w:marBottom w:val="0"/>
      <w:divBdr>
        <w:top w:val="none" w:sz="0" w:space="0" w:color="auto"/>
        <w:left w:val="none" w:sz="0" w:space="0" w:color="auto"/>
        <w:bottom w:val="none" w:sz="0" w:space="0" w:color="auto"/>
        <w:right w:val="none" w:sz="0" w:space="0" w:color="auto"/>
      </w:divBdr>
    </w:div>
    <w:div w:id="685058691">
      <w:bodyDiv w:val="1"/>
      <w:marLeft w:val="0"/>
      <w:marRight w:val="0"/>
      <w:marTop w:val="0"/>
      <w:marBottom w:val="0"/>
      <w:divBdr>
        <w:top w:val="none" w:sz="0" w:space="0" w:color="auto"/>
        <w:left w:val="none" w:sz="0" w:space="0" w:color="auto"/>
        <w:bottom w:val="none" w:sz="0" w:space="0" w:color="auto"/>
        <w:right w:val="none" w:sz="0" w:space="0" w:color="auto"/>
      </w:divBdr>
    </w:div>
    <w:div w:id="686714023">
      <w:bodyDiv w:val="1"/>
      <w:marLeft w:val="0"/>
      <w:marRight w:val="0"/>
      <w:marTop w:val="0"/>
      <w:marBottom w:val="0"/>
      <w:divBdr>
        <w:top w:val="none" w:sz="0" w:space="0" w:color="auto"/>
        <w:left w:val="none" w:sz="0" w:space="0" w:color="auto"/>
        <w:bottom w:val="none" w:sz="0" w:space="0" w:color="auto"/>
        <w:right w:val="none" w:sz="0" w:space="0" w:color="auto"/>
      </w:divBdr>
    </w:div>
    <w:div w:id="698505166">
      <w:bodyDiv w:val="1"/>
      <w:marLeft w:val="0"/>
      <w:marRight w:val="0"/>
      <w:marTop w:val="0"/>
      <w:marBottom w:val="0"/>
      <w:divBdr>
        <w:top w:val="none" w:sz="0" w:space="0" w:color="auto"/>
        <w:left w:val="none" w:sz="0" w:space="0" w:color="auto"/>
        <w:bottom w:val="none" w:sz="0" w:space="0" w:color="auto"/>
        <w:right w:val="none" w:sz="0" w:space="0" w:color="auto"/>
      </w:divBdr>
    </w:div>
    <w:div w:id="712925268">
      <w:bodyDiv w:val="1"/>
      <w:marLeft w:val="0"/>
      <w:marRight w:val="0"/>
      <w:marTop w:val="0"/>
      <w:marBottom w:val="0"/>
      <w:divBdr>
        <w:top w:val="none" w:sz="0" w:space="0" w:color="auto"/>
        <w:left w:val="none" w:sz="0" w:space="0" w:color="auto"/>
        <w:bottom w:val="none" w:sz="0" w:space="0" w:color="auto"/>
        <w:right w:val="none" w:sz="0" w:space="0" w:color="auto"/>
      </w:divBdr>
    </w:div>
    <w:div w:id="715397842">
      <w:bodyDiv w:val="1"/>
      <w:marLeft w:val="0"/>
      <w:marRight w:val="0"/>
      <w:marTop w:val="0"/>
      <w:marBottom w:val="0"/>
      <w:divBdr>
        <w:top w:val="none" w:sz="0" w:space="0" w:color="auto"/>
        <w:left w:val="none" w:sz="0" w:space="0" w:color="auto"/>
        <w:bottom w:val="none" w:sz="0" w:space="0" w:color="auto"/>
        <w:right w:val="none" w:sz="0" w:space="0" w:color="auto"/>
      </w:divBdr>
    </w:div>
    <w:div w:id="718013945">
      <w:bodyDiv w:val="1"/>
      <w:marLeft w:val="0"/>
      <w:marRight w:val="0"/>
      <w:marTop w:val="0"/>
      <w:marBottom w:val="0"/>
      <w:divBdr>
        <w:top w:val="none" w:sz="0" w:space="0" w:color="auto"/>
        <w:left w:val="none" w:sz="0" w:space="0" w:color="auto"/>
        <w:bottom w:val="none" w:sz="0" w:space="0" w:color="auto"/>
        <w:right w:val="none" w:sz="0" w:space="0" w:color="auto"/>
      </w:divBdr>
    </w:div>
    <w:div w:id="718089737">
      <w:bodyDiv w:val="1"/>
      <w:marLeft w:val="0"/>
      <w:marRight w:val="0"/>
      <w:marTop w:val="0"/>
      <w:marBottom w:val="0"/>
      <w:divBdr>
        <w:top w:val="none" w:sz="0" w:space="0" w:color="auto"/>
        <w:left w:val="none" w:sz="0" w:space="0" w:color="auto"/>
        <w:bottom w:val="none" w:sz="0" w:space="0" w:color="auto"/>
        <w:right w:val="none" w:sz="0" w:space="0" w:color="auto"/>
      </w:divBdr>
    </w:div>
    <w:div w:id="730926237">
      <w:bodyDiv w:val="1"/>
      <w:marLeft w:val="0"/>
      <w:marRight w:val="0"/>
      <w:marTop w:val="0"/>
      <w:marBottom w:val="0"/>
      <w:divBdr>
        <w:top w:val="none" w:sz="0" w:space="0" w:color="auto"/>
        <w:left w:val="none" w:sz="0" w:space="0" w:color="auto"/>
        <w:bottom w:val="none" w:sz="0" w:space="0" w:color="auto"/>
        <w:right w:val="none" w:sz="0" w:space="0" w:color="auto"/>
      </w:divBdr>
    </w:div>
    <w:div w:id="733167264">
      <w:bodyDiv w:val="1"/>
      <w:marLeft w:val="0"/>
      <w:marRight w:val="0"/>
      <w:marTop w:val="0"/>
      <w:marBottom w:val="0"/>
      <w:divBdr>
        <w:top w:val="none" w:sz="0" w:space="0" w:color="auto"/>
        <w:left w:val="none" w:sz="0" w:space="0" w:color="auto"/>
        <w:bottom w:val="none" w:sz="0" w:space="0" w:color="auto"/>
        <w:right w:val="none" w:sz="0" w:space="0" w:color="auto"/>
      </w:divBdr>
    </w:div>
    <w:div w:id="733703324">
      <w:bodyDiv w:val="1"/>
      <w:marLeft w:val="0"/>
      <w:marRight w:val="0"/>
      <w:marTop w:val="0"/>
      <w:marBottom w:val="0"/>
      <w:divBdr>
        <w:top w:val="none" w:sz="0" w:space="0" w:color="auto"/>
        <w:left w:val="none" w:sz="0" w:space="0" w:color="auto"/>
        <w:bottom w:val="none" w:sz="0" w:space="0" w:color="auto"/>
        <w:right w:val="none" w:sz="0" w:space="0" w:color="auto"/>
      </w:divBdr>
    </w:div>
    <w:div w:id="746195808">
      <w:bodyDiv w:val="1"/>
      <w:marLeft w:val="0"/>
      <w:marRight w:val="0"/>
      <w:marTop w:val="0"/>
      <w:marBottom w:val="0"/>
      <w:divBdr>
        <w:top w:val="none" w:sz="0" w:space="0" w:color="auto"/>
        <w:left w:val="none" w:sz="0" w:space="0" w:color="auto"/>
        <w:bottom w:val="none" w:sz="0" w:space="0" w:color="auto"/>
        <w:right w:val="none" w:sz="0" w:space="0" w:color="auto"/>
      </w:divBdr>
    </w:div>
    <w:div w:id="750590023">
      <w:bodyDiv w:val="1"/>
      <w:marLeft w:val="0"/>
      <w:marRight w:val="0"/>
      <w:marTop w:val="0"/>
      <w:marBottom w:val="0"/>
      <w:divBdr>
        <w:top w:val="none" w:sz="0" w:space="0" w:color="auto"/>
        <w:left w:val="none" w:sz="0" w:space="0" w:color="auto"/>
        <w:bottom w:val="none" w:sz="0" w:space="0" w:color="auto"/>
        <w:right w:val="none" w:sz="0" w:space="0" w:color="auto"/>
      </w:divBdr>
    </w:div>
    <w:div w:id="760570690">
      <w:bodyDiv w:val="1"/>
      <w:marLeft w:val="0"/>
      <w:marRight w:val="0"/>
      <w:marTop w:val="0"/>
      <w:marBottom w:val="0"/>
      <w:divBdr>
        <w:top w:val="none" w:sz="0" w:space="0" w:color="auto"/>
        <w:left w:val="none" w:sz="0" w:space="0" w:color="auto"/>
        <w:bottom w:val="none" w:sz="0" w:space="0" w:color="auto"/>
        <w:right w:val="none" w:sz="0" w:space="0" w:color="auto"/>
      </w:divBdr>
    </w:div>
    <w:div w:id="761950224">
      <w:bodyDiv w:val="1"/>
      <w:marLeft w:val="0"/>
      <w:marRight w:val="0"/>
      <w:marTop w:val="0"/>
      <w:marBottom w:val="0"/>
      <w:divBdr>
        <w:top w:val="none" w:sz="0" w:space="0" w:color="auto"/>
        <w:left w:val="none" w:sz="0" w:space="0" w:color="auto"/>
        <w:bottom w:val="none" w:sz="0" w:space="0" w:color="auto"/>
        <w:right w:val="none" w:sz="0" w:space="0" w:color="auto"/>
      </w:divBdr>
    </w:div>
    <w:div w:id="765034090">
      <w:bodyDiv w:val="1"/>
      <w:marLeft w:val="0"/>
      <w:marRight w:val="0"/>
      <w:marTop w:val="0"/>
      <w:marBottom w:val="0"/>
      <w:divBdr>
        <w:top w:val="none" w:sz="0" w:space="0" w:color="auto"/>
        <w:left w:val="none" w:sz="0" w:space="0" w:color="auto"/>
        <w:bottom w:val="none" w:sz="0" w:space="0" w:color="auto"/>
        <w:right w:val="none" w:sz="0" w:space="0" w:color="auto"/>
      </w:divBdr>
    </w:div>
    <w:div w:id="766578308">
      <w:bodyDiv w:val="1"/>
      <w:marLeft w:val="0"/>
      <w:marRight w:val="0"/>
      <w:marTop w:val="0"/>
      <w:marBottom w:val="0"/>
      <w:divBdr>
        <w:top w:val="none" w:sz="0" w:space="0" w:color="auto"/>
        <w:left w:val="none" w:sz="0" w:space="0" w:color="auto"/>
        <w:bottom w:val="none" w:sz="0" w:space="0" w:color="auto"/>
        <w:right w:val="none" w:sz="0" w:space="0" w:color="auto"/>
      </w:divBdr>
    </w:div>
    <w:div w:id="773937691">
      <w:bodyDiv w:val="1"/>
      <w:marLeft w:val="0"/>
      <w:marRight w:val="0"/>
      <w:marTop w:val="0"/>
      <w:marBottom w:val="0"/>
      <w:divBdr>
        <w:top w:val="none" w:sz="0" w:space="0" w:color="auto"/>
        <w:left w:val="none" w:sz="0" w:space="0" w:color="auto"/>
        <w:bottom w:val="none" w:sz="0" w:space="0" w:color="auto"/>
        <w:right w:val="none" w:sz="0" w:space="0" w:color="auto"/>
      </w:divBdr>
    </w:div>
    <w:div w:id="776952340">
      <w:bodyDiv w:val="1"/>
      <w:marLeft w:val="0"/>
      <w:marRight w:val="0"/>
      <w:marTop w:val="0"/>
      <w:marBottom w:val="0"/>
      <w:divBdr>
        <w:top w:val="none" w:sz="0" w:space="0" w:color="auto"/>
        <w:left w:val="none" w:sz="0" w:space="0" w:color="auto"/>
        <w:bottom w:val="none" w:sz="0" w:space="0" w:color="auto"/>
        <w:right w:val="none" w:sz="0" w:space="0" w:color="auto"/>
      </w:divBdr>
    </w:div>
    <w:div w:id="778991352">
      <w:bodyDiv w:val="1"/>
      <w:marLeft w:val="0"/>
      <w:marRight w:val="0"/>
      <w:marTop w:val="0"/>
      <w:marBottom w:val="0"/>
      <w:divBdr>
        <w:top w:val="none" w:sz="0" w:space="0" w:color="auto"/>
        <w:left w:val="none" w:sz="0" w:space="0" w:color="auto"/>
        <w:bottom w:val="none" w:sz="0" w:space="0" w:color="auto"/>
        <w:right w:val="none" w:sz="0" w:space="0" w:color="auto"/>
      </w:divBdr>
    </w:div>
    <w:div w:id="779646144">
      <w:bodyDiv w:val="1"/>
      <w:marLeft w:val="0"/>
      <w:marRight w:val="0"/>
      <w:marTop w:val="0"/>
      <w:marBottom w:val="0"/>
      <w:divBdr>
        <w:top w:val="none" w:sz="0" w:space="0" w:color="auto"/>
        <w:left w:val="none" w:sz="0" w:space="0" w:color="auto"/>
        <w:bottom w:val="none" w:sz="0" w:space="0" w:color="auto"/>
        <w:right w:val="none" w:sz="0" w:space="0" w:color="auto"/>
      </w:divBdr>
    </w:div>
    <w:div w:id="786386031">
      <w:bodyDiv w:val="1"/>
      <w:marLeft w:val="0"/>
      <w:marRight w:val="0"/>
      <w:marTop w:val="0"/>
      <w:marBottom w:val="0"/>
      <w:divBdr>
        <w:top w:val="none" w:sz="0" w:space="0" w:color="auto"/>
        <w:left w:val="none" w:sz="0" w:space="0" w:color="auto"/>
        <w:bottom w:val="none" w:sz="0" w:space="0" w:color="auto"/>
        <w:right w:val="none" w:sz="0" w:space="0" w:color="auto"/>
      </w:divBdr>
    </w:div>
    <w:div w:id="787623684">
      <w:bodyDiv w:val="1"/>
      <w:marLeft w:val="0"/>
      <w:marRight w:val="0"/>
      <w:marTop w:val="0"/>
      <w:marBottom w:val="0"/>
      <w:divBdr>
        <w:top w:val="none" w:sz="0" w:space="0" w:color="auto"/>
        <w:left w:val="none" w:sz="0" w:space="0" w:color="auto"/>
        <w:bottom w:val="none" w:sz="0" w:space="0" w:color="auto"/>
        <w:right w:val="none" w:sz="0" w:space="0" w:color="auto"/>
      </w:divBdr>
    </w:div>
    <w:div w:id="788163378">
      <w:bodyDiv w:val="1"/>
      <w:marLeft w:val="0"/>
      <w:marRight w:val="0"/>
      <w:marTop w:val="0"/>
      <w:marBottom w:val="0"/>
      <w:divBdr>
        <w:top w:val="none" w:sz="0" w:space="0" w:color="auto"/>
        <w:left w:val="none" w:sz="0" w:space="0" w:color="auto"/>
        <w:bottom w:val="none" w:sz="0" w:space="0" w:color="auto"/>
        <w:right w:val="none" w:sz="0" w:space="0" w:color="auto"/>
      </w:divBdr>
    </w:div>
    <w:div w:id="793524486">
      <w:bodyDiv w:val="1"/>
      <w:marLeft w:val="0"/>
      <w:marRight w:val="0"/>
      <w:marTop w:val="0"/>
      <w:marBottom w:val="0"/>
      <w:divBdr>
        <w:top w:val="none" w:sz="0" w:space="0" w:color="auto"/>
        <w:left w:val="none" w:sz="0" w:space="0" w:color="auto"/>
        <w:bottom w:val="none" w:sz="0" w:space="0" w:color="auto"/>
        <w:right w:val="none" w:sz="0" w:space="0" w:color="auto"/>
      </w:divBdr>
    </w:div>
    <w:div w:id="801001508">
      <w:bodyDiv w:val="1"/>
      <w:marLeft w:val="0"/>
      <w:marRight w:val="0"/>
      <w:marTop w:val="0"/>
      <w:marBottom w:val="0"/>
      <w:divBdr>
        <w:top w:val="none" w:sz="0" w:space="0" w:color="auto"/>
        <w:left w:val="none" w:sz="0" w:space="0" w:color="auto"/>
        <w:bottom w:val="none" w:sz="0" w:space="0" w:color="auto"/>
        <w:right w:val="none" w:sz="0" w:space="0" w:color="auto"/>
      </w:divBdr>
    </w:div>
    <w:div w:id="803741935">
      <w:bodyDiv w:val="1"/>
      <w:marLeft w:val="0"/>
      <w:marRight w:val="0"/>
      <w:marTop w:val="0"/>
      <w:marBottom w:val="0"/>
      <w:divBdr>
        <w:top w:val="none" w:sz="0" w:space="0" w:color="auto"/>
        <w:left w:val="none" w:sz="0" w:space="0" w:color="auto"/>
        <w:bottom w:val="none" w:sz="0" w:space="0" w:color="auto"/>
        <w:right w:val="none" w:sz="0" w:space="0" w:color="auto"/>
      </w:divBdr>
    </w:div>
    <w:div w:id="813524888">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833646377">
      <w:bodyDiv w:val="1"/>
      <w:marLeft w:val="0"/>
      <w:marRight w:val="0"/>
      <w:marTop w:val="0"/>
      <w:marBottom w:val="0"/>
      <w:divBdr>
        <w:top w:val="none" w:sz="0" w:space="0" w:color="auto"/>
        <w:left w:val="none" w:sz="0" w:space="0" w:color="auto"/>
        <w:bottom w:val="none" w:sz="0" w:space="0" w:color="auto"/>
        <w:right w:val="none" w:sz="0" w:space="0" w:color="auto"/>
      </w:divBdr>
    </w:div>
    <w:div w:id="840661760">
      <w:bodyDiv w:val="1"/>
      <w:marLeft w:val="0"/>
      <w:marRight w:val="0"/>
      <w:marTop w:val="0"/>
      <w:marBottom w:val="0"/>
      <w:divBdr>
        <w:top w:val="none" w:sz="0" w:space="0" w:color="auto"/>
        <w:left w:val="none" w:sz="0" w:space="0" w:color="auto"/>
        <w:bottom w:val="none" w:sz="0" w:space="0" w:color="auto"/>
        <w:right w:val="none" w:sz="0" w:space="0" w:color="auto"/>
      </w:divBdr>
    </w:div>
    <w:div w:id="844708754">
      <w:bodyDiv w:val="1"/>
      <w:marLeft w:val="0"/>
      <w:marRight w:val="0"/>
      <w:marTop w:val="0"/>
      <w:marBottom w:val="0"/>
      <w:divBdr>
        <w:top w:val="none" w:sz="0" w:space="0" w:color="auto"/>
        <w:left w:val="none" w:sz="0" w:space="0" w:color="auto"/>
        <w:bottom w:val="none" w:sz="0" w:space="0" w:color="auto"/>
        <w:right w:val="none" w:sz="0" w:space="0" w:color="auto"/>
      </w:divBdr>
    </w:div>
    <w:div w:id="850296645">
      <w:bodyDiv w:val="1"/>
      <w:marLeft w:val="0"/>
      <w:marRight w:val="0"/>
      <w:marTop w:val="0"/>
      <w:marBottom w:val="0"/>
      <w:divBdr>
        <w:top w:val="none" w:sz="0" w:space="0" w:color="auto"/>
        <w:left w:val="none" w:sz="0" w:space="0" w:color="auto"/>
        <w:bottom w:val="none" w:sz="0" w:space="0" w:color="auto"/>
        <w:right w:val="none" w:sz="0" w:space="0" w:color="auto"/>
      </w:divBdr>
    </w:div>
    <w:div w:id="858012387">
      <w:bodyDiv w:val="1"/>
      <w:marLeft w:val="0"/>
      <w:marRight w:val="0"/>
      <w:marTop w:val="0"/>
      <w:marBottom w:val="0"/>
      <w:divBdr>
        <w:top w:val="none" w:sz="0" w:space="0" w:color="auto"/>
        <w:left w:val="none" w:sz="0" w:space="0" w:color="auto"/>
        <w:bottom w:val="none" w:sz="0" w:space="0" w:color="auto"/>
        <w:right w:val="none" w:sz="0" w:space="0" w:color="auto"/>
      </w:divBdr>
    </w:div>
    <w:div w:id="858196455">
      <w:bodyDiv w:val="1"/>
      <w:marLeft w:val="0"/>
      <w:marRight w:val="0"/>
      <w:marTop w:val="0"/>
      <w:marBottom w:val="0"/>
      <w:divBdr>
        <w:top w:val="none" w:sz="0" w:space="0" w:color="auto"/>
        <w:left w:val="none" w:sz="0" w:space="0" w:color="auto"/>
        <w:bottom w:val="none" w:sz="0" w:space="0" w:color="auto"/>
        <w:right w:val="none" w:sz="0" w:space="0" w:color="auto"/>
      </w:divBdr>
    </w:div>
    <w:div w:id="859511322">
      <w:bodyDiv w:val="1"/>
      <w:marLeft w:val="0"/>
      <w:marRight w:val="0"/>
      <w:marTop w:val="0"/>
      <w:marBottom w:val="0"/>
      <w:divBdr>
        <w:top w:val="none" w:sz="0" w:space="0" w:color="auto"/>
        <w:left w:val="none" w:sz="0" w:space="0" w:color="auto"/>
        <w:bottom w:val="none" w:sz="0" w:space="0" w:color="auto"/>
        <w:right w:val="none" w:sz="0" w:space="0" w:color="auto"/>
      </w:divBdr>
    </w:div>
    <w:div w:id="868958039">
      <w:bodyDiv w:val="1"/>
      <w:marLeft w:val="0"/>
      <w:marRight w:val="0"/>
      <w:marTop w:val="0"/>
      <w:marBottom w:val="0"/>
      <w:divBdr>
        <w:top w:val="none" w:sz="0" w:space="0" w:color="auto"/>
        <w:left w:val="none" w:sz="0" w:space="0" w:color="auto"/>
        <w:bottom w:val="none" w:sz="0" w:space="0" w:color="auto"/>
        <w:right w:val="none" w:sz="0" w:space="0" w:color="auto"/>
      </w:divBdr>
    </w:div>
    <w:div w:id="880822017">
      <w:bodyDiv w:val="1"/>
      <w:marLeft w:val="0"/>
      <w:marRight w:val="0"/>
      <w:marTop w:val="0"/>
      <w:marBottom w:val="0"/>
      <w:divBdr>
        <w:top w:val="none" w:sz="0" w:space="0" w:color="auto"/>
        <w:left w:val="none" w:sz="0" w:space="0" w:color="auto"/>
        <w:bottom w:val="none" w:sz="0" w:space="0" w:color="auto"/>
        <w:right w:val="none" w:sz="0" w:space="0" w:color="auto"/>
      </w:divBdr>
    </w:div>
    <w:div w:id="887761736">
      <w:bodyDiv w:val="1"/>
      <w:marLeft w:val="0"/>
      <w:marRight w:val="0"/>
      <w:marTop w:val="0"/>
      <w:marBottom w:val="0"/>
      <w:divBdr>
        <w:top w:val="none" w:sz="0" w:space="0" w:color="auto"/>
        <w:left w:val="none" w:sz="0" w:space="0" w:color="auto"/>
        <w:bottom w:val="none" w:sz="0" w:space="0" w:color="auto"/>
        <w:right w:val="none" w:sz="0" w:space="0" w:color="auto"/>
      </w:divBdr>
    </w:div>
    <w:div w:id="890070912">
      <w:bodyDiv w:val="1"/>
      <w:marLeft w:val="0"/>
      <w:marRight w:val="0"/>
      <w:marTop w:val="0"/>
      <w:marBottom w:val="0"/>
      <w:divBdr>
        <w:top w:val="none" w:sz="0" w:space="0" w:color="auto"/>
        <w:left w:val="none" w:sz="0" w:space="0" w:color="auto"/>
        <w:bottom w:val="none" w:sz="0" w:space="0" w:color="auto"/>
        <w:right w:val="none" w:sz="0" w:space="0" w:color="auto"/>
      </w:divBdr>
    </w:div>
    <w:div w:id="891768833">
      <w:bodyDiv w:val="1"/>
      <w:marLeft w:val="0"/>
      <w:marRight w:val="0"/>
      <w:marTop w:val="0"/>
      <w:marBottom w:val="0"/>
      <w:divBdr>
        <w:top w:val="none" w:sz="0" w:space="0" w:color="auto"/>
        <w:left w:val="none" w:sz="0" w:space="0" w:color="auto"/>
        <w:bottom w:val="none" w:sz="0" w:space="0" w:color="auto"/>
        <w:right w:val="none" w:sz="0" w:space="0" w:color="auto"/>
      </w:divBdr>
    </w:div>
    <w:div w:id="891964947">
      <w:bodyDiv w:val="1"/>
      <w:marLeft w:val="0"/>
      <w:marRight w:val="0"/>
      <w:marTop w:val="0"/>
      <w:marBottom w:val="0"/>
      <w:divBdr>
        <w:top w:val="none" w:sz="0" w:space="0" w:color="auto"/>
        <w:left w:val="none" w:sz="0" w:space="0" w:color="auto"/>
        <w:bottom w:val="none" w:sz="0" w:space="0" w:color="auto"/>
        <w:right w:val="none" w:sz="0" w:space="0" w:color="auto"/>
      </w:divBdr>
    </w:div>
    <w:div w:id="899561471">
      <w:bodyDiv w:val="1"/>
      <w:marLeft w:val="0"/>
      <w:marRight w:val="0"/>
      <w:marTop w:val="0"/>
      <w:marBottom w:val="0"/>
      <w:divBdr>
        <w:top w:val="none" w:sz="0" w:space="0" w:color="auto"/>
        <w:left w:val="none" w:sz="0" w:space="0" w:color="auto"/>
        <w:bottom w:val="none" w:sz="0" w:space="0" w:color="auto"/>
        <w:right w:val="none" w:sz="0" w:space="0" w:color="auto"/>
      </w:divBdr>
    </w:div>
    <w:div w:id="899748048">
      <w:bodyDiv w:val="1"/>
      <w:marLeft w:val="0"/>
      <w:marRight w:val="0"/>
      <w:marTop w:val="0"/>
      <w:marBottom w:val="0"/>
      <w:divBdr>
        <w:top w:val="none" w:sz="0" w:space="0" w:color="auto"/>
        <w:left w:val="none" w:sz="0" w:space="0" w:color="auto"/>
        <w:bottom w:val="none" w:sz="0" w:space="0" w:color="auto"/>
        <w:right w:val="none" w:sz="0" w:space="0" w:color="auto"/>
      </w:divBdr>
    </w:div>
    <w:div w:id="901133477">
      <w:bodyDiv w:val="1"/>
      <w:marLeft w:val="0"/>
      <w:marRight w:val="0"/>
      <w:marTop w:val="0"/>
      <w:marBottom w:val="0"/>
      <w:divBdr>
        <w:top w:val="none" w:sz="0" w:space="0" w:color="auto"/>
        <w:left w:val="none" w:sz="0" w:space="0" w:color="auto"/>
        <w:bottom w:val="none" w:sz="0" w:space="0" w:color="auto"/>
        <w:right w:val="none" w:sz="0" w:space="0" w:color="auto"/>
      </w:divBdr>
    </w:div>
    <w:div w:id="903881578">
      <w:bodyDiv w:val="1"/>
      <w:marLeft w:val="0"/>
      <w:marRight w:val="0"/>
      <w:marTop w:val="0"/>
      <w:marBottom w:val="0"/>
      <w:divBdr>
        <w:top w:val="none" w:sz="0" w:space="0" w:color="auto"/>
        <w:left w:val="none" w:sz="0" w:space="0" w:color="auto"/>
        <w:bottom w:val="none" w:sz="0" w:space="0" w:color="auto"/>
        <w:right w:val="none" w:sz="0" w:space="0" w:color="auto"/>
      </w:divBdr>
    </w:div>
    <w:div w:id="916717747">
      <w:bodyDiv w:val="1"/>
      <w:marLeft w:val="0"/>
      <w:marRight w:val="0"/>
      <w:marTop w:val="0"/>
      <w:marBottom w:val="0"/>
      <w:divBdr>
        <w:top w:val="none" w:sz="0" w:space="0" w:color="auto"/>
        <w:left w:val="none" w:sz="0" w:space="0" w:color="auto"/>
        <w:bottom w:val="none" w:sz="0" w:space="0" w:color="auto"/>
        <w:right w:val="none" w:sz="0" w:space="0" w:color="auto"/>
      </w:divBdr>
    </w:div>
    <w:div w:id="920215017">
      <w:bodyDiv w:val="1"/>
      <w:marLeft w:val="0"/>
      <w:marRight w:val="0"/>
      <w:marTop w:val="0"/>
      <w:marBottom w:val="0"/>
      <w:divBdr>
        <w:top w:val="none" w:sz="0" w:space="0" w:color="auto"/>
        <w:left w:val="none" w:sz="0" w:space="0" w:color="auto"/>
        <w:bottom w:val="none" w:sz="0" w:space="0" w:color="auto"/>
        <w:right w:val="none" w:sz="0" w:space="0" w:color="auto"/>
      </w:divBdr>
    </w:div>
    <w:div w:id="922421712">
      <w:bodyDiv w:val="1"/>
      <w:marLeft w:val="0"/>
      <w:marRight w:val="0"/>
      <w:marTop w:val="0"/>
      <w:marBottom w:val="0"/>
      <w:divBdr>
        <w:top w:val="none" w:sz="0" w:space="0" w:color="auto"/>
        <w:left w:val="none" w:sz="0" w:space="0" w:color="auto"/>
        <w:bottom w:val="none" w:sz="0" w:space="0" w:color="auto"/>
        <w:right w:val="none" w:sz="0" w:space="0" w:color="auto"/>
      </w:divBdr>
    </w:div>
    <w:div w:id="925266908">
      <w:bodyDiv w:val="1"/>
      <w:marLeft w:val="0"/>
      <w:marRight w:val="0"/>
      <w:marTop w:val="0"/>
      <w:marBottom w:val="0"/>
      <w:divBdr>
        <w:top w:val="none" w:sz="0" w:space="0" w:color="auto"/>
        <w:left w:val="none" w:sz="0" w:space="0" w:color="auto"/>
        <w:bottom w:val="none" w:sz="0" w:space="0" w:color="auto"/>
        <w:right w:val="none" w:sz="0" w:space="0" w:color="auto"/>
      </w:divBdr>
    </w:div>
    <w:div w:id="925696718">
      <w:bodyDiv w:val="1"/>
      <w:marLeft w:val="0"/>
      <w:marRight w:val="0"/>
      <w:marTop w:val="0"/>
      <w:marBottom w:val="0"/>
      <w:divBdr>
        <w:top w:val="none" w:sz="0" w:space="0" w:color="auto"/>
        <w:left w:val="none" w:sz="0" w:space="0" w:color="auto"/>
        <w:bottom w:val="none" w:sz="0" w:space="0" w:color="auto"/>
        <w:right w:val="none" w:sz="0" w:space="0" w:color="auto"/>
      </w:divBdr>
    </w:div>
    <w:div w:id="927494715">
      <w:bodyDiv w:val="1"/>
      <w:marLeft w:val="0"/>
      <w:marRight w:val="0"/>
      <w:marTop w:val="0"/>
      <w:marBottom w:val="0"/>
      <w:divBdr>
        <w:top w:val="none" w:sz="0" w:space="0" w:color="auto"/>
        <w:left w:val="none" w:sz="0" w:space="0" w:color="auto"/>
        <w:bottom w:val="none" w:sz="0" w:space="0" w:color="auto"/>
        <w:right w:val="none" w:sz="0" w:space="0" w:color="auto"/>
      </w:divBdr>
    </w:div>
    <w:div w:id="941836924">
      <w:bodyDiv w:val="1"/>
      <w:marLeft w:val="0"/>
      <w:marRight w:val="0"/>
      <w:marTop w:val="0"/>
      <w:marBottom w:val="0"/>
      <w:divBdr>
        <w:top w:val="none" w:sz="0" w:space="0" w:color="auto"/>
        <w:left w:val="none" w:sz="0" w:space="0" w:color="auto"/>
        <w:bottom w:val="none" w:sz="0" w:space="0" w:color="auto"/>
        <w:right w:val="none" w:sz="0" w:space="0" w:color="auto"/>
      </w:divBdr>
    </w:div>
    <w:div w:id="942613893">
      <w:bodyDiv w:val="1"/>
      <w:marLeft w:val="0"/>
      <w:marRight w:val="0"/>
      <w:marTop w:val="0"/>
      <w:marBottom w:val="0"/>
      <w:divBdr>
        <w:top w:val="none" w:sz="0" w:space="0" w:color="auto"/>
        <w:left w:val="none" w:sz="0" w:space="0" w:color="auto"/>
        <w:bottom w:val="none" w:sz="0" w:space="0" w:color="auto"/>
        <w:right w:val="none" w:sz="0" w:space="0" w:color="auto"/>
      </w:divBdr>
    </w:div>
    <w:div w:id="946817212">
      <w:bodyDiv w:val="1"/>
      <w:marLeft w:val="0"/>
      <w:marRight w:val="0"/>
      <w:marTop w:val="0"/>
      <w:marBottom w:val="0"/>
      <w:divBdr>
        <w:top w:val="none" w:sz="0" w:space="0" w:color="auto"/>
        <w:left w:val="none" w:sz="0" w:space="0" w:color="auto"/>
        <w:bottom w:val="none" w:sz="0" w:space="0" w:color="auto"/>
        <w:right w:val="none" w:sz="0" w:space="0" w:color="auto"/>
      </w:divBdr>
    </w:div>
    <w:div w:id="947395342">
      <w:bodyDiv w:val="1"/>
      <w:marLeft w:val="0"/>
      <w:marRight w:val="0"/>
      <w:marTop w:val="0"/>
      <w:marBottom w:val="0"/>
      <w:divBdr>
        <w:top w:val="none" w:sz="0" w:space="0" w:color="auto"/>
        <w:left w:val="none" w:sz="0" w:space="0" w:color="auto"/>
        <w:bottom w:val="none" w:sz="0" w:space="0" w:color="auto"/>
        <w:right w:val="none" w:sz="0" w:space="0" w:color="auto"/>
      </w:divBdr>
    </w:div>
    <w:div w:id="955017484">
      <w:bodyDiv w:val="1"/>
      <w:marLeft w:val="0"/>
      <w:marRight w:val="0"/>
      <w:marTop w:val="0"/>
      <w:marBottom w:val="0"/>
      <w:divBdr>
        <w:top w:val="none" w:sz="0" w:space="0" w:color="auto"/>
        <w:left w:val="none" w:sz="0" w:space="0" w:color="auto"/>
        <w:bottom w:val="none" w:sz="0" w:space="0" w:color="auto"/>
        <w:right w:val="none" w:sz="0" w:space="0" w:color="auto"/>
      </w:divBdr>
    </w:div>
    <w:div w:id="979968256">
      <w:bodyDiv w:val="1"/>
      <w:marLeft w:val="0"/>
      <w:marRight w:val="0"/>
      <w:marTop w:val="0"/>
      <w:marBottom w:val="0"/>
      <w:divBdr>
        <w:top w:val="none" w:sz="0" w:space="0" w:color="auto"/>
        <w:left w:val="none" w:sz="0" w:space="0" w:color="auto"/>
        <w:bottom w:val="none" w:sz="0" w:space="0" w:color="auto"/>
        <w:right w:val="none" w:sz="0" w:space="0" w:color="auto"/>
      </w:divBdr>
    </w:div>
    <w:div w:id="987898540">
      <w:bodyDiv w:val="1"/>
      <w:marLeft w:val="0"/>
      <w:marRight w:val="0"/>
      <w:marTop w:val="0"/>
      <w:marBottom w:val="0"/>
      <w:divBdr>
        <w:top w:val="none" w:sz="0" w:space="0" w:color="auto"/>
        <w:left w:val="none" w:sz="0" w:space="0" w:color="auto"/>
        <w:bottom w:val="none" w:sz="0" w:space="0" w:color="auto"/>
        <w:right w:val="none" w:sz="0" w:space="0" w:color="auto"/>
      </w:divBdr>
    </w:div>
    <w:div w:id="988946098">
      <w:bodyDiv w:val="1"/>
      <w:marLeft w:val="0"/>
      <w:marRight w:val="0"/>
      <w:marTop w:val="0"/>
      <w:marBottom w:val="0"/>
      <w:divBdr>
        <w:top w:val="none" w:sz="0" w:space="0" w:color="auto"/>
        <w:left w:val="none" w:sz="0" w:space="0" w:color="auto"/>
        <w:bottom w:val="none" w:sz="0" w:space="0" w:color="auto"/>
        <w:right w:val="none" w:sz="0" w:space="0" w:color="auto"/>
      </w:divBdr>
    </w:div>
    <w:div w:id="997348515">
      <w:bodyDiv w:val="1"/>
      <w:marLeft w:val="0"/>
      <w:marRight w:val="0"/>
      <w:marTop w:val="0"/>
      <w:marBottom w:val="0"/>
      <w:divBdr>
        <w:top w:val="none" w:sz="0" w:space="0" w:color="auto"/>
        <w:left w:val="none" w:sz="0" w:space="0" w:color="auto"/>
        <w:bottom w:val="none" w:sz="0" w:space="0" w:color="auto"/>
        <w:right w:val="none" w:sz="0" w:space="0" w:color="auto"/>
      </w:divBdr>
    </w:div>
    <w:div w:id="1004166939">
      <w:bodyDiv w:val="1"/>
      <w:marLeft w:val="0"/>
      <w:marRight w:val="0"/>
      <w:marTop w:val="0"/>
      <w:marBottom w:val="0"/>
      <w:divBdr>
        <w:top w:val="none" w:sz="0" w:space="0" w:color="auto"/>
        <w:left w:val="none" w:sz="0" w:space="0" w:color="auto"/>
        <w:bottom w:val="none" w:sz="0" w:space="0" w:color="auto"/>
        <w:right w:val="none" w:sz="0" w:space="0" w:color="auto"/>
      </w:divBdr>
    </w:div>
    <w:div w:id="1012337989">
      <w:bodyDiv w:val="1"/>
      <w:marLeft w:val="0"/>
      <w:marRight w:val="0"/>
      <w:marTop w:val="0"/>
      <w:marBottom w:val="0"/>
      <w:divBdr>
        <w:top w:val="none" w:sz="0" w:space="0" w:color="auto"/>
        <w:left w:val="none" w:sz="0" w:space="0" w:color="auto"/>
        <w:bottom w:val="none" w:sz="0" w:space="0" w:color="auto"/>
        <w:right w:val="none" w:sz="0" w:space="0" w:color="auto"/>
      </w:divBdr>
    </w:div>
    <w:div w:id="1017388471">
      <w:bodyDiv w:val="1"/>
      <w:marLeft w:val="0"/>
      <w:marRight w:val="0"/>
      <w:marTop w:val="0"/>
      <w:marBottom w:val="0"/>
      <w:divBdr>
        <w:top w:val="none" w:sz="0" w:space="0" w:color="auto"/>
        <w:left w:val="none" w:sz="0" w:space="0" w:color="auto"/>
        <w:bottom w:val="none" w:sz="0" w:space="0" w:color="auto"/>
        <w:right w:val="none" w:sz="0" w:space="0" w:color="auto"/>
      </w:divBdr>
    </w:div>
    <w:div w:id="1027559149">
      <w:bodyDiv w:val="1"/>
      <w:marLeft w:val="0"/>
      <w:marRight w:val="0"/>
      <w:marTop w:val="0"/>
      <w:marBottom w:val="0"/>
      <w:divBdr>
        <w:top w:val="none" w:sz="0" w:space="0" w:color="auto"/>
        <w:left w:val="none" w:sz="0" w:space="0" w:color="auto"/>
        <w:bottom w:val="none" w:sz="0" w:space="0" w:color="auto"/>
        <w:right w:val="none" w:sz="0" w:space="0" w:color="auto"/>
      </w:divBdr>
    </w:div>
    <w:div w:id="1038093751">
      <w:bodyDiv w:val="1"/>
      <w:marLeft w:val="0"/>
      <w:marRight w:val="0"/>
      <w:marTop w:val="0"/>
      <w:marBottom w:val="0"/>
      <w:divBdr>
        <w:top w:val="none" w:sz="0" w:space="0" w:color="auto"/>
        <w:left w:val="none" w:sz="0" w:space="0" w:color="auto"/>
        <w:bottom w:val="none" w:sz="0" w:space="0" w:color="auto"/>
        <w:right w:val="none" w:sz="0" w:space="0" w:color="auto"/>
      </w:divBdr>
    </w:div>
    <w:div w:id="1041320760">
      <w:bodyDiv w:val="1"/>
      <w:marLeft w:val="0"/>
      <w:marRight w:val="0"/>
      <w:marTop w:val="0"/>
      <w:marBottom w:val="0"/>
      <w:divBdr>
        <w:top w:val="none" w:sz="0" w:space="0" w:color="auto"/>
        <w:left w:val="none" w:sz="0" w:space="0" w:color="auto"/>
        <w:bottom w:val="none" w:sz="0" w:space="0" w:color="auto"/>
        <w:right w:val="none" w:sz="0" w:space="0" w:color="auto"/>
      </w:divBdr>
    </w:div>
    <w:div w:id="1045299957">
      <w:bodyDiv w:val="1"/>
      <w:marLeft w:val="0"/>
      <w:marRight w:val="0"/>
      <w:marTop w:val="0"/>
      <w:marBottom w:val="0"/>
      <w:divBdr>
        <w:top w:val="none" w:sz="0" w:space="0" w:color="auto"/>
        <w:left w:val="none" w:sz="0" w:space="0" w:color="auto"/>
        <w:bottom w:val="none" w:sz="0" w:space="0" w:color="auto"/>
        <w:right w:val="none" w:sz="0" w:space="0" w:color="auto"/>
      </w:divBdr>
    </w:div>
    <w:div w:id="1055933220">
      <w:bodyDiv w:val="1"/>
      <w:marLeft w:val="0"/>
      <w:marRight w:val="0"/>
      <w:marTop w:val="0"/>
      <w:marBottom w:val="0"/>
      <w:divBdr>
        <w:top w:val="none" w:sz="0" w:space="0" w:color="auto"/>
        <w:left w:val="none" w:sz="0" w:space="0" w:color="auto"/>
        <w:bottom w:val="none" w:sz="0" w:space="0" w:color="auto"/>
        <w:right w:val="none" w:sz="0" w:space="0" w:color="auto"/>
      </w:divBdr>
    </w:div>
    <w:div w:id="1072240745">
      <w:bodyDiv w:val="1"/>
      <w:marLeft w:val="0"/>
      <w:marRight w:val="0"/>
      <w:marTop w:val="0"/>
      <w:marBottom w:val="0"/>
      <w:divBdr>
        <w:top w:val="none" w:sz="0" w:space="0" w:color="auto"/>
        <w:left w:val="none" w:sz="0" w:space="0" w:color="auto"/>
        <w:bottom w:val="none" w:sz="0" w:space="0" w:color="auto"/>
        <w:right w:val="none" w:sz="0" w:space="0" w:color="auto"/>
      </w:divBdr>
    </w:div>
    <w:div w:id="1073360358">
      <w:bodyDiv w:val="1"/>
      <w:marLeft w:val="0"/>
      <w:marRight w:val="0"/>
      <w:marTop w:val="0"/>
      <w:marBottom w:val="0"/>
      <w:divBdr>
        <w:top w:val="none" w:sz="0" w:space="0" w:color="auto"/>
        <w:left w:val="none" w:sz="0" w:space="0" w:color="auto"/>
        <w:bottom w:val="none" w:sz="0" w:space="0" w:color="auto"/>
        <w:right w:val="none" w:sz="0" w:space="0" w:color="auto"/>
      </w:divBdr>
    </w:div>
    <w:div w:id="1074159208">
      <w:bodyDiv w:val="1"/>
      <w:marLeft w:val="0"/>
      <w:marRight w:val="0"/>
      <w:marTop w:val="0"/>
      <w:marBottom w:val="0"/>
      <w:divBdr>
        <w:top w:val="none" w:sz="0" w:space="0" w:color="auto"/>
        <w:left w:val="none" w:sz="0" w:space="0" w:color="auto"/>
        <w:bottom w:val="none" w:sz="0" w:space="0" w:color="auto"/>
        <w:right w:val="none" w:sz="0" w:space="0" w:color="auto"/>
      </w:divBdr>
    </w:div>
    <w:div w:id="1088960180">
      <w:bodyDiv w:val="1"/>
      <w:marLeft w:val="0"/>
      <w:marRight w:val="0"/>
      <w:marTop w:val="0"/>
      <w:marBottom w:val="0"/>
      <w:divBdr>
        <w:top w:val="none" w:sz="0" w:space="0" w:color="auto"/>
        <w:left w:val="none" w:sz="0" w:space="0" w:color="auto"/>
        <w:bottom w:val="none" w:sz="0" w:space="0" w:color="auto"/>
        <w:right w:val="none" w:sz="0" w:space="0" w:color="auto"/>
      </w:divBdr>
    </w:div>
    <w:div w:id="1095979740">
      <w:bodyDiv w:val="1"/>
      <w:marLeft w:val="0"/>
      <w:marRight w:val="0"/>
      <w:marTop w:val="0"/>
      <w:marBottom w:val="0"/>
      <w:divBdr>
        <w:top w:val="none" w:sz="0" w:space="0" w:color="auto"/>
        <w:left w:val="none" w:sz="0" w:space="0" w:color="auto"/>
        <w:bottom w:val="none" w:sz="0" w:space="0" w:color="auto"/>
        <w:right w:val="none" w:sz="0" w:space="0" w:color="auto"/>
      </w:divBdr>
    </w:div>
    <w:div w:id="1096973272">
      <w:bodyDiv w:val="1"/>
      <w:marLeft w:val="0"/>
      <w:marRight w:val="0"/>
      <w:marTop w:val="0"/>
      <w:marBottom w:val="0"/>
      <w:divBdr>
        <w:top w:val="none" w:sz="0" w:space="0" w:color="auto"/>
        <w:left w:val="none" w:sz="0" w:space="0" w:color="auto"/>
        <w:bottom w:val="none" w:sz="0" w:space="0" w:color="auto"/>
        <w:right w:val="none" w:sz="0" w:space="0" w:color="auto"/>
      </w:divBdr>
    </w:div>
    <w:div w:id="1098788462">
      <w:bodyDiv w:val="1"/>
      <w:marLeft w:val="0"/>
      <w:marRight w:val="0"/>
      <w:marTop w:val="0"/>
      <w:marBottom w:val="0"/>
      <w:divBdr>
        <w:top w:val="none" w:sz="0" w:space="0" w:color="auto"/>
        <w:left w:val="none" w:sz="0" w:space="0" w:color="auto"/>
        <w:bottom w:val="none" w:sz="0" w:space="0" w:color="auto"/>
        <w:right w:val="none" w:sz="0" w:space="0" w:color="auto"/>
      </w:divBdr>
    </w:div>
    <w:div w:id="1099065794">
      <w:bodyDiv w:val="1"/>
      <w:marLeft w:val="0"/>
      <w:marRight w:val="0"/>
      <w:marTop w:val="0"/>
      <w:marBottom w:val="0"/>
      <w:divBdr>
        <w:top w:val="none" w:sz="0" w:space="0" w:color="auto"/>
        <w:left w:val="none" w:sz="0" w:space="0" w:color="auto"/>
        <w:bottom w:val="none" w:sz="0" w:space="0" w:color="auto"/>
        <w:right w:val="none" w:sz="0" w:space="0" w:color="auto"/>
      </w:divBdr>
    </w:div>
    <w:div w:id="1103500372">
      <w:bodyDiv w:val="1"/>
      <w:marLeft w:val="0"/>
      <w:marRight w:val="0"/>
      <w:marTop w:val="0"/>
      <w:marBottom w:val="0"/>
      <w:divBdr>
        <w:top w:val="none" w:sz="0" w:space="0" w:color="auto"/>
        <w:left w:val="none" w:sz="0" w:space="0" w:color="auto"/>
        <w:bottom w:val="none" w:sz="0" w:space="0" w:color="auto"/>
        <w:right w:val="none" w:sz="0" w:space="0" w:color="auto"/>
      </w:divBdr>
    </w:div>
    <w:div w:id="1118835817">
      <w:bodyDiv w:val="1"/>
      <w:marLeft w:val="0"/>
      <w:marRight w:val="0"/>
      <w:marTop w:val="0"/>
      <w:marBottom w:val="0"/>
      <w:divBdr>
        <w:top w:val="none" w:sz="0" w:space="0" w:color="auto"/>
        <w:left w:val="none" w:sz="0" w:space="0" w:color="auto"/>
        <w:bottom w:val="none" w:sz="0" w:space="0" w:color="auto"/>
        <w:right w:val="none" w:sz="0" w:space="0" w:color="auto"/>
      </w:divBdr>
    </w:div>
    <w:div w:id="1120806308">
      <w:bodyDiv w:val="1"/>
      <w:marLeft w:val="0"/>
      <w:marRight w:val="0"/>
      <w:marTop w:val="0"/>
      <w:marBottom w:val="0"/>
      <w:divBdr>
        <w:top w:val="none" w:sz="0" w:space="0" w:color="auto"/>
        <w:left w:val="none" w:sz="0" w:space="0" w:color="auto"/>
        <w:bottom w:val="none" w:sz="0" w:space="0" w:color="auto"/>
        <w:right w:val="none" w:sz="0" w:space="0" w:color="auto"/>
      </w:divBdr>
    </w:div>
    <w:div w:id="1122848404">
      <w:bodyDiv w:val="1"/>
      <w:marLeft w:val="0"/>
      <w:marRight w:val="0"/>
      <w:marTop w:val="0"/>
      <w:marBottom w:val="0"/>
      <w:divBdr>
        <w:top w:val="none" w:sz="0" w:space="0" w:color="auto"/>
        <w:left w:val="none" w:sz="0" w:space="0" w:color="auto"/>
        <w:bottom w:val="none" w:sz="0" w:space="0" w:color="auto"/>
        <w:right w:val="none" w:sz="0" w:space="0" w:color="auto"/>
      </w:divBdr>
    </w:div>
    <w:div w:id="1128084131">
      <w:bodyDiv w:val="1"/>
      <w:marLeft w:val="0"/>
      <w:marRight w:val="0"/>
      <w:marTop w:val="0"/>
      <w:marBottom w:val="0"/>
      <w:divBdr>
        <w:top w:val="none" w:sz="0" w:space="0" w:color="auto"/>
        <w:left w:val="none" w:sz="0" w:space="0" w:color="auto"/>
        <w:bottom w:val="none" w:sz="0" w:space="0" w:color="auto"/>
        <w:right w:val="none" w:sz="0" w:space="0" w:color="auto"/>
      </w:divBdr>
    </w:div>
    <w:div w:id="1137189254">
      <w:bodyDiv w:val="1"/>
      <w:marLeft w:val="0"/>
      <w:marRight w:val="0"/>
      <w:marTop w:val="0"/>
      <w:marBottom w:val="0"/>
      <w:divBdr>
        <w:top w:val="none" w:sz="0" w:space="0" w:color="auto"/>
        <w:left w:val="none" w:sz="0" w:space="0" w:color="auto"/>
        <w:bottom w:val="none" w:sz="0" w:space="0" w:color="auto"/>
        <w:right w:val="none" w:sz="0" w:space="0" w:color="auto"/>
      </w:divBdr>
    </w:div>
    <w:div w:id="1138842814">
      <w:bodyDiv w:val="1"/>
      <w:marLeft w:val="0"/>
      <w:marRight w:val="0"/>
      <w:marTop w:val="0"/>
      <w:marBottom w:val="0"/>
      <w:divBdr>
        <w:top w:val="none" w:sz="0" w:space="0" w:color="auto"/>
        <w:left w:val="none" w:sz="0" w:space="0" w:color="auto"/>
        <w:bottom w:val="none" w:sz="0" w:space="0" w:color="auto"/>
        <w:right w:val="none" w:sz="0" w:space="0" w:color="auto"/>
      </w:divBdr>
    </w:div>
    <w:div w:id="1146438988">
      <w:bodyDiv w:val="1"/>
      <w:marLeft w:val="0"/>
      <w:marRight w:val="0"/>
      <w:marTop w:val="0"/>
      <w:marBottom w:val="0"/>
      <w:divBdr>
        <w:top w:val="none" w:sz="0" w:space="0" w:color="auto"/>
        <w:left w:val="none" w:sz="0" w:space="0" w:color="auto"/>
        <w:bottom w:val="none" w:sz="0" w:space="0" w:color="auto"/>
        <w:right w:val="none" w:sz="0" w:space="0" w:color="auto"/>
      </w:divBdr>
    </w:div>
    <w:div w:id="1162309634">
      <w:bodyDiv w:val="1"/>
      <w:marLeft w:val="0"/>
      <w:marRight w:val="0"/>
      <w:marTop w:val="0"/>
      <w:marBottom w:val="0"/>
      <w:divBdr>
        <w:top w:val="none" w:sz="0" w:space="0" w:color="auto"/>
        <w:left w:val="none" w:sz="0" w:space="0" w:color="auto"/>
        <w:bottom w:val="none" w:sz="0" w:space="0" w:color="auto"/>
        <w:right w:val="none" w:sz="0" w:space="0" w:color="auto"/>
      </w:divBdr>
    </w:div>
    <w:div w:id="1162698644">
      <w:bodyDiv w:val="1"/>
      <w:marLeft w:val="0"/>
      <w:marRight w:val="0"/>
      <w:marTop w:val="0"/>
      <w:marBottom w:val="0"/>
      <w:divBdr>
        <w:top w:val="none" w:sz="0" w:space="0" w:color="auto"/>
        <w:left w:val="none" w:sz="0" w:space="0" w:color="auto"/>
        <w:bottom w:val="none" w:sz="0" w:space="0" w:color="auto"/>
        <w:right w:val="none" w:sz="0" w:space="0" w:color="auto"/>
      </w:divBdr>
    </w:div>
    <w:div w:id="1165704766">
      <w:bodyDiv w:val="1"/>
      <w:marLeft w:val="0"/>
      <w:marRight w:val="0"/>
      <w:marTop w:val="0"/>
      <w:marBottom w:val="0"/>
      <w:divBdr>
        <w:top w:val="none" w:sz="0" w:space="0" w:color="auto"/>
        <w:left w:val="none" w:sz="0" w:space="0" w:color="auto"/>
        <w:bottom w:val="none" w:sz="0" w:space="0" w:color="auto"/>
        <w:right w:val="none" w:sz="0" w:space="0" w:color="auto"/>
      </w:divBdr>
    </w:div>
    <w:div w:id="1170367918">
      <w:bodyDiv w:val="1"/>
      <w:marLeft w:val="0"/>
      <w:marRight w:val="0"/>
      <w:marTop w:val="0"/>
      <w:marBottom w:val="0"/>
      <w:divBdr>
        <w:top w:val="none" w:sz="0" w:space="0" w:color="auto"/>
        <w:left w:val="none" w:sz="0" w:space="0" w:color="auto"/>
        <w:bottom w:val="none" w:sz="0" w:space="0" w:color="auto"/>
        <w:right w:val="none" w:sz="0" w:space="0" w:color="auto"/>
      </w:divBdr>
    </w:div>
    <w:div w:id="1181313453">
      <w:bodyDiv w:val="1"/>
      <w:marLeft w:val="0"/>
      <w:marRight w:val="0"/>
      <w:marTop w:val="0"/>
      <w:marBottom w:val="0"/>
      <w:divBdr>
        <w:top w:val="none" w:sz="0" w:space="0" w:color="auto"/>
        <w:left w:val="none" w:sz="0" w:space="0" w:color="auto"/>
        <w:bottom w:val="none" w:sz="0" w:space="0" w:color="auto"/>
        <w:right w:val="none" w:sz="0" w:space="0" w:color="auto"/>
      </w:divBdr>
    </w:div>
    <w:div w:id="1184904161">
      <w:bodyDiv w:val="1"/>
      <w:marLeft w:val="0"/>
      <w:marRight w:val="0"/>
      <w:marTop w:val="0"/>
      <w:marBottom w:val="0"/>
      <w:divBdr>
        <w:top w:val="none" w:sz="0" w:space="0" w:color="auto"/>
        <w:left w:val="none" w:sz="0" w:space="0" w:color="auto"/>
        <w:bottom w:val="none" w:sz="0" w:space="0" w:color="auto"/>
        <w:right w:val="none" w:sz="0" w:space="0" w:color="auto"/>
      </w:divBdr>
    </w:div>
    <w:div w:id="1185049821">
      <w:bodyDiv w:val="1"/>
      <w:marLeft w:val="0"/>
      <w:marRight w:val="0"/>
      <w:marTop w:val="0"/>
      <w:marBottom w:val="0"/>
      <w:divBdr>
        <w:top w:val="none" w:sz="0" w:space="0" w:color="auto"/>
        <w:left w:val="none" w:sz="0" w:space="0" w:color="auto"/>
        <w:bottom w:val="none" w:sz="0" w:space="0" w:color="auto"/>
        <w:right w:val="none" w:sz="0" w:space="0" w:color="auto"/>
      </w:divBdr>
    </w:div>
    <w:div w:id="1186749988">
      <w:bodyDiv w:val="1"/>
      <w:marLeft w:val="0"/>
      <w:marRight w:val="0"/>
      <w:marTop w:val="0"/>
      <w:marBottom w:val="0"/>
      <w:divBdr>
        <w:top w:val="none" w:sz="0" w:space="0" w:color="auto"/>
        <w:left w:val="none" w:sz="0" w:space="0" w:color="auto"/>
        <w:bottom w:val="none" w:sz="0" w:space="0" w:color="auto"/>
        <w:right w:val="none" w:sz="0" w:space="0" w:color="auto"/>
      </w:divBdr>
    </w:div>
    <w:div w:id="1192722064">
      <w:bodyDiv w:val="1"/>
      <w:marLeft w:val="0"/>
      <w:marRight w:val="0"/>
      <w:marTop w:val="0"/>
      <w:marBottom w:val="0"/>
      <w:divBdr>
        <w:top w:val="none" w:sz="0" w:space="0" w:color="auto"/>
        <w:left w:val="none" w:sz="0" w:space="0" w:color="auto"/>
        <w:bottom w:val="none" w:sz="0" w:space="0" w:color="auto"/>
        <w:right w:val="none" w:sz="0" w:space="0" w:color="auto"/>
      </w:divBdr>
    </w:div>
    <w:div w:id="1198161786">
      <w:bodyDiv w:val="1"/>
      <w:marLeft w:val="0"/>
      <w:marRight w:val="0"/>
      <w:marTop w:val="0"/>
      <w:marBottom w:val="0"/>
      <w:divBdr>
        <w:top w:val="none" w:sz="0" w:space="0" w:color="auto"/>
        <w:left w:val="none" w:sz="0" w:space="0" w:color="auto"/>
        <w:bottom w:val="none" w:sz="0" w:space="0" w:color="auto"/>
        <w:right w:val="none" w:sz="0" w:space="0" w:color="auto"/>
      </w:divBdr>
    </w:div>
    <w:div w:id="1200163830">
      <w:bodyDiv w:val="1"/>
      <w:marLeft w:val="0"/>
      <w:marRight w:val="0"/>
      <w:marTop w:val="0"/>
      <w:marBottom w:val="0"/>
      <w:divBdr>
        <w:top w:val="none" w:sz="0" w:space="0" w:color="auto"/>
        <w:left w:val="none" w:sz="0" w:space="0" w:color="auto"/>
        <w:bottom w:val="none" w:sz="0" w:space="0" w:color="auto"/>
        <w:right w:val="none" w:sz="0" w:space="0" w:color="auto"/>
      </w:divBdr>
    </w:div>
    <w:div w:id="1206794837">
      <w:bodyDiv w:val="1"/>
      <w:marLeft w:val="0"/>
      <w:marRight w:val="0"/>
      <w:marTop w:val="0"/>
      <w:marBottom w:val="0"/>
      <w:divBdr>
        <w:top w:val="none" w:sz="0" w:space="0" w:color="auto"/>
        <w:left w:val="none" w:sz="0" w:space="0" w:color="auto"/>
        <w:bottom w:val="none" w:sz="0" w:space="0" w:color="auto"/>
        <w:right w:val="none" w:sz="0" w:space="0" w:color="auto"/>
      </w:divBdr>
    </w:div>
    <w:div w:id="1207261161">
      <w:bodyDiv w:val="1"/>
      <w:marLeft w:val="0"/>
      <w:marRight w:val="0"/>
      <w:marTop w:val="0"/>
      <w:marBottom w:val="0"/>
      <w:divBdr>
        <w:top w:val="none" w:sz="0" w:space="0" w:color="auto"/>
        <w:left w:val="none" w:sz="0" w:space="0" w:color="auto"/>
        <w:bottom w:val="none" w:sz="0" w:space="0" w:color="auto"/>
        <w:right w:val="none" w:sz="0" w:space="0" w:color="auto"/>
      </w:divBdr>
    </w:div>
    <w:div w:id="1215656622">
      <w:bodyDiv w:val="1"/>
      <w:marLeft w:val="0"/>
      <w:marRight w:val="0"/>
      <w:marTop w:val="0"/>
      <w:marBottom w:val="0"/>
      <w:divBdr>
        <w:top w:val="none" w:sz="0" w:space="0" w:color="auto"/>
        <w:left w:val="none" w:sz="0" w:space="0" w:color="auto"/>
        <w:bottom w:val="none" w:sz="0" w:space="0" w:color="auto"/>
        <w:right w:val="none" w:sz="0" w:space="0" w:color="auto"/>
      </w:divBdr>
    </w:div>
    <w:div w:id="1217550612">
      <w:bodyDiv w:val="1"/>
      <w:marLeft w:val="0"/>
      <w:marRight w:val="0"/>
      <w:marTop w:val="0"/>
      <w:marBottom w:val="0"/>
      <w:divBdr>
        <w:top w:val="none" w:sz="0" w:space="0" w:color="auto"/>
        <w:left w:val="none" w:sz="0" w:space="0" w:color="auto"/>
        <w:bottom w:val="none" w:sz="0" w:space="0" w:color="auto"/>
        <w:right w:val="none" w:sz="0" w:space="0" w:color="auto"/>
      </w:divBdr>
    </w:div>
    <w:div w:id="1219244974">
      <w:bodyDiv w:val="1"/>
      <w:marLeft w:val="0"/>
      <w:marRight w:val="0"/>
      <w:marTop w:val="0"/>
      <w:marBottom w:val="0"/>
      <w:divBdr>
        <w:top w:val="none" w:sz="0" w:space="0" w:color="auto"/>
        <w:left w:val="none" w:sz="0" w:space="0" w:color="auto"/>
        <w:bottom w:val="none" w:sz="0" w:space="0" w:color="auto"/>
        <w:right w:val="none" w:sz="0" w:space="0" w:color="auto"/>
      </w:divBdr>
    </w:div>
    <w:div w:id="1235360659">
      <w:bodyDiv w:val="1"/>
      <w:marLeft w:val="0"/>
      <w:marRight w:val="0"/>
      <w:marTop w:val="0"/>
      <w:marBottom w:val="0"/>
      <w:divBdr>
        <w:top w:val="none" w:sz="0" w:space="0" w:color="auto"/>
        <w:left w:val="none" w:sz="0" w:space="0" w:color="auto"/>
        <w:bottom w:val="none" w:sz="0" w:space="0" w:color="auto"/>
        <w:right w:val="none" w:sz="0" w:space="0" w:color="auto"/>
      </w:divBdr>
    </w:div>
    <w:div w:id="1238174978">
      <w:bodyDiv w:val="1"/>
      <w:marLeft w:val="0"/>
      <w:marRight w:val="0"/>
      <w:marTop w:val="0"/>
      <w:marBottom w:val="0"/>
      <w:divBdr>
        <w:top w:val="none" w:sz="0" w:space="0" w:color="auto"/>
        <w:left w:val="none" w:sz="0" w:space="0" w:color="auto"/>
        <w:bottom w:val="none" w:sz="0" w:space="0" w:color="auto"/>
        <w:right w:val="none" w:sz="0" w:space="0" w:color="auto"/>
      </w:divBdr>
    </w:div>
    <w:div w:id="1250847991">
      <w:bodyDiv w:val="1"/>
      <w:marLeft w:val="0"/>
      <w:marRight w:val="0"/>
      <w:marTop w:val="0"/>
      <w:marBottom w:val="0"/>
      <w:divBdr>
        <w:top w:val="none" w:sz="0" w:space="0" w:color="auto"/>
        <w:left w:val="none" w:sz="0" w:space="0" w:color="auto"/>
        <w:bottom w:val="none" w:sz="0" w:space="0" w:color="auto"/>
        <w:right w:val="none" w:sz="0" w:space="0" w:color="auto"/>
      </w:divBdr>
    </w:div>
    <w:div w:id="1257321486">
      <w:bodyDiv w:val="1"/>
      <w:marLeft w:val="0"/>
      <w:marRight w:val="0"/>
      <w:marTop w:val="0"/>
      <w:marBottom w:val="0"/>
      <w:divBdr>
        <w:top w:val="none" w:sz="0" w:space="0" w:color="auto"/>
        <w:left w:val="none" w:sz="0" w:space="0" w:color="auto"/>
        <w:bottom w:val="none" w:sz="0" w:space="0" w:color="auto"/>
        <w:right w:val="none" w:sz="0" w:space="0" w:color="auto"/>
      </w:divBdr>
    </w:div>
    <w:div w:id="1261331861">
      <w:bodyDiv w:val="1"/>
      <w:marLeft w:val="0"/>
      <w:marRight w:val="0"/>
      <w:marTop w:val="0"/>
      <w:marBottom w:val="0"/>
      <w:divBdr>
        <w:top w:val="none" w:sz="0" w:space="0" w:color="auto"/>
        <w:left w:val="none" w:sz="0" w:space="0" w:color="auto"/>
        <w:bottom w:val="none" w:sz="0" w:space="0" w:color="auto"/>
        <w:right w:val="none" w:sz="0" w:space="0" w:color="auto"/>
      </w:divBdr>
    </w:div>
    <w:div w:id="1264606806">
      <w:bodyDiv w:val="1"/>
      <w:marLeft w:val="0"/>
      <w:marRight w:val="0"/>
      <w:marTop w:val="0"/>
      <w:marBottom w:val="0"/>
      <w:divBdr>
        <w:top w:val="none" w:sz="0" w:space="0" w:color="auto"/>
        <w:left w:val="none" w:sz="0" w:space="0" w:color="auto"/>
        <w:bottom w:val="none" w:sz="0" w:space="0" w:color="auto"/>
        <w:right w:val="none" w:sz="0" w:space="0" w:color="auto"/>
      </w:divBdr>
    </w:div>
    <w:div w:id="1266038618">
      <w:bodyDiv w:val="1"/>
      <w:marLeft w:val="0"/>
      <w:marRight w:val="0"/>
      <w:marTop w:val="0"/>
      <w:marBottom w:val="0"/>
      <w:divBdr>
        <w:top w:val="none" w:sz="0" w:space="0" w:color="auto"/>
        <w:left w:val="none" w:sz="0" w:space="0" w:color="auto"/>
        <w:bottom w:val="none" w:sz="0" w:space="0" w:color="auto"/>
        <w:right w:val="none" w:sz="0" w:space="0" w:color="auto"/>
      </w:divBdr>
    </w:div>
    <w:div w:id="1275793195">
      <w:bodyDiv w:val="1"/>
      <w:marLeft w:val="0"/>
      <w:marRight w:val="0"/>
      <w:marTop w:val="0"/>
      <w:marBottom w:val="0"/>
      <w:divBdr>
        <w:top w:val="none" w:sz="0" w:space="0" w:color="auto"/>
        <w:left w:val="none" w:sz="0" w:space="0" w:color="auto"/>
        <w:bottom w:val="none" w:sz="0" w:space="0" w:color="auto"/>
        <w:right w:val="none" w:sz="0" w:space="0" w:color="auto"/>
      </w:divBdr>
    </w:div>
    <w:div w:id="1277561826">
      <w:bodyDiv w:val="1"/>
      <w:marLeft w:val="0"/>
      <w:marRight w:val="0"/>
      <w:marTop w:val="0"/>
      <w:marBottom w:val="0"/>
      <w:divBdr>
        <w:top w:val="none" w:sz="0" w:space="0" w:color="auto"/>
        <w:left w:val="none" w:sz="0" w:space="0" w:color="auto"/>
        <w:bottom w:val="none" w:sz="0" w:space="0" w:color="auto"/>
        <w:right w:val="none" w:sz="0" w:space="0" w:color="auto"/>
      </w:divBdr>
    </w:div>
    <w:div w:id="1282417727">
      <w:bodyDiv w:val="1"/>
      <w:marLeft w:val="0"/>
      <w:marRight w:val="0"/>
      <w:marTop w:val="0"/>
      <w:marBottom w:val="0"/>
      <w:divBdr>
        <w:top w:val="none" w:sz="0" w:space="0" w:color="auto"/>
        <w:left w:val="none" w:sz="0" w:space="0" w:color="auto"/>
        <w:bottom w:val="none" w:sz="0" w:space="0" w:color="auto"/>
        <w:right w:val="none" w:sz="0" w:space="0" w:color="auto"/>
      </w:divBdr>
    </w:div>
    <w:div w:id="1288392122">
      <w:bodyDiv w:val="1"/>
      <w:marLeft w:val="0"/>
      <w:marRight w:val="0"/>
      <w:marTop w:val="0"/>
      <w:marBottom w:val="0"/>
      <w:divBdr>
        <w:top w:val="none" w:sz="0" w:space="0" w:color="auto"/>
        <w:left w:val="none" w:sz="0" w:space="0" w:color="auto"/>
        <w:bottom w:val="none" w:sz="0" w:space="0" w:color="auto"/>
        <w:right w:val="none" w:sz="0" w:space="0" w:color="auto"/>
      </w:divBdr>
    </w:div>
    <w:div w:id="1293318545">
      <w:bodyDiv w:val="1"/>
      <w:marLeft w:val="0"/>
      <w:marRight w:val="0"/>
      <w:marTop w:val="0"/>
      <w:marBottom w:val="0"/>
      <w:divBdr>
        <w:top w:val="none" w:sz="0" w:space="0" w:color="auto"/>
        <w:left w:val="none" w:sz="0" w:space="0" w:color="auto"/>
        <w:bottom w:val="none" w:sz="0" w:space="0" w:color="auto"/>
        <w:right w:val="none" w:sz="0" w:space="0" w:color="auto"/>
      </w:divBdr>
    </w:div>
    <w:div w:id="1297226569">
      <w:bodyDiv w:val="1"/>
      <w:marLeft w:val="0"/>
      <w:marRight w:val="0"/>
      <w:marTop w:val="0"/>
      <w:marBottom w:val="0"/>
      <w:divBdr>
        <w:top w:val="none" w:sz="0" w:space="0" w:color="auto"/>
        <w:left w:val="none" w:sz="0" w:space="0" w:color="auto"/>
        <w:bottom w:val="none" w:sz="0" w:space="0" w:color="auto"/>
        <w:right w:val="none" w:sz="0" w:space="0" w:color="auto"/>
      </w:divBdr>
    </w:div>
    <w:div w:id="1298606297">
      <w:bodyDiv w:val="1"/>
      <w:marLeft w:val="0"/>
      <w:marRight w:val="0"/>
      <w:marTop w:val="0"/>
      <w:marBottom w:val="0"/>
      <w:divBdr>
        <w:top w:val="none" w:sz="0" w:space="0" w:color="auto"/>
        <w:left w:val="none" w:sz="0" w:space="0" w:color="auto"/>
        <w:bottom w:val="none" w:sz="0" w:space="0" w:color="auto"/>
        <w:right w:val="none" w:sz="0" w:space="0" w:color="auto"/>
      </w:divBdr>
    </w:div>
    <w:div w:id="1300645164">
      <w:bodyDiv w:val="1"/>
      <w:marLeft w:val="0"/>
      <w:marRight w:val="0"/>
      <w:marTop w:val="0"/>
      <w:marBottom w:val="0"/>
      <w:divBdr>
        <w:top w:val="none" w:sz="0" w:space="0" w:color="auto"/>
        <w:left w:val="none" w:sz="0" w:space="0" w:color="auto"/>
        <w:bottom w:val="none" w:sz="0" w:space="0" w:color="auto"/>
        <w:right w:val="none" w:sz="0" w:space="0" w:color="auto"/>
      </w:divBdr>
    </w:div>
    <w:div w:id="1304430331">
      <w:bodyDiv w:val="1"/>
      <w:marLeft w:val="0"/>
      <w:marRight w:val="0"/>
      <w:marTop w:val="0"/>
      <w:marBottom w:val="0"/>
      <w:divBdr>
        <w:top w:val="none" w:sz="0" w:space="0" w:color="auto"/>
        <w:left w:val="none" w:sz="0" w:space="0" w:color="auto"/>
        <w:bottom w:val="none" w:sz="0" w:space="0" w:color="auto"/>
        <w:right w:val="none" w:sz="0" w:space="0" w:color="auto"/>
      </w:divBdr>
    </w:div>
    <w:div w:id="1305232981">
      <w:bodyDiv w:val="1"/>
      <w:marLeft w:val="0"/>
      <w:marRight w:val="0"/>
      <w:marTop w:val="0"/>
      <w:marBottom w:val="0"/>
      <w:divBdr>
        <w:top w:val="none" w:sz="0" w:space="0" w:color="auto"/>
        <w:left w:val="none" w:sz="0" w:space="0" w:color="auto"/>
        <w:bottom w:val="none" w:sz="0" w:space="0" w:color="auto"/>
        <w:right w:val="none" w:sz="0" w:space="0" w:color="auto"/>
      </w:divBdr>
    </w:div>
    <w:div w:id="1308632876">
      <w:bodyDiv w:val="1"/>
      <w:marLeft w:val="0"/>
      <w:marRight w:val="0"/>
      <w:marTop w:val="0"/>
      <w:marBottom w:val="0"/>
      <w:divBdr>
        <w:top w:val="none" w:sz="0" w:space="0" w:color="auto"/>
        <w:left w:val="none" w:sz="0" w:space="0" w:color="auto"/>
        <w:bottom w:val="none" w:sz="0" w:space="0" w:color="auto"/>
        <w:right w:val="none" w:sz="0" w:space="0" w:color="auto"/>
      </w:divBdr>
    </w:div>
    <w:div w:id="1312753300">
      <w:bodyDiv w:val="1"/>
      <w:marLeft w:val="0"/>
      <w:marRight w:val="0"/>
      <w:marTop w:val="0"/>
      <w:marBottom w:val="0"/>
      <w:divBdr>
        <w:top w:val="none" w:sz="0" w:space="0" w:color="auto"/>
        <w:left w:val="none" w:sz="0" w:space="0" w:color="auto"/>
        <w:bottom w:val="none" w:sz="0" w:space="0" w:color="auto"/>
        <w:right w:val="none" w:sz="0" w:space="0" w:color="auto"/>
      </w:divBdr>
    </w:div>
    <w:div w:id="1312901679">
      <w:bodyDiv w:val="1"/>
      <w:marLeft w:val="0"/>
      <w:marRight w:val="0"/>
      <w:marTop w:val="0"/>
      <w:marBottom w:val="0"/>
      <w:divBdr>
        <w:top w:val="none" w:sz="0" w:space="0" w:color="auto"/>
        <w:left w:val="none" w:sz="0" w:space="0" w:color="auto"/>
        <w:bottom w:val="none" w:sz="0" w:space="0" w:color="auto"/>
        <w:right w:val="none" w:sz="0" w:space="0" w:color="auto"/>
      </w:divBdr>
    </w:div>
    <w:div w:id="1313365303">
      <w:bodyDiv w:val="1"/>
      <w:marLeft w:val="0"/>
      <w:marRight w:val="0"/>
      <w:marTop w:val="0"/>
      <w:marBottom w:val="0"/>
      <w:divBdr>
        <w:top w:val="none" w:sz="0" w:space="0" w:color="auto"/>
        <w:left w:val="none" w:sz="0" w:space="0" w:color="auto"/>
        <w:bottom w:val="none" w:sz="0" w:space="0" w:color="auto"/>
        <w:right w:val="none" w:sz="0" w:space="0" w:color="auto"/>
      </w:divBdr>
    </w:div>
    <w:div w:id="1319458101">
      <w:bodyDiv w:val="1"/>
      <w:marLeft w:val="0"/>
      <w:marRight w:val="0"/>
      <w:marTop w:val="0"/>
      <w:marBottom w:val="0"/>
      <w:divBdr>
        <w:top w:val="none" w:sz="0" w:space="0" w:color="auto"/>
        <w:left w:val="none" w:sz="0" w:space="0" w:color="auto"/>
        <w:bottom w:val="none" w:sz="0" w:space="0" w:color="auto"/>
        <w:right w:val="none" w:sz="0" w:space="0" w:color="auto"/>
      </w:divBdr>
    </w:div>
    <w:div w:id="1324118811">
      <w:bodyDiv w:val="1"/>
      <w:marLeft w:val="0"/>
      <w:marRight w:val="0"/>
      <w:marTop w:val="0"/>
      <w:marBottom w:val="0"/>
      <w:divBdr>
        <w:top w:val="none" w:sz="0" w:space="0" w:color="auto"/>
        <w:left w:val="none" w:sz="0" w:space="0" w:color="auto"/>
        <w:bottom w:val="none" w:sz="0" w:space="0" w:color="auto"/>
        <w:right w:val="none" w:sz="0" w:space="0" w:color="auto"/>
      </w:divBdr>
    </w:div>
    <w:div w:id="1324627053">
      <w:bodyDiv w:val="1"/>
      <w:marLeft w:val="0"/>
      <w:marRight w:val="0"/>
      <w:marTop w:val="0"/>
      <w:marBottom w:val="0"/>
      <w:divBdr>
        <w:top w:val="none" w:sz="0" w:space="0" w:color="auto"/>
        <w:left w:val="none" w:sz="0" w:space="0" w:color="auto"/>
        <w:bottom w:val="none" w:sz="0" w:space="0" w:color="auto"/>
        <w:right w:val="none" w:sz="0" w:space="0" w:color="auto"/>
      </w:divBdr>
    </w:div>
    <w:div w:id="1328553629">
      <w:bodyDiv w:val="1"/>
      <w:marLeft w:val="0"/>
      <w:marRight w:val="0"/>
      <w:marTop w:val="0"/>
      <w:marBottom w:val="0"/>
      <w:divBdr>
        <w:top w:val="none" w:sz="0" w:space="0" w:color="auto"/>
        <w:left w:val="none" w:sz="0" w:space="0" w:color="auto"/>
        <w:bottom w:val="none" w:sz="0" w:space="0" w:color="auto"/>
        <w:right w:val="none" w:sz="0" w:space="0" w:color="auto"/>
      </w:divBdr>
    </w:div>
    <w:div w:id="1333798552">
      <w:bodyDiv w:val="1"/>
      <w:marLeft w:val="0"/>
      <w:marRight w:val="0"/>
      <w:marTop w:val="0"/>
      <w:marBottom w:val="0"/>
      <w:divBdr>
        <w:top w:val="none" w:sz="0" w:space="0" w:color="auto"/>
        <w:left w:val="none" w:sz="0" w:space="0" w:color="auto"/>
        <w:bottom w:val="none" w:sz="0" w:space="0" w:color="auto"/>
        <w:right w:val="none" w:sz="0" w:space="0" w:color="auto"/>
      </w:divBdr>
    </w:div>
    <w:div w:id="1334331557">
      <w:bodyDiv w:val="1"/>
      <w:marLeft w:val="0"/>
      <w:marRight w:val="0"/>
      <w:marTop w:val="0"/>
      <w:marBottom w:val="0"/>
      <w:divBdr>
        <w:top w:val="none" w:sz="0" w:space="0" w:color="auto"/>
        <w:left w:val="none" w:sz="0" w:space="0" w:color="auto"/>
        <w:bottom w:val="none" w:sz="0" w:space="0" w:color="auto"/>
        <w:right w:val="none" w:sz="0" w:space="0" w:color="auto"/>
      </w:divBdr>
    </w:div>
    <w:div w:id="1336417086">
      <w:bodyDiv w:val="1"/>
      <w:marLeft w:val="0"/>
      <w:marRight w:val="0"/>
      <w:marTop w:val="0"/>
      <w:marBottom w:val="0"/>
      <w:divBdr>
        <w:top w:val="none" w:sz="0" w:space="0" w:color="auto"/>
        <w:left w:val="none" w:sz="0" w:space="0" w:color="auto"/>
        <w:bottom w:val="none" w:sz="0" w:space="0" w:color="auto"/>
        <w:right w:val="none" w:sz="0" w:space="0" w:color="auto"/>
      </w:divBdr>
    </w:div>
    <w:div w:id="1347054604">
      <w:bodyDiv w:val="1"/>
      <w:marLeft w:val="0"/>
      <w:marRight w:val="0"/>
      <w:marTop w:val="0"/>
      <w:marBottom w:val="0"/>
      <w:divBdr>
        <w:top w:val="none" w:sz="0" w:space="0" w:color="auto"/>
        <w:left w:val="none" w:sz="0" w:space="0" w:color="auto"/>
        <w:bottom w:val="none" w:sz="0" w:space="0" w:color="auto"/>
        <w:right w:val="none" w:sz="0" w:space="0" w:color="auto"/>
      </w:divBdr>
    </w:div>
    <w:div w:id="1358776264">
      <w:bodyDiv w:val="1"/>
      <w:marLeft w:val="0"/>
      <w:marRight w:val="0"/>
      <w:marTop w:val="0"/>
      <w:marBottom w:val="0"/>
      <w:divBdr>
        <w:top w:val="none" w:sz="0" w:space="0" w:color="auto"/>
        <w:left w:val="none" w:sz="0" w:space="0" w:color="auto"/>
        <w:bottom w:val="none" w:sz="0" w:space="0" w:color="auto"/>
        <w:right w:val="none" w:sz="0" w:space="0" w:color="auto"/>
      </w:divBdr>
    </w:div>
    <w:div w:id="1361510408">
      <w:bodyDiv w:val="1"/>
      <w:marLeft w:val="0"/>
      <w:marRight w:val="0"/>
      <w:marTop w:val="0"/>
      <w:marBottom w:val="0"/>
      <w:divBdr>
        <w:top w:val="none" w:sz="0" w:space="0" w:color="auto"/>
        <w:left w:val="none" w:sz="0" w:space="0" w:color="auto"/>
        <w:bottom w:val="none" w:sz="0" w:space="0" w:color="auto"/>
        <w:right w:val="none" w:sz="0" w:space="0" w:color="auto"/>
      </w:divBdr>
    </w:div>
    <w:div w:id="1379163976">
      <w:bodyDiv w:val="1"/>
      <w:marLeft w:val="0"/>
      <w:marRight w:val="0"/>
      <w:marTop w:val="0"/>
      <w:marBottom w:val="0"/>
      <w:divBdr>
        <w:top w:val="none" w:sz="0" w:space="0" w:color="auto"/>
        <w:left w:val="none" w:sz="0" w:space="0" w:color="auto"/>
        <w:bottom w:val="none" w:sz="0" w:space="0" w:color="auto"/>
        <w:right w:val="none" w:sz="0" w:space="0" w:color="auto"/>
      </w:divBdr>
    </w:div>
    <w:div w:id="1388145542">
      <w:bodyDiv w:val="1"/>
      <w:marLeft w:val="0"/>
      <w:marRight w:val="0"/>
      <w:marTop w:val="0"/>
      <w:marBottom w:val="0"/>
      <w:divBdr>
        <w:top w:val="none" w:sz="0" w:space="0" w:color="auto"/>
        <w:left w:val="none" w:sz="0" w:space="0" w:color="auto"/>
        <w:bottom w:val="none" w:sz="0" w:space="0" w:color="auto"/>
        <w:right w:val="none" w:sz="0" w:space="0" w:color="auto"/>
      </w:divBdr>
    </w:div>
    <w:div w:id="1399786815">
      <w:bodyDiv w:val="1"/>
      <w:marLeft w:val="0"/>
      <w:marRight w:val="0"/>
      <w:marTop w:val="0"/>
      <w:marBottom w:val="0"/>
      <w:divBdr>
        <w:top w:val="none" w:sz="0" w:space="0" w:color="auto"/>
        <w:left w:val="none" w:sz="0" w:space="0" w:color="auto"/>
        <w:bottom w:val="none" w:sz="0" w:space="0" w:color="auto"/>
        <w:right w:val="none" w:sz="0" w:space="0" w:color="auto"/>
      </w:divBdr>
    </w:div>
    <w:div w:id="1402750812">
      <w:bodyDiv w:val="1"/>
      <w:marLeft w:val="0"/>
      <w:marRight w:val="0"/>
      <w:marTop w:val="0"/>
      <w:marBottom w:val="0"/>
      <w:divBdr>
        <w:top w:val="none" w:sz="0" w:space="0" w:color="auto"/>
        <w:left w:val="none" w:sz="0" w:space="0" w:color="auto"/>
        <w:bottom w:val="none" w:sz="0" w:space="0" w:color="auto"/>
        <w:right w:val="none" w:sz="0" w:space="0" w:color="auto"/>
      </w:divBdr>
    </w:div>
    <w:div w:id="1405370389">
      <w:bodyDiv w:val="1"/>
      <w:marLeft w:val="0"/>
      <w:marRight w:val="0"/>
      <w:marTop w:val="0"/>
      <w:marBottom w:val="0"/>
      <w:divBdr>
        <w:top w:val="none" w:sz="0" w:space="0" w:color="auto"/>
        <w:left w:val="none" w:sz="0" w:space="0" w:color="auto"/>
        <w:bottom w:val="none" w:sz="0" w:space="0" w:color="auto"/>
        <w:right w:val="none" w:sz="0" w:space="0" w:color="auto"/>
      </w:divBdr>
    </w:div>
    <w:div w:id="1406415256">
      <w:bodyDiv w:val="1"/>
      <w:marLeft w:val="0"/>
      <w:marRight w:val="0"/>
      <w:marTop w:val="0"/>
      <w:marBottom w:val="0"/>
      <w:divBdr>
        <w:top w:val="none" w:sz="0" w:space="0" w:color="auto"/>
        <w:left w:val="none" w:sz="0" w:space="0" w:color="auto"/>
        <w:bottom w:val="none" w:sz="0" w:space="0" w:color="auto"/>
        <w:right w:val="none" w:sz="0" w:space="0" w:color="auto"/>
      </w:divBdr>
    </w:div>
    <w:div w:id="1408070671">
      <w:bodyDiv w:val="1"/>
      <w:marLeft w:val="0"/>
      <w:marRight w:val="0"/>
      <w:marTop w:val="0"/>
      <w:marBottom w:val="0"/>
      <w:divBdr>
        <w:top w:val="none" w:sz="0" w:space="0" w:color="auto"/>
        <w:left w:val="none" w:sz="0" w:space="0" w:color="auto"/>
        <w:bottom w:val="none" w:sz="0" w:space="0" w:color="auto"/>
        <w:right w:val="none" w:sz="0" w:space="0" w:color="auto"/>
      </w:divBdr>
    </w:div>
    <w:div w:id="1408654399">
      <w:bodyDiv w:val="1"/>
      <w:marLeft w:val="0"/>
      <w:marRight w:val="0"/>
      <w:marTop w:val="0"/>
      <w:marBottom w:val="0"/>
      <w:divBdr>
        <w:top w:val="none" w:sz="0" w:space="0" w:color="auto"/>
        <w:left w:val="none" w:sz="0" w:space="0" w:color="auto"/>
        <w:bottom w:val="none" w:sz="0" w:space="0" w:color="auto"/>
        <w:right w:val="none" w:sz="0" w:space="0" w:color="auto"/>
      </w:divBdr>
    </w:div>
    <w:div w:id="1413550371">
      <w:bodyDiv w:val="1"/>
      <w:marLeft w:val="0"/>
      <w:marRight w:val="0"/>
      <w:marTop w:val="0"/>
      <w:marBottom w:val="0"/>
      <w:divBdr>
        <w:top w:val="none" w:sz="0" w:space="0" w:color="auto"/>
        <w:left w:val="none" w:sz="0" w:space="0" w:color="auto"/>
        <w:bottom w:val="none" w:sz="0" w:space="0" w:color="auto"/>
        <w:right w:val="none" w:sz="0" w:space="0" w:color="auto"/>
      </w:divBdr>
    </w:div>
    <w:div w:id="1414934753">
      <w:bodyDiv w:val="1"/>
      <w:marLeft w:val="0"/>
      <w:marRight w:val="0"/>
      <w:marTop w:val="0"/>
      <w:marBottom w:val="0"/>
      <w:divBdr>
        <w:top w:val="none" w:sz="0" w:space="0" w:color="auto"/>
        <w:left w:val="none" w:sz="0" w:space="0" w:color="auto"/>
        <w:bottom w:val="none" w:sz="0" w:space="0" w:color="auto"/>
        <w:right w:val="none" w:sz="0" w:space="0" w:color="auto"/>
      </w:divBdr>
    </w:div>
    <w:div w:id="1417244003">
      <w:bodyDiv w:val="1"/>
      <w:marLeft w:val="0"/>
      <w:marRight w:val="0"/>
      <w:marTop w:val="0"/>
      <w:marBottom w:val="0"/>
      <w:divBdr>
        <w:top w:val="none" w:sz="0" w:space="0" w:color="auto"/>
        <w:left w:val="none" w:sz="0" w:space="0" w:color="auto"/>
        <w:bottom w:val="none" w:sz="0" w:space="0" w:color="auto"/>
        <w:right w:val="none" w:sz="0" w:space="0" w:color="auto"/>
      </w:divBdr>
    </w:div>
    <w:div w:id="1418283115">
      <w:bodyDiv w:val="1"/>
      <w:marLeft w:val="0"/>
      <w:marRight w:val="0"/>
      <w:marTop w:val="0"/>
      <w:marBottom w:val="0"/>
      <w:divBdr>
        <w:top w:val="none" w:sz="0" w:space="0" w:color="auto"/>
        <w:left w:val="none" w:sz="0" w:space="0" w:color="auto"/>
        <w:bottom w:val="none" w:sz="0" w:space="0" w:color="auto"/>
        <w:right w:val="none" w:sz="0" w:space="0" w:color="auto"/>
      </w:divBdr>
    </w:div>
    <w:div w:id="1428228457">
      <w:bodyDiv w:val="1"/>
      <w:marLeft w:val="0"/>
      <w:marRight w:val="0"/>
      <w:marTop w:val="0"/>
      <w:marBottom w:val="0"/>
      <w:divBdr>
        <w:top w:val="none" w:sz="0" w:space="0" w:color="auto"/>
        <w:left w:val="none" w:sz="0" w:space="0" w:color="auto"/>
        <w:bottom w:val="none" w:sz="0" w:space="0" w:color="auto"/>
        <w:right w:val="none" w:sz="0" w:space="0" w:color="auto"/>
      </w:divBdr>
    </w:div>
    <w:div w:id="1465856395">
      <w:bodyDiv w:val="1"/>
      <w:marLeft w:val="0"/>
      <w:marRight w:val="0"/>
      <w:marTop w:val="0"/>
      <w:marBottom w:val="0"/>
      <w:divBdr>
        <w:top w:val="none" w:sz="0" w:space="0" w:color="auto"/>
        <w:left w:val="none" w:sz="0" w:space="0" w:color="auto"/>
        <w:bottom w:val="none" w:sz="0" w:space="0" w:color="auto"/>
        <w:right w:val="none" w:sz="0" w:space="0" w:color="auto"/>
      </w:divBdr>
    </w:div>
    <w:div w:id="1477916231">
      <w:bodyDiv w:val="1"/>
      <w:marLeft w:val="0"/>
      <w:marRight w:val="0"/>
      <w:marTop w:val="0"/>
      <w:marBottom w:val="0"/>
      <w:divBdr>
        <w:top w:val="none" w:sz="0" w:space="0" w:color="auto"/>
        <w:left w:val="none" w:sz="0" w:space="0" w:color="auto"/>
        <w:bottom w:val="none" w:sz="0" w:space="0" w:color="auto"/>
        <w:right w:val="none" w:sz="0" w:space="0" w:color="auto"/>
      </w:divBdr>
    </w:div>
    <w:div w:id="1479153431">
      <w:bodyDiv w:val="1"/>
      <w:marLeft w:val="0"/>
      <w:marRight w:val="0"/>
      <w:marTop w:val="0"/>
      <w:marBottom w:val="0"/>
      <w:divBdr>
        <w:top w:val="none" w:sz="0" w:space="0" w:color="auto"/>
        <w:left w:val="none" w:sz="0" w:space="0" w:color="auto"/>
        <w:bottom w:val="none" w:sz="0" w:space="0" w:color="auto"/>
        <w:right w:val="none" w:sz="0" w:space="0" w:color="auto"/>
      </w:divBdr>
    </w:div>
    <w:div w:id="1483426284">
      <w:bodyDiv w:val="1"/>
      <w:marLeft w:val="0"/>
      <w:marRight w:val="0"/>
      <w:marTop w:val="0"/>
      <w:marBottom w:val="0"/>
      <w:divBdr>
        <w:top w:val="none" w:sz="0" w:space="0" w:color="auto"/>
        <w:left w:val="none" w:sz="0" w:space="0" w:color="auto"/>
        <w:bottom w:val="none" w:sz="0" w:space="0" w:color="auto"/>
        <w:right w:val="none" w:sz="0" w:space="0" w:color="auto"/>
      </w:divBdr>
    </w:div>
    <w:div w:id="1485316448">
      <w:bodyDiv w:val="1"/>
      <w:marLeft w:val="0"/>
      <w:marRight w:val="0"/>
      <w:marTop w:val="0"/>
      <w:marBottom w:val="0"/>
      <w:divBdr>
        <w:top w:val="none" w:sz="0" w:space="0" w:color="auto"/>
        <w:left w:val="none" w:sz="0" w:space="0" w:color="auto"/>
        <w:bottom w:val="none" w:sz="0" w:space="0" w:color="auto"/>
        <w:right w:val="none" w:sz="0" w:space="0" w:color="auto"/>
      </w:divBdr>
    </w:div>
    <w:div w:id="1488324471">
      <w:bodyDiv w:val="1"/>
      <w:marLeft w:val="0"/>
      <w:marRight w:val="0"/>
      <w:marTop w:val="0"/>
      <w:marBottom w:val="0"/>
      <w:divBdr>
        <w:top w:val="none" w:sz="0" w:space="0" w:color="auto"/>
        <w:left w:val="none" w:sz="0" w:space="0" w:color="auto"/>
        <w:bottom w:val="none" w:sz="0" w:space="0" w:color="auto"/>
        <w:right w:val="none" w:sz="0" w:space="0" w:color="auto"/>
      </w:divBdr>
    </w:div>
    <w:div w:id="1489664197">
      <w:bodyDiv w:val="1"/>
      <w:marLeft w:val="0"/>
      <w:marRight w:val="0"/>
      <w:marTop w:val="0"/>
      <w:marBottom w:val="0"/>
      <w:divBdr>
        <w:top w:val="none" w:sz="0" w:space="0" w:color="auto"/>
        <w:left w:val="none" w:sz="0" w:space="0" w:color="auto"/>
        <w:bottom w:val="none" w:sz="0" w:space="0" w:color="auto"/>
        <w:right w:val="none" w:sz="0" w:space="0" w:color="auto"/>
      </w:divBdr>
    </w:div>
    <w:div w:id="1494570615">
      <w:bodyDiv w:val="1"/>
      <w:marLeft w:val="0"/>
      <w:marRight w:val="0"/>
      <w:marTop w:val="0"/>
      <w:marBottom w:val="0"/>
      <w:divBdr>
        <w:top w:val="none" w:sz="0" w:space="0" w:color="auto"/>
        <w:left w:val="none" w:sz="0" w:space="0" w:color="auto"/>
        <w:bottom w:val="none" w:sz="0" w:space="0" w:color="auto"/>
        <w:right w:val="none" w:sz="0" w:space="0" w:color="auto"/>
      </w:divBdr>
    </w:div>
    <w:div w:id="1495997285">
      <w:bodyDiv w:val="1"/>
      <w:marLeft w:val="0"/>
      <w:marRight w:val="0"/>
      <w:marTop w:val="0"/>
      <w:marBottom w:val="0"/>
      <w:divBdr>
        <w:top w:val="none" w:sz="0" w:space="0" w:color="auto"/>
        <w:left w:val="none" w:sz="0" w:space="0" w:color="auto"/>
        <w:bottom w:val="none" w:sz="0" w:space="0" w:color="auto"/>
        <w:right w:val="none" w:sz="0" w:space="0" w:color="auto"/>
      </w:divBdr>
    </w:div>
    <w:div w:id="1497071086">
      <w:bodyDiv w:val="1"/>
      <w:marLeft w:val="0"/>
      <w:marRight w:val="0"/>
      <w:marTop w:val="0"/>
      <w:marBottom w:val="0"/>
      <w:divBdr>
        <w:top w:val="none" w:sz="0" w:space="0" w:color="auto"/>
        <w:left w:val="none" w:sz="0" w:space="0" w:color="auto"/>
        <w:bottom w:val="none" w:sz="0" w:space="0" w:color="auto"/>
        <w:right w:val="none" w:sz="0" w:space="0" w:color="auto"/>
      </w:divBdr>
    </w:div>
    <w:div w:id="1505783475">
      <w:bodyDiv w:val="1"/>
      <w:marLeft w:val="0"/>
      <w:marRight w:val="0"/>
      <w:marTop w:val="0"/>
      <w:marBottom w:val="0"/>
      <w:divBdr>
        <w:top w:val="none" w:sz="0" w:space="0" w:color="auto"/>
        <w:left w:val="none" w:sz="0" w:space="0" w:color="auto"/>
        <w:bottom w:val="none" w:sz="0" w:space="0" w:color="auto"/>
        <w:right w:val="none" w:sz="0" w:space="0" w:color="auto"/>
      </w:divBdr>
    </w:div>
    <w:div w:id="1523318949">
      <w:bodyDiv w:val="1"/>
      <w:marLeft w:val="0"/>
      <w:marRight w:val="0"/>
      <w:marTop w:val="0"/>
      <w:marBottom w:val="0"/>
      <w:divBdr>
        <w:top w:val="none" w:sz="0" w:space="0" w:color="auto"/>
        <w:left w:val="none" w:sz="0" w:space="0" w:color="auto"/>
        <w:bottom w:val="none" w:sz="0" w:space="0" w:color="auto"/>
        <w:right w:val="none" w:sz="0" w:space="0" w:color="auto"/>
      </w:divBdr>
    </w:div>
    <w:div w:id="1529559722">
      <w:bodyDiv w:val="1"/>
      <w:marLeft w:val="0"/>
      <w:marRight w:val="0"/>
      <w:marTop w:val="0"/>
      <w:marBottom w:val="0"/>
      <w:divBdr>
        <w:top w:val="none" w:sz="0" w:space="0" w:color="auto"/>
        <w:left w:val="none" w:sz="0" w:space="0" w:color="auto"/>
        <w:bottom w:val="none" w:sz="0" w:space="0" w:color="auto"/>
        <w:right w:val="none" w:sz="0" w:space="0" w:color="auto"/>
      </w:divBdr>
    </w:div>
    <w:div w:id="1532843460">
      <w:bodyDiv w:val="1"/>
      <w:marLeft w:val="0"/>
      <w:marRight w:val="0"/>
      <w:marTop w:val="0"/>
      <w:marBottom w:val="0"/>
      <w:divBdr>
        <w:top w:val="none" w:sz="0" w:space="0" w:color="auto"/>
        <w:left w:val="none" w:sz="0" w:space="0" w:color="auto"/>
        <w:bottom w:val="none" w:sz="0" w:space="0" w:color="auto"/>
        <w:right w:val="none" w:sz="0" w:space="0" w:color="auto"/>
      </w:divBdr>
    </w:div>
    <w:div w:id="1538004395">
      <w:bodyDiv w:val="1"/>
      <w:marLeft w:val="0"/>
      <w:marRight w:val="0"/>
      <w:marTop w:val="0"/>
      <w:marBottom w:val="0"/>
      <w:divBdr>
        <w:top w:val="none" w:sz="0" w:space="0" w:color="auto"/>
        <w:left w:val="none" w:sz="0" w:space="0" w:color="auto"/>
        <w:bottom w:val="none" w:sz="0" w:space="0" w:color="auto"/>
        <w:right w:val="none" w:sz="0" w:space="0" w:color="auto"/>
      </w:divBdr>
    </w:div>
    <w:div w:id="1541553707">
      <w:bodyDiv w:val="1"/>
      <w:marLeft w:val="0"/>
      <w:marRight w:val="0"/>
      <w:marTop w:val="0"/>
      <w:marBottom w:val="0"/>
      <w:divBdr>
        <w:top w:val="none" w:sz="0" w:space="0" w:color="auto"/>
        <w:left w:val="none" w:sz="0" w:space="0" w:color="auto"/>
        <w:bottom w:val="none" w:sz="0" w:space="0" w:color="auto"/>
        <w:right w:val="none" w:sz="0" w:space="0" w:color="auto"/>
      </w:divBdr>
    </w:div>
    <w:div w:id="1545799106">
      <w:bodyDiv w:val="1"/>
      <w:marLeft w:val="0"/>
      <w:marRight w:val="0"/>
      <w:marTop w:val="0"/>
      <w:marBottom w:val="0"/>
      <w:divBdr>
        <w:top w:val="none" w:sz="0" w:space="0" w:color="auto"/>
        <w:left w:val="none" w:sz="0" w:space="0" w:color="auto"/>
        <w:bottom w:val="none" w:sz="0" w:space="0" w:color="auto"/>
        <w:right w:val="none" w:sz="0" w:space="0" w:color="auto"/>
      </w:divBdr>
    </w:div>
    <w:div w:id="1546408863">
      <w:bodyDiv w:val="1"/>
      <w:marLeft w:val="0"/>
      <w:marRight w:val="0"/>
      <w:marTop w:val="0"/>
      <w:marBottom w:val="0"/>
      <w:divBdr>
        <w:top w:val="none" w:sz="0" w:space="0" w:color="auto"/>
        <w:left w:val="none" w:sz="0" w:space="0" w:color="auto"/>
        <w:bottom w:val="none" w:sz="0" w:space="0" w:color="auto"/>
        <w:right w:val="none" w:sz="0" w:space="0" w:color="auto"/>
      </w:divBdr>
    </w:div>
    <w:div w:id="1558777999">
      <w:bodyDiv w:val="1"/>
      <w:marLeft w:val="0"/>
      <w:marRight w:val="0"/>
      <w:marTop w:val="0"/>
      <w:marBottom w:val="0"/>
      <w:divBdr>
        <w:top w:val="none" w:sz="0" w:space="0" w:color="auto"/>
        <w:left w:val="none" w:sz="0" w:space="0" w:color="auto"/>
        <w:bottom w:val="none" w:sz="0" w:space="0" w:color="auto"/>
        <w:right w:val="none" w:sz="0" w:space="0" w:color="auto"/>
      </w:divBdr>
    </w:div>
    <w:div w:id="1561937331">
      <w:bodyDiv w:val="1"/>
      <w:marLeft w:val="0"/>
      <w:marRight w:val="0"/>
      <w:marTop w:val="0"/>
      <w:marBottom w:val="0"/>
      <w:divBdr>
        <w:top w:val="none" w:sz="0" w:space="0" w:color="auto"/>
        <w:left w:val="none" w:sz="0" w:space="0" w:color="auto"/>
        <w:bottom w:val="none" w:sz="0" w:space="0" w:color="auto"/>
        <w:right w:val="none" w:sz="0" w:space="0" w:color="auto"/>
      </w:divBdr>
    </w:div>
    <w:div w:id="1569027900">
      <w:bodyDiv w:val="1"/>
      <w:marLeft w:val="0"/>
      <w:marRight w:val="0"/>
      <w:marTop w:val="0"/>
      <w:marBottom w:val="0"/>
      <w:divBdr>
        <w:top w:val="none" w:sz="0" w:space="0" w:color="auto"/>
        <w:left w:val="none" w:sz="0" w:space="0" w:color="auto"/>
        <w:bottom w:val="none" w:sz="0" w:space="0" w:color="auto"/>
        <w:right w:val="none" w:sz="0" w:space="0" w:color="auto"/>
      </w:divBdr>
    </w:div>
    <w:div w:id="1575120286">
      <w:bodyDiv w:val="1"/>
      <w:marLeft w:val="0"/>
      <w:marRight w:val="0"/>
      <w:marTop w:val="0"/>
      <w:marBottom w:val="0"/>
      <w:divBdr>
        <w:top w:val="none" w:sz="0" w:space="0" w:color="auto"/>
        <w:left w:val="none" w:sz="0" w:space="0" w:color="auto"/>
        <w:bottom w:val="none" w:sz="0" w:space="0" w:color="auto"/>
        <w:right w:val="none" w:sz="0" w:space="0" w:color="auto"/>
      </w:divBdr>
    </w:div>
    <w:div w:id="1590850215">
      <w:bodyDiv w:val="1"/>
      <w:marLeft w:val="0"/>
      <w:marRight w:val="0"/>
      <w:marTop w:val="0"/>
      <w:marBottom w:val="0"/>
      <w:divBdr>
        <w:top w:val="none" w:sz="0" w:space="0" w:color="auto"/>
        <w:left w:val="none" w:sz="0" w:space="0" w:color="auto"/>
        <w:bottom w:val="none" w:sz="0" w:space="0" w:color="auto"/>
        <w:right w:val="none" w:sz="0" w:space="0" w:color="auto"/>
      </w:divBdr>
    </w:div>
    <w:div w:id="1595477935">
      <w:bodyDiv w:val="1"/>
      <w:marLeft w:val="0"/>
      <w:marRight w:val="0"/>
      <w:marTop w:val="0"/>
      <w:marBottom w:val="0"/>
      <w:divBdr>
        <w:top w:val="none" w:sz="0" w:space="0" w:color="auto"/>
        <w:left w:val="none" w:sz="0" w:space="0" w:color="auto"/>
        <w:bottom w:val="none" w:sz="0" w:space="0" w:color="auto"/>
        <w:right w:val="none" w:sz="0" w:space="0" w:color="auto"/>
      </w:divBdr>
    </w:div>
    <w:div w:id="1596479245">
      <w:bodyDiv w:val="1"/>
      <w:marLeft w:val="0"/>
      <w:marRight w:val="0"/>
      <w:marTop w:val="0"/>
      <w:marBottom w:val="0"/>
      <w:divBdr>
        <w:top w:val="none" w:sz="0" w:space="0" w:color="auto"/>
        <w:left w:val="none" w:sz="0" w:space="0" w:color="auto"/>
        <w:bottom w:val="none" w:sz="0" w:space="0" w:color="auto"/>
        <w:right w:val="none" w:sz="0" w:space="0" w:color="auto"/>
      </w:divBdr>
    </w:div>
    <w:div w:id="1599367531">
      <w:bodyDiv w:val="1"/>
      <w:marLeft w:val="0"/>
      <w:marRight w:val="0"/>
      <w:marTop w:val="0"/>
      <w:marBottom w:val="0"/>
      <w:divBdr>
        <w:top w:val="none" w:sz="0" w:space="0" w:color="auto"/>
        <w:left w:val="none" w:sz="0" w:space="0" w:color="auto"/>
        <w:bottom w:val="none" w:sz="0" w:space="0" w:color="auto"/>
        <w:right w:val="none" w:sz="0" w:space="0" w:color="auto"/>
      </w:divBdr>
    </w:div>
    <w:div w:id="1601060857">
      <w:bodyDiv w:val="1"/>
      <w:marLeft w:val="0"/>
      <w:marRight w:val="0"/>
      <w:marTop w:val="0"/>
      <w:marBottom w:val="0"/>
      <w:divBdr>
        <w:top w:val="none" w:sz="0" w:space="0" w:color="auto"/>
        <w:left w:val="none" w:sz="0" w:space="0" w:color="auto"/>
        <w:bottom w:val="none" w:sz="0" w:space="0" w:color="auto"/>
        <w:right w:val="none" w:sz="0" w:space="0" w:color="auto"/>
      </w:divBdr>
    </w:div>
    <w:div w:id="1601521098">
      <w:bodyDiv w:val="1"/>
      <w:marLeft w:val="0"/>
      <w:marRight w:val="0"/>
      <w:marTop w:val="0"/>
      <w:marBottom w:val="0"/>
      <w:divBdr>
        <w:top w:val="none" w:sz="0" w:space="0" w:color="auto"/>
        <w:left w:val="none" w:sz="0" w:space="0" w:color="auto"/>
        <w:bottom w:val="none" w:sz="0" w:space="0" w:color="auto"/>
        <w:right w:val="none" w:sz="0" w:space="0" w:color="auto"/>
      </w:divBdr>
    </w:div>
    <w:div w:id="1602452081">
      <w:bodyDiv w:val="1"/>
      <w:marLeft w:val="0"/>
      <w:marRight w:val="0"/>
      <w:marTop w:val="0"/>
      <w:marBottom w:val="0"/>
      <w:divBdr>
        <w:top w:val="none" w:sz="0" w:space="0" w:color="auto"/>
        <w:left w:val="none" w:sz="0" w:space="0" w:color="auto"/>
        <w:bottom w:val="none" w:sz="0" w:space="0" w:color="auto"/>
        <w:right w:val="none" w:sz="0" w:space="0" w:color="auto"/>
      </w:divBdr>
    </w:div>
    <w:div w:id="1602762327">
      <w:bodyDiv w:val="1"/>
      <w:marLeft w:val="0"/>
      <w:marRight w:val="0"/>
      <w:marTop w:val="0"/>
      <w:marBottom w:val="0"/>
      <w:divBdr>
        <w:top w:val="none" w:sz="0" w:space="0" w:color="auto"/>
        <w:left w:val="none" w:sz="0" w:space="0" w:color="auto"/>
        <w:bottom w:val="none" w:sz="0" w:space="0" w:color="auto"/>
        <w:right w:val="none" w:sz="0" w:space="0" w:color="auto"/>
      </w:divBdr>
    </w:div>
    <w:div w:id="1611743879">
      <w:bodyDiv w:val="1"/>
      <w:marLeft w:val="0"/>
      <w:marRight w:val="0"/>
      <w:marTop w:val="0"/>
      <w:marBottom w:val="0"/>
      <w:divBdr>
        <w:top w:val="none" w:sz="0" w:space="0" w:color="auto"/>
        <w:left w:val="none" w:sz="0" w:space="0" w:color="auto"/>
        <w:bottom w:val="none" w:sz="0" w:space="0" w:color="auto"/>
        <w:right w:val="none" w:sz="0" w:space="0" w:color="auto"/>
      </w:divBdr>
    </w:div>
    <w:div w:id="1617104610">
      <w:bodyDiv w:val="1"/>
      <w:marLeft w:val="0"/>
      <w:marRight w:val="0"/>
      <w:marTop w:val="0"/>
      <w:marBottom w:val="0"/>
      <w:divBdr>
        <w:top w:val="none" w:sz="0" w:space="0" w:color="auto"/>
        <w:left w:val="none" w:sz="0" w:space="0" w:color="auto"/>
        <w:bottom w:val="none" w:sz="0" w:space="0" w:color="auto"/>
        <w:right w:val="none" w:sz="0" w:space="0" w:color="auto"/>
      </w:divBdr>
    </w:div>
    <w:div w:id="1617129656">
      <w:bodyDiv w:val="1"/>
      <w:marLeft w:val="0"/>
      <w:marRight w:val="0"/>
      <w:marTop w:val="0"/>
      <w:marBottom w:val="0"/>
      <w:divBdr>
        <w:top w:val="none" w:sz="0" w:space="0" w:color="auto"/>
        <w:left w:val="none" w:sz="0" w:space="0" w:color="auto"/>
        <w:bottom w:val="none" w:sz="0" w:space="0" w:color="auto"/>
        <w:right w:val="none" w:sz="0" w:space="0" w:color="auto"/>
      </w:divBdr>
    </w:div>
    <w:div w:id="1620213204">
      <w:bodyDiv w:val="1"/>
      <w:marLeft w:val="0"/>
      <w:marRight w:val="0"/>
      <w:marTop w:val="0"/>
      <w:marBottom w:val="0"/>
      <w:divBdr>
        <w:top w:val="none" w:sz="0" w:space="0" w:color="auto"/>
        <w:left w:val="none" w:sz="0" w:space="0" w:color="auto"/>
        <w:bottom w:val="none" w:sz="0" w:space="0" w:color="auto"/>
        <w:right w:val="none" w:sz="0" w:space="0" w:color="auto"/>
      </w:divBdr>
    </w:div>
    <w:div w:id="1623538097">
      <w:bodyDiv w:val="1"/>
      <w:marLeft w:val="0"/>
      <w:marRight w:val="0"/>
      <w:marTop w:val="0"/>
      <w:marBottom w:val="0"/>
      <w:divBdr>
        <w:top w:val="none" w:sz="0" w:space="0" w:color="auto"/>
        <w:left w:val="none" w:sz="0" w:space="0" w:color="auto"/>
        <w:bottom w:val="none" w:sz="0" w:space="0" w:color="auto"/>
        <w:right w:val="none" w:sz="0" w:space="0" w:color="auto"/>
      </w:divBdr>
    </w:div>
    <w:div w:id="1626882753">
      <w:bodyDiv w:val="1"/>
      <w:marLeft w:val="0"/>
      <w:marRight w:val="0"/>
      <w:marTop w:val="0"/>
      <w:marBottom w:val="0"/>
      <w:divBdr>
        <w:top w:val="none" w:sz="0" w:space="0" w:color="auto"/>
        <w:left w:val="none" w:sz="0" w:space="0" w:color="auto"/>
        <w:bottom w:val="none" w:sz="0" w:space="0" w:color="auto"/>
        <w:right w:val="none" w:sz="0" w:space="0" w:color="auto"/>
      </w:divBdr>
    </w:div>
    <w:div w:id="1629238532">
      <w:bodyDiv w:val="1"/>
      <w:marLeft w:val="0"/>
      <w:marRight w:val="0"/>
      <w:marTop w:val="0"/>
      <w:marBottom w:val="0"/>
      <w:divBdr>
        <w:top w:val="none" w:sz="0" w:space="0" w:color="auto"/>
        <w:left w:val="none" w:sz="0" w:space="0" w:color="auto"/>
        <w:bottom w:val="none" w:sz="0" w:space="0" w:color="auto"/>
        <w:right w:val="none" w:sz="0" w:space="0" w:color="auto"/>
      </w:divBdr>
    </w:div>
    <w:div w:id="1639845979">
      <w:bodyDiv w:val="1"/>
      <w:marLeft w:val="0"/>
      <w:marRight w:val="0"/>
      <w:marTop w:val="0"/>
      <w:marBottom w:val="0"/>
      <w:divBdr>
        <w:top w:val="none" w:sz="0" w:space="0" w:color="auto"/>
        <w:left w:val="none" w:sz="0" w:space="0" w:color="auto"/>
        <w:bottom w:val="none" w:sz="0" w:space="0" w:color="auto"/>
        <w:right w:val="none" w:sz="0" w:space="0" w:color="auto"/>
      </w:divBdr>
    </w:div>
    <w:div w:id="1642925703">
      <w:bodyDiv w:val="1"/>
      <w:marLeft w:val="0"/>
      <w:marRight w:val="0"/>
      <w:marTop w:val="0"/>
      <w:marBottom w:val="0"/>
      <w:divBdr>
        <w:top w:val="none" w:sz="0" w:space="0" w:color="auto"/>
        <w:left w:val="none" w:sz="0" w:space="0" w:color="auto"/>
        <w:bottom w:val="none" w:sz="0" w:space="0" w:color="auto"/>
        <w:right w:val="none" w:sz="0" w:space="0" w:color="auto"/>
      </w:divBdr>
    </w:div>
    <w:div w:id="1643845515">
      <w:bodyDiv w:val="1"/>
      <w:marLeft w:val="0"/>
      <w:marRight w:val="0"/>
      <w:marTop w:val="0"/>
      <w:marBottom w:val="0"/>
      <w:divBdr>
        <w:top w:val="none" w:sz="0" w:space="0" w:color="auto"/>
        <w:left w:val="none" w:sz="0" w:space="0" w:color="auto"/>
        <w:bottom w:val="none" w:sz="0" w:space="0" w:color="auto"/>
        <w:right w:val="none" w:sz="0" w:space="0" w:color="auto"/>
      </w:divBdr>
    </w:div>
    <w:div w:id="1645622149">
      <w:bodyDiv w:val="1"/>
      <w:marLeft w:val="0"/>
      <w:marRight w:val="0"/>
      <w:marTop w:val="0"/>
      <w:marBottom w:val="0"/>
      <w:divBdr>
        <w:top w:val="none" w:sz="0" w:space="0" w:color="auto"/>
        <w:left w:val="none" w:sz="0" w:space="0" w:color="auto"/>
        <w:bottom w:val="none" w:sz="0" w:space="0" w:color="auto"/>
        <w:right w:val="none" w:sz="0" w:space="0" w:color="auto"/>
      </w:divBdr>
    </w:div>
    <w:div w:id="1650555495">
      <w:bodyDiv w:val="1"/>
      <w:marLeft w:val="0"/>
      <w:marRight w:val="0"/>
      <w:marTop w:val="0"/>
      <w:marBottom w:val="0"/>
      <w:divBdr>
        <w:top w:val="none" w:sz="0" w:space="0" w:color="auto"/>
        <w:left w:val="none" w:sz="0" w:space="0" w:color="auto"/>
        <w:bottom w:val="none" w:sz="0" w:space="0" w:color="auto"/>
        <w:right w:val="none" w:sz="0" w:space="0" w:color="auto"/>
      </w:divBdr>
    </w:div>
    <w:div w:id="1653021212">
      <w:bodyDiv w:val="1"/>
      <w:marLeft w:val="0"/>
      <w:marRight w:val="0"/>
      <w:marTop w:val="0"/>
      <w:marBottom w:val="0"/>
      <w:divBdr>
        <w:top w:val="none" w:sz="0" w:space="0" w:color="auto"/>
        <w:left w:val="none" w:sz="0" w:space="0" w:color="auto"/>
        <w:bottom w:val="none" w:sz="0" w:space="0" w:color="auto"/>
        <w:right w:val="none" w:sz="0" w:space="0" w:color="auto"/>
      </w:divBdr>
    </w:div>
    <w:div w:id="1658337500">
      <w:bodyDiv w:val="1"/>
      <w:marLeft w:val="0"/>
      <w:marRight w:val="0"/>
      <w:marTop w:val="0"/>
      <w:marBottom w:val="0"/>
      <w:divBdr>
        <w:top w:val="none" w:sz="0" w:space="0" w:color="auto"/>
        <w:left w:val="none" w:sz="0" w:space="0" w:color="auto"/>
        <w:bottom w:val="none" w:sz="0" w:space="0" w:color="auto"/>
        <w:right w:val="none" w:sz="0" w:space="0" w:color="auto"/>
      </w:divBdr>
    </w:div>
    <w:div w:id="1660038398">
      <w:bodyDiv w:val="1"/>
      <w:marLeft w:val="0"/>
      <w:marRight w:val="0"/>
      <w:marTop w:val="0"/>
      <w:marBottom w:val="0"/>
      <w:divBdr>
        <w:top w:val="none" w:sz="0" w:space="0" w:color="auto"/>
        <w:left w:val="none" w:sz="0" w:space="0" w:color="auto"/>
        <w:bottom w:val="none" w:sz="0" w:space="0" w:color="auto"/>
        <w:right w:val="none" w:sz="0" w:space="0" w:color="auto"/>
      </w:divBdr>
    </w:div>
    <w:div w:id="1660815310">
      <w:bodyDiv w:val="1"/>
      <w:marLeft w:val="0"/>
      <w:marRight w:val="0"/>
      <w:marTop w:val="0"/>
      <w:marBottom w:val="0"/>
      <w:divBdr>
        <w:top w:val="none" w:sz="0" w:space="0" w:color="auto"/>
        <w:left w:val="none" w:sz="0" w:space="0" w:color="auto"/>
        <w:bottom w:val="none" w:sz="0" w:space="0" w:color="auto"/>
        <w:right w:val="none" w:sz="0" w:space="0" w:color="auto"/>
      </w:divBdr>
    </w:div>
    <w:div w:id="1663041892">
      <w:bodyDiv w:val="1"/>
      <w:marLeft w:val="0"/>
      <w:marRight w:val="0"/>
      <w:marTop w:val="0"/>
      <w:marBottom w:val="0"/>
      <w:divBdr>
        <w:top w:val="none" w:sz="0" w:space="0" w:color="auto"/>
        <w:left w:val="none" w:sz="0" w:space="0" w:color="auto"/>
        <w:bottom w:val="none" w:sz="0" w:space="0" w:color="auto"/>
        <w:right w:val="none" w:sz="0" w:space="0" w:color="auto"/>
      </w:divBdr>
    </w:div>
    <w:div w:id="1668633707">
      <w:bodyDiv w:val="1"/>
      <w:marLeft w:val="0"/>
      <w:marRight w:val="0"/>
      <w:marTop w:val="0"/>
      <w:marBottom w:val="0"/>
      <w:divBdr>
        <w:top w:val="none" w:sz="0" w:space="0" w:color="auto"/>
        <w:left w:val="none" w:sz="0" w:space="0" w:color="auto"/>
        <w:bottom w:val="none" w:sz="0" w:space="0" w:color="auto"/>
        <w:right w:val="none" w:sz="0" w:space="0" w:color="auto"/>
      </w:divBdr>
    </w:div>
    <w:div w:id="1674988206">
      <w:bodyDiv w:val="1"/>
      <w:marLeft w:val="0"/>
      <w:marRight w:val="0"/>
      <w:marTop w:val="0"/>
      <w:marBottom w:val="0"/>
      <w:divBdr>
        <w:top w:val="none" w:sz="0" w:space="0" w:color="auto"/>
        <w:left w:val="none" w:sz="0" w:space="0" w:color="auto"/>
        <w:bottom w:val="none" w:sz="0" w:space="0" w:color="auto"/>
        <w:right w:val="none" w:sz="0" w:space="0" w:color="auto"/>
      </w:divBdr>
    </w:div>
    <w:div w:id="1680692895">
      <w:bodyDiv w:val="1"/>
      <w:marLeft w:val="0"/>
      <w:marRight w:val="0"/>
      <w:marTop w:val="0"/>
      <w:marBottom w:val="0"/>
      <w:divBdr>
        <w:top w:val="none" w:sz="0" w:space="0" w:color="auto"/>
        <w:left w:val="none" w:sz="0" w:space="0" w:color="auto"/>
        <w:bottom w:val="none" w:sz="0" w:space="0" w:color="auto"/>
        <w:right w:val="none" w:sz="0" w:space="0" w:color="auto"/>
      </w:divBdr>
    </w:div>
    <w:div w:id="1682271766">
      <w:bodyDiv w:val="1"/>
      <w:marLeft w:val="0"/>
      <w:marRight w:val="0"/>
      <w:marTop w:val="0"/>
      <w:marBottom w:val="0"/>
      <w:divBdr>
        <w:top w:val="none" w:sz="0" w:space="0" w:color="auto"/>
        <w:left w:val="none" w:sz="0" w:space="0" w:color="auto"/>
        <w:bottom w:val="none" w:sz="0" w:space="0" w:color="auto"/>
        <w:right w:val="none" w:sz="0" w:space="0" w:color="auto"/>
      </w:divBdr>
    </w:div>
    <w:div w:id="1685666378">
      <w:bodyDiv w:val="1"/>
      <w:marLeft w:val="0"/>
      <w:marRight w:val="0"/>
      <w:marTop w:val="0"/>
      <w:marBottom w:val="0"/>
      <w:divBdr>
        <w:top w:val="none" w:sz="0" w:space="0" w:color="auto"/>
        <w:left w:val="none" w:sz="0" w:space="0" w:color="auto"/>
        <w:bottom w:val="none" w:sz="0" w:space="0" w:color="auto"/>
        <w:right w:val="none" w:sz="0" w:space="0" w:color="auto"/>
      </w:divBdr>
    </w:div>
    <w:div w:id="1686470277">
      <w:bodyDiv w:val="1"/>
      <w:marLeft w:val="0"/>
      <w:marRight w:val="0"/>
      <w:marTop w:val="0"/>
      <w:marBottom w:val="0"/>
      <w:divBdr>
        <w:top w:val="none" w:sz="0" w:space="0" w:color="auto"/>
        <w:left w:val="none" w:sz="0" w:space="0" w:color="auto"/>
        <w:bottom w:val="none" w:sz="0" w:space="0" w:color="auto"/>
        <w:right w:val="none" w:sz="0" w:space="0" w:color="auto"/>
      </w:divBdr>
    </w:div>
    <w:div w:id="1694838054">
      <w:bodyDiv w:val="1"/>
      <w:marLeft w:val="0"/>
      <w:marRight w:val="0"/>
      <w:marTop w:val="0"/>
      <w:marBottom w:val="0"/>
      <w:divBdr>
        <w:top w:val="none" w:sz="0" w:space="0" w:color="auto"/>
        <w:left w:val="none" w:sz="0" w:space="0" w:color="auto"/>
        <w:bottom w:val="none" w:sz="0" w:space="0" w:color="auto"/>
        <w:right w:val="none" w:sz="0" w:space="0" w:color="auto"/>
      </w:divBdr>
    </w:div>
    <w:div w:id="1699357537">
      <w:bodyDiv w:val="1"/>
      <w:marLeft w:val="0"/>
      <w:marRight w:val="0"/>
      <w:marTop w:val="0"/>
      <w:marBottom w:val="0"/>
      <w:divBdr>
        <w:top w:val="none" w:sz="0" w:space="0" w:color="auto"/>
        <w:left w:val="none" w:sz="0" w:space="0" w:color="auto"/>
        <w:bottom w:val="none" w:sz="0" w:space="0" w:color="auto"/>
        <w:right w:val="none" w:sz="0" w:space="0" w:color="auto"/>
      </w:divBdr>
    </w:div>
    <w:div w:id="1700202074">
      <w:bodyDiv w:val="1"/>
      <w:marLeft w:val="0"/>
      <w:marRight w:val="0"/>
      <w:marTop w:val="0"/>
      <w:marBottom w:val="0"/>
      <w:divBdr>
        <w:top w:val="none" w:sz="0" w:space="0" w:color="auto"/>
        <w:left w:val="none" w:sz="0" w:space="0" w:color="auto"/>
        <w:bottom w:val="none" w:sz="0" w:space="0" w:color="auto"/>
        <w:right w:val="none" w:sz="0" w:space="0" w:color="auto"/>
      </w:divBdr>
    </w:div>
    <w:div w:id="1713310459">
      <w:bodyDiv w:val="1"/>
      <w:marLeft w:val="0"/>
      <w:marRight w:val="0"/>
      <w:marTop w:val="0"/>
      <w:marBottom w:val="0"/>
      <w:divBdr>
        <w:top w:val="none" w:sz="0" w:space="0" w:color="auto"/>
        <w:left w:val="none" w:sz="0" w:space="0" w:color="auto"/>
        <w:bottom w:val="none" w:sz="0" w:space="0" w:color="auto"/>
        <w:right w:val="none" w:sz="0" w:space="0" w:color="auto"/>
      </w:divBdr>
    </w:div>
    <w:div w:id="1715303774">
      <w:bodyDiv w:val="1"/>
      <w:marLeft w:val="0"/>
      <w:marRight w:val="0"/>
      <w:marTop w:val="0"/>
      <w:marBottom w:val="0"/>
      <w:divBdr>
        <w:top w:val="none" w:sz="0" w:space="0" w:color="auto"/>
        <w:left w:val="none" w:sz="0" w:space="0" w:color="auto"/>
        <w:bottom w:val="none" w:sz="0" w:space="0" w:color="auto"/>
        <w:right w:val="none" w:sz="0" w:space="0" w:color="auto"/>
      </w:divBdr>
    </w:div>
    <w:div w:id="1722049508">
      <w:bodyDiv w:val="1"/>
      <w:marLeft w:val="0"/>
      <w:marRight w:val="0"/>
      <w:marTop w:val="0"/>
      <w:marBottom w:val="0"/>
      <w:divBdr>
        <w:top w:val="none" w:sz="0" w:space="0" w:color="auto"/>
        <w:left w:val="none" w:sz="0" w:space="0" w:color="auto"/>
        <w:bottom w:val="none" w:sz="0" w:space="0" w:color="auto"/>
        <w:right w:val="none" w:sz="0" w:space="0" w:color="auto"/>
      </w:divBdr>
    </w:div>
    <w:div w:id="1723678873">
      <w:bodyDiv w:val="1"/>
      <w:marLeft w:val="0"/>
      <w:marRight w:val="0"/>
      <w:marTop w:val="0"/>
      <w:marBottom w:val="0"/>
      <w:divBdr>
        <w:top w:val="none" w:sz="0" w:space="0" w:color="auto"/>
        <w:left w:val="none" w:sz="0" w:space="0" w:color="auto"/>
        <w:bottom w:val="none" w:sz="0" w:space="0" w:color="auto"/>
        <w:right w:val="none" w:sz="0" w:space="0" w:color="auto"/>
      </w:divBdr>
    </w:div>
    <w:div w:id="1731998411">
      <w:bodyDiv w:val="1"/>
      <w:marLeft w:val="0"/>
      <w:marRight w:val="0"/>
      <w:marTop w:val="0"/>
      <w:marBottom w:val="0"/>
      <w:divBdr>
        <w:top w:val="none" w:sz="0" w:space="0" w:color="auto"/>
        <w:left w:val="none" w:sz="0" w:space="0" w:color="auto"/>
        <w:bottom w:val="none" w:sz="0" w:space="0" w:color="auto"/>
        <w:right w:val="none" w:sz="0" w:space="0" w:color="auto"/>
      </w:divBdr>
    </w:div>
    <w:div w:id="1737359564">
      <w:bodyDiv w:val="1"/>
      <w:marLeft w:val="0"/>
      <w:marRight w:val="0"/>
      <w:marTop w:val="0"/>
      <w:marBottom w:val="0"/>
      <w:divBdr>
        <w:top w:val="none" w:sz="0" w:space="0" w:color="auto"/>
        <w:left w:val="none" w:sz="0" w:space="0" w:color="auto"/>
        <w:bottom w:val="none" w:sz="0" w:space="0" w:color="auto"/>
        <w:right w:val="none" w:sz="0" w:space="0" w:color="auto"/>
      </w:divBdr>
    </w:div>
    <w:div w:id="1747802359">
      <w:bodyDiv w:val="1"/>
      <w:marLeft w:val="0"/>
      <w:marRight w:val="0"/>
      <w:marTop w:val="0"/>
      <w:marBottom w:val="0"/>
      <w:divBdr>
        <w:top w:val="none" w:sz="0" w:space="0" w:color="auto"/>
        <w:left w:val="none" w:sz="0" w:space="0" w:color="auto"/>
        <w:bottom w:val="none" w:sz="0" w:space="0" w:color="auto"/>
        <w:right w:val="none" w:sz="0" w:space="0" w:color="auto"/>
      </w:divBdr>
    </w:div>
    <w:div w:id="1748531932">
      <w:bodyDiv w:val="1"/>
      <w:marLeft w:val="0"/>
      <w:marRight w:val="0"/>
      <w:marTop w:val="0"/>
      <w:marBottom w:val="0"/>
      <w:divBdr>
        <w:top w:val="none" w:sz="0" w:space="0" w:color="auto"/>
        <w:left w:val="none" w:sz="0" w:space="0" w:color="auto"/>
        <w:bottom w:val="none" w:sz="0" w:space="0" w:color="auto"/>
        <w:right w:val="none" w:sz="0" w:space="0" w:color="auto"/>
      </w:divBdr>
    </w:div>
    <w:div w:id="1756322064">
      <w:bodyDiv w:val="1"/>
      <w:marLeft w:val="0"/>
      <w:marRight w:val="0"/>
      <w:marTop w:val="0"/>
      <w:marBottom w:val="0"/>
      <w:divBdr>
        <w:top w:val="none" w:sz="0" w:space="0" w:color="auto"/>
        <w:left w:val="none" w:sz="0" w:space="0" w:color="auto"/>
        <w:bottom w:val="none" w:sz="0" w:space="0" w:color="auto"/>
        <w:right w:val="none" w:sz="0" w:space="0" w:color="auto"/>
      </w:divBdr>
    </w:div>
    <w:div w:id="1761218788">
      <w:bodyDiv w:val="1"/>
      <w:marLeft w:val="0"/>
      <w:marRight w:val="0"/>
      <w:marTop w:val="0"/>
      <w:marBottom w:val="0"/>
      <w:divBdr>
        <w:top w:val="none" w:sz="0" w:space="0" w:color="auto"/>
        <w:left w:val="none" w:sz="0" w:space="0" w:color="auto"/>
        <w:bottom w:val="none" w:sz="0" w:space="0" w:color="auto"/>
        <w:right w:val="none" w:sz="0" w:space="0" w:color="auto"/>
      </w:divBdr>
    </w:div>
    <w:div w:id="1776945869">
      <w:bodyDiv w:val="1"/>
      <w:marLeft w:val="0"/>
      <w:marRight w:val="0"/>
      <w:marTop w:val="0"/>
      <w:marBottom w:val="0"/>
      <w:divBdr>
        <w:top w:val="none" w:sz="0" w:space="0" w:color="auto"/>
        <w:left w:val="none" w:sz="0" w:space="0" w:color="auto"/>
        <w:bottom w:val="none" w:sz="0" w:space="0" w:color="auto"/>
        <w:right w:val="none" w:sz="0" w:space="0" w:color="auto"/>
      </w:divBdr>
    </w:div>
    <w:div w:id="1780833065">
      <w:bodyDiv w:val="1"/>
      <w:marLeft w:val="0"/>
      <w:marRight w:val="0"/>
      <w:marTop w:val="0"/>
      <w:marBottom w:val="0"/>
      <w:divBdr>
        <w:top w:val="none" w:sz="0" w:space="0" w:color="auto"/>
        <w:left w:val="none" w:sz="0" w:space="0" w:color="auto"/>
        <w:bottom w:val="none" w:sz="0" w:space="0" w:color="auto"/>
        <w:right w:val="none" w:sz="0" w:space="0" w:color="auto"/>
      </w:divBdr>
    </w:div>
    <w:div w:id="1783331932">
      <w:bodyDiv w:val="1"/>
      <w:marLeft w:val="0"/>
      <w:marRight w:val="0"/>
      <w:marTop w:val="0"/>
      <w:marBottom w:val="0"/>
      <w:divBdr>
        <w:top w:val="none" w:sz="0" w:space="0" w:color="auto"/>
        <w:left w:val="none" w:sz="0" w:space="0" w:color="auto"/>
        <w:bottom w:val="none" w:sz="0" w:space="0" w:color="auto"/>
        <w:right w:val="none" w:sz="0" w:space="0" w:color="auto"/>
      </w:divBdr>
    </w:div>
    <w:div w:id="1783762453">
      <w:bodyDiv w:val="1"/>
      <w:marLeft w:val="0"/>
      <w:marRight w:val="0"/>
      <w:marTop w:val="0"/>
      <w:marBottom w:val="0"/>
      <w:divBdr>
        <w:top w:val="none" w:sz="0" w:space="0" w:color="auto"/>
        <w:left w:val="none" w:sz="0" w:space="0" w:color="auto"/>
        <w:bottom w:val="none" w:sz="0" w:space="0" w:color="auto"/>
        <w:right w:val="none" w:sz="0" w:space="0" w:color="auto"/>
      </w:divBdr>
    </w:div>
    <w:div w:id="1787700091">
      <w:bodyDiv w:val="1"/>
      <w:marLeft w:val="0"/>
      <w:marRight w:val="0"/>
      <w:marTop w:val="0"/>
      <w:marBottom w:val="0"/>
      <w:divBdr>
        <w:top w:val="none" w:sz="0" w:space="0" w:color="auto"/>
        <w:left w:val="none" w:sz="0" w:space="0" w:color="auto"/>
        <w:bottom w:val="none" w:sz="0" w:space="0" w:color="auto"/>
        <w:right w:val="none" w:sz="0" w:space="0" w:color="auto"/>
      </w:divBdr>
    </w:div>
    <w:div w:id="1798985013">
      <w:bodyDiv w:val="1"/>
      <w:marLeft w:val="0"/>
      <w:marRight w:val="0"/>
      <w:marTop w:val="0"/>
      <w:marBottom w:val="0"/>
      <w:divBdr>
        <w:top w:val="none" w:sz="0" w:space="0" w:color="auto"/>
        <w:left w:val="none" w:sz="0" w:space="0" w:color="auto"/>
        <w:bottom w:val="none" w:sz="0" w:space="0" w:color="auto"/>
        <w:right w:val="none" w:sz="0" w:space="0" w:color="auto"/>
      </w:divBdr>
    </w:div>
    <w:div w:id="1803501724">
      <w:bodyDiv w:val="1"/>
      <w:marLeft w:val="0"/>
      <w:marRight w:val="0"/>
      <w:marTop w:val="0"/>
      <w:marBottom w:val="0"/>
      <w:divBdr>
        <w:top w:val="none" w:sz="0" w:space="0" w:color="auto"/>
        <w:left w:val="none" w:sz="0" w:space="0" w:color="auto"/>
        <w:bottom w:val="none" w:sz="0" w:space="0" w:color="auto"/>
        <w:right w:val="none" w:sz="0" w:space="0" w:color="auto"/>
      </w:divBdr>
    </w:div>
    <w:div w:id="1808204655">
      <w:bodyDiv w:val="1"/>
      <w:marLeft w:val="0"/>
      <w:marRight w:val="0"/>
      <w:marTop w:val="0"/>
      <w:marBottom w:val="0"/>
      <w:divBdr>
        <w:top w:val="none" w:sz="0" w:space="0" w:color="auto"/>
        <w:left w:val="none" w:sz="0" w:space="0" w:color="auto"/>
        <w:bottom w:val="none" w:sz="0" w:space="0" w:color="auto"/>
        <w:right w:val="none" w:sz="0" w:space="0" w:color="auto"/>
      </w:divBdr>
    </w:div>
    <w:div w:id="1810174328">
      <w:bodyDiv w:val="1"/>
      <w:marLeft w:val="0"/>
      <w:marRight w:val="0"/>
      <w:marTop w:val="0"/>
      <w:marBottom w:val="0"/>
      <w:divBdr>
        <w:top w:val="none" w:sz="0" w:space="0" w:color="auto"/>
        <w:left w:val="none" w:sz="0" w:space="0" w:color="auto"/>
        <w:bottom w:val="none" w:sz="0" w:space="0" w:color="auto"/>
        <w:right w:val="none" w:sz="0" w:space="0" w:color="auto"/>
      </w:divBdr>
    </w:div>
    <w:div w:id="1810201967">
      <w:bodyDiv w:val="1"/>
      <w:marLeft w:val="0"/>
      <w:marRight w:val="0"/>
      <w:marTop w:val="0"/>
      <w:marBottom w:val="0"/>
      <w:divBdr>
        <w:top w:val="none" w:sz="0" w:space="0" w:color="auto"/>
        <w:left w:val="none" w:sz="0" w:space="0" w:color="auto"/>
        <w:bottom w:val="none" w:sz="0" w:space="0" w:color="auto"/>
        <w:right w:val="none" w:sz="0" w:space="0" w:color="auto"/>
      </w:divBdr>
    </w:div>
    <w:div w:id="1811097603">
      <w:bodyDiv w:val="1"/>
      <w:marLeft w:val="0"/>
      <w:marRight w:val="0"/>
      <w:marTop w:val="0"/>
      <w:marBottom w:val="0"/>
      <w:divBdr>
        <w:top w:val="none" w:sz="0" w:space="0" w:color="auto"/>
        <w:left w:val="none" w:sz="0" w:space="0" w:color="auto"/>
        <w:bottom w:val="none" w:sz="0" w:space="0" w:color="auto"/>
        <w:right w:val="none" w:sz="0" w:space="0" w:color="auto"/>
      </w:divBdr>
    </w:div>
    <w:div w:id="1825778813">
      <w:bodyDiv w:val="1"/>
      <w:marLeft w:val="0"/>
      <w:marRight w:val="0"/>
      <w:marTop w:val="0"/>
      <w:marBottom w:val="0"/>
      <w:divBdr>
        <w:top w:val="none" w:sz="0" w:space="0" w:color="auto"/>
        <w:left w:val="none" w:sz="0" w:space="0" w:color="auto"/>
        <w:bottom w:val="none" w:sz="0" w:space="0" w:color="auto"/>
        <w:right w:val="none" w:sz="0" w:space="0" w:color="auto"/>
      </w:divBdr>
    </w:div>
    <w:div w:id="1833795276">
      <w:bodyDiv w:val="1"/>
      <w:marLeft w:val="0"/>
      <w:marRight w:val="0"/>
      <w:marTop w:val="0"/>
      <w:marBottom w:val="0"/>
      <w:divBdr>
        <w:top w:val="none" w:sz="0" w:space="0" w:color="auto"/>
        <w:left w:val="none" w:sz="0" w:space="0" w:color="auto"/>
        <w:bottom w:val="none" w:sz="0" w:space="0" w:color="auto"/>
        <w:right w:val="none" w:sz="0" w:space="0" w:color="auto"/>
      </w:divBdr>
    </w:div>
    <w:div w:id="1841965853">
      <w:bodyDiv w:val="1"/>
      <w:marLeft w:val="0"/>
      <w:marRight w:val="0"/>
      <w:marTop w:val="0"/>
      <w:marBottom w:val="0"/>
      <w:divBdr>
        <w:top w:val="none" w:sz="0" w:space="0" w:color="auto"/>
        <w:left w:val="none" w:sz="0" w:space="0" w:color="auto"/>
        <w:bottom w:val="none" w:sz="0" w:space="0" w:color="auto"/>
        <w:right w:val="none" w:sz="0" w:space="0" w:color="auto"/>
      </w:divBdr>
    </w:div>
    <w:div w:id="1856773562">
      <w:bodyDiv w:val="1"/>
      <w:marLeft w:val="0"/>
      <w:marRight w:val="0"/>
      <w:marTop w:val="0"/>
      <w:marBottom w:val="0"/>
      <w:divBdr>
        <w:top w:val="none" w:sz="0" w:space="0" w:color="auto"/>
        <w:left w:val="none" w:sz="0" w:space="0" w:color="auto"/>
        <w:bottom w:val="none" w:sz="0" w:space="0" w:color="auto"/>
        <w:right w:val="none" w:sz="0" w:space="0" w:color="auto"/>
      </w:divBdr>
    </w:div>
    <w:div w:id="1857887320">
      <w:bodyDiv w:val="1"/>
      <w:marLeft w:val="0"/>
      <w:marRight w:val="0"/>
      <w:marTop w:val="0"/>
      <w:marBottom w:val="0"/>
      <w:divBdr>
        <w:top w:val="none" w:sz="0" w:space="0" w:color="auto"/>
        <w:left w:val="none" w:sz="0" w:space="0" w:color="auto"/>
        <w:bottom w:val="none" w:sz="0" w:space="0" w:color="auto"/>
        <w:right w:val="none" w:sz="0" w:space="0" w:color="auto"/>
      </w:divBdr>
    </w:div>
    <w:div w:id="1861159910">
      <w:bodyDiv w:val="1"/>
      <w:marLeft w:val="0"/>
      <w:marRight w:val="0"/>
      <w:marTop w:val="0"/>
      <w:marBottom w:val="0"/>
      <w:divBdr>
        <w:top w:val="none" w:sz="0" w:space="0" w:color="auto"/>
        <w:left w:val="none" w:sz="0" w:space="0" w:color="auto"/>
        <w:bottom w:val="none" w:sz="0" w:space="0" w:color="auto"/>
        <w:right w:val="none" w:sz="0" w:space="0" w:color="auto"/>
      </w:divBdr>
    </w:div>
    <w:div w:id="1864901178">
      <w:bodyDiv w:val="1"/>
      <w:marLeft w:val="0"/>
      <w:marRight w:val="0"/>
      <w:marTop w:val="0"/>
      <w:marBottom w:val="0"/>
      <w:divBdr>
        <w:top w:val="none" w:sz="0" w:space="0" w:color="auto"/>
        <w:left w:val="none" w:sz="0" w:space="0" w:color="auto"/>
        <w:bottom w:val="none" w:sz="0" w:space="0" w:color="auto"/>
        <w:right w:val="none" w:sz="0" w:space="0" w:color="auto"/>
      </w:divBdr>
    </w:div>
    <w:div w:id="1870141426">
      <w:bodyDiv w:val="1"/>
      <w:marLeft w:val="0"/>
      <w:marRight w:val="0"/>
      <w:marTop w:val="0"/>
      <w:marBottom w:val="0"/>
      <w:divBdr>
        <w:top w:val="none" w:sz="0" w:space="0" w:color="auto"/>
        <w:left w:val="none" w:sz="0" w:space="0" w:color="auto"/>
        <w:bottom w:val="none" w:sz="0" w:space="0" w:color="auto"/>
        <w:right w:val="none" w:sz="0" w:space="0" w:color="auto"/>
      </w:divBdr>
    </w:div>
    <w:div w:id="1879510290">
      <w:bodyDiv w:val="1"/>
      <w:marLeft w:val="0"/>
      <w:marRight w:val="0"/>
      <w:marTop w:val="0"/>
      <w:marBottom w:val="0"/>
      <w:divBdr>
        <w:top w:val="none" w:sz="0" w:space="0" w:color="auto"/>
        <w:left w:val="none" w:sz="0" w:space="0" w:color="auto"/>
        <w:bottom w:val="none" w:sz="0" w:space="0" w:color="auto"/>
        <w:right w:val="none" w:sz="0" w:space="0" w:color="auto"/>
      </w:divBdr>
    </w:div>
    <w:div w:id="1884637037">
      <w:bodyDiv w:val="1"/>
      <w:marLeft w:val="0"/>
      <w:marRight w:val="0"/>
      <w:marTop w:val="0"/>
      <w:marBottom w:val="0"/>
      <w:divBdr>
        <w:top w:val="none" w:sz="0" w:space="0" w:color="auto"/>
        <w:left w:val="none" w:sz="0" w:space="0" w:color="auto"/>
        <w:bottom w:val="none" w:sz="0" w:space="0" w:color="auto"/>
        <w:right w:val="none" w:sz="0" w:space="0" w:color="auto"/>
      </w:divBdr>
    </w:div>
    <w:div w:id="1894660272">
      <w:bodyDiv w:val="1"/>
      <w:marLeft w:val="0"/>
      <w:marRight w:val="0"/>
      <w:marTop w:val="0"/>
      <w:marBottom w:val="0"/>
      <w:divBdr>
        <w:top w:val="none" w:sz="0" w:space="0" w:color="auto"/>
        <w:left w:val="none" w:sz="0" w:space="0" w:color="auto"/>
        <w:bottom w:val="none" w:sz="0" w:space="0" w:color="auto"/>
        <w:right w:val="none" w:sz="0" w:space="0" w:color="auto"/>
      </w:divBdr>
    </w:div>
    <w:div w:id="1916209154">
      <w:bodyDiv w:val="1"/>
      <w:marLeft w:val="0"/>
      <w:marRight w:val="0"/>
      <w:marTop w:val="0"/>
      <w:marBottom w:val="0"/>
      <w:divBdr>
        <w:top w:val="none" w:sz="0" w:space="0" w:color="auto"/>
        <w:left w:val="none" w:sz="0" w:space="0" w:color="auto"/>
        <w:bottom w:val="none" w:sz="0" w:space="0" w:color="auto"/>
        <w:right w:val="none" w:sz="0" w:space="0" w:color="auto"/>
      </w:divBdr>
    </w:div>
    <w:div w:id="1920015291">
      <w:bodyDiv w:val="1"/>
      <w:marLeft w:val="0"/>
      <w:marRight w:val="0"/>
      <w:marTop w:val="0"/>
      <w:marBottom w:val="0"/>
      <w:divBdr>
        <w:top w:val="none" w:sz="0" w:space="0" w:color="auto"/>
        <w:left w:val="none" w:sz="0" w:space="0" w:color="auto"/>
        <w:bottom w:val="none" w:sz="0" w:space="0" w:color="auto"/>
        <w:right w:val="none" w:sz="0" w:space="0" w:color="auto"/>
      </w:divBdr>
    </w:div>
    <w:div w:id="1920939087">
      <w:bodyDiv w:val="1"/>
      <w:marLeft w:val="0"/>
      <w:marRight w:val="0"/>
      <w:marTop w:val="0"/>
      <w:marBottom w:val="0"/>
      <w:divBdr>
        <w:top w:val="none" w:sz="0" w:space="0" w:color="auto"/>
        <w:left w:val="none" w:sz="0" w:space="0" w:color="auto"/>
        <w:bottom w:val="none" w:sz="0" w:space="0" w:color="auto"/>
        <w:right w:val="none" w:sz="0" w:space="0" w:color="auto"/>
      </w:divBdr>
    </w:div>
    <w:div w:id="1934361028">
      <w:bodyDiv w:val="1"/>
      <w:marLeft w:val="0"/>
      <w:marRight w:val="0"/>
      <w:marTop w:val="0"/>
      <w:marBottom w:val="0"/>
      <w:divBdr>
        <w:top w:val="none" w:sz="0" w:space="0" w:color="auto"/>
        <w:left w:val="none" w:sz="0" w:space="0" w:color="auto"/>
        <w:bottom w:val="none" w:sz="0" w:space="0" w:color="auto"/>
        <w:right w:val="none" w:sz="0" w:space="0" w:color="auto"/>
      </w:divBdr>
    </w:div>
    <w:div w:id="1944606897">
      <w:bodyDiv w:val="1"/>
      <w:marLeft w:val="0"/>
      <w:marRight w:val="0"/>
      <w:marTop w:val="0"/>
      <w:marBottom w:val="0"/>
      <w:divBdr>
        <w:top w:val="none" w:sz="0" w:space="0" w:color="auto"/>
        <w:left w:val="none" w:sz="0" w:space="0" w:color="auto"/>
        <w:bottom w:val="none" w:sz="0" w:space="0" w:color="auto"/>
        <w:right w:val="none" w:sz="0" w:space="0" w:color="auto"/>
      </w:divBdr>
    </w:div>
    <w:div w:id="1945307883">
      <w:bodyDiv w:val="1"/>
      <w:marLeft w:val="0"/>
      <w:marRight w:val="0"/>
      <w:marTop w:val="0"/>
      <w:marBottom w:val="0"/>
      <w:divBdr>
        <w:top w:val="none" w:sz="0" w:space="0" w:color="auto"/>
        <w:left w:val="none" w:sz="0" w:space="0" w:color="auto"/>
        <w:bottom w:val="none" w:sz="0" w:space="0" w:color="auto"/>
        <w:right w:val="none" w:sz="0" w:space="0" w:color="auto"/>
      </w:divBdr>
    </w:div>
    <w:div w:id="1957440513">
      <w:bodyDiv w:val="1"/>
      <w:marLeft w:val="0"/>
      <w:marRight w:val="0"/>
      <w:marTop w:val="0"/>
      <w:marBottom w:val="0"/>
      <w:divBdr>
        <w:top w:val="none" w:sz="0" w:space="0" w:color="auto"/>
        <w:left w:val="none" w:sz="0" w:space="0" w:color="auto"/>
        <w:bottom w:val="none" w:sz="0" w:space="0" w:color="auto"/>
        <w:right w:val="none" w:sz="0" w:space="0" w:color="auto"/>
      </w:divBdr>
    </w:div>
    <w:div w:id="1967005966">
      <w:bodyDiv w:val="1"/>
      <w:marLeft w:val="0"/>
      <w:marRight w:val="0"/>
      <w:marTop w:val="0"/>
      <w:marBottom w:val="0"/>
      <w:divBdr>
        <w:top w:val="none" w:sz="0" w:space="0" w:color="auto"/>
        <w:left w:val="none" w:sz="0" w:space="0" w:color="auto"/>
        <w:bottom w:val="none" w:sz="0" w:space="0" w:color="auto"/>
        <w:right w:val="none" w:sz="0" w:space="0" w:color="auto"/>
      </w:divBdr>
    </w:div>
    <w:div w:id="1976062386">
      <w:bodyDiv w:val="1"/>
      <w:marLeft w:val="0"/>
      <w:marRight w:val="0"/>
      <w:marTop w:val="0"/>
      <w:marBottom w:val="0"/>
      <w:divBdr>
        <w:top w:val="none" w:sz="0" w:space="0" w:color="auto"/>
        <w:left w:val="none" w:sz="0" w:space="0" w:color="auto"/>
        <w:bottom w:val="none" w:sz="0" w:space="0" w:color="auto"/>
        <w:right w:val="none" w:sz="0" w:space="0" w:color="auto"/>
      </w:divBdr>
    </w:div>
    <w:div w:id="1982881354">
      <w:bodyDiv w:val="1"/>
      <w:marLeft w:val="0"/>
      <w:marRight w:val="0"/>
      <w:marTop w:val="0"/>
      <w:marBottom w:val="0"/>
      <w:divBdr>
        <w:top w:val="none" w:sz="0" w:space="0" w:color="auto"/>
        <w:left w:val="none" w:sz="0" w:space="0" w:color="auto"/>
        <w:bottom w:val="none" w:sz="0" w:space="0" w:color="auto"/>
        <w:right w:val="none" w:sz="0" w:space="0" w:color="auto"/>
      </w:divBdr>
    </w:div>
    <w:div w:id="1984771289">
      <w:bodyDiv w:val="1"/>
      <w:marLeft w:val="0"/>
      <w:marRight w:val="0"/>
      <w:marTop w:val="0"/>
      <w:marBottom w:val="0"/>
      <w:divBdr>
        <w:top w:val="none" w:sz="0" w:space="0" w:color="auto"/>
        <w:left w:val="none" w:sz="0" w:space="0" w:color="auto"/>
        <w:bottom w:val="none" w:sz="0" w:space="0" w:color="auto"/>
        <w:right w:val="none" w:sz="0" w:space="0" w:color="auto"/>
      </w:divBdr>
    </w:div>
    <w:div w:id="1991708434">
      <w:bodyDiv w:val="1"/>
      <w:marLeft w:val="0"/>
      <w:marRight w:val="0"/>
      <w:marTop w:val="0"/>
      <w:marBottom w:val="0"/>
      <w:divBdr>
        <w:top w:val="none" w:sz="0" w:space="0" w:color="auto"/>
        <w:left w:val="none" w:sz="0" w:space="0" w:color="auto"/>
        <w:bottom w:val="none" w:sz="0" w:space="0" w:color="auto"/>
        <w:right w:val="none" w:sz="0" w:space="0" w:color="auto"/>
      </w:divBdr>
    </w:div>
    <w:div w:id="2008709102">
      <w:bodyDiv w:val="1"/>
      <w:marLeft w:val="0"/>
      <w:marRight w:val="0"/>
      <w:marTop w:val="0"/>
      <w:marBottom w:val="0"/>
      <w:divBdr>
        <w:top w:val="none" w:sz="0" w:space="0" w:color="auto"/>
        <w:left w:val="none" w:sz="0" w:space="0" w:color="auto"/>
        <w:bottom w:val="none" w:sz="0" w:space="0" w:color="auto"/>
        <w:right w:val="none" w:sz="0" w:space="0" w:color="auto"/>
      </w:divBdr>
    </w:div>
    <w:div w:id="2014018851">
      <w:bodyDiv w:val="1"/>
      <w:marLeft w:val="0"/>
      <w:marRight w:val="0"/>
      <w:marTop w:val="0"/>
      <w:marBottom w:val="0"/>
      <w:divBdr>
        <w:top w:val="none" w:sz="0" w:space="0" w:color="auto"/>
        <w:left w:val="none" w:sz="0" w:space="0" w:color="auto"/>
        <w:bottom w:val="none" w:sz="0" w:space="0" w:color="auto"/>
        <w:right w:val="none" w:sz="0" w:space="0" w:color="auto"/>
      </w:divBdr>
    </w:div>
    <w:div w:id="2017876930">
      <w:bodyDiv w:val="1"/>
      <w:marLeft w:val="0"/>
      <w:marRight w:val="0"/>
      <w:marTop w:val="0"/>
      <w:marBottom w:val="0"/>
      <w:divBdr>
        <w:top w:val="none" w:sz="0" w:space="0" w:color="auto"/>
        <w:left w:val="none" w:sz="0" w:space="0" w:color="auto"/>
        <w:bottom w:val="none" w:sz="0" w:space="0" w:color="auto"/>
        <w:right w:val="none" w:sz="0" w:space="0" w:color="auto"/>
      </w:divBdr>
    </w:div>
    <w:div w:id="2025472646">
      <w:bodyDiv w:val="1"/>
      <w:marLeft w:val="0"/>
      <w:marRight w:val="0"/>
      <w:marTop w:val="0"/>
      <w:marBottom w:val="0"/>
      <w:divBdr>
        <w:top w:val="none" w:sz="0" w:space="0" w:color="auto"/>
        <w:left w:val="none" w:sz="0" w:space="0" w:color="auto"/>
        <w:bottom w:val="none" w:sz="0" w:space="0" w:color="auto"/>
        <w:right w:val="none" w:sz="0" w:space="0" w:color="auto"/>
      </w:divBdr>
    </w:div>
    <w:div w:id="2032948662">
      <w:bodyDiv w:val="1"/>
      <w:marLeft w:val="0"/>
      <w:marRight w:val="0"/>
      <w:marTop w:val="0"/>
      <w:marBottom w:val="0"/>
      <w:divBdr>
        <w:top w:val="none" w:sz="0" w:space="0" w:color="auto"/>
        <w:left w:val="none" w:sz="0" w:space="0" w:color="auto"/>
        <w:bottom w:val="none" w:sz="0" w:space="0" w:color="auto"/>
        <w:right w:val="none" w:sz="0" w:space="0" w:color="auto"/>
      </w:divBdr>
    </w:div>
    <w:div w:id="2045788557">
      <w:bodyDiv w:val="1"/>
      <w:marLeft w:val="0"/>
      <w:marRight w:val="0"/>
      <w:marTop w:val="0"/>
      <w:marBottom w:val="0"/>
      <w:divBdr>
        <w:top w:val="none" w:sz="0" w:space="0" w:color="auto"/>
        <w:left w:val="none" w:sz="0" w:space="0" w:color="auto"/>
        <w:bottom w:val="none" w:sz="0" w:space="0" w:color="auto"/>
        <w:right w:val="none" w:sz="0" w:space="0" w:color="auto"/>
      </w:divBdr>
    </w:div>
    <w:div w:id="2050109039">
      <w:bodyDiv w:val="1"/>
      <w:marLeft w:val="0"/>
      <w:marRight w:val="0"/>
      <w:marTop w:val="0"/>
      <w:marBottom w:val="0"/>
      <w:divBdr>
        <w:top w:val="none" w:sz="0" w:space="0" w:color="auto"/>
        <w:left w:val="none" w:sz="0" w:space="0" w:color="auto"/>
        <w:bottom w:val="none" w:sz="0" w:space="0" w:color="auto"/>
        <w:right w:val="none" w:sz="0" w:space="0" w:color="auto"/>
      </w:divBdr>
    </w:div>
    <w:div w:id="2053723512">
      <w:bodyDiv w:val="1"/>
      <w:marLeft w:val="0"/>
      <w:marRight w:val="0"/>
      <w:marTop w:val="0"/>
      <w:marBottom w:val="0"/>
      <w:divBdr>
        <w:top w:val="none" w:sz="0" w:space="0" w:color="auto"/>
        <w:left w:val="none" w:sz="0" w:space="0" w:color="auto"/>
        <w:bottom w:val="none" w:sz="0" w:space="0" w:color="auto"/>
        <w:right w:val="none" w:sz="0" w:space="0" w:color="auto"/>
      </w:divBdr>
    </w:div>
    <w:div w:id="2064210489">
      <w:bodyDiv w:val="1"/>
      <w:marLeft w:val="0"/>
      <w:marRight w:val="0"/>
      <w:marTop w:val="0"/>
      <w:marBottom w:val="0"/>
      <w:divBdr>
        <w:top w:val="none" w:sz="0" w:space="0" w:color="auto"/>
        <w:left w:val="none" w:sz="0" w:space="0" w:color="auto"/>
        <w:bottom w:val="none" w:sz="0" w:space="0" w:color="auto"/>
        <w:right w:val="none" w:sz="0" w:space="0" w:color="auto"/>
      </w:divBdr>
    </w:div>
    <w:div w:id="2067606783">
      <w:bodyDiv w:val="1"/>
      <w:marLeft w:val="0"/>
      <w:marRight w:val="0"/>
      <w:marTop w:val="0"/>
      <w:marBottom w:val="0"/>
      <w:divBdr>
        <w:top w:val="none" w:sz="0" w:space="0" w:color="auto"/>
        <w:left w:val="none" w:sz="0" w:space="0" w:color="auto"/>
        <w:bottom w:val="none" w:sz="0" w:space="0" w:color="auto"/>
        <w:right w:val="none" w:sz="0" w:space="0" w:color="auto"/>
      </w:divBdr>
    </w:div>
    <w:div w:id="2069760205">
      <w:bodyDiv w:val="1"/>
      <w:marLeft w:val="0"/>
      <w:marRight w:val="0"/>
      <w:marTop w:val="0"/>
      <w:marBottom w:val="0"/>
      <w:divBdr>
        <w:top w:val="none" w:sz="0" w:space="0" w:color="auto"/>
        <w:left w:val="none" w:sz="0" w:space="0" w:color="auto"/>
        <w:bottom w:val="none" w:sz="0" w:space="0" w:color="auto"/>
        <w:right w:val="none" w:sz="0" w:space="0" w:color="auto"/>
      </w:divBdr>
    </w:div>
    <w:div w:id="2072995296">
      <w:bodyDiv w:val="1"/>
      <w:marLeft w:val="0"/>
      <w:marRight w:val="0"/>
      <w:marTop w:val="0"/>
      <w:marBottom w:val="0"/>
      <w:divBdr>
        <w:top w:val="none" w:sz="0" w:space="0" w:color="auto"/>
        <w:left w:val="none" w:sz="0" w:space="0" w:color="auto"/>
        <w:bottom w:val="none" w:sz="0" w:space="0" w:color="auto"/>
        <w:right w:val="none" w:sz="0" w:space="0" w:color="auto"/>
      </w:divBdr>
    </w:div>
    <w:div w:id="2082605817">
      <w:bodyDiv w:val="1"/>
      <w:marLeft w:val="0"/>
      <w:marRight w:val="0"/>
      <w:marTop w:val="0"/>
      <w:marBottom w:val="0"/>
      <w:divBdr>
        <w:top w:val="none" w:sz="0" w:space="0" w:color="auto"/>
        <w:left w:val="none" w:sz="0" w:space="0" w:color="auto"/>
        <w:bottom w:val="none" w:sz="0" w:space="0" w:color="auto"/>
        <w:right w:val="none" w:sz="0" w:space="0" w:color="auto"/>
      </w:divBdr>
    </w:div>
    <w:div w:id="2086761591">
      <w:bodyDiv w:val="1"/>
      <w:marLeft w:val="0"/>
      <w:marRight w:val="0"/>
      <w:marTop w:val="0"/>
      <w:marBottom w:val="0"/>
      <w:divBdr>
        <w:top w:val="none" w:sz="0" w:space="0" w:color="auto"/>
        <w:left w:val="none" w:sz="0" w:space="0" w:color="auto"/>
        <w:bottom w:val="none" w:sz="0" w:space="0" w:color="auto"/>
        <w:right w:val="none" w:sz="0" w:space="0" w:color="auto"/>
      </w:divBdr>
    </w:div>
    <w:div w:id="2093815213">
      <w:bodyDiv w:val="1"/>
      <w:marLeft w:val="0"/>
      <w:marRight w:val="0"/>
      <w:marTop w:val="0"/>
      <w:marBottom w:val="0"/>
      <w:divBdr>
        <w:top w:val="none" w:sz="0" w:space="0" w:color="auto"/>
        <w:left w:val="none" w:sz="0" w:space="0" w:color="auto"/>
        <w:bottom w:val="none" w:sz="0" w:space="0" w:color="auto"/>
        <w:right w:val="none" w:sz="0" w:space="0" w:color="auto"/>
      </w:divBdr>
    </w:div>
    <w:div w:id="2112891218">
      <w:bodyDiv w:val="1"/>
      <w:marLeft w:val="0"/>
      <w:marRight w:val="0"/>
      <w:marTop w:val="0"/>
      <w:marBottom w:val="0"/>
      <w:divBdr>
        <w:top w:val="none" w:sz="0" w:space="0" w:color="auto"/>
        <w:left w:val="none" w:sz="0" w:space="0" w:color="auto"/>
        <w:bottom w:val="none" w:sz="0" w:space="0" w:color="auto"/>
        <w:right w:val="none" w:sz="0" w:space="0" w:color="auto"/>
      </w:divBdr>
    </w:div>
    <w:div w:id="2121103923">
      <w:bodyDiv w:val="1"/>
      <w:marLeft w:val="0"/>
      <w:marRight w:val="0"/>
      <w:marTop w:val="0"/>
      <w:marBottom w:val="0"/>
      <w:divBdr>
        <w:top w:val="none" w:sz="0" w:space="0" w:color="auto"/>
        <w:left w:val="none" w:sz="0" w:space="0" w:color="auto"/>
        <w:bottom w:val="none" w:sz="0" w:space="0" w:color="auto"/>
        <w:right w:val="none" w:sz="0" w:space="0" w:color="auto"/>
      </w:divBdr>
    </w:div>
    <w:div w:id="2130200642">
      <w:bodyDiv w:val="1"/>
      <w:marLeft w:val="0"/>
      <w:marRight w:val="0"/>
      <w:marTop w:val="0"/>
      <w:marBottom w:val="0"/>
      <w:divBdr>
        <w:top w:val="none" w:sz="0" w:space="0" w:color="auto"/>
        <w:left w:val="none" w:sz="0" w:space="0" w:color="auto"/>
        <w:bottom w:val="none" w:sz="0" w:space="0" w:color="auto"/>
        <w:right w:val="none" w:sz="0" w:space="0" w:color="auto"/>
      </w:divBdr>
    </w:div>
    <w:div w:id="2130313457">
      <w:bodyDiv w:val="1"/>
      <w:marLeft w:val="0"/>
      <w:marRight w:val="0"/>
      <w:marTop w:val="0"/>
      <w:marBottom w:val="0"/>
      <w:divBdr>
        <w:top w:val="none" w:sz="0" w:space="0" w:color="auto"/>
        <w:left w:val="none" w:sz="0" w:space="0" w:color="auto"/>
        <w:bottom w:val="none" w:sz="0" w:space="0" w:color="auto"/>
        <w:right w:val="none" w:sz="0" w:space="0" w:color="auto"/>
      </w:divBdr>
    </w:div>
    <w:div w:id="2131776967">
      <w:bodyDiv w:val="1"/>
      <w:marLeft w:val="0"/>
      <w:marRight w:val="0"/>
      <w:marTop w:val="0"/>
      <w:marBottom w:val="0"/>
      <w:divBdr>
        <w:top w:val="none" w:sz="0" w:space="0" w:color="auto"/>
        <w:left w:val="none" w:sz="0" w:space="0" w:color="auto"/>
        <w:bottom w:val="none" w:sz="0" w:space="0" w:color="auto"/>
        <w:right w:val="none" w:sz="0" w:space="0" w:color="auto"/>
      </w:divBdr>
    </w:div>
    <w:div w:id="2136173548">
      <w:bodyDiv w:val="1"/>
      <w:marLeft w:val="0"/>
      <w:marRight w:val="0"/>
      <w:marTop w:val="0"/>
      <w:marBottom w:val="0"/>
      <w:divBdr>
        <w:top w:val="none" w:sz="0" w:space="0" w:color="auto"/>
        <w:left w:val="none" w:sz="0" w:space="0" w:color="auto"/>
        <w:bottom w:val="none" w:sz="0" w:space="0" w:color="auto"/>
        <w:right w:val="none" w:sz="0" w:space="0" w:color="auto"/>
      </w:divBdr>
    </w:div>
    <w:div w:id="2140297081">
      <w:bodyDiv w:val="1"/>
      <w:marLeft w:val="0"/>
      <w:marRight w:val="0"/>
      <w:marTop w:val="0"/>
      <w:marBottom w:val="0"/>
      <w:divBdr>
        <w:top w:val="none" w:sz="0" w:space="0" w:color="auto"/>
        <w:left w:val="none" w:sz="0" w:space="0" w:color="auto"/>
        <w:bottom w:val="none" w:sz="0" w:space="0" w:color="auto"/>
        <w:right w:val="none" w:sz="0" w:space="0" w:color="auto"/>
      </w:divBdr>
    </w:div>
    <w:div w:id="2143767724">
      <w:bodyDiv w:val="1"/>
      <w:marLeft w:val="0"/>
      <w:marRight w:val="0"/>
      <w:marTop w:val="0"/>
      <w:marBottom w:val="0"/>
      <w:divBdr>
        <w:top w:val="none" w:sz="0" w:space="0" w:color="auto"/>
        <w:left w:val="none" w:sz="0" w:space="0" w:color="auto"/>
        <w:bottom w:val="none" w:sz="0" w:space="0" w:color="auto"/>
        <w:right w:val="none" w:sz="0" w:space="0" w:color="auto"/>
      </w:divBdr>
    </w:div>
    <w:div w:id="2145272840">
      <w:bodyDiv w:val="1"/>
      <w:marLeft w:val="0"/>
      <w:marRight w:val="0"/>
      <w:marTop w:val="0"/>
      <w:marBottom w:val="0"/>
      <w:divBdr>
        <w:top w:val="none" w:sz="0" w:space="0" w:color="auto"/>
        <w:left w:val="none" w:sz="0" w:space="0" w:color="auto"/>
        <w:bottom w:val="none" w:sz="0" w:space="0" w:color="auto"/>
        <w:right w:val="none" w:sz="0" w:space="0" w:color="auto"/>
      </w:divBdr>
    </w:div>
    <w:div w:id="214657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fig 1-Financial Attitude of Female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Strongly Disagree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Sheet1!$B$2:$B$5</c:f>
              <c:numCache>
                <c:formatCode>0%</c:formatCode>
                <c:ptCount val="4"/>
                <c:pt idx="0">
                  <c:v>0.37</c:v>
                </c:pt>
                <c:pt idx="1">
                  <c:v>0.39</c:v>
                </c:pt>
                <c:pt idx="2">
                  <c:v>0.39</c:v>
                </c:pt>
              </c:numCache>
            </c:numRef>
          </c:val>
          <c:extLst>
            <c:ext xmlns:c16="http://schemas.microsoft.com/office/drawing/2014/chart" uri="{C3380CC4-5D6E-409C-BE32-E72D297353CC}">
              <c16:uniqueId val="{00000000-6BD1-4D8C-B071-12D94B07157E}"/>
            </c:ext>
          </c:extLst>
        </c:ser>
        <c:ser>
          <c:idx val="1"/>
          <c:order val="1"/>
          <c:tx>
            <c:strRef>
              <c:f>Sheet1!$C$1</c:f>
              <c:strCache>
                <c:ptCount val="1"/>
                <c:pt idx="0">
                  <c:v>Disagree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Sheet1!$C$2:$C$5</c:f>
              <c:numCache>
                <c:formatCode>0%</c:formatCode>
                <c:ptCount val="4"/>
                <c:pt idx="0">
                  <c:v>0.35</c:v>
                </c:pt>
                <c:pt idx="1">
                  <c:v>0.37</c:v>
                </c:pt>
                <c:pt idx="2">
                  <c:v>0.3</c:v>
                </c:pt>
              </c:numCache>
            </c:numRef>
          </c:val>
          <c:extLst>
            <c:ext xmlns:c16="http://schemas.microsoft.com/office/drawing/2014/chart" uri="{C3380CC4-5D6E-409C-BE32-E72D297353CC}">
              <c16:uniqueId val="{00000001-6BD1-4D8C-B071-12D94B07157E}"/>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Sheet1!$D$2:$D$5</c:f>
              <c:numCache>
                <c:formatCode>0%</c:formatCode>
                <c:ptCount val="4"/>
                <c:pt idx="0">
                  <c:v>0.18</c:v>
                </c:pt>
                <c:pt idx="1">
                  <c:v>0.15</c:v>
                </c:pt>
                <c:pt idx="2">
                  <c:v>0.25</c:v>
                </c:pt>
              </c:numCache>
            </c:numRef>
          </c:val>
          <c:extLst>
            <c:ext xmlns:c16="http://schemas.microsoft.com/office/drawing/2014/chart" uri="{C3380CC4-5D6E-409C-BE32-E72D297353CC}">
              <c16:uniqueId val="{00000002-6BD1-4D8C-B071-12D94B07157E}"/>
            </c:ext>
          </c:extLst>
        </c:ser>
        <c:ser>
          <c:idx val="3"/>
          <c:order val="3"/>
          <c:tx>
            <c:strRef>
              <c:f>Sheet1!$E$1</c:f>
              <c:strCache>
                <c:ptCount val="1"/>
                <c:pt idx="0">
                  <c:v>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Sheet1!$E$2:$E$5</c:f>
              <c:numCache>
                <c:formatCode>0%</c:formatCode>
                <c:ptCount val="4"/>
                <c:pt idx="0">
                  <c:v>0.05</c:v>
                </c:pt>
                <c:pt idx="1">
                  <c:v>0.08</c:v>
                </c:pt>
                <c:pt idx="2">
                  <c:v>0.05</c:v>
                </c:pt>
              </c:numCache>
            </c:numRef>
          </c:val>
          <c:extLst>
            <c:ext xmlns:c16="http://schemas.microsoft.com/office/drawing/2014/chart" uri="{C3380CC4-5D6E-409C-BE32-E72D297353CC}">
              <c16:uniqueId val="{00000003-6BD1-4D8C-B071-12D94B07157E}"/>
            </c:ext>
          </c:extLst>
        </c:ser>
        <c:ser>
          <c:idx val="4"/>
          <c:order val="4"/>
          <c:tx>
            <c:strRef>
              <c:f>Sheet1!$F$1</c:f>
              <c:strCache>
                <c:ptCount val="1"/>
                <c:pt idx="0">
                  <c:v>Strongly 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Sheet1!$F$2:$F$5</c:f>
              <c:numCache>
                <c:formatCode>0%</c:formatCode>
                <c:ptCount val="4"/>
                <c:pt idx="0">
                  <c:v>0.06</c:v>
                </c:pt>
                <c:pt idx="1">
                  <c:v>0.01</c:v>
                </c:pt>
                <c:pt idx="2" formatCode="0.00%">
                  <c:v>7.0000000000000001E-3</c:v>
                </c:pt>
              </c:numCache>
            </c:numRef>
          </c:val>
          <c:extLst>
            <c:ext xmlns:c16="http://schemas.microsoft.com/office/drawing/2014/chart" uri="{C3380CC4-5D6E-409C-BE32-E72D297353CC}">
              <c16:uniqueId val="{00000004-6BD1-4D8C-B071-12D94B07157E}"/>
            </c:ext>
          </c:extLst>
        </c:ser>
        <c:dLbls>
          <c:showLegendKey val="0"/>
          <c:showVal val="1"/>
          <c:showCatName val="0"/>
          <c:showSerName val="0"/>
          <c:showPercent val="0"/>
          <c:showBubbleSize val="0"/>
        </c:dLbls>
        <c:gapWidth val="150"/>
        <c:shape val="box"/>
        <c:axId val="315272032"/>
        <c:axId val="315271552"/>
        <c:axId val="0"/>
      </c:bar3DChart>
      <c:catAx>
        <c:axId val="315272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15271552"/>
        <c:crosses val="autoZero"/>
        <c:auto val="1"/>
        <c:lblAlgn val="ctr"/>
        <c:lblOffset val="100"/>
        <c:noMultiLvlLbl val="0"/>
      </c:catAx>
      <c:valAx>
        <c:axId val="315271552"/>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15272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solidFill>
        <a:srgbClr val="00B0F0"/>
      </a:solid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204301075268818"/>
          <c:y val="2.1173243175111583E-2"/>
          <c:w val="0.64795698924731182"/>
          <c:h val="0.68939276658214332"/>
        </c:manualLayout>
      </c:layout>
      <c:lineChart>
        <c:grouping val="standard"/>
        <c:varyColors val="0"/>
        <c:ser>
          <c:idx val="0"/>
          <c:order val="0"/>
          <c:tx>
            <c:strRef>
              <c:f>Sheet1!$B$1</c:f>
              <c:strCache>
                <c:ptCount val="1"/>
                <c:pt idx="0">
                  <c:v>Total PMJDY Account (Crore)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Sheet1!$B$2:$B$7</c:f>
              <c:numCache>
                <c:formatCode>General</c:formatCode>
                <c:ptCount val="6"/>
                <c:pt idx="0">
                  <c:v>14.72</c:v>
                </c:pt>
                <c:pt idx="1">
                  <c:v>28.17</c:v>
                </c:pt>
                <c:pt idx="2">
                  <c:v>35.270000000000003</c:v>
                </c:pt>
                <c:pt idx="3">
                  <c:v>42.2</c:v>
                </c:pt>
                <c:pt idx="4">
                  <c:v>48.65</c:v>
                </c:pt>
                <c:pt idx="5">
                  <c:v>56.16</c:v>
                </c:pt>
              </c:numCache>
            </c:numRef>
          </c:val>
          <c:smooth val="0"/>
          <c:extLst>
            <c:ext xmlns:c16="http://schemas.microsoft.com/office/drawing/2014/chart" uri="{C3380CC4-5D6E-409C-BE32-E72D297353CC}">
              <c16:uniqueId val="{00000000-8754-44EB-A5D3-07FC60FD4F0F}"/>
            </c:ext>
          </c:extLst>
        </c:ser>
        <c:ser>
          <c:idx val="1"/>
          <c:order val="1"/>
          <c:tx>
            <c:strRef>
              <c:f>Sheet1!$C$1</c:f>
              <c:strCache>
                <c:ptCount val="1"/>
                <c:pt idx="0">
                  <c:v>Women Account (Crore)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cmpd="tri">
                <a:solidFill>
                  <a:schemeClr val="tx1"/>
                </a:solidFill>
                <a:prstDash val="sysDot"/>
                <a:headEnd w="med" len="sm"/>
              </a:ln>
              <a:effectLst/>
            </c:spPr>
            <c:trendlineType val="linear"/>
            <c:dispRSqr val="0"/>
            <c:dispEq val="0"/>
          </c:trendline>
          <c:cat>
            <c:numRef>
              <c:f>Sheet1!$A$2:$A$7</c:f>
              <c:numCache>
                <c:formatCode>General</c:formatCode>
                <c:ptCount val="6"/>
                <c:pt idx="0">
                  <c:v>2015</c:v>
                </c:pt>
                <c:pt idx="1">
                  <c:v>2017</c:v>
                </c:pt>
                <c:pt idx="2">
                  <c:v>2019</c:v>
                </c:pt>
                <c:pt idx="3">
                  <c:v>2021</c:v>
                </c:pt>
                <c:pt idx="4">
                  <c:v>2023</c:v>
                </c:pt>
                <c:pt idx="5">
                  <c:v>2025</c:v>
                </c:pt>
              </c:numCache>
            </c:numRef>
          </c:cat>
          <c:val>
            <c:numRef>
              <c:f>Sheet1!$C$2:$C$7</c:f>
              <c:numCache>
                <c:formatCode>General</c:formatCode>
                <c:ptCount val="6"/>
                <c:pt idx="0" formatCode="#,##0">
                  <c:v>7.5</c:v>
                </c:pt>
                <c:pt idx="1">
                  <c:v>14.7</c:v>
                </c:pt>
                <c:pt idx="2">
                  <c:v>19.04</c:v>
                </c:pt>
                <c:pt idx="3">
                  <c:v>23.87</c:v>
                </c:pt>
                <c:pt idx="4">
                  <c:v>27.05</c:v>
                </c:pt>
                <c:pt idx="5">
                  <c:v>31.78</c:v>
                </c:pt>
              </c:numCache>
            </c:numRef>
          </c:val>
          <c:smooth val="0"/>
          <c:extLst>
            <c:ext xmlns:c16="http://schemas.microsoft.com/office/drawing/2014/chart" uri="{C3380CC4-5D6E-409C-BE32-E72D297353CC}">
              <c16:uniqueId val="{00000001-8754-44EB-A5D3-07FC60FD4F0F}"/>
            </c:ext>
          </c:extLst>
        </c:ser>
        <c:ser>
          <c:idx val="2"/>
          <c:order val="2"/>
          <c:tx>
            <c:strRef>
              <c:f>Sheet1!$D$1</c:f>
              <c:strCache>
                <c:ptCount val="1"/>
                <c:pt idx="0">
                  <c:v>RuPay Debit Card Issue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Sheet1!$D$2:$D$7</c:f>
              <c:numCache>
                <c:formatCode>General</c:formatCode>
                <c:ptCount val="6"/>
                <c:pt idx="0">
                  <c:v>13.15</c:v>
                </c:pt>
                <c:pt idx="1">
                  <c:v>21.99</c:v>
                </c:pt>
                <c:pt idx="2">
                  <c:v>27.91</c:v>
                </c:pt>
                <c:pt idx="3">
                  <c:v>30.94</c:v>
                </c:pt>
                <c:pt idx="4">
                  <c:v>32.94</c:v>
                </c:pt>
                <c:pt idx="5">
                  <c:v>38.68</c:v>
                </c:pt>
              </c:numCache>
            </c:numRef>
          </c:val>
          <c:smooth val="0"/>
          <c:extLst>
            <c:ext xmlns:c16="http://schemas.microsoft.com/office/drawing/2014/chart" uri="{C3380CC4-5D6E-409C-BE32-E72D297353CC}">
              <c16:uniqueId val="{00000002-8754-44EB-A5D3-07FC60FD4F0F}"/>
            </c:ext>
          </c:extLst>
        </c:ser>
        <c:ser>
          <c:idx val="3"/>
          <c:order val="3"/>
          <c:tx>
            <c:strRef>
              <c:f>Sheet1!$E$1</c:f>
              <c:strCache>
                <c:ptCount val="1"/>
                <c:pt idx="0">
                  <c:v>Women Percentage Share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Sheet1!$E$2:$E$7</c:f>
              <c:numCache>
                <c:formatCode>General</c:formatCode>
                <c:ptCount val="6"/>
                <c:pt idx="0">
                  <c:v>51</c:v>
                </c:pt>
                <c:pt idx="1">
                  <c:v>52.2</c:v>
                </c:pt>
                <c:pt idx="2">
                  <c:v>54</c:v>
                </c:pt>
                <c:pt idx="3">
                  <c:v>55.47</c:v>
                </c:pt>
                <c:pt idx="4">
                  <c:v>55.6</c:v>
                </c:pt>
                <c:pt idx="5">
                  <c:v>55.6</c:v>
                </c:pt>
              </c:numCache>
            </c:numRef>
          </c:val>
          <c:smooth val="0"/>
          <c:extLst>
            <c:ext xmlns:c16="http://schemas.microsoft.com/office/drawing/2014/chart" uri="{C3380CC4-5D6E-409C-BE32-E72D297353CC}">
              <c16:uniqueId val="{00000001-C1BE-4A7C-AE26-FE0905E4AA69}"/>
            </c:ext>
          </c:extLst>
        </c:ser>
        <c:dLbls>
          <c:dLblPos val="t"/>
          <c:showLegendKey val="0"/>
          <c:showVal val="1"/>
          <c:showCatName val="0"/>
          <c:showSerName val="0"/>
          <c:showPercent val="0"/>
          <c:showBubbleSize val="0"/>
        </c:dLbls>
        <c:smooth val="0"/>
        <c:axId val="1228184912"/>
        <c:axId val="1228185392"/>
      </c:lineChart>
      <c:catAx>
        <c:axId val="122818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1228185392"/>
        <c:crosses val="autoZero"/>
        <c:auto val="1"/>
        <c:lblAlgn val="ctr"/>
        <c:lblOffset val="100"/>
        <c:noMultiLvlLbl val="0"/>
      </c:catAx>
      <c:valAx>
        <c:axId val="122818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1228184912"/>
        <c:crosses val="autoZero"/>
        <c:crossBetween val="between"/>
      </c:valAx>
      <c:spPr>
        <a:noFill/>
        <a:ln>
          <a:noFill/>
        </a:ln>
        <a:effectLst/>
      </c:spPr>
    </c:plotArea>
    <c:legend>
      <c:legendPos val="r"/>
      <c:layout>
        <c:manualLayout>
          <c:xMode val="edge"/>
          <c:yMode val="edge"/>
          <c:x val="0"/>
          <c:y val="0.31875205711826216"/>
          <c:w val="0.30164407601542476"/>
          <c:h val="0.67868023731760219"/>
        </c:manualLayout>
      </c:layout>
      <c:overlay val="0"/>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Atk12</b:Tag>
    <b:SourceType>JournalArticle</b:SourceType>
    <b:Guid>{1425F9B2-861A-4004-9279-036B4DD444C4}</b:Guid>
    <b:Title>Measuring financial literacy: Results of the OECD/International Network on Financial Education (INFE) pilot study.</b:Title>
    <b:Year>2012</b:Year>
    <b:JournalName>OECD Publishing</b:JournalName>
    <b:Author>
      <b:Author>
        <b:NameList>
          <b:Person>
            <b:Last>Atkinson</b:Last>
            <b:First>A.</b:First>
          </b:Person>
          <b:Person>
            <b:Last>Messy</b:Last>
            <b:Middle>A.</b:Middle>
            <b:First>F.</b:First>
          </b:Person>
        </b:NameList>
      </b:Author>
    </b:Author>
    <b:DOI>https://doi.org/10.1787/5k9csfs90fr4-en </b:DOI>
    <b:RefOrder>2</b:RefOrder>
  </b:Source>
  <b:Source>
    <b:Tag>Lus08</b:Tag>
    <b:SourceType>JournalArticle</b:SourceType>
    <b:Guid>{341B0787-0B0D-4F5B-A2C3-B15304040867}</b:Guid>
    <b:Title>Planning and financial literacy: How do women fare?</b:Title>
    <b:JournalName>American Economic Review</b:JournalName>
    <b:Year>2008</b:Year>
    <b:Pages>413-417</b:Pages>
    <b:Author>
      <b:Author>
        <b:NameList>
          <b:Person>
            <b:Last>Lusardi</b:Last>
            <b:First>A.</b:First>
          </b:Person>
          <b:Person>
            <b:Last>Mitchell</b:Last>
            <b:Middle>S.</b:Middle>
            <b:First>O.</b:First>
          </b:Person>
        </b:NameList>
      </b:Author>
    </b:Author>
    <b:Volume>98</b:Volume>
    <b:Issue>2</b:Issue>
    <b:DOI>https://doi.org/10.1257/aer.98.2.413 </b:DOI>
    <b:RefOrder>3</b:RefOrder>
  </b:Source>
  <b:Source>
    <b:Tag>Bla17</b:Tag>
    <b:SourceType>JournalArticle</b:SourceType>
    <b:Guid>{EF0497E2-A365-43D3-B106-1FB4EE05EF72}</b:Guid>
    <b:Title>The gender wage gap: Extent, trends, and explanations</b:Title>
    <b:JournalName>Journal of Economic Literature</b:JournalName>
    <b:Year>2017</b:Year>
    <b:Pages>789-865</b:Pages>
    <b:Author>
      <b:Author>
        <b:NameList>
          <b:Person>
            <b:Last>Blau</b:Last>
            <b:Middle>D.</b:Middle>
            <b:First>F.</b:First>
          </b:Person>
          <b:Person>
            <b:Last>Khan</b:Last>
            <b:Middle>M.</b:Middle>
            <b:First>L.</b:First>
          </b:Person>
        </b:NameList>
      </b:Author>
    </b:Author>
    <b:Volume>55</b:Volume>
    <b:Issue>3</b:Issue>
    <b:DOI>https://doi.org/10.1257/jel.20160995</b:DOI>
    <b:RefOrder>4</b:RefOrder>
  </b:Source>
  <b:Source>
    <b:Tag>Mot13</b:Tag>
    <b:SourceType>JournalArticle</b:SourceType>
    <b:Guid>{C46236B7-1F30-4AE5-87A3-C2D61A451B99}</b:Guid>
    <b:Title>In our best interest: Women, financial literacy, and credit card behaviour</b:Title>
    <b:JournalName>Numeracy</b:JournalName>
    <b:Year>2013</b:Year>
    <b:Pages>4</b:Pages>
    <b:Author>
      <b:Author>
        <b:NameList>
          <b:Person>
            <b:Last>Mottola</b:Last>
            <b:Middle>R.</b:Middle>
            <b:First>G.</b:First>
          </b:Person>
        </b:NameList>
      </b:Author>
    </b:Author>
    <b:Volume>6</b:Volume>
    <b:Issue>2</b:Issue>
    <b:DOI> https://doi.org/10.5038/1936-4660.6.2.4</b:DOI>
    <b:RefOrder>5</b:RefOrder>
  </b:Source>
  <b:Source>
    <b:Tag>Gor03</b:Tag>
    <b:SourceType>JournalArticle</b:SourceType>
    <b:Guid>{6E524097-5497-4F06-A5D1-8591294DC6F9}</b:Guid>
    <b:Title>Families that work: Policies for reconciling parenthood and employment</b:Title>
    <b:JournalName>Russell Sage Foundation</b:JournalName>
    <b:Year>2003</b:Year>
    <b:Author>
      <b:Author>
        <b:NameList>
          <b:Person>
            <b:Last>Gornick</b:Last>
            <b:Middle>C.</b:Middle>
            <b:First>J.</b:First>
          </b:Person>
          <b:Person>
            <b:Last>Meyers</b:Last>
            <b:Middle>K.</b:Middle>
            <b:First>M.</b:First>
          </b:Person>
        </b:NameList>
      </b:Author>
    </b:Author>
    <b:DOI> https://doi.org/10.1353/sof.2005.0114</b:DOI>
    <b:RefOrder>6</b:RefOrder>
  </b:Source>
  <b:Source>
    <b:Tag>Che02</b:Tag>
    <b:SourceType>JournalArticle</b:SourceType>
    <b:Guid>{67325759-2809-4431-BE6B-1FBCC0CE4ACA}</b:Guid>
    <b:Title>Gender differences in personal financial literacy among college students</b:Title>
    <b:JournalName>Financial services review</b:JournalName>
    <b:Year>2002</b:Year>
    <b:Pages>289-307</b:Pages>
    <b:Author>
      <b:Author>
        <b:NameList>
          <b:Person>
            <b:Last>Chen </b:Last>
            <b:First>H.</b:First>
          </b:Person>
          <b:Person>
            <b:Last>Volpe</b:Last>
            <b:Middle>P.</b:Middle>
            <b:First>R.</b:First>
          </b:Person>
        </b:NameList>
      </b:Author>
    </b:Author>
    <b:DOI>https://doi.org/10.1016/s1057-0810(99)80006-7 </b:DOI>
    <b:RefOrder>7</b:RefOrder>
  </b:Source>
  <b:Source>
    <b:Tag>OEC15</b:Tag>
    <b:SourceType>Report</b:SourceType>
    <b:Guid>{BE18EC86-05DF-43FA-8FE3-F5A2F3A7D5B5}</b:Guid>
    <b:Title>Advancing national strategies for financial education</b:Title>
    <b:Year>2015</b:Year>
    <b:Author>
      <b:Author>
        <b:NameList>
          <b:Person>
            <b:Last>OECD</b:Last>
          </b:Person>
        </b:NameList>
      </b:Author>
    </b:Author>
    <b:DOI>https://doi.org/10.1787/a8916d0e-en </b:DOI>
    <b:RefOrder>8</b:RefOrder>
  </b:Source>
  <b:Source>
    <b:Tag>Hen</b:Tag>
    <b:SourceType>JournalArticle</b:SourceType>
    <b:Guid>{38D0D9EA-C5B2-465F-BDA0-3C8616EC0B12}</b:Guid>
    <b:Title>The role of financial inclusion in driving women’s economic empowerment</b:Title>
    <b:Author>
      <b:Author>
        <b:NameList>
          <b:Person>
            <b:Last>Hendriks</b:Last>
            <b:First>Sarah</b:First>
          </b:Person>
        </b:NameList>
      </b:Author>
    </b:Author>
    <b:JournalName>Development in Practice</b:JournalName>
    <b:Pages>1029-1038</b:Pages>
    <b:Volume>29</b:Volume>
    <b:Issue>8</b:Issue>
    <b:DOI>https://doi.org/10.1080/09614524.2019.1660308</b:DOI>
    <b:Year>2019</b:Year>
    <b:Month>Nov</b:Month>
    <b:Day>05</b:Day>
    <b:RefOrder>1</b:RefOrder>
  </b:Source>
  <b:Source>
    <b:Tag>Far16</b:Tag>
    <b:SourceType>JournalArticle</b:SourceType>
    <b:Guid>{745E1B29-B2F8-48EE-8687-2AB7A88DB086}</b:Guid>
    <b:Title>The significance of financial self-efficacy in explaining women’s personal finance behaviour</b:Title>
    <b:JournalName>Journal of Economic Psychology</b:JournalName>
    <b:Year>2016</b:Year>
    <b:Pages>85-99</b:Pages>
    <b:Author>
      <b:Author>
        <b:NameList>
          <b:Person>
            <b:Last>Farrell</b:Last>
            <b:First>Lisa</b:First>
          </b:Person>
          <b:Person>
            <b:Last>Fry</b:Last>
            <b:Middle>R.L.</b:Middle>
            <b:First>Tim</b:First>
          </b:Person>
          <b:Person>
            <b:Last>Risse</b:Last>
            <b:First>Leonora</b:First>
          </b:Person>
        </b:NameList>
      </b:Author>
    </b:Author>
    <b:Month>June</b:Month>
    <b:Volume>54</b:Volume>
    <b:DOI>https://doi.org/10.1016/j.joep.2015.07.001</b:DOI>
    <b:RefOrder>10</b:RefOrder>
  </b:Source>
  <b:Source>
    <b:Tag>Kum24</b:Tag>
    <b:SourceType>JournalArticle</b:SourceType>
    <b:Guid>{4630A87C-F7DF-4700-9A37-FD4B9E20E3C6}</b:Guid>
    <b:Title>Financial Literacy for Economic Empowernment : Microfinance Initatives in Indian SHGs</b:Title>
    <b:Year>2024</b:Year>
    <b:JournalName>Poornaprajna International Journal of Teaching &amp; Research Case Studies (PIJTRCS)</b:JournalName>
    <b:Pages>80-91</b:Pages>
    <b:Author>
      <b:Author>
        <b:NameList>
          <b:Person>
            <b:Last>Kumar</b:Last>
            <b:Middle>K.</b:Middle>
            <b:First>Santhosh</b:First>
          </b:Person>
          <b:Person>
            <b:Last>Aithal</b:Last>
            <b:First>P. S.</b:First>
          </b:Person>
        </b:NameList>
      </b:Author>
    </b:Author>
    <b:Volume>1</b:Volume>
    <b:Issue>1</b:Issue>
    <b:DOI>https://doi.org/10.5281/zenodo.13272905</b:DOI>
    <b:RefOrder>24</b:RefOrder>
  </b:Source>
  <b:Source>
    <b:Tag>Ind25</b:Tag>
    <b:SourceType>Report</b:SourceType>
    <b:Guid>{1AB793F3-85A9-45B5-A7D5-41F05535DF1E}</b:Guid>
    <b:Author>
      <b:Author>
        <b:NameList>
          <b:Person>
            <b:First>Reserve Bank of India</b:First>
          </b:Person>
        </b:NameList>
      </b:Author>
    </b:Author>
    <b:Title>Annual Report 2024–25: Chapter on Credit Delivery and Financial Inclusion</b:Title>
    <b:Year>2025</b:Year>
    <b:Publisher>Reserve Bank of India</b:Publisher>
    <b:City>Mumbai</b:City>
    <b:DOI>https://rbidocs.rbi.org.in</b:DOI>
    <b:RefOrder>26</b:RefOrder>
  </b:Source>
  <b:Source>
    <b:Tag>Bur25</b:Tag>
    <b:SourceType>Report</b:SourceType>
    <b:Guid>{B7B67B28-2311-49C9-B1CD-22D72D320107}</b:Guid>
    <b:Title>Press Release on PMJDY Progress and Women’s Account Ownership</b:Title>
    <b:Year>2025</b:Year>
    <b:Author>
      <b:Author>
        <b:NameList>
          <b:Person>
            <b:First>Press Information Bureau</b:First>
          </b:Person>
        </b:NameList>
      </b:Author>
    </b:Author>
    <b:Publisher>Government of India</b:Publisher>
    <b:City>New Delhi</b:City>
    <b:URL>https://pib.gov.in</b:URL>
    <b:RefOrder>27</b:RefOrder>
  </b:Source>
  <b:Source>
    <b:Tag>Pre25</b:Tag>
    <b:SourceType>Report</b:SourceType>
    <b:Guid>{309C1669-3D61-4E1A-B921-C5A737A77980}</b:Guid>
    <b:Title>Press Release on PMJDY Progress and Women’s Account Ownership</b:Title>
    <b:Year>2015,2018,2020,2023,2025</b:Year>
    <b:Publisher>Government of India</b:Publisher>
    <b:City>New Delhi</b:City>
    <b:Author>
      <b:Author>
        <b:NameList>
          <b:Person>
            <b:First>Press Information Bureau</b:First>
          </b:Person>
        </b:NameList>
      </b:Author>
    </b:Author>
    <b:URL>https://pib.gov.in</b:URL>
    <b:RefOrder>25</b:RefOrder>
  </b:Source>
  <b:Source>
    <b:Tag>Res13</b:Tag>
    <b:SourceType>Report</b:SourceType>
    <b:Guid>{6C130C27-7D6B-4BEE-AEE1-A6237EBF506A}</b:Guid>
    <b:Author>
      <b:Author>
        <b:NameList>
          <b:Person>
            <b:First>Reserve bank of India</b:First>
          </b:Person>
        </b:NameList>
      </b:Author>
    </b:Author>
    <b:Title>Report of the Technical Group on Financial Inclusion and Financial Literacy</b:Title>
    <b:Year>2013</b:Year>
    <b:Publisher>RBI</b:Publisher>
    <b:City>Mumbai</b:City>
    <b:RefOrder>28</b:RefOrder>
  </b:Source>
  <b:Source>
    <b:Tag>NAF17</b:Tag>
    <b:SourceType>Report</b:SourceType>
    <b:Guid>{498C264D-43C4-4F92-8226-CE3720F80422}</b:Guid>
    <b:Title>Report of the Technical Group on Financial Inclusion and Financial Literacy</b:Title>
    <b:Year>2017</b:Year>
    <b:Publisher>NABARD</b:Publisher>
    <b:City>Mumbai</b:City>
    <b:Author>
      <b:Author>
        <b:NameList>
          <b:Person>
            <b:First>(NAFIS) NABARD</b:First>
          </b:Person>
        </b:NameList>
      </b:Author>
    </b:Author>
    <b:RefOrder>29</b:RefOrder>
  </b:Source>
  <b:Source>
    <b:Tag>OEC20</b:Tag>
    <b:SourceType>Report</b:SourceType>
    <b:Guid>{D869233F-BF8C-422E-A78B-EE67E43182FC}</b:Guid>
    <b:Title>International Survey of Adult Financial Literacy.</b:Title>
    <b:Year>2020</b:Year>
    <b:Publisher>OECD</b:Publisher>
    <b:City>Paris</b:City>
    <b:Author>
      <b:Author>
        <b:NameList>
          <b:Person>
            <b:First>OECD/INFE</b:First>
          </b:Person>
        </b:NameList>
      </b:Author>
    </b:Author>
    <b:RefOrder>30</b:RefOrder>
  </b:Source>
  <b:Source>
    <b:Tag>Dev25</b:Tag>
    <b:SourceType>Report</b:SourceType>
    <b:Guid>{1FD89546-2165-4A1D-AFD4-9C6EA144705B}</b:Guid>
    <b:Title>OECD/INFE 2025 International Survey of Adult Financial Literacy</b:Title>
    <b:Year>2020-2025</b:Year>
    <b:Author>
      <b:Author>
        <b:NameList>
          <b:Person>
            <b:First>OECD</b:First>
          </b:Person>
        </b:NameList>
      </b:Author>
    </b:Author>
    <b:Publisher>OECD Publishing</b:Publisher>
    <b:URL>https://www.oecd.org/financial/education/oecd-infe-2019-survey-adult-financial-literacy.pdf</b:URL>
    <b:RefOrder>31</b:RefOrder>
  </b:Source>
  <b:Source>
    <b:Tag>OEC22</b:Tag>
    <b:SourceType>Report</b:SourceType>
    <b:Guid>{37906836-AB2D-4FB1-B69A-2C416F9AAF05}</b:Guid>
    <b:Title>Financial literacy and financial inclusion: Results of OECD/INFE survey</b:Title>
    <b:Year>2022</b:Year>
    <b:Publisher>OECD Publishing</b:Publisher>
    <b:City>Paris</b:City>
    <b:Author>
      <b:Author>
        <b:NameList>
          <b:Person>
            <b:First>OECD/INFE</b:First>
          </b:Person>
        </b:NameList>
      </b:Author>
    </b:Author>
    <b:RefOrder>32</b:RefOrder>
  </b:Source>
  <b:Source>
    <b:Tag>Rin21</b:Tag>
    <b:SourceType>JournalArticle</b:SourceType>
    <b:Guid>{CE8F52CD-A71C-4E30-948E-0587B7AB7F01}</b:Guid>
    <b:Title>The financial literacy gender gap and the role of culture</b:Title>
    <b:Year>2021</b:Year>
    <b:JournalName>The Quarterly Review of Economics and Finance</b:JournalName>
    <b:Pages>117-134</b:Pages>
    <b:Author>
      <b:Author>
        <b:NameList>
          <b:Person>
            <b:Last>Rink</b:Last>
            <b:First>Ute</b:First>
          </b:Person>
          <b:Person>
            <b:Last>Walle</b:Last>
            <b:Middle>M.</b:Middle>
            <b:First>Yabibal</b:First>
          </b:Person>
          <b:Person>
            <b:Last>Klasen</b:Last>
            <b:First>Stephan</b:First>
          </b:Person>
        </b:NameList>
      </b:Author>
    </b:Author>
    <b:Month>May</b:Month>
    <b:Volume>80</b:Volume>
    <b:DOI>https://doi.org/10.1016/j.qref.2021.02.006</b:DOI>
    <b:RefOrder>12</b:RefOrder>
  </b:Source>
  <b:Source>
    <b:Tag>Ban18</b:Tag>
    <b:SourceType>JournalArticle</b:SourceType>
    <b:Guid>{8B4F6CFD-9F33-42BE-B460-99A1CF209F47}</b:Guid>
    <b:Title>Gender- and education-related effects of financial literacy and confidence on financial wealth</b:Title>
    <b:JournalName>The Quarterly Review of Economics and Finance</b:JournalName>
    <b:Year>2018</b:Year>
    <b:Pages>66-86</b:Pages>
    <b:Author>
      <b:Author>
        <b:NameList>
          <b:Person>
            <b:Last>Bannier</b:Last>
            <b:Middle>E.</b:Middle>
            <b:First>Christina</b:First>
          </b:Person>
          <b:Person>
            <b:Last>Schwarz</b:Last>
            <b:First>Milena</b:First>
          </b:Person>
        </b:NameList>
      </b:Author>
    </b:Author>
    <b:Month>August</b:Month>
    <b:Volume>67</b:Volume>
    <b:DOI>https://doi.org/10.1016/j.joep.2018.05.005</b:DOI>
    <b:RefOrder>13</b:RefOrder>
  </b:Source>
  <b:Source>
    <b:Tag>Pre19</b:Tag>
    <b:SourceType>JournalArticle</b:SourceType>
    <b:Guid>{6382A707-60FE-44DC-AD9F-D9748FC19717}</b:Guid>
    <b:Title>Understanding the Gender Gap in Financial Literacy: Evidence from Australia</b:Title>
    <b:Year>2019</b:Year>
    <b:Pages>1-29</b:Pages>
    <b:Author>
      <b:Author>
        <b:NameList>
          <b:Person>
            <b:Last>Preston</b:Last>
            <b:Middle>C.</b:Middle>
            <b:First>Alison </b:First>
          </b:Person>
          <b:Person>
            <b:Last>Wright</b:Last>
            <b:Middle>E.</b:Middle>
            <b:First>Robert</b:First>
          </b:Person>
        </b:NameList>
      </b:Author>
    </b:Author>
    <b:Publisher>Economic Record</b:Publisher>
    <b:Volume>95</b:Volume>
    <b:DOI>https://doi.org/10.1111/1475-4932.12472</b:DOI>
    <b:RefOrder>14</b:RefOrder>
  </b:Source>
  <b:Source>
    <b:Tag>Wer21</b:Tag>
    <b:SourceType>JournalArticle</b:SourceType>
    <b:Guid>{5B938968-5DFC-47F8-9B65-D68516259082}</b:Guid>
    <b:Title>Gender disparities in financial inclusion in Tanzania</b:Title>
    <b:JournalName>United Nations University (UNU), World Institute for Development Economics Research (WIDER)</b:JournalName>
    <b:Year>2021</b:Year>
    <b:Author>
      <b:Author>
        <b:NameList>
          <b:Person>
            <b:Last>Were</b:Last>
            <b:First>Maureen</b:First>
          </b:Person>
          <b:Person>
            <b:Last>Odongo</b:Last>
            <b:First>Maureen</b:First>
          </b:Person>
          <b:Person>
            <b:Last>Israel</b:Last>
            <b:First>Caroline</b:First>
          </b:Person>
        </b:NameList>
      </b:Author>
    </b:Author>
    <b:Month>June</b:Month>
    <b:DOI>https://doi.org/10.35188/UNU-WIDER/2021/037-5</b:DOI>
    <b:RefOrder>15</b:RefOrder>
  </b:Source>
  <b:Source>
    <b:Tag>Hen19</b:Tag>
    <b:SourceType>JournalArticle</b:SourceType>
    <b:Guid>{670988F5-C427-4BDF-A380-F4329D3E002D}</b:Guid>
    <b:Title>The role of financial inclusion in driving women’s economic empowernment</b:Title>
    <b:JournalName>Development in Practice</b:JournalName>
    <b:Year>2019</b:Year>
    <b:Pages>1029-1038</b:Pages>
    <b:Author>
      <b:Author>
        <b:NameList>
          <b:Person>
            <b:Last>Hendriks</b:Last>
            <b:First>Sarah</b:First>
          </b:Person>
        </b:NameList>
      </b:Author>
    </b:Author>
    <b:Volume>29</b:Volume>
    <b:Issue>8</b:Issue>
    <b:DOI>https://doi.org/10.1080/09614524.2019.1660308</b:DOI>
    <b:RefOrder>16</b:RefOrder>
  </b:Source>
  <b:Source>
    <b:Tag>Ozd19</b:Tag>
    <b:SourceType>JournalArticle</b:SourceType>
    <b:Guid>{4A1A3326-191B-4147-94EC-AC8E63D2F01E}</b:Guid>
    <b:Title>Financial Literacy in Developing Countries</b:Title>
    <b:JournalName>Social Indicators Research</b:JournalName>
    <b:Year>2019</b:Year>
    <b:Pages>325-353</b:Pages>
    <b:Author>
      <b:Author>
        <b:NameList>
          <b:Person>
            <b:Last>Ozdemir</b:Last>
            <b:Middle>Karkurum</b:Middle>
            <b:First>Kamer</b:First>
          </b:Person>
          <b:Person>
            <b:Last>Kokkizil</b:Last>
            <b:First>Melike</b:First>
          </b:Person>
          <b:Person>
            <b:Last>Uysal</b:Last>
            <b:First>Gokce</b:First>
          </b:Person>
        </b:NameList>
      </b:Author>
    </b:Author>
    <b:Volume>143</b:Volume>
    <b:Issue>1</b:Issue>
    <b:RefOrder>17</b:RefOrder>
  </b:Source>
  <b:Source>
    <b:Tag>Pot18</b:Tag>
    <b:SourceType>JournalArticle</b:SourceType>
    <b:Guid>{0CFF0818-6496-4E48-A94B-4C8D18132820}</b:Guid>
    <b:Title>How well do women do when it comes to financial literacy? Proposition of an indicator and analysis of gender differences</b:Title>
    <b:JournalName>Journal of Behavioral and Experimental Finance</b:JournalName>
    <b:Year>2018</b:Year>
    <b:Pages>28-41</b:Pages>
    <b:Author>
      <b:Author>
        <b:NameList>
          <b:Person>
            <b:Last>Potrich</b:Last>
            <b:Middle>Caroline Grigion </b:Middle>
            <b:First>Ani </b:First>
          </b:Person>
          <b:Person>
            <b:Last>Vieria</b:Last>
            <b:Middle>Mendes</b:Middle>
            <b:First>kelmara</b:First>
          </b:Person>
          <b:Person>
            <b:Last>Kirch</b:Last>
            <b:First>Guilherme</b:First>
          </b:Person>
        </b:NameList>
      </b:Author>
    </b:Author>
    <b:Month>March</b:Month>
    <b:Volume>17</b:Volume>
    <b:DOI>https://doi.org/10.1016/j.jbef.2017.12.005</b:DOI>
    <b:RefOrder>18</b:RefOrder>
  </b:Source>
  <b:Source>
    <b:Tag>Gho16</b:Tag>
    <b:SourceType>JournalArticle</b:SourceType>
    <b:Guid>{4942FF24-CAA1-445F-BB71-479CF77E86A4}</b:Guid>
    <b:Title>Furthering the Financial Inclusion Agenda in India: How Important Is Gender?</b:Title>
    <b:JournalName>Economic and Political Weekly</b:JournalName>
    <b:Year>2016</b:Year>
    <b:Pages>126-132</b:Pages>
    <b:Author>
      <b:Author>
        <b:NameList>
          <b:Person>
            <b:Last>Ghosh</b:Last>
            <b:First>Saibal</b:First>
          </b:Person>
          <b:Person>
            <b:Last>Vinod</b:Last>
            <b:First>D</b:First>
          </b:Person>
        </b:NameList>
      </b:Author>
    </b:Author>
    <b:Month>March</b:Month>
    <b:Day>19</b:Day>
    <b:Volume>51</b:Volume>
    <b:Issue>12</b:Issue>
    <b:URL>https://www.jstor.org/stable/44004146</b:URL>
    <b:RefOrder>19</b:RefOrder>
  </b:Source>
  <b:Source>
    <b:Tag>Vah25</b:Tag>
    <b:SourceType>JournalArticle</b:SourceType>
    <b:Guid>{28A6EF59-5B2F-47DC-9E42-417F0D945876}</b:Guid>
    <b:Title>Financial Literacy of Women: A Systematic Review of Predictors, Behaviour, and Financial Outcomes</b:Title>
    <b:JournalName>Indian Journal of Economics and Finance (IJEF)</b:JournalName>
    <b:Year>2025</b:Year>
    <b:Pages>95-101</b:Pages>
    <b:Author>
      <b:Author>
        <b:NameList>
          <b:Person>
            <b:Last>Vahi</b:Last>
            <b:First>Nidhi</b:First>
          </b:Person>
          <b:Person>
            <b:Last>Kumar</b:Last>
            <b:First>Archna</b:First>
          </b:Person>
        </b:NameList>
      </b:Author>
    </b:Author>
    <b:Month>May</b:Month>
    <b:Volume>5</b:Volume>
    <b:Issue>1</b:Issue>
    <b:DOI>10.54105/ijef.A2616.05010525</b:DOI>
    <b:RefOrder>20</b:RefOrder>
  </b:Source>
  <b:Source>
    <b:Tag>Mag22</b:Tag>
    <b:SourceType>JournalArticle</b:SourceType>
    <b:Guid>{98BB2ED7-E3FE-4D98-910E-CB76FBEE22C9}</b:Guid>
    <b:Title>Financial Literacy Variables in Microfinance Institutions studies: A Systematic Literature Review</b:Title>
    <b:JournalName>Huria: Journal of the Open University of Tanzania</b:JournalName>
    <b:Year>2022</b:Year>
    <b:Author>
      <b:Author>
        <b:NameList>
          <b:Person>
            <b:Last>Magali</b:Last>
            <b:First>Joseph</b:First>
          </b:Person>
        </b:NameList>
      </b:Author>
    </b:Author>
    <b:Volume>29</b:Volume>
    <b:Issue>1</b:Issue>
    <b:RefOrder>21</b:RefOrder>
  </b:Source>
  <b:Source>
    <b:Tag>NCF19</b:Tag>
    <b:SourceType>Report</b:SourceType>
    <b:Guid>{87006697-8F9B-4B68-8796-18F8E34A15BF}</b:Guid>
    <b:Title>Financial Literacy and Inclusion in India Final Report</b:Title>
    <b:Year>2019</b:Year>
    <b:Author>
      <b:Author>
        <b:NameList>
          <b:Person>
            <b:Last>NCFE</b:Last>
          </b:Person>
        </b:NameList>
      </b:Author>
    </b:Author>
    <b:Publisher>NCFE</b:Publisher>
    <b:URL>https://share.google/2KgUHVioezTC17V5f</b:URL>
    <b:RefOrder>11</b:RefOrder>
  </b:Source>
  <b:Source>
    <b:Tag>Nat25</b:Tag>
    <b:SourceType>Report</b:SourceType>
    <b:Guid>{913B3B0F-1B05-4ED9-A439-7DDEDB1A3E0A}</b:Guid>
    <b:Title>Status of Microfinance in India</b:Title>
    <b:Year>2015- 2025</b:Year>
    <b:Publisher>NABARD</b:Publisher>
    <b:City>Mumbai</b:City>
    <b:Author>
      <b:Author>
        <b:NameList>
          <b:Person>
            <b:First>NABARD</b:First>
          </b:Person>
        </b:NameList>
      </b:Author>
    </b:Author>
    <b:URL>https://www.nabard.org/content.aspx?id=651</b:URL>
    <b:RefOrder>23</b:RefOrder>
  </b:Source>
  <b:Source>
    <b:Tag>Lus23</b:Tag>
    <b:SourceType>JournalArticle</b:SourceType>
    <b:Guid>{AA798C2E-8F4E-47DE-AD6A-0700B8458F0A}</b:Guid>
    <b:Title>The importance of financial literacy and its impact on financial wellbeing</b:Title>
    <b:Year>2023</b:Year>
    <b:JournalName>Journal of Financial Literacy and Wellbeing</b:JournalName>
    <b:Pages>1-11</b:Pages>
    <b:Author>
      <b:Author>
        <b:NameList>
          <b:Person>
            <b:Last>Lusardi</b:Last>
            <b:First>Annamaria</b:First>
          </b:Person>
          <b:Person>
            <b:Last>Messy</b:Last>
            <b:Middle>Anne</b:Middle>
            <b:First>Flore</b:First>
          </b:Person>
        </b:NameList>
      </b:Author>
    </b:Author>
    <b:Volume>1</b:Volume>
    <b:Issue>1</b:Issue>
    <b:DOI>10.1017/flw.2023.8</b:DOI>
    <b:RefOrder>9</b:RefOrder>
  </b:Source>
  <b:Source>
    <b:Tag>Kos23</b:Tag>
    <b:SourceType>JournalArticle</b:SourceType>
    <b:Guid>{F87E9764-5E62-4FFC-84E1-7FD04412B6C0}</b:Guid>
    <b:Title>Financial literacy in the digital age—A research agenda</b:Title>
    <b:JournalName>Journal of Consumer Affairs</b:JournalName>
    <b:Year>2023</b:Year>
    <b:Pages>507-528</b:Pages>
    <b:Author>
      <b:Author>
        <b:NameList>
          <b:Person>
            <b:Last>Kosekelaines</b:Last>
            <b:First>Tiina</b:First>
          </b:Person>
          <b:Person>
            <b:Last>Kalmi</b:Last>
            <b:First>Panu</b:First>
          </b:Person>
          <b:Person>
            <b:Last>Scornavacca</b:Last>
            <b:First>Eusebio</b:First>
          </b:Person>
          <b:Person>
            <b:Last>Vatiainen</b:Last>
            <b:First>Tero</b:First>
          </b:Person>
        </b:NameList>
      </b:Author>
    </b:Author>
    <b:Volume>57</b:Volume>
    <b:Issue>1</b:Issue>
    <b:DOI>https://doi.org/10.1111/joca.12510</b:DOI>
    <b:RefOrder>22</b:RefOrder>
  </b:Source>
</b:Sources>
</file>

<file path=customXml/itemProps1.xml><?xml version="1.0" encoding="utf-8"?>
<ds:datastoreItem xmlns:ds="http://schemas.openxmlformats.org/officeDocument/2006/customXml" ds:itemID="{5BB30C96-22C7-45A7-8CE7-E177DE18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6621</Words>
  <Characters>37743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Editor-11</cp:lastModifiedBy>
  <cp:revision>5</cp:revision>
  <dcterms:created xsi:type="dcterms:W3CDTF">2025-12-17T08:07:00Z</dcterms:created>
  <dcterms:modified xsi:type="dcterms:W3CDTF">2025-12-18T11:00:00Z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480e3d6a-0b0d-4ef3-b133-0a2ea25e1384</vt:lpwstr>
  </property>
</Properties>
</file>