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928B" w14:textId="016C780F" w:rsidR="00FF270E" w:rsidRPr="00C000E4" w:rsidRDefault="00C000E4" w:rsidP="00C000E4">
      <w:pPr>
        <w:jc w:val="center"/>
        <w:rPr>
          <w:rFonts w:ascii="Arial" w:hAnsi="Arial" w:cs="Arial"/>
          <w:b/>
          <w:bCs/>
          <w:sz w:val="32"/>
          <w:szCs w:val="32"/>
        </w:rPr>
      </w:pPr>
      <w:r w:rsidRPr="00C000E4">
        <w:rPr>
          <w:rFonts w:ascii="Arial" w:hAnsi="Arial" w:cs="Arial"/>
          <w:b/>
          <w:bCs/>
          <w:sz w:val="32"/>
          <w:szCs w:val="32"/>
          <w:highlight w:val="yellow"/>
        </w:rPr>
        <w:t>Community Participation in Strengthening an Independent Village-Owned Enterprise (</w:t>
      </w:r>
      <w:proofErr w:type="spellStart"/>
      <w:r w:rsidRPr="00C000E4">
        <w:rPr>
          <w:rFonts w:ascii="Arial" w:hAnsi="Arial" w:cs="Arial"/>
          <w:b/>
          <w:bCs/>
          <w:sz w:val="32"/>
          <w:szCs w:val="32"/>
          <w:highlight w:val="yellow"/>
        </w:rPr>
        <w:t>BUMDes</w:t>
      </w:r>
      <w:proofErr w:type="spellEnd"/>
      <w:r w:rsidRPr="00C000E4">
        <w:rPr>
          <w:rFonts w:ascii="Arial" w:hAnsi="Arial" w:cs="Arial"/>
          <w:b/>
          <w:bCs/>
          <w:sz w:val="32"/>
          <w:szCs w:val="32"/>
          <w:highlight w:val="yellow"/>
        </w:rPr>
        <w:t>) in</w:t>
      </w:r>
      <w:r w:rsidRPr="00C000E4">
        <w:rPr>
          <w:rFonts w:ascii="Arial" w:hAnsi="Arial" w:cs="Arial"/>
          <w:b/>
          <w:bCs/>
          <w:sz w:val="32"/>
          <w:szCs w:val="32"/>
          <w:highlight w:val="yellow"/>
        </w:rPr>
        <w:t xml:space="preserve"> </w:t>
      </w:r>
      <w:proofErr w:type="spellStart"/>
      <w:r w:rsidRPr="00C000E4">
        <w:rPr>
          <w:rFonts w:ascii="Arial" w:hAnsi="Arial" w:cs="Arial"/>
          <w:b/>
          <w:bCs/>
          <w:sz w:val="32"/>
          <w:szCs w:val="32"/>
          <w:highlight w:val="yellow"/>
        </w:rPr>
        <w:t>Sekip</w:t>
      </w:r>
      <w:proofErr w:type="spellEnd"/>
      <w:r w:rsidRPr="00C000E4">
        <w:rPr>
          <w:rFonts w:ascii="Arial" w:hAnsi="Arial" w:cs="Arial"/>
          <w:b/>
          <w:bCs/>
          <w:sz w:val="32"/>
          <w:szCs w:val="32"/>
          <w:highlight w:val="yellow"/>
        </w:rPr>
        <w:t xml:space="preserve"> Village,</w:t>
      </w:r>
      <w:r w:rsidRPr="00C000E4">
        <w:rPr>
          <w:rFonts w:ascii="Arial" w:hAnsi="Arial" w:cs="Arial"/>
          <w:b/>
          <w:bCs/>
          <w:sz w:val="32"/>
          <w:szCs w:val="32"/>
          <w:highlight w:val="yellow"/>
        </w:rPr>
        <w:t xml:space="preserve"> Deli Serdang Regency, Indonesia</w:t>
      </w:r>
      <w:r w:rsidR="00D23CEF" w:rsidRPr="00D23CEF">
        <w:rPr>
          <w:rFonts w:ascii="Arial" w:hAnsi="Arial" w:cs="Arial"/>
        </w:rPr>
        <w:br/>
      </w:r>
    </w:p>
    <w:p w14:paraId="66655EF7" w14:textId="0722E2A5" w:rsidR="00D23CEF" w:rsidRPr="00D23CEF" w:rsidRDefault="00D23CEF" w:rsidP="00D23CEF">
      <w:pPr>
        <w:jc w:val="both"/>
        <w:rPr>
          <w:rFonts w:ascii="Times New Roman" w:hAnsi="Times New Roman" w:cs="Times New Roman"/>
        </w:rPr>
      </w:pPr>
    </w:p>
    <w:p w14:paraId="59F9280F" w14:textId="77777777" w:rsidR="00D23CEF" w:rsidRPr="00D23CEF" w:rsidRDefault="00D23CEF" w:rsidP="00D23CEF">
      <w:pPr>
        <w:jc w:val="center"/>
        <w:rPr>
          <w:rFonts w:ascii="Times New Roman" w:hAnsi="Times New Roman" w:cs="Times New Roman"/>
          <w:b/>
          <w:bCs/>
        </w:rPr>
      </w:pPr>
      <w:r w:rsidRPr="00D23CEF">
        <w:rPr>
          <w:rFonts w:ascii="Times New Roman" w:hAnsi="Times New Roman" w:cs="Times New Roman"/>
          <w:b/>
          <w:bCs/>
        </w:rPr>
        <w:t>Abstract</w:t>
      </w:r>
    </w:p>
    <w:p w14:paraId="6FA204FA" w14:textId="6525CD51" w:rsidR="000C24AE" w:rsidRPr="000C24AE" w:rsidRDefault="000C24AE" w:rsidP="000C24AE">
      <w:pPr>
        <w:jc w:val="both"/>
        <w:rPr>
          <w:rFonts w:ascii="Times New Roman" w:hAnsi="Times New Roman" w:cs="Times New Roman"/>
          <w:highlight w:val="yellow"/>
          <w:lang w:val="en-ID"/>
        </w:rPr>
      </w:pPr>
      <w:r w:rsidRPr="000C24AE">
        <w:rPr>
          <w:rFonts w:ascii="Times New Roman" w:hAnsi="Times New Roman" w:cs="Times New Roman"/>
          <w:highlight w:val="yellow"/>
          <w:lang w:val="en-ID"/>
        </w:rPr>
        <w:t>This study analyses the strategic position and development direction of the Village-Owned Enterprise (</w:t>
      </w:r>
      <w:proofErr w:type="spellStart"/>
      <w:r w:rsidRPr="000C24AE">
        <w:rPr>
          <w:rFonts w:ascii="Times New Roman" w:hAnsi="Times New Roman" w:cs="Times New Roman"/>
          <w:highlight w:val="yellow"/>
          <w:lang w:val="en-ID"/>
        </w:rPr>
        <w:t>BUMDes</w:t>
      </w:r>
      <w:proofErr w:type="spellEnd"/>
      <w:r w:rsidRPr="000C24AE">
        <w:rPr>
          <w:rFonts w:ascii="Times New Roman" w:hAnsi="Times New Roman" w:cs="Times New Roman"/>
          <w:highlight w:val="yellow"/>
          <w:lang w:val="en-ID"/>
        </w:rPr>
        <w:t xml:space="preserve">) Al </w:t>
      </w:r>
      <w:proofErr w:type="spellStart"/>
      <w:r w:rsidRPr="000C24AE">
        <w:rPr>
          <w:rFonts w:ascii="Times New Roman" w:hAnsi="Times New Roman" w:cs="Times New Roman"/>
          <w:highlight w:val="yellow"/>
          <w:lang w:val="en-ID"/>
        </w:rPr>
        <w:t>Barokah</w:t>
      </w:r>
      <w:proofErr w:type="spellEnd"/>
      <w:r w:rsidRPr="000C24AE">
        <w:rPr>
          <w:rFonts w:ascii="Times New Roman" w:hAnsi="Times New Roman" w:cs="Times New Roman"/>
          <w:highlight w:val="yellow"/>
          <w:lang w:val="en-ID"/>
        </w:rPr>
        <w:t xml:space="preserve"> Sekip in supporting village self-reliance through business strengthening based on local potential. The study employs a qualitative descriptive case-study design complemented by descriptive quantitative survey data. Primary data were collected through </w:t>
      </w:r>
      <w:r w:rsidRPr="000C24AE">
        <w:rPr>
          <w:rFonts w:ascii="Times New Roman" w:hAnsi="Times New Roman" w:cs="Times New Roman"/>
          <w:highlight w:val="yellow"/>
          <w:lang w:val="en-ID"/>
        </w:rPr>
        <w:t>4</w:t>
      </w:r>
      <w:r w:rsidRPr="000C24AE">
        <w:rPr>
          <w:rFonts w:ascii="Times New Roman" w:hAnsi="Times New Roman" w:cs="Times New Roman"/>
          <w:highlight w:val="yellow"/>
          <w:lang w:val="en-ID"/>
        </w:rPr>
        <w:t xml:space="preserve"> semi-structured in-depth interviews with </w:t>
      </w:r>
      <w:proofErr w:type="spellStart"/>
      <w:r w:rsidRPr="000C24AE">
        <w:rPr>
          <w:rFonts w:ascii="Times New Roman" w:hAnsi="Times New Roman" w:cs="Times New Roman"/>
          <w:highlight w:val="yellow"/>
          <w:lang w:val="en-ID"/>
        </w:rPr>
        <w:t>BUMDes</w:t>
      </w:r>
      <w:proofErr w:type="spellEnd"/>
      <w:r w:rsidRPr="000C24AE">
        <w:rPr>
          <w:rFonts w:ascii="Times New Roman" w:hAnsi="Times New Roman" w:cs="Times New Roman"/>
          <w:highlight w:val="yellow"/>
          <w:lang w:val="en-ID"/>
        </w:rPr>
        <w:t xml:space="preserve"> managers, village officials, BPD members, and community representatives; </w:t>
      </w:r>
      <w:r w:rsidRPr="000C24AE">
        <w:rPr>
          <w:rFonts w:ascii="Times New Roman" w:hAnsi="Times New Roman" w:cs="Times New Roman"/>
          <w:highlight w:val="yellow"/>
          <w:lang w:val="en-ID"/>
        </w:rPr>
        <w:t>several</w:t>
      </w:r>
      <w:r w:rsidRPr="000C24AE">
        <w:rPr>
          <w:rFonts w:ascii="Times New Roman" w:hAnsi="Times New Roman" w:cs="Times New Roman"/>
          <w:highlight w:val="yellow"/>
          <w:lang w:val="en-ID"/>
        </w:rPr>
        <w:t xml:space="preserve"> field observation sessions; and a review of institutional and financial documents (2022–2024). Quantitative perceptions were obtained from </w:t>
      </w:r>
      <w:r w:rsidRPr="000C24AE">
        <w:rPr>
          <w:rFonts w:ascii="Times New Roman" w:hAnsi="Times New Roman" w:cs="Times New Roman"/>
          <w:highlight w:val="yellow"/>
          <w:lang w:val="en-ID"/>
        </w:rPr>
        <w:t xml:space="preserve">20 </w:t>
      </w:r>
      <w:r w:rsidRPr="000C24AE">
        <w:rPr>
          <w:rFonts w:ascii="Times New Roman" w:hAnsi="Times New Roman" w:cs="Times New Roman"/>
          <w:highlight w:val="yellow"/>
          <w:lang w:val="en-ID"/>
        </w:rPr>
        <w:t xml:space="preserve">village residents using a Likert-scale questionnaire to describe participation patterns and perceived unit performance. Strategic diagnosis used SWOT operationalised into IFAS and EFAS matrices across three business units: Boom Dash Pasar Modal </w:t>
      </w:r>
      <w:proofErr w:type="spellStart"/>
      <w:r w:rsidRPr="000C24AE">
        <w:rPr>
          <w:rFonts w:ascii="Times New Roman" w:hAnsi="Times New Roman" w:cs="Times New Roman"/>
          <w:highlight w:val="yellow"/>
          <w:lang w:val="en-ID"/>
        </w:rPr>
        <w:t>Almaroka</w:t>
      </w:r>
      <w:proofErr w:type="spellEnd"/>
      <w:r w:rsidRPr="000C24AE">
        <w:rPr>
          <w:rFonts w:ascii="Times New Roman" w:hAnsi="Times New Roman" w:cs="Times New Roman"/>
          <w:highlight w:val="yellow"/>
          <w:lang w:val="en-ID"/>
        </w:rPr>
        <w:t xml:space="preserve"> Skip (capital market unit), Boom Dash </w:t>
      </w:r>
      <w:proofErr w:type="spellStart"/>
      <w:r w:rsidRPr="000C24AE">
        <w:rPr>
          <w:rFonts w:ascii="Times New Roman" w:hAnsi="Times New Roman" w:cs="Times New Roman"/>
          <w:highlight w:val="yellow"/>
          <w:lang w:val="en-ID"/>
        </w:rPr>
        <w:t>Pertanian</w:t>
      </w:r>
      <w:proofErr w:type="spellEnd"/>
      <w:r w:rsidRPr="000C24AE">
        <w:rPr>
          <w:rFonts w:ascii="Times New Roman" w:hAnsi="Times New Roman" w:cs="Times New Roman"/>
          <w:highlight w:val="yellow"/>
          <w:lang w:val="en-ID"/>
        </w:rPr>
        <w:t xml:space="preserve"> </w:t>
      </w:r>
      <w:proofErr w:type="spellStart"/>
      <w:r w:rsidRPr="000C24AE">
        <w:rPr>
          <w:rFonts w:ascii="Times New Roman" w:hAnsi="Times New Roman" w:cs="Times New Roman"/>
          <w:highlight w:val="yellow"/>
          <w:lang w:val="en-ID"/>
        </w:rPr>
        <w:t>Terpadu</w:t>
      </w:r>
      <w:proofErr w:type="spellEnd"/>
      <w:r w:rsidRPr="000C24AE">
        <w:rPr>
          <w:rFonts w:ascii="Times New Roman" w:hAnsi="Times New Roman" w:cs="Times New Roman"/>
          <w:highlight w:val="yellow"/>
          <w:lang w:val="en-ID"/>
        </w:rPr>
        <w:t xml:space="preserve"> (</w:t>
      </w:r>
      <w:proofErr w:type="spellStart"/>
      <w:r w:rsidRPr="000C24AE">
        <w:rPr>
          <w:rFonts w:ascii="Times New Roman" w:hAnsi="Times New Roman" w:cs="Times New Roman"/>
          <w:highlight w:val="yellow"/>
          <w:lang w:val="en-ID"/>
        </w:rPr>
        <w:t>Agrodes</w:t>
      </w:r>
      <w:proofErr w:type="spellEnd"/>
      <w:r w:rsidRPr="000C24AE">
        <w:rPr>
          <w:rFonts w:ascii="Times New Roman" w:hAnsi="Times New Roman" w:cs="Times New Roman"/>
          <w:highlight w:val="yellow"/>
          <w:lang w:val="en-ID"/>
        </w:rPr>
        <w:t xml:space="preserve">), and Boom Dash </w:t>
      </w:r>
      <w:proofErr w:type="spellStart"/>
      <w:r w:rsidRPr="000C24AE">
        <w:rPr>
          <w:rFonts w:ascii="Times New Roman" w:hAnsi="Times New Roman" w:cs="Times New Roman"/>
          <w:highlight w:val="yellow"/>
          <w:lang w:val="en-ID"/>
        </w:rPr>
        <w:t>Perdagangan</w:t>
      </w:r>
      <w:proofErr w:type="spellEnd"/>
      <w:r w:rsidRPr="000C24AE">
        <w:rPr>
          <w:rFonts w:ascii="Times New Roman" w:hAnsi="Times New Roman" w:cs="Times New Roman"/>
          <w:highlight w:val="yellow"/>
          <w:lang w:val="en-ID"/>
        </w:rPr>
        <w:t xml:space="preserve"> dan </w:t>
      </w:r>
      <w:proofErr w:type="spellStart"/>
      <w:r w:rsidRPr="000C24AE">
        <w:rPr>
          <w:rFonts w:ascii="Times New Roman" w:hAnsi="Times New Roman" w:cs="Times New Roman"/>
          <w:highlight w:val="yellow"/>
          <w:lang w:val="en-ID"/>
        </w:rPr>
        <w:t>Layanan</w:t>
      </w:r>
      <w:proofErr w:type="spellEnd"/>
      <w:r w:rsidRPr="000C24AE">
        <w:rPr>
          <w:rFonts w:ascii="Times New Roman" w:hAnsi="Times New Roman" w:cs="Times New Roman"/>
          <w:highlight w:val="yellow"/>
          <w:lang w:val="en-ID"/>
        </w:rPr>
        <w:t xml:space="preserve"> </w:t>
      </w:r>
      <w:proofErr w:type="spellStart"/>
      <w:r w:rsidRPr="000C24AE">
        <w:rPr>
          <w:rFonts w:ascii="Times New Roman" w:hAnsi="Times New Roman" w:cs="Times New Roman"/>
          <w:highlight w:val="yellow"/>
          <w:lang w:val="en-ID"/>
        </w:rPr>
        <w:t>SkipMark</w:t>
      </w:r>
      <w:proofErr w:type="spellEnd"/>
      <w:r w:rsidRPr="000C24AE">
        <w:rPr>
          <w:rFonts w:ascii="Times New Roman" w:hAnsi="Times New Roman" w:cs="Times New Roman"/>
          <w:highlight w:val="yellow"/>
          <w:lang w:val="en-ID"/>
        </w:rPr>
        <w:t xml:space="preserve"> (</w:t>
      </w:r>
      <w:proofErr w:type="spellStart"/>
      <w:r w:rsidRPr="000C24AE">
        <w:rPr>
          <w:rFonts w:ascii="Times New Roman" w:hAnsi="Times New Roman" w:cs="Times New Roman"/>
          <w:highlight w:val="yellow"/>
          <w:lang w:val="en-ID"/>
        </w:rPr>
        <w:t>Sekip</w:t>
      </w:r>
      <w:proofErr w:type="spellEnd"/>
      <w:r w:rsidRPr="000C24AE">
        <w:rPr>
          <w:rFonts w:ascii="Times New Roman" w:hAnsi="Times New Roman" w:cs="Times New Roman"/>
          <w:highlight w:val="yellow"/>
          <w:lang w:val="en-ID"/>
        </w:rPr>
        <w:t xml:space="preserve"> Mart). Findings indicate that the </w:t>
      </w:r>
      <w:proofErr w:type="spellStart"/>
      <w:r w:rsidRPr="000C24AE">
        <w:rPr>
          <w:rFonts w:ascii="Times New Roman" w:hAnsi="Times New Roman" w:cs="Times New Roman"/>
          <w:highlight w:val="yellow"/>
          <w:lang w:val="en-ID"/>
        </w:rPr>
        <w:t>BUMDes</w:t>
      </w:r>
      <w:proofErr w:type="spellEnd"/>
      <w:r w:rsidRPr="000C24AE">
        <w:rPr>
          <w:rFonts w:ascii="Times New Roman" w:hAnsi="Times New Roman" w:cs="Times New Roman"/>
          <w:highlight w:val="yellow"/>
          <w:lang w:val="en-ID"/>
        </w:rPr>
        <w:t xml:space="preserve"> remains in a pioneering stage: institutional foundations exist, yet managerial capacity, transparency routines, and community participation in planning and oversight remain limited. </w:t>
      </w:r>
      <w:proofErr w:type="spellStart"/>
      <w:r w:rsidRPr="000C24AE">
        <w:rPr>
          <w:rFonts w:ascii="Times New Roman" w:hAnsi="Times New Roman" w:cs="Times New Roman"/>
          <w:highlight w:val="yellow"/>
          <w:lang w:val="en-ID"/>
        </w:rPr>
        <w:t>Agrodes</w:t>
      </w:r>
      <w:proofErr w:type="spellEnd"/>
      <w:r w:rsidRPr="000C24AE">
        <w:rPr>
          <w:rFonts w:ascii="Times New Roman" w:hAnsi="Times New Roman" w:cs="Times New Roman"/>
          <w:highlight w:val="yellow"/>
          <w:lang w:val="en-ID"/>
        </w:rPr>
        <w:t xml:space="preserve"> and </w:t>
      </w:r>
      <w:proofErr w:type="spellStart"/>
      <w:r w:rsidRPr="000C24AE">
        <w:rPr>
          <w:rFonts w:ascii="Times New Roman" w:hAnsi="Times New Roman" w:cs="Times New Roman"/>
          <w:highlight w:val="yellow"/>
          <w:lang w:val="en-ID"/>
        </w:rPr>
        <w:t>Sekip</w:t>
      </w:r>
      <w:proofErr w:type="spellEnd"/>
      <w:r w:rsidRPr="000C24AE">
        <w:rPr>
          <w:rFonts w:ascii="Times New Roman" w:hAnsi="Times New Roman" w:cs="Times New Roman"/>
          <w:highlight w:val="yellow"/>
          <w:lang w:val="en-ID"/>
        </w:rPr>
        <w:t xml:space="preserve"> Mart show the strongest strategic fit with the local economic base and daily household demand, while the capital market unit is more appropriate as a structured financial literacy platform than as a main revenue engine. Recommended strategies include prioritising real-sector consolidation, integrating agriculture–trade value chains (</w:t>
      </w:r>
      <w:proofErr w:type="spellStart"/>
      <w:r w:rsidRPr="000C24AE">
        <w:rPr>
          <w:rFonts w:ascii="Times New Roman" w:hAnsi="Times New Roman" w:cs="Times New Roman"/>
          <w:highlight w:val="yellow"/>
          <w:lang w:val="en-ID"/>
        </w:rPr>
        <w:t>Agrodes</w:t>
      </w:r>
      <w:proofErr w:type="spellEnd"/>
      <w:r w:rsidRPr="000C24AE">
        <w:rPr>
          <w:rFonts w:ascii="Times New Roman" w:hAnsi="Times New Roman" w:cs="Times New Roman"/>
          <w:highlight w:val="yellow"/>
          <w:lang w:val="en-ID"/>
        </w:rPr>
        <w:t>–</w:t>
      </w:r>
      <w:proofErr w:type="spellStart"/>
      <w:r w:rsidRPr="000C24AE">
        <w:rPr>
          <w:rFonts w:ascii="Times New Roman" w:hAnsi="Times New Roman" w:cs="Times New Roman"/>
          <w:highlight w:val="yellow"/>
          <w:lang w:val="en-ID"/>
        </w:rPr>
        <w:t>Sekip</w:t>
      </w:r>
      <w:proofErr w:type="spellEnd"/>
      <w:r w:rsidRPr="000C24AE">
        <w:rPr>
          <w:rFonts w:ascii="Times New Roman" w:hAnsi="Times New Roman" w:cs="Times New Roman"/>
          <w:highlight w:val="yellow"/>
          <w:lang w:val="en-ID"/>
        </w:rPr>
        <w:t xml:space="preserve"> Mart), strengthening SOPs and financial reporting, expanding inclusive deliberation forums, and gradually redesigning capital-market participation into simple, low-risk micro-investment learning packages. The study highlights how SWOT–IFAS–EFAS, when combined with participation analysis, can guide </w:t>
      </w:r>
      <w:proofErr w:type="spellStart"/>
      <w:r w:rsidRPr="000C24AE">
        <w:rPr>
          <w:rFonts w:ascii="Times New Roman" w:hAnsi="Times New Roman" w:cs="Times New Roman"/>
          <w:highlight w:val="yellow"/>
          <w:lang w:val="en-ID"/>
        </w:rPr>
        <w:t>BUMDes</w:t>
      </w:r>
      <w:proofErr w:type="spellEnd"/>
      <w:r w:rsidRPr="000C24AE">
        <w:rPr>
          <w:rFonts w:ascii="Times New Roman" w:hAnsi="Times New Roman" w:cs="Times New Roman"/>
          <w:highlight w:val="yellow"/>
          <w:lang w:val="en-ID"/>
        </w:rPr>
        <w:t xml:space="preserve"> toward accountable governance and sustainable village economic development.</w:t>
      </w:r>
    </w:p>
    <w:p w14:paraId="35A5D2AC" w14:textId="77777777" w:rsidR="000C24AE" w:rsidRPr="000C24AE" w:rsidRDefault="000C24AE" w:rsidP="000C24AE">
      <w:pPr>
        <w:jc w:val="both"/>
        <w:rPr>
          <w:rFonts w:ascii="Times New Roman" w:hAnsi="Times New Roman" w:cs="Times New Roman"/>
          <w:lang w:val="en-ID"/>
        </w:rPr>
      </w:pPr>
      <w:r w:rsidRPr="000C24AE">
        <w:rPr>
          <w:rFonts w:ascii="Times New Roman" w:hAnsi="Times New Roman" w:cs="Times New Roman"/>
          <w:b/>
          <w:bCs/>
          <w:highlight w:val="yellow"/>
          <w:lang w:val="en-ID"/>
        </w:rPr>
        <w:t>Keywords:</w:t>
      </w:r>
      <w:r w:rsidRPr="000C24AE">
        <w:rPr>
          <w:rFonts w:ascii="Times New Roman" w:hAnsi="Times New Roman" w:cs="Times New Roman"/>
          <w:highlight w:val="yellow"/>
          <w:lang w:val="en-ID"/>
        </w:rPr>
        <w:t xml:space="preserve"> </w:t>
      </w:r>
      <w:proofErr w:type="spellStart"/>
      <w:r w:rsidRPr="000C24AE">
        <w:rPr>
          <w:rFonts w:ascii="Times New Roman" w:hAnsi="Times New Roman" w:cs="Times New Roman"/>
          <w:highlight w:val="yellow"/>
          <w:lang w:val="en-ID"/>
        </w:rPr>
        <w:t>BUMDes</w:t>
      </w:r>
      <w:proofErr w:type="spellEnd"/>
      <w:r w:rsidRPr="000C24AE">
        <w:rPr>
          <w:rFonts w:ascii="Times New Roman" w:hAnsi="Times New Roman" w:cs="Times New Roman"/>
          <w:highlight w:val="yellow"/>
          <w:lang w:val="en-ID"/>
        </w:rPr>
        <w:t>; community participation; governance; SWOT; IFAS; EFAS; village self-reliance</w:t>
      </w:r>
    </w:p>
    <w:p w14:paraId="4148C29B"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1. Introduction</w:t>
      </w:r>
    </w:p>
    <w:p w14:paraId="473B4F41" w14:textId="77777777" w:rsidR="008E40BB" w:rsidRPr="008E40BB" w:rsidRDefault="008E40BB" w:rsidP="008E40BB">
      <w:pPr>
        <w:jc w:val="both"/>
        <w:rPr>
          <w:rFonts w:ascii="Times New Roman" w:hAnsi="Times New Roman" w:cs="Times New Roman"/>
          <w:highlight w:val="yellow"/>
          <w:lang w:val="en-ID"/>
        </w:rPr>
      </w:pPr>
      <w:r w:rsidRPr="008E40BB">
        <w:rPr>
          <w:rFonts w:ascii="Times New Roman" w:hAnsi="Times New Roman" w:cs="Times New Roman"/>
          <w:highlight w:val="yellow"/>
          <w:lang w:val="en-ID"/>
        </w:rPr>
        <w:t xml:space="preserve">Village development in Indonesia occupies a strategic position within the national development framework because a large proportion of the population—and many persistent socio-economic challenges—remain concentrated in rural areas. In contemporary development discourse, villages are no longer treated merely as objects of policy intervention, but as </w:t>
      </w:r>
      <w:r w:rsidRPr="008E40BB">
        <w:rPr>
          <w:rFonts w:ascii="Times New Roman" w:hAnsi="Times New Roman" w:cs="Times New Roman"/>
          <w:b/>
          <w:bCs/>
          <w:highlight w:val="yellow"/>
          <w:lang w:val="en-ID"/>
        </w:rPr>
        <w:t>development subjects</w:t>
      </w:r>
      <w:r w:rsidRPr="008E40BB">
        <w:rPr>
          <w:rFonts w:ascii="Times New Roman" w:hAnsi="Times New Roman" w:cs="Times New Roman"/>
          <w:highlight w:val="yellow"/>
          <w:lang w:val="en-ID"/>
        </w:rPr>
        <w:t xml:space="preserve"> that possess social, economic, and institutional capacities to manage local resources autonomously. From this perspective, strengthening village economic resilience becomes a prerequisite for reducing inequality and advancing a more just and prosperous society. </w:t>
      </w:r>
      <w:r w:rsidRPr="008E40BB">
        <w:rPr>
          <w:rFonts w:ascii="Times New Roman" w:hAnsi="Times New Roman" w:cs="Times New Roman"/>
          <w:highlight w:val="yellow"/>
          <w:lang w:val="en-ID"/>
        </w:rPr>
        <w:lastRenderedPageBreak/>
        <w:t>However, resilience cannot be achieved through formal programmes alone; it depends on the village’s ability to organise local potential and mobilise community participation in a sustained way. Consequently, the concept of a “self-reliant village” functions both as an intermediate target and as an overarching objective of community-based development (</w:t>
      </w:r>
      <w:proofErr w:type="spellStart"/>
      <w:r w:rsidRPr="008E40BB">
        <w:rPr>
          <w:rFonts w:ascii="Times New Roman" w:hAnsi="Times New Roman" w:cs="Times New Roman"/>
          <w:highlight w:val="yellow"/>
          <w:lang w:val="en-ID"/>
        </w:rPr>
        <w:t>Pakaya</w:t>
      </w:r>
      <w:proofErr w:type="spellEnd"/>
      <w:r w:rsidRPr="008E40BB">
        <w:rPr>
          <w:rFonts w:ascii="Times New Roman" w:hAnsi="Times New Roman" w:cs="Times New Roman"/>
          <w:highlight w:val="yellow"/>
          <w:lang w:val="en-ID"/>
        </w:rPr>
        <w:t>, 2016).</w:t>
      </w:r>
    </w:p>
    <w:p w14:paraId="495C479B" w14:textId="77777777" w:rsidR="008E40BB" w:rsidRPr="008E40BB" w:rsidRDefault="008E40BB" w:rsidP="008E40BB">
      <w:pPr>
        <w:jc w:val="both"/>
        <w:rPr>
          <w:rFonts w:ascii="Times New Roman" w:hAnsi="Times New Roman" w:cs="Times New Roman"/>
          <w:highlight w:val="yellow"/>
          <w:lang w:val="en-ID"/>
        </w:rPr>
      </w:pPr>
      <w:r w:rsidRPr="008E40BB">
        <w:rPr>
          <w:rFonts w:ascii="Times New Roman" w:hAnsi="Times New Roman" w:cs="Times New Roman"/>
          <w:highlight w:val="yellow"/>
          <w:lang w:val="en-ID"/>
        </w:rPr>
        <w:t>The enactment of Law No. 6 of 2014 on Villages provides a robust legal foundation for village development that is participatory, accountable, and oriented toward autonomy. This regulation recognises villages as entities with authority to regulate and manage the interests of their communities based on customary rights and local traditions. A key institutional instrument introduced by this legal framework is the Village-Owned Enterprise (Badan Usaha Milik Desa/</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an economic institution established, owned, and jointly managed by the village government and the community.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are expected to serve as local economic engines while strengthening village own-source revenue (</w:t>
      </w:r>
      <w:proofErr w:type="spellStart"/>
      <w:r w:rsidRPr="008E40BB">
        <w:rPr>
          <w:rFonts w:ascii="Times New Roman" w:hAnsi="Times New Roman" w:cs="Times New Roman"/>
          <w:highlight w:val="yellow"/>
          <w:lang w:val="en-ID"/>
        </w:rPr>
        <w:t>Pendapatan</w:t>
      </w:r>
      <w:proofErr w:type="spellEnd"/>
      <w:r w:rsidRPr="008E40BB">
        <w:rPr>
          <w:rFonts w:ascii="Times New Roman" w:hAnsi="Times New Roman" w:cs="Times New Roman"/>
          <w:highlight w:val="yellow"/>
          <w:lang w:val="en-ID"/>
        </w:rPr>
        <w:t xml:space="preserve"> Asli Desa/</w:t>
      </w:r>
      <w:proofErr w:type="spellStart"/>
      <w:r w:rsidRPr="008E40BB">
        <w:rPr>
          <w:rFonts w:ascii="Times New Roman" w:hAnsi="Times New Roman" w:cs="Times New Roman"/>
          <w:highlight w:val="yellow"/>
          <w:lang w:val="en-ID"/>
        </w:rPr>
        <w:t>PADesa</w:t>
      </w:r>
      <w:proofErr w:type="spellEnd"/>
      <w:r w:rsidRPr="008E40BB">
        <w:rPr>
          <w:rFonts w:ascii="Times New Roman" w:hAnsi="Times New Roman" w:cs="Times New Roman"/>
          <w:highlight w:val="yellow"/>
          <w:lang w:val="en-ID"/>
        </w:rPr>
        <w:t xml:space="preserve">). Within this framework, the success of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is closely determined by the quality of governance and the extent to which community participation is embedded throughout the institutional cycle—from planning and implementation to oversight and accountability (Law No. 6/2014).</w:t>
      </w:r>
    </w:p>
    <w:p w14:paraId="7433DAB9" w14:textId="77777777" w:rsidR="008E40BB" w:rsidRPr="008E40BB" w:rsidRDefault="008E40BB" w:rsidP="008E40BB">
      <w:pPr>
        <w:jc w:val="both"/>
        <w:rPr>
          <w:rFonts w:ascii="Times New Roman" w:hAnsi="Times New Roman" w:cs="Times New Roman"/>
          <w:highlight w:val="yellow"/>
          <w:lang w:val="en-ID"/>
        </w:rPr>
      </w:pPr>
      <w:r w:rsidRPr="008E40BB">
        <w:rPr>
          <w:rFonts w:ascii="Times New Roman" w:hAnsi="Times New Roman" w:cs="Times New Roman"/>
          <w:highlight w:val="yellow"/>
          <w:lang w:val="en-ID"/>
        </w:rPr>
        <w:t xml:space="preserve">A self-reliant village is generally understood as one that can meet residents’ basic needs, develop its local economy, preserve the environment, and manage its institutions sustainably. Importantly, self-reliance is not measured solely through economic indicators; it also depends on social and institutional capacity, including the village’s ability to organise citizens and foster active participation in development processes. In this context,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is positioned as a strategic vehicle for building business units rooted in local potential and expanding employment opportunities at the village level. When managed effectively,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can strengthen </w:t>
      </w:r>
      <w:proofErr w:type="spellStart"/>
      <w:r w:rsidRPr="008E40BB">
        <w:rPr>
          <w:rFonts w:ascii="Times New Roman" w:hAnsi="Times New Roman" w:cs="Times New Roman"/>
          <w:highlight w:val="yellow"/>
          <w:lang w:val="en-ID"/>
        </w:rPr>
        <w:t>PADesa</w:t>
      </w:r>
      <w:proofErr w:type="spellEnd"/>
      <w:r w:rsidRPr="008E40BB">
        <w:rPr>
          <w:rFonts w:ascii="Times New Roman" w:hAnsi="Times New Roman" w:cs="Times New Roman"/>
          <w:highlight w:val="yellow"/>
          <w:lang w:val="en-ID"/>
        </w:rPr>
        <w:t xml:space="preserve"> and reduce dependence on external assistance. Thus, village self-reliance and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performance are mutually reinforcing and inseparable in practice (Kemendesa PDTT, 2017).</w:t>
      </w:r>
    </w:p>
    <w:p w14:paraId="045AEE1C" w14:textId="4AAADA81" w:rsidR="008E40BB" w:rsidRPr="008E40BB" w:rsidRDefault="008E40BB" w:rsidP="008E40BB">
      <w:pPr>
        <w:jc w:val="both"/>
        <w:rPr>
          <w:rFonts w:ascii="Times New Roman" w:hAnsi="Times New Roman" w:cs="Times New Roman"/>
          <w:highlight w:val="yellow"/>
          <w:lang w:val="en-ID"/>
        </w:rPr>
      </w:pPr>
      <w:r w:rsidRPr="008E40BB">
        <w:rPr>
          <w:rFonts w:ascii="Times New Roman" w:hAnsi="Times New Roman" w:cs="Times New Roman"/>
          <w:highlight w:val="yellow"/>
          <w:lang w:val="en-ID"/>
        </w:rPr>
        <w:t>Community participation is a decisive factor in village development outcomes because it reflects residents’ mental, emotional, and social involvement in decision-making and programme implementation</w:t>
      </w:r>
      <w:r>
        <w:rPr>
          <w:rFonts w:ascii="Times New Roman" w:hAnsi="Times New Roman" w:cs="Times New Roman"/>
          <w:highlight w:val="yellow"/>
          <w:lang w:val="en-ID"/>
        </w:rPr>
        <w:t xml:space="preserve"> (Lubis, 2024)</w:t>
      </w:r>
      <w:r w:rsidRPr="008E40BB">
        <w:rPr>
          <w:rFonts w:ascii="Times New Roman" w:hAnsi="Times New Roman" w:cs="Times New Roman"/>
          <w:highlight w:val="yellow"/>
          <w:lang w:val="en-ID"/>
        </w:rPr>
        <w:t xml:space="preserve">. Participation cannot be reduced to physical attendance or nominal involvement; instead, it must be evaluated based on the degree to which community members shape goals, contribute to implementation, and assume responsibility for development outcomes. In the context of village economic institutions, participation determines whether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is perceived as a collective asset owned by the community or as a mechanism controlled by a limited set of actors. Without meaningful participation, village economic initiatives risk remaining procedural and formalistic, thereby failing to respond to community needs and limiting institutional legitimacy. Analysing participation therefore becomes a critical entry point for understanding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governance dynamics (Bryant &amp; White, 1987).</w:t>
      </w:r>
    </w:p>
    <w:p w14:paraId="2F6D683D" w14:textId="77777777" w:rsidR="008E40BB" w:rsidRPr="008E40BB" w:rsidRDefault="008E40BB" w:rsidP="008E40BB">
      <w:pPr>
        <w:jc w:val="both"/>
        <w:rPr>
          <w:rFonts w:ascii="Times New Roman" w:hAnsi="Times New Roman" w:cs="Times New Roman"/>
          <w:highlight w:val="yellow"/>
          <w:lang w:val="en-ID"/>
        </w:rPr>
      </w:pPr>
      <w:r w:rsidRPr="008E40BB">
        <w:rPr>
          <w:rFonts w:ascii="Times New Roman" w:hAnsi="Times New Roman" w:cs="Times New Roman"/>
          <w:highlight w:val="yellow"/>
          <w:lang w:val="en-ID"/>
        </w:rPr>
        <w:t xml:space="preserve">From an empowerment perspective, participation refers to engagement from the earliest stages of identifying problems and potentials, through selecting alternative solutions, implementing actions, and evaluating resulting changes. This view positions community members as </w:t>
      </w:r>
      <w:r w:rsidRPr="008E40BB">
        <w:rPr>
          <w:rFonts w:ascii="Times New Roman" w:hAnsi="Times New Roman" w:cs="Times New Roman"/>
          <w:highlight w:val="yellow"/>
          <w:lang w:val="en-ID"/>
        </w:rPr>
        <w:lastRenderedPageBreak/>
        <w:t xml:space="preserve">development subjects with voices, interests, and shared responsibilities rather than passive beneficiaries. At the village level, high-quality participation cultivates institutional ownership toward programmes and organisations, including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A strong sense of ownership encourages residents to act not only as beneficiaries, but also as co-managers and social watchdogs who help ensure accountability. In this sense, participation functions simultaneously as a mechanism and a desired outcome within the broader process of community empowerment (</w:t>
      </w:r>
      <w:proofErr w:type="spellStart"/>
      <w:r w:rsidRPr="008E40BB">
        <w:rPr>
          <w:rFonts w:ascii="Times New Roman" w:hAnsi="Times New Roman" w:cs="Times New Roman"/>
          <w:highlight w:val="yellow"/>
          <w:lang w:val="en-ID"/>
        </w:rPr>
        <w:t>Isbandi</w:t>
      </w:r>
      <w:proofErr w:type="spellEnd"/>
      <w:r w:rsidRPr="008E40BB">
        <w:rPr>
          <w:rFonts w:ascii="Times New Roman" w:hAnsi="Times New Roman" w:cs="Times New Roman"/>
          <w:highlight w:val="yellow"/>
          <w:lang w:val="en-ID"/>
        </w:rPr>
        <w:t>, 2007).</w:t>
      </w:r>
    </w:p>
    <w:p w14:paraId="1344AB41" w14:textId="77777777" w:rsidR="008E40BB" w:rsidRPr="008E40BB" w:rsidRDefault="008E40BB" w:rsidP="008E40BB">
      <w:pPr>
        <w:jc w:val="both"/>
        <w:rPr>
          <w:rFonts w:ascii="Times New Roman" w:hAnsi="Times New Roman" w:cs="Times New Roman"/>
          <w:highlight w:val="yellow"/>
          <w:lang w:val="en-ID"/>
        </w:rPr>
      </w:pPr>
      <w:r w:rsidRPr="008E40BB">
        <w:rPr>
          <w:rFonts w:ascii="Times New Roman" w:hAnsi="Times New Roman" w:cs="Times New Roman"/>
          <w:highlight w:val="yellow"/>
          <w:lang w:val="en-ID"/>
        </w:rPr>
        <w:t xml:space="preserve">Participation typologies further suggest that community involvement may progress from symbolic and passive forms toward more consultative and functional modes. Symbolic participation occurs when residents attend meetings primarily to fulfil invitations, without meaningful space to influence decisions. Passive participation is reflected when citizens receive information but are not given opportunities to contribute substantively. In contrast, consultative and functional participation involves active engagement in discussion, planning, implementation, monitoring, and evaluation. The quality and form of participation are therefore crucial determinants of whether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can operate as an inclusive and democratic village economic institution. Accordingly, participation analysis must go beyond measuring “how many participate” to examining “how participation is exercised” within governance processes (Veneklasen &amp; Miller, 2002).</w:t>
      </w:r>
    </w:p>
    <w:p w14:paraId="4C6A8DD7" w14:textId="77777777" w:rsidR="008E40BB" w:rsidRPr="008E40BB" w:rsidRDefault="008E40BB" w:rsidP="008E40BB">
      <w:pPr>
        <w:jc w:val="both"/>
        <w:rPr>
          <w:rFonts w:ascii="Times New Roman" w:hAnsi="Times New Roman" w:cs="Times New Roman"/>
          <w:highlight w:val="yellow"/>
          <w:lang w:val="en-ID"/>
        </w:rPr>
      </w:pPr>
      <w:r w:rsidRPr="008E40BB">
        <w:rPr>
          <w:rFonts w:ascii="Times New Roman" w:hAnsi="Times New Roman" w:cs="Times New Roman"/>
          <w:highlight w:val="yellow"/>
          <w:lang w:val="en-ID"/>
        </w:rPr>
        <w:t xml:space="preserve">As an enterprise,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is established based on village needs and local potential, with capital typically sourced from village budgets and community contributions. Conceptually,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is designed to manage productive ventures rooted in local wisdom, ranging from agricultural marketing to microfinance-oriented services. More than an economic entity,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is also a collective learning arena where villagers can practice transparent and accountable enterprise management. Through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villages are expected to diversify income sources and improve the distribution of economic benefits at the local level. For these reasons,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success depends on the combined strength of sound governance and active community involvement, both as owners and as users of services (</w:t>
      </w:r>
      <w:proofErr w:type="spellStart"/>
      <w:r w:rsidRPr="008E40BB">
        <w:rPr>
          <w:rFonts w:ascii="Times New Roman" w:hAnsi="Times New Roman" w:cs="Times New Roman"/>
          <w:highlight w:val="yellow"/>
          <w:lang w:val="en-ID"/>
        </w:rPr>
        <w:t>Manikam</w:t>
      </w:r>
      <w:proofErr w:type="spellEnd"/>
      <w:r w:rsidRPr="008E40BB">
        <w:rPr>
          <w:rFonts w:ascii="Times New Roman" w:hAnsi="Times New Roman" w:cs="Times New Roman"/>
          <w:highlight w:val="yellow"/>
          <w:lang w:val="en-ID"/>
        </w:rPr>
        <w:t>, 2010).</w:t>
      </w:r>
    </w:p>
    <w:p w14:paraId="2ED057E9" w14:textId="77777777" w:rsidR="008E40BB" w:rsidRPr="008E40BB" w:rsidRDefault="008E40BB" w:rsidP="008E40BB">
      <w:pPr>
        <w:jc w:val="both"/>
        <w:rPr>
          <w:rFonts w:ascii="Times New Roman" w:hAnsi="Times New Roman" w:cs="Times New Roman"/>
          <w:highlight w:val="yellow"/>
          <w:lang w:val="en-ID"/>
        </w:rPr>
      </w:pPr>
      <w:r w:rsidRPr="008E40BB">
        <w:rPr>
          <w:rFonts w:ascii="Times New Roman" w:hAnsi="Times New Roman" w:cs="Times New Roman"/>
          <w:highlight w:val="yellow"/>
          <w:lang w:val="en-ID"/>
        </w:rPr>
        <w:t xml:space="preserve">Empirical studies indicate that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can become engines of village economic growth when managed professionally and supported by strong community participation. Research across regions shows that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contributes to income enhancement, job creation, and strengthened local economies. However, these studies also report recurring constraints, including limited human resource capacity, low financial literacy, and participation that is often concentrated at the implementation stage rather than extending into planning and oversight. As a result, many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have not yet functioned optimally as the backbone of village economies. Strengthening participation—both in breadth and depth—therefore remains a central agenda in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development across diverse local contexts (</w:t>
      </w:r>
      <w:proofErr w:type="spellStart"/>
      <w:r w:rsidRPr="008E40BB">
        <w:rPr>
          <w:rFonts w:ascii="Times New Roman" w:hAnsi="Times New Roman" w:cs="Times New Roman"/>
          <w:highlight w:val="yellow"/>
          <w:lang w:val="en-ID"/>
        </w:rPr>
        <w:t>Gunanto</w:t>
      </w:r>
      <w:proofErr w:type="spellEnd"/>
      <w:r w:rsidRPr="008E40BB">
        <w:rPr>
          <w:rFonts w:ascii="Times New Roman" w:hAnsi="Times New Roman" w:cs="Times New Roman"/>
          <w:highlight w:val="yellow"/>
          <w:lang w:val="en-ID"/>
        </w:rPr>
        <w:t xml:space="preserve"> et al., 2016).</w:t>
      </w:r>
    </w:p>
    <w:p w14:paraId="09C94137" w14:textId="77777777" w:rsidR="008E40BB" w:rsidRPr="008E40BB" w:rsidRDefault="008E40BB" w:rsidP="008E40BB">
      <w:pPr>
        <w:jc w:val="both"/>
        <w:rPr>
          <w:rFonts w:ascii="Times New Roman" w:hAnsi="Times New Roman" w:cs="Times New Roman"/>
          <w:highlight w:val="yellow"/>
          <w:lang w:val="en-ID"/>
        </w:rPr>
      </w:pPr>
      <w:proofErr w:type="spellStart"/>
      <w:r w:rsidRPr="008E40BB">
        <w:rPr>
          <w:rFonts w:ascii="Times New Roman" w:hAnsi="Times New Roman" w:cs="Times New Roman"/>
          <w:highlight w:val="yellow"/>
          <w:lang w:val="en-ID"/>
        </w:rPr>
        <w:t>Sekip</w:t>
      </w:r>
      <w:proofErr w:type="spellEnd"/>
      <w:r w:rsidRPr="008E40BB">
        <w:rPr>
          <w:rFonts w:ascii="Times New Roman" w:hAnsi="Times New Roman" w:cs="Times New Roman"/>
          <w:highlight w:val="yellow"/>
          <w:lang w:val="en-ID"/>
        </w:rPr>
        <w:t xml:space="preserve"> Village in </w:t>
      </w:r>
      <w:proofErr w:type="spellStart"/>
      <w:r w:rsidRPr="008E40BB">
        <w:rPr>
          <w:rFonts w:ascii="Times New Roman" w:hAnsi="Times New Roman" w:cs="Times New Roman"/>
          <w:highlight w:val="yellow"/>
          <w:lang w:val="en-ID"/>
        </w:rPr>
        <w:t>Lubuk</w:t>
      </w:r>
      <w:proofErr w:type="spellEnd"/>
      <w:r w:rsidRPr="008E40BB">
        <w:rPr>
          <w:rFonts w:ascii="Times New Roman" w:hAnsi="Times New Roman" w:cs="Times New Roman"/>
          <w:highlight w:val="yellow"/>
          <w:lang w:val="en-ID"/>
        </w:rPr>
        <w:t xml:space="preserve"> Pakam District, Deli Serdang Regency, is characterised by an economic base dominated by agriculture and small-scale trade, which provides substantial potential for community-based enterprise development. The village government established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Al </w:t>
      </w:r>
      <w:proofErr w:type="spellStart"/>
      <w:r w:rsidRPr="008E40BB">
        <w:rPr>
          <w:rFonts w:ascii="Times New Roman" w:hAnsi="Times New Roman" w:cs="Times New Roman"/>
          <w:highlight w:val="yellow"/>
          <w:lang w:val="en-ID"/>
        </w:rPr>
        <w:t>Barokah</w:t>
      </w:r>
      <w:proofErr w:type="spellEnd"/>
      <w:r w:rsidRPr="008E40BB">
        <w:rPr>
          <w:rFonts w:ascii="Times New Roman" w:hAnsi="Times New Roman" w:cs="Times New Roman"/>
          <w:highlight w:val="yellow"/>
          <w:lang w:val="en-ID"/>
        </w:rPr>
        <w:t xml:space="preserve"> Sekip in 2022, initially focusing on a capital market–oriented business unit as an innovative approach to managing village economic activities. However, this model is relatively </w:t>
      </w:r>
      <w:r w:rsidRPr="008E40BB">
        <w:rPr>
          <w:rFonts w:ascii="Times New Roman" w:hAnsi="Times New Roman" w:cs="Times New Roman"/>
          <w:highlight w:val="yellow"/>
          <w:lang w:val="en-ID"/>
        </w:rPr>
        <w:lastRenderedPageBreak/>
        <w:t xml:space="preserve">complex for a community in which most residents are farmers and small traders, and it requires a higher level of financial literacy than more conventional real-sector enterprises. Data from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socialisation activities show a declining trend in participation—from 35 participants in 2022 to 23 in 2023, and only 14 in 2024—indicating serious challenges in sustaining community engagement in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Al </w:t>
      </w:r>
      <w:proofErr w:type="spellStart"/>
      <w:r w:rsidRPr="008E40BB">
        <w:rPr>
          <w:rFonts w:ascii="Times New Roman" w:hAnsi="Times New Roman" w:cs="Times New Roman"/>
          <w:highlight w:val="yellow"/>
          <w:lang w:val="en-ID"/>
        </w:rPr>
        <w:t>Barokah</w:t>
      </w:r>
      <w:proofErr w:type="spellEnd"/>
      <w:r w:rsidRPr="008E40BB">
        <w:rPr>
          <w:rFonts w:ascii="Times New Roman" w:hAnsi="Times New Roman" w:cs="Times New Roman"/>
          <w:highlight w:val="yellow"/>
          <w:lang w:val="en-ID"/>
        </w:rPr>
        <w:t xml:space="preserve"> Sekip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Socialisation Documents, 2022–2024).</w:t>
      </w:r>
    </w:p>
    <w:p w14:paraId="08D79DF8" w14:textId="77777777" w:rsidR="008E40BB" w:rsidRPr="008E40BB" w:rsidRDefault="008E40BB" w:rsidP="008E40BB">
      <w:pPr>
        <w:jc w:val="both"/>
        <w:rPr>
          <w:rFonts w:ascii="Times New Roman" w:hAnsi="Times New Roman" w:cs="Times New Roman"/>
          <w:highlight w:val="yellow"/>
          <w:lang w:val="en-ID"/>
        </w:rPr>
      </w:pPr>
      <w:r w:rsidRPr="008E40BB">
        <w:rPr>
          <w:rFonts w:ascii="Times New Roman" w:hAnsi="Times New Roman" w:cs="Times New Roman"/>
          <w:highlight w:val="yellow"/>
          <w:lang w:val="en-ID"/>
        </w:rPr>
        <w:t xml:space="preserve">Preliminary observations and interviews further indicate that community engagement in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Al </w:t>
      </w:r>
      <w:proofErr w:type="spellStart"/>
      <w:r w:rsidRPr="008E40BB">
        <w:rPr>
          <w:rFonts w:ascii="Times New Roman" w:hAnsi="Times New Roman" w:cs="Times New Roman"/>
          <w:highlight w:val="yellow"/>
          <w:lang w:val="en-ID"/>
        </w:rPr>
        <w:t>Barokah</w:t>
      </w:r>
      <w:proofErr w:type="spellEnd"/>
      <w:r w:rsidRPr="008E40BB">
        <w:rPr>
          <w:rFonts w:ascii="Times New Roman" w:hAnsi="Times New Roman" w:cs="Times New Roman"/>
          <w:highlight w:val="yellow"/>
          <w:lang w:val="en-ID"/>
        </w:rPr>
        <w:t xml:space="preserve"> Sekip remains largely limited to attendance at socialisation activities and passive reception of information. Meanwhile, planning, decision-making, and oversight are dominated by village officials and core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managers, leaving limited space for broader citizen participation in strategic arenas. This pattern suggests that participation is still predominantly symbolic and passive rather than consultative and functional. In addition, low public understanding of capital market mechanisms and perceived risks further reduces residents’ motivation to engage more deeply. These conditions raise important questions about the actual form and level of community participation in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management and how such participation shapes the village’s pathway toward self-reliance (Preliminary Interview Notes, 2024).</w:t>
      </w:r>
    </w:p>
    <w:p w14:paraId="39CA07D1" w14:textId="0ACDA8BE" w:rsidR="00D23CEF" w:rsidRPr="008E40BB" w:rsidRDefault="008E40BB" w:rsidP="00D23CEF">
      <w:pPr>
        <w:jc w:val="both"/>
        <w:rPr>
          <w:rFonts w:ascii="Times New Roman" w:hAnsi="Times New Roman" w:cs="Times New Roman"/>
          <w:lang w:val="en-ID"/>
        </w:rPr>
      </w:pPr>
      <w:r w:rsidRPr="008E40BB">
        <w:rPr>
          <w:rFonts w:ascii="Times New Roman" w:hAnsi="Times New Roman" w:cs="Times New Roman"/>
          <w:highlight w:val="yellow"/>
          <w:lang w:val="en-ID"/>
        </w:rPr>
        <w:t xml:space="preserve">Against this background, the present study analyses community participation in strengthening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toward achieving a self-reliant village, using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Al </w:t>
      </w:r>
      <w:proofErr w:type="spellStart"/>
      <w:r w:rsidRPr="008E40BB">
        <w:rPr>
          <w:rFonts w:ascii="Times New Roman" w:hAnsi="Times New Roman" w:cs="Times New Roman"/>
          <w:highlight w:val="yellow"/>
          <w:lang w:val="en-ID"/>
        </w:rPr>
        <w:t>Barokah</w:t>
      </w:r>
      <w:proofErr w:type="spellEnd"/>
      <w:r w:rsidRPr="008E40BB">
        <w:rPr>
          <w:rFonts w:ascii="Times New Roman" w:hAnsi="Times New Roman" w:cs="Times New Roman"/>
          <w:highlight w:val="yellow"/>
          <w:lang w:val="en-ID"/>
        </w:rPr>
        <w:t xml:space="preserve"> Sekip in </w:t>
      </w:r>
      <w:proofErr w:type="spellStart"/>
      <w:r w:rsidRPr="008E40BB">
        <w:rPr>
          <w:rFonts w:ascii="Times New Roman" w:hAnsi="Times New Roman" w:cs="Times New Roman"/>
          <w:highlight w:val="yellow"/>
          <w:lang w:val="en-ID"/>
        </w:rPr>
        <w:t>Sekip</w:t>
      </w:r>
      <w:proofErr w:type="spellEnd"/>
      <w:r w:rsidRPr="008E40BB">
        <w:rPr>
          <w:rFonts w:ascii="Times New Roman" w:hAnsi="Times New Roman" w:cs="Times New Roman"/>
          <w:highlight w:val="yellow"/>
          <w:lang w:val="en-ID"/>
        </w:rPr>
        <w:t xml:space="preserve"> Village as a case study. Specifically, the study examines: (</w:t>
      </w:r>
      <w:proofErr w:type="spellStart"/>
      <w:r w:rsidRPr="008E40BB">
        <w:rPr>
          <w:rFonts w:ascii="Times New Roman" w:hAnsi="Times New Roman" w:cs="Times New Roman"/>
          <w:highlight w:val="yellow"/>
          <w:lang w:val="en-ID"/>
        </w:rPr>
        <w:t>i</w:t>
      </w:r>
      <w:proofErr w:type="spellEnd"/>
      <w:r w:rsidRPr="008E40BB">
        <w:rPr>
          <w:rFonts w:ascii="Times New Roman" w:hAnsi="Times New Roman" w:cs="Times New Roman"/>
          <w:highlight w:val="yellow"/>
          <w:lang w:val="en-ID"/>
        </w:rPr>
        <w:t xml:space="preserve">) the performance and role of the village government in promoting community participation; (ii) the forms and levels of participation across different stages of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management; and (iii) the implications of these participation dynamics for the process of achieving village self-reliance. This study is expected to fill a gap in the literature by providing a detailed participation analysis within a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that adopts a non-conventional business model—capital market investment—in an agrarian village context. In addition to offering practical strategic recommendations for </w:t>
      </w:r>
      <w:proofErr w:type="spellStart"/>
      <w:r w:rsidRPr="008E40BB">
        <w:rPr>
          <w:rFonts w:ascii="Times New Roman" w:hAnsi="Times New Roman" w:cs="Times New Roman"/>
          <w:highlight w:val="yellow"/>
          <w:lang w:val="en-ID"/>
        </w:rPr>
        <w:t>Sekip</w:t>
      </w:r>
      <w:proofErr w:type="spellEnd"/>
      <w:r w:rsidRPr="008E40BB">
        <w:rPr>
          <w:rFonts w:ascii="Times New Roman" w:hAnsi="Times New Roman" w:cs="Times New Roman"/>
          <w:highlight w:val="yellow"/>
          <w:lang w:val="en-ID"/>
        </w:rPr>
        <w:t xml:space="preserve"> Village, the study contributes to regional and rural development planning debates concerning the linkages among community participation, </w:t>
      </w:r>
      <w:proofErr w:type="spellStart"/>
      <w:r w:rsidRPr="008E40BB">
        <w:rPr>
          <w:rFonts w:ascii="Times New Roman" w:hAnsi="Times New Roman" w:cs="Times New Roman"/>
          <w:highlight w:val="yellow"/>
          <w:lang w:val="en-ID"/>
        </w:rPr>
        <w:t>BUMDes</w:t>
      </w:r>
      <w:proofErr w:type="spellEnd"/>
      <w:r w:rsidRPr="008E40BB">
        <w:rPr>
          <w:rFonts w:ascii="Times New Roman" w:hAnsi="Times New Roman" w:cs="Times New Roman"/>
          <w:highlight w:val="yellow"/>
          <w:lang w:val="en-ID"/>
        </w:rPr>
        <w:t xml:space="preserve"> governance, and village autonomy (</w:t>
      </w:r>
      <w:proofErr w:type="spellStart"/>
      <w:r w:rsidRPr="008E40BB">
        <w:rPr>
          <w:rFonts w:ascii="Times New Roman" w:hAnsi="Times New Roman" w:cs="Times New Roman"/>
          <w:highlight w:val="yellow"/>
          <w:lang w:val="en-ID"/>
        </w:rPr>
        <w:t>Situmorang</w:t>
      </w:r>
      <w:proofErr w:type="spellEnd"/>
      <w:r w:rsidRPr="008E40BB">
        <w:rPr>
          <w:rFonts w:ascii="Times New Roman" w:hAnsi="Times New Roman" w:cs="Times New Roman"/>
          <w:highlight w:val="yellow"/>
          <w:lang w:val="en-ID"/>
        </w:rPr>
        <w:t xml:space="preserve"> &amp; Irham, 2022).</w:t>
      </w:r>
    </w:p>
    <w:p w14:paraId="169AA6A8"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 Research Methodology</w:t>
      </w:r>
    </w:p>
    <w:p w14:paraId="45F84AAE"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2.1 Research Design and Approach</w:t>
      </w:r>
    </w:p>
    <w:p w14:paraId="6155D245"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This study adopts a qualitative descriptive approach, complemented by descriptive quantitative data as supporting evidence. The qualitative approach was selected to gain an in-depth understanding of the dynamics of community participation in the management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Sekip and how such participation contributes to achieving village self-reliance. Quantitative data were used to reinforce the findings through the measurement of community perceptions of participation dimensions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performance using a Likert scale. This methodological combination enables a more comprehensive capture of empirical reality, both in narrative form and in descriptive numerical trends (Creswell, 2014).</w:t>
      </w:r>
    </w:p>
    <w:p w14:paraId="347091D6"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2.2 Research Site and Period</w:t>
      </w:r>
    </w:p>
    <w:p w14:paraId="5D978061"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lastRenderedPageBreak/>
        <w:t xml:space="preserve">The research was conducted in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w:t>
      </w:r>
      <w:proofErr w:type="spellStart"/>
      <w:r w:rsidRPr="00D23CEF">
        <w:rPr>
          <w:rFonts w:ascii="Times New Roman" w:hAnsi="Times New Roman" w:cs="Times New Roman"/>
        </w:rPr>
        <w:t>Lubuk</w:t>
      </w:r>
      <w:proofErr w:type="spellEnd"/>
      <w:r w:rsidRPr="00D23CEF">
        <w:rPr>
          <w:rFonts w:ascii="Times New Roman" w:hAnsi="Times New Roman" w:cs="Times New Roman"/>
        </w:rPr>
        <w:t xml:space="preserve"> Pakam District, Deli Serdang Regency, North Sumatra Province, focusing on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Sekip as the institutional unit of analysis.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was purposively selected because it has established a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and demonstrates diverse yet suboptimal community participation dynamics in supporting the attainment of self-reliant village status. Fieldwork was carried out over a predetermined period that covered preparation, data collection, and verification of findings. Site selection considered the relevance of the case to village autonomy issues and the availability of key informants with in-depth knowledge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processes.</w:t>
      </w:r>
    </w:p>
    <w:p w14:paraId="1824E793"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2.3 Research Subjects, Informants, and Respondents</w:t>
      </w:r>
    </w:p>
    <w:p w14:paraId="5AD4C02D" w14:textId="787403B6" w:rsidR="00D23CEF" w:rsidRPr="00D244A2" w:rsidRDefault="000C24AE" w:rsidP="00D23CEF">
      <w:pPr>
        <w:jc w:val="both"/>
        <w:rPr>
          <w:rFonts w:ascii="Times New Roman" w:hAnsi="Times New Roman" w:cs="Times New Roman"/>
        </w:rPr>
      </w:pPr>
      <w:r w:rsidRPr="00D244A2">
        <w:rPr>
          <w:rFonts w:ascii="Times New Roman" w:hAnsi="Times New Roman" w:cs="Times New Roman"/>
          <w:highlight w:val="yellow"/>
        </w:rPr>
        <w:t xml:space="preserve">In total, this study involved </w:t>
      </w:r>
      <w:r w:rsidR="00D244A2" w:rsidRPr="00D244A2">
        <w:rPr>
          <w:rFonts w:ascii="Times New Roman" w:hAnsi="Times New Roman" w:cs="Times New Roman"/>
          <w:highlight w:val="yellow"/>
        </w:rPr>
        <w:t xml:space="preserve">several </w:t>
      </w:r>
      <w:r w:rsidRPr="00D244A2">
        <w:rPr>
          <w:rFonts w:ascii="Times New Roman" w:hAnsi="Times New Roman" w:cs="Times New Roman"/>
          <w:highlight w:val="yellow"/>
        </w:rPr>
        <w:t xml:space="preserve">purposively selected qualitative informants (village head/secretary, </w:t>
      </w:r>
      <w:proofErr w:type="spellStart"/>
      <w:r w:rsidRPr="00D244A2">
        <w:rPr>
          <w:rFonts w:ascii="Times New Roman" w:hAnsi="Times New Roman" w:cs="Times New Roman"/>
          <w:highlight w:val="yellow"/>
        </w:rPr>
        <w:t>BUMDes</w:t>
      </w:r>
      <w:proofErr w:type="spellEnd"/>
      <w:r w:rsidRPr="00D244A2">
        <w:rPr>
          <w:rFonts w:ascii="Times New Roman" w:hAnsi="Times New Roman" w:cs="Times New Roman"/>
          <w:highlight w:val="yellow"/>
        </w:rPr>
        <w:t xml:space="preserve"> chair and unit managers, BPD members, hamlet/community leaders, and beneficiary/user representatives). Quantitative data were collected from </w:t>
      </w:r>
      <w:r w:rsidRPr="00D244A2">
        <w:rPr>
          <w:rFonts w:ascii="Times New Roman" w:hAnsi="Times New Roman" w:cs="Times New Roman"/>
          <w:highlight w:val="yellow"/>
        </w:rPr>
        <w:t>20</w:t>
      </w:r>
      <w:r w:rsidRPr="00D244A2">
        <w:rPr>
          <w:rFonts w:ascii="Times New Roman" w:hAnsi="Times New Roman" w:cs="Times New Roman"/>
          <w:highlight w:val="yellow"/>
        </w:rPr>
        <w:t xml:space="preserve"> respondents drawn from village residents (</w:t>
      </w:r>
      <w:proofErr w:type="spellStart"/>
      <w:r w:rsidRPr="00D244A2">
        <w:rPr>
          <w:rFonts w:ascii="Times New Roman" w:hAnsi="Times New Roman" w:cs="Times New Roman"/>
          <w:highlight w:val="yellow"/>
        </w:rPr>
        <w:t>BUMDes</w:t>
      </w:r>
      <w:proofErr w:type="spellEnd"/>
      <w:r w:rsidRPr="00D244A2">
        <w:rPr>
          <w:rFonts w:ascii="Times New Roman" w:hAnsi="Times New Roman" w:cs="Times New Roman"/>
          <w:highlight w:val="yellow"/>
        </w:rPr>
        <w:t xml:space="preserve"> members and non-members) using proportionate stratified sampling to reduce over-representation of any single subgroup</w:t>
      </w:r>
      <w:r w:rsidR="00D23CEF" w:rsidRPr="00D244A2">
        <w:rPr>
          <w:rFonts w:ascii="Times New Roman" w:hAnsi="Times New Roman" w:cs="Times New Roman"/>
          <w:highlight w:val="yellow"/>
        </w:rPr>
        <w:t>.</w:t>
      </w:r>
    </w:p>
    <w:p w14:paraId="2EDD6D05"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2.4 Types and Sources of Data</w:t>
      </w:r>
    </w:p>
    <w:p w14:paraId="7FAC1727"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study relies on both primary and secondary data. Primary data were obtained directly from the field through in-depth interviews, participatory observation, and questionnaire responses. Interviews with key informants explored the history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establishment, management patterns, forms of community participation, challenges encountered, and efforts directed toward village self-reliance. Observations focused on operational activities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village meetings, and community interactions with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business units. Secondary data comprised documents such as village profiles,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statutes and by-laws (AD/ART), activity reports, financial reports, village medium-term development plans (</w:t>
      </w:r>
      <w:proofErr w:type="spellStart"/>
      <w:r w:rsidRPr="00D23CEF">
        <w:rPr>
          <w:rFonts w:ascii="Times New Roman" w:hAnsi="Times New Roman" w:cs="Times New Roman"/>
        </w:rPr>
        <w:t>RPJMDes</w:t>
      </w:r>
      <w:proofErr w:type="spellEnd"/>
      <w:r w:rsidRPr="00D23CEF">
        <w:rPr>
          <w:rFonts w:ascii="Times New Roman" w:hAnsi="Times New Roman" w:cs="Times New Roman"/>
        </w:rPr>
        <w:t xml:space="preserve">), and regulations related to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and self-reliant village development relevant to the study’s focus.</w:t>
      </w:r>
    </w:p>
    <w:p w14:paraId="0801382B"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2.5 Data Collection Techniques</w:t>
      </w:r>
    </w:p>
    <w:p w14:paraId="31D48CFC"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Data collection employed three main techniques: in-depth interviews, observation, and document study, reinforced by a Likert-scale questionnaire. In-depth interviews were conducted using a semi-structured guide, enabling systematic exploration of key themes while still allowing informants the freedom to express their perspectives. Observation was carried out to capture real-life situations, including the level of community involvement in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activities and interaction patterns between managers and residents. Document study entailed reviewing archival and official records to verify information and enrich the institutional context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The questionnaire was constructed using indicators of participation and perceptions of performance, then presented on a Likert scale for descriptive analysis.</w:t>
      </w:r>
    </w:p>
    <w:p w14:paraId="42315E56"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2.6 Research Instruments</w:t>
      </w:r>
    </w:p>
    <w:p w14:paraId="7AFCEB52"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In qualitative research, the primary instrument is the researcher, who assumes the roles of planner, data collector, analyst, and report writer. To enhance </w:t>
      </w:r>
      <w:proofErr w:type="spellStart"/>
      <w:r w:rsidRPr="00D23CEF">
        <w:rPr>
          <w:rFonts w:ascii="Times New Roman" w:hAnsi="Times New Roman" w:cs="Times New Roman"/>
        </w:rPr>
        <w:t>systematisation</w:t>
      </w:r>
      <w:proofErr w:type="spellEnd"/>
      <w:r w:rsidRPr="00D23CEF">
        <w:rPr>
          <w:rFonts w:ascii="Times New Roman" w:hAnsi="Times New Roman" w:cs="Times New Roman"/>
        </w:rPr>
        <w:t xml:space="preserve"> and consistency, the researcher developed several supporting instruments: an interview guide, observation </w:t>
      </w:r>
      <w:r w:rsidRPr="00D23CEF">
        <w:rPr>
          <w:rFonts w:ascii="Times New Roman" w:hAnsi="Times New Roman" w:cs="Times New Roman"/>
        </w:rPr>
        <w:lastRenderedPageBreak/>
        <w:t xml:space="preserve">sheets, and document review formats. The interview guide included key questions on the role of the village government,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mechanisms, forms of community participation, and their implications for village self-reliance. Observation sheets were used to record </w:t>
      </w:r>
      <w:proofErr w:type="spellStart"/>
      <w:r w:rsidRPr="00D23CEF">
        <w:rPr>
          <w:rFonts w:ascii="Times New Roman" w:hAnsi="Times New Roman" w:cs="Times New Roman"/>
        </w:rPr>
        <w:t>behaviours</w:t>
      </w:r>
      <w:proofErr w:type="spellEnd"/>
      <w:r w:rsidRPr="00D23CEF">
        <w:rPr>
          <w:rFonts w:ascii="Times New Roman" w:hAnsi="Times New Roman" w:cs="Times New Roman"/>
        </w:rPr>
        <w:t xml:space="preserve">, situations, and events relevant to the study focus. Meanwhile, the questionnaire was designed based on participation indicators and performance perceptions adapted from the literature on community participation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governance.</w:t>
      </w:r>
    </w:p>
    <w:p w14:paraId="53DCA013"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2.7 Qualitative Data Analysis</w:t>
      </w:r>
    </w:p>
    <w:p w14:paraId="51F5D956"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Qualitative data analysis followed the interactive model proposed by Miles and Huberman, encompassing three main stages: data reduction, data display, and conclusion drawing/verification. During data reduction, the researcher selected, </w:t>
      </w:r>
      <w:proofErr w:type="spellStart"/>
      <w:r w:rsidRPr="00D23CEF">
        <w:rPr>
          <w:rFonts w:ascii="Times New Roman" w:hAnsi="Times New Roman" w:cs="Times New Roman"/>
        </w:rPr>
        <w:t>summarised</w:t>
      </w:r>
      <w:proofErr w:type="spellEnd"/>
      <w:r w:rsidRPr="00D23CEF">
        <w:rPr>
          <w:rFonts w:ascii="Times New Roman" w:hAnsi="Times New Roman" w:cs="Times New Roman"/>
        </w:rPr>
        <w:t xml:space="preserve">, and focused data on aspects relevant to the research questions, such as forms of participation,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patterns, and their contribution to village self-reliance. Data display involved </w:t>
      </w:r>
      <w:proofErr w:type="spellStart"/>
      <w:r w:rsidRPr="00D23CEF">
        <w:rPr>
          <w:rFonts w:ascii="Times New Roman" w:hAnsi="Times New Roman" w:cs="Times New Roman"/>
        </w:rPr>
        <w:t>organising</w:t>
      </w:r>
      <w:proofErr w:type="spellEnd"/>
      <w:r w:rsidRPr="00D23CEF">
        <w:rPr>
          <w:rFonts w:ascii="Times New Roman" w:hAnsi="Times New Roman" w:cs="Times New Roman"/>
        </w:rPr>
        <w:t xml:space="preserve"> information into narratives, matrices, or diagrams that facilitated the identification of patterns and relationships among components. Conclusion drawing was conducted iteratively and continuously verified against field data, ensuring that the findings were scientifically robust and defensible.</w:t>
      </w:r>
    </w:p>
    <w:p w14:paraId="5F9F8950"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2.8 Quantitative and SWOT Analysis</w:t>
      </w:r>
    </w:p>
    <w:p w14:paraId="0663B070"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Quantitative data obtained from the questionnaire were </w:t>
      </w:r>
      <w:proofErr w:type="spellStart"/>
      <w:r w:rsidRPr="00D23CEF">
        <w:rPr>
          <w:rFonts w:ascii="Times New Roman" w:hAnsi="Times New Roman" w:cs="Times New Roman"/>
        </w:rPr>
        <w:t>analysed</w:t>
      </w:r>
      <w:proofErr w:type="spellEnd"/>
      <w:r w:rsidRPr="00D23CEF">
        <w:rPr>
          <w:rFonts w:ascii="Times New Roman" w:hAnsi="Times New Roman" w:cs="Times New Roman"/>
        </w:rPr>
        <w:t xml:space="preserve"> descriptively through the calculation of mean scores, percentages, and categorical levels of participation and perceptions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performance. These descriptive results were then integrated with qualitative findings to strengthen interpretation. In addition, SWOT analysis was employed to identify strengths, weaknesses, opportunities, and threats in the management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Sekip. Each internal and external factor was assigned a weight and rating, which were then compiled into IFAS (Internal Factors Analysis Summary) and EFAS (External Factors Analysis Summary) matrices. The resulting IFAS and EFAS scores were used to determine the strategic position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and formulate development recommendations to reinforce its role in achieving village self-reliance.</w:t>
      </w:r>
    </w:p>
    <w:p w14:paraId="39745B28"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2.9 Data Validity and Trustworthiness</w:t>
      </w:r>
    </w:p>
    <w:p w14:paraId="3FD9D649"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validity of qualitative data was examined through source triangulation, methodological triangulation, and member checking with key informants. Source triangulation was conducted by comparing information obtained from different informants, such as village officials,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managers, and community members. Methodological triangulation was achieved by comparing interview, observation, and documentary data on similar themes. Member checking involved presenting a summary of findings to several key informants to ensure that the researcher’s interpretations did not diverge from their experiences and views. These procedures were applied to enhance the credibility, dependability, and confirmability of the research findings.</w:t>
      </w:r>
    </w:p>
    <w:p w14:paraId="22FE96AC" w14:textId="47D0898C" w:rsidR="00D23CEF" w:rsidRPr="00D23CEF" w:rsidRDefault="00D23CEF" w:rsidP="00D23CEF">
      <w:pPr>
        <w:jc w:val="both"/>
        <w:rPr>
          <w:rFonts w:ascii="Times New Roman" w:hAnsi="Times New Roman" w:cs="Times New Roman"/>
        </w:rPr>
      </w:pPr>
    </w:p>
    <w:p w14:paraId="1BE70A65"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 Results and Discussion</w:t>
      </w:r>
    </w:p>
    <w:p w14:paraId="09868A3A"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lastRenderedPageBreak/>
        <w:t xml:space="preserve">3.1 Overview of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Village and </w:t>
      </w:r>
      <w:proofErr w:type="spellStart"/>
      <w:r w:rsidRPr="00D23CEF">
        <w:rPr>
          <w:rFonts w:ascii="Times New Roman" w:hAnsi="Times New Roman" w:cs="Times New Roman"/>
          <w:b/>
          <w:bCs/>
        </w:rPr>
        <w:t>BUMDes</w:t>
      </w:r>
      <w:proofErr w:type="spellEnd"/>
      <w:r w:rsidRPr="00D23CEF">
        <w:rPr>
          <w:rFonts w:ascii="Times New Roman" w:hAnsi="Times New Roman" w:cs="Times New Roman"/>
          <w:b/>
          <w:bCs/>
        </w:rPr>
        <w:t xml:space="preserve"> Al </w:t>
      </w:r>
      <w:proofErr w:type="spellStart"/>
      <w:r w:rsidRPr="00D23CEF">
        <w:rPr>
          <w:rFonts w:ascii="Times New Roman" w:hAnsi="Times New Roman" w:cs="Times New Roman"/>
          <w:b/>
          <w:bCs/>
        </w:rPr>
        <w:t>Barokah</w:t>
      </w:r>
      <w:proofErr w:type="spellEnd"/>
      <w:r w:rsidRPr="00D23CEF">
        <w:rPr>
          <w:rFonts w:ascii="Times New Roman" w:hAnsi="Times New Roman" w:cs="Times New Roman"/>
          <w:b/>
          <w:bCs/>
        </w:rPr>
        <w:t xml:space="preserve"> Sekip</w:t>
      </w:r>
    </w:p>
    <w:p w14:paraId="09719C21" w14:textId="77777777" w:rsidR="00D23CEF" w:rsidRPr="00D23CEF" w:rsidRDefault="00D23CEF" w:rsidP="00D23CEF">
      <w:pPr>
        <w:jc w:val="both"/>
        <w:rPr>
          <w:rFonts w:ascii="Times New Roman" w:hAnsi="Times New Roman" w:cs="Times New Roman"/>
        </w:rPr>
      </w:pP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in </w:t>
      </w:r>
      <w:proofErr w:type="spellStart"/>
      <w:r w:rsidRPr="00D23CEF">
        <w:rPr>
          <w:rFonts w:ascii="Times New Roman" w:hAnsi="Times New Roman" w:cs="Times New Roman"/>
        </w:rPr>
        <w:t>Lubuk</w:t>
      </w:r>
      <w:proofErr w:type="spellEnd"/>
      <w:r w:rsidRPr="00D23CEF">
        <w:rPr>
          <w:rFonts w:ascii="Times New Roman" w:hAnsi="Times New Roman" w:cs="Times New Roman"/>
        </w:rPr>
        <w:t xml:space="preserve"> Pakam District is </w:t>
      </w:r>
      <w:proofErr w:type="spellStart"/>
      <w:r w:rsidRPr="00D23CEF">
        <w:rPr>
          <w:rFonts w:ascii="Times New Roman" w:hAnsi="Times New Roman" w:cs="Times New Roman"/>
        </w:rPr>
        <w:t>characterised</w:t>
      </w:r>
      <w:proofErr w:type="spellEnd"/>
      <w:r w:rsidRPr="00D23CEF">
        <w:rPr>
          <w:rFonts w:ascii="Times New Roman" w:hAnsi="Times New Roman" w:cs="Times New Roman"/>
        </w:rPr>
        <w:t xml:space="preserve"> by an economic structure dominated by agriculture and small-scale trade, with a relatively large share of the population in the productive age group.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Sekip was initiated as an institutional instrument for managing the village’s economic potential while promoting village self-reliance through diversified business units. Over time,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developed three main business clusters: (</w:t>
      </w:r>
      <w:proofErr w:type="spellStart"/>
      <w:r w:rsidRPr="00D23CEF">
        <w:rPr>
          <w:rFonts w:ascii="Times New Roman" w:hAnsi="Times New Roman" w:cs="Times New Roman"/>
        </w:rPr>
        <w:t>i</w:t>
      </w:r>
      <w:proofErr w:type="spellEnd"/>
      <w:r w:rsidRPr="00D23CEF">
        <w:rPr>
          <w:rFonts w:ascii="Times New Roman" w:hAnsi="Times New Roman" w:cs="Times New Roman"/>
        </w:rPr>
        <w:t xml:space="preserve">) a Capital Market Unit (Boom Dash Pasar Modal </w:t>
      </w:r>
      <w:proofErr w:type="spellStart"/>
      <w:r w:rsidRPr="00D23CEF">
        <w:rPr>
          <w:rFonts w:ascii="Times New Roman" w:hAnsi="Times New Roman" w:cs="Times New Roman"/>
          <w:i/>
          <w:iCs/>
        </w:rPr>
        <w:t>Almaroka</w:t>
      </w:r>
      <w:proofErr w:type="spellEnd"/>
      <w:r w:rsidRPr="00D23CEF">
        <w:rPr>
          <w:rFonts w:ascii="Times New Roman" w:hAnsi="Times New Roman" w:cs="Times New Roman"/>
          <w:i/>
          <w:iCs/>
        </w:rPr>
        <w:t xml:space="preserve"> Skip</w:t>
      </w:r>
      <w:r w:rsidRPr="00D23CEF">
        <w:rPr>
          <w:rFonts w:ascii="Times New Roman" w:hAnsi="Times New Roman" w:cs="Times New Roman"/>
        </w:rPr>
        <w:t xml:space="preserve">), (ii) an Integrated Agriculture Unit (Boom Dash </w:t>
      </w:r>
      <w:proofErr w:type="spellStart"/>
      <w:r w:rsidRPr="00D23CEF">
        <w:rPr>
          <w:rFonts w:ascii="Times New Roman" w:hAnsi="Times New Roman" w:cs="Times New Roman"/>
        </w:rPr>
        <w:t>Pertanian</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Terpadu</w:t>
      </w:r>
      <w:proofErr w:type="spellEnd"/>
      <w:r w:rsidRPr="00D23CEF">
        <w:rPr>
          <w:rFonts w:ascii="Times New Roman" w:hAnsi="Times New Roman" w:cs="Times New Roman"/>
        </w:rPr>
        <w:t>/</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(iii) a Trade and Service Unit (Boom Dash </w:t>
      </w:r>
      <w:proofErr w:type="spellStart"/>
      <w:r w:rsidRPr="00D23CEF">
        <w:rPr>
          <w:rFonts w:ascii="Times New Roman" w:hAnsi="Times New Roman" w:cs="Times New Roman"/>
        </w:rPr>
        <w:t>Perdagangan</w:t>
      </w:r>
      <w:proofErr w:type="spellEnd"/>
      <w:r w:rsidRPr="00D23CEF">
        <w:rPr>
          <w:rFonts w:ascii="Times New Roman" w:hAnsi="Times New Roman" w:cs="Times New Roman"/>
        </w:rPr>
        <w:t xml:space="preserve"> dan </w:t>
      </w:r>
      <w:proofErr w:type="spellStart"/>
      <w:r w:rsidRPr="00D23CEF">
        <w:rPr>
          <w:rFonts w:ascii="Times New Roman" w:hAnsi="Times New Roman" w:cs="Times New Roman"/>
        </w:rPr>
        <w:t>Layanan</w:t>
      </w:r>
      <w:proofErr w:type="spellEnd"/>
      <w:r w:rsidRPr="00D23CEF">
        <w:rPr>
          <w:rFonts w:ascii="Times New Roman" w:hAnsi="Times New Roman" w:cs="Times New Roman"/>
        </w:rPr>
        <w:t xml:space="preserve"> SkipMark/</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These three units were designed to complement one another across investment, real-sector agriculture, and the distribution of goods and services for village residents.</w:t>
      </w:r>
    </w:p>
    <w:p w14:paraId="667F5549"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Observations and interviews indicate that, from an institutional perspective,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already has a management structure, statutes and by-laws (AD/ART), and regulatory support from the village government. Nevertheless, the institution remains in a developing phase, with a relatively high dependence on the initiative of the village head and core management. Operationally, the business units have not yet functioned optimally and have not made a significant contribution to either </w:t>
      </w:r>
      <w:proofErr w:type="spellStart"/>
      <w:r w:rsidRPr="00D23CEF">
        <w:rPr>
          <w:rFonts w:ascii="Times New Roman" w:hAnsi="Times New Roman" w:cs="Times New Roman"/>
        </w:rPr>
        <w:t>PADesa</w:t>
      </w:r>
      <w:proofErr w:type="spellEnd"/>
      <w:r w:rsidRPr="00D23CEF">
        <w:rPr>
          <w:rFonts w:ascii="Times New Roman" w:hAnsi="Times New Roman" w:cs="Times New Roman"/>
        </w:rPr>
        <w:t xml:space="preserve"> or household income. This situation is closely related to the limited and uneven community participation observed across hamlets.</w:t>
      </w:r>
    </w:p>
    <w:p w14:paraId="3DF7AD4F"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3.2 Research Findings</w:t>
      </w:r>
    </w:p>
    <w:p w14:paraId="61C076BB"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 xml:space="preserve">3.2.1 Performance and </w:t>
      </w:r>
      <w:proofErr w:type="spellStart"/>
      <w:r w:rsidRPr="00D23CEF">
        <w:rPr>
          <w:rFonts w:ascii="Times New Roman" w:hAnsi="Times New Roman" w:cs="Times New Roman"/>
          <w:b/>
          <w:bCs/>
        </w:rPr>
        <w:t>Programme</w:t>
      </w:r>
      <w:proofErr w:type="spellEnd"/>
      <w:r w:rsidRPr="00D23CEF">
        <w:rPr>
          <w:rFonts w:ascii="Times New Roman" w:hAnsi="Times New Roman" w:cs="Times New Roman"/>
          <w:b/>
          <w:bCs/>
        </w:rPr>
        <w:t xml:space="preserve"> Implementation of </w:t>
      </w:r>
      <w:proofErr w:type="spellStart"/>
      <w:r w:rsidRPr="00D23CEF">
        <w:rPr>
          <w:rFonts w:ascii="Times New Roman" w:hAnsi="Times New Roman" w:cs="Times New Roman"/>
          <w:b/>
          <w:bCs/>
        </w:rPr>
        <w:t>BUMDes</w:t>
      </w:r>
      <w:proofErr w:type="spellEnd"/>
    </w:p>
    <w:p w14:paraId="2F97C544"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Overall,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Sekip is still in a pioneering stage. The Capital Market Unit serves as an innovative flagship, seeking to capture capital market investment opportunities at village level, but its implementation has been cautious due to limited financial literacy and high perceived risk among residents. The Integrated Agriculture Unit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has begun building networks with farmer groups and coordinating the provision of agricultural inputs, yet its scale remains small and unable to tap the full potential of local land and </w:t>
      </w:r>
      <w:proofErr w:type="spellStart"/>
      <w:r w:rsidRPr="00D23CEF">
        <w:rPr>
          <w:rFonts w:ascii="Times New Roman" w:hAnsi="Times New Roman" w:cs="Times New Roman"/>
        </w:rPr>
        <w:t>labour</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operates as a village minimarket supplying daily necessities and has the potential to function as an outlet for local products, but it continues to face constraints in working capital and inventory management.</w:t>
      </w:r>
    </w:p>
    <w:p w14:paraId="6C7799AB"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With respect to </w:t>
      </w:r>
      <w:proofErr w:type="spellStart"/>
      <w:r w:rsidRPr="00D23CEF">
        <w:rPr>
          <w:rFonts w:ascii="Times New Roman" w:hAnsi="Times New Roman" w:cs="Times New Roman"/>
        </w:rPr>
        <w:t>programme</w:t>
      </w:r>
      <w:proofErr w:type="spellEnd"/>
      <w:r w:rsidRPr="00D23CEF">
        <w:rPr>
          <w:rFonts w:ascii="Times New Roman" w:hAnsi="Times New Roman" w:cs="Times New Roman"/>
        </w:rPr>
        <w:t xml:space="preserve"> planning,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has prepared annual business plans aligned with village development documents such as the </w:t>
      </w:r>
      <w:proofErr w:type="spellStart"/>
      <w:r w:rsidRPr="00D23CEF">
        <w:rPr>
          <w:rFonts w:ascii="Times New Roman" w:hAnsi="Times New Roman" w:cs="Times New Roman"/>
        </w:rPr>
        <w:t>RPJMDes</w:t>
      </w:r>
      <w:proofErr w:type="spellEnd"/>
      <w:r w:rsidRPr="00D23CEF">
        <w:rPr>
          <w:rFonts w:ascii="Times New Roman" w:hAnsi="Times New Roman" w:cs="Times New Roman"/>
        </w:rPr>
        <w:t xml:space="preserve"> and the annual RKP Desa. Nonetheless, the </w:t>
      </w:r>
      <w:proofErr w:type="spellStart"/>
      <w:r w:rsidRPr="00D23CEF">
        <w:rPr>
          <w:rFonts w:ascii="Times New Roman" w:hAnsi="Times New Roman" w:cs="Times New Roman"/>
        </w:rPr>
        <w:t>synchronisation</w:t>
      </w:r>
      <w:proofErr w:type="spellEnd"/>
      <w:r w:rsidRPr="00D23CEF">
        <w:rPr>
          <w:rFonts w:ascii="Times New Roman" w:hAnsi="Times New Roman" w:cs="Times New Roman"/>
        </w:rPr>
        <w:t xml:space="preserve"> between planning documents and implementation on the ground is not yet fully consistent. Targets such as increasing the number of investment clients, expanding marketing networks for agricultural products, and raising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Mart’s daily turnover have not been achieved as planned. These conditions indicate that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is still adjusting its business model and searching for an appropriate management pattern suited to the socio-economic context of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w:t>
      </w:r>
    </w:p>
    <w:p w14:paraId="434F1867"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3.2.2 Levels and Forms of Community Participation</w:t>
      </w:r>
    </w:p>
    <w:p w14:paraId="4C67F4D2"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lastRenderedPageBreak/>
        <w:t xml:space="preserve">The findings show that community participation in the management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Sekip is dominated by symbolic and passive forms. Residents typically attend initial </w:t>
      </w:r>
      <w:proofErr w:type="spellStart"/>
      <w:r w:rsidRPr="00D23CEF">
        <w:rPr>
          <w:rFonts w:ascii="Times New Roman" w:hAnsi="Times New Roman" w:cs="Times New Roman"/>
        </w:rPr>
        <w:t>socialisation</w:t>
      </w:r>
      <w:proofErr w:type="spellEnd"/>
      <w:r w:rsidRPr="00D23CEF">
        <w:rPr>
          <w:rFonts w:ascii="Times New Roman" w:hAnsi="Times New Roman" w:cs="Times New Roman"/>
        </w:rPr>
        <w:t xml:space="preserve"> events and a few key meetings, but engagement in planning, monitoring, and evaluation remains very limited. The declining number of participants in </w:t>
      </w:r>
      <w:proofErr w:type="spellStart"/>
      <w:r w:rsidRPr="00D23CEF">
        <w:rPr>
          <w:rFonts w:ascii="Times New Roman" w:hAnsi="Times New Roman" w:cs="Times New Roman"/>
        </w:rPr>
        <w:t>socialisation</w:t>
      </w:r>
      <w:proofErr w:type="spellEnd"/>
      <w:r w:rsidRPr="00D23CEF">
        <w:rPr>
          <w:rFonts w:ascii="Times New Roman" w:hAnsi="Times New Roman" w:cs="Times New Roman"/>
        </w:rPr>
        <w:t xml:space="preserve"> activities over the years reflects a reduction in interest and trust among some community members towards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More active participation is largely confined to a small group of community leaders, farmer group representatives, and village officials who interact regularly with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w:t>
      </w:r>
    </w:p>
    <w:p w14:paraId="4B27E81E"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Participation in the form of capital contributions, </w:t>
      </w:r>
      <w:proofErr w:type="spellStart"/>
      <w:r w:rsidRPr="00D23CEF">
        <w:rPr>
          <w:rFonts w:ascii="Times New Roman" w:hAnsi="Times New Roman" w:cs="Times New Roman"/>
        </w:rPr>
        <w:t>labour</w:t>
      </w:r>
      <w:proofErr w:type="spellEnd"/>
      <w:r w:rsidRPr="00D23CEF">
        <w:rPr>
          <w:rFonts w:ascii="Times New Roman" w:hAnsi="Times New Roman" w:cs="Times New Roman"/>
        </w:rPr>
        <w:t xml:space="preserve">, and ideas remains poorly structured. Many residents position themselves solely as “service users”—as shoppers at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beneficiaries of agricultural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or prospective investors in the capital market unit—without perceiving themselves as part of the decision-making body. Information asymmetry, low financial and business literacy, and limited opportunities for public deliberation have fostered a dependent posture in which villagers await initiatives from the village government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This situation constitutes a major barrier to transforming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into a genuinely community-based and participatory economic institution.</w:t>
      </w:r>
    </w:p>
    <w:p w14:paraId="550099D8"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3.2.3 Role of the Village Government in Promoting Participation</w:t>
      </w:r>
    </w:p>
    <w:p w14:paraId="131AD03C"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village government plays a pivotal role as initiator, policymaker, and facilitator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Its support is evident through initial capital injections, provision of office space and supporting facilities, and integration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into the village development agenda. The village head and relevant officials actively promote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in village forums and social events. However, communication patterns remain predominantly top-down, with information flowing mainly from the government to residents and limited room for two-way dialogue and negotiation.</w:t>
      </w:r>
    </w:p>
    <w:p w14:paraId="06B33C55"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In recent years, the village government has begun shifting toward a more consultative approach by involving representatives of community groups in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planning and evaluation meetings. The government has also encouraged training initiatives in financial literacy, the strengthening of farmer groups, and alignment between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and village self-reliance agendas. Even so, these efforts are still at an early stage and have yet to significantly transform participation from symbolic–passive to consultative–functional. The main challenge lies in building trust, transparency, and a sense of ownership among residents towards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as a shared asset.</w:t>
      </w:r>
    </w:p>
    <w:p w14:paraId="251E34A4" w14:textId="2639A22B" w:rsidR="00D23CEF" w:rsidRPr="00D23CEF" w:rsidRDefault="00D23CEF" w:rsidP="00D23CEF">
      <w:pPr>
        <w:jc w:val="both"/>
        <w:rPr>
          <w:rFonts w:ascii="Times New Roman" w:hAnsi="Times New Roman" w:cs="Times New Roman"/>
        </w:rPr>
      </w:pPr>
    </w:p>
    <w:p w14:paraId="12D62E0E"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 xml:space="preserve">3.3 SWOT Analysis of </w:t>
      </w:r>
      <w:proofErr w:type="spellStart"/>
      <w:r w:rsidRPr="00D23CEF">
        <w:rPr>
          <w:rFonts w:ascii="Times New Roman" w:hAnsi="Times New Roman" w:cs="Times New Roman"/>
          <w:b/>
          <w:bCs/>
        </w:rPr>
        <w:t>BUMDes</w:t>
      </w:r>
      <w:proofErr w:type="spellEnd"/>
      <w:r w:rsidRPr="00D23CEF">
        <w:rPr>
          <w:rFonts w:ascii="Times New Roman" w:hAnsi="Times New Roman" w:cs="Times New Roman"/>
          <w:b/>
          <w:bCs/>
        </w:rPr>
        <w:t xml:space="preserve"> Al </w:t>
      </w:r>
      <w:proofErr w:type="spellStart"/>
      <w:r w:rsidRPr="00D23CEF">
        <w:rPr>
          <w:rFonts w:ascii="Times New Roman" w:hAnsi="Times New Roman" w:cs="Times New Roman"/>
          <w:b/>
          <w:bCs/>
        </w:rPr>
        <w:t>Barokah</w:t>
      </w:r>
      <w:proofErr w:type="spellEnd"/>
      <w:r w:rsidRPr="00D23CEF">
        <w:rPr>
          <w:rFonts w:ascii="Times New Roman" w:hAnsi="Times New Roman" w:cs="Times New Roman"/>
          <w:b/>
          <w:bCs/>
        </w:rPr>
        <w:t xml:space="preserve"> Sekip Business Units</w:t>
      </w:r>
    </w:p>
    <w:p w14:paraId="3DB18496"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3.3.1 IFAS and EFAS of the Capital Market Unit</w:t>
      </w:r>
    </w:p>
    <w:p w14:paraId="5E383C7E" w14:textId="42F0CA1A" w:rsidR="00D23CEF" w:rsidRPr="00D23CEF" w:rsidRDefault="00FF621C" w:rsidP="00D23CEF">
      <w:pPr>
        <w:jc w:val="both"/>
        <w:rPr>
          <w:rFonts w:ascii="Times New Roman" w:hAnsi="Times New Roman" w:cs="Times New Roman"/>
        </w:rPr>
      </w:pPr>
      <w:r>
        <w:rPr>
          <w:rFonts w:ascii="Times New Roman" w:hAnsi="Times New Roman" w:cs="Times New Roman"/>
          <w:b/>
          <w:bCs/>
        </w:rPr>
        <w:t xml:space="preserve">TABLE 1. </w:t>
      </w:r>
      <w:r w:rsidR="00D23CEF" w:rsidRPr="00D23CEF">
        <w:rPr>
          <w:rFonts w:ascii="Times New Roman" w:hAnsi="Times New Roman" w:cs="Times New Roman"/>
          <w:b/>
          <w:bCs/>
        </w:rPr>
        <w:t xml:space="preserve"> IFAS (Internal Factors Analysis Summary) – Capital Market Unit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4FFE63EC" w14:textId="77777777" w:rsidTr="00D23CEF">
        <w:tc>
          <w:tcPr>
            <w:tcW w:w="0" w:type="auto"/>
            <w:hideMark/>
          </w:tcPr>
          <w:p w14:paraId="2E758AFC"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6E61BDE3"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Internal factors (capital market unit)</w:t>
            </w:r>
          </w:p>
        </w:tc>
        <w:tc>
          <w:tcPr>
            <w:tcW w:w="0" w:type="auto"/>
            <w:hideMark/>
          </w:tcPr>
          <w:p w14:paraId="36BE8D39"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473CA2F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7C43CC37"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6E22D6C1" w14:textId="77777777" w:rsidTr="00D23CEF">
        <w:tc>
          <w:tcPr>
            <w:tcW w:w="0" w:type="auto"/>
          </w:tcPr>
          <w:p w14:paraId="067C4C2F" w14:textId="77777777" w:rsidR="00D23CEF" w:rsidRPr="00D23CEF" w:rsidRDefault="00D23CEF" w:rsidP="00D23CEF">
            <w:pPr>
              <w:jc w:val="both"/>
              <w:rPr>
                <w:rFonts w:ascii="Times New Roman" w:hAnsi="Times New Roman" w:cs="Times New Roman"/>
                <w:b/>
                <w:bCs/>
              </w:rPr>
            </w:pPr>
          </w:p>
        </w:tc>
        <w:tc>
          <w:tcPr>
            <w:tcW w:w="0" w:type="auto"/>
          </w:tcPr>
          <w:p w14:paraId="69835A8C" w14:textId="77777777" w:rsidR="00D23CEF" w:rsidRPr="00D23CEF" w:rsidRDefault="00D23CEF" w:rsidP="00D23CEF">
            <w:pPr>
              <w:jc w:val="both"/>
              <w:rPr>
                <w:rFonts w:ascii="Times New Roman" w:hAnsi="Times New Roman" w:cs="Times New Roman"/>
                <w:b/>
                <w:bCs/>
              </w:rPr>
            </w:pPr>
          </w:p>
        </w:tc>
        <w:tc>
          <w:tcPr>
            <w:tcW w:w="0" w:type="auto"/>
          </w:tcPr>
          <w:p w14:paraId="6F35A4E4" w14:textId="77777777" w:rsidR="00D23CEF" w:rsidRPr="00D23CEF" w:rsidRDefault="00D23CEF" w:rsidP="00D23CEF">
            <w:pPr>
              <w:jc w:val="both"/>
              <w:rPr>
                <w:rFonts w:ascii="Times New Roman" w:hAnsi="Times New Roman" w:cs="Times New Roman"/>
                <w:b/>
                <w:bCs/>
              </w:rPr>
            </w:pPr>
          </w:p>
        </w:tc>
        <w:tc>
          <w:tcPr>
            <w:tcW w:w="0" w:type="auto"/>
          </w:tcPr>
          <w:p w14:paraId="7803BE94" w14:textId="77777777" w:rsidR="00D23CEF" w:rsidRPr="00D23CEF" w:rsidRDefault="00D23CEF" w:rsidP="00D23CEF">
            <w:pPr>
              <w:jc w:val="both"/>
              <w:rPr>
                <w:rFonts w:ascii="Times New Roman" w:hAnsi="Times New Roman" w:cs="Times New Roman"/>
                <w:b/>
                <w:bCs/>
              </w:rPr>
            </w:pPr>
          </w:p>
        </w:tc>
        <w:tc>
          <w:tcPr>
            <w:tcW w:w="0" w:type="auto"/>
          </w:tcPr>
          <w:p w14:paraId="42B3286E" w14:textId="77777777" w:rsidR="00D23CEF" w:rsidRPr="00D23CEF" w:rsidRDefault="00D23CEF" w:rsidP="00D23CEF">
            <w:pPr>
              <w:jc w:val="both"/>
              <w:rPr>
                <w:rFonts w:ascii="Times New Roman" w:hAnsi="Times New Roman" w:cs="Times New Roman"/>
                <w:b/>
                <w:bCs/>
              </w:rPr>
            </w:pPr>
          </w:p>
        </w:tc>
      </w:tr>
      <w:tr w:rsidR="00D23CEF" w:rsidRPr="00D23CEF" w14:paraId="3C4ADDE6" w14:textId="77777777" w:rsidTr="00D23CEF">
        <w:tc>
          <w:tcPr>
            <w:tcW w:w="0" w:type="auto"/>
            <w:hideMark/>
          </w:tcPr>
          <w:p w14:paraId="6D4C3E0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lastRenderedPageBreak/>
              <w:t>1</w:t>
            </w:r>
          </w:p>
        </w:tc>
        <w:tc>
          <w:tcPr>
            <w:tcW w:w="0" w:type="auto"/>
            <w:hideMark/>
          </w:tcPr>
          <w:p w14:paraId="20F3B46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Strong support from the village government and internal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regulations</w:t>
            </w:r>
          </w:p>
        </w:tc>
        <w:tc>
          <w:tcPr>
            <w:tcW w:w="0" w:type="auto"/>
            <w:hideMark/>
          </w:tcPr>
          <w:p w14:paraId="405DDAC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6B9E863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3B90C7B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0.60</w:t>
            </w:r>
          </w:p>
        </w:tc>
      </w:tr>
      <w:tr w:rsidR="00D23CEF" w:rsidRPr="00D23CEF" w14:paraId="362BCAE4" w14:textId="77777777" w:rsidTr="00D23CEF">
        <w:tc>
          <w:tcPr>
            <w:tcW w:w="0" w:type="auto"/>
            <w:hideMark/>
          </w:tcPr>
          <w:p w14:paraId="1F2F844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7CF2EC8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Innovative business model based on capital market investment at village level</w:t>
            </w:r>
          </w:p>
        </w:tc>
        <w:tc>
          <w:tcPr>
            <w:tcW w:w="0" w:type="auto"/>
            <w:hideMark/>
          </w:tcPr>
          <w:p w14:paraId="0E68516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5308BBE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111D900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55CCA9F3" w14:textId="77777777" w:rsidTr="00D23CEF">
        <w:tc>
          <w:tcPr>
            <w:tcW w:w="0" w:type="auto"/>
            <w:hideMark/>
          </w:tcPr>
          <w:p w14:paraId="49135EF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072E6D1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Initial networks with financial institutions/securities companies</w:t>
            </w:r>
          </w:p>
        </w:tc>
        <w:tc>
          <w:tcPr>
            <w:tcW w:w="0" w:type="auto"/>
            <w:hideMark/>
          </w:tcPr>
          <w:p w14:paraId="1B1CCD6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0.10</w:t>
            </w:r>
          </w:p>
        </w:tc>
        <w:tc>
          <w:tcPr>
            <w:tcW w:w="0" w:type="auto"/>
            <w:hideMark/>
          </w:tcPr>
          <w:p w14:paraId="3B00900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1FA3464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713D3389" w14:textId="77777777" w:rsidTr="00D23CEF">
        <w:tc>
          <w:tcPr>
            <w:tcW w:w="0" w:type="auto"/>
            <w:hideMark/>
          </w:tcPr>
          <w:p w14:paraId="27A0AF0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5A67CB5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financial literacy among managers and residents</w:t>
            </w:r>
          </w:p>
        </w:tc>
        <w:tc>
          <w:tcPr>
            <w:tcW w:w="0" w:type="auto"/>
            <w:hideMark/>
          </w:tcPr>
          <w:p w14:paraId="5AF128C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70B6B93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CEBE85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5255A5CC" w14:textId="77777777" w:rsidTr="00D23CEF">
        <w:tc>
          <w:tcPr>
            <w:tcW w:w="0" w:type="auto"/>
            <w:hideMark/>
          </w:tcPr>
          <w:p w14:paraId="53EEF81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11B17FB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Underdeveloped administrative, reporting, and SOP systems</w:t>
            </w:r>
          </w:p>
        </w:tc>
        <w:tc>
          <w:tcPr>
            <w:tcW w:w="0" w:type="auto"/>
            <w:hideMark/>
          </w:tcPr>
          <w:p w14:paraId="617DBA7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2F67546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A1DBFD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37C37896" w14:textId="77777777" w:rsidTr="00D23CEF">
        <w:tc>
          <w:tcPr>
            <w:tcW w:w="0" w:type="auto"/>
            <w:hideMark/>
          </w:tcPr>
          <w:p w14:paraId="3AC6654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6827B99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Very limited working capital and local investor base</w:t>
            </w:r>
          </w:p>
        </w:tc>
        <w:tc>
          <w:tcPr>
            <w:tcW w:w="0" w:type="auto"/>
            <w:hideMark/>
          </w:tcPr>
          <w:p w14:paraId="5707D88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630AAAD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B49580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08451DB1" w14:textId="77777777" w:rsidTr="00D23CEF">
        <w:tc>
          <w:tcPr>
            <w:tcW w:w="0" w:type="auto"/>
            <w:hideMark/>
          </w:tcPr>
          <w:p w14:paraId="60F5DD1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5330C4CE"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10FAE4D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0428A81A"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26C5AB3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2.55</w:t>
            </w:r>
          </w:p>
        </w:tc>
      </w:tr>
    </w:tbl>
    <w:p w14:paraId="5E90CD31"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Internally, the capital market unit benefits from strong government support and its innovative character in the village context. However, major weaknesses in financial literacy, capital, and governance systems result in an overall IFAS score in the moderate range. This indicates that institutional capital and innovation have not yet sufficiently compensated for structural weaknesses and limited human resource capacity.</w:t>
      </w:r>
    </w:p>
    <w:p w14:paraId="741CABFC" w14:textId="0C90888F" w:rsidR="00D23CEF" w:rsidRPr="00D23CEF" w:rsidRDefault="00FF621C" w:rsidP="00D23CEF">
      <w:pPr>
        <w:jc w:val="both"/>
        <w:rPr>
          <w:rFonts w:ascii="Times New Roman" w:hAnsi="Times New Roman" w:cs="Times New Roman"/>
        </w:rPr>
      </w:pPr>
      <w:r>
        <w:rPr>
          <w:rFonts w:ascii="Times New Roman" w:hAnsi="Times New Roman" w:cs="Times New Roman"/>
          <w:b/>
          <w:bCs/>
        </w:rPr>
        <w:t xml:space="preserve">TABLE 2. </w:t>
      </w:r>
      <w:r w:rsidR="00D23CEF" w:rsidRPr="00D23CEF">
        <w:rPr>
          <w:rFonts w:ascii="Times New Roman" w:hAnsi="Times New Roman" w:cs="Times New Roman"/>
          <w:b/>
          <w:bCs/>
        </w:rPr>
        <w:t xml:space="preserve"> EFAS (External Factors Analysis Summary) – Capital Market Unit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287B48F9" w14:textId="77777777" w:rsidTr="00D23CEF">
        <w:tc>
          <w:tcPr>
            <w:tcW w:w="0" w:type="auto"/>
            <w:hideMark/>
          </w:tcPr>
          <w:p w14:paraId="0AFEE4ED"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6FA10DAB"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External factors (capital market unit)</w:t>
            </w:r>
          </w:p>
        </w:tc>
        <w:tc>
          <w:tcPr>
            <w:tcW w:w="0" w:type="auto"/>
            <w:hideMark/>
          </w:tcPr>
          <w:p w14:paraId="10965475"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7232BF6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1FE4D2E4"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68769B34" w14:textId="77777777" w:rsidTr="00D23CEF">
        <w:tc>
          <w:tcPr>
            <w:tcW w:w="0" w:type="auto"/>
            <w:hideMark/>
          </w:tcPr>
          <w:p w14:paraId="1CAB51A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7367207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Opportunities to </w:t>
            </w:r>
            <w:proofErr w:type="spellStart"/>
            <w:r w:rsidRPr="00D23CEF">
              <w:rPr>
                <w:rFonts w:ascii="Times New Roman" w:hAnsi="Times New Roman" w:cs="Times New Roman"/>
              </w:rPr>
              <w:t>utilise</w:t>
            </w:r>
            <w:proofErr w:type="spellEnd"/>
            <w:r w:rsidRPr="00D23CEF">
              <w:rPr>
                <w:rFonts w:ascii="Times New Roman" w:hAnsi="Times New Roman" w:cs="Times New Roman"/>
              </w:rPr>
              <w:t xml:space="preserve"> digital technology and online investment platforms</w:t>
            </w:r>
          </w:p>
        </w:tc>
        <w:tc>
          <w:tcPr>
            <w:tcW w:w="0" w:type="auto"/>
            <w:hideMark/>
          </w:tcPr>
          <w:p w14:paraId="56548D8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04C6654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4A27806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0.60</w:t>
            </w:r>
          </w:p>
        </w:tc>
      </w:tr>
      <w:tr w:rsidR="00D23CEF" w:rsidRPr="00D23CEF" w14:paraId="63456059" w14:textId="77777777" w:rsidTr="00D23CEF">
        <w:tc>
          <w:tcPr>
            <w:tcW w:w="0" w:type="auto"/>
            <w:hideMark/>
          </w:tcPr>
          <w:p w14:paraId="292D104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40D64D5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National policies on financial inclusion and investment literacy</w:t>
            </w:r>
          </w:p>
        </w:tc>
        <w:tc>
          <w:tcPr>
            <w:tcW w:w="0" w:type="auto"/>
            <w:hideMark/>
          </w:tcPr>
          <w:p w14:paraId="7861920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522C738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0E580F0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7B4A9153" w14:textId="77777777" w:rsidTr="00D23CEF">
        <w:tc>
          <w:tcPr>
            <w:tcW w:w="0" w:type="auto"/>
            <w:hideMark/>
          </w:tcPr>
          <w:p w14:paraId="778E2A3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23F78CA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Potential to attract investors from village migrants or diaspora</w:t>
            </w:r>
          </w:p>
        </w:tc>
        <w:tc>
          <w:tcPr>
            <w:tcW w:w="0" w:type="auto"/>
            <w:hideMark/>
          </w:tcPr>
          <w:p w14:paraId="6ADBAD8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0.10</w:t>
            </w:r>
          </w:p>
        </w:tc>
        <w:tc>
          <w:tcPr>
            <w:tcW w:w="0" w:type="auto"/>
            <w:hideMark/>
          </w:tcPr>
          <w:p w14:paraId="089CB2C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7E82CEF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6D93980A" w14:textId="77777777" w:rsidTr="00D23CEF">
        <w:tc>
          <w:tcPr>
            <w:tcW w:w="0" w:type="auto"/>
            <w:hideMark/>
          </w:tcPr>
          <w:p w14:paraId="76B614F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424F0C4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Capital market volatility and investment risk</w:t>
            </w:r>
          </w:p>
        </w:tc>
        <w:tc>
          <w:tcPr>
            <w:tcW w:w="0" w:type="auto"/>
            <w:hideMark/>
          </w:tcPr>
          <w:p w14:paraId="6D97548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6192196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3CE663E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3C4AE5AB" w14:textId="77777777" w:rsidTr="00D23CEF">
        <w:tc>
          <w:tcPr>
            <w:tcW w:w="0" w:type="auto"/>
            <w:hideMark/>
          </w:tcPr>
          <w:p w14:paraId="523CB2E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7DA7A70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Distrust among some residents toward modern financial instruments</w:t>
            </w:r>
          </w:p>
        </w:tc>
        <w:tc>
          <w:tcPr>
            <w:tcW w:w="0" w:type="auto"/>
            <w:hideMark/>
          </w:tcPr>
          <w:p w14:paraId="23BF74F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02F7BF4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7572484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37EB05A0" w14:textId="77777777" w:rsidTr="00D23CEF">
        <w:tc>
          <w:tcPr>
            <w:tcW w:w="0" w:type="auto"/>
            <w:hideMark/>
          </w:tcPr>
          <w:p w14:paraId="2059ABD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2B22EF7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Competition with more familiar savings–loan and investment products</w:t>
            </w:r>
          </w:p>
        </w:tc>
        <w:tc>
          <w:tcPr>
            <w:tcW w:w="0" w:type="auto"/>
            <w:hideMark/>
          </w:tcPr>
          <w:p w14:paraId="764A5CB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1DD384D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569BF3F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76E03AB6" w14:textId="77777777" w:rsidTr="00D23CEF">
        <w:tc>
          <w:tcPr>
            <w:tcW w:w="0" w:type="auto"/>
            <w:hideMark/>
          </w:tcPr>
          <w:p w14:paraId="4E439C1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12C938AA"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4C8F9EB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3CC87480"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712A17C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2.45</w:t>
            </w:r>
          </w:p>
        </w:tc>
      </w:tr>
    </w:tbl>
    <w:p w14:paraId="13394225"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Externally, the capital market unit faces a nearly balanced mix of opportunities and threats. On the one hand, national initiatives for financial literacy and technological developments offer scope for service expansion. On the other hand, market risk and public distrust towards modern </w:t>
      </w:r>
      <w:r w:rsidRPr="00D23CEF">
        <w:rPr>
          <w:rFonts w:ascii="Times New Roman" w:hAnsi="Times New Roman" w:cs="Times New Roman"/>
        </w:rPr>
        <w:lastRenderedPageBreak/>
        <w:t>financial instruments pose significant barriers to growth. The moderate EFAS score suggests that the unit has yet to fully leverage available opportunities to mitigate existing threats.</w:t>
      </w:r>
    </w:p>
    <w:p w14:paraId="16AB39D2" w14:textId="17E12D40"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Capital Market Unit</w:t>
      </w:r>
    </w:p>
    <w:p w14:paraId="41D5DF7E"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IFAS–EFAS scores place the capital market unit in a strategically sensitive position requiring cautious management. It is not yet feasible to treat this unit as the primary revenue generator for the village. Instead, it is more appropriately positioned as a “learning laboratory” and a platform for strengthening financial literacy and investment awareness. Realistic strategies include the development of micro-investment products, highly transparent reporting, and intensive communication, thereby gradually building public trust. The role of the village government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managers in openly explaining risks and business mechanisms is critical to ensuring that participation extends beyond formal attendance to informed engagement.</w:t>
      </w:r>
    </w:p>
    <w:p w14:paraId="44EBB313" w14:textId="77777777" w:rsidR="00D23CEF" w:rsidRPr="00D23CEF" w:rsidRDefault="00000000" w:rsidP="00D23CEF">
      <w:pPr>
        <w:jc w:val="both"/>
        <w:rPr>
          <w:rFonts w:ascii="Times New Roman" w:hAnsi="Times New Roman" w:cs="Times New Roman"/>
        </w:rPr>
      </w:pPr>
      <w:r>
        <w:rPr>
          <w:rFonts w:ascii="Times New Roman" w:hAnsi="Times New Roman" w:cs="Times New Roman"/>
        </w:rPr>
        <w:pict w14:anchorId="35CB5F7D">
          <v:rect id="_x0000_i1025" style="width:0;height:1.5pt" o:hralign="center" o:hrstd="t" o:hr="t" fillcolor="#a0a0a0" stroked="f"/>
        </w:pict>
      </w:r>
    </w:p>
    <w:p w14:paraId="2141B2A0"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3.3.2 IFAS and EFAS of the Integrated Agriculture Unit (</w:t>
      </w:r>
      <w:proofErr w:type="spellStart"/>
      <w:r w:rsidRPr="00D23CEF">
        <w:rPr>
          <w:rFonts w:ascii="Times New Roman" w:hAnsi="Times New Roman" w:cs="Times New Roman"/>
          <w:b/>
          <w:bCs/>
        </w:rPr>
        <w:t>Agrodes</w:t>
      </w:r>
      <w:proofErr w:type="spellEnd"/>
      <w:r w:rsidRPr="00D23CEF">
        <w:rPr>
          <w:rFonts w:ascii="Times New Roman" w:hAnsi="Times New Roman" w:cs="Times New Roman"/>
          <w:b/>
          <w:bCs/>
        </w:rPr>
        <w:t xml:space="preserve">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w:t>
      </w:r>
    </w:p>
    <w:p w14:paraId="706E6BFB" w14:textId="76AE69D4" w:rsidR="00D23CEF" w:rsidRPr="00D23CEF" w:rsidRDefault="00FF621C" w:rsidP="00D23CEF">
      <w:pPr>
        <w:jc w:val="both"/>
        <w:rPr>
          <w:rFonts w:ascii="Times New Roman" w:hAnsi="Times New Roman" w:cs="Times New Roman"/>
        </w:rPr>
      </w:pPr>
      <w:r>
        <w:rPr>
          <w:rFonts w:ascii="Times New Roman" w:hAnsi="Times New Roman" w:cs="Times New Roman"/>
          <w:b/>
          <w:bCs/>
        </w:rPr>
        <w:t xml:space="preserve">TABLE 3. </w:t>
      </w:r>
      <w:r w:rsidR="00D23CEF" w:rsidRPr="00D23CEF">
        <w:rPr>
          <w:rFonts w:ascii="Times New Roman" w:hAnsi="Times New Roman" w:cs="Times New Roman"/>
          <w:b/>
          <w:bCs/>
        </w:rPr>
        <w:t xml:space="preserve"> IFAS – Integrated Agriculture Unit (</w:t>
      </w:r>
      <w:proofErr w:type="spellStart"/>
      <w:r w:rsidR="00D23CEF" w:rsidRPr="00D23CEF">
        <w:rPr>
          <w:rFonts w:ascii="Times New Roman" w:hAnsi="Times New Roman" w:cs="Times New Roman"/>
          <w:b/>
          <w:bCs/>
        </w:rPr>
        <w:t>Agrodes</w:t>
      </w:r>
      <w:proofErr w:type="spellEnd"/>
      <w:r w:rsidR="00D23CEF" w:rsidRPr="00D23CEF">
        <w:rPr>
          <w:rFonts w:ascii="Times New Roman" w:hAnsi="Times New Roman" w:cs="Times New Roman"/>
          <w:b/>
          <w:bCs/>
        </w:rPr>
        <w: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5C168F09" w14:textId="77777777" w:rsidTr="00D23CEF">
        <w:tc>
          <w:tcPr>
            <w:tcW w:w="0" w:type="auto"/>
            <w:hideMark/>
          </w:tcPr>
          <w:p w14:paraId="57315D70"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1BDA8933"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Internal factors (</w:t>
            </w:r>
            <w:proofErr w:type="spellStart"/>
            <w:r w:rsidRPr="00D23CEF">
              <w:rPr>
                <w:rFonts w:ascii="Times New Roman" w:hAnsi="Times New Roman" w:cs="Times New Roman"/>
                <w:b/>
                <w:bCs/>
              </w:rPr>
              <w:t>Agrodes</w:t>
            </w:r>
            <w:proofErr w:type="spellEnd"/>
            <w:r w:rsidRPr="00D23CEF">
              <w:rPr>
                <w:rFonts w:ascii="Times New Roman" w:hAnsi="Times New Roman" w:cs="Times New Roman"/>
                <w:b/>
                <w:bCs/>
              </w:rPr>
              <w:t>)</w:t>
            </w:r>
          </w:p>
        </w:tc>
        <w:tc>
          <w:tcPr>
            <w:tcW w:w="0" w:type="auto"/>
            <w:hideMark/>
          </w:tcPr>
          <w:p w14:paraId="29CE388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675A7192"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13C3DD89"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19E038A4" w14:textId="77777777" w:rsidTr="00D23CEF">
        <w:tc>
          <w:tcPr>
            <w:tcW w:w="0" w:type="auto"/>
            <w:hideMark/>
          </w:tcPr>
          <w:p w14:paraId="687A23E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30C1759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Availability of agricultural land and a strong farmer base</w:t>
            </w:r>
          </w:p>
        </w:tc>
        <w:tc>
          <w:tcPr>
            <w:tcW w:w="0" w:type="auto"/>
            <w:hideMark/>
          </w:tcPr>
          <w:p w14:paraId="08C9260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27C4C44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42AA49D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0.80</w:t>
            </w:r>
          </w:p>
        </w:tc>
      </w:tr>
      <w:tr w:rsidR="00D23CEF" w:rsidRPr="00D23CEF" w14:paraId="29F33333" w14:textId="77777777" w:rsidTr="00D23CEF">
        <w:tc>
          <w:tcPr>
            <w:tcW w:w="0" w:type="auto"/>
            <w:hideMark/>
          </w:tcPr>
          <w:p w14:paraId="49E9BC8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6F15AE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Support from farmer groups and social networks at hamlet level</w:t>
            </w:r>
          </w:p>
        </w:tc>
        <w:tc>
          <w:tcPr>
            <w:tcW w:w="0" w:type="auto"/>
            <w:hideMark/>
          </w:tcPr>
          <w:p w14:paraId="143A53E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1CB1669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5CB86B2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2DBDB86F" w14:textId="77777777" w:rsidTr="00D23CEF">
        <w:tc>
          <w:tcPr>
            <w:tcW w:w="0" w:type="auto"/>
            <w:hideMark/>
          </w:tcPr>
          <w:p w14:paraId="71FFED5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0240025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Fit between business type and local economic structure</w:t>
            </w:r>
          </w:p>
        </w:tc>
        <w:tc>
          <w:tcPr>
            <w:tcW w:w="0" w:type="auto"/>
            <w:hideMark/>
          </w:tcPr>
          <w:p w14:paraId="6CA662D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462B153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7DD9F5F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0.60</w:t>
            </w:r>
          </w:p>
        </w:tc>
      </w:tr>
      <w:tr w:rsidR="00D23CEF" w:rsidRPr="00D23CEF" w14:paraId="3A98DBB3" w14:textId="77777777" w:rsidTr="00D23CEF">
        <w:tc>
          <w:tcPr>
            <w:tcW w:w="0" w:type="auto"/>
            <w:hideMark/>
          </w:tcPr>
          <w:p w14:paraId="62593AB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142D4CE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cultivation and post-harvest technologies</w:t>
            </w:r>
          </w:p>
        </w:tc>
        <w:tc>
          <w:tcPr>
            <w:tcW w:w="0" w:type="auto"/>
            <w:hideMark/>
          </w:tcPr>
          <w:p w14:paraId="28EC010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00F02B7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18C0E18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19F10560" w14:textId="77777777" w:rsidTr="00D23CEF">
        <w:tc>
          <w:tcPr>
            <w:tcW w:w="0" w:type="auto"/>
            <w:hideMark/>
          </w:tcPr>
          <w:p w14:paraId="1531375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1C249D2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Insufficient capital for intensification and diversification</w:t>
            </w:r>
          </w:p>
        </w:tc>
        <w:tc>
          <w:tcPr>
            <w:tcW w:w="0" w:type="auto"/>
            <w:hideMark/>
          </w:tcPr>
          <w:p w14:paraId="43AEDDB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267D179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7FFC33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18E4E953" w14:textId="77777777" w:rsidTr="00D23CEF">
        <w:tc>
          <w:tcPr>
            <w:tcW w:w="0" w:type="auto"/>
            <w:hideMark/>
          </w:tcPr>
          <w:p w14:paraId="4E67F90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05C99AD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Under-integrated marketing and value-chain management</w:t>
            </w:r>
          </w:p>
        </w:tc>
        <w:tc>
          <w:tcPr>
            <w:tcW w:w="0" w:type="auto"/>
            <w:hideMark/>
          </w:tcPr>
          <w:p w14:paraId="224642B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7C7B003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15C3F04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5C200863" w14:textId="77777777" w:rsidTr="00D23CEF">
        <w:tc>
          <w:tcPr>
            <w:tcW w:w="0" w:type="auto"/>
            <w:hideMark/>
          </w:tcPr>
          <w:p w14:paraId="20D7C45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1094C189"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35D15C8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3BD71330"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4507ED1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2.85</w:t>
            </w:r>
          </w:p>
        </w:tc>
      </w:tr>
    </w:tbl>
    <w:p w14:paraId="53EEA72A"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Internally,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holds a relatively stronger position than the capital market unit. Its performance is supported by high congruence between business activities and residents’ livelihoods, the presence of established farmer groups, and the ease of </w:t>
      </w:r>
      <w:proofErr w:type="spellStart"/>
      <w:r w:rsidRPr="00D23CEF">
        <w:rPr>
          <w:rFonts w:ascii="Times New Roman" w:hAnsi="Times New Roman" w:cs="Times New Roman"/>
        </w:rPr>
        <w:t>mobilising</w:t>
      </w:r>
      <w:proofErr w:type="spellEnd"/>
      <w:r w:rsidRPr="00D23CEF">
        <w:rPr>
          <w:rFonts w:ascii="Times New Roman" w:hAnsi="Times New Roman" w:cs="Times New Roman"/>
        </w:rPr>
        <w:t xml:space="preserve"> participation in agricultural activities. However, limitations in technology, capital, and value-chain management prevent the full conversion of this potential into significant income gains.</w:t>
      </w:r>
    </w:p>
    <w:p w14:paraId="058FD100" w14:textId="45E582C6" w:rsidR="00D23CEF" w:rsidRPr="00D23CEF" w:rsidRDefault="00FF621C" w:rsidP="00D23CEF">
      <w:pPr>
        <w:jc w:val="both"/>
        <w:rPr>
          <w:rFonts w:ascii="Times New Roman" w:hAnsi="Times New Roman" w:cs="Times New Roman"/>
        </w:rPr>
      </w:pPr>
      <w:r>
        <w:rPr>
          <w:rFonts w:ascii="Times New Roman" w:hAnsi="Times New Roman" w:cs="Times New Roman"/>
          <w:b/>
          <w:bCs/>
        </w:rPr>
        <w:t>TABLE 4</w:t>
      </w:r>
      <w:r w:rsidR="00D23CEF" w:rsidRPr="00D23CEF">
        <w:rPr>
          <w:rFonts w:ascii="Times New Roman" w:hAnsi="Times New Roman" w:cs="Times New Roman"/>
          <w:b/>
          <w:bCs/>
        </w:rPr>
        <w:t>. EFAS – Integrated Agriculture Unit (</w:t>
      </w:r>
      <w:proofErr w:type="spellStart"/>
      <w:r w:rsidR="00D23CEF" w:rsidRPr="00D23CEF">
        <w:rPr>
          <w:rFonts w:ascii="Times New Roman" w:hAnsi="Times New Roman" w:cs="Times New Roman"/>
          <w:b/>
          <w:bCs/>
        </w:rPr>
        <w:t>Agrodes</w:t>
      </w:r>
      <w:proofErr w:type="spellEnd"/>
      <w:r w:rsidR="00D23CEF" w:rsidRPr="00D23CEF">
        <w:rPr>
          <w:rFonts w:ascii="Times New Roman" w:hAnsi="Times New Roman" w:cs="Times New Roman"/>
          <w:b/>
          <w:bCs/>
        </w:rPr>
        <w: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6134FCBE" w14:textId="77777777" w:rsidTr="00D23CEF">
        <w:tc>
          <w:tcPr>
            <w:tcW w:w="0" w:type="auto"/>
            <w:hideMark/>
          </w:tcPr>
          <w:p w14:paraId="79519F33"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4B555C3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External factors (</w:t>
            </w:r>
            <w:proofErr w:type="spellStart"/>
            <w:r w:rsidRPr="00D23CEF">
              <w:rPr>
                <w:rFonts w:ascii="Times New Roman" w:hAnsi="Times New Roman" w:cs="Times New Roman"/>
                <w:b/>
                <w:bCs/>
              </w:rPr>
              <w:t>Agrodes</w:t>
            </w:r>
            <w:proofErr w:type="spellEnd"/>
            <w:r w:rsidRPr="00D23CEF">
              <w:rPr>
                <w:rFonts w:ascii="Times New Roman" w:hAnsi="Times New Roman" w:cs="Times New Roman"/>
                <w:b/>
                <w:bCs/>
              </w:rPr>
              <w:t>)</w:t>
            </w:r>
          </w:p>
        </w:tc>
        <w:tc>
          <w:tcPr>
            <w:tcW w:w="0" w:type="auto"/>
            <w:hideMark/>
          </w:tcPr>
          <w:p w14:paraId="24BE9699"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3EA43A68"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3D6184EB"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27219911" w14:textId="77777777" w:rsidTr="00D23CEF">
        <w:tc>
          <w:tcPr>
            <w:tcW w:w="0" w:type="auto"/>
            <w:hideMark/>
          </w:tcPr>
          <w:p w14:paraId="48D0E8E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1183C4A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Government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on food security and sustainable agriculture</w:t>
            </w:r>
          </w:p>
        </w:tc>
        <w:tc>
          <w:tcPr>
            <w:tcW w:w="0" w:type="auto"/>
            <w:hideMark/>
          </w:tcPr>
          <w:p w14:paraId="071B1EB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3677391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16D5E79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0.80</w:t>
            </w:r>
          </w:p>
        </w:tc>
      </w:tr>
      <w:tr w:rsidR="00D23CEF" w:rsidRPr="00D23CEF" w14:paraId="17EBB0E2" w14:textId="77777777" w:rsidTr="00D23CEF">
        <w:tc>
          <w:tcPr>
            <w:tcW w:w="0" w:type="auto"/>
            <w:hideMark/>
          </w:tcPr>
          <w:p w14:paraId="4EF9F08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lastRenderedPageBreak/>
              <w:t>2</w:t>
            </w:r>
          </w:p>
        </w:tc>
        <w:tc>
          <w:tcPr>
            <w:tcW w:w="0" w:type="auto"/>
            <w:hideMark/>
          </w:tcPr>
          <w:p w14:paraId="658D2C3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Market demand for local food and horticultural commodities</w:t>
            </w:r>
          </w:p>
        </w:tc>
        <w:tc>
          <w:tcPr>
            <w:tcW w:w="0" w:type="auto"/>
            <w:hideMark/>
          </w:tcPr>
          <w:p w14:paraId="73E6AE5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73BA664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50F3114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2BFBFA9F" w14:textId="77777777" w:rsidTr="00D23CEF">
        <w:tc>
          <w:tcPr>
            <w:tcW w:w="0" w:type="auto"/>
            <w:hideMark/>
          </w:tcPr>
          <w:p w14:paraId="47ED95E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009BD96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Partnership opportunities with off-takers, cooperatives, and agribusiness actors</w:t>
            </w:r>
          </w:p>
        </w:tc>
        <w:tc>
          <w:tcPr>
            <w:tcW w:w="0" w:type="auto"/>
            <w:hideMark/>
          </w:tcPr>
          <w:p w14:paraId="75EFA67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05D14A7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4921AD2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7424DC18" w14:textId="77777777" w:rsidTr="00D23CEF">
        <w:tc>
          <w:tcPr>
            <w:tcW w:w="0" w:type="auto"/>
            <w:hideMark/>
          </w:tcPr>
          <w:p w14:paraId="7CCA769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7E35182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Commodity price fluctuations and dependence on middlemen</w:t>
            </w:r>
          </w:p>
        </w:tc>
        <w:tc>
          <w:tcPr>
            <w:tcW w:w="0" w:type="auto"/>
            <w:hideMark/>
          </w:tcPr>
          <w:p w14:paraId="55EBCC0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5200311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6C6830C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24918D90" w14:textId="77777777" w:rsidTr="00D23CEF">
        <w:tc>
          <w:tcPr>
            <w:tcW w:w="0" w:type="auto"/>
            <w:hideMark/>
          </w:tcPr>
          <w:p w14:paraId="451C8AC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7304596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Risks related to climate change, pests, and production uncertainty</w:t>
            </w:r>
          </w:p>
        </w:tc>
        <w:tc>
          <w:tcPr>
            <w:tcW w:w="0" w:type="auto"/>
            <w:hideMark/>
          </w:tcPr>
          <w:p w14:paraId="08E6498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059F0DE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41E5B65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2A8C072E" w14:textId="77777777" w:rsidTr="00D23CEF">
        <w:tc>
          <w:tcPr>
            <w:tcW w:w="0" w:type="auto"/>
            <w:hideMark/>
          </w:tcPr>
          <w:p w14:paraId="7EF0923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6E2758E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irrigation and supporting infrastructure</w:t>
            </w:r>
          </w:p>
        </w:tc>
        <w:tc>
          <w:tcPr>
            <w:tcW w:w="0" w:type="auto"/>
            <w:hideMark/>
          </w:tcPr>
          <w:p w14:paraId="768B2E1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54736EB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6B6C086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4FF1F67A" w14:textId="77777777" w:rsidTr="00D23CEF">
        <w:tc>
          <w:tcPr>
            <w:tcW w:w="0" w:type="auto"/>
            <w:hideMark/>
          </w:tcPr>
          <w:p w14:paraId="58FC319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5E06A147"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3F66089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48639278"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2EF6DFB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2.70</w:t>
            </w:r>
          </w:p>
        </w:tc>
      </w:tr>
    </w:tbl>
    <w:p w14:paraId="10899598"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external environment for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is relatively </w:t>
      </w:r>
      <w:proofErr w:type="spellStart"/>
      <w:r w:rsidRPr="00D23CEF">
        <w:rPr>
          <w:rFonts w:ascii="Times New Roman" w:hAnsi="Times New Roman" w:cs="Times New Roman"/>
        </w:rPr>
        <w:t>favourable</w:t>
      </w:r>
      <w:proofErr w:type="spellEnd"/>
      <w:r w:rsidRPr="00D23CEF">
        <w:rPr>
          <w:rFonts w:ascii="Times New Roman" w:hAnsi="Times New Roman" w:cs="Times New Roman"/>
        </w:rPr>
        <w:t xml:space="preserve"> due to supportive policies, steady demand for food, and partnership opportunities. However, threats related to price volatility, production risks, and infrastructure gaps remain significant. The EFAS score—slightly above the moderate range—suggests that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occupies a promising strategic position, provided internal weaknesses can be addressed through technical and financial support.</w:t>
      </w:r>
    </w:p>
    <w:p w14:paraId="093C9195" w14:textId="10D6B4C2"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Integrated Agriculture Unit (</w:t>
      </w:r>
      <w:proofErr w:type="spellStart"/>
      <w:r w:rsidRPr="00D23CEF">
        <w:rPr>
          <w:rFonts w:ascii="Times New Roman" w:hAnsi="Times New Roman" w:cs="Times New Roman"/>
          <w:b/>
          <w:bCs/>
        </w:rPr>
        <w:t>Agrodes</w:t>
      </w:r>
      <w:proofErr w:type="spellEnd"/>
      <w:r w:rsidRPr="00D23CEF">
        <w:rPr>
          <w:rFonts w:ascii="Times New Roman" w:hAnsi="Times New Roman" w:cs="Times New Roman"/>
          <w:b/>
          <w:bCs/>
        </w:rPr>
        <w:t>)</w:t>
      </w:r>
    </w:p>
    <w:p w14:paraId="73A9BECB"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IFAS–EFAS analysis positions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as a business unit with strong potential to serve as the backbone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Its alignment with residents’ economic activities facilitates the </w:t>
      </w:r>
      <w:proofErr w:type="spellStart"/>
      <w:r w:rsidRPr="00D23CEF">
        <w:rPr>
          <w:rFonts w:ascii="Times New Roman" w:hAnsi="Times New Roman" w:cs="Times New Roman"/>
        </w:rPr>
        <w:t>mobilisation</w:t>
      </w:r>
      <w:proofErr w:type="spellEnd"/>
      <w:r w:rsidRPr="00D23CEF">
        <w:rPr>
          <w:rFonts w:ascii="Times New Roman" w:hAnsi="Times New Roman" w:cs="Times New Roman"/>
        </w:rPr>
        <w:t xml:space="preserve"> of participation in the form of </w:t>
      </w:r>
      <w:proofErr w:type="spellStart"/>
      <w:r w:rsidRPr="00D23CEF">
        <w:rPr>
          <w:rFonts w:ascii="Times New Roman" w:hAnsi="Times New Roman" w:cs="Times New Roman"/>
        </w:rPr>
        <w:t>labour</w:t>
      </w:r>
      <w:proofErr w:type="spellEnd"/>
      <w:r w:rsidRPr="00D23CEF">
        <w:rPr>
          <w:rFonts w:ascii="Times New Roman" w:hAnsi="Times New Roman" w:cs="Times New Roman"/>
        </w:rPr>
        <w:t xml:space="preserve">, local knowledge, and land use. Appropriate development strategies include strengthening cultivation and post-harvest capacity, building equitable marketing partnerships, and integrating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with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as a distribution channel. By reducing dependence on middlemen and improving farmers’ bargaining power,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can directly contribute to poverty reduction, income enhancement, and village economic self-reliance.</w:t>
      </w:r>
    </w:p>
    <w:p w14:paraId="52095E64" w14:textId="32609F95" w:rsidR="00D23CEF" w:rsidRPr="00D23CEF" w:rsidRDefault="00D23CEF" w:rsidP="00D23CEF">
      <w:pPr>
        <w:jc w:val="both"/>
        <w:rPr>
          <w:rFonts w:ascii="Times New Roman" w:hAnsi="Times New Roman" w:cs="Times New Roman"/>
        </w:rPr>
      </w:pPr>
    </w:p>
    <w:p w14:paraId="4C770ADA"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3.3.3 IFAS and EFAS of the Trade and Service Unit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Mart)</w:t>
      </w:r>
    </w:p>
    <w:p w14:paraId="0DE835F3" w14:textId="01C516ED" w:rsidR="00D23CEF" w:rsidRPr="00D23CEF" w:rsidRDefault="00FF621C" w:rsidP="00D23CEF">
      <w:pPr>
        <w:jc w:val="both"/>
        <w:rPr>
          <w:rFonts w:ascii="Times New Roman" w:hAnsi="Times New Roman" w:cs="Times New Roman"/>
        </w:rPr>
      </w:pPr>
      <w:r>
        <w:rPr>
          <w:rFonts w:ascii="Times New Roman" w:hAnsi="Times New Roman" w:cs="Times New Roman"/>
          <w:b/>
          <w:bCs/>
        </w:rPr>
        <w:t xml:space="preserve">TABLE 5. </w:t>
      </w:r>
      <w:r w:rsidR="00D23CEF" w:rsidRPr="00D23CEF">
        <w:rPr>
          <w:rFonts w:ascii="Times New Roman" w:hAnsi="Times New Roman" w:cs="Times New Roman"/>
          <w:b/>
          <w:bCs/>
        </w:rPr>
        <w:t xml:space="preserve"> IFAS – </w:t>
      </w:r>
      <w:proofErr w:type="spellStart"/>
      <w:r w:rsidR="00D23CEF" w:rsidRPr="00D23CEF">
        <w:rPr>
          <w:rFonts w:ascii="Times New Roman" w:hAnsi="Times New Roman" w:cs="Times New Roman"/>
          <w:b/>
          <w:bCs/>
        </w:rPr>
        <w:t>Sekip</w:t>
      </w:r>
      <w:proofErr w:type="spellEnd"/>
      <w:r w:rsidR="00D23CEF" w:rsidRPr="00D23CEF">
        <w:rPr>
          <w:rFonts w:ascii="Times New Roman" w:hAnsi="Times New Roman" w:cs="Times New Roman"/>
          <w:b/>
          <w:bCs/>
        </w:rPr>
        <w:t xml:space="preserve"> Mart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480486DC" w14:textId="77777777" w:rsidTr="00D23CEF">
        <w:tc>
          <w:tcPr>
            <w:tcW w:w="0" w:type="auto"/>
            <w:hideMark/>
          </w:tcPr>
          <w:p w14:paraId="206A5C35"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2B60282F"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Internal factors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Mart)</w:t>
            </w:r>
          </w:p>
        </w:tc>
        <w:tc>
          <w:tcPr>
            <w:tcW w:w="0" w:type="auto"/>
            <w:hideMark/>
          </w:tcPr>
          <w:p w14:paraId="22F25F2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4738367A"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528EB6B8"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67541BDD" w14:textId="77777777" w:rsidTr="00D23CEF">
        <w:tc>
          <w:tcPr>
            <w:tcW w:w="0" w:type="auto"/>
            <w:hideMark/>
          </w:tcPr>
          <w:p w14:paraId="70B693D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27528AD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Strategic location near residential areas and public facilities</w:t>
            </w:r>
          </w:p>
        </w:tc>
        <w:tc>
          <w:tcPr>
            <w:tcW w:w="0" w:type="auto"/>
            <w:hideMark/>
          </w:tcPr>
          <w:p w14:paraId="24A5AED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0330C87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01885C9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0.80</w:t>
            </w:r>
          </w:p>
        </w:tc>
      </w:tr>
      <w:tr w:rsidR="00D23CEF" w:rsidRPr="00D23CEF" w14:paraId="6B595162" w14:textId="77777777" w:rsidTr="00D23CEF">
        <w:tc>
          <w:tcPr>
            <w:tcW w:w="0" w:type="auto"/>
            <w:hideMark/>
          </w:tcPr>
          <w:p w14:paraId="20BDE16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F7DA16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Regular demand for basic needs and daily goods</w:t>
            </w:r>
          </w:p>
        </w:tc>
        <w:tc>
          <w:tcPr>
            <w:tcW w:w="0" w:type="auto"/>
            <w:hideMark/>
          </w:tcPr>
          <w:p w14:paraId="01A6F7D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7D7DD44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5F44BED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0F00E592" w14:textId="77777777" w:rsidTr="00D23CEF">
        <w:tc>
          <w:tcPr>
            <w:tcW w:w="0" w:type="auto"/>
            <w:hideMark/>
          </w:tcPr>
          <w:p w14:paraId="5C94074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35E8E1A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Potential as an outlet for local products and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output</w:t>
            </w:r>
          </w:p>
        </w:tc>
        <w:tc>
          <w:tcPr>
            <w:tcW w:w="0" w:type="auto"/>
            <w:hideMark/>
          </w:tcPr>
          <w:p w14:paraId="422489F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0ECED16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2F4541F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1C0F7D12" w14:textId="77777777" w:rsidTr="00D23CEF">
        <w:tc>
          <w:tcPr>
            <w:tcW w:w="0" w:type="auto"/>
            <w:hideMark/>
          </w:tcPr>
          <w:p w14:paraId="3073CC0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lastRenderedPageBreak/>
              <w:t>4</w:t>
            </w:r>
          </w:p>
        </w:tc>
        <w:tc>
          <w:tcPr>
            <w:tcW w:w="0" w:type="auto"/>
            <w:hideMark/>
          </w:tcPr>
          <w:p w14:paraId="65673F5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working capital to maintain complete and stable stock</w:t>
            </w:r>
          </w:p>
        </w:tc>
        <w:tc>
          <w:tcPr>
            <w:tcW w:w="0" w:type="auto"/>
            <w:hideMark/>
          </w:tcPr>
          <w:p w14:paraId="44F7120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557A78D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5679DC9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352821D0" w14:textId="77777777" w:rsidTr="00D23CEF">
        <w:tc>
          <w:tcPr>
            <w:tcW w:w="0" w:type="auto"/>
            <w:hideMark/>
          </w:tcPr>
          <w:p w14:paraId="193DDF9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75B6E18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Underdeveloped inventory management and financial recording</w:t>
            </w:r>
          </w:p>
        </w:tc>
        <w:tc>
          <w:tcPr>
            <w:tcW w:w="0" w:type="auto"/>
            <w:hideMark/>
          </w:tcPr>
          <w:p w14:paraId="03F774D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474AA3A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1574994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202BF46D" w14:textId="77777777" w:rsidTr="00D23CEF">
        <w:tc>
          <w:tcPr>
            <w:tcW w:w="0" w:type="auto"/>
            <w:hideMark/>
          </w:tcPr>
          <w:p w14:paraId="5FA6022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7EAE5B7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human resource capacity in service and marketing</w:t>
            </w:r>
          </w:p>
        </w:tc>
        <w:tc>
          <w:tcPr>
            <w:tcW w:w="0" w:type="auto"/>
            <w:hideMark/>
          </w:tcPr>
          <w:p w14:paraId="01F83D1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2B4BCF2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1656EF6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2E21E84D" w14:textId="77777777" w:rsidTr="00D23CEF">
        <w:tc>
          <w:tcPr>
            <w:tcW w:w="0" w:type="auto"/>
            <w:hideMark/>
          </w:tcPr>
          <w:p w14:paraId="514CCC8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0A4FCD43"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328231D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47C00A22"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2D51973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2.70</w:t>
            </w:r>
          </w:p>
        </w:tc>
      </w:tr>
    </w:tbl>
    <w:p w14:paraId="65D99FF9"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Internally,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benefits from its strategic location and relatively stable demand. Nevertheless, capital constraints and weak management mean that product availability and service quality are not yet optimal. The IFAS score indicates a reasonably strong internal position, but one that still requires improved governance and capital strengthening to become a more competitive business unit.</w:t>
      </w:r>
    </w:p>
    <w:p w14:paraId="68DAF0AA" w14:textId="574AAFF9" w:rsidR="00D23CEF" w:rsidRPr="00D23CEF" w:rsidRDefault="00FF621C" w:rsidP="00D23CEF">
      <w:pPr>
        <w:jc w:val="both"/>
        <w:rPr>
          <w:rFonts w:ascii="Times New Roman" w:hAnsi="Times New Roman" w:cs="Times New Roman"/>
        </w:rPr>
      </w:pPr>
      <w:r>
        <w:rPr>
          <w:rFonts w:ascii="Times New Roman" w:hAnsi="Times New Roman" w:cs="Times New Roman"/>
          <w:b/>
          <w:bCs/>
        </w:rPr>
        <w:t>TABLE 6.</w:t>
      </w:r>
      <w:r w:rsidR="00D23CEF" w:rsidRPr="00D23CEF">
        <w:rPr>
          <w:rFonts w:ascii="Times New Roman" w:hAnsi="Times New Roman" w:cs="Times New Roman"/>
          <w:b/>
          <w:bCs/>
        </w:rPr>
        <w:t xml:space="preserve"> EFAS – </w:t>
      </w:r>
      <w:proofErr w:type="spellStart"/>
      <w:r w:rsidR="00D23CEF" w:rsidRPr="00D23CEF">
        <w:rPr>
          <w:rFonts w:ascii="Times New Roman" w:hAnsi="Times New Roman" w:cs="Times New Roman"/>
          <w:b/>
          <w:bCs/>
        </w:rPr>
        <w:t>Sekip</w:t>
      </w:r>
      <w:proofErr w:type="spellEnd"/>
      <w:r w:rsidR="00D23CEF" w:rsidRPr="00D23CEF">
        <w:rPr>
          <w:rFonts w:ascii="Times New Roman" w:hAnsi="Times New Roman" w:cs="Times New Roman"/>
          <w:b/>
          <w:bCs/>
        </w:rPr>
        <w:t xml:space="preserve"> Mart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4523BB9E" w14:textId="77777777" w:rsidTr="00D23CEF">
        <w:tc>
          <w:tcPr>
            <w:tcW w:w="0" w:type="auto"/>
            <w:hideMark/>
          </w:tcPr>
          <w:p w14:paraId="324FA876"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34FE96A0"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External factors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Mart)</w:t>
            </w:r>
          </w:p>
        </w:tc>
        <w:tc>
          <w:tcPr>
            <w:tcW w:w="0" w:type="auto"/>
            <w:hideMark/>
          </w:tcPr>
          <w:p w14:paraId="25E55736"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6A4F7959"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05EF3728"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23B8EB90" w14:textId="77777777" w:rsidTr="00D23CEF">
        <w:tc>
          <w:tcPr>
            <w:tcW w:w="0" w:type="auto"/>
            <w:hideMark/>
          </w:tcPr>
          <w:p w14:paraId="06E17E2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13B2862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Growth in household consumption and local spending patterns</w:t>
            </w:r>
          </w:p>
        </w:tc>
        <w:tc>
          <w:tcPr>
            <w:tcW w:w="0" w:type="auto"/>
            <w:hideMark/>
          </w:tcPr>
          <w:p w14:paraId="42D0442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4AD4684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51B18E9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0.60</w:t>
            </w:r>
          </w:p>
        </w:tc>
      </w:tr>
      <w:tr w:rsidR="00D23CEF" w:rsidRPr="00D23CEF" w14:paraId="08E236B1" w14:textId="77777777" w:rsidTr="00D23CEF">
        <w:tc>
          <w:tcPr>
            <w:tcW w:w="0" w:type="auto"/>
            <w:hideMark/>
          </w:tcPr>
          <w:p w14:paraId="0831B49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75E94D4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Opportunities for collaboration with wholesalers and local producers</w:t>
            </w:r>
          </w:p>
        </w:tc>
        <w:tc>
          <w:tcPr>
            <w:tcW w:w="0" w:type="auto"/>
            <w:hideMark/>
          </w:tcPr>
          <w:p w14:paraId="1245BF5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18CAF2E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3CD66B6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0FADA4B9" w14:textId="77777777" w:rsidTr="00D23CEF">
        <w:tc>
          <w:tcPr>
            <w:tcW w:w="0" w:type="auto"/>
            <w:hideMark/>
          </w:tcPr>
          <w:p w14:paraId="6958DE9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1160533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Potential integration with social assistance and village procurement </w:t>
            </w:r>
            <w:proofErr w:type="spellStart"/>
            <w:r w:rsidRPr="00D23CEF">
              <w:rPr>
                <w:rFonts w:ascii="Times New Roman" w:hAnsi="Times New Roman" w:cs="Times New Roman"/>
              </w:rPr>
              <w:t>programmes</w:t>
            </w:r>
            <w:proofErr w:type="spellEnd"/>
          </w:p>
        </w:tc>
        <w:tc>
          <w:tcPr>
            <w:tcW w:w="0" w:type="auto"/>
            <w:hideMark/>
          </w:tcPr>
          <w:p w14:paraId="3764872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26A26CF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403A17B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18FCDFDB" w14:textId="77777777" w:rsidTr="00D23CEF">
        <w:tc>
          <w:tcPr>
            <w:tcW w:w="0" w:type="auto"/>
            <w:hideMark/>
          </w:tcPr>
          <w:p w14:paraId="139518B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59E2C1B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Competition from small shops, kiosks, and private minimarkets</w:t>
            </w:r>
          </w:p>
        </w:tc>
        <w:tc>
          <w:tcPr>
            <w:tcW w:w="0" w:type="auto"/>
            <w:hideMark/>
          </w:tcPr>
          <w:p w14:paraId="6B2F102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078C881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354E541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71E0273E" w14:textId="77777777" w:rsidTr="00D23CEF">
        <w:tc>
          <w:tcPr>
            <w:tcW w:w="0" w:type="auto"/>
            <w:hideMark/>
          </w:tcPr>
          <w:p w14:paraId="3824A4C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70D3614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Changing consumer preferences regarding price and service quality</w:t>
            </w:r>
          </w:p>
        </w:tc>
        <w:tc>
          <w:tcPr>
            <w:tcW w:w="0" w:type="auto"/>
            <w:hideMark/>
          </w:tcPr>
          <w:p w14:paraId="7847D6F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770E39B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77C8EAA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307EFEA2" w14:textId="77777777" w:rsidTr="00D23CEF">
        <w:tc>
          <w:tcPr>
            <w:tcW w:w="0" w:type="auto"/>
            <w:hideMark/>
          </w:tcPr>
          <w:p w14:paraId="3F4E767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4023F10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Uncertain purchasing power due to economic fluctuations</w:t>
            </w:r>
          </w:p>
        </w:tc>
        <w:tc>
          <w:tcPr>
            <w:tcW w:w="0" w:type="auto"/>
            <w:hideMark/>
          </w:tcPr>
          <w:p w14:paraId="3DE250B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2E3E642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A94FB7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50620B69" w14:textId="77777777" w:rsidTr="00D23CEF">
        <w:tc>
          <w:tcPr>
            <w:tcW w:w="0" w:type="auto"/>
            <w:hideMark/>
          </w:tcPr>
          <w:p w14:paraId="12FB6BD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5265BD0C"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2412654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70C5230C"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55DE68A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2.50</w:t>
            </w:r>
          </w:p>
        </w:tc>
      </w:tr>
    </w:tbl>
    <w:p w14:paraId="5C5CAA30" w14:textId="77777777" w:rsidR="00D23CEF" w:rsidRPr="00D23CEF" w:rsidRDefault="00D23CEF" w:rsidP="00D23CEF">
      <w:pPr>
        <w:jc w:val="both"/>
        <w:rPr>
          <w:rFonts w:ascii="Times New Roman" w:hAnsi="Times New Roman" w:cs="Times New Roman"/>
        </w:rPr>
      </w:pP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Mart’s external environment offers various opportunities for synergy with logistics actors and village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yet competition with other retail outlets is intense. The EFAS score shows that its ability to exploit opportunities is still moderate, making partnership strategies, service differentiation, and use of its status as an official “village store” particularly important.</w:t>
      </w:r>
    </w:p>
    <w:p w14:paraId="69F9D49E"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Discussion – Trade and Service Unit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Mart)</w:t>
      </w:r>
    </w:p>
    <w:p w14:paraId="305EA1CB"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IFAS–EFAS results reveal that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holds strategic potential as a distribution hub linking local production with residents’ consumption needs. This position is particularly important in supporting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as a supplier of agricultural products, as well as other village </w:t>
      </w:r>
      <w:r w:rsidRPr="00D23CEF">
        <w:rPr>
          <w:rFonts w:ascii="Times New Roman" w:hAnsi="Times New Roman" w:cs="Times New Roman"/>
        </w:rPr>
        <w:lastRenderedPageBreak/>
        <w:t xml:space="preserve">enterprises. To improve competitiveness,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needs to build a reputation as a transparent and trustworthy village store that </w:t>
      </w:r>
      <w:proofErr w:type="spellStart"/>
      <w:r w:rsidRPr="00D23CEF">
        <w:rPr>
          <w:rFonts w:ascii="Times New Roman" w:hAnsi="Times New Roman" w:cs="Times New Roman"/>
        </w:rPr>
        <w:t>prioritises</w:t>
      </w:r>
      <w:proofErr w:type="spellEnd"/>
      <w:r w:rsidRPr="00D23CEF">
        <w:rPr>
          <w:rFonts w:ascii="Times New Roman" w:hAnsi="Times New Roman" w:cs="Times New Roman"/>
        </w:rPr>
        <w:t xml:space="preserve"> quality local products at competitive prices. Strengthening record-keeping systems, stock management, and customer service will help increase public trust and stimulate participation in the form of loyal patronage.</w:t>
      </w:r>
    </w:p>
    <w:p w14:paraId="3971ADE8" w14:textId="6679DB07" w:rsidR="00D23CEF" w:rsidRPr="00D23CEF" w:rsidRDefault="00D23CEF" w:rsidP="00D23CEF">
      <w:pPr>
        <w:jc w:val="both"/>
        <w:rPr>
          <w:rFonts w:ascii="Times New Roman" w:hAnsi="Times New Roman" w:cs="Times New Roman"/>
        </w:rPr>
      </w:pPr>
    </w:p>
    <w:p w14:paraId="592969DB"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 xml:space="preserve">3.3.4 SWOT Matrix and Development Strategies for </w:t>
      </w:r>
      <w:proofErr w:type="spellStart"/>
      <w:r w:rsidRPr="00D23CEF">
        <w:rPr>
          <w:rFonts w:ascii="Times New Roman" w:hAnsi="Times New Roman" w:cs="Times New Roman"/>
          <w:b/>
          <w:bCs/>
        </w:rPr>
        <w:t>BUMDes</w:t>
      </w:r>
      <w:proofErr w:type="spellEnd"/>
      <w:r w:rsidRPr="00D23CEF">
        <w:rPr>
          <w:rFonts w:ascii="Times New Roman" w:hAnsi="Times New Roman" w:cs="Times New Roman"/>
          <w:b/>
          <w:bCs/>
        </w:rPr>
        <w:t xml:space="preserve"> Al </w:t>
      </w:r>
      <w:proofErr w:type="spellStart"/>
      <w:r w:rsidRPr="00D23CEF">
        <w:rPr>
          <w:rFonts w:ascii="Times New Roman" w:hAnsi="Times New Roman" w:cs="Times New Roman"/>
          <w:b/>
          <w:bCs/>
        </w:rPr>
        <w:t>Barokah</w:t>
      </w:r>
      <w:proofErr w:type="spellEnd"/>
      <w:r w:rsidRPr="00D23CEF">
        <w:rPr>
          <w:rFonts w:ascii="Times New Roman" w:hAnsi="Times New Roman" w:cs="Times New Roman"/>
          <w:b/>
          <w:bCs/>
        </w:rPr>
        <w:t xml:space="preserve"> Sekip</w:t>
      </w:r>
    </w:p>
    <w:p w14:paraId="24CEE8D4"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Based on the IFAS and EFAS analyses of the three business units,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Sekip appears to have strong potential in the agricultural and local trade sectors, but it also faces institutional and human resource capacity constraints, as well as market uncertainty and fragile public trust. The SWOT matrix below </w:t>
      </w:r>
      <w:proofErr w:type="spellStart"/>
      <w:r w:rsidRPr="00D23CEF">
        <w:rPr>
          <w:rFonts w:ascii="Times New Roman" w:hAnsi="Times New Roman" w:cs="Times New Roman"/>
        </w:rPr>
        <w:t>summarises</w:t>
      </w:r>
      <w:proofErr w:type="spellEnd"/>
      <w:r w:rsidRPr="00D23CEF">
        <w:rPr>
          <w:rFonts w:ascii="Times New Roman" w:hAnsi="Times New Roman" w:cs="Times New Roman"/>
        </w:rPr>
        <w:t xml:space="preserve"> the strategic directions for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development.</w:t>
      </w:r>
    </w:p>
    <w:p w14:paraId="30C6C091"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 xml:space="preserve">SWOT Matrix – </w:t>
      </w:r>
      <w:proofErr w:type="spellStart"/>
      <w:r w:rsidRPr="00D23CEF">
        <w:rPr>
          <w:rFonts w:ascii="Times New Roman" w:hAnsi="Times New Roman" w:cs="Times New Roman"/>
          <w:b/>
          <w:bCs/>
        </w:rPr>
        <w:t>BUMDes</w:t>
      </w:r>
      <w:proofErr w:type="spellEnd"/>
      <w:r w:rsidRPr="00D23CEF">
        <w:rPr>
          <w:rFonts w:ascii="Times New Roman" w:hAnsi="Times New Roman" w:cs="Times New Roman"/>
          <w:b/>
          <w:bCs/>
        </w:rPr>
        <w:t xml:space="preserve"> Al </w:t>
      </w:r>
      <w:proofErr w:type="spellStart"/>
      <w:r w:rsidRPr="00D23CEF">
        <w:rPr>
          <w:rFonts w:ascii="Times New Roman" w:hAnsi="Times New Roman" w:cs="Times New Roman"/>
          <w:b/>
          <w:bCs/>
        </w:rPr>
        <w:t>Barokah</w:t>
      </w:r>
      <w:proofErr w:type="spellEnd"/>
      <w:r w:rsidRPr="00D23CEF">
        <w:rPr>
          <w:rFonts w:ascii="Times New Roman" w:hAnsi="Times New Roman" w:cs="Times New Roman"/>
          <w:b/>
          <w:bCs/>
        </w:rPr>
        <w:t xml:space="preserve"> Sekip</w:t>
      </w:r>
    </w:p>
    <w:p w14:paraId="53D65351" w14:textId="77777777" w:rsidR="00D23CEF" w:rsidRPr="00D23CEF" w:rsidRDefault="00D23CEF" w:rsidP="00D23CEF">
      <w:pPr>
        <w:numPr>
          <w:ilvl w:val="0"/>
          <w:numId w:val="1"/>
        </w:numPr>
        <w:jc w:val="both"/>
        <w:rPr>
          <w:rFonts w:ascii="Times New Roman" w:hAnsi="Times New Roman" w:cs="Times New Roman"/>
        </w:rPr>
      </w:pPr>
      <w:r w:rsidRPr="00D23CEF">
        <w:rPr>
          <w:rFonts w:ascii="Times New Roman" w:hAnsi="Times New Roman" w:cs="Times New Roman"/>
          <w:b/>
          <w:bCs/>
        </w:rPr>
        <w:t>Strengths (S)</w:t>
      </w:r>
    </w:p>
    <w:p w14:paraId="60471FB1"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Strong agricultural and small-trade base.</w:t>
      </w:r>
    </w:p>
    <w:p w14:paraId="2397BE44"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 xml:space="preserve">Strategic location of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and existing farmer group networks.</w:t>
      </w:r>
    </w:p>
    <w:p w14:paraId="0F6AFEF0"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Institutional recognition and legal support from village government.</w:t>
      </w:r>
    </w:p>
    <w:p w14:paraId="16C2F490" w14:textId="77777777" w:rsidR="00D23CEF" w:rsidRPr="00D23CEF" w:rsidRDefault="00D23CEF" w:rsidP="00D23CEF">
      <w:pPr>
        <w:numPr>
          <w:ilvl w:val="0"/>
          <w:numId w:val="1"/>
        </w:numPr>
        <w:jc w:val="both"/>
        <w:rPr>
          <w:rFonts w:ascii="Times New Roman" w:hAnsi="Times New Roman" w:cs="Times New Roman"/>
        </w:rPr>
      </w:pPr>
      <w:r w:rsidRPr="00D23CEF">
        <w:rPr>
          <w:rFonts w:ascii="Times New Roman" w:hAnsi="Times New Roman" w:cs="Times New Roman"/>
          <w:b/>
          <w:bCs/>
        </w:rPr>
        <w:t>Weaknesses (W)</w:t>
      </w:r>
    </w:p>
    <w:p w14:paraId="502CF4B4"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Limited managerial capacity and financial literacy.</w:t>
      </w:r>
    </w:p>
    <w:p w14:paraId="67B486AA"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Weak governance systems (SOPs, reporting, and transparency).</w:t>
      </w:r>
    </w:p>
    <w:p w14:paraId="139F0978"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Restricted working capital and incomplete integration of business units.</w:t>
      </w:r>
    </w:p>
    <w:p w14:paraId="573AEEAC" w14:textId="77777777" w:rsidR="00D23CEF" w:rsidRPr="00D23CEF" w:rsidRDefault="00D23CEF" w:rsidP="00D23CEF">
      <w:pPr>
        <w:numPr>
          <w:ilvl w:val="0"/>
          <w:numId w:val="1"/>
        </w:numPr>
        <w:jc w:val="both"/>
        <w:rPr>
          <w:rFonts w:ascii="Times New Roman" w:hAnsi="Times New Roman" w:cs="Times New Roman"/>
        </w:rPr>
      </w:pPr>
      <w:r w:rsidRPr="00D23CEF">
        <w:rPr>
          <w:rFonts w:ascii="Times New Roman" w:hAnsi="Times New Roman" w:cs="Times New Roman"/>
          <w:b/>
          <w:bCs/>
        </w:rPr>
        <w:t>Opportunities (O)</w:t>
      </w:r>
    </w:p>
    <w:p w14:paraId="0AE33187"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 xml:space="preserve">Government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in food security, sustainable agriculture, and financial inclusion.</w:t>
      </w:r>
    </w:p>
    <w:p w14:paraId="48EFB0E1"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Growing demand for local food commodities and household goods.</w:t>
      </w:r>
    </w:p>
    <w:p w14:paraId="2E61815B"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Partnership opportunities with agribusiness, wholesalers, and social protection schemes.</w:t>
      </w:r>
    </w:p>
    <w:p w14:paraId="6DAC3CD3" w14:textId="77777777" w:rsidR="00D23CEF" w:rsidRPr="00D23CEF" w:rsidRDefault="00D23CEF" w:rsidP="00D23CEF">
      <w:pPr>
        <w:numPr>
          <w:ilvl w:val="0"/>
          <w:numId w:val="1"/>
        </w:numPr>
        <w:jc w:val="both"/>
        <w:rPr>
          <w:rFonts w:ascii="Times New Roman" w:hAnsi="Times New Roman" w:cs="Times New Roman"/>
        </w:rPr>
      </w:pPr>
      <w:r w:rsidRPr="00D23CEF">
        <w:rPr>
          <w:rFonts w:ascii="Times New Roman" w:hAnsi="Times New Roman" w:cs="Times New Roman"/>
          <w:b/>
          <w:bCs/>
        </w:rPr>
        <w:t>Threats (T)</w:t>
      </w:r>
    </w:p>
    <w:p w14:paraId="03A65069"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Capital market volatility and risk perception.</w:t>
      </w:r>
    </w:p>
    <w:p w14:paraId="1E677309"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Competition with private and informal retail outlets.</w:t>
      </w:r>
    </w:p>
    <w:p w14:paraId="01B4DE2A"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Price fluctuations, production risks, and fluctuating purchasing power.</w:t>
      </w:r>
    </w:p>
    <w:p w14:paraId="12BBA616" w14:textId="77777777" w:rsidR="00D23CEF" w:rsidRPr="00D23CEF" w:rsidRDefault="00D23CEF" w:rsidP="00D23CEF">
      <w:pPr>
        <w:jc w:val="both"/>
        <w:rPr>
          <w:rFonts w:ascii="Times New Roman" w:hAnsi="Times New Roman" w:cs="Times New Roman"/>
        </w:rPr>
      </w:pPr>
      <w:proofErr w:type="gramStart"/>
      <w:r w:rsidRPr="00D23CEF">
        <w:rPr>
          <w:rFonts w:ascii="Times New Roman" w:hAnsi="Times New Roman" w:cs="Times New Roman"/>
          <w:b/>
          <w:bCs/>
        </w:rPr>
        <w:t>SO</w:t>
      </w:r>
      <w:proofErr w:type="gramEnd"/>
      <w:r w:rsidRPr="00D23CEF">
        <w:rPr>
          <w:rFonts w:ascii="Times New Roman" w:hAnsi="Times New Roman" w:cs="Times New Roman"/>
          <w:b/>
          <w:bCs/>
        </w:rPr>
        <w:t xml:space="preserve"> Strategies (Strength–Opportunity)</w:t>
      </w:r>
    </w:p>
    <w:p w14:paraId="43DF4FA5" w14:textId="77777777" w:rsidR="00D23CEF" w:rsidRPr="00D23CEF" w:rsidRDefault="00D23CEF" w:rsidP="00D23CEF">
      <w:pPr>
        <w:numPr>
          <w:ilvl w:val="0"/>
          <w:numId w:val="2"/>
        </w:numPr>
        <w:jc w:val="both"/>
        <w:rPr>
          <w:rFonts w:ascii="Times New Roman" w:hAnsi="Times New Roman" w:cs="Times New Roman"/>
        </w:rPr>
      </w:pPr>
      <w:r w:rsidRPr="00D23CEF">
        <w:rPr>
          <w:rFonts w:ascii="Times New Roman" w:hAnsi="Times New Roman" w:cs="Times New Roman"/>
        </w:rPr>
        <w:t xml:space="preserve">Integrate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into an agricultural–trade value chain.</w:t>
      </w:r>
    </w:p>
    <w:p w14:paraId="68FF3984" w14:textId="77777777" w:rsidR="00D23CEF" w:rsidRPr="00D23CEF" w:rsidRDefault="00D23CEF" w:rsidP="00D23CEF">
      <w:pPr>
        <w:numPr>
          <w:ilvl w:val="0"/>
          <w:numId w:val="2"/>
        </w:numPr>
        <w:jc w:val="both"/>
        <w:rPr>
          <w:rFonts w:ascii="Times New Roman" w:hAnsi="Times New Roman" w:cs="Times New Roman"/>
        </w:rPr>
      </w:pPr>
      <w:r w:rsidRPr="00D23CEF">
        <w:rPr>
          <w:rFonts w:ascii="Times New Roman" w:hAnsi="Times New Roman" w:cs="Times New Roman"/>
        </w:rPr>
        <w:lastRenderedPageBreak/>
        <w:t xml:space="preserve">Leverage government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(food security, financial inclusion) to strengthen production and distribution capacity.</w:t>
      </w:r>
    </w:p>
    <w:p w14:paraId="224E6F39" w14:textId="77777777" w:rsidR="00D23CEF" w:rsidRPr="00D23CEF" w:rsidRDefault="00D23CEF" w:rsidP="00D23CEF">
      <w:pPr>
        <w:numPr>
          <w:ilvl w:val="0"/>
          <w:numId w:val="2"/>
        </w:numPr>
        <w:jc w:val="both"/>
        <w:rPr>
          <w:rFonts w:ascii="Times New Roman" w:hAnsi="Times New Roman" w:cs="Times New Roman"/>
        </w:rPr>
      </w:pPr>
      <w:r w:rsidRPr="00D23CEF">
        <w:rPr>
          <w:rFonts w:ascii="Times New Roman" w:hAnsi="Times New Roman" w:cs="Times New Roman"/>
        </w:rPr>
        <w:t>Use the capital market unit as a micro-savings/investment instrument linked to real-sector business performance.</w:t>
      </w:r>
    </w:p>
    <w:p w14:paraId="360D9142"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ST Strategies (Strength–Threat)</w:t>
      </w:r>
    </w:p>
    <w:p w14:paraId="418A699E" w14:textId="77777777" w:rsidR="00D23CEF" w:rsidRPr="00D23CEF" w:rsidRDefault="00D23CEF" w:rsidP="00D23CEF">
      <w:pPr>
        <w:numPr>
          <w:ilvl w:val="0"/>
          <w:numId w:val="3"/>
        </w:numPr>
        <w:jc w:val="both"/>
        <w:rPr>
          <w:rFonts w:ascii="Times New Roman" w:hAnsi="Times New Roman" w:cs="Times New Roman"/>
        </w:rPr>
      </w:pPr>
      <w:r w:rsidRPr="00D23CEF">
        <w:rPr>
          <w:rFonts w:ascii="Times New Roman" w:hAnsi="Times New Roman" w:cs="Times New Roman"/>
        </w:rPr>
        <w:t>Build transparent financial reporting and risk management systems to reduce public distrust.</w:t>
      </w:r>
    </w:p>
    <w:p w14:paraId="7602A7AA" w14:textId="77777777" w:rsidR="00D23CEF" w:rsidRPr="00D23CEF" w:rsidRDefault="00D23CEF" w:rsidP="00D23CEF">
      <w:pPr>
        <w:numPr>
          <w:ilvl w:val="0"/>
          <w:numId w:val="3"/>
        </w:numPr>
        <w:jc w:val="both"/>
        <w:rPr>
          <w:rFonts w:ascii="Times New Roman" w:hAnsi="Times New Roman" w:cs="Times New Roman"/>
        </w:rPr>
      </w:pPr>
      <w:r w:rsidRPr="00D23CEF">
        <w:rPr>
          <w:rFonts w:ascii="Times New Roman" w:hAnsi="Times New Roman" w:cs="Times New Roman"/>
        </w:rPr>
        <w:t xml:space="preserve">Position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as an official “village store” offering high-quality local products as an alternative to private retailers.</w:t>
      </w:r>
    </w:p>
    <w:p w14:paraId="5EE719B8" w14:textId="77777777" w:rsidR="00D23CEF" w:rsidRPr="00D23CEF" w:rsidRDefault="00D23CEF" w:rsidP="00D23CEF">
      <w:pPr>
        <w:numPr>
          <w:ilvl w:val="0"/>
          <w:numId w:val="3"/>
        </w:numPr>
        <w:jc w:val="both"/>
        <w:rPr>
          <w:rFonts w:ascii="Times New Roman" w:hAnsi="Times New Roman" w:cs="Times New Roman"/>
        </w:rPr>
      </w:pPr>
      <w:proofErr w:type="spellStart"/>
      <w:r w:rsidRPr="00D23CEF">
        <w:rPr>
          <w:rFonts w:ascii="Times New Roman" w:hAnsi="Times New Roman" w:cs="Times New Roman"/>
        </w:rPr>
        <w:t>Mobilise</w:t>
      </w:r>
      <w:proofErr w:type="spellEnd"/>
      <w:r w:rsidRPr="00D23CEF">
        <w:rPr>
          <w:rFonts w:ascii="Times New Roman" w:hAnsi="Times New Roman" w:cs="Times New Roman"/>
        </w:rPr>
        <w:t xml:space="preserve"> farmer groups and community leaders to manage market and production risks collectively.</w:t>
      </w:r>
    </w:p>
    <w:p w14:paraId="62D29683"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WO Strategies (Weakness–Opportunity)</w:t>
      </w:r>
    </w:p>
    <w:p w14:paraId="43E5044B" w14:textId="77777777" w:rsidR="00D23CEF" w:rsidRPr="00D23CEF" w:rsidRDefault="00D23CEF" w:rsidP="00D23CEF">
      <w:pPr>
        <w:numPr>
          <w:ilvl w:val="0"/>
          <w:numId w:val="4"/>
        </w:numPr>
        <w:jc w:val="both"/>
        <w:rPr>
          <w:rFonts w:ascii="Times New Roman" w:hAnsi="Times New Roman" w:cs="Times New Roman"/>
        </w:rPr>
      </w:pPr>
      <w:r w:rsidRPr="00D23CEF">
        <w:rPr>
          <w:rFonts w:ascii="Times New Roman" w:hAnsi="Times New Roman" w:cs="Times New Roman"/>
        </w:rPr>
        <w:t>Enhance human resource capacity through training in financial literacy, entrepreneurship, and retail management.</w:t>
      </w:r>
    </w:p>
    <w:p w14:paraId="43E28FE1" w14:textId="77777777" w:rsidR="00D23CEF" w:rsidRPr="00D23CEF" w:rsidRDefault="00D23CEF" w:rsidP="00D23CEF">
      <w:pPr>
        <w:numPr>
          <w:ilvl w:val="0"/>
          <w:numId w:val="4"/>
        </w:numPr>
        <w:jc w:val="both"/>
        <w:rPr>
          <w:rFonts w:ascii="Times New Roman" w:hAnsi="Times New Roman" w:cs="Times New Roman"/>
        </w:rPr>
      </w:pPr>
      <w:r w:rsidRPr="00D23CEF">
        <w:rPr>
          <w:rFonts w:ascii="Times New Roman" w:hAnsi="Times New Roman" w:cs="Times New Roman"/>
        </w:rPr>
        <w:t xml:space="preserve">Access government and private partnership funding schemes to strengthen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working capital.</w:t>
      </w:r>
    </w:p>
    <w:p w14:paraId="65B69463" w14:textId="77777777" w:rsidR="00D23CEF" w:rsidRPr="00D23CEF" w:rsidRDefault="00D23CEF" w:rsidP="00D23CEF">
      <w:pPr>
        <w:numPr>
          <w:ilvl w:val="0"/>
          <w:numId w:val="4"/>
        </w:numPr>
        <w:jc w:val="both"/>
        <w:rPr>
          <w:rFonts w:ascii="Times New Roman" w:hAnsi="Times New Roman" w:cs="Times New Roman"/>
        </w:rPr>
      </w:pPr>
      <w:r w:rsidRPr="00D23CEF">
        <w:rPr>
          <w:rFonts w:ascii="Times New Roman" w:hAnsi="Times New Roman" w:cs="Times New Roman"/>
        </w:rPr>
        <w:t>Redesign capital market products into simple, transparent, and low-risk investment packages.</w:t>
      </w:r>
    </w:p>
    <w:p w14:paraId="28677827"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WT Strategies (Weakness–Threat)</w:t>
      </w:r>
    </w:p>
    <w:p w14:paraId="24793002" w14:textId="77777777" w:rsidR="00D23CEF" w:rsidRPr="00D23CEF" w:rsidRDefault="00D23CEF" w:rsidP="00D23CEF">
      <w:pPr>
        <w:numPr>
          <w:ilvl w:val="0"/>
          <w:numId w:val="5"/>
        </w:numPr>
        <w:jc w:val="both"/>
        <w:rPr>
          <w:rFonts w:ascii="Times New Roman" w:hAnsi="Times New Roman" w:cs="Times New Roman"/>
        </w:rPr>
      </w:pPr>
      <w:r w:rsidRPr="00D23CEF">
        <w:rPr>
          <w:rFonts w:ascii="Times New Roman" w:hAnsi="Times New Roman" w:cs="Times New Roman"/>
        </w:rPr>
        <w:t xml:space="preserve">Reduce dependence on the capital market unit as a primary revenue source and </w:t>
      </w:r>
      <w:proofErr w:type="spellStart"/>
      <w:r w:rsidRPr="00D23CEF">
        <w:rPr>
          <w:rFonts w:ascii="Times New Roman" w:hAnsi="Times New Roman" w:cs="Times New Roman"/>
        </w:rPr>
        <w:t>prioritise</w:t>
      </w:r>
      <w:proofErr w:type="spellEnd"/>
      <w:r w:rsidRPr="00D23CEF">
        <w:rPr>
          <w:rFonts w:ascii="Times New Roman" w:hAnsi="Times New Roman" w:cs="Times New Roman"/>
        </w:rPr>
        <w:t xml:space="preserve"> strengthening the real sector.</w:t>
      </w:r>
    </w:p>
    <w:p w14:paraId="58338D46" w14:textId="77777777" w:rsidR="00D23CEF" w:rsidRPr="00D23CEF" w:rsidRDefault="00D23CEF" w:rsidP="00D23CEF">
      <w:pPr>
        <w:numPr>
          <w:ilvl w:val="0"/>
          <w:numId w:val="5"/>
        </w:numPr>
        <w:jc w:val="both"/>
        <w:rPr>
          <w:rFonts w:ascii="Times New Roman" w:hAnsi="Times New Roman" w:cs="Times New Roman"/>
        </w:rPr>
      </w:pPr>
      <w:r w:rsidRPr="00D23CEF">
        <w:rPr>
          <w:rFonts w:ascii="Times New Roman" w:hAnsi="Times New Roman" w:cs="Times New Roman"/>
        </w:rPr>
        <w:t>Develop strict SOPs for financial management and governance to avoid conflict and maintain trust.</w:t>
      </w:r>
    </w:p>
    <w:p w14:paraId="4CBF9A62" w14:textId="77777777" w:rsidR="00D23CEF" w:rsidRPr="00D23CEF" w:rsidRDefault="00D23CEF" w:rsidP="00D23CEF">
      <w:pPr>
        <w:numPr>
          <w:ilvl w:val="0"/>
          <w:numId w:val="5"/>
        </w:numPr>
        <w:jc w:val="both"/>
        <w:rPr>
          <w:rFonts w:ascii="Times New Roman" w:hAnsi="Times New Roman" w:cs="Times New Roman"/>
        </w:rPr>
      </w:pPr>
      <w:r w:rsidRPr="00D23CEF">
        <w:rPr>
          <w:rFonts w:ascii="Times New Roman" w:hAnsi="Times New Roman" w:cs="Times New Roman"/>
        </w:rPr>
        <w:t xml:space="preserve">Conduct regular cross-hamlet </w:t>
      </w:r>
      <w:proofErr w:type="spellStart"/>
      <w:r w:rsidRPr="00D23CEF">
        <w:rPr>
          <w:rFonts w:ascii="Times New Roman" w:hAnsi="Times New Roman" w:cs="Times New Roman"/>
        </w:rPr>
        <w:t>socialisation</w:t>
      </w:r>
      <w:proofErr w:type="spellEnd"/>
      <w:r w:rsidRPr="00D23CEF">
        <w:rPr>
          <w:rFonts w:ascii="Times New Roman" w:hAnsi="Times New Roman" w:cs="Times New Roman"/>
        </w:rPr>
        <w:t xml:space="preserve"> using dialogic approaches to rebuild declining participation.</w:t>
      </w:r>
    </w:p>
    <w:p w14:paraId="6D928747" w14:textId="6BD47FA5" w:rsidR="00D23CEF" w:rsidRPr="00D23CEF" w:rsidRDefault="00D23CEF" w:rsidP="00D23CEF">
      <w:pPr>
        <w:jc w:val="both"/>
        <w:rPr>
          <w:rFonts w:ascii="Times New Roman" w:hAnsi="Times New Roman" w:cs="Times New Roman"/>
        </w:rPr>
      </w:pPr>
    </w:p>
    <w:p w14:paraId="295C9B4A"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3.4 Discussion</w:t>
      </w:r>
    </w:p>
    <w:p w14:paraId="44A572D3" w14:textId="77777777" w:rsidR="00D244A2" w:rsidRPr="00D244A2" w:rsidRDefault="00D244A2" w:rsidP="00D244A2">
      <w:pPr>
        <w:jc w:val="both"/>
        <w:rPr>
          <w:rFonts w:ascii="Times New Roman" w:hAnsi="Times New Roman" w:cs="Times New Roman"/>
          <w:highlight w:val="yellow"/>
          <w:lang w:val="en-ID"/>
        </w:rPr>
      </w:pPr>
      <w:r w:rsidRPr="00D244A2">
        <w:rPr>
          <w:rFonts w:ascii="Times New Roman" w:hAnsi="Times New Roman" w:cs="Times New Roman"/>
          <w:highlight w:val="yellow"/>
          <w:lang w:val="en-ID"/>
        </w:rPr>
        <w:t xml:space="preserve">The analysis suggests that the key to developing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Al </w:t>
      </w:r>
      <w:proofErr w:type="spellStart"/>
      <w:r w:rsidRPr="00D244A2">
        <w:rPr>
          <w:rFonts w:ascii="Times New Roman" w:hAnsi="Times New Roman" w:cs="Times New Roman"/>
          <w:highlight w:val="yellow"/>
          <w:lang w:val="en-ID"/>
        </w:rPr>
        <w:t>Barokah</w:t>
      </w:r>
      <w:proofErr w:type="spellEnd"/>
      <w:r w:rsidRPr="00D244A2">
        <w:rPr>
          <w:rFonts w:ascii="Times New Roman" w:hAnsi="Times New Roman" w:cs="Times New Roman"/>
          <w:highlight w:val="yellow"/>
          <w:lang w:val="en-ID"/>
        </w:rPr>
        <w:t xml:space="preserve"> Sekip lies not in expanding the number of business units, but in </w:t>
      </w:r>
      <w:r w:rsidRPr="00D244A2">
        <w:rPr>
          <w:rFonts w:ascii="Times New Roman" w:hAnsi="Times New Roman" w:cs="Times New Roman"/>
          <w:b/>
          <w:bCs/>
          <w:highlight w:val="yellow"/>
          <w:lang w:val="en-ID"/>
        </w:rPr>
        <w:t>reordering priorities and ensuring alignment</w:t>
      </w:r>
      <w:r w:rsidRPr="00D244A2">
        <w:rPr>
          <w:rFonts w:ascii="Times New Roman" w:hAnsi="Times New Roman" w:cs="Times New Roman"/>
          <w:highlight w:val="yellow"/>
          <w:lang w:val="en-ID"/>
        </w:rPr>
        <w:t xml:space="preserve"> between the business model and the village’s local economic structure. The Integrated Agriculture Unit (</w:t>
      </w:r>
      <w:proofErr w:type="spellStart"/>
      <w:r w:rsidRPr="00D244A2">
        <w:rPr>
          <w:rFonts w:ascii="Times New Roman" w:hAnsi="Times New Roman" w:cs="Times New Roman"/>
          <w:highlight w:val="yellow"/>
          <w:lang w:val="en-ID"/>
        </w:rPr>
        <w:t>Agrodes</w:t>
      </w:r>
      <w:proofErr w:type="spellEnd"/>
      <w:r w:rsidRPr="00D244A2">
        <w:rPr>
          <w:rFonts w:ascii="Times New Roman" w:hAnsi="Times New Roman" w:cs="Times New Roman"/>
          <w:highlight w:val="yellow"/>
          <w:lang w:val="en-ID"/>
        </w:rPr>
        <w:t xml:space="preserve">) and </w:t>
      </w:r>
      <w:proofErr w:type="spellStart"/>
      <w:r w:rsidRPr="00D244A2">
        <w:rPr>
          <w:rFonts w:ascii="Times New Roman" w:hAnsi="Times New Roman" w:cs="Times New Roman"/>
          <w:highlight w:val="yellow"/>
          <w:lang w:val="en-ID"/>
        </w:rPr>
        <w:t>Sekip</w:t>
      </w:r>
      <w:proofErr w:type="spellEnd"/>
      <w:r w:rsidRPr="00D244A2">
        <w:rPr>
          <w:rFonts w:ascii="Times New Roman" w:hAnsi="Times New Roman" w:cs="Times New Roman"/>
          <w:highlight w:val="yellow"/>
          <w:lang w:val="en-ID"/>
        </w:rPr>
        <w:t xml:space="preserve"> Mart are more closely connected to residents’ livelihoods and everyday needs—covering staple production, local distribution, and routine retail transactions that are easily understood by the community. Prioritising these two units therefore creates a </w:t>
      </w:r>
      <w:r w:rsidRPr="00D244A2">
        <w:rPr>
          <w:rFonts w:ascii="Times New Roman" w:hAnsi="Times New Roman" w:cs="Times New Roman"/>
          <w:b/>
          <w:bCs/>
          <w:highlight w:val="yellow"/>
          <w:lang w:val="en-ID"/>
        </w:rPr>
        <w:t>real-sector foundation</w:t>
      </w:r>
      <w:r w:rsidRPr="00D244A2">
        <w:rPr>
          <w:rFonts w:ascii="Times New Roman" w:hAnsi="Times New Roman" w:cs="Times New Roman"/>
          <w:highlight w:val="yellow"/>
          <w:lang w:val="en-ID"/>
        </w:rPr>
        <w:t xml:space="preserve"> that is more feasible for accelerating village self-reliance than relying on complex financial instruments at the early stage.</w:t>
      </w:r>
    </w:p>
    <w:p w14:paraId="1A32DCCD" w14:textId="495FD7C5" w:rsidR="00D244A2" w:rsidRPr="00D244A2" w:rsidRDefault="00D244A2" w:rsidP="00D244A2">
      <w:pPr>
        <w:jc w:val="both"/>
        <w:rPr>
          <w:rFonts w:ascii="Times New Roman" w:hAnsi="Times New Roman" w:cs="Times New Roman"/>
          <w:highlight w:val="yellow"/>
          <w:lang w:val="en-ID"/>
        </w:rPr>
      </w:pPr>
      <w:r w:rsidRPr="00D244A2">
        <w:rPr>
          <w:rFonts w:ascii="Times New Roman" w:hAnsi="Times New Roman" w:cs="Times New Roman"/>
          <w:highlight w:val="yellow"/>
          <w:lang w:val="en-ID"/>
        </w:rPr>
        <w:lastRenderedPageBreak/>
        <w:t xml:space="preserve">This prioritisation is consistent with recent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governance studies showing that </w:t>
      </w:r>
      <w:r w:rsidRPr="00D244A2">
        <w:rPr>
          <w:rFonts w:ascii="Times New Roman" w:hAnsi="Times New Roman" w:cs="Times New Roman"/>
          <w:b/>
          <w:bCs/>
          <w:highlight w:val="yellow"/>
          <w:lang w:val="en-ID"/>
        </w:rPr>
        <w:t>sustainable performance is more likely when business operations are grounded in local economic realities and supported by structured governance mechanisms</w:t>
      </w:r>
      <w:r w:rsidRPr="00D244A2">
        <w:rPr>
          <w:rFonts w:ascii="Times New Roman" w:hAnsi="Times New Roman" w:cs="Times New Roman"/>
          <w:highlight w:val="yellow"/>
          <w:lang w:val="en-ID"/>
        </w:rPr>
        <w:t xml:space="preserve">. For example, integrated governance approaches (transparency, accountability, participation, and managerial controls) have been shown to strengthen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sustainability by improving institutional legitimacy and operational discipline, which directly supports the “trust-building first” pathway highlighted in </w:t>
      </w:r>
      <w:proofErr w:type="spellStart"/>
      <w:r w:rsidRPr="00D244A2">
        <w:rPr>
          <w:rFonts w:ascii="Times New Roman" w:hAnsi="Times New Roman" w:cs="Times New Roman"/>
          <w:highlight w:val="yellow"/>
          <w:lang w:val="en-ID"/>
        </w:rPr>
        <w:t>Sekip</w:t>
      </w:r>
      <w:proofErr w:type="spellEnd"/>
      <w:r w:rsidRPr="00D244A2">
        <w:rPr>
          <w:rFonts w:ascii="Times New Roman" w:hAnsi="Times New Roman" w:cs="Times New Roman"/>
          <w:highlight w:val="yellow"/>
          <w:lang w:val="en-ID"/>
        </w:rPr>
        <w:t xml:space="preserve"> Village. </w:t>
      </w:r>
      <w:r>
        <w:rPr>
          <w:rFonts w:ascii="Times New Roman" w:hAnsi="Times New Roman" w:cs="Times New Roman"/>
          <w:highlight w:val="yellow"/>
          <w:lang w:val="en-ID"/>
        </w:rPr>
        <w:t xml:space="preserve">(Sari, 2024) </w:t>
      </w:r>
      <w:r w:rsidRPr="00D244A2">
        <w:rPr>
          <w:rFonts w:ascii="Times New Roman" w:hAnsi="Times New Roman" w:cs="Times New Roman"/>
          <w:highlight w:val="yellow"/>
          <w:lang w:val="en-ID"/>
        </w:rPr>
        <w:t xml:space="preserve">In addition, research focusing on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governance in agriculture-oriented contexts emphasizes that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contribution tends to rise when governance supports value-chain functions (production coordination, aggregation, and market linkage), aligning with the proposed </w:t>
      </w:r>
      <w:proofErr w:type="spellStart"/>
      <w:r w:rsidRPr="00D244A2">
        <w:rPr>
          <w:rFonts w:ascii="Times New Roman" w:hAnsi="Times New Roman" w:cs="Times New Roman"/>
          <w:highlight w:val="yellow"/>
          <w:lang w:val="en-ID"/>
        </w:rPr>
        <w:t>Agrodes</w:t>
      </w:r>
      <w:proofErr w:type="spellEnd"/>
      <w:r w:rsidRPr="00D244A2">
        <w:rPr>
          <w:rFonts w:ascii="Times New Roman" w:hAnsi="Times New Roman" w:cs="Times New Roman"/>
          <w:highlight w:val="yellow"/>
          <w:lang w:val="en-ID"/>
        </w:rPr>
        <w:t>–</w:t>
      </w:r>
      <w:proofErr w:type="spellStart"/>
      <w:r w:rsidRPr="00D244A2">
        <w:rPr>
          <w:rFonts w:ascii="Times New Roman" w:hAnsi="Times New Roman" w:cs="Times New Roman"/>
          <w:highlight w:val="yellow"/>
          <w:lang w:val="en-ID"/>
        </w:rPr>
        <w:t>Sekip</w:t>
      </w:r>
      <w:proofErr w:type="spellEnd"/>
      <w:r w:rsidRPr="00D244A2">
        <w:rPr>
          <w:rFonts w:ascii="Times New Roman" w:hAnsi="Times New Roman" w:cs="Times New Roman"/>
          <w:highlight w:val="yellow"/>
          <w:lang w:val="en-ID"/>
        </w:rPr>
        <w:t xml:space="preserve"> Mart integration strategy. </w:t>
      </w:r>
      <w:hyperlink r:id="rId7" w:tgtFrame="_blank" w:history="1">
        <w:r>
          <w:rPr>
            <w:rStyle w:val="Hyperlink"/>
            <w:rFonts w:ascii="Times New Roman" w:hAnsi="Times New Roman" w:cs="Times New Roman"/>
            <w:highlight w:val="yellow"/>
            <w:lang w:val="en-ID"/>
          </w:rPr>
          <w:t>(</w:t>
        </w:r>
        <w:proofErr w:type="spellStart"/>
        <w:r>
          <w:rPr>
            <w:rStyle w:val="Hyperlink"/>
            <w:rFonts w:ascii="Times New Roman" w:hAnsi="Times New Roman" w:cs="Times New Roman"/>
            <w:highlight w:val="yellow"/>
            <w:lang w:val="en-ID"/>
          </w:rPr>
          <w:t>Andayana</w:t>
        </w:r>
        <w:proofErr w:type="spellEnd"/>
        <w:r>
          <w:rPr>
            <w:rStyle w:val="Hyperlink"/>
            <w:rFonts w:ascii="Times New Roman" w:hAnsi="Times New Roman" w:cs="Times New Roman"/>
            <w:highlight w:val="yellow"/>
            <w:lang w:val="en-ID"/>
          </w:rPr>
          <w:t>,</w:t>
        </w:r>
      </w:hyperlink>
      <w:r>
        <w:rPr>
          <w:rFonts w:ascii="Times New Roman" w:hAnsi="Times New Roman" w:cs="Times New Roman"/>
          <w:highlight w:val="yellow"/>
        </w:rPr>
        <w:t xml:space="preserve"> 2024)</w:t>
      </w:r>
    </w:p>
    <w:p w14:paraId="2C4D5747" w14:textId="68C88B9C" w:rsidR="00D244A2" w:rsidRPr="00D244A2" w:rsidRDefault="00D244A2" w:rsidP="00D244A2">
      <w:pPr>
        <w:jc w:val="both"/>
        <w:rPr>
          <w:rFonts w:ascii="Times New Roman" w:hAnsi="Times New Roman" w:cs="Times New Roman"/>
          <w:highlight w:val="yellow"/>
          <w:lang w:val="en-ID"/>
        </w:rPr>
      </w:pPr>
      <w:r w:rsidRPr="00D244A2">
        <w:rPr>
          <w:rFonts w:ascii="Times New Roman" w:hAnsi="Times New Roman" w:cs="Times New Roman"/>
          <w:highlight w:val="yellow"/>
          <w:lang w:val="en-ID"/>
        </w:rPr>
        <w:t xml:space="preserve">The Capital Market Unit remains </w:t>
      </w:r>
      <w:proofErr w:type="gramStart"/>
      <w:r w:rsidRPr="00D244A2">
        <w:rPr>
          <w:rFonts w:ascii="Times New Roman" w:hAnsi="Times New Roman" w:cs="Times New Roman"/>
          <w:highlight w:val="yellow"/>
          <w:lang w:val="en-ID"/>
        </w:rPr>
        <w:t>relevant, but</w:t>
      </w:r>
      <w:proofErr w:type="gramEnd"/>
      <w:r w:rsidRPr="00D244A2">
        <w:rPr>
          <w:rFonts w:ascii="Times New Roman" w:hAnsi="Times New Roman" w:cs="Times New Roman"/>
          <w:highlight w:val="yellow"/>
          <w:lang w:val="en-ID"/>
        </w:rPr>
        <w:t xml:space="preserve"> is better positioned as an </w:t>
      </w:r>
      <w:r w:rsidRPr="00D244A2">
        <w:rPr>
          <w:rFonts w:ascii="Times New Roman" w:hAnsi="Times New Roman" w:cs="Times New Roman"/>
          <w:b/>
          <w:bCs/>
          <w:highlight w:val="yellow"/>
          <w:lang w:val="en-ID"/>
        </w:rPr>
        <w:t>educational platform and complementary instrument</w:t>
      </w:r>
      <w:r w:rsidRPr="00D244A2">
        <w:rPr>
          <w:rFonts w:ascii="Times New Roman" w:hAnsi="Times New Roman" w:cs="Times New Roman"/>
          <w:highlight w:val="yellow"/>
          <w:lang w:val="en-ID"/>
        </w:rPr>
        <w:t xml:space="preserve"> rather than the core revenue engine. This strategic repositioning helps mitigate negative perceptions and distrust, because residents can first experience tangible benefits from straightforward, visible activities (</w:t>
      </w:r>
      <w:proofErr w:type="spellStart"/>
      <w:r w:rsidRPr="00D244A2">
        <w:rPr>
          <w:rFonts w:ascii="Times New Roman" w:hAnsi="Times New Roman" w:cs="Times New Roman"/>
          <w:highlight w:val="yellow"/>
          <w:lang w:val="en-ID"/>
        </w:rPr>
        <w:t>Agrodes</w:t>
      </w:r>
      <w:proofErr w:type="spellEnd"/>
      <w:r w:rsidRPr="00D244A2">
        <w:rPr>
          <w:rFonts w:ascii="Times New Roman" w:hAnsi="Times New Roman" w:cs="Times New Roman"/>
          <w:highlight w:val="yellow"/>
          <w:lang w:val="en-ID"/>
        </w:rPr>
        <w:t xml:space="preserve"> and </w:t>
      </w:r>
      <w:proofErr w:type="spellStart"/>
      <w:r w:rsidRPr="00D244A2">
        <w:rPr>
          <w:rFonts w:ascii="Times New Roman" w:hAnsi="Times New Roman" w:cs="Times New Roman"/>
          <w:highlight w:val="yellow"/>
          <w:lang w:val="en-ID"/>
        </w:rPr>
        <w:t>Sekip</w:t>
      </w:r>
      <w:proofErr w:type="spellEnd"/>
      <w:r w:rsidRPr="00D244A2">
        <w:rPr>
          <w:rFonts w:ascii="Times New Roman" w:hAnsi="Times New Roman" w:cs="Times New Roman"/>
          <w:highlight w:val="yellow"/>
          <w:lang w:val="en-ID"/>
        </w:rPr>
        <w:t xml:space="preserve"> Mart) before engaging with higher-risk, lower-intangibility financial participation. In broader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evidence, governance is repeatedly associated with performance when it operationalises principles such as transparency, accountability, and participation—meaning that complex units become viable only after governance capacity and public trust have been established</w:t>
      </w:r>
      <w:r>
        <w:rPr>
          <w:rFonts w:ascii="Times New Roman" w:hAnsi="Times New Roman" w:cs="Times New Roman"/>
          <w:highlight w:val="yellow"/>
          <w:lang w:val="en-ID"/>
        </w:rPr>
        <w:t xml:space="preserve"> (</w:t>
      </w:r>
      <w:proofErr w:type="spellStart"/>
      <w:r>
        <w:rPr>
          <w:rFonts w:ascii="Times New Roman" w:hAnsi="Times New Roman" w:cs="Times New Roman"/>
          <w:highlight w:val="yellow"/>
          <w:lang w:val="en-ID"/>
        </w:rPr>
        <w:t>Simanungkalit</w:t>
      </w:r>
      <w:proofErr w:type="spellEnd"/>
      <w:r>
        <w:rPr>
          <w:rFonts w:ascii="Times New Roman" w:hAnsi="Times New Roman" w:cs="Times New Roman"/>
          <w:highlight w:val="yellow"/>
          <w:lang w:val="en-ID"/>
        </w:rPr>
        <w:t>, 2025)</w:t>
      </w:r>
    </w:p>
    <w:p w14:paraId="2E19F81D" w14:textId="14F070FE" w:rsidR="00D244A2" w:rsidRPr="00D244A2" w:rsidRDefault="00D244A2" w:rsidP="00D244A2">
      <w:pPr>
        <w:jc w:val="both"/>
        <w:rPr>
          <w:rFonts w:ascii="Times New Roman" w:hAnsi="Times New Roman" w:cs="Times New Roman"/>
          <w:highlight w:val="yellow"/>
          <w:lang w:val="en-ID"/>
        </w:rPr>
      </w:pPr>
      <w:r w:rsidRPr="00D244A2">
        <w:rPr>
          <w:rFonts w:ascii="Times New Roman" w:hAnsi="Times New Roman" w:cs="Times New Roman"/>
          <w:highlight w:val="yellow"/>
          <w:lang w:val="en-ID"/>
        </w:rPr>
        <w:t>From a governance standpoint, the discussion underscores the central role of the village government as regulator, facilitator, and accelerator</w:t>
      </w:r>
      <w:r>
        <w:rPr>
          <w:rFonts w:ascii="Times New Roman" w:hAnsi="Times New Roman" w:cs="Times New Roman"/>
          <w:highlight w:val="yellow"/>
          <w:lang w:val="en-ID"/>
        </w:rPr>
        <w:t xml:space="preserve"> (</w:t>
      </w:r>
      <w:proofErr w:type="spellStart"/>
      <w:r>
        <w:rPr>
          <w:rFonts w:ascii="Times New Roman" w:hAnsi="Times New Roman" w:cs="Times New Roman"/>
          <w:highlight w:val="yellow"/>
          <w:lang w:val="en-ID"/>
        </w:rPr>
        <w:t>Vanesya</w:t>
      </w:r>
      <w:proofErr w:type="spellEnd"/>
      <w:r>
        <w:rPr>
          <w:rFonts w:ascii="Times New Roman" w:hAnsi="Times New Roman" w:cs="Times New Roman"/>
          <w:highlight w:val="yellow"/>
          <w:lang w:val="en-ID"/>
        </w:rPr>
        <w:t>, 2025)</w:t>
      </w:r>
      <w:r w:rsidRPr="00D244A2">
        <w:rPr>
          <w:rFonts w:ascii="Times New Roman" w:hAnsi="Times New Roman" w:cs="Times New Roman"/>
          <w:highlight w:val="yellow"/>
          <w:lang w:val="en-ID"/>
        </w:rPr>
        <w:t>. The village government must ensure transparent financial reporting, regular public accountability forums, and participatory monitoring mechanisms involving representatives of various community groups. Evidence from integrated-governance case studies similarly indicates that governance integration is not merely normative: it functions as a practical mechanism to stabilise decision-making, reduce internal conflict, and strengthen legitimacy, which then improves the feasibility of partnerships and resource mobilisation.</w:t>
      </w:r>
      <w:r w:rsidRPr="00D244A2">
        <w:rPr>
          <w:rFonts w:ascii="Times New Roman" w:hAnsi="Times New Roman" w:cs="Times New Roman"/>
          <w:highlight w:val="yellow"/>
          <w:lang w:val="en-ID"/>
        </w:rPr>
        <w:t xml:space="preserve"> </w:t>
      </w:r>
    </w:p>
    <w:p w14:paraId="355048A7" w14:textId="77777777" w:rsidR="00D244A2" w:rsidRPr="00D244A2" w:rsidRDefault="00D244A2" w:rsidP="00D244A2">
      <w:pPr>
        <w:jc w:val="both"/>
        <w:rPr>
          <w:rFonts w:ascii="Times New Roman" w:hAnsi="Times New Roman" w:cs="Times New Roman"/>
          <w:highlight w:val="yellow"/>
          <w:lang w:val="en-ID"/>
        </w:rPr>
      </w:pPr>
      <w:r w:rsidRPr="00D244A2">
        <w:rPr>
          <w:rFonts w:ascii="Times New Roman" w:hAnsi="Times New Roman" w:cs="Times New Roman"/>
          <w:highlight w:val="yellow"/>
          <w:lang w:val="en-ID"/>
        </w:rPr>
        <w:t xml:space="preserve">The discussion also highlights </w:t>
      </w:r>
      <w:r w:rsidRPr="00D244A2">
        <w:rPr>
          <w:rFonts w:ascii="Times New Roman" w:hAnsi="Times New Roman" w:cs="Times New Roman"/>
          <w:b/>
          <w:bCs/>
          <w:highlight w:val="yellow"/>
          <w:lang w:val="en-ID"/>
        </w:rPr>
        <w:t xml:space="preserve">community participation as a key indicator of </w:t>
      </w:r>
      <w:proofErr w:type="spellStart"/>
      <w:r w:rsidRPr="00D244A2">
        <w:rPr>
          <w:rFonts w:ascii="Times New Roman" w:hAnsi="Times New Roman" w:cs="Times New Roman"/>
          <w:b/>
          <w:bCs/>
          <w:highlight w:val="yellow"/>
          <w:lang w:val="en-ID"/>
        </w:rPr>
        <w:t>BUMDes</w:t>
      </w:r>
      <w:proofErr w:type="spellEnd"/>
      <w:r w:rsidRPr="00D244A2">
        <w:rPr>
          <w:rFonts w:ascii="Times New Roman" w:hAnsi="Times New Roman" w:cs="Times New Roman"/>
          <w:b/>
          <w:bCs/>
          <w:highlight w:val="yellow"/>
          <w:lang w:val="en-ID"/>
        </w:rPr>
        <w:t xml:space="preserve"> success</w:t>
      </w:r>
      <w:r w:rsidRPr="00D244A2">
        <w:rPr>
          <w:rFonts w:ascii="Times New Roman" w:hAnsi="Times New Roman" w:cs="Times New Roman"/>
          <w:highlight w:val="yellow"/>
          <w:lang w:val="en-ID"/>
        </w:rPr>
        <w:t xml:space="preserve">. When participation is dominated by symbolic and passive forms, the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tends to function as an administrative project rather than a genuine community enterprise. To transform this,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must open spaces for community engagement from problem identification and business planning to performance evaluation. Practically, integrating village deliberation forums, focused group discussions, and direct accompaniment at hamlet level can shift residents from “service users” into co-owners and co-monitors of the institution.</w:t>
      </w:r>
    </w:p>
    <w:p w14:paraId="63FFF985" w14:textId="53BF7FC4" w:rsidR="00D244A2" w:rsidRPr="00D244A2" w:rsidRDefault="00D244A2" w:rsidP="00D244A2">
      <w:pPr>
        <w:jc w:val="both"/>
        <w:rPr>
          <w:rFonts w:ascii="Times New Roman" w:hAnsi="Times New Roman" w:cs="Times New Roman"/>
          <w:highlight w:val="yellow"/>
          <w:lang w:val="en-ID"/>
        </w:rPr>
      </w:pPr>
      <w:r w:rsidRPr="00D244A2">
        <w:rPr>
          <w:rFonts w:ascii="Times New Roman" w:hAnsi="Times New Roman" w:cs="Times New Roman"/>
          <w:highlight w:val="yellow"/>
          <w:lang w:val="en-ID"/>
        </w:rPr>
        <w:t xml:space="preserve">Finally, this study’s strategic direction also resonates with current thinking that strengthening rural enterprises increasingly requires </w:t>
      </w:r>
      <w:r w:rsidRPr="00D244A2">
        <w:rPr>
          <w:rFonts w:ascii="Times New Roman" w:hAnsi="Times New Roman" w:cs="Times New Roman"/>
          <w:b/>
          <w:bCs/>
          <w:highlight w:val="yellow"/>
          <w:lang w:val="en-ID"/>
        </w:rPr>
        <w:t>learning capacity and collaboration</w:t>
      </w:r>
      <w:r w:rsidRPr="00D244A2">
        <w:rPr>
          <w:rFonts w:ascii="Times New Roman" w:hAnsi="Times New Roman" w:cs="Times New Roman"/>
          <w:highlight w:val="yellow"/>
          <w:lang w:val="en-ID"/>
        </w:rPr>
        <w:t xml:space="preserve">, not only internal management. Empirical work on village-owned enterprises suggests that entrepreneurial orientation and openness to external knowledge/collaboration can improve organisational outcomes, but these gains typically depend on the presence of baseline governance and </w:t>
      </w:r>
      <w:r w:rsidRPr="00D244A2">
        <w:rPr>
          <w:rFonts w:ascii="Times New Roman" w:hAnsi="Times New Roman" w:cs="Times New Roman"/>
          <w:highlight w:val="yellow"/>
          <w:lang w:val="en-ID"/>
        </w:rPr>
        <w:lastRenderedPageBreak/>
        <w:t xml:space="preserve">operational readiness—again reinforcing the need to consolidate </w:t>
      </w:r>
      <w:proofErr w:type="spellStart"/>
      <w:r w:rsidRPr="00D244A2">
        <w:rPr>
          <w:rFonts w:ascii="Times New Roman" w:hAnsi="Times New Roman" w:cs="Times New Roman"/>
          <w:highlight w:val="yellow"/>
          <w:lang w:val="en-ID"/>
        </w:rPr>
        <w:t>Agrodes</w:t>
      </w:r>
      <w:proofErr w:type="spellEnd"/>
      <w:r w:rsidRPr="00D244A2">
        <w:rPr>
          <w:rFonts w:ascii="Times New Roman" w:hAnsi="Times New Roman" w:cs="Times New Roman"/>
          <w:highlight w:val="yellow"/>
          <w:lang w:val="en-ID"/>
        </w:rPr>
        <w:t xml:space="preserve"> and </w:t>
      </w:r>
      <w:proofErr w:type="spellStart"/>
      <w:r w:rsidRPr="00D244A2">
        <w:rPr>
          <w:rFonts w:ascii="Times New Roman" w:hAnsi="Times New Roman" w:cs="Times New Roman"/>
          <w:highlight w:val="yellow"/>
          <w:lang w:val="en-ID"/>
        </w:rPr>
        <w:t>Sekip</w:t>
      </w:r>
      <w:proofErr w:type="spellEnd"/>
      <w:r w:rsidRPr="00D244A2">
        <w:rPr>
          <w:rFonts w:ascii="Times New Roman" w:hAnsi="Times New Roman" w:cs="Times New Roman"/>
          <w:highlight w:val="yellow"/>
          <w:lang w:val="en-ID"/>
        </w:rPr>
        <w:t xml:space="preserve"> Mart first, then scale learning-oriented instruments (including financial literacy). </w:t>
      </w:r>
    </w:p>
    <w:p w14:paraId="07F35E8F" w14:textId="1C06E119" w:rsidR="00D23CEF" w:rsidRPr="00D244A2" w:rsidRDefault="00D244A2" w:rsidP="00D23CEF">
      <w:pPr>
        <w:jc w:val="both"/>
        <w:rPr>
          <w:rFonts w:ascii="Times New Roman" w:hAnsi="Times New Roman" w:cs="Times New Roman"/>
          <w:lang w:val="en-ID"/>
        </w:rPr>
      </w:pPr>
      <w:r w:rsidRPr="00D244A2">
        <w:rPr>
          <w:rFonts w:ascii="Times New Roman" w:hAnsi="Times New Roman" w:cs="Times New Roman"/>
          <w:highlight w:val="yellow"/>
          <w:lang w:val="en-ID"/>
        </w:rPr>
        <w:t xml:space="preserve">In conclusion, the development of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Al </w:t>
      </w:r>
      <w:proofErr w:type="spellStart"/>
      <w:r w:rsidRPr="00D244A2">
        <w:rPr>
          <w:rFonts w:ascii="Times New Roman" w:hAnsi="Times New Roman" w:cs="Times New Roman"/>
          <w:highlight w:val="yellow"/>
          <w:lang w:val="en-ID"/>
        </w:rPr>
        <w:t>Barokah</w:t>
      </w:r>
      <w:proofErr w:type="spellEnd"/>
      <w:r w:rsidRPr="00D244A2">
        <w:rPr>
          <w:rFonts w:ascii="Times New Roman" w:hAnsi="Times New Roman" w:cs="Times New Roman"/>
          <w:highlight w:val="yellow"/>
          <w:lang w:val="en-ID"/>
        </w:rPr>
        <w:t xml:space="preserve"> Sekip toward village self-reliance requires a phased strategy: </w:t>
      </w:r>
      <w:r w:rsidRPr="00D244A2">
        <w:rPr>
          <w:rFonts w:ascii="Times New Roman" w:hAnsi="Times New Roman" w:cs="Times New Roman"/>
          <w:b/>
          <w:bCs/>
          <w:highlight w:val="yellow"/>
          <w:lang w:val="en-ID"/>
        </w:rPr>
        <w:t>(</w:t>
      </w:r>
      <w:proofErr w:type="spellStart"/>
      <w:r w:rsidRPr="00D244A2">
        <w:rPr>
          <w:rFonts w:ascii="Times New Roman" w:hAnsi="Times New Roman" w:cs="Times New Roman"/>
          <w:b/>
          <w:bCs/>
          <w:highlight w:val="yellow"/>
          <w:lang w:val="en-ID"/>
        </w:rPr>
        <w:t>i</w:t>
      </w:r>
      <w:proofErr w:type="spellEnd"/>
      <w:r w:rsidRPr="00D244A2">
        <w:rPr>
          <w:rFonts w:ascii="Times New Roman" w:hAnsi="Times New Roman" w:cs="Times New Roman"/>
          <w:b/>
          <w:bCs/>
          <w:highlight w:val="yellow"/>
          <w:lang w:val="en-ID"/>
        </w:rPr>
        <w:t>)</w:t>
      </w:r>
      <w:r w:rsidRPr="00D244A2">
        <w:rPr>
          <w:rFonts w:ascii="Times New Roman" w:hAnsi="Times New Roman" w:cs="Times New Roman"/>
          <w:highlight w:val="yellow"/>
          <w:lang w:val="en-ID"/>
        </w:rPr>
        <w:t xml:space="preserve"> strengthening the real sector through </w:t>
      </w:r>
      <w:proofErr w:type="spellStart"/>
      <w:r w:rsidRPr="00D244A2">
        <w:rPr>
          <w:rFonts w:ascii="Times New Roman" w:hAnsi="Times New Roman" w:cs="Times New Roman"/>
          <w:highlight w:val="yellow"/>
          <w:lang w:val="en-ID"/>
        </w:rPr>
        <w:t>Agrodes</w:t>
      </w:r>
      <w:proofErr w:type="spellEnd"/>
      <w:r w:rsidRPr="00D244A2">
        <w:rPr>
          <w:rFonts w:ascii="Times New Roman" w:hAnsi="Times New Roman" w:cs="Times New Roman"/>
          <w:highlight w:val="yellow"/>
          <w:lang w:val="en-ID"/>
        </w:rPr>
        <w:t xml:space="preserve"> and </w:t>
      </w:r>
      <w:proofErr w:type="spellStart"/>
      <w:r w:rsidRPr="00D244A2">
        <w:rPr>
          <w:rFonts w:ascii="Times New Roman" w:hAnsi="Times New Roman" w:cs="Times New Roman"/>
          <w:highlight w:val="yellow"/>
          <w:lang w:val="en-ID"/>
        </w:rPr>
        <w:t>Sekip</w:t>
      </w:r>
      <w:proofErr w:type="spellEnd"/>
      <w:r w:rsidRPr="00D244A2">
        <w:rPr>
          <w:rFonts w:ascii="Times New Roman" w:hAnsi="Times New Roman" w:cs="Times New Roman"/>
          <w:highlight w:val="yellow"/>
          <w:lang w:val="en-ID"/>
        </w:rPr>
        <w:t xml:space="preserve"> Mart; </w:t>
      </w:r>
      <w:r w:rsidRPr="00D244A2">
        <w:rPr>
          <w:rFonts w:ascii="Times New Roman" w:hAnsi="Times New Roman" w:cs="Times New Roman"/>
          <w:b/>
          <w:bCs/>
          <w:highlight w:val="yellow"/>
          <w:lang w:val="en-ID"/>
        </w:rPr>
        <w:t>(ii)</w:t>
      </w:r>
      <w:r w:rsidRPr="00D244A2">
        <w:rPr>
          <w:rFonts w:ascii="Times New Roman" w:hAnsi="Times New Roman" w:cs="Times New Roman"/>
          <w:highlight w:val="yellow"/>
          <w:lang w:val="en-ID"/>
        </w:rPr>
        <w:t xml:space="preserve"> repositioning the capital market unit as an educational and micro-investment learning instrument; and </w:t>
      </w:r>
      <w:r w:rsidRPr="00D244A2">
        <w:rPr>
          <w:rFonts w:ascii="Times New Roman" w:hAnsi="Times New Roman" w:cs="Times New Roman"/>
          <w:b/>
          <w:bCs/>
          <w:highlight w:val="yellow"/>
          <w:lang w:val="en-ID"/>
        </w:rPr>
        <w:t>(iii)</w:t>
      </w:r>
      <w:r w:rsidRPr="00D244A2">
        <w:rPr>
          <w:rFonts w:ascii="Times New Roman" w:hAnsi="Times New Roman" w:cs="Times New Roman"/>
          <w:highlight w:val="yellow"/>
          <w:lang w:val="en-ID"/>
        </w:rPr>
        <w:t xml:space="preserve"> building participatory, transparent governance. If implemented consistently, these steps can enable the </w:t>
      </w:r>
      <w:proofErr w:type="spellStart"/>
      <w:r w:rsidRPr="00D244A2">
        <w:rPr>
          <w:rFonts w:ascii="Times New Roman" w:hAnsi="Times New Roman" w:cs="Times New Roman"/>
          <w:highlight w:val="yellow"/>
          <w:lang w:val="en-ID"/>
        </w:rPr>
        <w:t>BUMDes</w:t>
      </w:r>
      <w:proofErr w:type="spellEnd"/>
      <w:r w:rsidRPr="00D244A2">
        <w:rPr>
          <w:rFonts w:ascii="Times New Roman" w:hAnsi="Times New Roman" w:cs="Times New Roman"/>
          <w:highlight w:val="yellow"/>
          <w:lang w:val="en-ID"/>
        </w:rPr>
        <w:t xml:space="preserve"> to become an engine of village economic growth that enhances income while simultaneously reinforcing the social and institutional capacities of </w:t>
      </w:r>
      <w:proofErr w:type="spellStart"/>
      <w:r w:rsidRPr="00D244A2">
        <w:rPr>
          <w:rFonts w:ascii="Times New Roman" w:hAnsi="Times New Roman" w:cs="Times New Roman"/>
          <w:highlight w:val="yellow"/>
          <w:lang w:val="en-ID"/>
        </w:rPr>
        <w:t>Sekip</w:t>
      </w:r>
      <w:proofErr w:type="spellEnd"/>
      <w:r w:rsidRPr="00D244A2">
        <w:rPr>
          <w:rFonts w:ascii="Times New Roman" w:hAnsi="Times New Roman" w:cs="Times New Roman"/>
          <w:highlight w:val="yellow"/>
          <w:lang w:val="en-ID"/>
        </w:rPr>
        <w:t xml:space="preserve"> Village</w:t>
      </w:r>
      <w:r w:rsidR="00D23CEF" w:rsidRPr="00D244A2">
        <w:rPr>
          <w:rFonts w:ascii="Times New Roman" w:hAnsi="Times New Roman" w:cs="Times New Roman"/>
          <w:highlight w:val="yellow"/>
        </w:rPr>
        <w:t>.</w:t>
      </w:r>
    </w:p>
    <w:p w14:paraId="1E7F506B" w14:textId="5C1ABBEA" w:rsidR="00D23CEF" w:rsidRPr="00D23CEF" w:rsidRDefault="00D23CEF" w:rsidP="00D23CEF">
      <w:pPr>
        <w:jc w:val="both"/>
        <w:rPr>
          <w:rFonts w:ascii="Times New Roman" w:hAnsi="Times New Roman" w:cs="Times New Roman"/>
        </w:rPr>
      </w:pPr>
    </w:p>
    <w:p w14:paraId="153CE2C1"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4. Conclusion and Recommendations</w:t>
      </w:r>
    </w:p>
    <w:p w14:paraId="5BD3BD56"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study concludes that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Sekip is still in its pioneering stage, with moderate institutional and business performance. While legal foundations and </w:t>
      </w:r>
      <w:proofErr w:type="spellStart"/>
      <w:r w:rsidRPr="00D23CEF">
        <w:rPr>
          <w:rFonts w:ascii="Times New Roman" w:hAnsi="Times New Roman" w:cs="Times New Roman"/>
        </w:rPr>
        <w:t>organisational</w:t>
      </w:r>
      <w:proofErr w:type="spellEnd"/>
      <w:r w:rsidRPr="00D23CEF">
        <w:rPr>
          <w:rFonts w:ascii="Times New Roman" w:hAnsi="Times New Roman" w:cs="Times New Roman"/>
        </w:rPr>
        <w:t xml:space="preserve"> structures have been established, managerial capacity, transparency in management, and community participation in planning and oversight remain limited. Internal–external analysis indicates that the Integrated Agriculture Unit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hold the most promising positions for development because they align with the local economic base and residents’ daily needs. By contrast, the capital market unit entails relatively higher risk and is more appropriately positioned as a financial literacy instrument than as the primary revenue pillar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Strengthening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toward village self-reliance consequently requires a reordering of priorities that focuses on the real sector, integration of agricultural–trade value chains, and the improvement of accountable and inclusive governance.</w:t>
      </w:r>
    </w:p>
    <w:p w14:paraId="6513610F" w14:textId="77777777" w:rsidR="00D23CEF" w:rsidRDefault="00D23CEF" w:rsidP="00D23CEF">
      <w:pPr>
        <w:jc w:val="both"/>
        <w:rPr>
          <w:rFonts w:ascii="Times New Roman" w:hAnsi="Times New Roman" w:cs="Times New Roman"/>
        </w:rPr>
      </w:pPr>
      <w:r w:rsidRPr="00D23CEF">
        <w:rPr>
          <w:rFonts w:ascii="Times New Roman" w:hAnsi="Times New Roman" w:cs="Times New Roman"/>
        </w:rPr>
        <w:t xml:space="preserve">The study recommends that the village government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w:t>
      </w:r>
      <w:proofErr w:type="spellStart"/>
      <w:r w:rsidRPr="00D23CEF">
        <w:rPr>
          <w:rFonts w:ascii="Times New Roman" w:hAnsi="Times New Roman" w:cs="Times New Roman"/>
        </w:rPr>
        <w:t>prioritise</w:t>
      </w:r>
      <w:proofErr w:type="spellEnd"/>
      <w:r w:rsidRPr="00D23CEF">
        <w:rPr>
          <w:rFonts w:ascii="Times New Roman" w:hAnsi="Times New Roman" w:cs="Times New Roman"/>
        </w:rPr>
        <w:t xml:space="preserve"> the medium-term development of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as the core business units by strengthening human resource capacity, designing integrated business models, and increasing transparency in performance reporting to the community. The capital market unit should be gradually oriented toward simple, safe micro-investment education. District-level government and support institutions are expected to reinforce these efforts through managerial training, facilitation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-friendly financing schemes, and financial literacy and entrepreneurship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reaching the wider community. Future research is encouraged to expand the scope to other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and incorporate quantitative impact indicators so that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contributions to income improvement, employment creation, and village self-reliance can be measured more comprehensively.</w:t>
      </w:r>
    </w:p>
    <w:p w14:paraId="2CB45AA9" w14:textId="77777777" w:rsidR="00FF621C" w:rsidRDefault="00FF621C" w:rsidP="00D23CEF">
      <w:pPr>
        <w:jc w:val="both"/>
        <w:rPr>
          <w:rFonts w:ascii="Times New Roman" w:hAnsi="Times New Roman" w:cs="Times New Roman"/>
        </w:rPr>
      </w:pPr>
    </w:p>
    <w:p w14:paraId="536F744A" w14:textId="77777777" w:rsidR="00FF621C" w:rsidRPr="00FF621C" w:rsidRDefault="00FF621C" w:rsidP="00FF621C">
      <w:pPr>
        <w:jc w:val="both"/>
        <w:rPr>
          <w:rFonts w:ascii="Times New Roman" w:hAnsi="Times New Roman" w:cs="Times New Roman"/>
        </w:rPr>
      </w:pPr>
      <w:r w:rsidRPr="00FF621C">
        <w:rPr>
          <w:rFonts w:ascii="Times New Roman" w:hAnsi="Times New Roman" w:cs="Times New Roman"/>
        </w:rPr>
        <w:t>COMPETING INTERESTS DISCLAIMER:</w:t>
      </w:r>
    </w:p>
    <w:p w14:paraId="089213C4" w14:textId="75CD2188" w:rsidR="00FF621C" w:rsidRPr="00D23CEF" w:rsidRDefault="00FF621C" w:rsidP="00FF621C">
      <w:pPr>
        <w:jc w:val="both"/>
        <w:rPr>
          <w:rFonts w:ascii="Times New Roman" w:hAnsi="Times New Roman" w:cs="Times New Roman"/>
        </w:rPr>
      </w:pPr>
      <w:r w:rsidRPr="00FF621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D011487" w14:textId="77777777" w:rsidR="000A2F3E" w:rsidRPr="00740879" w:rsidRDefault="000A2F3E" w:rsidP="000A2F3E">
      <w:pPr>
        <w:rPr>
          <w:highlight w:val="yellow"/>
        </w:rPr>
      </w:pPr>
      <w:r w:rsidRPr="00740879">
        <w:rPr>
          <w:highlight w:val="yellow"/>
        </w:rPr>
        <w:t>Disclaimer (Artificial intelligence)</w:t>
      </w:r>
    </w:p>
    <w:p w14:paraId="2D7D688B" w14:textId="77777777" w:rsidR="000A2F3E" w:rsidRPr="00740879" w:rsidRDefault="000A2F3E" w:rsidP="000A2F3E">
      <w:pPr>
        <w:rPr>
          <w:highlight w:val="yellow"/>
        </w:rPr>
      </w:pPr>
      <w:r w:rsidRPr="00740879">
        <w:rPr>
          <w:highlight w:val="yellow"/>
        </w:rPr>
        <w:lastRenderedPageBreak/>
        <w:t xml:space="preserve">Option 1: </w:t>
      </w:r>
    </w:p>
    <w:p w14:paraId="3F206CBF" w14:textId="77777777" w:rsidR="000A2F3E" w:rsidRPr="00740879" w:rsidRDefault="000A2F3E" w:rsidP="000A2F3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9F8A377" w14:textId="77777777" w:rsidR="000A2F3E" w:rsidRPr="00740879" w:rsidRDefault="000A2F3E" w:rsidP="000A2F3E">
      <w:pPr>
        <w:rPr>
          <w:highlight w:val="yellow"/>
        </w:rPr>
      </w:pPr>
      <w:r w:rsidRPr="00740879">
        <w:rPr>
          <w:highlight w:val="yellow"/>
        </w:rPr>
        <w:t xml:space="preserve">Option 2: </w:t>
      </w:r>
    </w:p>
    <w:p w14:paraId="32A40265" w14:textId="77777777" w:rsidR="000A2F3E" w:rsidRPr="00740879" w:rsidRDefault="000A2F3E" w:rsidP="000A2F3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FCA153" w14:textId="77777777" w:rsidR="000A2F3E" w:rsidRPr="00740879" w:rsidRDefault="000A2F3E" w:rsidP="000A2F3E">
      <w:pPr>
        <w:rPr>
          <w:highlight w:val="yellow"/>
        </w:rPr>
      </w:pPr>
      <w:r w:rsidRPr="00740879">
        <w:rPr>
          <w:highlight w:val="yellow"/>
        </w:rPr>
        <w:t>Details of the AI usage are given below:</w:t>
      </w:r>
    </w:p>
    <w:p w14:paraId="6EC5D5AD" w14:textId="77777777" w:rsidR="000A2F3E" w:rsidRPr="00740879" w:rsidRDefault="000A2F3E" w:rsidP="000A2F3E">
      <w:pPr>
        <w:rPr>
          <w:highlight w:val="yellow"/>
        </w:rPr>
      </w:pPr>
      <w:r w:rsidRPr="00740879">
        <w:rPr>
          <w:highlight w:val="yellow"/>
        </w:rPr>
        <w:t>1.</w:t>
      </w:r>
    </w:p>
    <w:p w14:paraId="36A33699" w14:textId="77777777" w:rsidR="000A2F3E" w:rsidRPr="00740879" w:rsidRDefault="000A2F3E" w:rsidP="000A2F3E">
      <w:pPr>
        <w:rPr>
          <w:highlight w:val="yellow"/>
        </w:rPr>
      </w:pPr>
      <w:r w:rsidRPr="00740879">
        <w:rPr>
          <w:highlight w:val="yellow"/>
        </w:rPr>
        <w:t>2.</w:t>
      </w:r>
    </w:p>
    <w:p w14:paraId="2E726306" w14:textId="77777777" w:rsidR="000A2F3E" w:rsidRPr="00D047BB" w:rsidRDefault="000A2F3E" w:rsidP="000A2F3E">
      <w:r w:rsidRPr="00740879">
        <w:rPr>
          <w:highlight w:val="yellow"/>
        </w:rPr>
        <w:t>3.</w:t>
      </w:r>
    </w:p>
    <w:p w14:paraId="337F6DF7" w14:textId="5231D08E" w:rsidR="00D23CEF" w:rsidRPr="00D23CEF" w:rsidRDefault="00D23CEF" w:rsidP="00D23CEF">
      <w:pPr>
        <w:jc w:val="both"/>
        <w:rPr>
          <w:rFonts w:ascii="Times New Roman" w:hAnsi="Times New Roman" w:cs="Times New Roman"/>
        </w:rPr>
      </w:pPr>
    </w:p>
    <w:p w14:paraId="3AAA7DB0" w14:textId="77777777" w:rsidR="00D23CEF" w:rsidRPr="00D23CEF" w:rsidRDefault="00D23CEF" w:rsidP="00E05518">
      <w:pPr>
        <w:ind w:left="567" w:hanging="567"/>
        <w:jc w:val="both"/>
        <w:rPr>
          <w:rFonts w:ascii="Times New Roman" w:hAnsi="Times New Roman" w:cs="Times New Roman"/>
          <w:b/>
          <w:bCs/>
        </w:rPr>
      </w:pPr>
      <w:r w:rsidRPr="00D23CEF">
        <w:rPr>
          <w:rFonts w:ascii="Times New Roman" w:hAnsi="Times New Roman" w:cs="Times New Roman"/>
          <w:b/>
          <w:bCs/>
        </w:rPr>
        <w:t>References</w:t>
      </w:r>
    </w:p>
    <w:p w14:paraId="6FE6986F" w14:textId="25C9A85E" w:rsidR="00C54647" w:rsidRPr="00281F14" w:rsidRDefault="00C54647" w:rsidP="00281F14">
      <w:pPr>
        <w:jc w:val="both"/>
        <w:rPr>
          <w:rFonts w:ascii="Times New Roman" w:hAnsi="Times New Roman" w:cs="Times New Roman"/>
        </w:rPr>
      </w:pPr>
      <w:r w:rsidRPr="00281F14">
        <w:rPr>
          <w:rFonts w:ascii="Times New Roman" w:hAnsi="Times New Roman" w:cs="Times New Roman"/>
        </w:rPr>
        <w:t xml:space="preserve">Adi, I. R. (2007). Community intervention: Community development as an effort to empower the community. PT </w:t>
      </w:r>
      <w:proofErr w:type="spellStart"/>
      <w:r w:rsidRPr="00281F14">
        <w:rPr>
          <w:rFonts w:ascii="Times New Roman" w:hAnsi="Times New Roman" w:cs="Times New Roman"/>
        </w:rPr>
        <w:t>RajaGrafindo</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Persada</w:t>
      </w:r>
      <w:proofErr w:type="spellEnd"/>
      <w:r w:rsidRPr="00281F14">
        <w:rPr>
          <w:rFonts w:ascii="Times New Roman" w:hAnsi="Times New Roman" w:cs="Times New Roman"/>
        </w:rPr>
        <w:t>.</w:t>
      </w:r>
      <w:r w:rsidR="0037701D" w:rsidRPr="00281F14">
        <w:rPr>
          <w:rFonts w:ascii="Times New Roman" w:hAnsi="Times New Roman" w:cs="Times New Roman"/>
        </w:rPr>
        <w:t xml:space="preserve"> </w:t>
      </w:r>
      <w:hyperlink r:id="rId8" w:history="1">
        <w:r w:rsidR="0037701D" w:rsidRPr="00281F14">
          <w:rPr>
            <w:rStyle w:val="Hyperlink"/>
            <w:rFonts w:ascii="Times New Roman" w:hAnsi="Times New Roman" w:cs="Times New Roman"/>
          </w:rPr>
          <w:t>https://perpustakaan.mkri.id/detail.php?id=1000</w:t>
        </w:r>
      </w:hyperlink>
      <w:r w:rsidR="0037701D" w:rsidRPr="00281F14">
        <w:rPr>
          <w:rFonts w:ascii="Times New Roman" w:hAnsi="Times New Roman" w:cs="Times New Roman"/>
        </w:rPr>
        <w:t xml:space="preserve"> </w:t>
      </w:r>
    </w:p>
    <w:p w14:paraId="1B500918" w14:textId="2AD7787C" w:rsidR="00D244A2" w:rsidRDefault="00D244A2" w:rsidP="00281F14">
      <w:pPr>
        <w:jc w:val="both"/>
        <w:rPr>
          <w:rFonts w:ascii="Times New Roman" w:hAnsi="Times New Roman" w:cs="Times New Roman"/>
        </w:rPr>
      </w:pPr>
      <w:proofErr w:type="spellStart"/>
      <w:r w:rsidRPr="00D244A2">
        <w:rPr>
          <w:rFonts w:ascii="Times New Roman" w:hAnsi="Times New Roman" w:cs="Times New Roman"/>
        </w:rPr>
        <w:t>Andayana</w:t>
      </w:r>
      <w:proofErr w:type="spellEnd"/>
      <w:r w:rsidRPr="00D244A2">
        <w:rPr>
          <w:rFonts w:ascii="Times New Roman" w:hAnsi="Times New Roman" w:cs="Times New Roman"/>
        </w:rPr>
        <w:t xml:space="preserve">, M. N. D., </w:t>
      </w:r>
      <w:proofErr w:type="spellStart"/>
      <w:r w:rsidRPr="00D244A2">
        <w:rPr>
          <w:rFonts w:ascii="Times New Roman" w:hAnsi="Times New Roman" w:cs="Times New Roman"/>
        </w:rPr>
        <w:t>Holivil</w:t>
      </w:r>
      <w:proofErr w:type="spellEnd"/>
      <w:r w:rsidRPr="00D244A2">
        <w:rPr>
          <w:rFonts w:ascii="Times New Roman" w:hAnsi="Times New Roman" w:cs="Times New Roman"/>
        </w:rPr>
        <w:t xml:space="preserve">, E., Rene, M. O., </w:t>
      </w:r>
      <w:proofErr w:type="spellStart"/>
      <w:r w:rsidRPr="00D244A2">
        <w:rPr>
          <w:rFonts w:ascii="Times New Roman" w:hAnsi="Times New Roman" w:cs="Times New Roman"/>
        </w:rPr>
        <w:t>Kholikin</w:t>
      </w:r>
      <w:proofErr w:type="spellEnd"/>
      <w:r w:rsidRPr="00D244A2">
        <w:rPr>
          <w:rFonts w:ascii="Times New Roman" w:hAnsi="Times New Roman" w:cs="Times New Roman"/>
        </w:rPr>
        <w:t xml:space="preserve">, R. A., &amp; </w:t>
      </w:r>
      <w:proofErr w:type="spellStart"/>
      <w:r w:rsidRPr="00D244A2">
        <w:rPr>
          <w:rFonts w:ascii="Times New Roman" w:hAnsi="Times New Roman" w:cs="Times New Roman"/>
        </w:rPr>
        <w:t>Konslaus</w:t>
      </w:r>
      <w:proofErr w:type="spellEnd"/>
      <w:r w:rsidRPr="00D244A2">
        <w:rPr>
          <w:rFonts w:ascii="Times New Roman" w:hAnsi="Times New Roman" w:cs="Times New Roman"/>
        </w:rPr>
        <w:t>, K. (2024). Strengthening rural economies: Governance of village-owned enterprises (</w:t>
      </w:r>
      <w:proofErr w:type="spellStart"/>
      <w:r w:rsidRPr="00D244A2">
        <w:rPr>
          <w:rFonts w:ascii="Times New Roman" w:hAnsi="Times New Roman" w:cs="Times New Roman"/>
        </w:rPr>
        <w:t>BUMDes</w:t>
      </w:r>
      <w:proofErr w:type="spellEnd"/>
      <w:r w:rsidRPr="00D244A2">
        <w:rPr>
          <w:rFonts w:ascii="Times New Roman" w:hAnsi="Times New Roman" w:cs="Times New Roman"/>
        </w:rPr>
        <w:t xml:space="preserve">) for agricultural sustainability in Sikka Regency, Indonesia. </w:t>
      </w:r>
      <w:proofErr w:type="spellStart"/>
      <w:r w:rsidRPr="00D244A2">
        <w:rPr>
          <w:rFonts w:ascii="Times New Roman" w:hAnsi="Times New Roman" w:cs="Times New Roman"/>
          <w:i/>
          <w:iCs/>
        </w:rPr>
        <w:t>Jurnal</w:t>
      </w:r>
      <w:proofErr w:type="spellEnd"/>
      <w:r w:rsidRPr="00D244A2">
        <w:rPr>
          <w:rFonts w:ascii="Times New Roman" w:hAnsi="Times New Roman" w:cs="Times New Roman"/>
          <w:i/>
          <w:iCs/>
        </w:rPr>
        <w:t xml:space="preserve"> Administrator: </w:t>
      </w:r>
      <w:proofErr w:type="spellStart"/>
      <w:r w:rsidRPr="00D244A2">
        <w:rPr>
          <w:rFonts w:ascii="Times New Roman" w:hAnsi="Times New Roman" w:cs="Times New Roman"/>
          <w:i/>
          <w:iCs/>
        </w:rPr>
        <w:t>Jurnal</w:t>
      </w:r>
      <w:proofErr w:type="spellEnd"/>
      <w:r w:rsidRPr="00D244A2">
        <w:rPr>
          <w:rFonts w:ascii="Times New Roman" w:hAnsi="Times New Roman" w:cs="Times New Roman"/>
          <w:i/>
          <w:iCs/>
        </w:rPr>
        <w:t xml:space="preserve"> </w:t>
      </w:r>
      <w:proofErr w:type="spellStart"/>
      <w:r w:rsidRPr="00D244A2">
        <w:rPr>
          <w:rFonts w:ascii="Times New Roman" w:hAnsi="Times New Roman" w:cs="Times New Roman"/>
          <w:i/>
          <w:iCs/>
        </w:rPr>
        <w:t>Ilmu-Ilmu</w:t>
      </w:r>
      <w:proofErr w:type="spellEnd"/>
      <w:r w:rsidRPr="00D244A2">
        <w:rPr>
          <w:rFonts w:ascii="Times New Roman" w:hAnsi="Times New Roman" w:cs="Times New Roman"/>
          <w:i/>
          <w:iCs/>
        </w:rPr>
        <w:t xml:space="preserve"> </w:t>
      </w:r>
      <w:proofErr w:type="spellStart"/>
      <w:r w:rsidRPr="00D244A2">
        <w:rPr>
          <w:rFonts w:ascii="Times New Roman" w:hAnsi="Times New Roman" w:cs="Times New Roman"/>
          <w:i/>
          <w:iCs/>
        </w:rPr>
        <w:t>Sosial</w:t>
      </w:r>
      <w:proofErr w:type="spellEnd"/>
      <w:r w:rsidRPr="00D244A2">
        <w:rPr>
          <w:rFonts w:ascii="Times New Roman" w:hAnsi="Times New Roman" w:cs="Times New Roman"/>
          <w:i/>
          <w:iCs/>
        </w:rPr>
        <w:t>, 6</w:t>
      </w:r>
      <w:r w:rsidRPr="00D244A2">
        <w:rPr>
          <w:rFonts w:ascii="Times New Roman" w:hAnsi="Times New Roman" w:cs="Times New Roman"/>
        </w:rPr>
        <w:t xml:space="preserve">(2), 86–100. </w:t>
      </w:r>
      <w:hyperlink r:id="rId9" w:history="1">
        <w:r w:rsidRPr="003A29A3">
          <w:rPr>
            <w:rStyle w:val="Hyperlink"/>
            <w:rFonts w:ascii="Times New Roman" w:hAnsi="Times New Roman" w:cs="Times New Roman"/>
          </w:rPr>
          <w:t>https://doi.org/10.55100/administrator.v6i2.86</w:t>
        </w:r>
      </w:hyperlink>
    </w:p>
    <w:p w14:paraId="7C72D055" w14:textId="138974BC"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Anggraeni</w:t>
      </w:r>
      <w:proofErr w:type="spellEnd"/>
      <w:r w:rsidRPr="00281F14">
        <w:rPr>
          <w:rFonts w:ascii="Times New Roman" w:hAnsi="Times New Roman" w:cs="Times New Roman"/>
        </w:rPr>
        <w:t>, M. R. R. S. (2016). The role of Village-Owned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the welfare of rural communities (Study on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w:t>
      </w:r>
      <w:proofErr w:type="spellStart"/>
      <w:r w:rsidRPr="00281F14">
        <w:rPr>
          <w:rFonts w:ascii="Times New Roman" w:hAnsi="Times New Roman" w:cs="Times New Roman"/>
        </w:rPr>
        <w:t>Gunung</w:t>
      </w:r>
      <w:proofErr w:type="spellEnd"/>
      <w:r w:rsidRPr="00281F14">
        <w:rPr>
          <w:rFonts w:ascii="Times New Roman" w:hAnsi="Times New Roman" w:cs="Times New Roman"/>
        </w:rPr>
        <w:t xml:space="preserve"> Kidul, Yogyakarta). Modus, 28(2), 155–167. </w:t>
      </w:r>
      <w:hyperlink r:id="rId10" w:history="1">
        <w:r w:rsidR="00004A37" w:rsidRPr="00281F14">
          <w:rPr>
            <w:rStyle w:val="Hyperlink"/>
            <w:rFonts w:ascii="Times New Roman" w:hAnsi="Times New Roman" w:cs="Times New Roman"/>
          </w:rPr>
          <w:t>https://doi.org/10.24002/modus.v28i2.848</w:t>
        </w:r>
      </w:hyperlink>
      <w:r w:rsidR="00004A37" w:rsidRPr="00281F14">
        <w:rPr>
          <w:rFonts w:ascii="Times New Roman" w:hAnsi="Times New Roman" w:cs="Times New Roman"/>
        </w:rPr>
        <w:t xml:space="preserve"> </w:t>
      </w:r>
      <w:r w:rsidR="0037701D" w:rsidRPr="00281F14">
        <w:rPr>
          <w:rFonts w:ascii="Times New Roman" w:hAnsi="Times New Roman" w:cs="Times New Roman"/>
        </w:rPr>
        <w:t xml:space="preserve"> </w:t>
      </w:r>
    </w:p>
    <w:p w14:paraId="5BAF5060" w14:textId="4066F8DE" w:rsidR="00C54647" w:rsidRPr="00281F14" w:rsidRDefault="00C54647" w:rsidP="00281F14">
      <w:pPr>
        <w:jc w:val="both"/>
        <w:rPr>
          <w:rFonts w:ascii="Times New Roman" w:hAnsi="Times New Roman" w:cs="Times New Roman"/>
        </w:rPr>
      </w:pPr>
      <w:r w:rsidRPr="00281F14">
        <w:rPr>
          <w:rFonts w:ascii="Times New Roman" w:hAnsi="Times New Roman" w:cs="Times New Roman"/>
        </w:rPr>
        <w:t xml:space="preserve">Anwar, K., </w:t>
      </w:r>
      <w:proofErr w:type="spellStart"/>
      <w:r w:rsidRPr="00281F14">
        <w:rPr>
          <w:rFonts w:ascii="Times New Roman" w:hAnsi="Times New Roman" w:cs="Times New Roman"/>
        </w:rPr>
        <w:t>Hasibuan</w:t>
      </w:r>
      <w:proofErr w:type="spellEnd"/>
      <w:r w:rsidRPr="00281F14">
        <w:rPr>
          <w:rFonts w:ascii="Times New Roman" w:hAnsi="Times New Roman" w:cs="Times New Roman"/>
        </w:rPr>
        <w:t xml:space="preserve">, M. I., &amp; Wibowo, E. A. (2020). Social and economic impact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on rural communities. </w:t>
      </w:r>
      <w:proofErr w:type="spellStart"/>
      <w:r w:rsidRPr="00281F14">
        <w:rPr>
          <w:rFonts w:ascii="Times New Roman" w:hAnsi="Times New Roman" w:cs="Times New Roman"/>
        </w:rPr>
        <w:t>Ecobisma</w:t>
      </w:r>
      <w:proofErr w:type="spellEnd"/>
      <w:r w:rsidRPr="00281F14">
        <w:rPr>
          <w:rFonts w:ascii="Times New Roman" w:hAnsi="Times New Roman" w:cs="Times New Roman"/>
        </w:rPr>
        <w:t xml:space="preserve">: Journal of Economics, Business and Management, 7(1), 120–128. </w:t>
      </w:r>
      <w:hyperlink r:id="rId11" w:history="1">
        <w:r w:rsidR="00004A37" w:rsidRPr="00281F14">
          <w:rPr>
            <w:rStyle w:val="Hyperlink"/>
            <w:rFonts w:ascii="Times New Roman" w:hAnsi="Times New Roman" w:cs="Times New Roman"/>
          </w:rPr>
          <w:t>https://doi.org/10.36987/ecobi.v7i1.1572</w:t>
        </w:r>
      </w:hyperlink>
      <w:r w:rsidR="00004A37" w:rsidRPr="00281F14">
        <w:rPr>
          <w:rFonts w:ascii="Times New Roman" w:hAnsi="Times New Roman" w:cs="Times New Roman"/>
        </w:rPr>
        <w:t xml:space="preserve"> </w:t>
      </w:r>
    </w:p>
    <w:p w14:paraId="6FAB6AAF" w14:textId="77777777" w:rsidR="00C54647" w:rsidRPr="00281F14" w:rsidRDefault="00C54647" w:rsidP="00281F14">
      <w:pPr>
        <w:jc w:val="both"/>
        <w:rPr>
          <w:rFonts w:ascii="Times New Roman" w:hAnsi="Times New Roman" w:cs="Times New Roman"/>
        </w:rPr>
      </w:pPr>
      <w:r w:rsidRPr="00281F14">
        <w:rPr>
          <w:rFonts w:ascii="Times New Roman" w:hAnsi="Times New Roman" w:cs="Times New Roman"/>
        </w:rPr>
        <w:t>Bryant, C., &amp; White, L. G. (1987). Development management for developing countries [Managing development in the Third World]. LP3ES.</w:t>
      </w:r>
    </w:p>
    <w:p w14:paraId="1E28A66D" w14:textId="524CB1F0" w:rsidR="00C54647" w:rsidRPr="00281F14" w:rsidRDefault="00C54647" w:rsidP="00281F14">
      <w:pPr>
        <w:jc w:val="both"/>
        <w:rPr>
          <w:rFonts w:ascii="Times New Roman" w:hAnsi="Times New Roman" w:cs="Times New Roman"/>
        </w:rPr>
      </w:pPr>
      <w:r w:rsidRPr="00281F14">
        <w:rPr>
          <w:rFonts w:ascii="Times New Roman" w:hAnsi="Times New Roman" w:cs="Times New Roman"/>
        </w:rPr>
        <w:t>Chambers, R. (1997). Whose reality counts? Putting the first last. Intermediate Technology.</w:t>
      </w:r>
      <w:r w:rsidR="00004A37" w:rsidRPr="00281F14">
        <w:rPr>
          <w:rFonts w:ascii="Times New Roman" w:hAnsi="Times New Roman" w:cs="Times New Roman"/>
        </w:rPr>
        <w:t xml:space="preserve"> </w:t>
      </w:r>
      <w:hyperlink r:id="rId12" w:history="1">
        <w:r w:rsidR="00004A37" w:rsidRPr="00281F14">
          <w:rPr>
            <w:rStyle w:val="Hyperlink"/>
            <w:rFonts w:ascii="Times New Roman" w:hAnsi="Times New Roman" w:cs="Times New Roman"/>
          </w:rPr>
          <w:t>https://doi.org/10.3362/9781780440453</w:t>
        </w:r>
      </w:hyperlink>
      <w:r w:rsidR="00004A37" w:rsidRPr="00281F14">
        <w:rPr>
          <w:rFonts w:ascii="Times New Roman" w:hAnsi="Times New Roman" w:cs="Times New Roman"/>
        </w:rPr>
        <w:t xml:space="preserve"> </w:t>
      </w:r>
    </w:p>
    <w:p w14:paraId="188557FA" w14:textId="38B0606A" w:rsidR="00C54647" w:rsidRPr="00281F14" w:rsidRDefault="00C54647" w:rsidP="00281F14">
      <w:pPr>
        <w:jc w:val="both"/>
        <w:rPr>
          <w:rFonts w:ascii="Times New Roman" w:hAnsi="Times New Roman" w:cs="Times New Roman"/>
        </w:rPr>
      </w:pPr>
      <w:r w:rsidRPr="00281F14">
        <w:rPr>
          <w:rFonts w:ascii="Times New Roman" w:hAnsi="Times New Roman" w:cs="Times New Roman"/>
        </w:rPr>
        <w:t>Creswell, J. W. (2014). Research design: Qualitative, quantitative, and mixed methods approaches (4th ed.). SAGE.</w:t>
      </w:r>
      <w:r w:rsidR="00004A37" w:rsidRPr="00281F14">
        <w:rPr>
          <w:rFonts w:ascii="Times New Roman" w:hAnsi="Times New Roman" w:cs="Times New Roman"/>
        </w:rPr>
        <w:t xml:space="preserve"> </w:t>
      </w:r>
      <w:hyperlink r:id="rId13" w:history="1">
        <w:r w:rsidR="00004A37" w:rsidRPr="00281F14">
          <w:rPr>
            <w:rStyle w:val="Hyperlink"/>
            <w:rFonts w:ascii="Times New Roman" w:hAnsi="Times New Roman" w:cs="Times New Roman"/>
          </w:rPr>
          <w:t>https://study.sagepub.com/creswellrd4e</w:t>
        </w:r>
      </w:hyperlink>
      <w:r w:rsidR="00004A37" w:rsidRPr="00281F14">
        <w:rPr>
          <w:rFonts w:ascii="Times New Roman" w:hAnsi="Times New Roman" w:cs="Times New Roman"/>
        </w:rPr>
        <w:t xml:space="preserve"> </w:t>
      </w:r>
    </w:p>
    <w:p w14:paraId="4E8CC406" w14:textId="77777777" w:rsidR="00C54647" w:rsidRPr="00281F14" w:rsidRDefault="00C54647" w:rsidP="00281F14">
      <w:pPr>
        <w:jc w:val="both"/>
        <w:rPr>
          <w:rFonts w:ascii="Times New Roman" w:hAnsi="Times New Roman" w:cs="Times New Roman"/>
        </w:rPr>
      </w:pPr>
      <w:r w:rsidRPr="00281F14">
        <w:rPr>
          <w:rFonts w:ascii="Times New Roman" w:hAnsi="Times New Roman" w:cs="Times New Roman"/>
        </w:rPr>
        <w:lastRenderedPageBreak/>
        <w:t>Creswell, J. W., &amp; Creswell, J. D. (2018). Research design: Qualitative, quantitative, and mixed methods approaches (5th ed.). SAGE.</w:t>
      </w:r>
    </w:p>
    <w:p w14:paraId="0948E87C" w14:textId="747D06F6" w:rsidR="00C54647" w:rsidRPr="00281F14" w:rsidRDefault="00C54647" w:rsidP="00281F14">
      <w:pPr>
        <w:jc w:val="both"/>
        <w:rPr>
          <w:rFonts w:ascii="Times New Roman" w:hAnsi="Times New Roman" w:cs="Times New Roman"/>
        </w:rPr>
      </w:pPr>
      <w:r w:rsidRPr="00281F14">
        <w:rPr>
          <w:rFonts w:ascii="Times New Roman" w:hAnsi="Times New Roman" w:cs="Times New Roman"/>
        </w:rPr>
        <w:t xml:space="preserve">Darna, N., &amp; </w:t>
      </w:r>
      <w:proofErr w:type="spellStart"/>
      <w:r w:rsidRPr="00281F14">
        <w:rPr>
          <w:rFonts w:ascii="Times New Roman" w:hAnsi="Times New Roman" w:cs="Times New Roman"/>
        </w:rPr>
        <w:t>Herlina</w:t>
      </w:r>
      <w:proofErr w:type="spellEnd"/>
      <w:r w:rsidRPr="00281F14">
        <w:rPr>
          <w:rFonts w:ascii="Times New Roman" w:hAnsi="Times New Roman" w:cs="Times New Roman"/>
        </w:rPr>
        <w:t>, E. (2018). Choosing the right research method for research in the field of management science. Journal of Management Sciences, 5(1), 288–298.</w:t>
      </w:r>
      <w:r w:rsidR="00004A37" w:rsidRPr="00281F14">
        <w:rPr>
          <w:rFonts w:ascii="Times New Roman" w:hAnsi="Times New Roman" w:cs="Times New Roman"/>
        </w:rPr>
        <w:t xml:space="preserve"> </w:t>
      </w:r>
      <w:hyperlink r:id="rId14" w:history="1">
        <w:r w:rsidR="00004A37" w:rsidRPr="00281F14">
          <w:rPr>
            <w:rStyle w:val="Hyperlink"/>
            <w:rFonts w:ascii="Times New Roman" w:hAnsi="Times New Roman" w:cs="Times New Roman"/>
          </w:rPr>
          <w:t>https://jurnal.unigal.ac.id/index.php/ekonologi/article/view/1359</w:t>
        </w:r>
      </w:hyperlink>
      <w:r w:rsidR="00004A37" w:rsidRPr="00281F14">
        <w:rPr>
          <w:rFonts w:ascii="Times New Roman" w:hAnsi="Times New Roman" w:cs="Times New Roman"/>
        </w:rPr>
        <w:t xml:space="preserve"> </w:t>
      </w:r>
    </w:p>
    <w:p w14:paraId="4D0B8967" w14:textId="14B2BEAA"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Darwita</w:t>
      </w:r>
      <w:proofErr w:type="spellEnd"/>
      <w:r w:rsidRPr="00281F14">
        <w:rPr>
          <w:rFonts w:ascii="Times New Roman" w:hAnsi="Times New Roman" w:cs="Times New Roman"/>
        </w:rPr>
        <w:t xml:space="preserve">, K., &amp; </w:t>
      </w:r>
      <w:proofErr w:type="spellStart"/>
      <w:r w:rsidRPr="00281F14">
        <w:rPr>
          <w:rFonts w:ascii="Times New Roman" w:hAnsi="Times New Roman" w:cs="Times New Roman"/>
        </w:rPr>
        <w:t>Redana</w:t>
      </w:r>
      <w:proofErr w:type="spellEnd"/>
      <w:r w:rsidRPr="00281F14">
        <w:rPr>
          <w:rFonts w:ascii="Times New Roman" w:hAnsi="Times New Roman" w:cs="Times New Roman"/>
        </w:rPr>
        <w:t>, I. W. (2018). The role of Village-Owned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community empowerment and unemployment reduction in </w:t>
      </w:r>
      <w:proofErr w:type="spellStart"/>
      <w:r w:rsidRPr="00281F14">
        <w:rPr>
          <w:rFonts w:ascii="Times New Roman" w:hAnsi="Times New Roman" w:cs="Times New Roman"/>
        </w:rPr>
        <w:t>Tejakula</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Tejakula</w:t>
      </w:r>
      <w:proofErr w:type="spellEnd"/>
      <w:r w:rsidRPr="00281F14">
        <w:rPr>
          <w:rFonts w:ascii="Times New Roman" w:hAnsi="Times New Roman" w:cs="Times New Roman"/>
        </w:rPr>
        <w:t xml:space="preserve"> District, </w:t>
      </w:r>
      <w:proofErr w:type="spellStart"/>
      <w:r w:rsidRPr="00281F14">
        <w:rPr>
          <w:rFonts w:ascii="Times New Roman" w:hAnsi="Times New Roman" w:cs="Times New Roman"/>
        </w:rPr>
        <w:t>Buleleng</w:t>
      </w:r>
      <w:proofErr w:type="spellEnd"/>
      <w:r w:rsidRPr="00281F14">
        <w:rPr>
          <w:rFonts w:ascii="Times New Roman" w:hAnsi="Times New Roman" w:cs="Times New Roman"/>
        </w:rPr>
        <w:t xml:space="preserve"> Regency. Locus: FISIP Scientific Journal, 9(1), 51–60.</w:t>
      </w:r>
      <w:r w:rsidR="009B10D3" w:rsidRPr="00281F14">
        <w:rPr>
          <w:rFonts w:ascii="Times New Roman" w:hAnsi="Times New Roman" w:cs="Times New Roman"/>
        </w:rPr>
        <w:t xml:space="preserve"> </w:t>
      </w:r>
      <w:hyperlink r:id="rId15" w:history="1">
        <w:r w:rsidR="009B10D3" w:rsidRPr="00281F14">
          <w:rPr>
            <w:rStyle w:val="Hyperlink"/>
            <w:rFonts w:ascii="Times New Roman" w:hAnsi="Times New Roman" w:cs="Times New Roman"/>
          </w:rPr>
          <w:t>https://doi.org/10.37637/locus.v9i1.79</w:t>
        </w:r>
      </w:hyperlink>
      <w:r w:rsidR="009B10D3" w:rsidRPr="00281F14">
        <w:rPr>
          <w:rFonts w:ascii="Times New Roman" w:hAnsi="Times New Roman" w:cs="Times New Roman"/>
        </w:rPr>
        <w:t xml:space="preserve"> </w:t>
      </w:r>
    </w:p>
    <w:p w14:paraId="4EA322A3" w14:textId="5CC2CAC0"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Gunanto</w:t>
      </w:r>
      <w:proofErr w:type="spellEnd"/>
      <w:r w:rsidRPr="00281F14">
        <w:rPr>
          <w:rFonts w:ascii="Times New Roman" w:hAnsi="Times New Roman" w:cs="Times New Roman"/>
        </w:rPr>
        <w:t xml:space="preserve">, A., </w:t>
      </w:r>
      <w:proofErr w:type="spellStart"/>
      <w:r w:rsidRPr="00281F14">
        <w:rPr>
          <w:rFonts w:ascii="Times New Roman" w:hAnsi="Times New Roman" w:cs="Times New Roman"/>
        </w:rPr>
        <w:t>Gunanto</w:t>
      </w:r>
      <w:proofErr w:type="spellEnd"/>
      <w:r w:rsidRPr="00281F14">
        <w:rPr>
          <w:rFonts w:ascii="Times New Roman" w:hAnsi="Times New Roman" w:cs="Times New Roman"/>
        </w:rPr>
        <w:t xml:space="preserve">, E. Y. A., </w:t>
      </w:r>
      <w:proofErr w:type="spellStart"/>
      <w:r w:rsidRPr="00281F14">
        <w:rPr>
          <w:rFonts w:ascii="Times New Roman" w:hAnsi="Times New Roman" w:cs="Times New Roman"/>
        </w:rPr>
        <w:t>Arianti</w:t>
      </w:r>
      <w:proofErr w:type="spellEnd"/>
      <w:r w:rsidRPr="00281F14">
        <w:rPr>
          <w:rFonts w:ascii="Times New Roman" w:hAnsi="Times New Roman" w:cs="Times New Roman"/>
        </w:rPr>
        <w:t xml:space="preserve">, F., Kushartono, E. W., &amp; </w:t>
      </w:r>
      <w:proofErr w:type="spellStart"/>
      <w:r w:rsidRPr="00281F14">
        <w:rPr>
          <w:rFonts w:ascii="Times New Roman" w:hAnsi="Times New Roman" w:cs="Times New Roman"/>
        </w:rPr>
        <w:t>Darwanto</w:t>
      </w:r>
      <w:proofErr w:type="spellEnd"/>
      <w:r w:rsidRPr="00281F14">
        <w:rPr>
          <w:rFonts w:ascii="Times New Roman" w:hAnsi="Times New Roman" w:cs="Times New Roman"/>
        </w:rPr>
        <w:t>, D. (2016). Development of independent villages through the management of Village-Owned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Journal of Economic and Business Dynamics, 13(1), 67–81.</w:t>
      </w:r>
      <w:r w:rsidR="004E7B9E" w:rsidRPr="00281F14">
        <w:rPr>
          <w:rFonts w:ascii="Times New Roman" w:hAnsi="Times New Roman" w:cs="Times New Roman"/>
        </w:rPr>
        <w:t xml:space="preserve"> </w:t>
      </w:r>
      <w:hyperlink r:id="rId16" w:history="1">
        <w:r w:rsidR="004E7B9E" w:rsidRPr="00281F14">
          <w:rPr>
            <w:rStyle w:val="Hyperlink"/>
            <w:rFonts w:ascii="Times New Roman" w:hAnsi="Times New Roman" w:cs="Times New Roman"/>
          </w:rPr>
          <w:t>https://doi.org/10.34001/jdeb.v13i1.395</w:t>
        </w:r>
      </w:hyperlink>
      <w:r w:rsidR="004E7B9E" w:rsidRPr="00281F14">
        <w:rPr>
          <w:rFonts w:ascii="Times New Roman" w:hAnsi="Times New Roman" w:cs="Times New Roman"/>
        </w:rPr>
        <w:t xml:space="preserve"> </w:t>
      </w:r>
    </w:p>
    <w:p w14:paraId="1E17BAF4" w14:textId="77777777" w:rsidR="00D244A2" w:rsidRDefault="00D244A2" w:rsidP="00281F14">
      <w:pPr>
        <w:jc w:val="both"/>
        <w:rPr>
          <w:rFonts w:ascii="Times New Roman" w:hAnsi="Times New Roman" w:cs="Times New Roman"/>
        </w:rPr>
      </w:pPr>
      <w:r w:rsidRPr="00D244A2">
        <w:rPr>
          <w:rFonts w:ascii="Times New Roman" w:hAnsi="Times New Roman" w:cs="Times New Roman"/>
        </w:rPr>
        <w:t xml:space="preserve">Lubis, A. A. R. D., &amp; </w:t>
      </w:r>
      <w:proofErr w:type="spellStart"/>
      <w:r w:rsidRPr="00D244A2">
        <w:rPr>
          <w:rFonts w:ascii="Times New Roman" w:hAnsi="Times New Roman" w:cs="Times New Roman"/>
        </w:rPr>
        <w:t>Marpaung</w:t>
      </w:r>
      <w:proofErr w:type="spellEnd"/>
      <w:r w:rsidRPr="00D244A2">
        <w:rPr>
          <w:rFonts w:ascii="Times New Roman" w:hAnsi="Times New Roman" w:cs="Times New Roman"/>
        </w:rPr>
        <w:t xml:space="preserve">, H. (2024). Assessing the Impact of Sustainable Independent Oil Palm Cultivation on Rural Development: A Case Study of </w:t>
      </w:r>
      <w:proofErr w:type="spellStart"/>
      <w:r w:rsidRPr="00D244A2">
        <w:rPr>
          <w:rFonts w:ascii="Times New Roman" w:hAnsi="Times New Roman" w:cs="Times New Roman"/>
        </w:rPr>
        <w:t>Angkola</w:t>
      </w:r>
      <w:proofErr w:type="spellEnd"/>
      <w:r w:rsidRPr="00D244A2">
        <w:rPr>
          <w:rFonts w:ascii="Times New Roman" w:hAnsi="Times New Roman" w:cs="Times New Roman"/>
        </w:rPr>
        <w:t xml:space="preserve"> </w:t>
      </w:r>
      <w:proofErr w:type="spellStart"/>
      <w:r w:rsidRPr="00D244A2">
        <w:rPr>
          <w:rFonts w:ascii="Times New Roman" w:hAnsi="Times New Roman" w:cs="Times New Roman"/>
        </w:rPr>
        <w:t>Sangkunur</w:t>
      </w:r>
      <w:proofErr w:type="spellEnd"/>
      <w:r w:rsidRPr="00D244A2">
        <w:rPr>
          <w:rFonts w:ascii="Times New Roman" w:hAnsi="Times New Roman" w:cs="Times New Roman"/>
        </w:rPr>
        <w:t xml:space="preserve"> Sub-District, South Tapanuli Regency. </w:t>
      </w:r>
      <w:r w:rsidRPr="00D244A2">
        <w:rPr>
          <w:rFonts w:ascii="Times New Roman" w:hAnsi="Times New Roman" w:cs="Times New Roman"/>
          <w:i/>
          <w:iCs/>
        </w:rPr>
        <w:t>Asian Multidisciplinary Research Journal of Economy and Learning</w:t>
      </w:r>
      <w:r w:rsidRPr="00D244A2">
        <w:rPr>
          <w:rFonts w:ascii="Times New Roman" w:hAnsi="Times New Roman" w:cs="Times New Roman"/>
        </w:rPr>
        <w:t>, </w:t>
      </w:r>
      <w:r w:rsidRPr="00D244A2">
        <w:rPr>
          <w:rFonts w:ascii="Times New Roman" w:hAnsi="Times New Roman" w:cs="Times New Roman"/>
          <w:i/>
          <w:iCs/>
        </w:rPr>
        <w:t>1</w:t>
      </w:r>
      <w:r w:rsidRPr="00D244A2">
        <w:rPr>
          <w:rFonts w:ascii="Times New Roman" w:hAnsi="Times New Roman" w:cs="Times New Roman"/>
        </w:rPr>
        <w:t>(2), 12-19. </w:t>
      </w:r>
      <w:hyperlink r:id="rId17" w:history="1">
        <w:r w:rsidRPr="00D244A2">
          <w:rPr>
            <w:rStyle w:val="Hyperlink"/>
            <w:rFonts w:ascii="Times New Roman" w:hAnsi="Times New Roman" w:cs="Times New Roman"/>
          </w:rPr>
          <w:t>https://doi.org/10.70471/wrr95s87</w:t>
        </w:r>
      </w:hyperlink>
    </w:p>
    <w:p w14:paraId="6374A878" w14:textId="55BF11B9" w:rsidR="00C54647" w:rsidRPr="00281F14" w:rsidRDefault="00C54647" w:rsidP="00281F14">
      <w:pPr>
        <w:jc w:val="both"/>
        <w:rPr>
          <w:rFonts w:ascii="Times New Roman" w:hAnsi="Times New Roman" w:cs="Times New Roman"/>
        </w:rPr>
      </w:pPr>
      <w:r w:rsidRPr="00281F14">
        <w:rPr>
          <w:rFonts w:ascii="Times New Roman" w:hAnsi="Times New Roman" w:cs="Times New Roman"/>
        </w:rPr>
        <w:t>Ministry of Villages, Development of Disadvantaged Regions, and Transmigration of the Republic of Indonesia. (2015). Minister of Villages, Development of Disadvantaged Regions, and Transmigration Regulation Number 4 of 2015 concerning the Establishment, Management and Operation, and Dissolution of Village-Owned Enterprises.</w:t>
      </w:r>
      <w:r w:rsidR="009B4DBB" w:rsidRPr="00281F14">
        <w:rPr>
          <w:rFonts w:ascii="Times New Roman" w:hAnsi="Times New Roman" w:cs="Times New Roman"/>
        </w:rPr>
        <w:t xml:space="preserve"> </w:t>
      </w:r>
      <w:hyperlink r:id="rId18" w:history="1">
        <w:r w:rsidR="009B4DBB" w:rsidRPr="00281F14">
          <w:rPr>
            <w:rStyle w:val="Hyperlink"/>
            <w:rFonts w:ascii="Times New Roman" w:hAnsi="Times New Roman" w:cs="Times New Roman"/>
          </w:rPr>
          <w:t>https://peraturan.bpk.go.id/Home/Details/100000/permendes-pdtt-no-4-tahun-2015</w:t>
        </w:r>
      </w:hyperlink>
      <w:r w:rsidR="009B4DBB" w:rsidRPr="00281F14">
        <w:rPr>
          <w:rFonts w:ascii="Times New Roman" w:hAnsi="Times New Roman" w:cs="Times New Roman"/>
        </w:rPr>
        <w:t xml:space="preserve"> </w:t>
      </w:r>
    </w:p>
    <w:p w14:paraId="0D6FFAF5" w14:textId="77777777" w:rsidR="00C54647" w:rsidRPr="00281F14" w:rsidRDefault="00C54647" w:rsidP="00281F14">
      <w:pPr>
        <w:jc w:val="both"/>
        <w:rPr>
          <w:rFonts w:ascii="Times New Roman" w:hAnsi="Times New Roman" w:cs="Times New Roman"/>
        </w:rPr>
      </w:pPr>
      <w:r w:rsidRPr="00281F14">
        <w:rPr>
          <w:rFonts w:ascii="Times New Roman" w:hAnsi="Times New Roman" w:cs="Times New Roman"/>
        </w:rPr>
        <w:t>Ministry of Villages, Development of Disadvantaged Regions, and Transmigration of the Republic of Indonesia. (2017, April 28). Circular Letter Number 037/DPPMD/IV/2017 concerning the Updating of the 2017 Village Development Index Data.</w:t>
      </w:r>
    </w:p>
    <w:p w14:paraId="1BFB4A0B" w14:textId="27E2273B"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Kuncoro</w:t>
      </w:r>
      <w:proofErr w:type="spellEnd"/>
      <w:r w:rsidRPr="00281F14">
        <w:rPr>
          <w:rFonts w:ascii="Times New Roman" w:hAnsi="Times New Roman" w:cs="Times New Roman"/>
        </w:rPr>
        <w:t>, M. (2018). Regional development planning: Theory and application. UPP STIM YKPN.</w:t>
      </w:r>
      <w:r w:rsidR="00BA520A" w:rsidRPr="00281F14">
        <w:rPr>
          <w:rFonts w:ascii="Times New Roman" w:hAnsi="Times New Roman" w:cs="Times New Roman"/>
        </w:rPr>
        <w:t xml:space="preserve"> </w:t>
      </w:r>
      <w:hyperlink r:id="rId19" w:history="1">
        <w:r w:rsidR="00BA520A" w:rsidRPr="00281F14">
          <w:rPr>
            <w:rStyle w:val="Hyperlink"/>
            <w:rFonts w:ascii="Times New Roman" w:hAnsi="Times New Roman" w:cs="Times New Roman"/>
          </w:rPr>
          <w:t>https://lib.ui.ac.id/detail?id=20510604&amp;lokasi=lokal</w:t>
        </w:r>
      </w:hyperlink>
      <w:r w:rsidR="00BA520A" w:rsidRPr="00281F14">
        <w:rPr>
          <w:rFonts w:ascii="Times New Roman" w:hAnsi="Times New Roman" w:cs="Times New Roman"/>
        </w:rPr>
        <w:t xml:space="preserve"> </w:t>
      </w:r>
    </w:p>
    <w:p w14:paraId="125454F3" w14:textId="77777777"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Manikam</w:t>
      </w:r>
      <w:proofErr w:type="spellEnd"/>
      <w:r w:rsidRPr="00281F14">
        <w:rPr>
          <w:rFonts w:ascii="Times New Roman" w:hAnsi="Times New Roman" w:cs="Times New Roman"/>
        </w:rPr>
        <w:t xml:space="preserve">, A. S. (2010). Implementation of the Village-Owned Enterprise program in </w:t>
      </w:r>
      <w:proofErr w:type="spellStart"/>
      <w:r w:rsidRPr="00281F14">
        <w:rPr>
          <w:rFonts w:ascii="Times New Roman" w:hAnsi="Times New Roman" w:cs="Times New Roman"/>
        </w:rPr>
        <w:t>Ngeposari</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Semanu</w:t>
      </w:r>
      <w:proofErr w:type="spellEnd"/>
      <w:r w:rsidRPr="00281F14">
        <w:rPr>
          <w:rFonts w:ascii="Times New Roman" w:hAnsi="Times New Roman" w:cs="Times New Roman"/>
        </w:rPr>
        <w:t xml:space="preserve"> District, </w:t>
      </w:r>
      <w:proofErr w:type="spellStart"/>
      <w:r w:rsidRPr="00281F14">
        <w:rPr>
          <w:rFonts w:ascii="Times New Roman" w:hAnsi="Times New Roman" w:cs="Times New Roman"/>
        </w:rPr>
        <w:t>Gunung</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Kidul</w:t>
      </w:r>
      <w:proofErr w:type="spellEnd"/>
      <w:r w:rsidRPr="00281F14">
        <w:rPr>
          <w:rFonts w:ascii="Times New Roman" w:hAnsi="Times New Roman" w:cs="Times New Roman"/>
        </w:rPr>
        <w:t xml:space="preserve"> Regency in 2009 (Undergraduate thesis, Muhammadiyah University of Yogyakarta).</w:t>
      </w:r>
    </w:p>
    <w:p w14:paraId="0F261976" w14:textId="2E5849E1" w:rsidR="00D244A2" w:rsidRPr="00D244A2" w:rsidRDefault="00C54647" w:rsidP="00D244A2">
      <w:pPr>
        <w:jc w:val="both"/>
        <w:rPr>
          <w:rFonts w:ascii="Times New Roman" w:hAnsi="Times New Roman" w:cs="Times New Roman"/>
        </w:rPr>
      </w:pPr>
      <w:proofErr w:type="spellStart"/>
      <w:r w:rsidRPr="00281F14">
        <w:rPr>
          <w:rFonts w:ascii="Times New Roman" w:hAnsi="Times New Roman" w:cs="Times New Roman"/>
        </w:rPr>
        <w:t>Pakaya</w:t>
      </w:r>
      <w:proofErr w:type="spellEnd"/>
      <w:r w:rsidRPr="00281F14">
        <w:rPr>
          <w:rFonts w:ascii="Times New Roman" w:hAnsi="Times New Roman" w:cs="Times New Roman"/>
        </w:rPr>
        <w:t>, J. S. (2016). Granting authority to villages in the context of regional autonomy. Indonesian Legislation Journal, 13(1), 73–84.</w:t>
      </w:r>
      <w:r w:rsidR="00F047FB" w:rsidRPr="00281F14">
        <w:rPr>
          <w:rFonts w:ascii="Times New Roman" w:hAnsi="Times New Roman" w:cs="Times New Roman"/>
        </w:rPr>
        <w:t xml:space="preserve"> </w:t>
      </w:r>
      <w:hyperlink r:id="rId20" w:history="1">
        <w:r w:rsidR="00F047FB" w:rsidRPr="00281F14">
          <w:rPr>
            <w:rStyle w:val="Hyperlink"/>
            <w:rFonts w:ascii="Times New Roman" w:hAnsi="Times New Roman" w:cs="Times New Roman"/>
          </w:rPr>
          <w:t>https://doi.org/10.54629/jli.v13i1.143</w:t>
        </w:r>
      </w:hyperlink>
      <w:r w:rsidR="00F047FB" w:rsidRPr="00281F14">
        <w:rPr>
          <w:rFonts w:ascii="Times New Roman" w:hAnsi="Times New Roman" w:cs="Times New Roman"/>
        </w:rPr>
        <w:t xml:space="preserve"> </w:t>
      </w:r>
    </w:p>
    <w:p w14:paraId="58E5CCCC" w14:textId="150D3981" w:rsidR="00D244A2" w:rsidRDefault="00D244A2" w:rsidP="00281F14">
      <w:pPr>
        <w:jc w:val="both"/>
        <w:rPr>
          <w:rFonts w:ascii="Times New Roman" w:hAnsi="Times New Roman" w:cs="Times New Roman"/>
          <w:lang w:val="en-ID"/>
        </w:rPr>
      </w:pPr>
      <w:r w:rsidRPr="00D244A2">
        <w:rPr>
          <w:rFonts w:ascii="Times New Roman" w:hAnsi="Times New Roman" w:cs="Times New Roman"/>
          <w:highlight w:val="yellow"/>
          <w:lang w:val="en-ID"/>
        </w:rPr>
        <w:t xml:space="preserve">Sari, N., Muhammad, H., Imron, M., Azwar Anas, M., Sutomo, S., </w:t>
      </w:r>
      <w:proofErr w:type="spellStart"/>
      <w:r w:rsidRPr="00D244A2">
        <w:rPr>
          <w:rFonts w:ascii="Times New Roman" w:hAnsi="Times New Roman" w:cs="Times New Roman"/>
          <w:highlight w:val="yellow"/>
          <w:lang w:val="en-ID"/>
        </w:rPr>
        <w:t>Assiddiq</w:t>
      </w:r>
      <w:proofErr w:type="spellEnd"/>
      <w:r w:rsidRPr="00D244A2">
        <w:rPr>
          <w:rFonts w:ascii="Times New Roman" w:hAnsi="Times New Roman" w:cs="Times New Roman"/>
          <w:highlight w:val="yellow"/>
          <w:lang w:val="en-ID"/>
        </w:rPr>
        <w:t xml:space="preserve">, D., &amp; Jannah, U. (2024). Exploring Integrated Governance to Stimulate Sustainable Performance of Village-Owned Enterprises. Jati: </w:t>
      </w:r>
      <w:proofErr w:type="spellStart"/>
      <w:r w:rsidRPr="00D244A2">
        <w:rPr>
          <w:rFonts w:ascii="Times New Roman" w:hAnsi="Times New Roman" w:cs="Times New Roman"/>
          <w:highlight w:val="yellow"/>
          <w:lang w:val="en-ID"/>
        </w:rPr>
        <w:t>Jurnal</w:t>
      </w:r>
      <w:proofErr w:type="spellEnd"/>
      <w:r w:rsidRPr="00D244A2">
        <w:rPr>
          <w:rFonts w:ascii="Times New Roman" w:hAnsi="Times New Roman" w:cs="Times New Roman"/>
          <w:highlight w:val="yellow"/>
          <w:lang w:val="en-ID"/>
        </w:rPr>
        <w:t xml:space="preserve"> </w:t>
      </w:r>
      <w:proofErr w:type="spellStart"/>
      <w:r w:rsidRPr="00D244A2">
        <w:rPr>
          <w:rFonts w:ascii="Times New Roman" w:hAnsi="Times New Roman" w:cs="Times New Roman"/>
          <w:highlight w:val="yellow"/>
          <w:lang w:val="en-ID"/>
        </w:rPr>
        <w:t>Akuntansi</w:t>
      </w:r>
      <w:proofErr w:type="spellEnd"/>
      <w:r w:rsidRPr="00D244A2">
        <w:rPr>
          <w:rFonts w:ascii="Times New Roman" w:hAnsi="Times New Roman" w:cs="Times New Roman"/>
          <w:highlight w:val="yellow"/>
          <w:lang w:val="en-ID"/>
        </w:rPr>
        <w:t xml:space="preserve"> </w:t>
      </w:r>
      <w:proofErr w:type="spellStart"/>
      <w:r w:rsidRPr="00D244A2">
        <w:rPr>
          <w:rFonts w:ascii="Times New Roman" w:hAnsi="Times New Roman" w:cs="Times New Roman"/>
          <w:highlight w:val="yellow"/>
          <w:lang w:val="en-ID"/>
        </w:rPr>
        <w:t>Terapan</w:t>
      </w:r>
      <w:proofErr w:type="spellEnd"/>
      <w:r w:rsidRPr="00D244A2">
        <w:rPr>
          <w:rFonts w:ascii="Times New Roman" w:hAnsi="Times New Roman" w:cs="Times New Roman"/>
          <w:highlight w:val="yellow"/>
          <w:lang w:val="en-ID"/>
        </w:rPr>
        <w:t xml:space="preserve"> Indonesia, 7(2), </w:t>
      </w:r>
      <w:proofErr w:type="gramStart"/>
      <w:r w:rsidRPr="00D244A2">
        <w:rPr>
          <w:rFonts w:ascii="Times New Roman" w:hAnsi="Times New Roman" w:cs="Times New Roman"/>
          <w:highlight w:val="yellow"/>
          <w:lang w:val="en-ID"/>
        </w:rPr>
        <w:t>133-150.doi:https://doi.org/10.18196/jati.v7i2.23845</w:t>
      </w:r>
      <w:proofErr w:type="gramEnd"/>
    </w:p>
    <w:p w14:paraId="1BAB36B5" w14:textId="6E449A71"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lastRenderedPageBreak/>
        <w:t>Sekip</w:t>
      </w:r>
      <w:proofErr w:type="spellEnd"/>
      <w:r w:rsidRPr="00281F14">
        <w:rPr>
          <w:rFonts w:ascii="Times New Roman" w:hAnsi="Times New Roman" w:cs="Times New Roman"/>
        </w:rPr>
        <w:t xml:space="preserve"> Village Government. (2022–2024). Socialization document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Al </w:t>
      </w:r>
      <w:proofErr w:type="spellStart"/>
      <w:r w:rsidRPr="00281F14">
        <w:rPr>
          <w:rFonts w:ascii="Times New Roman" w:hAnsi="Times New Roman" w:cs="Times New Roman"/>
        </w:rPr>
        <w:t>Barokah</w:t>
      </w:r>
      <w:proofErr w:type="spellEnd"/>
      <w:r w:rsidRPr="00281F14">
        <w:rPr>
          <w:rFonts w:ascii="Times New Roman" w:hAnsi="Times New Roman" w:cs="Times New Roman"/>
        </w:rPr>
        <w:t xml:space="preserve"> Sekip (Unpublished internal report). </w:t>
      </w:r>
      <w:proofErr w:type="spellStart"/>
      <w:r w:rsidRPr="00281F14">
        <w:rPr>
          <w:rFonts w:ascii="Times New Roman" w:hAnsi="Times New Roman" w:cs="Times New Roman"/>
        </w:rPr>
        <w:t>Sekip</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Lubuk</w:t>
      </w:r>
      <w:proofErr w:type="spellEnd"/>
      <w:r w:rsidRPr="00281F14">
        <w:rPr>
          <w:rFonts w:ascii="Times New Roman" w:hAnsi="Times New Roman" w:cs="Times New Roman"/>
        </w:rPr>
        <w:t xml:space="preserve"> Pakam District, Deli Serdang Regency, Indonesia.</w:t>
      </w:r>
    </w:p>
    <w:p w14:paraId="42E326DB" w14:textId="77777777" w:rsidR="00D244A2" w:rsidRDefault="00D244A2" w:rsidP="00281F14">
      <w:pPr>
        <w:jc w:val="both"/>
        <w:rPr>
          <w:rFonts w:ascii="Times New Roman" w:hAnsi="Times New Roman" w:cs="Times New Roman"/>
        </w:rPr>
      </w:pPr>
      <w:proofErr w:type="spellStart"/>
      <w:r w:rsidRPr="00D244A2">
        <w:rPr>
          <w:rFonts w:ascii="Times New Roman" w:hAnsi="Times New Roman" w:cs="Times New Roman"/>
        </w:rPr>
        <w:t>Simanungkalit</w:t>
      </w:r>
      <w:proofErr w:type="spellEnd"/>
      <w:r w:rsidRPr="00D244A2">
        <w:rPr>
          <w:rFonts w:ascii="Times New Roman" w:hAnsi="Times New Roman" w:cs="Times New Roman"/>
        </w:rPr>
        <w:t xml:space="preserve">, T. M., Dwi Lindarto, </w:t>
      </w:r>
      <w:proofErr w:type="spellStart"/>
      <w:r w:rsidRPr="00D244A2">
        <w:rPr>
          <w:rFonts w:ascii="Times New Roman" w:hAnsi="Times New Roman" w:cs="Times New Roman"/>
        </w:rPr>
        <w:t>Revida</w:t>
      </w:r>
      <w:proofErr w:type="spellEnd"/>
      <w:r w:rsidRPr="00D244A2">
        <w:rPr>
          <w:rFonts w:ascii="Times New Roman" w:hAnsi="Times New Roman" w:cs="Times New Roman"/>
        </w:rPr>
        <w:t xml:space="preserve">, E., &amp; </w:t>
      </w:r>
      <w:proofErr w:type="spellStart"/>
      <w:r w:rsidRPr="00D244A2">
        <w:rPr>
          <w:rFonts w:ascii="Times New Roman" w:hAnsi="Times New Roman" w:cs="Times New Roman"/>
        </w:rPr>
        <w:t>Charloq</w:t>
      </w:r>
      <w:proofErr w:type="spellEnd"/>
      <w:r w:rsidRPr="00D244A2">
        <w:rPr>
          <w:rFonts w:ascii="Times New Roman" w:hAnsi="Times New Roman" w:cs="Times New Roman"/>
        </w:rPr>
        <w:t xml:space="preserve">. (2025). Strategic Revitalization of Cultural Landscapes through Heritage Tourism: A Case Study of Desa </w:t>
      </w:r>
      <w:proofErr w:type="spellStart"/>
      <w:r w:rsidRPr="00D244A2">
        <w:rPr>
          <w:rFonts w:ascii="Times New Roman" w:hAnsi="Times New Roman" w:cs="Times New Roman"/>
        </w:rPr>
        <w:t>Sibandang</w:t>
      </w:r>
      <w:proofErr w:type="spellEnd"/>
      <w:r w:rsidRPr="00D244A2">
        <w:rPr>
          <w:rFonts w:ascii="Times New Roman" w:hAnsi="Times New Roman" w:cs="Times New Roman"/>
        </w:rPr>
        <w:t>, North Tapanuli Regency: English. </w:t>
      </w:r>
      <w:r w:rsidRPr="00D244A2">
        <w:rPr>
          <w:rFonts w:ascii="Times New Roman" w:hAnsi="Times New Roman" w:cs="Times New Roman"/>
          <w:i/>
          <w:iCs/>
        </w:rPr>
        <w:t>Asian Multidisciplinary Research Journal of Economy and Learning</w:t>
      </w:r>
      <w:r w:rsidRPr="00D244A2">
        <w:rPr>
          <w:rFonts w:ascii="Times New Roman" w:hAnsi="Times New Roman" w:cs="Times New Roman"/>
        </w:rPr>
        <w:t>, </w:t>
      </w:r>
      <w:r w:rsidRPr="00D244A2">
        <w:rPr>
          <w:rFonts w:ascii="Times New Roman" w:hAnsi="Times New Roman" w:cs="Times New Roman"/>
          <w:i/>
          <w:iCs/>
        </w:rPr>
        <w:t>2</w:t>
      </w:r>
      <w:r w:rsidRPr="00D244A2">
        <w:rPr>
          <w:rFonts w:ascii="Times New Roman" w:hAnsi="Times New Roman" w:cs="Times New Roman"/>
        </w:rPr>
        <w:t>(6), 11-22. </w:t>
      </w:r>
      <w:hyperlink r:id="rId21" w:history="1">
        <w:r w:rsidRPr="00D244A2">
          <w:rPr>
            <w:rStyle w:val="Hyperlink"/>
            <w:rFonts w:ascii="Times New Roman" w:hAnsi="Times New Roman" w:cs="Times New Roman"/>
          </w:rPr>
          <w:t>https://doi.org/10.70471/7xkgn886</w:t>
        </w:r>
      </w:hyperlink>
    </w:p>
    <w:p w14:paraId="125E71E8" w14:textId="404219C3" w:rsidR="00C54647" w:rsidRPr="00281F14" w:rsidRDefault="00C54647" w:rsidP="00281F14">
      <w:pPr>
        <w:jc w:val="both"/>
        <w:rPr>
          <w:rFonts w:ascii="Times New Roman" w:hAnsi="Times New Roman" w:cs="Times New Roman"/>
        </w:rPr>
      </w:pPr>
      <w:r w:rsidRPr="00281F14">
        <w:rPr>
          <w:rFonts w:ascii="Times New Roman" w:hAnsi="Times New Roman" w:cs="Times New Roman"/>
        </w:rPr>
        <w:t xml:space="preserve">Researcher. (2024). Preliminary interview document with managers and stakeholders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Al </w:t>
      </w:r>
      <w:proofErr w:type="spellStart"/>
      <w:r w:rsidRPr="00281F14">
        <w:rPr>
          <w:rFonts w:ascii="Times New Roman" w:hAnsi="Times New Roman" w:cs="Times New Roman"/>
        </w:rPr>
        <w:t>Barokah</w:t>
      </w:r>
      <w:proofErr w:type="spellEnd"/>
      <w:r w:rsidRPr="00281F14">
        <w:rPr>
          <w:rFonts w:ascii="Times New Roman" w:hAnsi="Times New Roman" w:cs="Times New Roman"/>
        </w:rPr>
        <w:t xml:space="preserve"> Sekip (Unpublished field data). </w:t>
      </w:r>
      <w:proofErr w:type="spellStart"/>
      <w:r w:rsidRPr="00281F14">
        <w:rPr>
          <w:rFonts w:ascii="Times New Roman" w:hAnsi="Times New Roman" w:cs="Times New Roman"/>
        </w:rPr>
        <w:t>Sekip</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Lubuk</w:t>
      </w:r>
      <w:proofErr w:type="spellEnd"/>
      <w:r w:rsidRPr="00281F14">
        <w:rPr>
          <w:rFonts w:ascii="Times New Roman" w:hAnsi="Times New Roman" w:cs="Times New Roman"/>
        </w:rPr>
        <w:t xml:space="preserve"> Pakam District, Deli Serdang Regency, Indonesia.</w:t>
      </w:r>
    </w:p>
    <w:p w14:paraId="4C4494F1" w14:textId="77777777"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Prasetyo</w:t>
      </w:r>
      <w:proofErr w:type="spellEnd"/>
      <w:r w:rsidRPr="00281F14">
        <w:rPr>
          <w:rFonts w:ascii="Times New Roman" w:hAnsi="Times New Roman" w:cs="Times New Roman"/>
        </w:rPr>
        <w:t>, R. A. (2017). The role of Village-Owned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the development and empowerment of rural communities (Study at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Pejambon</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Sumberrejo</w:t>
      </w:r>
      <w:proofErr w:type="spellEnd"/>
      <w:r w:rsidRPr="00281F14">
        <w:rPr>
          <w:rFonts w:ascii="Times New Roman" w:hAnsi="Times New Roman" w:cs="Times New Roman"/>
        </w:rPr>
        <w:t xml:space="preserve"> District). </w:t>
      </w:r>
      <w:proofErr w:type="spellStart"/>
      <w:r w:rsidRPr="00281F14">
        <w:rPr>
          <w:rFonts w:ascii="Times New Roman" w:hAnsi="Times New Roman" w:cs="Times New Roman"/>
        </w:rPr>
        <w:t>Dialektika</w:t>
      </w:r>
      <w:proofErr w:type="spellEnd"/>
      <w:r w:rsidRPr="00281F14">
        <w:rPr>
          <w:rFonts w:ascii="Times New Roman" w:hAnsi="Times New Roman" w:cs="Times New Roman"/>
        </w:rPr>
        <w:t xml:space="preserve"> Journal, 11(1), 86–100.</w:t>
      </w:r>
    </w:p>
    <w:p w14:paraId="7E12BC36" w14:textId="77777777" w:rsidR="00C54647" w:rsidRPr="00281F14" w:rsidRDefault="00C54647" w:rsidP="00281F14">
      <w:pPr>
        <w:jc w:val="both"/>
        <w:rPr>
          <w:rFonts w:ascii="Times New Roman" w:hAnsi="Times New Roman" w:cs="Times New Roman"/>
        </w:rPr>
      </w:pPr>
      <w:r w:rsidRPr="00281F14">
        <w:rPr>
          <w:rFonts w:ascii="Times New Roman" w:hAnsi="Times New Roman" w:cs="Times New Roman"/>
        </w:rPr>
        <w:t xml:space="preserve">Qosjim, A. (2017). Analysis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performance in </w:t>
      </w:r>
      <w:proofErr w:type="spellStart"/>
      <w:r w:rsidRPr="00281F14">
        <w:rPr>
          <w:rFonts w:ascii="Times New Roman" w:hAnsi="Times New Roman" w:cs="Times New Roman"/>
        </w:rPr>
        <w:t>Lumajang</w:t>
      </w:r>
      <w:proofErr w:type="spellEnd"/>
      <w:r w:rsidRPr="00281F14">
        <w:rPr>
          <w:rFonts w:ascii="Times New Roman" w:hAnsi="Times New Roman" w:cs="Times New Roman"/>
        </w:rPr>
        <w:t xml:space="preserve"> Regency (Performance analysis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Jember District). </w:t>
      </w:r>
      <w:proofErr w:type="spellStart"/>
      <w:r w:rsidRPr="00281F14">
        <w:rPr>
          <w:rFonts w:ascii="Times New Roman" w:hAnsi="Times New Roman" w:cs="Times New Roman"/>
        </w:rPr>
        <w:t>Ekuilibrium</w:t>
      </w:r>
      <w:proofErr w:type="spellEnd"/>
      <w:r w:rsidRPr="00281F14">
        <w:rPr>
          <w:rFonts w:ascii="Times New Roman" w:hAnsi="Times New Roman" w:cs="Times New Roman"/>
        </w:rPr>
        <w:t>: Scientific Journal in the Field of Economics, 2(1), 10–17.</w:t>
      </w:r>
    </w:p>
    <w:p w14:paraId="2FCB5B94" w14:textId="038CBF9C"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Rangkuti</w:t>
      </w:r>
      <w:proofErr w:type="spellEnd"/>
      <w:r w:rsidRPr="00281F14">
        <w:rPr>
          <w:rFonts w:ascii="Times New Roman" w:hAnsi="Times New Roman" w:cs="Times New Roman"/>
        </w:rPr>
        <w:t>, F. (2018). SWOT Analysis: Techniques for dissecting business cases. PT Gramedia Pustaka Utama.</w:t>
      </w:r>
      <w:r w:rsidR="009865F0" w:rsidRPr="00281F14">
        <w:rPr>
          <w:rFonts w:ascii="Times New Roman" w:hAnsi="Times New Roman" w:cs="Times New Roman"/>
        </w:rPr>
        <w:t xml:space="preserve"> </w:t>
      </w:r>
    </w:p>
    <w:p w14:paraId="27850F43" w14:textId="72AC4D7A" w:rsidR="00C54647" w:rsidRPr="00281F14" w:rsidRDefault="00C54647" w:rsidP="00281F14">
      <w:pPr>
        <w:jc w:val="both"/>
        <w:rPr>
          <w:rFonts w:ascii="Times New Roman" w:hAnsi="Times New Roman" w:cs="Times New Roman"/>
        </w:rPr>
      </w:pPr>
      <w:r w:rsidRPr="00281F14">
        <w:rPr>
          <w:rFonts w:ascii="Times New Roman" w:hAnsi="Times New Roman" w:cs="Times New Roman"/>
        </w:rPr>
        <w:t>Republic of Indonesia. (2014). Law of the Republic of Indonesia Number 6 of 2014 concerning Villages. State Gazette of the Republic of Indonesia Year 2014 Number 7.</w:t>
      </w:r>
      <w:r w:rsidR="00384363" w:rsidRPr="00281F14">
        <w:rPr>
          <w:rFonts w:ascii="Times New Roman" w:hAnsi="Times New Roman" w:cs="Times New Roman"/>
        </w:rPr>
        <w:t xml:space="preserve"> </w:t>
      </w:r>
      <w:hyperlink r:id="rId22" w:history="1">
        <w:r w:rsidR="00384363" w:rsidRPr="00281F14">
          <w:rPr>
            <w:rStyle w:val="Hyperlink"/>
            <w:rFonts w:ascii="Times New Roman" w:hAnsi="Times New Roman" w:cs="Times New Roman"/>
          </w:rPr>
          <w:t>https://peraturan.bpk.go.id/Home/Details/38679/uu-no-6-tahun-2014-tentang-desa</w:t>
        </w:r>
      </w:hyperlink>
      <w:r w:rsidR="00384363" w:rsidRPr="00281F14">
        <w:rPr>
          <w:rFonts w:ascii="Times New Roman" w:hAnsi="Times New Roman" w:cs="Times New Roman"/>
        </w:rPr>
        <w:t xml:space="preserve"> </w:t>
      </w:r>
    </w:p>
    <w:p w14:paraId="36A756A8" w14:textId="7370A1EC"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Setyobakti</w:t>
      </w:r>
      <w:proofErr w:type="spellEnd"/>
      <w:r w:rsidRPr="00281F14">
        <w:rPr>
          <w:rFonts w:ascii="Times New Roman" w:hAnsi="Times New Roman" w:cs="Times New Roman"/>
        </w:rPr>
        <w:t xml:space="preserve">, M. H. (2017). Identification of business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based on social and economic aspects (Case study at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Ijen</w:t>
      </w:r>
      <w:proofErr w:type="spellEnd"/>
      <w:r w:rsidRPr="00281F14">
        <w:rPr>
          <w:rFonts w:ascii="Times New Roman" w:hAnsi="Times New Roman" w:cs="Times New Roman"/>
        </w:rPr>
        <w:t xml:space="preserve"> Lestari </w:t>
      </w:r>
      <w:proofErr w:type="spellStart"/>
      <w:r w:rsidRPr="00281F14">
        <w:rPr>
          <w:rFonts w:ascii="Times New Roman" w:hAnsi="Times New Roman" w:cs="Times New Roman"/>
        </w:rPr>
        <w:t>Tamansari</w:t>
      </w:r>
      <w:proofErr w:type="spellEnd"/>
      <w:r w:rsidRPr="00281F14">
        <w:rPr>
          <w:rFonts w:ascii="Times New Roman" w:hAnsi="Times New Roman" w:cs="Times New Roman"/>
        </w:rPr>
        <w:t xml:space="preserve"> village, Banyuwangi district). JEMA: Scientific Journal in the Field of Accounting and Management, 14(2), 101–112.</w:t>
      </w:r>
      <w:r w:rsidR="00802950" w:rsidRPr="00281F14">
        <w:rPr>
          <w:rFonts w:ascii="Times New Roman" w:hAnsi="Times New Roman" w:cs="Times New Roman"/>
        </w:rPr>
        <w:t xml:space="preserve"> </w:t>
      </w:r>
      <w:hyperlink r:id="rId23" w:history="1">
        <w:r w:rsidR="00802950" w:rsidRPr="00281F14">
          <w:rPr>
            <w:rStyle w:val="Hyperlink"/>
            <w:rFonts w:ascii="Times New Roman" w:hAnsi="Times New Roman" w:cs="Times New Roman"/>
          </w:rPr>
          <w:t>https://doi.org/10.31106/jema.v14i02.592</w:t>
        </w:r>
      </w:hyperlink>
      <w:r w:rsidR="00802950" w:rsidRPr="00281F14">
        <w:rPr>
          <w:rFonts w:ascii="Times New Roman" w:hAnsi="Times New Roman" w:cs="Times New Roman"/>
        </w:rPr>
        <w:t xml:space="preserve"> </w:t>
      </w:r>
    </w:p>
    <w:p w14:paraId="4CB4324A" w14:textId="1F835E2D"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Sidik</w:t>
      </w:r>
      <w:proofErr w:type="spellEnd"/>
      <w:r w:rsidRPr="00281F14">
        <w:rPr>
          <w:rFonts w:ascii="Times New Roman" w:hAnsi="Times New Roman" w:cs="Times New Roman"/>
        </w:rPr>
        <w:t xml:space="preserve">, F. (2015). Exploring local potential to realize village independence. JKAP (Journal of Policy and Public Administration), 19(2), 115–123. </w:t>
      </w:r>
      <w:hyperlink r:id="rId24" w:history="1">
        <w:r w:rsidR="00FD1295" w:rsidRPr="00281F14">
          <w:rPr>
            <w:rStyle w:val="Hyperlink"/>
            <w:rFonts w:ascii="Times New Roman" w:hAnsi="Times New Roman" w:cs="Times New Roman"/>
          </w:rPr>
          <w:t>https://doi.org/10.22146/jkap.796260</w:t>
        </w:r>
      </w:hyperlink>
      <w:r w:rsidR="00FD1295" w:rsidRPr="00281F14">
        <w:rPr>
          <w:rFonts w:ascii="Times New Roman" w:hAnsi="Times New Roman" w:cs="Times New Roman"/>
        </w:rPr>
        <w:t xml:space="preserve"> </w:t>
      </w:r>
      <w:r w:rsidR="00FD1295" w:rsidRPr="00281F14">
        <w:rPr>
          <w:rFonts w:ascii="Times New Roman" w:hAnsi="Times New Roman" w:cs="Times New Roman"/>
        </w:rPr>
        <w:tab/>
      </w:r>
    </w:p>
    <w:p w14:paraId="37FA10C2" w14:textId="7CC489DA"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Situmorang</w:t>
      </w:r>
      <w:proofErr w:type="spellEnd"/>
      <w:r w:rsidRPr="00281F14">
        <w:rPr>
          <w:rFonts w:ascii="Times New Roman" w:hAnsi="Times New Roman" w:cs="Times New Roman"/>
        </w:rPr>
        <w:t xml:space="preserve">, M., &amp; Irham, M. (2022). The Role of Village-Owned Enterprises as an effort to develop the community economy in </w:t>
      </w:r>
      <w:proofErr w:type="spellStart"/>
      <w:r w:rsidRPr="00281F14">
        <w:rPr>
          <w:rFonts w:ascii="Times New Roman" w:hAnsi="Times New Roman" w:cs="Times New Roman"/>
        </w:rPr>
        <w:t>Tembung</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Percut</w:t>
      </w:r>
      <w:proofErr w:type="spellEnd"/>
      <w:r w:rsidRPr="00281F14">
        <w:rPr>
          <w:rFonts w:ascii="Times New Roman" w:hAnsi="Times New Roman" w:cs="Times New Roman"/>
        </w:rPr>
        <w:t xml:space="preserve"> Sei Tuan District, Deli Serdang Regency. </w:t>
      </w:r>
      <w:proofErr w:type="spellStart"/>
      <w:r w:rsidRPr="00281F14">
        <w:rPr>
          <w:rFonts w:ascii="Times New Roman" w:hAnsi="Times New Roman" w:cs="Times New Roman"/>
        </w:rPr>
        <w:t>Masharif</w:t>
      </w:r>
      <w:proofErr w:type="spellEnd"/>
      <w:r w:rsidRPr="00281F14">
        <w:rPr>
          <w:rFonts w:ascii="Times New Roman" w:hAnsi="Times New Roman" w:cs="Times New Roman"/>
        </w:rPr>
        <w:t xml:space="preserve"> Al-Syariah Journal: Journal of Islamic Economics and Banking, 7(4), 1292–1300. </w:t>
      </w:r>
      <w:hyperlink r:id="rId25" w:history="1">
        <w:r w:rsidR="00FD1295" w:rsidRPr="00281F14">
          <w:rPr>
            <w:rStyle w:val="Hyperlink"/>
            <w:rFonts w:ascii="Times New Roman" w:hAnsi="Times New Roman" w:cs="Times New Roman"/>
          </w:rPr>
          <w:t>https://doi.org/10.30651/jms.v7i4.13809</w:t>
        </w:r>
      </w:hyperlink>
      <w:r w:rsidR="00FD1295" w:rsidRPr="00281F14">
        <w:rPr>
          <w:rFonts w:ascii="Times New Roman" w:hAnsi="Times New Roman" w:cs="Times New Roman"/>
        </w:rPr>
        <w:t xml:space="preserve"> </w:t>
      </w:r>
    </w:p>
    <w:p w14:paraId="0F61AE15" w14:textId="5B4C4553" w:rsidR="00C54647" w:rsidRDefault="00C54647" w:rsidP="00281F14">
      <w:pPr>
        <w:jc w:val="both"/>
        <w:rPr>
          <w:rFonts w:ascii="Times New Roman" w:hAnsi="Times New Roman" w:cs="Times New Roman"/>
        </w:rPr>
      </w:pPr>
      <w:proofErr w:type="spellStart"/>
      <w:r w:rsidRPr="00281F14">
        <w:rPr>
          <w:rFonts w:ascii="Times New Roman" w:hAnsi="Times New Roman" w:cs="Times New Roman"/>
        </w:rPr>
        <w:t>Sugiyono</w:t>
      </w:r>
      <w:proofErr w:type="spellEnd"/>
      <w:r w:rsidRPr="00281F14">
        <w:rPr>
          <w:rFonts w:ascii="Times New Roman" w:hAnsi="Times New Roman" w:cs="Times New Roman"/>
        </w:rPr>
        <w:t>. (2019). Quantitative, qualitative and R&amp;D research methods. Alphabet.</w:t>
      </w:r>
      <w:r w:rsidR="00FD1295" w:rsidRPr="00281F14">
        <w:rPr>
          <w:rFonts w:ascii="Times New Roman" w:hAnsi="Times New Roman" w:cs="Times New Roman"/>
        </w:rPr>
        <w:t xml:space="preserve"> </w:t>
      </w:r>
      <w:hyperlink r:id="rId26" w:history="1">
        <w:r w:rsidR="00FD1295" w:rsidRPr="00281F14">
          <w:rPr>
            <w:rStyle w:val="Hyperlink"/>
            <w:rFonts w:ascii="Times New Roman" w:hAnsi="Times New Roman" w:cs="Times New Roman"/>
          </w:rPr>
          <w:t>https://www.gramedia.com/products/metode-penelitian-kuantitatif-kualitatif-dan-rd-karya-prof-dr-sugiyono</w:t>
        </w:r>
      </w:hyperlink>
      <w:r w:rsidR="00FD1295" w:rsidRPr="00281F14">
        <w:rPr>
          <w:rFonts w:ascii="Times New Roman" w:hAnsi="Times New Roman" w:cs="Times New Roman"/>
        </w:rPr>
        <w:t xml:space="preserve"> </w:t>
      </w:r>
    </w:p>
    <w:p w14:paraId="09633A28" w14:textId="0B063DAA" w:rsidR="00D244A2" w:rsidRPr="00281F14" w:rsidRDefault="00D244A2" w:rsidP="00281F14">
      <w:pPr>
        <w:jc w:val="both"/>
        <w:rPr>
          <w:rFonts w:ascii="Times New Roman" w:hAnsi="Times New Roman" w:cs="Times New Roman"/>
        </w:rPr>
      </w:pPr>
      <w:proofErr w:type="spellStart"/>
      <w:r w:rsidRPr="00D244A2">
        <w:rPr>
          <w:rFonts w:ascii="Times New Roman" w:hAnsi="Times New Roman" w:cs="Times New Roman"/>
        </w:rPr>
        <w:t>Vaneysha</w:t>
      </w:r>
      <w:proofErr w:type="spellEnd"/>
      <w:r w:rsidRPr="00D244A2">
        <w:rPr>
          <w:rFonts w:ascii="Times New Roman" w:hAnsi="Times New Roman" w:cs="Times New Roman"/>
        </w:rPr>
        <w:t xml:space="preserve">, V., Lubis, S. N., &amp; Taufiq, M. (2025). Emphasizing Digital Governance and Development Empowering Rural Transformation through Village Information Systems (SID): Evidence from Aceh </w:t>
      </w:r>
      <w:proofErr w:type="spellStart"/>
      <w:r w:rsidRPr="00D244A2">
        <w:rPr>
          <w:rFonts w:ascii="Times New Roman" w:hAnsi="Times New Roman" w:cs="Times New Roman"/>
        </w:rPr>
        <w:t>Tamiang</w:t>
      </w:r>
      <w:proofErr w:type="spellEnd"/>
      <w:r w:rsidRPr="00D244A2">
        <w:rPr>
          <w:rFonts w:ascii="Times New Roman" w:hAnsi="Times New Roman" w:cs="Times New Roman"/>
        </w:rPr>
        <w:t>, Indonesia: English. </w:t>
      </w:r>
      <w:r w:rsidRPr="00D244A2">
        <w:rPr>
          <w:rFonts w:ascii="Times New Roman" w:hAnsi="Times New Roman" w:cs="Times New Roman"/>
          <w:i/>
          <w:iCs/>
        </w:rPr>
        <w:t>Asian Multidisciplinary Research Journal of Economy and Learning</w:t>
      </w:r>
      <w:r w:rsidRPr="00D244A2">
        <w:rPr>
          <w:rFonts w:ascii="Times New Roman" w:hAnsi="Times New Roman" w:cs="Times New Roman"/>
        </w:rPr>
        <w:t>, </w:t>
      </w:r>
      <w:r w:rsidRPr="00D244A2">
        <w:rPr>
          <w:rFonts w:ascii="Times New Roman" w:hAnsi="Times New Roman" w:cs="Times New Roman"/>
          <w:i/>
          <w:iCs/>
        </w:rPr>
        <w:t>2</w:t>
      </w:r>
      <w:r w:rsidRPr="00D244A2">
        <w:rPr>
          <w:rFonts w:ascii="Times New Roman" w:hAnsi="Times New Roman" w:cs="Times New Roman"/>
        </w:rPr>
        <w:t>(7), 01-10. </w:t>
      </w:r>
      <w:hyperlink r:id="rId27" w:history="1">
        <w:r w:rsidRPr="00D244A2">
          <w:rPr>
            <w:rStyle w:val="Hyperlink"/>
            <w:rFonts w:ascii="Times New Roman" w:hAnsi="Times New Roman" w:cs="Times New Roman"/>
          </w:rPr>
          <w:t>https://doi.org/10.70471/15822g76</w:t>
        </w:r>
      </w:hyperlink>
    </w:p>
    <w:p w14:paraId="0BB530DF" w14:textId="273E7278" w:rsidR="00FB59DD" w:rsidRPr="00281F14" w:rsidRDefault="00C54647" w:rsidP="00281F14">
      <w:pPr>
        <w:jc w:val="both"/>
        <w:rPr>
          <w:rFonts w:ascii="Times New Roman" w:hAnsi="Times New Roman" w:cs="Times New Roman"/>
        </w:rPr>
      </w:pPr>
      <w:r w:rsidRPr="00281F14">
        <w:rPr>
          <w:rFonts w:ascii="Times New Roman" w:hAnsi="Times New Roman" w:cs="Times New Roman"/>
        </w:rPr>
        <w:lastRenderedPageBreak/>
        <w:t>VeneKlasen, L., &amp; Miller, V. (2002). A new weave of power, people &amp; politics: The action guide for advocacy and citizen participation. Practical Action Publishing.</w:t>
      </w:r>
      <w:r w:rsidR="00FD1295" w:rsidRPr="00281F14">
        <w:rPr>
          <w:rFonts w:ascii="Times New Roman" w:hAnsi="Times New Roman" w:cs="Times New Roman"/>
        </w:rPr>
        <w:t xml:space="preserve"> </w:t>
      </w:r>
      <w:hyperlink r:id="rId28" w:history="1">
        <w:r w:rsidR="00FD1295" w:rsidRPr="00281F14">
          <w:rPr>
            <w:rStyle w:val="Hyperlink"/>
            <w:rFonts w:ascii="Times New Roman" w:hAnsi="Times New Roman" w:cs="Times New Roman"/>
          </w:rPr>
          <w:t>https://practicalactionpublishing.com/book/100/a-new-weave-of-power-people-and-politics</w:t>
        </w:r>
      </w:hyperlink>
      <w:r w:rsidR="00FD1295" w:rsidRPr="00281F14">
        <w:rPr>
          <w:rFonts w:ascii="Times New Roman" w:hAnsi="Times New Roman" w:cs="Times New Roman"/>
        </w:rPr>
        <w:t xml:space="preserve"> </w:t>
      </w:r>
    </w:p>
    <w:sectPr w:rsidR="00FB59DD" w:rsidRPr="00281F14" w:rsidSect="006041E0">
      <w:headerReference w:type="even" r:id="rId29"/>
      <w:headerReference w:type="default" r:id="rId30"/>
      <w:footerReference w:type="even" r:id="rId31"/>
      <w:footerReference w:type="default" r:id="rId32"/>
      <w:headerReference w:type="first" r:id="rId33"/>
      <w:footerReference w:type="first" r:id="rId34"/>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3EC3" w14:textId="77777777" w:rsidR="00B177EB" w:rsidRDefault="00B177EB" w:rsidP="002A34A9">
      <w:pPr>
        <w:spacing w:after="0" w:line="240" w:lineRule="auto"/>
      </w:pPr>
      <w:r>
        <w:separator/>
      </w:r>
    </w:p>
  </w:endnote>
  <w:endnote w:type="continuationSeparator" w:id="0">
    <w:p w14:paraId="45531CE2" w14:textId="77777777" w:rsidR="00B177EB" w:rsidRDefault="00B177EB" w:rsidP="002A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F0BF" w14:textId="77777777" w:rsidR="002A34A9" w:rsidRDefault="002A3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E48" w14:textId="77777777" w:rsidR="002A34A9" w:rsidRDefault="002A3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5594" w14:textId="77777777" w:rsidR="002A34A9" w:rsidRDefault="002A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135B" w14:textId="77777777" w:rsidR="00B177EB" w:rsidRDefault="00B177EB" w:rsidP="002A34A9">
      <w:pPr>
        <w:spacing w:after="0" w:line="240" w:lineRule="auto"/>
      </w:pPr>
      <w:r>
        <w:separator/>
      </w:r>
    </w:p>
  </w:footnote>
  <w:footnote w:type="continuationSeparator" w:id="0">
    <w:p w14:paraId="6FDC807C" w14:textId="77777777" w:rsidR="00B177EB" w:rsidRDefault="00B177EB" w:rsidP="002A3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94E1" w14:textId="2F90B643" w:rsidR="002A34A9" w:rsidRDefault="00000000">
    <w:pPr>
      <w:pStyle w:val="Header"/>
    </w:pPr>
    <w:r>
      <w:rPr>
        <w:noProof/>
      </w:rPr>
      <w:pict w14:anchorId="5AD4C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995829" o:spid="_x0000_s1026"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C35C" w14:textId="59E284A3" w:rsidR="002A34A9" w:rsidRDefault="00000000">
    <w:pPr>
      <w:pStyle w:val="Header"/>
    </w:pPr>
    <w:r>
      <w:rPr>
        <w:noProof/>
      </w:rPr>
      <w:pict w14:anchorId="06252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995830" o:spid="_x0000_s1027"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7D50" w14:textId="2A4FC994" w:rsidR="002A34A9" w:rsidRDefault="00000000">
    <w:pPr>
      <w:pStyle w:val="Header"/>
    </w:pPr>
    <w:r>
      <w:rPr>
        <w:noProof/>
      </w:rPr>
      <w:pict w14:anchorId="23EF3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995828" o:spid="_x0000_s1025"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C0D"/>
    <w:multiLevelType w:val="multilevel"/>
    <w:tmpl w:val="B1FCA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3376B"/>
    <w:multiLevelType w:val="multilevel"/>
    <w:tmpl w:val="79505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56F47"/>
    <w:multiLevelType w:val="multilevel"/>
    <w:tmpl w:val="703E7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E02E1"/>
    <w:multiLevelType w:val="multilevel"/>
    <w:tmpl w:val="574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763C95"/>
    <w:multiLevelType w:val="multilevel"/>
    <w:tmpl w:val="C05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6E6F9D"/>
    <w:multiLevelType w:val="hybridMultilevel"/>
    <w:tmpl w:val="3078B7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82712404">
    <w:abstractNumId w:val="0"/>
  </w:num>
  <w:num w:numId="2" w16cid:durableId="1669672560">
    <w:abstractNumId w:val="3"/>
  </w:num>
  <w:num w:numId="3" w16cid:durableId="1797988812">
    <w:abstractNumId w:val="1"/>
  </w:num>
  <w:num w:numId="4" w16cid:durableId="1409692848">
    <w:abstractNumId w:val="4"/>
  </w:num>
  <w:num w:numId="5" w16cid:durableId="1952782160">
    <w:abstractNumId w:val="2"/>
  </w:num>
  <w:num w:numId="6" w16cid:durableId="1919904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E0"/>
    <w:rsid w:val="00004A37"/>
    <w:rsid w:val="00010050"/>
    <w:rsid w:val="0002520C"/>
    <w:rsid w:val="0003017B"/>
    <w:rsid w:val="000A2F3E"/>
    <w:rsid w:val="000C24AE"/>
    <w:rsid w:val="001505E1"/>
    <w:rsid w:val="00184DCD"/>
    <w:rsid w:val="0019793E"/>
    <w:rsid w:val="00203B96"/>
    <w:rsid w:val="00263663"/>
    <w:rsid w:val="00273C19"/>
    <w:rsid w:val="00281F14"/>
    <w:rsid w:val="002A34A9"/>
    <w:rsid w:val="0037701D"/>
    <w:rsid w:val="00384363"/>
    <w:rsid w:val="00431815"/>
    <w:rsid w:val="004E7B9E"/>
    <w:rsid w:val="006041E0"/>
    <w:rsid w:val="0066331F"/>
    <w:rsid w:val="00735812"/>
    <w:rsid w:val="00802950"/>
    <w:rsid w:val="008E40BB"/>
    <w:rsid w:val="009865F0"/>
    <w:rsid w:val="009B10D3"/>
    <w:rsid w:val="009B4DBB"/>
    <w:rsid w:val="00A40936"/>
    <w:rsid w:val="00AF7451"/>
    <w:rsid w:val="00B177EB"/>
    <w:rsid w:val="00BA3CB1"/>
    <w:rsid w:val="00BA520A"/>
    <w:rsid w:val="00BD69AF"/>
    <w:rsid w:val="00C000E4"/>
    <w:rsid w:val="00C54647"/>
    <w:rsid w:val="00D23CEF"/>
    <w:rsid w:val="00D244A2"/>
    <w:rsid w:val="00D4229F"/>
    <w:rsid w:val="00DA7A39"/>
    <w:rsid w:val="00E05518"/>
    <w:rsid w:val="00F047FB"/>
    <w:rsid w:val="00FB59DD"/>
    <w:rsid w:val="00FD1295"/>
    <w:rsid w:val="00FF270E"/>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309E0"/>
  <w15:chartTrackingRefBased/>
  <w15:docId w15:val="{02C39EE7-2597-4315-A58C-7D10DE3E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E0"/>
    <w:rPr>
      <w:rFonts w:eastAsiaTheme="majorEastAsia" w:cstheme="majorBidi"/>
      <w:color w:val="272727" w:themeColor="text1" w:themeTint="D8"/>
    </w:rPr>
  </w:style>
  <w:style w:type="paragraph" w:styleId="Title">
    <w:name w:val="Title"/>
    <w:basedOn w:val="Normal"/>
    <w:next w:val="Normal"/>
    <w:link w:val="TitleChar"/>
    <w:uiPriority w:val="10"/>
    <w:qFormat/>
    <w:rsid w:val="0060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E0"/>
    <w:pPr>
      <w:spacing w:before="160"/>
      <w:jc w:val="center"/>
    </w:pPr>
    <w:rPr>
      <w:i/>
      <w:iCs/>
      <w:color w:val="404040" w:themeColor="text1" w:themeTint="BF"/>
    </w:rPr>
  </w:style>
  <w:style w:type="character" w:customStyle="1" w:styleId="QuoteChar">
    <w:name w:val="Quote Char"/>
    <w:basedOn w:val="DefaultParagraphFont"/>
    <w:link w:val="Quote"/>
    <w:uiPriority w:val="29"/>
    <w:rsid w:val="006041E0"/>
    <w:rPr>
      <w:i/>
      <w:iCs/>
      <w:color w:val="404040" w:themeColor="text1" w:themeTint="BF"/>
    </w:rPr>
  </w:style>
  <w:style w:type="paragraph" w:styleId="ListParagraph">
    <w:name w:val="List Paragraph"/>
    <w:basedOn w:val="Normal"/>
    <w:uiPriority w:val="34"/>
    <w:qFormat/>
    <w:rsid w:val="006041E0"/>
    <w:pPr>
      <w:ind w:left="720"/>
      <w:contextualSpacing/>
    </w:pPr>
  </w:style>
  <w:style w:type="character" w:styleId="IntenseEmphasis">
    <w:name w:val="Intense Emphasis"/>
    <w:basedOn w:val="DefaultParagraphFont"/>
    <w:uiPriority w:val="21"/>
    <w:qFormat/>
    <w:rsid w:val="006041E0"/>
    <w:rPr>
      <w:i/>
      <w:iCs/>
      <w:color w:val="0F4761" w:themeColor="accent1" w:themeShade="BF"/>
    </w:rPr>
  </w:style>
  <w:style w:type="paragraph" w:styleId="IntenseQuote">
    <w:name w:val="Intense Quote"/>
    <w:basedOn w:val="Normal"/>
    <w:next w:val="Normal"/>
    <w:link w:val="IntenseQuoteChar"/>
    <w:uiPriority w:val="30"/>
    <w:qFormat/>
    <w:rsid w:val="0060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1E0"/>
    <w:rPr>
      <w:i/>
      <w:iCs/>
      <w:color w:val="0F4761" w:themeColor="accent1" w:themeShade="BF"/>
    </w:rPr>
  </w:style>
  <w:style w:type="character" w:styleId="IntenseReference">
    <w:name w:val="Intense Reference"/>
    <w:basedOn w:val="DefaultParagraphFont"/>
    <w:uiPriority w:val="32"/>
    <w:qFormat/>
    <w:rsid w:val="006041E0"/>
    <w:rPr>
      <w:b/>
      <w:bCs/>
      <w:smallCaps/>
      <w:color w:val="0F4761" w:themeColor="accent1" w:themeShade="BF"/>
      <w:spacing w:val="5"/>
    </w:rPr>
  </w:style>
  <w:style w:type="paragraph" w:styleId="NormalWeb">
    <w:name w:val="Normal (Web)"/>
    <w:basedOn w:val="Normal"/>
    <w:uiPriority w:val="99"/>
    <w:semiHidden/>
    <w:unhideWhenUsed/>
    <w:rsid w:val="006041E0"/>
    <w:rPr>
      <w:rFonts w:ascii="Times New Roman" w:hAnsi="Times New Roman" w:cs="Times New Roman"/>
    </w:rPr>
  </w:style>
  <w:style w:type="table" w:styleId="TableGrid">
    <w:name w:val="Table Grid"/>
    <w:basedOn w:val="TableNormal"/>
    <w:uiPriority w:val="39"/>
    <w:rsid w:val="0002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9DD"/>
    <w:rPr>
      <w:color w:val="467886" w:themeColor="hyperlink"/>
      <w:u w:val="single"/>
    </w:rPr>
  </w:style>
  <w:style w:type="character" w:styleId="UnresolvedMention">
    <w:name w:val="Unresolved Mention"/>
    <w:basedOn w:val="DefaultParagraphFont"/>
    <w:uiPriority w:val="99"/>
    <w:semiHidden/>
    <w:unhideWhenUsed/>
    <w:rsid w:val="0019793E"/>
    <w:rPr>
      <w:color w:val="605E5C"/>
      <w:shd w:val="clear" w:color="auto" w:fill="E1DFDD"/>
    </w:rPr>
  </w:style>
  <w:style w:type="paragraph" w:styleId="Header">
    <w:name w:val="header"/>
    <w:basedOn w:val="Normal"/>
    <w:link w:val="HeaderChar"/>
    <w:uiPriority w:val="99"/>
    <w:unhideWhenUsed/>
    <w:rsid w:val="002A3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4A9"/>
  </w:style>
  <w:style w:type="paragraph" w:styleId="Footer">
    <w:name w:val="footer"/>
    <w:basedOn w:val="Normal"/>
    <w:link w:val="FooterChar"/>
    <w:uiPriority w:val="99"/>
    <w:unhideWhenUsed/>
    <w:rsid w:val="002A3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4A9"/>
  </w:style>
  <w:style w:type="character" w:styleId="FollowedHyperlink">
    <w:name w:val="FollowedHyperlink"/>
    <w:basedOn w:val="DefaultParagraphFont"/>
    <w:uiPriority w:val="99"/>
    <w:semiHidden/>
    <w:unhideWhenUsed/>
    <w:rsid w:val="00D244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y.sagepub.com/creswellrd4e" TargetMode="External"/><Relationship Id="rId18" Type="http://schemas.openxmlformats.org/officeDocument/2006/relationships/hyperlink" Target="https://peraturan.bpk.go.id/Home/Details/100000/permendes-pdtt-no-4-tahun-2015" TargetMode="External"/><Relationship Id="rId26" Type="http://schemas.openxmlformats.org/officeDocument/2006/relationships/hyperlink" Target="https://www.gramedia.com/products/metode-penelitian-kuantitatif-kualitatif-dan-rd-karya-prof-dr-sugiyono" TargetMode="External"/><Relationship Id="rId3" Type="http://schemas.openxmlformats.org/officeDocument/2006/relationships/settings" Target="settings.xml"/><Relationship Id="rId21" Type="http://schemas.openxmlformats.org/officeDocument/2006/relationships/hyperlink" Target="https://doi.org/10.70471/7xkgn886" TargetMode="External"/><Relationship Id="rId34" Type="http://schemas.openxmlformats.org/officeDocument/2006/relationships/footer" Target="footer3.xml"/><Relationship Id="rId7" Type="http://schemas.openxmlformats.org/officeDocument/2006/relationships/hyperlink" Target="https://jurnal.stiapembangunanpalu.ac.id/index.php/administrator/article/download/99/97?utm_source=chatgpt.com" TargetMode="External"/><Relationship Id="rId12" Type="http://schemas.openxmlformats.org/officeDocument/2006/relationships/hyperlink" Target="https://doi.org/10.3362/9781780440453" TargetMode="External"/><Relationship Id="rId17" Type="http://schemas.openxmlformats.org/officeDocument/2006/relationships/hyperlink" Target="https://doi.org/10.70471/wrr95s87" TargetMode="External"/><Relationship Id="rId25" Type="http://schemas.openxmlformats.org/officeDocument/2006/relationships/hyperlink" Target="https://doi.org/10.30651/jms.v7i4.1380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4001/jdeb.v13i1.395" TargetMode="External"/><Relationship Id="rId20" Type="http://schemas.openxmlformats.org/officeDocument/2006/relationships/hyperlink" Target="https://doi.org/10.54629/jli.v13i1.14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987/ecobi.v7i1.1572" TargetMode="External"/><Relationship Id="rId24" Type="http://schemas.openxmlformats.org/officeDocument/2006/relationships/hyperlink" Target="https://doi.org/10.22146/jkap.79626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7637/locus.v9i1.79" TargetMode="External"/><Relationship Id="rId23" Type="http://schemas.openxmlformats.org/officeDocument/2006/relationships/hyperlink" Target="https://doi.org/10.31106/jema.v14i02.592" TargetMode="External"/><Relationship Id="rId28" Type="http://schemas.openxmlformats.org/officeDocument/2006/relationships/hyperlink" Target="https://practicalactionpublishing.com/book/100/a-new-weave-of-power-people-and-politics" TargetMode="External"/><Relationship Id="rId36" Type="http://schemas.openxmlformats.org/officeDocument/2006/relationships/theme" Target="theme/theme1.xml"/><Relationship Id="rId10" Type="http://schemas.openxmlformats.org/officeDocument/2006/relationships/hyperlink" Target="https://doi.org/10.24002/modus.v28i2.848" TargetMode="External"/><Relationship Id="rId19" Type="http://schemas.openxmlformats.org/officeDocument/2006/relationships/hyperlink" Target="https://lib.ui.ac.id/detail?id=20510604&amp;lokasi=loka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5100/administrator.v6i2.86" TargetMode="External"/><Relationship Id="rId14" Type="http://schemas.openxmlformats.org/officeDocument/2006/relationships/hyperlink" Target="https://jurnal.unigal.ac.id/index.php/ekonologi/article/view/1359" TargetMode="External"/><Relationship Id="rId22" Type="http://schemas.openxmlformats.org/officeDocument/2006/relationships/hyperlink" Target="https://peraturan.bpk.go.id/Home/Details/38679/uu-no-6-tahun-2014-tentang-desa" TargetMode="External"/><Relationship Id="rId27" Type="http://schemas.openxmlformats.org/officeDocument/2006/relationships/hyperlink" Target="https://doi.org/10.70471/15822g76"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perpustakaan.mkri.id/detail.php?id=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7162</Words>
  <Characters>45485</Characters>
  <Application>Microsoft Office Word</Application>
  <DocSecurity>0</DocSecurity>
  <Lines>967</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Software Solution</cp:lastModifiedBy>
  <cp:revision>3</cp:revision>
  <dcterms:created xsi:type="dcterms:W3CDTF">2025-12-14T16:53:00Z</dcterms:created>
  <dcterms:modified xsi:type="dcterms:W3CDTF">2025-12-14T16:55:00Z</dcterms:modified>
</cp:coreProperties>
</file>