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021EA2" w14:textId="77777777" w:rsidR="008910E7" w:rsidRPr="00A4768A" w:rsidRDefault="00BC36BE" w:rsidP="00A742A0">
      <w:pPr>
        <w:pStyle w:val="Heading3"/>
        <w:keepNext w:val="0"/>
        <w:keepLines w:val="0"/>
        <w:spacing w:before="140" w:after="140" w:line="360" w:lineRule="auto"/>
        <w:jc w:val="center"/>
      </w:pPr>
      <w:r w:rsidRPr="00A4768A">
        <w:rPr>
          <w:color w:val="auto"/>
        </w:rPr>
        <w:t>Fintech Adoption in India and Its Role in Banking Sector Development</w:t>
      </w:r>
    </w:p>
    <w:p w14:paraId="285E2FFA" w14:textId="77777777" w:rsidR="008910E7" w:rsidRPr="00A4768A" w:rsidRDefault="008910E7" w:rsidP="00A742A0">
      <w:pPr>
        <w:spacing w:before="120" w:after="120" w:line="360" w:lineRule="auto"/>
        <w:jc w:val="center"/>
        <w:rPr>
          <w:sz w:val="28"/>
          <w:szCs w:val="28"/>
        </w:rPr>
      </w:pPr>
    </w:p>
    <w:p w14:paraId="40635EDD" w14:textId="77777777" w:rsidR="008910E7" w:rsidRPr="00A4768A" w:rsidRDefault="00BC36BE" w:rsidP="00A742A0">
      <w:pPr>
        <w:spacing w:before="120" w:after="120" w:line="360" w:lineRule="auto"/>
        <w:jc w:val="both"/>
      </w:pPr>
      <w:r w:rsidRPr="00A4768A">
        <w:rPr>
          <w:b/>
          <w:bCs/>
        </w:rPr>
        <w:t>Abstract</w:t>
      </w:r>
      <w:bookmarkStart w:id="0" w:name="_GoBack"/>
      <w:bookmarkEnd w:id="0"/>
    </w:p>
    <w:p w14:paraId="3F3B2458" w14:textId="3A650DFF" w:rsidR="008910E7" w:rsidRPr="00A4768A" w:rsidRDefault="00BC36BE" w:rsidP="00A742A0">
      <w:pPr>
        <w:spacing w:before="120" w:after="120" w:line="360" w:lineRule="auto"/>
        <w:jc w:val="both"/>
      </w:pPr>
      <w:r w:rsidRPr="00A4768A">
        <w:t xml:space="preserve">Fintech has been instrumental in accelerating India’s financial ecosystem by way of </w:t>
      </w:r>
      <w:r w:rsidR="00A742A0" w:rsidRPr="00A4768A">
        <w:t>digitalization</w:t>
      </w:r>
      <w:r w:rsidRPr="00A4768A">
        <w:t xml:space="preserve"> in terms of payments, lending and regulatory aspects, which are redefining the structure and functioning of the banking industry. Thus, this paper sheds light on the factors influencing the adoption of fintech in India and analyses its contribution to the</w:t>
      </w:r>
      <w:r w:rsidRPr="00A4768A">
        <w:t xml:space="preserve"> banking sector development. The study compiled secondary data from Reserve Bank of India (RBI), National Payments Corporation of India (NPCI), National Institution for Transforming India (NITI) Aayog, industry reports, and scholarly literature considering</w:t>
      </w:r>
      <w:r w:rsidRPr="00A4768A">
        <w:t xml:space="preserve"> the time period of data from 2016-17 to 2024-25 and 2012 to 2023. Further, the compiled data has been </w:t>
      </w:r>
      <w:r w:rsidR="00A742A0" w:rsidRPr="00A4768A">
        <w:t>analyzed</w:t>
      </w:r>
      <w:r w:rsidRPr="00A4768A">
        <w:t xml:space="preserve"> using charts with a few indicators of fintech adoption and banking development, such as Digital lending, UPI transactions and Credit disbursemen</w:t>
      </w:r>
      <w:r w:rsidRPr="00A4768A">
        <w:t xml:space="preserve">ts through scheduled commercial banks. The findings indicate that there has been a significant impact on the adoption of fintech on account of India’s digital public infrastructure, </w:t>
      </w:r>
      <w:r w:rsidR="00A742A0" w:rsidRPr="00A4768A">
        <w:t>favorable</w:t>
      </w:r>
      <w:r w:rsidRPr="00A4768A">
        <w:t xml:space="preserve"> regulatory environment, technological innovations, and rising di</w:t>
      </w:r>
      <w:r w:rsidRPr="00A4768A">
        <w:t xml:space="preserve">gital literacy. In addition, fintech augments banking efficiency, facilitates financial inclusion, strengthens credit access for MSMEs, and advances the overall financial system. </w:t>
      </w:r>
    </w:p>
    <w:p w14:paraId="7B3128EC" w14:textId="233B1F0C" w:rsidR="008910E7" w:rsidRPr="00A4768A" w:rsidRDefault="00BC36BE" w:rsidP="00A742A0">
      <w:pPr>
        <w:spacing w:before="120" w:after="120" w:line="360" w:lineRule="auto"/>
        <w:jc w:val="both"/>
      </w:pPr>
      <w:r w:rsidRPr="00A4768A">
        <w:t>Keywords: fintech, banking, adoption &amp; development.</w:t>
      </w:r>
    </w:p>
    <w:p w14:paraId="27FBD30E" w14:textId="77777777" w:rsidR="008910E7" w:rsidRPr="00A4768A" w:rsidRDefault="00BC36BE" w:rsidP="00A742A0">
      <w:pPr>
        <w:spacing w:before="120" w:after="120" w:line="360" w:lineRule="auto"/>
        <w:jc w:val="both"/>
      </w:pPr>
      <w:r w:rsidRPr="00A4768A">
        <w:rPr>
          <w:b/>
          <w:bCs/>
        </w:rPr>
        <w:t>Introduction</w:t>
      </w:r>
    </w:p>
    <w:p w14:paraId="10B45F2F" w14:textId="611BCD78" w:rsidR="00A4768A" w:rsidRPr="00A4768A" w:rsidRDefault="00BC36BE" w:rsidP="00A742A0">
      <w:pPr>
        <w:spacing w:before="120" w:after="120" w:line="360" w:lineRule="auto"/>
        <w:jc w:val="both"/>
      </w:pPr>
      <w:r w:rsidRPr="00A4768A">
        <w:t>Fintech has</w:t>
      </w:r>
      <w:r w:rsidRPr="00A4768A">
        <w:t xml:space="preserve"> altered the financial landscape, thereby warranting faster, cheaper and more inclusive financial services. The FinTech phenomenon has disrupted the banking industry. The technological transformation of financial services is resulting in a change of paradi</w:t>
      </w:r>
      <w:r w:rsidRPr="00A4768A">
        <w:t>gm (Arner et al., 2017; Stiglitz, 2017) that is involving the arrival of new competitors, the emergence of new business models and the provision of fully digital financial services. Most of the new suppliers are the so-called FinTech companies (OECD, 2018;</w:t>
      </w:r>
      <w:r w:rsidRPr="00A4768A">
        <w:t xml:space="preserve"> Thakor, 2020). Finally, the International Monetary Fund and the World Bank define FinTech as those “advances in technology that have the potential to transform the provision of financial services, spurring the development of new business models, applicati</w:t>
      </w:r>
      <w:r w:rsidRPr="00A4768A">
        <w:t xml:space="preserve">ons, processes, and products” (International Monetary Fund &amp; World Bank, 2018). In the context of India, the revolution of fintech is momentous on account of the </w:t>
      </w:r>
      <w:r w:rsidRPr="00A4768A">
        <w:lastRenderedPageBreak/>
        <w:t>country’s large population, broadening digital infrastructure and escalating demand for tech d</w:t>
      </w:r>
      <w:r w:rsidRPr="00A4768A">
        <w:t>riven financial solutions. Meanwhile, the modern banking services are being provided owing to the integration of fintech, which has generated new opportunities for innovation in terms of payments, lending, customer service and wealth management, etc. Furth</w:t>
      </w:r>
      <w:r w:rsidRPr="00A4768A">
        <w:t>ermore, India has had one of the swiftly growing fintech sectors at a global level, leading to the unparalleled magnitude propelled by Aadhar-enabled services, the Unified Payments Interface (UPI), and mobile banking (NITI Aayog, 2023). As such, fintech ha</w:t>
      </w:r>
      <w:r w:rsidRPr="00A4768A">
        <w:t xml:space="preserve">s profound implications for traditional banking institutions. In this way, this paper attempts to explore the drivers of fintech adoption in India and also examines how fintech has been contributing to the banking sector development. </w:t>
      </w:r>
    </w:p>
    <w:p w14:paraId="6420E9BC" w14:textId="77777777" w:rsidR="008910E7" w:rsidRPr="00A4768A" w:rsidRDefault="00BC36BE" w:rsidP="00A742A0">
      <w:pPr>
        <w:spacing w:before="120" w:after="120" w:line="360" w:lineRule="auto"/>
        <w:jc w:val="both"/>
      </w:pPr>
      <w:r w:rsidRPr="00A4768A">
        <w:rPr>
          <w:b/>
          <w:bCs/>
        </w:rPr>
        <w:t>Literature Review</w:t>
      </w:r>
    </w:p>
    <w:p w14:paraId="5DB3B015" w14:textId="77777777" w:rsidR="008910E7" w:rsidRPr="00A4768A" w:rsidRDefault="00BC36BE" w:rsidP="00A742A0">
      <w:pPr>
        <w:spacing w:before="120" w:after="120" w:line="360" w:lineRule="auto"/>
        <w:jc w:val="both"/>
      </w:pPr>
      <w:r w:rsidRPr="00A4768A">
        <w:t>Hus</w:t>
      </w:r>
      <w:r w:rsidRPr="00A4768A">
        <w:t xml:space="preserve">sein Ahmed Al-Shari and M. A. Lokhande (2023): This study explored the nexus between the adaptation risk of fintech on the performance of banking in Yemen, considering the primary data, which was composed of 263 respondents at the managerial level in bank </w:t>
      </w:r>
      <w:r w:rsidRPr="00A4768A">
        <w:t xml:space="preserve">branches. The study highlighted that both the risks like cyber and operational, had a negative impact, and the outsourcing risk had a positive impact on the bank’s performance. </w:t>
      </w:r>
    </w:p>
    <w:p w14:paraId="5176FDDA" w14:textId="77777777" w:rsidR="008910E7" w:rsidRPr="00A4768A" w:rsidRDefault="00BC36BE" w:rsidP="00A742A0">
      <w:pPr>
        <w:spacing w:before="120" w:after="120" w:line="360" w:lineRule="auto"/>
        <w:jc w:val="both"/>
      </w:pPr>
      <w:r w:rsidRPr="00A4768A">
        <w:t xml:space="preserve">Dr </w:t>
      </w:r>
      <w:proofErr w:type="spellStart"/>
      <w:r w:rsidRPr="00A4768A">
        <w:t>Jinti</w:t>
      </w:r>
      <w:proofErr w:type="spellEnd"/>
      <w:r w:rsidRPr="00A4768A">
        <w:t xml:space="preserve"> Sharma &amp; Bipasha Sharma (2024): This research paper investigated of c</w:t>
      </w:r>
      <w:r w:rsidRPr="00A4768A">
        <w:t>onsumers' adaptation of trends of the technologies promoted, particularly fintech services in banking in Guwahati city in Assam state. As such, the findings pointed out consumers' experience of the quality of services being offered, preference and challeng</w:t>
      </w:r>
      <w:r w:rsidRPr="00A4768A">
        <w:t xml:space="preserve">es in terms of the adaptation of fintech in SBI banking through a field study. </w:t>
      </w:r>
    </w:p>
    <w:p w14:paraId="5CF5876F" w14:textId="77777777" w:rsidR="008910E7" w:rsidRPr="00A4768A" w:rsidRDefault="00BC36BE" w:rsidP="00A742A0">
      <w:pPr>
        <w:spacing w:before="120" w:after="120" w:line="360" w:lineRule="auto"/>
        <w:jc w:val="both"/>
      </w:pPr>
      <w:proofErr w:type="spellStart"/>
      <w:r w:rsidRPr="00A4768A">
        <w:t>Charalampos</w:t>
      </w:r>
      <w:proofErr w:type="spellEnd"/>
      <w:r w:rsidRPr="00A4768A">
        <w:t xml:space="preserve"> </w:t>
      </w:r>
      <w:proofErr w:type="spellStart"/>
      <w:proofErr w:type="gramStart"/>
      <w:r w:rsidRPr="00A4768A">
        <w:t>Stasinakis,Wee</w:t>
      </w:r>
      <w:proofErr w:type="spellEnd"/>
      <w:proofErr w:type="gramEnd"/>
      <w:r w:rsidRPr="00A4768A">
        <w:t xml:space="preserve"> Meng Yeo &amp; Filipa Da Silva Fernandes (2025): Authors attempted to examine the impact of fintech on the efficiency of banking in China. They applied d</w:t>
      </w:r>
      <w:r w:rsidRPr="00A4768A">
        <w:t>ifferent econometric method, such as two-stage truncated regressions and data envelopment analysis, in order to find out the relationship between fintech development and commercial banking efficiency. Thus, this study found that there was a considerable di</w:t>
      </w:r>
      <w:r w:rsidRPr="00A4768A">
        <w:t xml:space="preserve">fference among the banks and also a positive relationship, especially among city commercial banks. </w:t>
      </w:r>
    </w:p>
    <w:p w14:paraId="52599519" w14:textId="77777777" w:rsidR="008910E7" w:rsidRPr="00A4768A" w:rsidRDefault="00BC36BE" w:rsidP="00A742A0">
      <w:pPr>
        <w:spacing w:before="120" w:after="120" w:line="360" w:lineRule="auto"/>
        <w:jc w:val="both"/>
      </w:pPr>
      <w:r w:rsidRPr="00A4768A">
        <w:t xml:space="preserve">Dr </w:t>
      </w:r>
      <w:proofErr w:type="spellStart"/>
      <w:r w:rsidRPr="00A4768A">
        <w:t>Venkatanarayana</w:t>
      </w:r>
      <w:proofErr w:type="spellEnd"/>
      <w:r w:rsidRPr="00A4768A">
        <w:t xml:space="preserve"> </w:t>
      </w:r>
      <w:proofErr w:type="spellStart"/>
      <w:r w:rsidRPr="00A4768A">
        <w:t>Miriyam</w:t>
      </w:r>
      <w:proofErr w:type="spellEnd"/>
      <w:r w:rsidRPr="00A4768A">
        <w:t xml:space="preserve"> &amp; Dr Lavakumar. E (2025): This article examined the role of fintech in banking in the Indian context in light of opportunities an</w:t>
      </w:r>
      <w:r w:rsidRPr="00A4768A">
        <w:t xml:space="preserve">d challenges being encountered by fintech companies. This study found that there were certain hurdles regarding the successful </w:t>
      </w:r>
      <w:r w:rsidRPr="00A4768A">
        <w:lastRenderedPageBreak/>
        <w:t>implementation of fintech in banking, such as regulatory, technological and security challenges etc.</w:t>
      </w:r>
    </w:p>
    <w:p w14:paraId="60689E83" w14:textId="02A64CF1" w:rsidR="008910E7" w:rsidRPr="00A4768A" w:rsidRDefault="00BC36BE" w:rsidP="00A742A0">
      <w:pPr>
        <w:spacing w:before="120" w:after="120" w:line="360" w:lineRule="auto"/>
        <w:jc w:val="both"/>
      </w:pPr>
      <w:proofErr w:type="spellStart"/>
      <w:r w:rsidRPr="00A4768A">
        <w:t>Gokhan</w:t>
      </w:r>
      <w:proofErr w:type="spellEnd"/>
      <w:r w:rsidRPr="00A4768A">
        <w:t xml:space="preserve"> </w:t>
      </w:r>
      <w:proofErr w:type="spellStart"/>
      <w:r w:rsidRPr="00A4768A">
        <w:t>Ovenc</w:t>
      </w:r>
      <w:proofErr w:type="spellEnd"/>
      <w:r w:rsidRPr="00A4768A">
        <w:t xml:space="preserve"> &amp; Abdul </w:t>
      </w:r>
      <w:proofErr w:type="spellStart"/>
      <w:r w:rsidRPr="00A4768A">
        <w:t>Baghi</w:t>
      </w:r>
      <w:proofErr w:type="spellEnd"/>
      <w:r w:rsidRPr="00A4768A">
        <w:t xml:space="preserve"> N</w:t>
      </w:r>
      <w:r w:rsidRPr="00A4768A">
        <w:t xml:space="preserve">abiyev (2025): This research article assessed the impact of fintech collaboration with bank performance considering a panel data set, applying the One-Step System GMM model in </w:t>
      </w:r>
      <w:proofErr w:type="spellStart"/>
      <w:r w:rsidRPr="00A4768A">
        <w:t>Turkiye</w:t>
      </w:r>
      <w:proofErr w:type="spellEnd"/>
      <w:r w:rsidRPr="00A4768A">
        <w:t>. The findings highlighted that fintech had both positive impact on ROE a</w:t>
      </w:r>
      <w:r w:rsidRPr="00A4768A">
        <w:t xml:space="preserve">nd negative impact on ROA banking performance. Finally, it was further found that the specific fintech services and goods can be suited according to the needs of banking. </w:t>
      </w:r>
    </w:p>
    <w:p w14:paraId="2895F523" w14:textId="77777777" w:rsidR="008910E7" w:rsidRPr="00A4768A" w:rsidRDefault="00BC36BE" w:rsidP="00A742A0">
      <w:pPr>
        <w:spacing w:before="120" w:after="120" w:line="360" w:lineRule="auto"/>
        <w:jc w:val="both"/>
      </w:pPr>
      <w:r w:rsidRPr="00A4768A">
        <w:rPr>
          <w:b/>
          <w:bCs/>
        </w:rPr>
        <w:t xml:space="preserve">Need for the Study </w:t>
      </w:r>
    </w:p>
    <w:p w14:paraId="0920E5F1" w14:textId="40E26396" w:rsidR="00A4768A" w:rsidRPr="00A4768A" w:rsidRDefault="00BC36BE" w:rsidP="00A742A0">
      <w:pPr>
        <w:spacing w:before="120" w:after="120" w:line="360" w:lineRule="auto"/>
        <w:jc w:val="both"/>
      </w:pPr>
      <w:r w:rsidRPr="00A4768A">
        <w:t xml:space="preserve">The system of Indian banking is still being </w:t>
      </w:r>
      <w:r w:rsidR="00A4768A" w:rsidRPr="00A4768A">
        <w:t>characterized</w:t>
      </w:r>
      <w:r w:rsidRPr="00A4768A">
        <w:t xml:space="preserve"> by the</w:t>
      </w:r>
      <w:r w:rsidRPr="00A4768A">
        <w:t xml:space="preserve"> functioning of a traditional working framework in spite of the fastest-growing economy. In fact, it is causing a massive rural urban divide in accessing financial services, particularly the rural masses who have been found to be more vulnerable to financi</w:t>
      </w:r>
      <w:r w:rsidRPr="00A4768A">
        <w:t>al services and products. In that context, the rise of fintech firms plays a pivotal role in the transformation of financial markets and institutions through its digital technology. Meanwhile, a number of studies have been conducted pertaining to fintech a</w:t>
      </w:r>
      <w:r w:rsidRPr="00A4768A">
        <w:t>doption and banking, fintech opportunities and challenges, financial inclusion, electronic payment platforms, digital divide, and blockchain technology. As a matter of fact, the rising of fintech post financial crisis has had a huge impact on the Indian po</w:t>
      </w:r>
      <w:r w:rsidRPr="00A4768A">
        <w:t>pulation; however, it is yet to be understood as to how fintech is being adopted by the people and how it has been accelerating for the development of banking. Thus, this study sheds light on the adaptation of fintech and its decisive role in the developme</w:t>
      </w:r>
      <w:r w:rsidRPr="00A4768A">
        <w:t xml:space="preserve">nt of the banking sector in the Indian context. </w:t>
      </w:r>
    </w:p>
    <w:p w14:paraId="7C598B7B" w14:textId="77777777" w:rsidR="008910E7" w:rsidRPr="00A4768A" w:rsidRDefault="00BC36BE" w:rsidP="00A742A0">
      <w:pPr>
        <w:spacing w:before="120" w:after="120" w:line="360" w:lineRule="auto"/>
        <w:jc w:val="both"/>
      </w:pPr>
      <w:r w:rsidRPr="00A4768A">
        <w:rPr>
          <w:b/>
          <w:bCs/>
        </w:rPr>
        <w:t xml:space="preserve">Objectives </w:t>
      </w:r>
    </w:p>
    <w:p w14:paraId="1248F814" w14:textId="77777777" w:rsidR="008910E7" w:rsidRPr="00A4768A" w:rsidRDefault="00BC36BE" w:rsidP="00A742A0">
      <w:pPr>
        <w:numPr>
          <w:ilvl w:val="0"/>
          <w:numId w:val="1"/>
        </w:numPr>
        <w:spacing w:before="240" w:after="120"/>
        <w:ind w:hanging="329"/>
        <w:jc w:val="both"/>
      </w:pPr>
      <w:r w:rsidRPr="00A4768A">
        <w:t>To study the key factors influencing fintech adoption in India.</w:t>
      </w:r>
    </w:p>
    <w:p w14:paraId="1461DDA0" w14:textId="77777777" w:rsidR="008910E7" w:rsidRPr="00A4768A" w:rsidRDefault="00BC36BE" w:rsidP="00A742A0">
      <w:pPr>
        <w:numPr>
          <w:ilvl w:val="0"/>
          <w:numId w:val="1"/>
        </w:numPr>
        <w:spacing w:before="120" w:after="120"/>
        <w:ind w:hanging="329"/>
        <w:jc w:val="both"/>
      </w:pPr>
      <w:r w:rsidRPr="00A4768A">
        <w:t>To identify the role of fintech in banking sector development.</w:t>
      </w:r>
    </w:p>
    <w:p w14:paraId="09800C1C" w14:textId="77777777" w:rsidR="008910E7" w:rsidRPr="00A4768A" w:rsidRDefault="00BC36BE" w:rsidP="00A742A0">
      <w:pPr>
        <w:numPr>
          <w:ilvl w:val="0"/>
          <w:numId w:val="1"/>
        </w:numPr>
        <w:spacing w:before="120" w:after="120"/>
        <w:ind w:hanging="329"/>
        <w:jc w:val="both"/>
      </w:pPr>
      <w:r w:rsidRPr="00A4768A">
        <w:t>To examine the key challenges affecting fintech adoption and its int</w:t>
      </w:r>
      <w:r w:rsidRPr="00A4768A">
        <w:t>egration with the banking sector.</w:t>
      </w:r>
    </w:p>
    <w:p w14:paraId="64339468" w14:textId="1A369471" w:rsidR="008910E7" w:rsidRPr="00A4768A" w:rsidRDefault="00BC36BE" w:rsidP="00A742A0">
      <w:pPr>
        <w:numPr>
          <w:ilvl w:val="0"/>
          <w:numId w:val="1"/>
        </w:numPr>
        <w:spacing w:before="120" w:after="240"/>
        <w:ind w:hanging="329"/>
        <w:jc w:val="both"/>
      </w:pPr>
      <w:r w:rsidRPr="00A4768A">
        <w:t>To propose policy measures to enhance fintech adoption and banking integration based on findings of the study.</w:t>
      </w:r>
    </w:p>
    <w:p w14:paraId="29D146CE" w14:textId="77777777" w:rsidR="008910E7" w:rsidRPr="00A4768A" w:rsidRDefault="00BC36BE" w:rsidP="00A742A0">
      <w:pPr>
        <w:spacing w:before="120" w:after="120" w:line="360" w:lineRule="auto"/>
        <w:jc w:val="both"/>
      </w:pPr>
      <w:r w:rsidRPr="00A4768A">
        <w:rPr>
          <w:b/>
          <w:bCs/>
        </w:rPr>
        <w:t xml:space="preserve">Methodology </w:t>
      </w:r>
    </w:p>
    <w:p w14:paraId="5C960B53" w14:textId="1A9156F6" w:rsidR="008910E7" w:rsidRPr="00A4768A" w:rsidRDefault="00BC36BE" w:rsidP="00A742A0">
      <w:pPr>
        <w:spacing w:before="120" w:after="120" w:line="360" w:lineRule="auto"/>
        <w:jc w:val="both"/>
      </w:pPr>
      <w:r w:rsidRPr="00A4768A">
        <w:t xml:space="preserve">This study is research and also an analytical in nature based on secondary sources of data, which were collected from RBI annual reports, NPCI, government reports, academic journals, policy </w:t>
      </w:r>
      <w:r w:rsidRPr="00A4768A">
        <w:lastRenderedPageBreak/>
        <w:t>documents and the relevant websites. In this way, the compiled sec</w:t>
      </w:r>
      <w:r w:rsidRPr="00A4768A">
        <w:t xml:space="preserve">ondary data covering of UPI transactions in both volume and value in different units from 2016-17 to 2024-25 and digital lending data from 2012 to 2023, respectively. Therefore, the collected data were </w:t>
      </w:r>
      <w:proofErr w:type="spellStart"/>
      <w:r w:rsidRPr="00A4768A">
        <w:t>analysed</w:t>
      </w:r>
      <w:proofErr w:type="spellEnd"/>
      <w:r w:rsidRPr="00A4768A">
        <w:t xml:space="preserve"> using charts in order to achieve the objectiv</w:t>
      </w:r>
      <w:r w:rsidRPr="00A4768A">
        <w:t xml:space="preserve">es of the study, considering digital lending (Adamek &amp; </w:t>
      </w:r>
      <w:proofErr w:type="spellStart"/>
      <w:r w:rsidRPr="00A4768A">
        <w:t>Solarz</w:t>
      </w:r>
      <w:proofErr w:type="spellEnd"/>
      <w:r w:rsidRPr="00A4768A">
        <w:t xml:space="preserve">, 2023; </w:t>
      </w:r>
      <w:proofErr w:type="spellStart"/>
      <w:r w:rsidRPr="00A4768A">
        <w:t>Asamani</w:t>
      </w:r>
      <w:proofErr w:type="spellEnd"/>
      <w:r w:rsidRPr="00A4768A">
        <w:t xml:space="preserve"> &amp; Majumdar, 2024), UPI transactions as indicators (Gomber et al., 2017; RBI &amp; NPCI) of fintech adoption and credit disbursement as an indicator (</w:t>
      </w:r>
      <w:proofErr w:type="spellStart"/>
      <w:r w:rsidRPr="00A4768A">
        <w:t>Sutrisno</w:t>
      </w:r>
      <w:proofErr w:type="spellEnd"/>
      <w:r w:rsidRPr="00A4768A">
        <w:t xml:space="preserve">, </w:t>
      </w:r>
      <w:r w:rsidR="00A4768A" w:rsidRPr="00A4768A">
        <w:t>2023; Sy</w:t>
      </w:r>
      <w:r w:rsidRPr="00A4768A">
        <w:t>-</w:t>
      </w:r>
      <w:proofErr w:type="spellStart"/>
      <w:r w:rsidRPr="00A4768A">
        <w:t>HoaHo</w:t>
      </w:r>
      <w:proofErr w:type="spellEnd"/>
      <w:r w:rsidRPr="00A4768A">
        <w:t>, Jamel</w:t>
      </w:r>
      <w:r w:rsidR="00A4768A">
        <w:t xml:space="preserve"> </w:t>
      </w:r>
      <w:proofErr w:type="spellStart"/>
      <w:r w:rsidRPr="00A4768A">
        <w:t>Sa</w:t>
      </w:r>
      <w:r w:rsidRPr="00A4768A">
        <w:t>adaoui</w:t>
      </w:r>
      <w:proofErr w:type="spellEnd"/>
      <w:r w:rsidRPr="00A4768A">
        <w:t xml:space="preserve">, 2022) of banking development. </w:t>
      </w:r>
    </w:p>
    <w:p w14:paraId="033D5BBA" w14:textId="77777777" w:rsidR="008910E7" w:rsidRPr="00A4768A" w:rsidRDefault="00BC36BE" w:rsidP="00A742A0">
      <w:pPr>
        <w:spacing w:before="120" w:after="120" w:line="360" w:lineRule="auto"/>
        <w:jc w:val="both"/>
      </w:pPr>
      <w:r w:rsidRPr="00A4768A">
        <w:rPr>
          <w:b/>
          <w:bCs/>
        </w:rPr>
        <w:t>Factors Influencing Fintech Adoption in India</w:t>
      </w:r>
    </w:p>
    <w:p w14:paraId="63F4A99D" w14:textId="77777777" w:rsidR="008910E7" w:rsidRPr="00A4768A" w:rsidRDefault="00BC36BE" w:rsidP="00A742A0">
      <w:pPr>
        <w:spacing w:before="120" w:after="120" w:line="360" w:lineRule="auto"/>
        <w:jc w:val="both"/>
      </w:pPr>
      <w:r w:rsidRPr="00A4768A">
        <w:t>The adoption of FinTech services has moved steadily upward during the last years across the world. On average, the FinTech Adoption index elaborated by E&amp;Y reveals that th</w:t>
      </w:r>
      <w:r w:rsidRPr="00A4768A">
        <w:t>e use of FinTech services has increased from 33% in 2017 to 64% in 2019. Then, worldwide, 6 out of 10 people are actively using FinTech services (EY, 2019). The adoption of FinTech services has increased between 2017 and 2019 in developed and developing co</w:t>
      </w:r>
      <w:r w:rsidRPr="00A4768A">
        <w:t>untries. However, the largest adoption indexes are observed in emerging economies. Countries like China, India, and South Africa exhibit the largest adoption rates. In those countries, more than 80% of the population are using FinTech apps to conduct sever</w:t>
      </w:r>
      <w:r w:rsidRPr="00A4768A">
        <w:t>al financial activities. (Santiago Carbó-Valverde et al., 2021).</w:t>
      </w:r>
    </w:p>
    <w:p w14:paraId="3C1BCAF9" w14:textId="77777777" w:rsidR="008910E7" w:rsidRPr="00A4768A" w:rsidRDefault="00BC36BE" w:rsidP="00A742A0">
      <w:pPr>
        <w:spacing w:before="120" w:after="120" w:line="360" w:lineRule="auto"/>
        <w:jc w:val="both"/>
      </w:pPr>
      <w:r w:rsidRPr="00A4768A">
        <w:t>Figure -01: Integrated framework linking FinTech adoption drivers to bank performance outcomes</w:t>
      </w:r>
    </w:p>
    <w:p w14:paraId="11468242" w14:textId="1524CE12" w:rsidR="008910E7" w:rsidRPr="00A4768A" w:rsidRDefault="00A742A0" w:rsidP="00A742A0">
      <w:pPr>
        <w:spacing w:before="120" w:after="120" w:line="360" w:lineRule="auto"/>
        <w:jc w:val="both"/>
      </w:pPr>
      <w:r>
        <w:rPr>
          <w:b/>
          <w:bCs/>
          <w:noProof/>
        </w:rPr>
        <w:drawing>
          <wp:inline distT="0" distB="0" distL="0" distR="0" wp14:anchorId="400233A0" wp14:editId="58F8F5BF">
            <wp:extent cx="5614035" cy="3070860"/>
            <wp:effectExtent l="0" t="0" r="5715" b="0"/>
            <wp:docPr id="3594570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58569" cy="3095220"/>
                    </a:xfrm>
                    <a:prstGeom prst="rect">
                      <a:avLst/>
                    </a:prstGeom>
                    <a:noFill/>
                  </pic:spPr>
                </pic:pic>
              </a:graphicData>
            </a:graphic>
          </wp:inline>
        </w:drawing>
      </w:r>
    </w:p>
    <w:p w14:paraId="58FFE29C" w14:textId="77777777" w:rsidR="008910E7" w:rsidRPr="00A4768A" w:rsidRDefault="00BC36BE" w:rsidP="00A742A0">
      <w:pPr>
        <w:spacing w:before="120" w:after="120" w:line="360" w:lineRule="auto"/>
        <w:jc w:val="both"/>
      </w:pPr>
      <w:r w:rsidRPr="00A4768A">
        <w:t xml:space="preserve">Source: Adapted from Amna </w:t>
      </w:r>
      <w:proofErr w:type="spellStart"/>
      <w:r w:rsidRPr="00A4768A">
        <w:t>Albuainain</w:t>
      </w:r>
      <w:proofErr w:type="spellEnd"/>
      <w:r w:rsidRPr="00A4768A">
        <w:t xml:space="preserve"> and Simon Ashby (2025)</w:t>
      </w:r>
    </w:p>
    <w:p w14:paraId="6BA56332" w14:textId="77777777" w:rsidR="008910E7" w:rsidRPr="00A4768A" w:rsidRDefault="00BC36BE" w:rsidP="00A742A0">
      <w:pPr>
        <w:spacing w:before="120" w:after="120" w:line="360" w:lineRule="auto"/>
        <w:jc w:val="both"/>
      </w:pPr>
      <w:r w:rsidRPr="00A4768A">
        <w:lastRenderedPageBreak/>
        <w:t>Digital Public Infrastructure (DPI</w:t>
      </w:r>
      <w:r w:rsidRPr="00A4768A">
        <w:t>): Fintech adoption is being accelerated owing to the factors like Aadhaar, UPI, and the Account Aggregator (AA) framework, which have all created a stable flatform for fintech innovation. Besides, approximately 85.5 percent of India’s households have smar</w:t>
      </w:r>
      <w:r w:rsidRPr="00A4768A">
        <w:t>tphone penetration (Comprehensive Modular Survey: Telecom, 2025) with the 4G/5G network expansion which has made digital services accessible to a large population. Additionally, the growth of fintech is being accelerated because of cloud computing, AI-driv</w:t>
      </w:r>
      <w:r w:rsidRPr="00A4768A">
        <w:t>en credit scoring, API banking, and biometric authentication (NPCI, 2023).</w:t>
      </w:r>
    </w:p>
    <w:p w14:paraId="42DB5DEA" w14:textId="3FDA1E80" w:rsidR="008910E7" w:rsidRPr="00A4768A" w:rsidRDefault="00BC36BE" w:rsidP="00A742A0">
      <w:pPr>
        <w:spacing w:before="120" w:after="120" w:line="360" w:lineRule="auto"/>
        <w:jc w:val="both"/>
      </w:pPr>
      <w:r w:rsidRPr="00A4768A">
        <w:t xml:space="preserve">Consumer </w:t>
      </w:r>
      <w:r w:rsidR="00A4768A" w:rsidRPr="00A4768A">
        <w:t>Behavioral</w:t>
      </w:r>
      <w:r w:rsidRPr="00A4768A">
        <w:t xml:space="preserve"> Factors:</w:t>
      </w:r>
      <w:r w:rsidR="00A4768A">
        <w:t xml:space="preserve"> </w:t>
      </w:r>
      <w:r w:rsidRPr="00A4768A">
        <w:t xml:space="preserve">The adoptability and promotion of fintech relied on the factors of consumer </w:t>
      </w:r>
      <w:r w:rsidR="00A4768A" w:rsidRPr="00A4768A">
        <w:t>behavior</w:t>
      </w:r>
      <w:r w:rsidRPr="00A4768A">
        <w:t xml:space="preserve">, such as convenience, speed, low transaction cost, and easy-to-use to use contribute substantially. Thus, consumers have been </w:t>
      </w:r>
      <w:r w:rsidR="00A4768A" w:rsidRPr="00A4768A">
        <w:t>favorable</w:t>
      </w:r>
      <w:r w:rsidRPr="00A4768A">
        <w:t xml:space="preserve"> on using fintech apps for the sake of instant payments, digital wallets, and mobile banking. Furthermore, the burgeonin</w:t>
      </w:r>
      <w:r w:rsidRPr="00A4768A">
        <w:t xml:space="preserve">g population, particularly the rise of youth users and increased trust in digital platforms, keep up the adoption process at large. </w:t>
      </w:r>
    </w:p>
    <w:p w14:paraId="74AEB172" w14:textId="2B093C0E" w:rsidR="008910E7" w:rsidRPr="00A4768A" w:rsidRDefault="00BC36BE" w:rsidP="00A742A0">
      <w:pPr>
        <w:spacing w:before="120" w:after="120" w:line="360" w:lineRule="auto"/>
        <w:jc w:val="both"/>
      </w:pPr>
      <w:r w:rsidRPr="00A4768A">
        <w:t>Regulatory and Policy Support:</w:t>
      </w:r>
      <w:r w:rsidR="00A4768A">
        <w:t xml:space="preserve"> </w:t>
      </w:r>
      <w:r w:rsidRPr="00A4768A">
        <w:t xml:space="preserve">The Reserve Bank of India (RBI) has facilitated a regulatory environment through guidelines </w:t>
      </w:r>
      <w:r w:rsidRPr="00A4768A">
        <w:t>for digital payments, P2P lending, NBFCs, and data privacy. Besides, the government has launched initiatives such as PMJDY (Pradhan Mantri Jan Dhan Yojana), Digital India Mission, and DBT (Direct Benefit Transfer), which have been creating a firm basis for</w:t>
      </w:r>
      <w:r w:rsidRPr="00A4768A">
        <w:t xml:space="preserve"> digital finance. In addition to the above, the AA framework by which financial information among institutions is shared with user consent promotes secure and consent-based data sharing, permitting alternative credit assessments for borrowers.</w:t>
      </w:r>
    </w:p>
    <w:p w14:paraId="6CDA61A4" w14:textId="431AD3DD" w:rsidR="008910E7" w:rsidRDefault="00BC36BE" w:rsidP="00A742A0">
      <w:pPr>
        <w:spacing w:before="120" w:after="120" w:line="360" w:lineRule="auto"/>
        <w:jc w:val="both"/>
      </w:pPr>
      <w:r w:rsidRPr="00A4768A">
        <w:t>Economic and</w:t>
      </w:r>
      <w:r w:rsidRPr="00A4768A">
        <w:t xml:space="preserve"> Market Developments:</w:t>
      </w:r>
      <w:r w:rsidR="00A4768A">
        <w:t xml:space="preserve"> </w:t>
      </w:r>
      <w:r w:rsidRPr="00A4768A">
        <w:t>India has a vibrant and third-largest start-up ecosystem with over 100 unicorns, with the estimated annual growth of 12 to 13 per cent (</w:t>
      </w:r>
      <w:hyperlink r:id="rId6" w:history="1">
        <w:r w:rsidR="008910E7" w:rsidRPr="00A742A0">
          <w:rPr>
            <w:color w:val="000000" w:themeColor="text1"/>
            <w:u w:color="0000EE"/>
          </w:rPr>
          <w:t>https://www.startupindia.gov.in/</w:t>
        </w:r>
      </w:hyperlink>
      <w:r w:rsidRPr="00A742A0">
        <w:rPr>
          <w:color w:val="000000" w:themeColor="text1"/>
        </w:rPr>
        <w:t xml:space="preserve">), </w:t>
      </w:r>
      <w:r w:rsidRPr="00A4768A">
        <w:t>which increase</w:t>
      </w:r>
      <w:r w:rsidRPr="00A4768A">
        <w:t xml:space="preserve">d the magnitude of venture capital investment, and increased demand for innovative financial solutions, which would be assumed to strengthen fintech growth. Moreover, MSMEs increasingly depend on digital lending platforms for working capital, and </w:t>
      </w:r>
      <w:r w:rsidR="00A4768A" w:rsidRPr="00A4768A">
        <w:t>digitization</w:t>
      </w:r>
      <w:r w:rsidRPr="00A4768A">
        <w:t xml:space="preserve"> remarkably reduces operational costs and augments banks’ outreach in rural and semi-urban areas.</w:t>
      </w:r>
    </w:p>
    <w:p w14:paraId="3934973F" w14:textId="77777777" w:rsidR="00A4768A" w:rsidRDefault="00A4768A" w:rsidP="00A742A0">
      <w:pPr>
        <w:spacing w:before="120" w:after="120" w:line="360" w:lineRule="auto"/>
        <w:jc w:val="both"/>
      </w:pPr>
    </w:p>
    <w:p w14:paraId="6A910851" w14:textId="77777777" w:rsidR="00A742A0" w:rsidRPr="00A4768A" w:rsidRDefault="00A742A0" w:rsidP="00A742A0">
      <w:pPr>
        <w:spacing w:before="120" w:after="120" w:line="360" w:lineRule="auto"/>
        <w:jc w:val="both"/>
      </w:pPr>
    </w:p>
    <w:p w14:paraId="10E0BAE8" w14:textId="77777777" w:rsidR="008910E7" w:rsidRPr="00A4768A" w:rsidRDefault="00BC36BE" w:rsidP="00A742A0">
      <w:pPr>
        <w:spacing w:before="120" w:after="120" w:line="360" w:lineRule="auto"/>
        <w:jc w:val="both"/>
      </w:pPr>
      <w:r w:rsidRPr="00A4768A">
        <w:rPr>
          <w:b/>
          <w:bCs/>
        </w:rPr>
        <w:lastRenderedPageBreak/>
        <w:t>Role of Fintech in Banking Sector Development</w:t>
      </w:r>
    </w:p>
    <w:p w14:paraId="186F002B" w14:textId="77777777" w:rsidR="008910E7" w:rsidRPr="00A4768A" w:rsidRDefault="00BC36BE" w:rsidP="00A742A0">
      <w:pPr>
        <w:spacing w:before="120" w:after="120" w:line="360" w:lineRule="auto"/>
        <w:jc w:val="both"/>
      </w:pPr>
      <w:r w:rsidRPr="00A4768A">
        <w:t>Enhancing Digital Payments Ecosystem</w:t>
      </w:r>
    </w:p>
    <w:p w14:paraId="49684564" w14:textId="6A82C0AA" w:rsidR="00A4768A" w:rsidRPr="00A4768A" w:rsidRDefault="00BC36BE" w:rsidP="00A742A0">
      <w:pPr>
        <w:spacing w:before="120" w:after="120" w:line="360" w:lineRule="auto"/>
        <w:jc w:val="both"/>
      </w:pPr>
      <w:r w:rsidRPr="00A4768A">
        <w:t>Fintech has reshaped the payment landscape by introducing instantaneou</w:t>
      </w:r>
      <w:r w:rsidRPr="00A4768A">
        <w:t>s, compatibility, and affordable payment systems. Thus, UPI (Unified Payment Interface) has become one of the world’s wide-reaching instant payment platforms, which is being driven by increased usage of the internet and smartphone penetration. Astonishingl</w:t>
      </w:r>
      <w:r w:rsidRPr="00A4768A">
        <w:t>y, as per the ACI Worldwide Report 2024, about 49 per cent of the global RTP (Real Time Payment) transactions in 2023 were carried out in India, and around 70 per cent of digital transactions have been by way of UPI (The Digital Payments Ecosystem of India</w:t>
      </w:r>
      <w:r w:rsidRPr="00A4768A">
        <w:t xml:space="preserve"> – 2025). Meanwhile, Banks could leverage fintech partnerships in order to augment payment services, lessen cash dependency, and rise operational efficiency. In this way, it pays the way to a greater transparency and formalization of the economy.</w:t>
      </w:r>
    </w:p>
    <w:p w14:paraId="6DC07E30" w14:textId="77777777" w:rsidR="008910E7" w:rsidRPr="00A4768A" w:rsidRDefault="00BC36BE" w:rsidP="001A7BBA">
      <w:pPr>
        <w:spacing w:before="120" w:after="120" w:line="360" w:lineRule="auto"/>
        <w:jc w:val="center"/>
      </w:pPr>
      <w:r w:rsidRPr="00A4768A">
        <w:t>Figure 02</w:t>
      </w:r>
      <w:r w:rsidRPr="00A4768A">
        <w:t>: UPI Annual Transactions in Volume (Cr)</w:t>
      </w:r>
    </w:p>
    <w:p w14:paraId="0CB5E283" w14:textId="2E638862" w:rsidR="008910E7" w:rsidRPr="00A4768A" w:rsidRDefault="00A742A0" w:rsidP="00A742A0">
      <w:pPr>
        <w:spacing w:before="120" w:after="120" w:line="360" w:lineRule="auto"/>
        <w:jc w:val="both"/>
      </w:pPr>
      <w:r>
        <w:rPr>
          <w:noProof/>
        </w:rPr>
        <w:drawing>
          <wp:inline distT="0" distB="0" distL="0" distR="0" wp14:anchorId="3B73D09F" wp14:editId="6517465E">
            <wp:extent cx="5775960" cy="2727960"/>
            <wp:effectExtent l="0" t="0" r="15240" b="15240"/>
            <wp:docPr id="1548917353" name="Chart 1">
              <a:extLst xmlns:a="http://schemas.openxmlformats.org/drawingml/2006/main">
                <a:ext uri="{FF2B5EF4-FFF2-40B4-BE49-F238E27FC236}">
                  <a16:creationId xmlns:a16="http://schemas.microsoft.com/office/drawing/2014/main" id="{0B9F1DA2-8024-96FF-95BC-F4864B972E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8BF84CC" w14:textId="77777777" w:rsidR="008910E7" w:rsidRPr="00A4768A" w:rsidRDefault="00BC36BE" w:rsidP="00A742A0">
      <w:pPr>
        <w:spacing w:before="120" w:after="120" w:line="360" w:lineRule="auto"/>
        <w:jc w:val="both"/>
      </w:pPr>
      <w:r w:rsidRPr="00A4768A">
        <w:t>Source: Author compilation based on RBI annual reports</w:t>
      </w:r>
    </w:p>
    <w:p w14:paraId="26564B58" w14:textId="77777777" w:rsidR="008910E7" w:rsidRDefault="008910E7" w:rsidP="00A742A0">
      <w:pPr>
        <w:spacing w:before="120" w:after="120" w:line="360" w:lineRule="auto"/>
        <w:jc w:val="both"/>
      </w:pPr>
    </w:p>
    <w:p w14:paraId="14C9F838" w14:textId="77777777" w:rsidR="001A7BBA" w:rsidRDefault="001A7BBA" w:rsidP="00A742A0">
      <w:pPr>
        <w:spacing w:before="120" w:after="120" w:line="360" w:lineRule="auto"/>
        <w:jc w:val="both"/>
      </w:pPr>
    </w:p>
    <w:p w14:paraId="0875ADC7" w14:textId="77777777" w:rsidR="001A7BBA" w:rsidRDefault="001A7BBA" w:rsidP="00A742A0">
      <w:pPr>
        <w:spacing w:before="120" w:after="120" w:line="360" w:lineRule="auto"/>
        <w:jc w:val="both"/>
      </w:pPr>
    </w:p>
    <w:p w14:paraId="61338057" w14:textId="77777777" w:rsidR="001A7BBA" w:rsidRPr="00A4768A" w:rsidRDefault="001A7BBA" w:rsidP="00A742A0">
      <w:pPr>
        <w:spacing w:before="120" w:after="120" w:line="360" w:lineRule="auto"/>
        <w:jc w:val="both"/>
      </w:pPr>
    </w:p>
    <w:p w14:paraId="57954283" w14:textId="319B1159" w:rsidR="008910E7" w:rsidRPr="00A4768A" w:rsidRDefault="00BC36BE" w:rsidP="001A7BBA">
      <w:pPr>
        <w:spacing w:before="120" w:after="120" w:line="360" w:lineRule="auto"/>
        <w:jc w:val="center"/>
      </w:pPr>
      <w:r w:rsidRPr="00A4768A">
        <w:lastRenderedPageBreak/>
        <w:t>Figure – 03: UPI Annual Transactions in Value</w:t>
      </w:r>
      <w:r w:rsidR="00A4768A">
        <w:t xml:space="preserve"> </w:t>
      </w:r>
      <w:r w:rsidRPr="00A4768A">
        <w:t>(Billion)</w:t>
      </w:r>
    </w:p>
    <w:p w14:paraId="142589BD" w14:textId="5EAAE861" w:rsidR="008910E7" w:rsidRPr="00A4768A" w:rsidRDefault="00A742A0" w:rsidP="00A742A0">
      <w:pPr>
        <w:spacing w:before="120" w:after="120" w:line="360" w:lineRule="auto"/>
        <w:jc w:val="both"/>
      </w:pPr>
      <w:r>
        <w:rPr>
          <w:noProof/>
        </w:rPr>
        <w:drawing>
          <wp:inline distT="0" distB="0" distL="0" distR="0" wp14:anchorId="5DA1AD8C" wp14:editId="1E8BCBAC">
            <wp:extent cx="5654040" cy="3131820"/>
            <wp:effectExtent l="0" t="0" r="3810" b="11430"/>
            <wp:docPr id="636094461" name="Chart 1">
              <a:extLst xmlns:a="http://schemas.openxmlformats.org/drawingml/2006/main">
                <a:ext uri="{FF2B5EF4-FFF2-40B4-BE49-F238E27FC236}">
                  <a16:creationId xmlns:a16="http://schemas.microsoft.com/office/drawing/2014/main" id="{CA9C6106-FDC6-1ADC-06F2-E1CAD9FD92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E36AD66" w14:textId="0FCF792D" w:rsidR="00A4768A" w:rsidRPr="00A4768A" w:rsidRDefault="00BC36BE" w:rsidP="00A742A0">
      <w:pPr>
        <w:spacing w:before="120" w:after="120" w:line="360" w:lineRule="auto"/>
        <w:jc w:val="both"/>
      </w:pPr>
      <w:r w:rsidRPr="00A4768A">
        <w:t>Source: Author compilation based on RBI annual reports</w:t>
      </w:r>
    </w:p>
    <w:p w14:paraId="4E8C0E9C" w14:textId="77777777" w:rsidR="008910E7" w:rsidRPr="00A4768A" w:rsidRDefault="00BC36BE" w:rsidP="00A742A0">
      <w:pPr>
        <w:spacing w:before="120" w:after="120" w:line="360" w:lineRule="auto"/>
        <w:jc w:val="both"/>
      </w:pPr>
      <w:r w:rsidRPr="00A4768A">
        <w:t>Improving Financial Inclusion</w:t>
      </w:r>
    </w:p>
    <w:p w14:paraId="6E195DB2" w14:textId="77777777" w:rsidR="008910E7" w:rsidRPr="00A4768A" w:rsidRDefault="00BC36BE" w:rsidP="00A742A0">
      <w:pPr>
        <w:spacing w:before="120" w:after="120" w:line="360" w:lineRule="auto"/>
        <w:jc w:val="both"/>
      </w:pPr>
      <w:r w:rsidRPr="00A4768A">
        <w:t xml:space="preserve">Fintech plays a greater role in its timely solutions of mobile wallets, micro-lending apps, AEPS (Aadhaar Enabled Payment System), and neo-banking platforms support in reaching out to every nook and corner of underserved populations. Additionally, Digital </w:t>
      </w:r>
      <w:r w:rsidRPr="00A4768A">
        <w:t xml:space="preserve">KYC has had leveraged of </w:t>
      </w:r>
      <w:r w:rsidRPr="00A4768A">
        <w:rPr>
          <w:color w:val="000000" w:themeColor="text1"/>
        </w:rPr>
        <w:t xml:space="preserve">Aadhaar-based </w:t>
      </w:r>
      <w:proofErr w:type="spellStart"/>
      <w:r w:rsidRPr="00A4768A">
        <w:rPr>
          <w:color w:val="000000" w:themeColor="text1"/>
        </w:rPr>
        <w:t>eKYC</w:t>
      </w:r>
      <w:proofErr w:type="spellEnd"/>
      <w:r w:rsidRPr="00A4768A">
        <w:rPr>
          <w:color w:val="000000" w:themeColor="text1"/>
        </w:rPr>
        <w:t xml:space="preserve">, video KYC, and uploading of documents through mobile apps or web portals, which </w:t>
      </w:r>
      <w:r w:rsidRPr="00A4768A">
        <w:t xml:space="preserve">facilitated millions of low-income households to open bank accounts. However, fintech innovation has been keeping pace with a view </w:t>
      </w:r>
      <w:r w:rsidRPr="00A4768A">
        <w:t>to bridging the urban-rural divide by offering accessible financial services.</w:t>
      </w:r>
    </w:p>
    <w:p w14:paraId="5E2C6C80" w14:textId="77777777" w:rsidR="008910E7" w:rsidRPr="00A4768A" w:rsidRDefault="00BC36BE" w:rsidP="00A742A0">
      <w:pPr>
        <w:spacing w:before="120" w:after="120" w:line="360" w:lineRule="auto"/>
        <w:jc w:val="both"/>
      </w:pPr>
      <w:r w:rsidRPr="00A4768A">
        <w:t>Strengthening Credit Delivery and Digital Lending</w:t>
      </w:r>
    </w:p>
    <w:p w14:paraId="694B47A2" w14:textId="77777777" w:rsidR="008910E7" w:rsidRDefault="00BC36BE" w:rsidP="00A742A0">
      <w:pPr>
        <w:spacing w:before="120" w:after="120" w:line="360" w:lineRule="auto"/>
        <w:jc w:val="both"/>
      </w:pPr>
      <w:r w:rsidRPr="00A4768A">
        <w:t xml:space="preserve">Fintech platforms such as </w:t>
      </w:r>
      <w:proofErr w:type="spellStart"/>
      <w:r w:rsidRPr="00A4768A">
        <w:t>Phonepe</w:t>
      </w:r>
      <w:proofErr w:type="spellEnd"/>
      <w:r w:rsidRPr="00A4768A">
        <w:t xml:space="preserve">, Paytm, </w:t>
      </w:r>
      <w:proofErr w:type="spellStart"/>
      <w:r w:rsidRPr="00A4768A">
        <w:t>Acko</w:t>
      </w:r>
      <w:proofErr w:type="spellEnd"/>
      <w:r w:rsidRPr="00A4768A">
        <w:t xml:space="preserve">, </w:t>
      </w:r>
      <w:proofErr w:type="spellStart"/>
      <w:r w:rsidRPr="00A4768A">
        <w:t>Groww</w:t>
      </w:r>
      <w:proofErr w:type="spellEnd"/>
      <w:r w:rsidRPr="00A4768A">
        <w:t xml:space="preserve"> and </w:t>
      </w:r>
      <w:proofErr w:type="spellStart"/>
      <w:r w:rsidRPr="00A4768A">
        <w:t>Zerodha</w:t>
      </w:r>
      <w:proofErr w:type="spellEnd"/>
      <w:r w:rsidRPr="00A4768A">
        <w:t xml:space="preserve">, etc., </w:t>
      </w:r>
      <w:proofErr w:type="spellStart"/>
      <w:r w:rsidRPr="00A4768A">
        <w:t>utilise</w:t>
      </w:r>
      <w:proofErr w:type="spellEnd"/>
      <w:r w:rsidRPr="00A4768A">
        <w:t xml:space="preserve"> alternative credit scoring models based on data</w:t>
      </w:r>
      <w:r w:rsidRPr="00A4768A">
        <w:t xml:space="preserve"> of transactions, GST records, and mobile usage patterns. It prompts banks to examine creditworthiness with accuracy, reduce NPAs, and widen loans to MSMEs and new-to-credit customers. Thus, co-lending models between banks and fintech companies integrate b</w:t>
      </w:r>
      <w:r w:rsidRPr="00A4768A">
        <w:t>ank capital with fintech effectively and efficiently.</w:t>
      </w:r>
    </w:p>
    <w:p w14:paraId="1479ACC5" w14:textId="77777777" w:rsidR="00A4768A" w:rsidRPr="00A4768A" w:rsidRDefault="00A4768A" w:rsidP="00A742A0">
      <w:pPr>
        <w:spacing w:before="120" w:after="120" w:line="360" w:lineRule="auto"/>
        <w:jc w:val="both"/>
      </w:pPr>
    </w:p>
    <w:p w14:paraId="08080997" w14:textId="77777777" w:rsidR="008910E7" w:rsidRPr="00A4768A" w:rsidRDefault="00BC36BE" w:rsidP="001A7BBA">
      <w:pPr>
        <w:spacing w:before="120" w:after="120" w:line="360" w:lineRule="auto"/>
        <w:jc w:val="center"/>
      </w:pPr>
      <w:r w:rsidRPr="00A4768A">
        <w:lastRenderedPageBreak/>
        <w:t>Figure 04: Growth of Digital Lending in India (Billions)</w:t>
      </w:r>
    </w:p>
    <w:p w14:paraId="3764A35F" w14:textId="5AF4EF50" w:rsidR="008910E7" w:rsidRPr="00A4768A" w:rsidRDefault="00A742A0" w:rsidP="00A742A0">
      <w:pPr>
        <w:spacing w:before="120" w:after="120" w:line="360" w:lineRule="auto"/>
        <w:jc w:val="both"/>
      </w:pPr>
      <w:r>
        <w:rPr>
          <w:noProof/>
        </w:rPr>
        <w:drawing>
          <wp:inline distT="0" distB="0" distL="0" distR="0" wp14:anchorId="018DC58E" wp14:editId="1971FC89">
            <wp:extent cx="5623560" cy="3101340"/>
            <wp:effectExtent l="0" t="0" r="15240" b="3810"/>
            <wp:docPr id="1036271171" name="Chart 1">
              <a:extLst xmlns:a="http://schemas.openxmlformats.org/drawingml/2006/main">
                <a:ext uri="{FF2B5EF4-FFF2-40B4-BE49-F238E27FC236}">
                  <a16:creationId xmlns:a16="http://schemas.microsoft.com/office/drawing/2014/main" id="{074F4243-9F73-7C8E-4FA6-3F41F36AB6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14B1EF6" w14:textId="25687895" w:rsidR="008910E7" w:rsidRPr="00A4768A" w:rsidRDefault="00BC36BE" w:rsidP="00A742A0">
      <w:pPr>
        <w:spacing w:before="120" w:after="120" w:line="360" w:lineRule="auto"/>
        <w:jc w:val="both"/>
      </w:pPr>
      <w:r w:rsidRPr="00A4768A">
        <w:t xml:space="preserve">Source: Digital Lending in India by </w:t>
      </w:r>
      <w:proofErr w:type="spellStart"/>
      <w:r w:rsidRPr="00A4768A">
        <w:t>Preshit</w:t>
      </w:r>
      <w:proofErr w:type="spellEnd"/>
      <w:r w:rsidRPr="00A4768A">
        <w:t xml:space="preserve"> </w:t>
      </w:r>
      <w:proofErr w:type="spellStart"/>
      <w:r w:rsidRPr="00A4768A">
        <w:t>Mendhekar</w:t>
      </w:r>
      <w:proofErr w:type="spellEnd"/>
      <w:r w:rsidRPr="00A4768A">
        <w:t xml:space="preserve"> &amp; Venkatesh </w:t>
      </w:r>
      <w:proofErr w:type="spellStart"/>
      <w:r w:rsidRPr="00A4768A">
        <w:t>Sakkaji</w:t>
      </w:r>
      <w:proofErr w:type="spellEnd"/>
      <w:r w:rsidRPr="00A4768A">
        <w:t xml:space="preserve">, Whitepaper, Larsen &amp; Toubro Group Company. </w:t>
      </w:r>
    </w:p>
    <w:p w14:paraId="19EF9D6F" w14:textId="77777777" w:rsidR="008910E7" w:rsidRPr="00A4768A" w:rsidRDefault="00BC36BE" w:rsidP="001A7BBA">
      <w:pPr>
        <w:spacing w:before="120" w:after="120" w:line="360" w:lineRule="auto"/>
        <w:jc w:val="center"/>
      </w:pPr>
      <w:r w:rsidRPr="00A4768A">
        <w:t xml:space="preserve">Figure 05: Credit by </w:t>
      </w:r>
      <w:r w:rsidRPr="00A4768A">
        <w:t>Scheduled Commercial Banks in India (Cr)</w:t>
      </w:r>
    </w:p>
    <w:p w14:paraId="18776B8A" w14:textId="5A02B28D" w:rsidR="008910E7" w:rsidRPr="00A4768A" w:rsidRDefault="00A742A0" w:rsidP="00A742A0">
      <w:pPr>
        <w:spacing w:before="120" w:after="120" w:line="360" w:lineRule="auto"/>
        <w:jc w:val="both"/>
      </w:pPr>
      <w:r>
        <w:rPr>
          <w:noProof/>
        </w:rPr>
        <w:drawing>
          <wp:inline distT="0" distB="0" distL="0" distR="0" wp14:anchorId="3488B28D" wp14:editId="300ABD0E">
            <wp:extent cx="5684520" cy="3169920"/>
            <wp:effectExtent l="0" t="0" r="11430" b="11430"/>
            <wp:docPr id="1320310946" name="Chart 1">
              <a:extLst xmlns:a="http://schemas.openxmlformats.org/drawingml/2006/main">
                <a:ext uri="{FF2B5EF4-FFF2-40B4-BE49-F238E27FC236}">
                  <a16:creationId xmlns:a16="http://schemas.microsoft.com/office/drawing/2014/main" id="{9C291E99-0DBF-507F-8884-1FA0C73A4D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C44D74C" w14:textId="270395B5" w:rsidR="00A4768A" w:rsidRPr="00A4768A" w:rsidRDefault="00BC36BE" w:rsidP="00A742A0">
      <w:pPr>
        <w:spacing w:before="120" w:after="120" w:line="360" w:lineRule="auto"/>
        <w:jc w:val="both"/>
      </w:pPr>
      <w:r w:rsidRPr="00A4768A">
        <w:t>Source: Handbook of Statistics on Indian States 2024-25</w:t>
      </w:r>
    </w:p>
    <w:p w14:paraId="2340A63F" w14:textId="77777777" w:rsidR="008910E7" w:rsidRPr="00A4768A" w:rsidRDefault="00BC36BE" w:rsidP="00A742A0">
      <w:pPr>
        <w:spacing w:before="120" w:after="120" w:line="360" w:lineRule="auto"/>
        <w:jc w:val="both"/>
      </w:pPr>
      <w:r w:rsidRPr="00A4768A">
        <w:lastRenderedPageBreak/>
        <w:t>Enhancing Customer Experience and Service Efficiency</w:t>
      </w:r>
    </w:p>
    <w:p w14:paraId="02368014" w14:textId="71C7BF4E" w:rsidR="008910E7" w:rsidRPr="00A4768A" w:rsidRDefault="00BC36BE" w:rsidP="00A742A0">
      <w:pPr>
        <w:spacing w:before="120" w:after="120" w:line="360" w:lineRule="auto"/>
        <w:jc w:val="both"/>
      </w:pPr>
      <w:r w:rsidRPr="00A4768A">
        <w:t>Fintech has had a key role in transforming the financial industry, particularly in banking, providing au</w:t>
      </w:r>
      <w:r w:rsidRPr="00A4768A">
        <w:t>tomated services like AI-based chatbots, digital onboarding, personalized financial products, and real-time customer support, which are all said to be enhancing the overall banking experience. Automation reduces paperwork, manual errors, and processing tim</w:t>
      </w:r>
      <w:r w:rsidRPr="00A4768A">
        <w:t xml:space="preserve">e. Further, fintech tools encompassing a wide range of applications and technologies like artificial intelligence, blockchain help banks readily </w:t>
      </w:r>
      <w:r w:rsidR="006D1AD2" w:rsidRPr="00A4768A">
        <w:t>analyses</w:t>
      </w:r>
      <w:r w:rsidRPr="00A4768A">
        <w:t xml:space="preserve"> customer </w:t>
      </w:r>
      <w:r w:rsidR="006D1AD2" w:rsidRPr="00A4768A">
        <w:t>behavior</w:t>
      </w:r>
      <w:r w:rsidRPr="00A4768A">
        <w:t xml:space="preserve"> and </w:t>
      </w:r>
      <w:r w:rsidR="006D1AD2" w:rsidRPr="00A4768A">
        <w:t>customize</w:t>
      </w:r>
      <w:r w:rsidRPr="00A4768A">
        <w:t xml:space="preserve"> services accordingly.</w:t>
      </w:r>
    </w:p>
    <w:p w14:paraId="7FDC33C9" w14:textId="77777777" w:rsidR="008910E7" w:rsidRPr="00A4768A" w:rsidRDefault="00BC36BE" w:rsidP="00A742A0">
      <w:pPr>
        <w:spacing w:before="120" w:after="120" w:line="360" w:lineRule="auto"/>
        <w:jc w:val="both"/>
      </w:pPr>
      <w:r w:rsidRPr="00A4768A">
        <w:t>Reducing Operational Costs and Increasing Produc</w:t>
      </w:r>
      <w:r w:rsidRPr="00A4768A">
        <w:t>tivity</w:t>
      </w:r>
    </w:p>
    <w:p w14:paraId="64CA8B99" w14:textId="14912572" w:rsidR="008910E7" w:rsidRPr="00A4768A" w:rsidRDefault="00BC36BE" w:rsidP="00A742A0">
      <w:pPr>
        <w:spacing w:before="120" w:after="120" w:line="360" w:lineRule="auto"/>
        <w:jc w:val="both"/>
      </w:pPr>
      <w:r w:rsidRPr="00A4768A">
        <w:t xml:space="preserve">Fintech also plays a pivotal role in terms of increasing banks' productivity and also reducing operational costs through automation and </w:t>
      </w:r>
      <w:r w:rsidR="006D1AD2" w:rsidRPr="00A4768A">
        <w:t>digitization</w:t>
      </w:r>
      <w:r w:rsidRPr="00A4768A">
        <w:t>, such as API integration, robotic process automation (RPA), and cloud solutions. When it comes to th</w:t>
      </w:r>
      <w:r w:rsidRPr="00A4768A">
        <w:t>e reduction of operational cost, Banks need not create any physical infrastructure; in contrast, they strategically collaborate with fintech firms, which are expected to considerably improve productivity and enable more sustainable business models, viz., e</w:t>
      </w:r>
      <w:r w:rsidRPr="00A4768A">
        <w:t xml:space="preserve">nvironmental, social and governance (ESG). </w:t>
      </w:r>
    </w:p>
    <w:p w14:paraId="495A6451" w14:textId="77777777" w:rsidR="008910E7" w:rsidRPr="00A4768A" w:rsidRDefault="00BC36BE" w:rsidP="00A742A0">
      <w:pPr>
        <w:spacing w:before="120" w:after="120" w:line="360" w:lineRule="auto"/>
        <w:jc w:val="both"/>
      </w:pPr>
      <w:r w:rsidRPr="00A4768A">
        <w:t>Improving Regulatory Compliance</w:t>
      </w:r>
    </w:p>
    <w:p w14:paraId="61143134" w14:textId="36D8B363" w:rsidR="00A4768A" w:rsidRPr="00A4768A" w:rsidRDefault="00BC36BE" w:rsidP="00A742A0">
      <w:pPr>
        <w:spacing w:before="120" w:after="120" w:line="360" w:lineRule="auto"/>
        <w:jc w:val="both"/>
      </w:pPr>
      <w:r w:rsidRPr="00A4768A">
        <w:t>Fintech have been assisting the financial institutions and markets in order to improve the regulatory compliance by using advanced technologies like AI and machine learning solutio</w:t>
      </w:r>
      <w:r w:rsidRPr="00A4768A">
        <w:t>ns. The automation process of Know Your Customer (KYC), reducing manual error, and anti-money laundering checks are being adapted to new regulations, thereby enabling the banks to have more efficient, accurate compliance and also leading to better risk man</w:t>
      </w:r>
      <w:r w:rsidRPr="00A4768A">
        <w:t xml:space="preserve">agement. </w:t>
      </w:r>
    </w:p>
    <w:p w14:paraId="1A069E0C" w14:textId="77777777" w:rsidR="008910E7" w:rsidRPr="00A4768A" w:rsidRDefault="00BC36BE" w:rsidP="00A742A0">
      <w:pPr>
        <w:spacing w:before="120" w:after="120" w:line="360" w:lineRule="auto"/>
        <w:jc w:val="both"/>
      </w:pPr>
      <w:r w:rsidRPr="00A4768A">
        <w:rPr>
          <w:b/>
          <w:bCs/>
        </w:rPr>
        <w:t>Challenges in Fintech Adoption and Banking Integration</w:t>
      </w:r>
    </w:p>
    <w:p w14:paraId="0AE9FC9E" w14:textId="77777777" w:rsidR="008910E7" w:rsidRPr="00A4768A" w:rsidRDefault="00BC36BE" w:rsidP="00A742A0">
      <w:pPr>
        <w:spacing w:before="120" w:after="120" w:line="360" w:lineRule="auto"/>
        <w:jc w:val="both"/>
      </w:pPr>
      <w:r w:rsidRPr="00A4768A">
        <w:t>Cybersecurity and Data Privacy Risks</w:t>
      </w:r>
    </w:p>
    <w:p w14:paraId="4D8CED19" w14:textId="32CB5BD0" w:rsidR="008910E7" w:rsidRDefault="00BC36BE" w:rsidP="00A742A0">
      <w:pPr>
        <w:spacing w:before="120" w:after="120" w:line="360" w:lineRule="auto"/>
        <w:jc w:val="both"/>
      </w:pPr>
      <w:r w:rsidRPr="00A4768A">
        <w:t xml:space="preserve">Exponentially rising </w:t>
      </w:r>
      <w:r w:rsidR="00A4768A" w:rsidRPr="00A4768A">
        <w:t>digitization</w:t>
      </w:r>
      <w:r w:rsidRPr="00A4768A">
        <w:t xml:space="preserve"> exposes to repercussions of fraud, phishing and data breaches. Thus, Indians had lost a staggering around Rs 22,845.73 c</w:t>
      </w:r>
      <w:r w:rsidRPr="00A4768A">
        <w:t>rore to cyber criminals, marking a considerable difference of 206 per cent increase from the previous year (</w:t>
      </w:r>
      <w:hyperlink r:id="rId11" w:history="1">
        <w:r w:rsidR="008910E7" w:rsidRPr="00A4768A">
          <w:rPr>
            <w:color w:val="000000" w:themeColor="text1"/>
            <w:u w:color="0000EE"/>
          </w:rPr>
          <w:t>https://khatriandtomarattorneys.in/</w:t>
        </w:r>
      </w:hyperlink>
      <w:r w:rsidRPr="00A4768A">
        <w:rPr>
          <w:color w:val="000000" w:themeColor="text1"/>
        </w:rPr>
        <w:t xml:space="preserve">). </w:t>
      </w:r>
      <w:r w:rsidRPr="00A4768A">
        <w:t>However, India has yet to have a comprehensive data protec</w:t>
      </w:r>
      <w:r w:rsidRPr="00A4768A">
        <w:t xml:space="preserve">tion regime on the back of privacy and misuse of personal information. </w:t>
      </w:r>
    </w:p>
    <w:p w14:paraId="26975001" w14:textId="77777777" w:rsidR="006D1AD2" w:rsidRPr="00A4768A" w:rsidRDefault="006D1AD2" w:rsidP="00A742A0">
      <w:pPr>
        <w:spacing w:before="120" w:after="120" w:line="360" w:lineRule="auto"/>
        <w:jc w:val="both"/>
      </w:pPr>
    </w:p>
    <w:p w14:paraId="3270BEA9" w14:textId="77777777" w:rsidR="008910E7" w:rsidRPr="00A4768A" w:rsidRDefault="00BC36BE" w:rsidP="00A742A0">
      <w:pPr>
        <w:spacing w:before="120" w:after="120" w:line="360" w:lineRule="auto"/>
        <w:jc w:val="both"/>
      </w:pPr>
      <w:r w:rsidRPr="00A4768A">
        <w:lastRenderedPageBreak/>
        <w:t>Digital Divide and Low Digital Literacy</w:t>
      </w:r>
    </w:p>
    <w:p w14:paraId="2A4F266C" w14:textId="4BBC9A75" w:rsidR="008910E7" w:rsidRPr="00A4768A" w:rsidRDefault="00BC36BE" w:rsidP="00A742A0">
      <w:pPr>
        <w:spacing w:before="120" w:after="120" w:line="360" w:lineRule="auto"/>
        <w:jc w:val="both"/>
      </w:pPr>
      <w:r w:rsidRPr="00A4768A">
        <w:t xml:space="preserve">India has had about 65 per cent of the population living in rural areas (Economic Survey – </w:t>
      </w:r>
      <w:r w:rsidR="00A4768A" w:rsidRPr="00A4768A">
        <w:t>2021) who</w:t>
      </w:r>
      <w:r w:rsidRPr="00A4768A">
        <w:t xml:space="preserve"> have not been exposed to the era of digiti</w:t>
      </w:r>
      <w:r w:rsidRPr="00A4768A">
        <w:t>zation as compared to the urban population, on account of illiteracy, poverty, women, senior citizens, etc. As a matter of fact, only 31 per cent masses in rural areas have an internet connection compared to 67 per cent of urban masses as per the NSSO 2022</w:t>
      </w:r>
      <w:r w:rsidRPr="00A4768A">
        <w:t xml:space="preserve">. Obviously, it is restricting the facilitation of fintech solutions in the banking sector, particularly in the rural segment. </w:t>
      </w:r>
    </w:p>
    <w:p w14:paraId="3981CC96" w14:textId="77777777" w:rsidR="008910E7" w:rsidRPr="00A4768A" w:rsidRDefault="00BC36BE" w:rsidP="00A742A0">
      <w:pPr>
        <w:spacing w:before="120" w:after="120" w:line="360" w:lineRule="auto"/>
        <w:jc w:val="both"/>
      </w:pPr>
      <w:r w:rsidRPr="00A4768A">
        <w:t>Regulatory Complexity</w:t>
      </w:r>
    </w:p>
    <w:p w14:paraId="439257AE" w14:textId="77777777" w:rsidR="008910E7" w:rsidRPr="00A4768A" w:rsidRDefault="00BC36BE" w:rsidP="00A742A0">
      <w:pPr>
        <w:spacing w:before="120" w:after="120" w:line="360" w:lineRule="auto"/>
        <w:jc w:val="both"/>
      </w:pPr>
      <w:r w:rsidRPr="00A4768A">
        <w:t>Fintech firms are being regulated by multiple entities like RBI, SEBI, PFRDA, and IRDAI, which have been proactive about different business models, risks and gaps (Chambers &amp; Partners, 2025). In this way, fintech innovation is rapidly rising and often surp</w:t>
      </w:r>
      <w:r w:rsidRPr="00A4768A">
        <w:t xml:space="preserve">asses regulation. Further, mandates, law, regulation and rules requirements for digital lending, KYC norms, and data sharing could be potentially </w:t>
      </w:r>
      <w:proofErr w:type="gramStart"/>
      <w:r w:rsidRPr="00A4768A">
        <w:t>challenges</w:t>
      </w:r>
      <w:proofErr w:type="gramEnd"/>
      <w:r w:rsidRPr="00A4768A">
        <w:t xml:space="preserve"> to smaller fintech firms. </w:t>
      </w:r>
    </w:p>
    <w:p w14:paraId="603A8919" w14:textId="77777777" w:rsidR="008910E7" w:rsidRPr="00A4768A" w:rsidRDefault="00BC36BE" w:rsidP="00A742A0">
      <w:pPr>
        <w:spacing w:before="120" w:after="120" w:line="360" w:lineRule="auto"/>
        <w:jc w:val="both"/>
      </w:pPr>
      <w:r w:rsidRPr="00A4768A">
        <w:t>Operational Risks in Digital Lending</w:t>
      </w:r>
    </w:p>
    <w:p w14:paraId="40AA6A96" w14:textId="77777777" w:rsidR="008910E7" w:rsidRPr="00A4768A" w:rsidRDefault="00BC36BE" w:rsidP="00A742A0">
      <w:pPr>
        <w:spacing w:before="120" w:after="120" w:line="360" w:lineRule="auto"/>
        <w:jc w:val="both"/>
      </w:pPr>
      <w:r w:rsidRPr="00A4768A">
        <w:t>Operational risks occur due to tech</w:t>
      </w:r>
      <w:r w:rsidRPr="00A4768A">
        <w:t xml:space="preserve">nology failures leading to data loss, cybersecurity threats in the form of data breaches, identity theft, human errors, deceitful activities like involving phishing, advance fee scams, illegal loan apps, fraud websites, mis-selling, high-interest rates by </w:t>
      </w:r>
      <w:r w:rsidRPr="00A4768A">
        <w:t>unregulated lenders, and opacity in digital lending models, exacerbating significant risks, particularly for vulnerable borrowers.</w:t>
      </w:r>
    </w:p>
    <w:p w14:paraId="64C7C28C" w14:textId="77777777" w:rsidR="008910E7" w:rsidRPr="00A4768A" w:rsidRDefault="00BC36BE" w:rsidP="00A742A0">
      <w:pPr>
        <w:spacing w:before="120" w:after="120" w:line="360" w:lineRule="auto"/>
        <w:jc w:val="both"/>
      </w:pPr>
      <w:r w:rsidRPr="00A4768A">
        <w:rPr>
          <w:b/>
          <w:bCs/>
        </w:rPr>
        <w:t xml:space="preserve">Findings of the Study </w:t>
      </w:r>
    </w:p>
    <w:p w14:paraId="13201E03" w14:textId="1F5641D6" w:rsidR="00A4768A" w:rsidRPr="00A4768A" w:rsidRDefault="00BC36BE" w:rsidP="00A742A0">
      <w:pPr>
        <w:spacing w:before="120" w:after="120" w:line="360" w:lineRule="auto"/>
        <w:jc w:val="both"/>
      </w:pPr>
      <w:r w:rsidRPr="00A4768A">
        <w:t>The study examined the adaptation of fintech, taking into consideration digital lending and UPI transa</w:t>
      </w:r>
      <w:r w:rsidRPr="00A4768A">
        <w:t>ctions as indicators, showing that there was a massive use of UPI in value from 69 billion in 2016-17 to 2606 billion in 2024-25, and in volume from 1.786 crore in 2016-17 to 18586 crores in 2024-25 as an instant payment system. In fact, top key fintech fi</w:t>
      </w:r>
      <w:r w:rsidRPr="00A4768A">
        <w:t xml:space="preserve">rms such as </w:t>
      </w:r>
      <w:proofErr w:type="spellStart"/>
      <w:r w:rsidRPr="00A4768A">
        <w:t>Phonepe</w:t>
      </w:r>
      <w:proofErr w:type="spellEnd"/>
      <w:r w:rsidRPr="00A4768A">
        <w:t xml:space="preserve">, Paytm, Google Pay, Amazon Pay &amp; Razor Pay, etc., all have had a critical role in accelerating fintech adoption and digital lending was also found to be largely increasing from Rs. 09 billion in 2012 to 350 crores in 2023. Pre and post </w:t>
      </w:r>
      <w:r w:rsidRPr="00A4768A">
        <w:t xml:space="preserve">development of digital infrastructure created. In terms of credit disbursement, which was considered as an indicator of banking development, demonstrated a </w:t>
      </w:r>
      <w:r w:rsidRPr="00A4768A">
        <w:lastRenderedPageBreak/>
        <w:t>rising trend of credit from Rs. 48,03,267 crores in 2012 to Rs. 1,41,98,006 crores in 2023 to the ke</w:t>
      </w:r>
      <w:r w:rsidRPr="00A4768A">
        <w:t xml:space="preserve">y sectors of the economy. </w:t>
      </w:r>
    </w:p>
    <w:p w14:paraId="59C6637A" w14:textId="77777777" w:rsidR="008910E7" w:rsidRPr="00A4768A" w:rsidRDefault="00BC36BE" w:rsidP="00A742A0">
      <w:pPr>
        <w:spacing w:before="120" w:after="120" w:line="360" w:lineRule="auto"/>
        <w:jc w:val="both"/>
      </w:pPr>
      <w:r w:rsidRPr="00A4768A">
        <w:rPr>
          <w:b/>
          <w:bCs/>
        </w:rPr>
        <w:t>Policy Implications and Recommendations</w:t>
      </w:r>
    </w:p>
    <w:p w14:paraId="2AE31DBB" w14:textId="77777777" w:rsidR="008910E7" w:rsidRPr="00A4768A" w:rsidRDefault="00BC36BE" w:rsidP="00A742A0">
      <w:pPr>
        <w:spacing w:before="120" w:after="120" w:line="360" w:lineRule="auto"/>
        <w:jc w:val="both"/>
      </w:pPr>
      <w:r w:rsidRPr="00A4768A">
        <w:t>Strengthening Cybersecurity Frameworks</w:t>
      </w:r>
    </w:p>
    <w:p w14:paraId="65F863AD" w14:textId="77777777" w:rsidR="008910E7" w:rsidRPr="00A4768A" w:rsidRDefault="00BC36BE" w:rsidP="00A742A0">
      <w:pPr>
        <w:spacing w:before="120" w:after="120" w:line="360" w:lineRule="auto"/>
        <w:jc w:val="both"/>
      </w:pPr>
      <w:r w:rsidRPr="00A4768A">
        <w:t>Cybersecurity framework enables fintech and banks in the management of risks relating to fraudulent activities. Besides, both banks and fintech should</w:t>
      </w:r>
      <w:r w:rsidRPr="00A4768A">
        <w:t xml:space="preserve"> take on strong encryption, two factor authentication, and systematic risk audits. In this regard, the government should accelerate the implementation of a robust data protection law, which is now being enforced as a law of Digital Personal Data Protection</w:t>
      </w:r>
      <w:r w:rsidRPr="00A4768A">
        <w:t xml:space="preserve"> Rules (DPDP) – 2025.</w:t>
      </w:r>
    </w:p>
    <w:p w14:paraId="0514CE66" w14:textId="77777777" w:rsidR="008910E7" w:rsidRPr="00A4768A" w:rsidRDefault="00BC36BE" w:rsidP="00A742A0">
      <w:pPr>
        <w:spacing w:before="120" w:after="120" w:line="360" w:lineRule="auto"/>
        <w:jc w:val="both"/>
      </w:pPr>
      <w:r w:rsidRPr="00A4768A">
        <w:t>Promoting Digital Literacy and Inclusion</w:t>
      </w:r>
    </w:p>
    <w:p w14:paraId="0A3EDDC6" w14:textId="05AF1834" w:rsidR="008910E7" w:rsidRPr="00A4768A" w:rsidRDefault="00BC36BE" w:rsidP="00A742A0">
      <w:pPr>
        <w:spacing w:before="120" w:after="120" w:line="360" w:lineRule="auto"/>
        <w:jc w:val="both"/>
      </w:pPr>
      <w:r w:rsidRPr="00A4768A">
        <w:t xml:space="preserve">Digital literacy is advancing because of the government initiatives such as PMGDISHA, the Digital India campaign, and common service </w:t>
      </w:r>
      <w:r w:rsidR="00A4768A" w:rsidRPr="00A4768A">
        <w:t>centers</w:t>
      </w:r>
      <w:r w:rsidRPr="00A4768A">
        <w:t xml:space="preserve"> (CSC), etc., which are indeed helping a large number of people undergo for training and bringing them into the mainstream of digital literacy. However, NGOs, public-private partnership, use of digital ambassadors, monitoring and feedback are the need of t</w:t>
      </w:r>
      <w:r w:rsidRPr="00A4768A">
        <w:t xml:space="preserve">he hour towards enhancing adoption and bridging the rural urban divide as well. </w:t>
      </w:r>
    </w:p>
    <w:p w14:paraId="28CEA9AE" w14:textId="77777777" w:rsidR="008910E7" w:rsidRPr="00A4768A" w:rsidRDefault="00BC36BE" w:rsidP="00A742A0">
      <w:pPr>
        <w:spacing w:before="120" w:after="120" w:line="360" w:lineRule="auto"/>
        <w:jc w:val="both"/>
      </w:pPr>
      <w:r w:rsidRPr="00A4768A">
        <w:t>Enhancing Regulatory Coordination</w:t>
      </w:r>
    </w:p>
    <w:p w14:paraId="1B504D42" w14:textId="02A81D49" w:rsidR="008910E7" w:rsidRPr="00A4768A" w:rsidRDefault="00BC36BE" w:rsidP="00A742A0">
      <w:pPr>
        <w:spacing w:before="120" w:after="120" w:line="360" w:lineRule="auto"/>
        <w:jc w:val="both"/>
      </w:pPr>
      <w:r w:rsidRPr="00A4768A">
        <w:t xml:space="preserve">Regulators of financial markets and institutions such as RBI, NPCI, SEBI, and </w:t>
      </w:r>
      <w:proofErr w:type="spellStart"/>
      <w:r w:rsidRPr="00A4768A">
        <w:t>MeitY</w:t>
      </w:r>
      <w:proofErr w:type="spellEnd"/>
      <w:r w:rsidRPr="00A4768A">
        <w:t xml:space="preserve"> should </w:t>
      </w:r>
      <w:r w:rsidR="00A4768A" w:rsidRPr="00A4768A">
        <w:t>synchronize</w:t>
      </w:r>
      <w:r w:rsidRPr="00A4768A">
        <w:t xml:space="preserve"> regulations to circumvent overlaps. As</w:t>
      </w:r>
      <w:r w:rsidRPr="00A4768A">
        <w:t xml:space="preserve"> such, sandbox frameworks as a testing ground should continue supporting innovations developed by varied fintech while perpetuating safety and customer protection.</w:t>
      </w:r>
    </w:p>
    <w:p w14:paraId="72B096AB" w14:textId="77777777" w:rsidR="008910E7" w:rsidRPr="00A4768A" w:rsidRDefault="00BC36BE" w:rsidP="00A742A0">
      <w:pPr>
        <w:spacing w:before="120" w:after="120" w:line="360" w:lineRule="auto"/>
        <w:jc w:val="both"/>
      </w:pPr>
      <w:r w:rsidRPr="00A4768A">
        <w:t>Encouraging Bank–Fintech Collaboration</w:t>
      </w:r>
    </w:p>
    <w:p w14:paraId="7B911913" w14:textId="77777777" w:rsidR="008910E7" w:rsidRDefault="00BC36BE" w:rsidP="00A742A0">
      <w:pPr>
        <w:spacing w:before="120" w:after="120" w:line="360" w:lineRule="auto"/>
        <w:jc w:val="both"/>
      </w:pPr>
      <w:r w:rsidRPr="00A4768A">
        <w:t>The future of banking would be a partnership with fin</w:t>
      </w:r>
      <w:r w:rsidRPr="00A4768A">
        <w:t>tech firms, by which the relationship would lie on strategic alliances, co-branded products, and shared infrastructure models. In India, over 70 percent of top banks are said to be collaborating with fintech companies, leading to seamless financial transac</w:t>
      </w:r>
      <w:r w:rsidRPr="00A4768A">
        <w:t xml:space="preserve">tions. Therefore, banks should go for thorough adaptation of open banking and API based integration through which the goal of financial inclusion can be achieved. </w:t>
      </w:r>
    </w:p>
    <w:p w14:paraId="67892D4C" w14:textId="77777777" w:rsidR="006D1AD2" w:rsidRDefault="006D1AD2" w:rsidP="00A742A0">
      <w:pPr>
        <w:spacing w:before="120" w:after="120" w:line="360" w:lineRule="auto"/>
        <w:jc w:val="both"/>
      </w:pPr>
    </w:p>
    <w:p w14:paraId="341D7AF4" w14:textId="77777777" w:rsidR="006D1AD2" w:rsidRPr="00A4768A" w:rsidRDefault="006D1AD2" w:rsidP="00A742A0">
      <w:pPr>
        <w:spacing w:before="120" w:after="120" w:line="360" w:lineRule="auto"/>
        <w:jc w:val="both"/>
      </w:pPr>
    </w:p>
    <w:p w14:paraId="087BF0F5" w14:textId="77777777" w:rsidR="008910E7" w:rsidRPr="00A4768A" w:rsidRDefault="00BC36BE" w:rsidP="00A742A0">
      <w:pPr>
        <w:spacing w:before="120" w:after="120" w:line="360" w:lineRule="auto"/>
        <w:jc w:val="both"/>
      </w:pPr>
      <w:r w:rsidRPr="00A4768A">
        <w:rPr>
          <w:b/>
          <w:bCs/>
        </w:rPr>
        <w:lastRenderedPageBreak/>
        <w:t>Conclusion</w:t>
      </w:r>
    </w:p>
    <w:p w14:paraId="15D78EA5" w14:textId="77777777" w:rsidR="008910E7" w:rsidRDefault="00BC36BE" w:rsidP="00A742A0">
      <w:pPr>
        <w:spacing w:before="120" w:after="120" w:line="360" w:lineRule="auto"/>
        <w:jc w:val="both"/>
      </w:pPr>
      <w:r w:rsidRPr="00A4768A">
        <w:t>The evolution of fintech post the 2008 financial crisis has had an unprecedente</w:t>
      </w:r>
      <w:r w:rsidRPr="00A4768A">
        <w:t>d role in transforming traditional banking into faster, reliable and resilient banking, particularly in India and the world in general. The prominent fintech companies have extended the potential of traditional banking in terms of digital lending, UPI paym</w:t>
      </w:r>
      <w:r w:rsidRPr="00A4768A">
        <w:t>ent system and credit disbursement, which have drastically altered the banking sector development. In the context of challenges of fintech adoption, such as cybersecurity scams and rural rural-urban digital divide remain, a balanced and holistic regulatory</w:t>
      </w:r>
      <w:r w:rsidRPr="00A4768A">
        <w:t xml:space="preserve"> approach and massive investment in digital infrastructure can definitely elevate the benefits of fintech in the banking sector. Finally, fintech has manifested as a key driver of India’s banking sector, and future study should focus on the challenges of a</w:t>
      </w:r>
      <w:r w:rsidRPr="00A4768A">
        <w:t xml:space="preserve">daptation of fintech and banking regulatory issues in this regard. </w:t>
      </w:r>
    </w:p>
    <w:p w14:paraId="4CA215F5" w14:textId="77777777" w:rsidR="00A4768A" w:rsidRPr="00A4768A" w:rsidRDefault="00A4768A" w:rsidP="00A742A0">
      <w:pPr>
        <w:spacing w:before="120" w:after="120" w:line="360" w:lineRule="auto"/>
        <w:jc w:val="both"/>
      </w:pPr>
    </w:p>
    <w:p w14:paraId="098806CB" w14:textId="77777777" w:rsidR="008910E7" w:rsidRPr="00A4768A" w:rsidRDefault="00BC36BE" w:rsidP="00A742A0">
      <w:pPr>
        <w:spacing w:before="120" w:after="120" w:line="360" w:lineRule="auto"/>
        <w:jc w:val="both"/>
      </w:pPr>
      <w:r w:rsidRPr="00A4768A">
        <w:rPr>
          <w:shd w:val="clear" w:color="auto" w:fill="FCE3CE"/>
        </w:rPr>
        <w:t>Disclaimer (Artificial intelligence)</w:t>
      </w:r>
    </w:p>
    <w:p w14:paraId="42794BB9" w14:textId="77777777" w:rsidR="008910E7" w:rsidRPr="00A4768A" w:rsidRDefault="00BC36BE" w:rsidP="00A742A0">
      <w:pPr>
        <w:spacing w:before="120" w:after="120" w:line="360" w:lineRule="auto"/>
        <w:jc w:val="both"/>
      </w:pPr>
      <w:r w:rsidRPr="00A4768A">
        <w:rPr>
          <w:shd w:val="clear" w:color="auto" w:fill="FCE3CE"/>
        </w:rPr>
        <w:t xml:space="preserve">Option 1: </w:t>
      </w:r>
    </w:p>
    <w:p w14:paraId="425AD7F7" w14:textId="77777777" w:rsidR="008910E7" w:rsidRPr="00A4768A" w:rsidRDefault="00BC36BE" w:rsidP="00A742A0">
      <w:pPr>
        <w:spacing w:before="120" w:after="120" w:line="360" w:lineRule="auto"/>
        <w:jc w:val="both"/>
      </w:pPr>
      <w:r w:rsidRPr="00A4768A">
        <w:rPr>
          <w:shd w:val="clear" w:color="auto" w:fill="FCE3CE"/>
        </w:rPr>
        <w:t>Author(s) hereby declare that NO generative AI technologies such as Large Language Models (ChatGPT, COPILOT, etc.) and text-to-image genera</w:t>
      </w:r>
      <w:r w:rsidRPr="00A4768A">
        <w:rPr>
          <w:shd w:val="clear" w:color="auto" w:fill="FCE3CE"/>
        </w:rPr>
        <w:t xml:space="preserve">tors have been used during the writing or editing of this manuscript. </w:t>
      </w:r>
    </w:p>
    <w:p w14:paraId="04537FE3" w14:textId="77777777" w:rsidR="006D1AD2" w:rsidRPr="00A4768A" w:rsidRDefault="006D1AD2" w:rsidP="00A742A0">
      <w:pPr>
        <w:spacing w:before="120" w:after="120" w:line="360" w:lineRule="auto"/>
        <w:jc w:val="both"/>
      </w:pPr>
    </w:p>
    <w:p w14:paraId="7157C984" w14:textId="77777777" w:rsidR="008910E7" w:rsidRPr="00A4768A" w:rsidRDefault="00BC36BE" w:rsidP="00A742A0">
      <w:pPr>
        <w:spacing w:before="120" w:after="120" w:line="360" w:lineRule="auto"/>
        <w:jc w:val="both"/>
      </w:pPr>
      <w:r w:rsidRPr="00A4768A">
        <w:rPr>
          <w:b/>
          <w:bCs/>
        </w:rPr>
        <w:t xml:space="preserve">References </w:t>
      </w:r>
    </w:p>
    <w:p w14:paraId="4FDABF5E" w14:textId="77777777" w:rsidR="008910E7" w:rsidRPr="00A4768A" w:rsidRDefault="00BC36BE" w:rsidP="00BC36BE">
      <w:pPr>
        <w:pStyle w:val="ListParagraph"/>
        <w:numPr>
          <w:ilvl w:val="0"/>
          <w:numId w:val="2"/>
        </w:numPr>
        <w:spacing w:before="120" w:after="120" w:line="360" w:lineRule="auto"/>
        <w:jc w:val="both"/>
      </w:pPr>
      <w:proofErr w:type="spellStart"/>
      <w:r w:rsidRPr="00A4768A">
        <w:t>Albuainain</w:t>
      </w:r>
      <w:proofErr w:type="spellEnd"/>
      <w:r w:rsidRPr="00A4768A">
        <w:t>, A., &amp; Ashby, S. (2025). Enablers and Barriers in FinTech Adoption: A Systematic Literature Review of Customer Adoption and Its Impact on Bank Performance.</w:t>
      </w:r>
      <w:r w:rsidRPr="00BC36BE">
        <w:rPr>
          <w:i/>
          <w:iCs/>
        </w:rPr>
        <w:t>FinTec</w:t>
      </w:r>
      <w:r w:rsidRPr="00BC36BE">
        <w:rPr>
          <w:i/>
          <w:iCs/>
        </w:rPr>
        <w:t>h</w:t>
      </w:r>
      <w:r w:rsidRPr="00A4768A">
        <w:t>,</w:t>
      </w:r>
      <w:r w:rsidRPr="00BC36BE">
        <w:rPr>
          <w:i/>
          <w:iCs/>
        </w:rPr>
        <w:t>4</w:t>
      </w:r>
      <w:r w:rsidRPr="00A4768A">
        <w:t xml:space="preserve">(3), 49. </w:t>
      </w:r>
      <w:hyperlink r:id="rId12" w:history="1">
        <w:r w:rsidR="008910E7" w:rsidRPr="00BC36BE">
          <w:rPr>
            <w:color w:val="0000EE"/>
            <w:u w:val="single" w:color="0000EE"/>
          </w:rPr>
          <w:t>https://doi.org/10.3390/fintech4030049</w:t>
        </w:r>
      </w:hyperlink>
      <w:r w:rsidRPr="00A4768A">
        <w:t>.</w:t>
      </w:r>
    </w:p>
    <w:p w14:paraId="15EC6114" w14:textId="4F122BAC" w:rsidR="008910E7" w:rsidRPr="00A4768A" w:rsidRDefault="00BC36BE" w:rsidP="00BC36BE">
      <w:pPr>
        <w:pStyle w:val="ListParagraph"/>
        <w:numPr>
          <w:ilvl w:val="0"/>
          <w:numId w:val="2"/>
        </w:numPr>
        <w:spacing w:before="120" w:after="120" w:line="360" w:lineRule="auto"/>
        <w:jc w:val="both"/>
      </w:pPr>
      <w:r w:rsidRPr="00A4768A">
        <w:t xml:space="preserve">Al-Shari, H. A., &amp; Lokhande, M. A. (2023). The relationship between the risks of adopting FinTech in banks and their impact on </w:t>
      </w:r>
      <w:r w:rsidR="00A4768A" w:rsidRPr="00A4768A">
        <w:t>performance.</w:t>
      </w:r>
      <w:r w:rsidR="00A4768A" w:rsidRPr="00BC36BE">
        <w:rPr>
          <w:i/>
          <w:iCs/>
        </w:rPr>
        <w:t xml:space="preserve"> Cogent</w:t>
      </w:r>
      <w:r w:rsidRPr="00BC36BE">
        <w:rPr>
          <w:i/>
          <w:iCs/>
        </w:rPr>
        <w:t xml:space="preserve"> Bu</w:t>
      </w:r>
      <w:r w:rsidRPr="00BC36BE">
        <w:rPr>
          <w:i/>
          <w:iCs/>
        </w:rPr>
        <w:t>siness &amp; Management</w:t>
      </w:r>
      <w:r w:rsidRPr="00A4768A">
        <w:t>,</w:t>
      </w:r>
      <w:r w:rsidRPr="00BC36BE">
        <w:rPr>
          <w:i/>
          <w:iCs/>
        </w:rPr>
        <w:t>10</w:t>
      </w:r>
      <w:r w:rsidRPr="00A4768A">
        <w:t xml:space="preserve">(1). </w:t>
      </w:r>
      <w:hyperlink r:id="rId13" w:history="1">
        <w:r w:rsidR="008910E7" w:rsidRPr="00BC36BE">
          <w:rPr>
            <w:color w:val="0000EE"/>
            <w:u w:val="single" w:color="0000EE"/>
          </w:rPr>
          <w:t>https://doi.org/10.1080/23311975.2023.2174242</w:t>
        </w:r>
      </w:hyperlink>
    </w:p>
    <w:p w14:paraId="2854ED45" w14:textId="4928F636" w:rsidR="008910E7" w:rsidRPr="00A4768A" w:rsidRDefault="00BC36BE" w:rsidP="00BC36BE">
      <w:pPr>
        <w:pStyle w:val="ListParagraph"/>
        <w:numPr>
          <w:ilvl w:val="0"/>
          <w:numId w:val="2"/>
        </w:numPr>
        <w:spacing w:before="120" w:after="120" w:line="360" w:lineRule="auto"/>
        <w:jc w:val="both"/>
      </w:pPr>
      <w:r w:rsidRPr="00A4768A">
        <w:t xml:space="preserve">Arner, D. W., Barberis, J., &amp; Buckley, R. P. (2015). The evolution of Fintech: A new post-crisis </w:t>
      </w:r>
      <w:r w:rsidR="00A4768A" w:rsidRPr="00A4768A">
        <w:t>paradigm</w:t>
      </w:r>
      <w:r w:rsidRPr="00BC36BE">
        <w:rPr>
          <w:i/>
          <w:iCs/>
        </w:rPr>
        <w:t>. J. Int'l L.</w:t>
      </w:r>
      <w:r w:rsidRPr="00A4768A">
        <w:t>,</w:t>
      </w:r>
      <w:r w:rsidRPr="00BC36BE">
        <w:rPr>
          <w:i/>
          <w:iCs/>
        </w:rPr>
        <w:t>47</w:t>
      </w:r>
      <w:r w:rsidRPr="00A4768A">
        <w:t>, 1271.</w:t>
      </w:r>
    </w:p>
    <w:p w14:paraId="5D1F41F6" w14:textId="77777777" w:rsidR="008910E7" w:rsidRPr="00A4768A" w:rsidRDefault="00BC36BE" w:rsidP="00BC36BE">
      <w:pPr>
        <w:pStyle w:val="ListParagraph"/>
        <w:numPr>
          <w:ilvl w:val="0"/>
          <w:numId w:val="2"/>
        </w:numPr>
        <w:spacing w:before="120" w:after="120" w:line="360" w:lineRule="auto"/>
        <w:jc w:val="both"/>
      </w:pPr>
      <w:r w:rsidRPr="00A4768A">
        <w:lastRenderedPageBreak/>
        <w:t>Buckley, Ross &amp; Arner, Douglas &amp; Barberis, Janos. (2016). The Evolution of Fintech: A New Post-Crisis Paradigm? Georgetown Journal of International Law. 47. 1271-1319. 10.2139/ssrn.2676553.</w:t>
      </w:r>
    </w:p>
    <w:p w14:paraId="133268AA" w14:textId="77777777" w:rsidR="008910E7" w:rsidRPr="00A4768A" w:rsidRDefault="00BC36BE" w:rsidP="00BC36BE">
      <w:pPr>
        <w:pStyle w:val="ListParagraph"/>
        <w:numPr>
          <w:ilvl w:val="0"/>
          <w:numId w:val="2"/>
        </w:numPr>
        <w:spacing w:before="120" w:after="120" w:line="360" w:lineRule="auto"/>
        <w:jc w:val="both"/>
      </w:pPr>
      <w:r w:rsidRPr="00A4768A">
        <w:t xml:space="preserve">Carbó-Valverde, S., Cuadros-Solas, P.J., Rodríguez-Fernández, F. (2021). FinTech and Banking: An Evolving Relationship. In: King, T., </w:t>
      </w:r>
      <w:proofErr w:type="spellStart"/>
      <w:r w:rsidRPr="00A4768A">
        <w:t>Stentella</w:t>
      </w:r>
      <w:proofErr w:type="spellEnd"/>
      <w:r w:rsidRPr="00A4768A">
        <w:t xml:space="preserve"> Lopes, F.S., Srivastav, A., Williams, J. (eds) Disruptive Technology in Banking and Finance. Palgrave Studies in</w:t>
      </w:r>
      <w:r w:rsidRPr="00A4768A">
        <w:t xml:space="preserve"> Financial Services Technology. Palgrave Macmillan, Cham. </w:t>
      </w:r>
      <w:hyperlink r:id="rId14" w:history="1">
        <w:r w:rsidR="008910E7" w:rsidRPr="00BC36BE">
          <w:rPr>
            <w:color w:val="0000EE"/>
            <w:u w:val="single" w:color="0000EE"/>
          </w:rPr>
          <w:t>https://doi.org/10.1007/978-3-030-81835-7_6</w:t>
        </w:r>
      </w:hyperlink>
      <w:r w:rsidRPr="00A4768A">
        <w:t>.</w:t>
      </w:r>
    </w:p>
    <w:p w14:paraId="0FE6039F" w14:textId="77777777" w:rsidR="008910E7" w:rsidRPr="00A4768A" w:rsidRDefault="00BC36BE" w:rsidP="00BC36BE">
      <w:pPr>
        <w:pStyle w:val="ListParagraph"/>
        <w:numPr>
          <w:ilvl w:val="0"/>
          <w:numId w:val="2"/>
        </w:numPr>
        <w:spacing w:before="120" w:after="120" w:line="360" w:lineRule="auto"/>
        <w:jc w:val="both"/>
      </w:pPr>
      <w:r w:rsidRPr="00A4768A">
        <w:t xml:space="preserve">Digital Lending in India- Changing the Outlook of Loans &amp; Credits in India with Pega and LTI by </w:t>
      </w:r>
      <w:proofErr w:type="spellStart"/>
      <w:r w:rsidRPr="00A4768A">
        <w:t>Preshit</w:t>
      </w:r>
      <w:proofErr w:type="spellEnd"/>
      <w:r w:rsidRPr="00A4768A">
        <w:t xml:space="preserve"> </w:t>
      </w:r>
      <w:proofErr w:type="spellStart"/>
      <w:r w:rsidRPr="00A4768A">
        <w:t>Mendhekar</w:t>
      </w:r>
      <w:proofErr w:type="spellEnd"/>
      <w:r w:rsidRPr="00A4768A">
        <w:t xml:space="preserve"> &amp; Venkatesh </w:t>
      </w:r>
      <w:proofErr w:type="spellStart"/>
      <w:r w:rsidRPr="00A4768A">
        <w:t>Sakkaji</w:t>
      </w:r>
      <w:proofErr w:type="spellEnd"/>
      <w:r w:rsidRPr="00A4768A">
        <w:t xml:space="preserve">, Whitepaper, Larsen &amp; Toubro Group Company. </w:t>
      </w:r>
      <w:hyperlink r:id="rId15" w:history="1">
        <w:r w:rsidR="008910E7" w:rsidRPr="00BC36BE">
          <w:rPr>
            <w:color w:val="0000EE"/>
            <w:u w:val="single" w:color="0000EE"/>
          </w:rPr>
          <w:t>https://www.ltimindtree.com/middle-east/assets/solutions/Digital-Lending-WP.pdf?pdf=download</w:t>
        </w:r>
      </w:hyperlink>
      <w:r w:rsidRPr="00A4768A">
        <w:t>.</w:t>
      </w:r>
    </w:p>
    <w:p w14:paraId="0625B7A4" w14:textId="77777777" w:rsidR="008910E7" w:rsidRPr="00A4768A" w:rsidRDefault="00BC36BE" w:rsidP="00BC36BE">
      <w:pPr>
        <w:pStyle w:val="ListParagraph"/>
        <w:numPr>
          <w:ilvl w:val="0"/>
          <w:numId w:val="2"/>
        </w:numPr>
        <w:spacing w:before="120" w:after="120" w:line="360" w:lineRule="auto"/>
        <w:jc w:val="both"/>
      </w:pPr>
      <w:r w:rsidRPr="00A4768A">
        <w:t xml:space="preserve">Dr. </w:t>
      </w:r>
      <w:proofErr w:type="spellStart"/>
      <w:r w:rsidRPr="00A4768A">
        <w:t>Venkatanarayana</w:t>
      </w:r>
      <w:proofErr w:type="spellEnd"/>
      <w:r w:rsidRPr="00A4768A">
        <w:t xml:space="preserve"> </w:t>
      </w:r>
      <w:proofErr w:type="spellStart"/>
      <w:r w:rsidRPr="00A4768A">
        <w:t>Miriyam</w:t>
      </w:r>
      <w:proofErr w:type="spellEnd"/>
      <w:r w:rsidRPr="00A4768A">
        <w:t xml:space="preserve"> &amp; Dr. </w:t>
      </w:r>
      <w:proofErr w:type="spellStart"/>
      <w:r w:rsidRPr="00A4768A">
        <w:t>Lavakumar</w:t>
      </w:r>
      <w:proofErr w:type="spellEnd"/>
      <w:r w:rsidRPr="00A4768A">
        <w:t>. E. (2025). A Study on the Role of Fintech in the Banking Sector in India: Opportunitie</w:t>
      </w:r>
      <w:r w:rsidRPr="00A4768A">
        <w:t xml:space="preserve">s and Challenges, </w:t>
      </w:r>
      <w:r w:rsidRPr="00BC36BE">
        <w:rPr>
          <w:i/>
          <w:iCs/>
        </w:rPr>
        <w:t>IOSR Journal of Business and Management (IOSR-JBM)</w:t>
      </w:r>
      <w:r w:rsidRPr="00A4768A">
        <w:t xml:space="preserve"> e-ISSN: 2278-487X, p-ISSN: 2319-7668 PP 14-17 </w:t>
      </w:r>
      <w:hyperlink r:id="rId16" w:history="1">
        <w:r w:rsidR="008910E7" w:rsidRPr="00BC36BE">
          <w:rPr>
            <w:color w:val="0000EE"/>
            <w:u w:val="single" w:color="0000EE"/>
          </w:rPr>
          <w:t>https://www.iosrjournals.org/iosr-jbm/papers/ICSSR-SRC/Volume%20-1/4,%2014-17.pdf</w:t>
        </w:r>
      </w:hyperlink>
    </w:p>
    <w:p w14:paraId="7002CFFD" w14:textId="77777777" w:rsidR="008910E7" w:rsidRPr="00A4768A" w:rsidRDefault="00BC36BE" w:rsidP="00BC36BE">
      <w:pPr>
        <w:pStyle w:val="ListParagraph"/>
        <w:numPr>
          <w:ilvl w:val="0"/>
          <w:numId w:val="2"/>
        </w:numPr>
        <w:spacing w:before="120" w:after="120" w:line="360" w:lineRule="auto"/>
        <w:jc w:val="both"/>
      </w:pPr>
      <w:r w:rsidRPr="00A4768A">
        <w:t xml:space="preserve">Feyen, E., Frost, J., Gambacorta, L., Natarajan, H., &amp; Saal, M. (2021). Fintech and the digital transformation of financial services: implications for market structure and public </w:t>
      </w:r>
      <w:proofErr w:type="spellStart"/>
      <w:r w:rsidRPr="00A4768A">
        <w:t>policy.</w:t>
      </w:r>
      <w:r w:rsidRPr="00BC36BE">
        <w:rPr>
          <w:i/>
          <w:iCs/>
        </w:rPr>
        <w:t>BIS</w:t>
      </w:r>
      <w:proofErr w:type="spellEnd"/>
      <w:r w:rsidRPr="00BC36BE">
        <w:rPr>
          <w:i/>
          <w:iCs/>
        </w:rPr>
        <w:t xml:space="preserve"> papers</w:t>
      </w:r>
      <w:r w:rsidRPr="00A4768A">
        <w:t>.</w:t>
      </w:r>
    </w:p>
    <w:p w14:paraId="36F20CB4" w14:textId="311F1146" w:rsidR="008910E7" w:rsidRPr="00A4768A" w:rsidRDefault="00BC36BE" w:rsidP="00BC36BE">
      <w:pPr>
        <w:pStyle w:val="ListParagraph"/>
        <w:numPr>
          <w:ilvl w:val="0"/>
          <w:numId w:val="2"/>
        </w:numPr>
        <w:spacing w:before="120" w:after="120" w:line="360" w:lineRule="auto"/>
        <w:jc w:val="both"/>
      </w:pPr>
      <w:r w:rsidRPr="00A4768A">
        <w:t xml:space="preserve">Li, Y., </w:t>
      </w:r>
      <w:proofErr w:type="spellStart"/>
      <w:r w:rsidRPr="00A4768A">
        <w:t>Stasinakis</w:t>
      </w:r>
      <w:proofErr w:type="spellEnd"/>
      <w:r w:rsidRPr="00A4768A">
        <w:t>,</w:t>
      </w:r>
      <w:r w:rsidRPr="00A4768A">
        <w:t xml:space="preserve"> C., Yeo, W. M., &amp; Fernandes, F. D. S. (2025). Fintech, financial development and banking efficiency: evidence from Chinese commercial </w:t>
      </w:r>
      <w:r w:rsidR="00A4768A" w:rsidRPr="00A4768A">
        <w:t>banks.</w:t>
      </w:r>
      <w:r w:rsidR="00A4768A" w:rsidRPr="00BC36BE">
        <w:rPr>
          <w:i/>
          <w:iCs/>
        </w:rPr>
        <w:t xml:space="preserve"> The</w:t>
      </w:r>
      <w:r w:rsidRPr="00BC36BE">
        <w:rPr>
          <w:i/>
          <w:iCs/>
        </w:rPr>
        <w:t xml:space="preserve"> European Journal of Finance</w:t>
      </w:r>
      <w:r w:rsidRPr="00A4768A">
        <w:t>,</w:t>
      </w:r>
      <w:r w:rsidRPr="00BC36BE">
        <w:rPr>
          <w:i/>
          <w:iCs/>
        </w:rPr>
        <w:t>31</w:t>
      </w:r>
      <w:r w:rsidRPr="00A4768A">
        <w:t xml:space="preserve">(10), 1245–1295. </w:t>
      </w:r>
      <w:hyperlink r:id="rId17" w:history="1">
        <w:r w:rsidR="008910E7" w:rsidRPr="00BC36BE">
          <w:rPr>
            <w:color w:val="0000EE"/>
            <w:u w:val="single" w:color="0000EE"/>
          </w:rPr>
          <w:t>https://doi.org/10.1080/1351847X.2025.2468481</w:t>
        </w:r>
      </w:hyperlink>
    </w:p>
    <w:p w14:paraId="7EDE2F87" w14:textId="77777777" w:rsidR="008910E7" w:rsidRPr="00A4768A" w:rsidRDefault="00BC36BE" w:rsidP="00BC36BE">
      <w:pPr>
        <w:pStyle w:val="ListParagraph"/>
        <w:numPr>
          <w:ilvl w:val="0"/>
          <w:numId w:val="2"/>
        </w:numPr>
        <w:spacing w:before="120" w:after="120" w:line="360" w:lineRule="auto"/>
        <w:jc w:val="both"/>
      </w:pPr>
      <w:r w:rsidRPr="00A4768A">
        <w:t xml:space="preserve">NPCI. (2023). </w:t>
      </w:r>
      <w:r w:rsidRPr="00BC36BE">
        <w:rPr>
          <w:i/>
          <w:iCs/>
        </w:rPr>
        <w:t>UPI and Digital Transactions Statistics.</w:t>
      </w:r>
    </w:p>
    <w:p w14:paraId="2CD23B97" w14:textId="77777777" w:rsidR="008910E7" w:rsidRPr="00A4768A" w:rsidRDefault="00BC36BE" w:rsidP="00BC36BE">
      <w:pPr>
        <w:pStyle w:val="ListParagraph"/>
        <w:numPr>
          <w:ilvl w:val="0"/>
          <w:numId w:val="2"/>
        </w:numPr>
        <w:spacing w:before="120" w:after="120" w:line="360" w:lineRule="auto"/>
        <w:jc w:val="both"/>
      </w:pPr>
      <w:r w:rsidRPr="00A4768A">
        <w:t xml:space="preserve">RBI. (2022). </w:t>
      </w:r>
      <w:r w:rsidRPr="00BC36BE">
        <w:rPr>
          <w:i/>
          <w:iCs/>
        </w:rPr>
        <w:t>Report on Trend and Progress of Banking in India.</w:t>
      </w:r>
    </w:p>
    <w:p w14:paraId="1844D8EA" w14:textId="0546C9EE" w:rsidR="008910E7" w:rsidRPr="00A4768A" w:rsidRDefault="00BC36BE" w:rsidP="00BC36BE">
      <w:pPr>
        <w:pStyle w:val="ListParagraph"/>
        <w:numPr>
          <w:ilvl w:val="0"/>
          <w:numId w:val="2"/>
        </w:numPr>
        <w:spacing w:before="120" w:after="120" w:line="360" w:lineRule="auto"/>
        <w:jc w:val="both"/>
      </w:pPr>
      <w:proofErr w:type="spellStart"/>
      <w:r w:rsidRPr="00A4768A">
        <w:t>Ovenc</w:t>
      </w:r>
      <w:proofErr w:type="spellEnd"/>
      <w:r w:rsidRPr="00A4768A">
        <w:t>, G., &amp; Nabiyev, A. B. (2025). Discover how fintech is transforming bank performance: in</w:t>
      </w:r>
      <w:r w:rsidRPr="00A4768A">
        <w:t xml:space="preserve">sights from an emerging </w:t>
      </w:r>
      <w:r w:rsidR="00A4768A" w:rsidRPr="00A4768A">
        <w:t>economy.</w:t>
      </w:r>
      <w:r w:rsidR="00A4768A" w:rsidRPr="00BC36BE">
        <w:rPr>
          <w:i/>
          <w:iCs/>
        </w:rPr>
        <w:t xml:space="preserve"> Cogent</w:t>
      </w:r>
      <w:r w:rsidRPr="00BC36BE">
        <w:rPr>
          <w:i/>
          <w:iCs/>
        </w:rPr>
        <w:t xml:space="preserve"> Economics &amp; Finance</w:t>
      </w:r>
      <w:r w:rsidRPr="00A4768A">
        <w:t>,</w:t>
      </w:r>
      <w:r w:rsidRPr="00BC36BE">
        <w:rPr>
          <w:i/>
          <w:iCs/>
        </w:rPr>
        <w:t>13</w:t>
      </w:r>
      <w:r w:rsidRPr="00A4768A">
        <w:t xml:space="preserve">(1). </w:t>
      </w:r>
      <w:hyperlink r:id="rId18" w:history="1">
        <w:r w:rsidR="008910E7" w:rsidRPr="00BC36BE">
          <w:rPr>
            <w:color w:val="0000EE"/>
            <w:u w:val="single" w:color="0000EE"/>
          </w:rPr>
          <w:t>https://doi.org/10.1080/23322039.2025.2477676</w:t>
        </w:r>
      </w:hyperlink>
    </w:p>
    <w:p w14:paraId="2442404F" w14:textId="77777777" w:rsidR="008910E7" w:rsidRPr="00A4768A" w:rsidRDefault="00BC36BE" w:rsidP="00BC36BE">
      <w:pPr>
        <w:pStyle w:val="ListParagraph"/>
        <w:numPr>
          <w:ilvl w:val="0"/>
          <w:numId w:val="2"/>
        </w:numPr>
        <w:spacing w:before="120" w:after="120" w:line="360" w:lineRule="auto"/>
        <w:jc w:val="both"/>
      </w:pPr>
      <w:r w:rsidRPr="00A4768A">
        <w:t>Sharma, J., &amp; Sharma, B. (2024). Fintech adoption in the banking sector: An empir</w:t>
      </w:r>
      <w:r w:rsidRPr="00A4768A">
        <w:t>ical study. Business Studies, Volume – XLV, No. 1, 108–123</w:t>
      </w:r>
    </w:p>
    <w:p w14:paraId="3908AEA8" w14:textId="125DE2F6" w:rsidR="008910E7" w:rsidRPr="00A4768A" w:rsidRDefault="00BC36BE" w:rsidP="00BC36BE">
      <w:pPr>
        <w:pStyle w:val="ListParagraph"/>
        <w:numPr>
          <w:ilvl w:val="0"/>
          <w:numId w:val="2"/>
        </w:numPr>
        <w:spacing w:before="120" w:after="120" w:line="360" w:lineRule="auto"/>
        <w:jc w:val="both"/>
      </w:pPr>
      <w:r w:rsidRPr="00A4768A">
        <w:lastRenderedPageBreak/>
        <w:t xml:space="preserve">World Bank. </w:t>
      </w:r>
      <w:r w:rsidRPr="00BC36BE">
        <w:rPr>
          <w:i/>
          <w:iCs/>
        </w:rPr>
        <w:t>Digital Financial Services and Financial Inclusion: A Global Perspective (English</w:t>
      </w:r>
      <w:proofErr w:type="gramStart"/>
      <w:r w:rsidRPr="00BC36BE">
        <w:rPr>
          <w:i/>
          <w:iCs/>
        </w:rPr>
        <w:t>).</w:t>
      </w:r>
      <w:r w:rsidRPr="00A4768A">
        <w:t>Washington</w:t>
      </w:r>
      <w:proofErr w:type="gramEnd"/>
      <w:r w:rsidRPr="00A4768A">
        <w:t>, D.C.: World Bank Group.</w:t>
      </w:r>
      <w:hyperlink r:id="rId19" w:history="1">
        <w:r w:rsidR="008910E7" w:rsidRPr="00BC36BE">
          <w:rPr>
            <w:color w:val="0000EE"/>
            <w:u w:val="single" w:color="0000EE"/>
          </w:rPr>
          <w:t>http://documents.worldbank.org/curated/en/099345501292239607</w:t>
        </w:r>
      </w:hyperlink>
    </w:p>
    <w:p w14:paraId="1D21445E" w14:textId="77777777" w:rsidR="008910E7" w:rsidRPr="00A4768A" w:rsidRDefault="00BC36BE" w:rsidP="00BC36BE">
      <w:pPr>
        <w:pStyle w:val="ListParagraph"/>
        <w:numPr>
          <w:ilvl w:val="0"/>
          <w:numId w:val="2"/>
        </w:numPr>
        <w:spacing w:before="120" w:after="120" w:line="360" w:lineRule="auto"/>
        <w:jc w:val="both"/>
      </w:pPr>
      <w:hyperlink r:id="rId20" w:history="1">
        <w:r w:rsidR="008910E7" w:rsidRPr="00BC36BE">
          <w:rPr>
            <w:color w:val="0000EE"/>
            <w:u w:val="single" w:color="0000EE"/>
          </w:rPr>
          <w:t>https://www.thehindu.com/business/upi-transactions-in-january-surpass-1699-billion-highest-recorded-in-any-month/article69273704.ece</w:t>
        </w:r>
      </w:hyperlink>
    </w:p>
    <w:p w14:paraId="20487BC1" w14:textId="77777777" w:rsidR="008910E7" w:rsidRPr="00A4768A" w:rsidRDefault="00BC36BE" w:rsidP="00BC36BE">
      <w:pPr>
        <w:pStyle w:val="ListParagraph"/>
        <w:numPr>
          <w:ilvl w:val="0"/>
          <w:numId w:val="2"/>
        </w:numPr>
        <w:spacing w:before="120" w:after="120" w:line="360" w:lineRule="auto"/>
        <w:jc w:val="both"/>
      </w:pPr>
      <w:hyperlink r:id="rId21" w:anchor=":~:text=(Unravel%20the%20complexities%20of%20our,%2Don%2Dyear%20in%20FY24.&amp;text=Within%20this%20segment%2C%20PhonePe%20and,transactions%2C%20based%20on%202022%20data" w:history="1">
        <w:r w:rsidR="008910E7" w:rsidRPr="00BC36BE">
          <w:rPr>
            <w:color w:val="0000EE"/>
            <w:u w:val="single" w:color="0000EE"/>
          </w:rPr>
          <w:t>https://www.thehindu.com/sci-tech/technology/upi-transactions-cross-20-trillion-for-third-successive-month-in-july2024/</w:t>
        </w:r>
      </w:hyperlink>
    </w:p>
    <w:p w14:paraId="17C05808" w14:textId="77777777" w:rsidR="008910E7" w:rsidRPr="00A4768A" w:rsidRDefault="00BC36BE" w:rsidP="00BC36BE">
      <w:pPr>
        <w:pStyle w:val="ListParagraph"/>
        <w:numPr>
          <w:ilvl w:val="0"/>
          <w:numId w:val="2"/>
        </w:numPr>
        <w:spacing w:before="120" w:after="120" w:line="360" w:lineRule="auto"/>
        <w:jc w:val="both"/>
      </w:pPr>
      <w:hyperlink r:id="rId22" w:history="1">
        <w:r w:rsidR="008910E7" w:rsidRPr="00BC36BE">
          <w:rPr>
            <w:color w:val="0000EE"/>
            <w:u w:val="single" w:color="0000EE"/>
          </w:rPr>
          <w:t>https://education.vikaspedia.in/viewcontent/education/digital-litercy/digital-literacy-in-india-bridging-the-divide?lgn=en</w:t>
        </w:r>
      </w:hyperlink>
      <w:r w:rsidR="008910E7" w:rsidRPr="00A4768A">
        <w:t>.</w:t>
      </w:r>
    </w:p>
    <w:p w14:paraId="5228DAA8" w14:textId="4910C79B" w:rsidR="008910E7" w:rsidRPr="00A4768A" w:rsidRDefault="00BC36BE" w:rsidP="00BC36BE">
      <w:pPr>
        <w:pStyle w:val="ListParagraph"/>
        <w:numPr>
          <w:ilvl w:val="0"/>
          <w:numId w:val="2"/>
        </w:numPr>
        <w:spacing w:before="120" w:after="120" w:line="360" w:lineRule="auto"/>
        <w:jc w:val="both"/>
      </w:pPr>
      <w:r w:rsidRPr="00A4768A">
        <w:t>https://www.rbi.org.in/commonman/English/scripts/FAQs.aspx?Id=3822#:~:text=Q1.,Reserve%20Bank%20of%20India%20(RBI)</w:t>
      </w:r>
      <w:r>
        <w:t xml:space="preserve"> </w:t>
      </w:r>
      <w:hyperlink r:id="rId23" w:anchor=":~:text=The%20Evolution%20of%20Bank%E2%80%93Fintech,smart%2C%20but%20necessary%20for%20survival" w:history="1">
        <w:r w:rsidR="008910E7" w:rsidRPr="00BC36BE">
          <w:rPr>
            <w:color w:val="0000EE"/>
            <w:u w:val="single" w:color="0000EE"/>
          </w:rPr>
          <w:t>https://www.billcut.com/blogs/fintech-partnerships-redefining-indian-banking/#:~:text=The%20Evolution%20of%20Bank%E2%80%93Fintech,smart%2C%20but%20necessary%20for%20survival</w:t>
        </w:r>
      </w:hyperlink>
      <w:r w:rsidR="008910E7" w:rsidRPr="00A4768A">
        <w:t>.</w:t>
      </w:r>
    </w:p>
    <w:p w14:paraId="0459361A" w14:textId="77777777" w:rsidR="008910E7" w:rsidRPr="00A4768A" w:rsidRDefault="008910E7" w:rsidP="00A742A0">
      <w:pPr>
        <w:spacing w:before="120" w:after="120" w:line="360" w:lineRule="auto"/>
        <w:jc w:val="both"/>
      </w:pPr>
    </w:p>
    <w:p w14:paraId="6D7D3977" w14:textId="77777777" w:rsidR="008910E7" w:rsidRPr="00A4768A" w:rsidRDefault="008910E7" w:rsidP="00A742A0">
      <w:pPr>
        <w:spacing w:before="120" w:after="120" w:line="360" w:lineRule="auto"/>
        <w:jc w:val="both"/>
      </w:pPr>
    </w:p>
    <w:sectPr w:rsidR="008910E7" w:rsidRPr="00A4768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3C60B45"/>
    <w:multiLevelType w:val="hybridMultilevel"/>
    <w:tmpl w:val="210C3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0E7"/>
    <w:rsid w:val="001A7BBA"/>
    <w:rsid w:val="002F43AA"/>
    <w:rsid w:val="006D1AD2"/>
    <w:rsid w:val="008910E7"/>
    <w:rsid w:val="00A4768A"/>
    <w:rsid w:val="00A742A0"/>
    <w:rsid w:val="00BC36BE"/>
    <w:rsid w:val="00C00345"/>
    <w:rsid w:val="00E130B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693DD"/>
  <w15:docId w15:val="{C04F001B-BCBD-4F4B-AB57-E98570445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ListParagraph">
    <w:name w:val="List Paragraph"/>
    <w:basedOn w:val="Normal"/>
    <w:uiPriority w:val="34"/>
    <w:qFormat/>
    <w:rsid w:val="00BC36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doi.org/10.1080/23311975.2023.2174242" TargetMode="External"/><Relationship Id="rId18" Type="http://schemas.openxmlformats.org/officeDocument/2006/relationships/hyperlink" Target="https://doi.org/10.1080/23322039.2025.2477676" TargetMode="External"/><Relationship Id="rId3" Type="http://schemas.openxmlformats.org/officeDocument/2006/relationships/settings" Target="settings.xml"/><Relationship Id="rId21" Type="http://schemas.openxmlformats.org/officeDocument/2006/relationships/hyperlink" Target="https://www.thehindu.com/sci-tech/technology/upi-transactions-cross-20-trillion-for-third-successive-month-in-july2024/article68480466.ece" TargetMode="External"/><Relationship Id="rId7" Type="http://schemas.openxmlformats.org/officeDocument/2006/relationships/chart" Target="charts/chart1.xml"/><Relationship Id="rId12" Type="http://schemas.openxmlformats.org/officeDocument/2006/relationships/hyperlink" Target="https://doi.org/10.3390/fintech4030049" TargetMode="External"/><Relationship Id="rId17" Type="http://schemas.openxmlformats.org/officeDocument/2006/relationships/hyperlink" Target="https://doi.org/10.1080/1351847X.2025.246848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iosrjournals.org/iosr-jbm/papers/ICSSR-SRC/Volume%20-1/4,%2014-17.pdf" TargetMode="External"/><Relationship Id="rId20" Type="http://schemas.openxmlformats.org/officeDocument/2006/relationships/hyperlink" Target="https://www.thehindu.com/business/upi-transactions-in-january-surpass-1699-billion-highest-recorded-in-any-month/article69273704.ece" TargetMode="External"/><Relationship Id="rId1" Type="http://schemas.openxmlformats.org/officeDocument/2006/relationships/numbering" Target="numbering.xml"/><Relationship Id="rId6" Type="http://schemas.openxmlformats.org/officeDocument/2006/relationships/hyperlink" Target="https://www.startupindia.gov.in/" TargetMode="External"/><Relationship Id="rId11" Type="http://schemas.openxmlformats.org/officeDocument/2006/relationships/hyperlink" Target="https://khatriandtomarattorneys.in/"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www.ltimindtree.com/middle-east/assets/solutions/Digital-Lending-WP.pdf?pdf=download" TargetMode="External"/><Relationship Id="rId23" Type="http://schemas.openxmlformats.org/officeDocument/2006/relationships/hyperlink" Target="https://www.billcut.com/blogs/fintech-partnerships-redefining-indian-banking/" TargetMode="External"/><Relationship Id="rId10" Type="http://schemas.openxmlformats.org/officeDocument/2006/relationships/chart" Target="charts/chart4.xml"/><Relationship Id="rId19" Type="http://schemas.openxmlformats.org/officeDocument/2006/relationships/hyperlink" Target="http://documents.worldbank.org/curated/en/099345501292239607"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doi.org/10.1007/978-3-030-81835-7_6" TargetMode="External"/><Relationship Id="rId22" Type="http://schemas.openxmlformats.org/officeDocument/2006/relationships/hyperlink" Target="https://education.vikaspedia.in/viewcontent/education/digital-litercy/digital-literacy-in-india-bridging-the-divide?lgn=en"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OneDrive\Desktop\Manju%20Presentation\Fintech%20&amp;%20Sustainable%20Finance\FIntech.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OneDrive\Desktop\Manju%20Presentation\Fintech%20&amp;%20Sustainable%20Finance\FIntech.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0c864177a7c2cd49/Desktop/Manju%20Presentation/Fintech%20%5e0%20Sustainable%20Finance/FIntech.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d.docs.live.net/0c864177a7c2cd49/Desktop/Manju%20Presentation/Fintech%20%5e0%20Sustainable%20Finance/FIntech.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Sheet2!$D$1</c:f>
              <c:strCache>
                <c:ptCount val="1"/>
                <c:pt idx="0">
                  <c:v>Volume (in Crores)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Sheet2!$A$2:$A$10</c:f>
              <c:strCache>
                <c:ptCount val="9"/>
                <c:pt idx="0">
                  <c:v>2016-17</c:v>
                </c:pt>
                <c:pt idx="1">
                  <c:v>2017-18</c:v>
                </c:pt>
                <c:pt idx="2">
                  <c:v>2018-19</c:v>
                </c:pt>
                <c:pt idx="3">
                  <c:v>2019-20</c:v>
                </c:pt>
                <c:pt idx="4">
                  <c:v>2020-21</c:v>
                </c:pt>
                <c:pt idx="5">
                  <c:v>2021-22</c:v>
                </c:pt>
                <c:pt idx="6">
                  <c:v>2022-23</c:v>
                </c:pt>
                <c:pt idx="7">
                  <c:v>2023-24</c:v>
                </c:pt>
                <c:pt idx="8">
                  <c:v>2024-25</c:v>
                </c:pt>
              </c:strCache>
            </c:strRef>
          </c:cat>
          <c:val>
            <c:numRef>
              <c:f>Sheet2!$D$2:$D$10</c:f>
              <c:numCache>
                <c:formatCode>General</c:formatCode>
                <c:ptCount val="9"/>
                <c:pt idx="0">
                  <c:v>1.786</c:v>
                </c:pt>
                <c:pt idx="1">
                  <c:v>92</c:v>
                </c:pt>
                <c:pt idx="2">
                  <c:v>5353</c:v>
                </c:pt>
                <c:pt idx="3">
                  <c:v>1250</c:v>
                </c:pt>
                <c:pt idx="4">
                  <c:v>2240</c:v>
                </c:pt>
                <c:pt idx="5">
                  <c:v>4500</c:v>
                </c:pt>
                <c:pt idx="6">
                  <c:v>8375</c:v>
                </c:pt>
                <c:pt idx="7">
                  <c:v>13116</c:v>
                </c:pt>
                <c:pt idx="8">
                  <c:v>18586</c:v>
                </c:pt>
              </c:numCache>
            </c:numRef>
          </c:val>
          <c:extLst>
            <c:ext xmlns:c16="http://schemas.microsoft.com/office/drawing/2014/chart" uri="{C3380CC4-5D6E-409C-BE32-E72D297353CC}">
              <c16:uniqueId val="{00000000-2B4C-4FE6-9F1B-7D176F7810BD}"/>
            </c:ext>
          </c:extLst>
        </c:ser>
        <c:dLbls>
          <c:dLblPos val="outEnd"/>
          <c:showLegendKey val="0"/>
          <c:showVal val="1"/>
          <c:showCatName val="0"/>
          <c:showSerName val="0"/>
          <c:showPercent val="0"/>
          <c:showBubbleSize val="0"/>
        </c:dLbls>
        <c:gapWidth val="100"/>
        <c:overlap val="-24"/>
        <c:axId val="40783184"/>
        <c:axId val="40780304"/>
      </c:barChart>
      <c:catAx>
        <c:axId val="4078318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0780304"/>
        <c:crosses val="autoZero"/>
        <c:auto val="1"/>
        <c:lblAlgn val="ctr"/>
        <c:lblOffset val="100"/>
        <c:noMultiLvlLbl val="0"/>
      </c:catAx>
      <c:valAx>
        <c:axId val="40780304"/>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07831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Sheet2!$B$1</c:f>
              <c:strCache>
                <c:ptCount val="1"/>
                <c:pt idx="0">
                  <c:v>Value (Billion)</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Sheet2!$A$2:$A$10</c:f>
              <c:strCache>
                <c:ptCount val="9"/>
                <c:pt idx="0">
                  <c:v>2016-17</c:v>
                </c:pt>
                <c:pt idx="1">
                  <c:v>2017-18</c:v>
                </c:pt>
                <c:pt idx="2">
                  <c:v>2018-19</c:v>
                </c:pt>
                <c:pt idx="3">
                  <c:v>2019-20</c:v>
                </c:pt>
                <c:pt idx="4">
                  <c:v>2020-21</c:v>
                </c:pt>
                <c:pt idx="5">
                  <c:v>2021-22</c:v>
                </c:pt>
                <c:pt idx="6">
                  <c:v>2022-23</c:v>
                </c:pt>
                <c:pt idx="7">
                  <c:v>2023-24</c:v>
                </c:pt>
                <c:pt idx="8">
                  <c:v>2024-25</c:v>
                </c:pt>
              </c:strCache>
            </c:strRef>
          </c:cat>
          <c:val>
            <c:numRef>
              <c:f>Sheet2!$B$2:$B$10</c:f>
              <c:numCache>
                <c:formatCode>0</c:formatCode>
                <c:ptCount val="9"/>
                <c:pt idx="0">
                  <c:v>69.47</c:v>
                </c:pt>
                <c:pt idx="1">
                  <c:v>131.80000000000001</c:v>
                </c:pt>
                <c:pt idx="2">
                  <c:v>88</c:v>
                </c:pt>
                <c:pt idx="3">
                  <c:v>213.173</c:v>
                </c:pt>
                <c:pt idx="4">
                  <c:v>410</c:v>
                </c:pt>
                <c:pt idx="5">
                  <c:v>841.6</c:v>
                </c:pt>
                <c:pt idx="6">
                  <c:v>1391.5</c:v>
                </c:pt>
                <c:pt idx="7">
                  <c:v>2000</c:v>
                </c:pt>
                <c:pt idx="8">
                  <c:v>2606</c:v>
                </c:pt>
              </c:numCache>
            </c:numRef>
          </c:val>
          <c:extLst>
            <c:ext xmlns:c16="http://schemas.microsoft.com/office/drawing/2014/chart" uri="{C3380CC4-5D6E-409C-BE32-E72D297353CC}">
              <c16:uniqueId val="{00000000-497D-465A-9119-F66B2C0AA2CF}"/>
            </c:ext>
          </c:extLst>
        </c:ser>
        <c:dLbls>
          <c:dLblPos val="outEnd"/>
          <c:showLegendKey val="0"/>
          <c:showVal val="1"/>
          <c:showCatName val="0"/>
          <c:showSerName val="0"/>
          <c:showPercent val="0"/>
          <c:showBubbleSize val="0"/>
        </c:dLbls>
        <c:gapWidth val="100"/>
        <c:overlap val="-24"/>
        <c:axId val="40757744"/>
        <c:axId val="40756784"/>
      </c:barChart>
      <c:catAx>
        <c:axId val="4075774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0756784"/>
        <c:crosses val="autoZero"/>
        <c:auto val="1"/>
        <c:lblAlgn val="ctr"/>
        <c:lblOffset val="100"/>
        <c:noMultiLvlLbl val="0"/>
      </c:catAx>
      <c:valAx>
        <c:axId val="40756784"/>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07577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[FIntech.xlsx]Sheet3!$D$1</c:f>
              <c:strCache>
                <c:ptCount val="1"/>
                <c:pt idx="0">
                  <c:v>Digital Lending (Billion)</c:v>
                </c:pt>
              </c:strCache>
            </c:strRef>
          </c:tx>
          <c:spPr>
            <a:pattFill prst="narHorz">
              <a:fgClr>
                <a:schemeClr val="accent6"/>
              </a:fgClr>
              <a:bgClr>
                <a:schemeClr val="accent6">
                  <a:lumMod val="20000"/>
                  <a:lumOff val="80000"/>
                </a:schemeClr>
              </a:bgClr>
            </a:pattFill>
            <a:ln>
              <a:noFill/>
            </a:ln>
            <a:effectLst>
              <a:innerShdw blurRad="114300">
                <a:schemeClr val="accent6"/>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[FIntech.xlsx]Sheet3!$A$2:$A$13</c:f>
              <c:numCache>
                <c:formatCode>General</c:formatCode>
                <c:ptCount val="12"/>
                <c:pt idx="0">
                  <c:v>2012</c:v>
                </c:pt>
                <c:pt idx="1">
                  <c:v>2013</c:v>
                </c:pt>
                <c:pt idx="2">
                  <c:v>2014</c:v>
                </c:pt>
                <c:pt idx="3">
                  <c:v>2015</c:v>
                </c:pt>
                <c:pt idx="4">
                  <c:v>2016</c:v>
                </c:pt>
                <c:pt idx="5">
                  <c:v>2017</c:v>
                </c:pt>
                <c:pt idx="6">
                  <c:v>2018</c:v>
                </c:pt>
                <c:pt idx="7">
                  <c:v>2019</c:v>
                </c:pt>
                <c:pt idx="8">
                  <c:v>2020</c:v>
                </c:pt>
                <c:pt idx="9">
                  <c:v>2021</c:v>
                </c:pt>
                <c:pt idx="10">
                  <c:v>2022</c:v>
                </c:pt>
                <c:pt idx="11">
                  <c:v>2023</c:v>
                </c:pt>
              </c:numCache>
            </c:numRef>
          </c:cat>
          <c:val>
            <c:numRef>
              <c:f>[FIntech.xlsx]Sheet3!$D$2:$D$13</c:f>
              <c:numCache>
                <c:formatCode>0</c:formatCode>
                <c:ptCount val="12"/>
                <c:pt idx="0">
                  <c:v>9</c:v>
                </c:pt>
                <c:pt idx="1">
                  <c:v>14</c:v>
                </c:pt>
                <c:pt idx="2">
                  <c:v>23</c:v>
                </c:pt>
                <c:pt idx="3">
                  <c:v>33</c:v>
                </c:pt>
                <c:pt idx="4">
                  <c:v>46</c:v>
                </c:pt>
                <c:pt idx="5">
                  <c:v>58</c:v>
                </c:pt>
                <c:pt idx="6">
                  <c:v>75</c:v>
                </c:pt>
                <c:pt idx="7">
                  <c:v>110</c:v>
                </c:pt>
                <c:pt idx="8">
                  <c:v>150</c:v>
                </c:pt>
                <c:pt idx="9">
                  <c:v>200</c:v>
                </c:pt>
                <c:pt idx="10">
                  <c:v>270</c:v>
                </c:pt>
                <c:pt idx="11">
                  <c:v>350</c:v>
                </c:pt>
              </c:numCache>
            </c:numRef>
          </c:val>
          <c:extLst>
            <c:ext xmlns:c16="http://schemas.microsoft.com/office/drawing/2014/chart" uri="{C3380CC4-5D6E-409C-BE32-E72D297353CC}">
              <c16:uniqueId val="{00000000-84AA-4325-8279-BF98C54FC96C}"/>
            </c:ext>
          </c:extLst>
        </c:ser>
        <c:dLbls>
          <c:dLblPos val="outEnd"/>
          <c:showLegendKey val="0"/>
          <c:showVal val="1"/>
          <c:showCatName val="0"/>
          <c:showSerName val="0"/>
          <c:showPercent val="0"/>
          <c:showBubbleSize val="0"/>
        </c:dLbls>
        <c:gapWidth val="164"/>
        <c:overlap val="-22"/>
        <c:axId val="1201428879"/>
        <c:axId val="1032095263"/>
      </c:barChart>
      <c:catAx>
        <c:axId val="1201428879"/>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032095263"/>
        <c:crosses val="autoZero"/>
        <c:auto val="1"/>
        <c:lblAlgn val="ctr"/>
        <c:lblOffset val="100"/>
        <c:noMultiLvlLbl val="0"/>
      </c:catAx>
      <c:valAx>
        <c:axId val="1032095263"/>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20142887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[FIntech.xlsx]Sheet3!$B$1</c:f>
              <c:strCache>
                <c:ptCount val="1"/>
                <c:pt idx="0">
                  <c:v>Credit Disbursement (Cr)</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[FIntech.xlsx]Sheet3!$A$2:$A$13</c:f>
              <c:numCache>
                <c:formatCode>General</c:formatCode>
                <c:ptCount val="12"/>
                <c:pt idx="0">
                  <c:v>2012</c:v>
                </c:pt>
                <c:pt idx="1">
                  <c:v>2013</c:v>
                </c:pt>
                <c:pt idx="2">
                  <c:v>2014</c:v>
                </c:pt>
                <c:pt idx="3">
                  <c:v>2015</c:v>
                </c:pt>
                <c:pt idx="4">
                  <c:v>2016</c:v>
                </c:pt>
                <c:pt idx="5">
                  <c:v>2017</c:v>
                </c:pt>
                <c:pt idx="6">
                  <c:v>2018</c:v>
                </c:pt>
                <c:pt idx="7">
                  <c:v>2019</c:v>
                </c:pt>
                <c:pt idx="8">
                  <c:v>2020</c:v>
                </c:pt>
                <c:pt idx="9">
                  <c:v>2021</c:v>
                </c:pt>
                <c:pt idx="10">
                  <c:v>2022</c:v>
                </c:pt>
                <c:pt idx="11">
                  <c:v>2023</c:v>
                </c:pt>
              </c:numCache>
            </c:numRef>
          </c:cat>
          <c:val>
            <c:numRef>
              <c:f>[FIntech.xlsx]Sheet3!$B$2:$B$13</c:f>
              <c:numCache>
                <c:formatCode>General</c:formatCode>
                <c:ptCount val="12"/>
                <c:pt idx="0">
                  <c:v>4803267</c:v>
                </c:pt>
                <c:pt idx="1">
                  <c:v>5525317</c:v>
                </c:pt>
                <c:pt idx="2">
                  <c:v>6282082</c:v>
                </c:pt>
                <c:pt idx="3">
                  <c:v>6878473</c:v>
                </c:pt>
                <c:pt idx="4">
                  <c:v>7522645</c:v>
                </c:pt>
                <c:pt idx="5">
                  <c:v>7917868</c:v>
                </c:pt>
                <c:pt idx="6">
                  <c:v>8766973</c:v>
                </c:pt>
                <c:pt idx="7">
                  <c:v>9897595</c:v>
                </c:pt>
                <c:pt idx="8">
                  <c:v>10518812</c:v>
                </c:pt>
                <c:pt idx="9">
                  <c:v>11078050</c:v>
                </c:pt>
                <c:pt idx="10">
                  <c:v>12258748</c:v>
                </c:pt>
                <c:pt idx="11">
                  <c:v>14198006</c:v>
                </c:pt>
              </c:numCache>
            </c:numRef>
          </c:val>
          <c:extLst>
            <c:ext xmlns:c16="http://schemas.microsoft.com/office/drawing/2014/chart" uri="{C3380CC4-5D6E-409C-BE32-E72D297353CC}">
              <c16:uniqueId val="{00000000-E4B2-450E-A5AA-2414BDAC8359}"/>
            </c:ext>
          </c:extLst>
        </c:ser>
        <c:dLbls>
          <c:dLblPos val="outEnd"/>
          <c:showLegendKey val="0"/>
          <c:showVal val="1"/>
          <c:showCatName val="0"/>
          <c:showSerName val="0"/>
          <c:showPercent val="0"/>
          <c:showBubbleSize val="0"/>
        </c:dLbls>
        <c:gapWidth val="444"/>
        <c:overlap val="-90"/>
        <c:axId val="1559978095"/>
        <c:axId val="1559980975"/>
      </c:barChart>
      <c:catAx>
        <c:axId val="1559978095"/>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solidFill>
                <a:latin typeface="+mn-lt"/>
                <a:ea typeface="+mn-ea"/>
                <a:cs typeface="+mn-cs"/>
              </a:defRPr>
            </a:pPr>
            <a:endParaRPr lang="en-US"/>
          </a:p>
        </c:txPr>
        <c:crossAx val="1559980975"/>
        <c:crosses val="autoZero"/>
        <c:auto val="1"/>
        <c:lblAlgn val="ctr"/>
        <c:lblOffset val="100"/>
        <c:noMultiLvlLbl val="0"/>
      </c:catAx>
      <c:valAx>
        <c:axId val="1559980975"/>
        <c:scaling>
          <c:orientation val="minMax"/>
        </c:scaling>
        <c:delete val="0"/>
        <c:axPos val="l"/>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55997809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14</Pages>
  <Words>3929</Words>
  <Characters>22396</Characters>
  <Application>Microsoft Office Word</Application>
  <DocSecurity>0</DocSecurity>
  <Lines>186</Lines>
  <Paragraphs>52</Paragraphs>
  <ScaleCrop>false</ScaleCrop>
  <Company/>
  <LinksUpToDate>false</LinksUpToDate>
  <CharactersWithSpaces>26273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Original Manuscript SAJSSE 149615</dc:title>
  <cp:lastModifiedBy>Editor-11</cp:lastModifiedBy>
  <cp:revision>6</cp:revision>
  <dcterms:created xsi:type="dcterms:W3CDTF">2025-12-14T14:20:00Z</dcterms:created>
  <dcterms:modified xsi:type="dcterms:W3CDTF">2025-12-15T06:09:00Z</dcterms:modified>
</cp:coreProperties>
</file>