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653" w:rsidRPr="00831CAE" w:rsidRDefault="00831CAE" w:rsidP="00F07750">
      <w:pPr>
        <w:spacing w:line="240" w:lineRule="auto"/>
        <w:jc w:val="both"/>
        <w:rPr>
          <w:rFonts w:ascii="Times New Roman" w:hAnsi="Times New Roman" w:cs="Times New Roman"/>
          <w:b/>
          <w:sz w:val="24"/>
          <w:szCs w:val="24"/>
        </w:rPr>
      </w:pPr>
      <w:r w:rsidRPr="00831CAE">
        <w:rPr>
          <w:rFonts w:ascii="Times New Roman" w:hAnsi="Times New Roman" w:cs="Times New Roman"/>
          <w:b/>
          <w:sz w:val="24"/>
          <w:szCs w:val="24"/>
        </w:rPr>
        <w:t xml:space="preserve">Molecular Characterization and </w:t>
      </w:r>
      <w:proofErr w:type="spellStart"/>
      <w:r w:rsidRPr="00831CAE">
        <w:rPr>
          <w:rFonts w:ascii="Times New Roman" w:hAnsi="Times New Roman" w:cs="Times New Roman"/>
          <w:b/>
          <w:sz w:val="24"/>
          <w:szCs w:val="24"/>
        </w:rPr>
        <w:t>Antibiogram</w:t>
      </w:r>
      <w:proofErr w:type="spellEnd"/>
      <w:r w:rsidRPr="00831CAE">
        <w:rPr>
          <w:rFonts w:ascii="Times New Roman" w:hAnsi="Times New Roman" w:cs="Times New Roman"/>
          <w:b/>
          <w:sz w:val="24"/>
          <w:szCs w:val="24"/>
        </w:rPr>
        <w:t xml:space="preserve"> of Bacteria Isolated from Roasted Pork Meat Sold by Vendors in </w:t>
      </w:r>
      <w:proofErr w:type="spellStart"/>
      <w:r w:rsidRPr="00831CAE">
        <w:rPr>
          <w:rFonts w:ascii="Times New Roman" w:hAnsi="Times New Roman" w:cs="Times New Roman"/>
          <w:b/>
          <w:sz w:val="24"/>
          <w:szCs w:val="24"/>
        </w:rPr>
        <w:t>Abakpa</w:t>
      </w:r>
      <w:proofErr w:type="spellEnd"/>
      <w:r w:rsidRPr="00831CAE">
        <w:rPr>
          <w:rFonts w:ascii="Times New Roman" w:hAnsi="Times New Roman" w:cs="Times New Roman"/>
          <w:b/>
          <w:sz w:val="24"/>
          <w:szCs w:val="24"/>
        </w:rPr>
        <w:t xml:space="preserve"> Enugu </w:t>
      </w:r>
    </w:p>
    <w:p w:rsidR="00F07750" w:rsidRPr="00831CAE" w:rsidRDefault="00F07750" w:rsidP="00880922">
      <w:pPr>
        <w:spacing w:line="276" w:lineRule="auto"/>
        <w:rPr>
          <w:b/>
          <w:sz w:val="24"/>
          <w:szCs w:val="24"/>
        </w:rPr>
      </w:pPr>
    </w:p>
    <w:p w:rsidR="00277506" w:rsidRPr="00831CAE" w:rsidRDefault="00277506" w:rsidP="00880922">
      <w:pPr>
        <w:spacing w:line="276" w:lineRule="auto"/>
        <w:rPr>
          <w:b/>
          <w:sz w:val="24"/>
          <w:szCs w:val="24"/>
        </w:rPr>
      </w:pPr>
    </w:p>
    <w:p w:rsidR="006C4926" w:rsidRPr="00831CAE" w:rsidRDefault="006C4926" w:rsidP="00880922">
      <w:pPr>
        <w:spacing w:line="276" w:lineRule="auto"/>
        <w:rPr>
          <w:rFonts w:ascii="Arial" w:hAnsi="Arial" w:cs="Arial"/>
          <w:b/>
        </w:rPr>
      </w:pPr>
      <w:r w:rsidRPr="00831CAE">
        <w:rPr>
          <w:rFonts w:ascii="Arial" w:hAnsi="Arial" w:cs="Arial"/>
          <w:b/>
        </w:rPr>
        <w:t>ABSTRACT</w:t>
      </w:r>
    </w:p>
    <w:p w:rsidR="006C4926" w:rsidRPr="00831CAE" w:rsidRDefault="00C14697"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Food poisoning and other human health effects can arise from the consumption of pork, which despite being a valuable source of high quality protein and essential nutrients may harbor pathogenic bacteria if improperly handled</w:t>
      </w:r>
      <w:r w:rsidR="00C019CF" w:rsidRPr="00831CAE">
        <w:rPr>
          <w:rFonts w:ascii="Times New Roman" w:hAnsi="Times New Roman" w:cs="Times New Roman"/>
          <w:sz w:val="24"/>
          <w:szCs w:val="24"/>
        </w:rPr>
        <w:t xml:space="preserve">. This study was carried </w:t>
      </w:r>
      <w:r w:rsidR="006C4926" w:rsidRPr="00831CAE">
        <w:rPr>
          <w:rFonts w:ascii="Times New Roman" w:hAnsi="Times New Roman" w:cs="Times New Roman"/>
          <w:sz w:val="24"/>
          <w:szCs w:val="24"/>
        </w:rPr>
        <w:t>out to evaluate and de</w:t>
      </w:r>
      <w:r w:rsidR="00BC4999" w:rsidRPr="00831CAE">
        <w:rPr>
          <w:rFonts w:ascii="Times New Roman" w:hAnsi="Times New Roman" w:cs="Times New Roman"/>
          <w:sz w:val="24"/>
          <w:szCs w:val="24"/>
        </w:rPr>
        <w:t>termine the antibiogram</w:t>
      </w:r>
      <w:r w:rsidR="006C4926" w:rsidRPr="00831CAE">
        <w:rPr>
          <w:rFonts w:ascii="Times New Roman" w:hAnsi="Times New Roman" w:cs="Times New Roman"/>
          <w:sz w:val="24"/>
          <w:szCs w:val="24"/>
        </w:rPr>
        <w:t xml:space="preserve"> of bacteria isolated from roasted pork</w:t>
      </w:r>
      <w:r w:rsidR="00BC4999" w:rsidRPr="00831CAE">
        <w:rPr>
          <w:rFonts w:ascii="Times New Roman" w:hAnsi="Times New Roman" w:cs="Times New Roman"/>
          <w:sz w:val="24"/>
          <w:szCs w:val="24"/>
        </w:rPr>
        <w:t xml:space="preserve"> meat</w:t>
      </w:r>
      <w:r w:rsidR="006C4926" w:rsidRPr="00831CAE">
        <w:rPr>
          <w:rFonts w:ascii="Times New Roman" w:hAnsi="Times New Roman" w:cs="Times New Roman"/>
          <w:sz w:val="24"/>
          <w:szCs w:val="24"/>
        </w:rPr>
        <w:t xml:space="preserve"> sold in Abakpa Enugu. Eight</w:t>
      </w:r>
      <w:r w:rsidR="00BC4999" w:rsidRPr="00831CAE">
        <w:rPr>
          <w:rFonts w:ascii="Times New Roman" w:hAnsi="Times New Roman" w:cs="Times New Roman"/>
          <w:sz w:val="24"/>
          <w:szCs w:val="24"/>
        </w:rPr>
        <w:t>y</w:t>
      </w:r>
      <w:r w:rsidR="006C4926" w:rsidRPr="00831CAE">
        <w:rPr>
          <w:rFonts w:ascii="Times New Roman" w:hAnsi="Times New Roman" w:cs="Times New Roman"/>
          <w:sz w:val="24"/>
          <w:szCs w:val="24"/>
        </w:rPr>
        <w:t xml:space="preserve"> (80) roasted pork</w:t>
      </w:r>
      <w:r w:rsidR="00BC4999" w:rsidRPr="00831CAE">
        <w:rPr>
          <w:rFonts w:ascii="Times New Roman" w:hAnsi="Times New Roman" w:cs="Times New Roman"/>
          <w:sz w:val="24"/>
          <w:szCs w:val="24"/>
        </w:rPr>
        <w:t xml:space="preserve"> meat</w:t>
      </w:r>
      <w:r w:rsidR="006C4926" w:rsidRPr="00831CAE">
        <w:rPr>
          <w:rFonts w:ascii="Times New Roman" w:hAnsi="Times New Roman" w:cs="Times New Roman"/>
          <w:sz w:val="24"/>
          <w:szCs w:val="24"/>
        </w:rPr>
        <w:t xml:space="preserve"> samples were collected from four different vendors in Abakpa Enugu. The sample</w:t>
      </w:r>
      <w:r w:rsidR="00C019CF" w:rsidRPr="00831CAE">
        <w:rPr>
          <w:rFonts w:ascii="Times New Roman" w:hAnsi="Times New Roman" w:cs="Times New Roman"/>
          <w:sz w:val="24"/>
          <w:szCs w:val="24"/>
        </w:rPr>
        <w:t xml:space="preserve">s were inoculated on MacConkey </w:t>
      </w:r>
      <w:r w:rsidR="00294710" w:rsidRPr="00831CAE">
        <w:rPr>
          <w:rFonts w:ascii="Times New Roman" w:hAnsi="Times New Roman" w:cs="Times New Roman"/>
          <w:sz w:val="24"/>
          <w:szCs w:val="24"/>
        </w:rPr>
        <w:t>agar, Mannitol salt agar</w:t>
      </w:r>
      <w:r w:rsidR="006C4926" w:rsidRPr="00831CAE">
        <w:rPr>
          <w:rFonts w:ascii="Times New Roman" w:hAnsi="Times New Roman" w:cs="Times New Roman"/>
          <w:sz w:val="24"/>
          <w:szCs w:val="24"/>
        </w:rPr>
        <w:t xml:space="preserve"> and</w:t>
      </w:r>
      <w:r w:rsidR="00294710" w:rsidRPr="00831CAE">
        <w:rPr>
          <w:rFonts w:ascii="Times New Roman" w:hAnsi="Times New Roman" w:cs="Times New Roman"/>
          <w:sz w:val="24"/>
          <w:szCs w:val="24"/>
        </w:rPr>
        <w:t xml:space="preserve"> Salmonella- Shigella agar</w:t>
      </w:r>
      <w:r w:rsidR="006C4926" w:rsidRPr="00831CAE">
        <w:rPr>
          <w:rFonts w:ascii="Times New Roman" w:hAnsi="Times New Roman" w:cs="Times New Roman"/>
          <w:sz w:val="24"/>
          <w:szCs w:val="24"/>
        </w:rPr>
        <w:t xml:space="preserve"> respectively and incubated at 37</w:t>
      </w:r>
      <w:r w:rsidR="006C4926" w:rsidRPr="00831CAE">
        <w:rPr>
          <w:rFonts w:ascii="Times New Roman" w:hAnsi="Times New Roman" w:cs="Times New Roman"/>
          <w:sz w:val="24"/>
          <w:szCs w:val="24"/>
          <w:vertAlign w:val="superscript"/>
        </w:rPr>
        <w:t>0</w:t>
      </w:r>
      <w:r w:rsidR="006C4926" w:rsidRPr="00831CAE">
        <w:rPr>
          <w:rFonts w:ascii="Times New Roman" w:hAnsi="Times New Roman" w:cs="Times New Roman"/>
          <w:sz w:val="24"/>
          <w:szCs w:val="24"/>
        </w:rPr>
        <w:t xml:space="preserve">C for 24hrs.  Morphological analysis and Biochemical tests were carried out on the isolates and the organisms were identified as </w:t>
      </w:r>
      <w:r w:rsidR="006C4926" w:rsidRPr="00831CAE">
        <w:rPr>
          <w:rFonts w:ascii="Times New Roman" w:hAnsi="Times New Roman" w:cs="Times New Roman"/>
          <w:i/>
          <w:sz w:val="24"/>
          <w:szCs w:val="24"/>
        </w:rPr>
        <w:t>E.coli,</w:t>
      </w:r>
      <w:r w:rsidR="006C4926" w:rsidRPr="00831CAE">
        <w:rPr>
          <w:rFonts w:ascii="Times New Roman" w:hAnsi="Times New Roman" w:cs="Times New Roman"/>
          <w:sz w:val="24"/>
          <w:szCs w:val="24"/>
        </w:rPr>
        <w:t xml:space="preserve"> </w:t>
      </w:r>
      <w:r w:rsidR="006C4926" w:rsidRPr="00831CAE">
        <w:rPr>
          <w:rFonts w:ascii="Times New Roman" w:hAnsi="Times New Roman" w:cs="Times New Roman"/>
          <w:i/>
          <w:sz w:val="24"/>
          <w:szCs w:val="24"/>
        </w:rPr>
        <w:t>Salmonella spp</w:t>
      </w:r>
      <w:r w:rsidR="006C4926" w:rsidRPr="00831CAE">
        <w:rPr>
          <w:rFonts w:ascii="Times New Roman" w:hAnsi="Times New Roman" w:cs="Times New Roman"/>
          <w:sz w:val="24"/>
          <w:szCs w:val="24"/>
        </w:rPr>
        <w:t xml:space="preserve">. and </w:t>
      </w:r>
      <w:r w:rsidR="006C4926" w:rsidRPr="00831CAE">
        <w:rPr>
          <w:rFonts w:ascii="Times New Roman" w:hAnsi="Times New Roman" w:cs="Times New Roman"/>
          <w:i/>
          <w:sz w:val="24"/>
          <w:szCs w:val="24"/>
        </w:rPr>
        <w:t xml:space="preserve">Shigella spp. </w:t>
      </w:r>
      <w:r w:rsidR="00C97FF8" w:rsidRPr="00831CAE">
        <w:rPr>
          <w:rFonts w:ascii="Times New Roman" w:hAnsi="Times New Roman" w:cs="Times New Roman"/>
          <w:sz w:val="24"/>
          <w:szCs w:val="24"/>
        </w:rPr>
        <w:t>O</w:t>
      </w:r>
      <w:r w:rsidR="006C4926" w:rsidRPr="00831CAE">
        <w:rPr>
          <w:rFonts w:ascii="Times New Roman" w:hAnsi="Times New Roman" w:cs="Times New Roman"/>
          <w:sz w:val="24"/>
          <w:szCs w:val="24"/>
        </w:rPr>
        <w:t>ut of the eighty (80)samples, 39 (48.75</w:t>
      </w:r>
      <w:r w:rsidR="00C97FF8" w:rsidRPr="00831CAE">
        <w:rPr>
          <w:rFonts w:ascii="Times New Roman" w:hAnsi="Times New Roman" w:cs="Times New Roman"/>
          <w:sz w:val="24"/>
          <w:szCs w:val="24"/>
        </w:rPr>
        <w:t>%</w:t>
      </w:r>
      <w:r w:rsidR="006C4926" w:rsidRPr="00831CAE">
        <w:rPr>
          <w:rFonts w:ascii="Times New Roman" w:hAnsi="Times New Roman" w:cs="Times New Roman"/>
          <w:sz w:val="24"/>
          <w:szCs w:val="24"/>
        </w:rPr>
        <w:t xml:space="preserve">) were positive while 41(51.25%) were negative. </w:t>
      </w:r>
      <w:r w:rsidR="00BC4999" w:rsidRPr="00831CAE">
        <w:rPr>
          <w:rFonts w:ascii="Times New Roman" w:hAnsi="Times New Roman" w:cs="Times New Roman"/>
          <w:sz w:val="24"/>
          <w:szCs w:val="24"/>
        </w:rPr>
        <w:t xml:space="preserve">It was observed that out of the 39 (48.75%) positive samples, 16(41.03%) isolates were </w:t>
      </w:r>
      <w:r w:rsidR="00BC4999" w:rsidRPr="00831CAE">
        <w:rPr>
          <w:rFonts w:ascii="Times New Roman" w:hAnsi="Times New Roman" w:cs="Times New Roman"/>
          <w:i/>
          <w:sz w:val="24"/>
          <w:szCs w:val="24"/>
        </w:rPr>
        <w:t xml:space="preserve">E. coli. </w:t>
      </w:r>
      <w:r w:rsidR="00BC4999" w:rsidRPr="00831CAE">
        <w:rPr>
          <w:rFonts w:ascii="Times New Roman" w:hAnsi="Times New Roman" w:cs="Times New Roman"/>
          <w:sz w:val="24"/>
          <w:szCs w:val="24"/>
        </w:rPr>
        <w:t xml:space="preserve">13(33.33%) were </w:t>
      </w:r>
      <w:r w:rsidR="00BC4999" w:rsidRPr="00831CAE">
        <w:rPr>
          <w:rFonts w:ascii="Times New Roman" w:hAnsi="Times New Roman" w:cs="Times New Roman"/>
          <w:i/>
          <w:sz w:val="24"/>
          <w:szCs w:val="24"/>
        </w:rPr>
        <w:t xml:space="preserve">Salmonella </w:t>
      </w:r>
      <w:proofErr w:type="spellStart"/>
      <w:r w:rsidR="00BC4999" w:rsidRPr="00831CAE">
        <w:rPr>
          <w:rFonts w:ascii="Times New Roman" w:hAnsi="Times New Roman" w:cs="Times New Roman"/>
          <w:i/>
          <w:sz w:val="24"/>
          <w:szCs w:val="24"/>
        </w:rPr>
        <w:t>spp</w:t>
      </w:r>
      <w:proofErr w:type="spellEnd"/>
      <w:r w:rsidR="00BC4999" w:rsidRPr="00831CAE">
        <w:rPr>
          <w:rFonts w:ascii="Times New Roman" w:hAnsi="Times New Roman" w:cs="Times New Roman"/>
          <w:sz w:val="24"/>
          <w:szCs w:val="24"/>
        </w:rPr>
        <w:t xml:space="preserve"> while 10(25.64%) were </w:t>
      </w:r>
      <w:r w:rsidR="00BC4999" w:rsidRPr="00831CAE">
        <w:rPr>
          <w:rFonts w:ascii="Times New Roman" w:hAnsi="Times New Roman" w:cs="Times New Roman"/>
          <w:i/>
          <w:sz w:val="24"/>
          <w:szCs w:val="24"/>
        </w:rPr>
        <w:t>Shigella spp</w:t>
      </w:r>
      <w:r w:rsidR="00BC4999" w:rsidRPr="00831CAE">
        <w:rPr>
          <w:rFonts w:ascii="Times New Roman" w:hAnsi="Times New Roman" w:cs="Times New Roman"/>
          <w:sz w:val="24"/>
          <w:szCs w:val="24"/>
        </w:rPr>
        <w:t xml:space="preserve">. </w:t>
      </w:r>
      <w:r w:rsidR="006C4926" w:rsidRPr="00831CAE">
        <w:rPr>
          <w:rFonts w:ascii="Times New Roman" w:hAnsi="Times New Roman" w:cs="Times New Roman"/>
          <w:sz w:val="24"/>
          <w:szCs w:val="24"/>
        </w:rPr>
        <w:t xml:space="preserve">Molecular analysis using 16srRNA gene amplification confirmed the identity of </w:t>
      </w:r>
      <w:r w:rsidR="00C97FF8" w:rsidRPr="00831CAE">
        <w:rPr>
          <w:rFonts w:ascii="Times New Roman" w:hAnsi="Times New Roman" w:cs="Times New Roman"/>
          <w:sz w:val="24"/>
          <w:szCs w:val="24"/>
        </w:rPr>
        <w:t xml:space="preserve">the isolated organisms as </w:t>
      </w:r>
      <w:r w:rsidR="006C4926" w:rsidRPr="00831CAE">
        <w:rPr>
          <w:rFonts w:ascii="Times New Roman" w:hAnsi="Times New Roman" w:cs="Times New Roman"/>
          <w:i/>
          <w:sz w:val="24"/>
          <w:szCs w:val="24"/>
        </w:rPr>
        <w:t xml:space="preserve">Salmonella </w:t>
      </w:r>
      <w:proofErr w:type="spellStart"/>
      <w:r w:rsidR="006C4926" w:rsidRPr="00831CAE">
        <w:rPr>
          <w:rFonts w:ascii="Times New Roman" w:hAnsi="Times New Roman" w:cs="Times New Roman"/>
          <w:i/>
          <w:sz w:val="24"/>
          <w:szCs w:val="24"/>
        </w:rPr>
        <w:t>enterica</w:t>
      </w:r>
      <w:proofErr w:type="spellEnd"/>
      <w:r w:rsidR="006C4926" w:rsidRPr="00831CAE">
        <w:rPr>
          <w:rFonts w:ascii="Times New Roman" w:hAnsi="Times New Roman" w:cs="Times New Roman"/>
          <w:i/>
          <w:sz w:val="24"/>
          <w:szCs w:val="24"/>
        </w:rPr>
        <w:t xml:space="preserve">, </w:t>
      </w:r>
      <w:proofErr w:type="spellStart"/>
      <w:r w:rsidR="006C4926" w:rsidRPr="00831CAE">
        <w:rPr>
          <w:rFonts w:ascii="Times New Roman" w:hAnsi="Times New Roman" w:cs="Times New Roman"/>
          <w:i/>
          <w:sz w:val="24"/>
          <w:szCs w:val="24"/>
        </w:rPr>
        <w:t>Shigella</w:t>
      </w:r>
      <w:proofErr w:type="spellEnd"/>
      <w:r w:rsidR="006C4926" w:rsidRPr="00831CAE">
        <w:rPr>
          <w:rFonts w:ascii="Times New Roman" w:hAnsi="Times New Roman" w:cs="Times New Roman"/>
          <w:i/>
          <w:sz w:val="24"/>
          <w:szCs w:val="24"/>
        </w:rPr>
        <w:t xml:space="preserve"> </w:t>
      </w:r>
      <w:proofErr w:type="spellStart"/>
      <w:r w:rsidR="006C4926" w:rsidRPr="00831CAE">
        <w:rPr>
          <w:rFonts w:ascii="Times New Roman" w:hAnsi="Times New Roman" w:cs="Times New Roman"/>
          <w:i/>
          <w:sz w:val="24"/>
          <w:szCs w:val="24"/>
        </w:rPr>
        <w:t>sonnei</w:t>
      </w:r>
      <w:proofErr w:type="spellEnd"/>
      <w:r w:rsidR="006C4926" w:rsidRPr="00831CAE">
        <w:rPr>
          <w:rFonts w:ascii="Times New Roman" w:hAnsi="Times New Roman" w:cs="Times New Roman"/>
          <w:i/>
          <w:sz w:val="24"/>
          <w:szCs w:val="24"/>
        </w:rPr>
        <w:t xml:space="preserve"> </w:t>
      </w:r>
      <w:r w:rsidR="006C4926" w:rsidRPr="00831CAE">
        <w:rPr>
          <w:rFonts w:ascii="Times New Roman" w:hAnsi="Times New Roman" w:cs="Times New Roman"/>
          <w:sz w:val="24"/>
          <w:szCs w:val="24"/>
        </w:rPr>
        <w:t>and</w:t>
      </w:r>
      <w:r w:rsidR="006C4926" w:rsidRPr="00831CAE">
        <w:rPr>
          <w:rFonts w:ascii="Times New Roman" w:hAnsi="Times New Roman" w:cs="Times New Roman"/>
          <w:i/>
          <w:sz w:val="24"/>
          <w:szCs w:val="24"/>
        </w:rPr>
        <w:t xml:space="preserve"> Escherichia  coli, </w:t>
      </w:r>
      <w:r w:rsidR="006C4926" w:rsidRPr="00831CAE">
        <w:rPr>
          <w:rFonts w:ascii="Times New Roman" w:hAnsi="Times New Roman" w:cs="Times New Roman"/>
          <w:sz w:val="24"/>
          <w:szCs w:val="24"/>
        </w:rPr>
        <w:t xml:space="preserve">with pairwise similarities of 96.24%,  97%,  and 93.98% respectively. Antibiotic susceptibility test revealed that </w:t>
      </w:r>
      <w:r w:rsidR="00C97FF8" w:rsidRPr="00831CAE">
        <w:rPr>
          <w:rFonts w:ascii="Times New Roman" w:hAnsi="Times New Roman" w:cs="Times New Roman"/>
          <w:sz w:val="24"/>
          <w:szCs w:val="24"/>
        </w:rPr>
        <w:t xml:space="preserve">all the 16 </w:t>
      </w:r>
      <w:r w:rsidR="00C97FF8" w:rsidRPr="00831CAE">
        <w:rPr>
          <w:rFonts w:ascii="Times New Roman" w:hAnsi="Times New Roman" w:cs="Times New Roman"/>
          <w:i/>
          <w:sz w:val="24"/>
          <w:szCs w:val="24"/>
        </w:rPr>
        <w:t>E.</w:t>
      </w:r>
      <w:r w:rsidR="00BC4999" w:rsidRPr="00831CAE">
        <w:rPr>
          <w:rFonts w:ascii="Times New Roman" w:hAnsi="Times New Roman" w:cs="Times New Roman"/>
          <w:i/>
          <w:sz w:val="24"/>
          <w:szCs w:val="24"/>
        </w:rPr>
        <w:t xml:space="preserve"> </w:t>
      </w:r>
      <w:r w:rsidR="00C97FF8" w:rsidRPr="00831CAE">
        <w:rPr>
          <w:rFonts w:ascii="Times New Roman" w:hAnsi="Times New Roman" w:cs="Times New Roman"/>
          <w:i/>
          <w:sz w:val="24"/>
          <w:szCs w:val="24"/>
        </w:rPr>
        <w:t>coli</w:t>
      </w:r>
      <w:r w:rsidR="00C97FF8" w:rsidRPr="00831CAE">
        <w:rPr>
          <w:rFonts w:ascii="Times New Roman" w:hAnsi="Times New Roman" w:cs="Times New Roman"/>
          <w:sz w:val="24"/>
          <w:szCs w:val="24"/>
        </w:rPr>
        <w:t xml:space="preserve"> isolates were susceptible to ofloxacin while 14 isolates (89.7%) were susceptible to </w:t>
      </w:r>
      <w:proofErr w:type="spellStart"/>
      <w:r w:rsidR="00C97FF8" w:rsidRPr="00831CAE">
        <w:rPr>
          <w:rFonts w:ascii="Times New Roman" w:hAnsi="Times New Roman" w:cs="Times New Roman"/>
          <w:sz w:val="24"/>
          <w:szCs w:val="24"/>
        </w:rPr>
        <w:t>augumentin</w:t>
      </w:r>
      <w:proofErr w:type="spellEnd"/>
      <w:r w:rsidR="00C97FF8" w:rsidRPr="00831CAE">
        <w:rPr>
          <w:rFonts w:ascii="Times New Roman" w:hAnsi="Times New Roman" w:cs="Times New Roman"/>
          <w:sz w:val="24"/>
          <w:szCs w:val="24"/>
        </w:rPr>
        <w:t xml:space="preserve"> and </w:t>
      </w:r>
      <w:proofErr w:type="spellStart"/>
      <w:r w:rsidR="00C97FF8" w:rsidRPr="00831CAE">
        <w:rPr>
          <w:rFonts w:ascii="Times New Roman" w:hAnsi="Times New Roman" w:cs="Times New Roman"/>
          <w:sz w:val="24"/>
          <w:szCs w:val="24"/>
        </w:rPr>
        <w:t>perfloxacin</w:t>
      </w:r>
      <w:proofErr w:type="spellEnd"/>
      <w:r w:rsidR="00C97FF8" w:rsidRPr="00831CAE">
        <w:rPr>
          <w:rFonts w:ascii="Times New Roman" w:hAnsi="Times New Roman" w:cs="Times New Roman"/>
          <w:sz w:val="24"/>
          <w:szCs w:val="24"/>
        </w:rPr>
        <w:t xml:space="preserve"> respectively</w:t>
      </w:r>
      <w:r w:rsidR="00707CAE" w:rsidRPr="00831CAE">
        <w:rPr>
          <w:rFonts w:ascii="Times New Roman" w:hAnsi="Times New Roman" w:cs="Times New Roman"/>
          <w:sz w:val="24"/>
          <w:szCs w:val="24"/>
        </w:rPr>
        <w:t xml:space="preserve">. Intermediate susceptibility was commonly observed with </w:t>
      </w:r>
      <w:proofErr w:type="spellStart"/>
      <w:r w:rsidR="00707CAE" w:rsidRPr="00831CAE">
        <w:rPr>
          <w:rFonts w:ascii="Times New Roman" w:hAnsi="Times New Roman" w:cs="Times New Roman"/>
          <w:sz w:val="24"/>
          <w:szCs w:val="24"/>
        </w:rPr>
        <w:t>sparfloxacin</w:t>
      </w:r>
      <w:proofErr w:type="spellEnd"/>
      <w:r w:rsidR="00707CAE" w:rsidRPr="00831CAE">
        <w:rPr>
          <w:rFonts w:ascii="Times New Roman" w:hAnsi="Times New Roman" w:cs="Times New Roman"/>
          <w:sz w:val="24"/>
          <w:szCs w:val="24"/>
        </w:rPr>
        <w:t xml:space="preserve">, </w:t>
      </w:r>
      <w:proofErr w:type="spellStart"/>
      <w:r w:rsidR="00707CAE" w:rsidRPr="00831CAE">
        <w:rPr>
          <w:rFonts w:ascii="Times New Roman" w:hAnsi="Times New Roman" w:cs="Times New Roman"/>
          <w:sz w:val="24"/>
          <w:szCs w:val="24"/>
        </w:rPr>
        <w:t>gentamicin</w:t>
      </w:r>
      <w:proofErr w:type="spellEnd"/>
      <w:r w:rsidR="00707CAE" w:rsidRPr="00831CAE">
        <w:rPr>
          <w:rFonts w:ascii="Times New Roman" w:hAnsi="Times New Roman" w:cs="Times New Roman"/>
          <w:sz w:val="24"/>
          <w:szCs w:val="24"/>
        </w:rPr>
        <w:t xml:space="preserve">, streptomycin and ciprofloxacin, where approximately 7-8 isolates (43.8 – 50.0%) showed reduced sensitivity </w:t>
      </w:r>
      <w:r w:rsidR="00C97FF8" w:rsidRPr="00831CAE">
        <w:rPr>
          <w:rFonts w:ascii="Times New Roman" w:hAnsi="Times New Roman" w:cs="Times New Roman"/>
          <w:sz w:val="24"/>
          <w:szCs w:val="24"/>
        </w:rPr>
        <w:t xml:space="preserve">while high resistance were recorded against </w:t>
      </w:r>
      <w:proofErr w:type="spellStart"/>
      <w:r w:rsidR="00C97FF8" w:rsidRPr="00831CAE">
        <w:rPr>
          <w:rFonts w:ascii="Times New Roman" w:hAnsi="Times New Roman" w:cs="Times New Roman"/>
          <w:sz w:val="24"/>
          <w:szCs w:val="24"/>
        </w:rPr>
        <w:t>septrin</w:t>
      </w:r>
      <w:proofErr w:type="spellEnd"/>
      <w:r w:rsidR="00C97FF8" w:rsidRPr="00831CAE">
        <w:rPr>
          <w:rFonts w:ascii="Times New Roman" w:hAnsi="Times New Roman" w:cs="Times New Roman"/>
          <w:sz w:val="24"/>
          <w:szCs w:val="24"/>
        </w:rPr>
        <w:t xml:space="preserve">, amoxicillin, and </w:t>
      </w:r>
      <w:proofErr w:type="spellStart"/>
      <w:r w:rsidR="00C97FF8" w:rsidRPr="00831CAE">
        <w:rPr>
          <w:rFonts w:ascii="Times New Roman" w:hAnsi="Times New Roman" w:cs="Times New Roman"/>
          <w:sz w:val="24"/>
          <w:szCs w:val="24"/>
        </w:rPr>
        <w:t>chloramphenicol</w:t>
      </w:r>
      <w:proofErr w:type="spellEnd"/>
      <w:r w:rsidR="00C97FF8" w:rsidRPr="00831CAE">
        <w:rPr>
          <w:rFonts w:ascii="Times New Roman" w:hAnsi="Times New Roman" w:cs="Times New Roman"/>
          <w:sz w:val="24"/>
          <w:szCs w:val="24"/>
        </w:rPr>
        <w:t xml:space="preserve"> with 11-13 isolates (68.8 – 81.2%) exhibiting resistance. It was also observed that out of the 13 </w:t>
      </w:r>
      <w:r w:rsidR="00C97FF8" w:rsidRPr="00831CAE">
        <w:rPr>
          <w:rFonts w:ascii="Times New Roman" w:hAnsi="Times New Roman" w:cs="Times New Roman"/>
          <w:i/>
          <w:sz w:val="24"/>
          <w:szCs w:val="24"/>
        </w:rPr>
        <w:t xml:space="preserve">Salmonella enterica </w:t>
      </w:r>
      <w:r w:rsidR="00C97FF8" w:rsidRPr="00831CAE">
        <w:rPr>
          <w:rFonts w:ascii="Times New Roman" w:hAnsi="Times New Roman" w:cs="Times New Roman"/>
          <w:sz w:val="24"/>
          <w:szCs w:val="24"/>
        </w:rPr>
        <w:t xml:space="preserve">isolates, 11 – 12 isolates (84.6 – 92.3%) were susceptible to ciprofloxacin, </w:t>
      </w:r>
      <w:proofErr w:type="spellStart"/>
      <w:r w:rsidR="00C97FF8" w:rsidRPr="00831CAE">
        <w:rPr>
          <w:rFonts w:ascii="Times New Roman" w:hAnsi="Times New Roman" w:cs="Times New Roman"/>
          <w:sz w:val="24"/>
          <w:szCs w:val="24"/>
        </w:rPr>
        <w:t>perfloxacin</w:t>
      </w:r>
      <w:proofErr w:type="spellEnd"/>
      <w:r w:rsidR="00C97FF8" w:rsidRPr="00831CAE">
        <w:rPr>
          <w:rFonts w:ascii="Times New Roman" w:hAnsi="Times New Roman" w:cs="Times New Roman"/>
          <w:sz w:val="24"/>
          <w:szCs w:val="24"/>
        </w:rPr>
        <w:t xml:space="preserve"> and amoxicillin and </w:t>
      </w:r>
      <w:r w:rsidR="00707CAE" w:rsidRPr="00831CAE">
        <w:rPr>
          <w:rFonts w:ascii="Times New Roman" w:hAnsi="Times New Roman" w:cs="Times New Roman"/>
          <w:sz w:val="24"/>
          <w:szCs w:val="24"/>
        </w:rPr>
        <w:t xml:space="preserve">intermediate susceptibility was predominantly observed with gentamycin, streptomycin, </w:t>
      </w:r>
      <w:proofErr w:type="spellStart"/>
      <w:r w:rsidR="00707CAE" w:rsidRPr="00831CAE">
        <w:rPr>
          <w:rFonts w:ascii="Times New Roman" w:hAnsi="Times New Roman" w:cs="Times New Roman"/>
          <w:sz w:val="24"/>
          <w:szCs w:val="24"/>
        </w:rPr>
        <w:t>chloramphenicol</w:t>
      </w:r>
      <w:proofErr w:type="spellEnd"/>
      <w:r w:rsidR="00707CAE" w:rsidRPr="00831CAE">
        <w:rPr>
          <w:rFonts w:ascii="Times New Roman" w:hAnsi="Times New Roman" w:cs="Times New Roman"/>
          <w:sz w:val="24"/>
          <w:szCs w:val="24"/>
        </w:rPr>
        <w:t xml:space="preserve"> and </w:t>
      </w:r>
      <w:proofErr w:type="spellStart"/>
      <w:r w:rsidR="00707CAE" w:rsidRPr="00831CAE">
        <w:rPr>
          <w:rFonts w:ascii="Times New Roman" w:hAnsi="Times New Roman" w:cs="Times New Roman"/>
          <w:sz w:val="24"/>
          <w:szCs w:val="24"/>
        </w:rPr>
        <w:t>sparfloxacin</w:t>
      </w:r>
      <w:proofErr w:type="spellEnd"/>
      <w:r w:rsidR="00707CAE" w:rsidRPr="00831CAE">
        <w:rPr>
          <w:rFonts w:ascii="Times New Roman" w:hAnsi="Times New Roman" w:cs="Times New Roman"/>
          <w:sz w:val="24"/>
          <w:szCs w:val="24"/>
        </w:rPr>
        <w:t xml:space="preserve"> where 6 – 7 isolates (46.2% - 53.8%) showed reduced sensitivity. Also, </w:t>
      </w:r>
      <w:r w:rsidR="00C97FF8" w:rsidRPr="00831CAE">
        <w:rPr>
          <w:rFonts w:ascii="Times New Roman" w:hAnsi="Times New Roman" w:cs="Times New Roman"/>
          <w:sz w:val="24"/>
          <w:szCs w:val="24"/>
        </w:rPr>
        <w:t xml:space="preserve">high resistance was observed against </w:t>
      </w:r>
      <w:proofErr w:type="spellStart"/>
      <w:r w:rsidR="00C97FF8" w:rsidRPr="00831CAE">
        <w:rPr>
          <w:rFonts w:ascii="Times New Roman" w:hAnsi="Times New Roman" w:cs="Times New Roman"/>
          <w:sz w:val="24"/>
          <w:szCs w:val="24"/>
        </w:rPr>
        <w:t>augumentin</w:t>
      </w:r>
      <w:proofErr w:type="spellEnd"/>
      <w:r w:rsidR="00C97FF8" w:rsidRPr="00831CAE">
        <w:rPr>
          <w:rFonts w:ascii="Times New Roman" w:hAnsi="Times New Roman" w:cs="Times New Roman"/>
          <w:sz w:val="24"/>
          <w:szCs w:val="24"/>
        </w:rPr>
        <w:t xml:space="preserve"> and </w:t>
      </w:r>
      <w:proofErr w:type="spellStart"/>
      <w:r w:rsidR="00C97FF8" w:rsidRPr="00831CAE">
        <w:rPr>
          <w:rFonts w:ascii="Times New Roman" w:hAnsi="Times New Roman" w:cs="Times New Roman"/>
          <w:sz w:val="24"/>
          <w:szCs w:val="24"/>
        </w:rPr>
        <w:t>septrin</w:t>
      </w:r>
      <w:proofErr w:type="spellEnd"/>
      <w:r w:rsidR="00C97FF8" w:rsidRPr="00831CAE">
        <w:rPr>
          <w:rFonts w:ascii="Times New Roman" w:hAnsi="Times New Roman" w:cs="Times New Roman"/>
          <w:sz w:val="24"/>
          <w:szCs w:val="24"/>
        </w:rPr>
        <w:t xml:space="preserve">, with 10 – 11 isolates (76.9 – 84.6%). </w:t>
      </w:r>
      <w:r w:rsidR="00C019CF" w:rsidRPr="00831CAE">
        <w:rPr>
          <w:rFonts w:ascii="Times New Roman" w:hAnsi="Times New Roman" w:cs="Times New Roman"/>
          <w:sz w:val="24"/>
          <w:szCs w:val="24"/>
        </w:rPr>
        <w:t>Also,</w:t>
      </w:r>
      <w:r w:rsidR="00C97FF8" w:rsidRPr="00831CAE">
        <w:rPr>
          <w:rFonts w:ascii="Times New Roman" w:hAnsi="Times New Roman" w:cs="Times New Roman"/>
          <w:sz w:val="24"/>
          <w:szCs w:val="24"/>
        </w:rPr>
        <w:t xml:space="preserve"> of the 10 </w:t>
      </w:r>
      <w:proofErr w:type="spellStart"/>
      <w:r w:rsidR="00C97FF8" w:rsidRPr="00831CAE">
        <w:rPr>
          <w:rFonts w:ascii="Times New Roman" w:hAnsi="Times New Roman" w:cs="Times New Roman"/>
          <w:i/>
          <w:sz w:val="24"/>
          <w:szCs w:val="24"/>
        </w:rPr>
        <w:t>Shigella</w:t>
      </w:r>
      <w:proofErr w:type="spellEnd"/>
      <w:r w:rsidR="00C97FF8" w:rsidRPr="00831CAE">
        <w:rPr>
          <w:rFonts w:ascii="Times New Roman" w:hAnsi="Times New Roman" w:cs="Times New Roman"/>
          <w:i/>
          <w:sz w:val="24"/>
          <w:szCs w:val="24"/>
        </w:rPr>
        <w:t xml:space="preserve"> </w:t>
      </w:r>
      <w:proofErr w:type="spellStart"/>
      <w:r w:rsidR="00C97FF8" w:rsidRPr="00831CAE">
        <w:rPr>
          <w:rFonts w:ascii="Times New Roman" w:hAnsi="Times New Roman" w:cs="Times New Roman"/>
          <w:i/>
          <w:sz w:val="24"/>
          <w:szCs w:val="24"/>
        </w:rPr>
        <w:t>sonnei</w:t>
      </w:r>
      <w:proofErr w:type="spellEnd"/>
      <w:r w:rsidR="00C97FF8" w:rsidRPr="00831CAE">
        <w:rPr>
          <w:rFonts w:ascii="Times New Roman" w:hAnsi="Times New Roman" w:cs="Times New Roman"/>
          <w:i/>
          <w:sz w:val="24"/>
          <w:szCs w:val="24"/>
        </w:rPr>
        <w:t xml:space="preserve"> </w:t>
      </w:r>
      <w:r w:rsidR="00C97FF8" w:rsidRPr="00831CAE">
        <w:rPr>
          <w:rFonts w:ascii="Times New Roman" w:hAnsi="Times New Roman" w:cs="Times New Roman"/>
          <w:sz w:val="24"/>
          <w:szCs w:val="24"/>
        </w:rPr>
        <w:t>isolates that were tested, all the isolate</w:t>
      </w:r>
      <w:r w:rsidR="00707CAE" w:rsidRPr="00831CAE">
        <w:rPr>
          <w:rFonts w:ascii="Times New Roman" w:hAnsi="Times New Roman" w:cs="Times New Roman"/>
          <w:sz w:val="24"/>
          <w:szCs w:val="24"/>
        </w:rPr>
        <w:t>s (100%)</w:t>
      </w:r>
      <w:r w:rsidR="00C97FF8" w:rsidRPr="00831CAE">
        <w:rPr>
          <w:rFonts w:ascii="Times New Roman" w:hAnsi="Times New Roman" w:cs="Times New Roman"/>
          <w:sz w:val="24"/>
          <w:szCs w:val="24"/>
        </w:rPr>
        <w:t xml:space="preserve"> were </w:t>
      </w:r>
      <w:r w:rsidR="00707CAE" w:rsidRPr="00831CAE">
        <w:rPr>
          <w:rFonts w:ascii="Times New Roman" w:hAnsi="Times New Roman" w:cs="Times New Roman"/>
          <w:sz w:val="24"/>
          <w:szCs w:val="24"/>
        </w:rPr>
        <w:t>sensitive to ciprofloxacin</w:t>
      </w:r>
      <w:r w:rsidR="00C97FF8" w:rsidRPr="00831CAE">
        <w:rPr>
          <w:rFonts w:ascii="Times New Roman" w:hAnsi="Times New Roman" w:cs="Times New Roman"/>
          <w:sz w:val="24"/>
          <w:szCs w:val="24"/>
        </w:rPr>
        <w:t xml:space="preserve">, 8 isolates (80%) were also sensitive to </w:t>
      </w:r>
      <w:proofErr w:type="spellStart"/>
      <w:r w:rsidR="00C97FF8" w:rsidRPr="00831CAE">
        <w:rPr>
          <w:rFonts w:ascii="Times New Roman" w:hAnsi="Times New Roman" w:cs="Times New Roman"/>
          <w:sz w:val="24"/>
          <w:szCs w:val="24"/>
        </w:rPr>
        <w:t>perfloxacin</w:t>
      </w:r>
      <w:proofErr w:type="spellEnd"/>
      <w:r w:rsidR="00C97FF8" w:rsidRPr="00831CAE">
        <w:rPr>
          <w:rFonts w:ascii="Times New Roman" w:hAnsi="Times New Roman" w:cs="Times New Roman"/>
          <w:sz w:val="24"/>
          <w:szCs w:val="24"/>
        </w:rPr>
        <w:t xml:space="preserve"> while 7 (70%) isolates were sensitive to amoxicillin. </w:t>
      </w:r>
      <w:r w:rsidR="00707CAE" w:rsidRPr="00831CAE">
        <w:rPr>
          <w:rFonts w:ascii="Times New Roman" w:hAnsi="Times New Roman" w:cs="Times New Roman"/>
          <w:sz w:val="24"/>
          <w:szCs w:val="24"/>
        </w:rPr>
        <w:t xml:space="preserve">Intermediate susceptibility were also observed with gentamicin, streptomycin, </w:t>
      </w:r>
      <w:proofErr w:type="spellStart"/>
      <w:r w:rsidR="00707CAE" w:rsidRPr="00831CAE">
        <w:rPr>
          <w:rFonts w:ascii="Times New Roman" w:hAnsi="Times New Roman" w:cs="Times New Roman"/>
          <w:sz w:val="24"/>
          <w:szCs w:val="24"/>
        </w:rPr>
        <w:t>chloramphenicol</w:t>
      </w:r>
      <w:proofErr w:type="spellEnd"/>
      <w:r w:rsidR="00707CAE" w:rsidRPr="00831CAE">
        <w:rPr>
          <w:rFonts w:ascii="Times New Roman" w:hAnsi="Times New Roman" w:cs="Times New Roman"/>
          <w:sz w:val="24"/>
          <w:szCs w:val="24"/>
        </w:rPr>
        <w:t xml:space="preserve"> and </w:t>
      </w:r>
      <w:proofErr w:type="spellStart"/>
      <w:r w:rsidR="00707CAE" w:rsidRPr="00831CAE">
        <w:rPr>
          <w:rFonts w:ascii="Times New Roman" w:hAnsi="Times New Roman" w:cs="Times New Roman"/>
          <w:sz w:val="24"/>
          <w:szCs w:val="24"/>
        </w:rPr>
        <w:t>sparfloxacin</w:t>
      </w:r>
      <w:proofErr w:type="spellEnd"/>
      <w:r w:rsidR="00707CAE" w:rsidRPr="00831CAE">
        <w:rPr>
          <w:rFonts w:ascii="Times New Roman" w:hAnsi="Times New Roman" w:cs="Times New Roman"/>
          <w:sz w:val="24"/>
          <w:szCs w:val="24"/>
        </w:rPr>
        <w:t xml:space="preserve"> where 5 – 7 isolates (50.0 – 70%) showed reduced susceptibility. </w:t>
      </w:r>
      <w:r w:rsidR="00C97FF8" w:rsidRPr="00831CAE">
        <w:rPr>
          <w:rFonts w:ascii="Times New Roman" w:hAnsi="Times New Roman" w:cs="Times New Roman"/>
          <w:sz w:val="24"/>
          <w:szCs w:val="24"/>
        </w:rPr>
        <w:t xml:space="preserve">High resistance was observed against </w:t>
      </w:r>
      <w:proofErr w:type="spellStart"/>
      <w:r w:rsidR="00C97FF8" w:rsidRPr="00831CAE">
        <w:rPr>
          <w:rFonts w:ascii="Times New Roman" w:hAnsi="Times New Roman" w:cs="Times New Roman"/>
          <w:sz w:val="24"/>
          <w:szCs w:val="24"/>
        </w:rPr>
        <w:t>augumentin</w:t>
      </w:r>
      <w:proofErr w:type="spellEnd"/>
      <w:r w:rsidR="00C97FF8" w:rsidRPr="00831CAE">
        <w:rPr>
          <w:rFonts w:ascii="Times New Roman" w:hAnsi="Times New Roman" w:cs="Times New Roman"/>
          <w:sz w:val="24"/>
          <w:szCs w:val="24"/>
        </w:rPr>
        <w:t xml:space="preserve"> and </w:t>
      </w:r>
      <w:proofErr w:type="spellStart"/>
      <w:r w:rsidR="00C97FF8" w:rsidRPr="00831CAE">
        <w:rPr>
          <w:rFonts w:ascii="Times New Roman" w:hAnsi="Times New Roman" w:cs="Times New Roman"/>
          <w:sz w:val="24"/>
          <w:szCs w:val="24"/>
        </w:rPr>
        <w:t>septrin</w:t>
      </w:r>
      <w:proofErr w:type="spellEnd"/>
      <w:r w:rsidR="00C97FF8" w:rsidRPr="00831CAE">
        <w:rPr>
          <w:rFonts w:ascii="Times New Roman" w:hAnsi="Times New Roman" w:cs="Times New Roman"/>
          <w:sz w:val="24"/>
          <w:szCs w:val="24"/>
        </w:rPr>
        <w:t xml:space="preserve"> with 6 -8 isolates (60 – 80%) showing resistance. </w:t>
      </w:r>
      <w:r w:rsidR="006C4926" w:rsidRPr="00831CAE">
        <w:rPr>
          <w:rFonts w:ascii="Times New Roman" w:hAnsi="Times New Roman" w:cs="Times New Roman"/>
          <w:sz w:val="24"/>
          <w:szCs w:val="24"/>
        </w:rPr>
        <w:t xml:space="preserve">These findings </w:t>
      </w:r>
      <w:r w:rsidR="00C019CF" w:rsidRPr="00831CAE">
        <w:rPr>
          <w:rFonts w:ascii="Times New Roman" w:hAnsi="Times New Roman" w:cs="Times New Roman"/>
          <w:sz w:val="24"/>
          <w:szCs w:val="24"/>
        </w:rPr>
        <w:t>emphasiz</w:t>
      </w:r>
      <w:r w:rsidR="00E21F41" w:rsidRPr="00831CAE">
        <w:rPr>
          <w:rFonts w:ascii="Times New Roman" w:hAnsi="Times New Roman" w:cs="Times New Roman"/>
          <w:sz w:val="24"/>
          <w:szCs w:val="24"/>
        </w:rPr>
        <w:t>e that roasted pork meat can serve as a vehicle for the transmission of foodborne pathogens to the consumers of t</w:t>
      </w:r>
      <w:r w:rsidR="003B0184" w:rsidRPr="00831CAE">
        <w:rPr>
          <w:rFonts w:ascii="Times New Roman" w:hAnsi="Times New Roman" w:cs="Times New Roman"/>
          <w:sz w:val="24"/>
          <w:szCs w:val="24"/>
        </w:rPr>
        <w:t>hese</w:t>
      </w:r>
      <w:r w:rsidR="00E21F41" w:rsidRPr="00831CAE">
        <w:rPr>
          <w:rFonts w:ascii="Times New Roman" w:hAnsi="Times New Roman" w:cs="Times New Roman"/>
          <w:sz w:val="24"/>
          <w:szCs w:val="24"/>
        </w:rPr>
        <w:t xml:space="preserve"> product</w:t>
      </w:r>
      <w:r w:rsidR="003B0184" w:rsidRPr="00831CAE">
        <w:rPr>
          <w:rFonts w:ascii="Times New Roman" w:hAnsi="Times New Roman" w:cs="Times New Roman"/>
          <w:sz w:val="24"/>
          <w:szCs w:val="24"/>
        </w:rPr>
        <w:t>s</w:t>
      </w:r>
      <w:r w:rsidR="00E21F41" w:rsidRPr="00831CAE">
        <w:rPr>
          <w:rFonts w:ascii="Times New Roman" w:hAnsi="Times New Roman" w:cs="Times New Roman"/>
          <w:sz w:val="24"/>
          <w:szCs w:val="24"/>
        </w:rPr>
        <w:t xml:space="preserve">. This </w:t>
      </w:r>
      <w:r w:rsidR="006C4926" w:rsidRPr="00831CAE">
        <w:rPr>
          <w:rFonts w:ascii="Times New Roman" w:hAnsi="Times New Roman" w:cs="Times New Roman"/>
          <w:sz w:val="24"/>
          <w:szCs w:val="24"/>
        </w:rPr>
        <w:t>highlight</w:t>
      </w:r>
      <w:r w:rsidR="00E21F41" w:rsidRPr="00831CAE">
        <w:rPr>
          <w:rFonts w:ascii="Times New Roman" w:hAnsi="Times New Roman" w:cs="Times New Roman"/>
          <w:sz w:val="24"/>
          <w:szCs w:val="24"/>
        </w:rPr>
        <w:t xml:space="preserve">s </w:t>
      </w:r>
      <w:r w:rsidR="006C4926" w:rsidRPr="00831CAE">
        <w:rPr>
          <w:rFonts w:ascii="Times New Roman" w:hAnsi="Times New Roman" w:cs="Times New Roman"/>
          <w:sz w:val="24"/>
          <w:szCs w:val="24"/>
        </w:rPr>
        <w:t xml:space="preserve">poor hygienic practices among pork vendors </w:t>
      </w:r>
      <w:r w:rsidR="00E21F41" w:rsidRPr="00831CAE">
        <w:rPr>
          <w:rFonts w:ascii="Times New Roman" w:hAnsi="Times New Roman" w:cs="Times New Roman"/>
          <w:sz w:val="24"/>
          <w:szCs w:val="24"/>
        </w:rPr>
        <w:t xml:space="preserve">while handling and processing the products. Hence, there is urgent need for improved hygienic practices during meat processing and vending since </w:t>
      </w:r>
      <w:r w:rsidR="00C019CF" w:rsidRPr="00831CAE">
        <w:rPr>
          <w:rFonts w:ascii="Times New Roman" w:hAnsi="Times New Roman" w:cs="Times New Roman"/>
          <w:sz w:val="24"/>
          <w:szCs w:val="24"/>
        </w:rPr>
        <w:t xml:space="preserve">these contaminated products can be detrimental to the health of the consumers. </w:t>
      </w:r>
      <w:r w:rsidR="003B0184" w:rsidRPr="00831CAE">
        <w:rPr>
          <w:rFonts w:ascii="Times New Roman" w:hAnsi="Times New Roman" w:cs="Times New Roman"/>
          <w:sz w:val="24"/>
          <w:szCs w:val="24"/>
        </w:rPr>
        <w:t>However, the antibiotic susceptibility profiles revealed varying levels of susceptibility, intermediate responses and resistance among the isolates suggesting that these antibiotics remain effective against the tested organisms. Of greater concern was the high resistance seen among some test antibiotics which limits treatment options and underscores the growing problem of antibiotic resistance.</w:t>
      </w:r>
    </w:p>
    <w:p w:rsidR="006C4926" w:rsidRPr="00831CAE" w:rsidRDefault="00163941" w:rsidP="00880922">
      <w:pPr>
        <w:spacing w:line="276" w:lineRule="auto"/>
        <w:jc w:val="both"/>
        <w:rPr>
          <w:rFonts w:ascii="Arial" w:hAnsi="Arial" w:cs="Arial"/>
          <w:i/>
          <w:sz w:val="20"/>
          <w:szCs w:val="20"/>
        </w:rPr>
      </w:pPr>
      <w:r w:rsidRPr="00831CAE">
        <w:rPr>
          <w:rFonts w:ascii="Arial" w:hAnsi="Arial" w:cs="Arial"/>
          <w:i/>
          <w:sz w:val="20"/>
          <w:szCs w:val="20"/>
        </w:rPr>
        <w:lastRenderedPageBreak/>
        <w:t xml:space="preserve">Keywords: Molecular characterization, </w:t>
      </w:r>
      <w:r w:rsidR="007F063E" w:rsidRPr="00831CAE">
        <w:rPr>
          <w:rFonts w:ascii="Arial" w:hAnsi="Arial" w:cs="Arial"/>
          <w:i/>
          <w:sz w:val="20"/>
          <w:szCs w:val="20"/>
        </w:rPr>
        <w:t>Escherich</w:t>
      </w:r>
      <w:r w:rsidR="00FB0F9C" w:rsidRPr="00831CAE">
        <w:rPr>
          <w:rFonts w:ascii="Arial" w:hAnsi="Arial" w:cs="Arial"/>
          <w:i/>
          <w:sz w:val="20"/>
          <w:szCs w:val="20"/>
        </w:rPr>
        <w:t xml:space="preserve">ia coli, Salmonella </w:t>
      </w:r>
      <w:proofErr w:type="spellStart"/>
      <w:r w:rsidR="00FB0F9C" w:rsidRPr="00831CAE">
        <w:rPr>
          <w:rFonts w:ascii="Arial" w:hAnsi="Arial" w:cs="Arial"/>
          <w:i/>
          <w:sz w:val="20"/>
          <w:szCs w:val="20"/>
        </w:rPr>
        <w:t>enterica</w:t>
      </w:r>
      <w:proofErr w:type="spellEnd"/>
      <w:r w:rsidR="00FB0F9C" w:rsidRPr="00831CAE">
        <w:rPr>
          <w:rFonts w:ascii="Arial" w:hAnsi="Arial" w:cs="Arial"/>
          <w:i/>
          <w:sz w:val="20"/>
          <w:szCs w:val="20"/>
        </w:rPr>
        <w:t>,</w:t>
      </w:r>
      <w:r w:rsidR="007F063E" w:rsidRPr="00831CAE">
        <w:rPr>
          <w:rFonts w:ascii="Arial" w:hAnsi="Arial" w:cs="Arial"/>
          <w:i/>
          <w:sz w:val="20"/>
          <w:szCs w:val="20"/>
        </w:rPr>
        <w:t xml:space="preserve"> </w:t>
      </w:r>
      <w:proofErr w:type="spellStart"/>
      <w:r w:rsidR="007F063E" w:rsidRPr="00831CAE">
        <w:rPr>
          <w:rFonts w:ascii="Arial" w:hAnsi="Arial" w:cs="Arial"/>
          <w:i/>
          <w:sz w:val="20"/>
          <w:szCs w:val="20"/>
        </w:rPr>
        <w:t>Shigella</w:t>
      </w:r>
      <w:proofErr w:type="spellEnd"/>
      <w:r w:rsidR="007F063E" w:rsidRPr="00831CAE">
        <w:rPr>
          <w:rFonts w:ascii="Arial" w:hAnsi="Arial" w:cs="Arial"/>
          <w:i/>
          <w:sz w:val="20"/>
          <w:szCs w:val="20"/>
        </w:rPr>
        <w:t xml:space="preserve"> </w:t>
      </w:r>
      <w:proofErr w:type="spellStart"/>
      <w:r w:rsidR="007F063E" w:rsidRPr="00831CAE">
        <w:rPr>
          <w:rFonts w:ascii="Arial" w:hAnsi="Arial" w:cs="Arial"/>
          <w:i/>
          <w:sz w:val="20"/>
          <w:szCs w:val="20"/>
        </w:rPr>
        <w:t>sonnei</w:t>
      </w:r>
      <w:proofErr w:type="spellEnd"/>
      <w:r w:rsidR="00FB0F9C" w:rsidRPr="00831CAE">
        <w:rPr>
          <w:rFonts w:ascii="Arial" w:hAnsi="Arial" w:cs="Arial"/>
          <w:i/>
          <w:sz w:val="20"/>
          <w:szCs w:val="20"/>
        </w:rPr>
        <w:t>,</w:t>
      </w:r>
      <w:r w:rsidR="007F063E" w:rsidRPr="00831CAE">
        <w:rPr>
          <w:rFonts w:ascii="Arial" w:hAnsi="Arial" w:cs="Arial"/>
          <w:i/>
          <w:sz w:val="20"/>
          <w:szCs w:val="20"/>
        </w:rPr>
        <w:t xml:space="preserve"> </w:t>
      </w:r>
      <w:r w:rsidRPr="00831CAE">
        <w:rPr>
          <w:rFonts w:ascii="Arial" w:hAnsi="Arial" w:cs="Arial"/>
          <w:i/>
          <w:sz w:val="20"/>
          <w:szCs w:val="20"/>
        </w:rPr>
        <w:t xml:space="preserve">Roasted pork, </w:t>
      </w:r>
      <w:proofErr w:type="spellStart"/>
      <w:r w:rsidRPr="00831CAE">
        <w:rPr>
          <w:rFonts w:ascii="Arial" w:hAnsi="Arial" w:cs="Arial"/>
          <w:i/>
          <w:sz w:val="20"/>
          <w:szCs w:val="20"/>
        </w:rPr>
        <w:t>Antibiogram</w:t>
      </w:r>
      <w:proofErr w:type="spellEnd"/>
      <w:r w:rsidRPr="00831CAE">
        <w:rPr>
          <w:rFonts w:ascii="Arial" w:hAnsi="Arial" w:cs="Arial"/>
          <w:i/>
          <w:sz w:val="20"/>
          <w:szCs w:val="20"/>
        </w:rPr>
        <w:t>, Meat vendors</w:t>
      </w:r>
    </w:p>
    <w:p w:rsidR="006C4926" w:rsidRPr="00831CAE" w:rsidRDefault="00163941" w:rsidP="00880922">
      <w:pPr>
        <w:pStyle w:val="ListParagraph"/>
        <w:numPr>
          <w:ilvl w:val="0"/>
          <w:numId w:val="5"/>
        </w:numPr>
        <w:spacing w:line="276" w:lineRule="auto"/>
        <w:jc w:val="both"/>
        <w:rPr>
          <w:rFonts w:ascii="Times New Roman" w:hAnsi="Times New Roman" w:cs="Times New Roman"/>
          <w:sz w:val="24"/>
          <w:szCs w:val="24"/>
        </w:rPr>
      </w:pPr>
      <w:r w:rsidRPr="00831CAE">
        <w:rPr>
          <w:rFonts w:ascii="Arial" w:hAnsi="Arial" w:cs="Arial"/>
          <w:b/>
        </w:rPr>
        <w:t>INTRODUCTION</w:t>
      </w:r>
      <w:r w:rsidR="006C4926" w:rsidRPr="00831CAE">
        <w:rPr>
          <w:rFonts w:ascii="Arial" w:hAnsi="Arial" w:cs="Arial"/>
          <w:b/>
        </w:rPr>
        <w:t xml:space="preserve">                                                                                                 </w:t>
      </w:r>
      <w:r w:rsidR="006C4926" w:rsidRPr="00831CAE">
        <w:rPr>
          <w:rFonts w:ascii="Times New Roman" w:hAnsi="Times New Roman" w:cs="Times New Roman"/>
          <w:b/>
          <w:sz w:val="24"/>
          <w:szCs w:val="24"/>
        </w:rPr>
        <w:t xml:space="preserve">      </w:t>
      </w:r>
    </w:p>
    <w:p w:rsidR="002D7084" w:rsidRPr="00831CAE" w:rsidRDefault="00D41CA9" w:rsidP="00EC748E">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Food safety remains a critical public health concern globally, particularly as the consumption of animal-source foods like pork continues to rise due to its high nutritive value as a rich source of h</w:t>
      </w:r>
      <w:r w:rsidR="009F6204" w:rsidRPr="00831CAE">
        <w:rPr>
          <w:rFonts w:ascii="Times New Roman" w:hAnsi="Times New Roman" w:cs="Times New Roman"/>
          <w:sz w:val="24"/>
          <w:szCs w:val="24"/>
        </w:rPr>
        <w:t xml:space="preserve">igh-quality protein, essential amino acids, vitamins and minerals vital for human growth. </w:t>
      </w:r>
      <w:r w:rsidR="006C4926" w:rsidRPr="00831CAE">
        <w:rPr>
          <w:rFonts w:ascii="Times New Roman" w:hAnsi="Times New Roman" w:cs="Times New Roman"/>
          <w:sz w:val="24"/>
          <w:szCs w:val="24"/>
        </w:rPr>
        <w:t>Pork is the culinary name for the meat</w:t>
      </w:r>
      <w:r w:rsidRPr="00831CAE">
        <w:rPr>
          <w:rFonts w:ascii="Times New Roman" w:hAnsi="Times New Roman" w:cs="Times New Roman"/>
          <w:sz w:val="24"/>
          <w:szCs w:val="24"/>
        </w:rPr>
        <w:t xml:space="preserve"> gotten</w:t>
      </w:r>
      <w:r w:rsidR="006C4926" w:rsidRPr="00831CAE">
        <w:rPr>
          <w:rFonts w:ascii="Times New Roman" w:hAnsi="Times New Roman" w:cs="Times New Roman"/>
          <w:sz w:val="24"/>
          <w:szCs w:val="24"/>
        </w:rPr>
        <w:t xml:space="preserve"> </w:t>
      </w:r>
      <w:r w:rsidR="00163941" w:rsidRPr="00831CAE">
        <w:rPr>
          <w:rFonts w:ascii="Times New Roman" w:hAnsi="Times New Roman" w:cs="Times New Roman"/>
          <w:sz w:val="24"/>
          <w:szCs w:val="24"/>
        </w:rPr>
        <w:t>from</w:t>
      </w:r>
      <w:r w:rsidR="006C4926" w:rsidRPr="00831CAE">
        <w:rPr>
          <w:rFonts w:ascii="Times New Roman" w:hAnsi="Times New Roman" w:cs="Times New Roman"/>
          <w:sz w:val="24"/>
          <w:szCs w:val="24"/>
        </w:rPr>
        <w:t xml:space="preserve"> pig (Lander </w:t>
      </w:r>
      <w:r w:rsidR="006C4926" w:rsidRPr="00831CAE">
        <w:rPr>
          <w:rFonts w:ascii="Times New Roman" w:hAnsi="Times New Roman" w:cs="Times New Roman"/>
          <w:i/>
          <w:sz w:val="24"/>
          <w:szCs w:val="24"/>
        </w:rPr>
        <w:t>et al.,</w:t>
      </w:r>
      <w:r w:rsidR="006C4926" w:rsidRPr="00831CAE">
        <w:rPr>
          <w:rFonts w:ascii="Times New Roman" w:hAnsi="Times New Roman" w:cs="Times New Roman"/>
          <w:sz w:val="24"/>
          <w:szCs w:val="24"/>
        </w:rPr>
        <w:t xml:space="preserve"> 2019).  Pork </w:t>
      </w:r>
      <w:r w:rsidR="002D7084" w:rsidRPr="00831CAE">
        <w:rPr>
          <w:rFonts w:ascii="Times New Roman" w:hAnsi="Times New Roman" w:cs="Times New Roman"/>
          <w:sz w:val="24"/>
          <w:szCs w:val="24"/>
        </w:rPr>
        <w:t>remains one of the world’s most important source of animal protein, contributing about 33% of the total global meat production, making it a major component of the global meat supply alongside poultry and beef (FAO, 2024).</w:t>
      </w:r>
    </w:p>
    <w:p w:rsidR="00EC748E" w:rsidRPr="00831CAE" w:rsidRDefault="00AC6E61" w:rsidP="00EC748E">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Pork meat is prepared using diverse cooking methods that significantly influence its texture, flavor, and overall quality. Common techniques include frying, grilling, roasting, boiling, steaming, and stewing, with dry-heat methods promoting surface browning and aroma development, while moist-heat methods enhance tenderness and juiciness. Recent studies have shown that cooking method selection affects volatile flavor compound formation and sensory attributes in pork, highlighting the importance of preparation techniques in determining product quality and consumer acceptance (Wang </w:t>
      </w:r>
      <w:r w:rsidRPr="00831CAE">
        <w:rPr>
          <w:rFonts w:ascii="Times New Roman" w:hAnsi="Times New Roman" w:cs="Times New Roman"/>
          <w:i/>
          <w:sz w:val="24"/>
          <w:szCs w:val="24"/>
        </w:rPr>
        <w:t>et al.,</w:t>
      </w:r>
      <w:r w:rsidRPr="00831CAE">
        <w:rPr>
          <w:rFonts w:ascii="Times New Roman" w:hAnsi="Times New Roman" w:cs="Times New Roman"/>
          <w:sz w:val="24"/>
          <w:szCs w:val="24"/>
        </w:rPr>
        <w:t xml:space="preserve"> 2023; </w:t>
      </w:r>
      <w:proofErr w:type="spellStart"/>
      <w:r w:rsidRPr="00831CAE">
        <w:rPr>
          <w:rFonts w:ascii="Times New Roman" w:hAnsi="Times New Roman" w:cs="Times New Roman"/>
          <w:sz w:val="24"/>
          <w:szCs w:val="24"/>
        </w:rPr>
        <w:t>Simunović</w:t>
      </w:r>
      <w:proofErr w:type="spellEnd"/>
      <w:r w:rsidRPr="00831CAE">
        <w:rPr>
          <w:rFonts w:ascii="Times New Roman" w:hAnsi="Times New Roman" w:cs="Times New Roman"/>
          <w:sz w:val="24"/>
          <w:szCs w:val="24"/>
        </w:rPr>
        <w:t xml:space="preserve"> </w:t>
      </w:r>
      <w:r w:rsidRPr="00831CAE">
        <w:rPr>
          <w:rFonts w:ascii="Times New Roman" w:hAnsi="Times New Roman" w:cs="Times New Roman"/>
          <w:i/>
          <w:sz w:val="24"/>
          <w:szCs w:val="24"/>
        </w:rPr>
        <w:t>et al.,</w:t>
      </w:r>
      <w:r w:rsidRPr="00831CAE">
        <w:rPr>
          <w:rFonts w:ascii="Times New Roman" w:hAnsi="Times New Roman" w:cs="Times New Roman"/>
          <w:sz w:val="24"/>
          <w:szCs w:val="24"/>
        </w:rPr>
        <w:t xml:space="preserve"> 2023).</w:t>
      </w:r>
      <w:r w:rsidR="00EC748E" w:rsidRPr="00831CAE">
        <w:rPr>
          <w:rFonts w:ascii="Times New Roman" w:hAnsi="Times New Roman" w:cs="Times New Roman"/>
          <w:sz w:val="24"/>
          <w:szCs w:val="24"/>
        </w:rPr>
        <w:t xml:space="preserve"> </w:t>
      </w:r>
    </w:p>
    <w:p w:rsidR="006C4926" w:rsidRPr="00831CAE" w:rsidRDefault="00DA7125" w:rsidP="00EC748E">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Pork meat is</w:t>
      </w:r>
      <w:r w:rsidR="00AC6E61" w:rsidRPr="00831CAE">
        <w:rPr>
          <w:rFonts w:ascii="Times New Roman" w:hAnsi="Times New Roman" w:cs="Times New Roman"/>
          <w:sz w:val="24"/>
          <w:szCs w:val="24"/>
        </w:rPr>
        <w:t xml:space="preserve"> a rich source of high-quality protein </w:t>
      </w:r>
      <w:r w:rsidR="00EC748E" w:rsidRPr="00831CAE">
        <w:rPr>
          <w:rFonts w:ascii="Times New Roman" w:hAnsi="Times New Roman" w:cs="Times New Roman"/>
          <w:sz w:val="24"/>
          <w:szCs w:val="24"/>
        </w:rPr>
        <w:t>and es</w:t>
      </w:r>
      <w:r w:rsidRPr="00831CAE">
        <w:rPr>
          <w:rFonts w:ascii="Times New Roman" w:hAnsi="Times New Roman" w:cs="Times New Roman"/>
          <w:sz w:val="24"/>
          <w:szCs w:val="24"/>
        </w:rPr>
        <w:t>sential micronutrients. It</w:t>
      </w:r>
      <w:r w:rsidR="00EC748E" w:rsidRPr="00831CAE">
        <w:rPr>
          <w:rFonts w:ascii="Times New Roman" w:hAnsi="Times New Roman" w:cs="Times New Roman"/>
          <w:sz w:val="24"/>
          <w:szCs w:val="24"/>
        </w:rPr>
        <w:t xml:space="preserve"> provides complete protein</w:t>
      </w:r>
      <w:r w:rsidR="00AC6E61" w:rsidRPr="00831CAE">
        <w:rPr>
          <w:rFonts w:ascii="Times New Roman" w:hAnsi="Times New Roman" w:cs="Times New Roman"/>
          <w:sz w:val="24"/>
          <w:szCs w:val="24"/>
        </w:rPr>
        <w:t xml:space="preserve"> containing all essential amino acids and is particularly abundant in B-complex vitamins, notably thiamine (vitamin B1), niacin, vitamin B6, and vitamin B12, which are vital for energy metabolism and neurological function. Pork also supplies important minerals such as zinc, iron, selenium, and phosphorus, contributing to immune response, oxygen transport, and antioxidant defense (Vicente &amp; Pereira, 2024; Zhu </w:t>
      </w:r>
      <w:r w:rsidR="00AC6E61" w:rsidRPr="00831CAE">
        <w:rPr>
          <w:rFonts w:ascii="Times New Roman" w:hAnsi="Times New Roman" w:cs="Times New Roman"/>
          <w:i/>
          <w:sz w:val="24"/>
          <w:szCs w:val="24"/>
        </w:rPr>
        <w:t>et al.,</w:t>
      </w:r>
      <w:r w:rsidR="00AC6E61" w:rsidRPr="00831CAE">
        <w:rPr>
          <w:rFonts w:ascii="Times New Roman" w:hAnsi="Times New Roman" w:cs="Times New Roman"/>
          <w:sz w:val="24"/>
          <w:szCs w:val="24"/>
        </w:rPr>
        <w:t xml:space="preserve"> 2023).</w:t>
      </w:r>
      <w:r w:rsidRPr="00831CAE">
        <w:rPr>
          <w:rFonts w:ascii="Times New Roman" w:hAnsi="Times New Roman" w:cs="Times New Roman"/>
          <w:sz w:val="24"/>
          <w:szCs w:val="24"/>
        </w:rPr>
        <w:t xml:space="preserve"> It </w:t>
      </w:r>
      <w:r w:rsidR="006C4926" w:rsidRPr="00831CAE">
        <w:rPr>
          <w:rFonts w:ascii="Times New Roman" w:hAnsi="Times New Roman" w:cs="Times New Roman"/>
          <w:sz w:val="24"/>
          <w:szCs w:val="24"/>
        </w:rPr>
        <w:t xml:space="preserve">provides several essential health benefits that contribute to overall body growth, metabolism, and maintenance. It plays a significant role in thyroid function and health, enabling the body to utilize carbohydrates as energy, assisting glucose metabolism, and supporting nerve, muscle, and heart function. Additionally, it helps in the formation of red blood cells, and is a rich source of minerals that promote a healthy brain and immune system ((Yu </w:t>
      </w:r>
      <w:r w:rsidR="006C4926" w:rsidRPr="00831CAE">
        <w:rPr>
          <w:rFonts w:ascii="Times New Roman" w:hAnsi="Times New Roman" w:cs="Times New Roman"/>
          <w:i/>
          <w:sz w:val="24"/>
          <w:szCs w:val="24"/>
        </w:rPr>
        <w:t>et al.,</w:t>
      </w:r>
      <w:r w:rsidR="006C4926" w:rsidRPr="00831CAE">
        <w:rPr>
          <w:rFonts w:ascii="Times New Roman" w:hAnsi="Times New Roman" w:cs="Times New Roman"/>
          <w:sz w:val="24"/>
          <w:szCs w:val="24"/>
        </w:rPr>
        <w:t xml:space="preserve"> 2017).                                                                      </w:t>
      </w:r>
    </w:p>
    <w:p w:rsidR="00E761C9" w:rsidRPr="00831CAE" w:rsidRDefault="00163941" w:rsidP="00EC748E">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Roasted pork meat</w:t>
      </w:r>
      <w:r w:rsidR="006C4926" w:rsidRPr="00831CAE">
        <w:rPr>
          <w:rFonts w:ascii="Times New Roman" w:hAnsi="Times New Roman" w:cs="Times New Roman"/>
          <w:sz w:val="24"/>
          <w:szCs w:val="24"/>
        </w:rPr>
        <w:t xml:space="preserve"> is frequently sold as ready to eat or take-away food by meat vendors</w:t>
      </w:r>
      <w:r w:rsidRPr="00831CAE">
        <w:rPr>
          <w:rFonts w:ascii="Times New Roman" w:hAnsi="Times New Roman" w:cs="Times New Roman"/>
          <w:sz w:val="24"/>
          <w:szCs w:val="24"/>
        </w:rPr>
        <w:t>,</w:t>
      </w:r>
      <w:r w:rsidR="006C4926" w:rsidRPr="00831CAE">
        <w:rPr>
          <w:rFonts w:ascii="Times New Roman" w:hAnsi="Times New Roman" w:cs="Times New Roman"/>
          <w:sz w:val="24"/>
          <w:szCs w:val="24"/>
        </w:rPr>
        <w:t xml:space="preserve"> in street food stall and snack bars.  However, many of these food centers lack proper hygiene, posing significant food safety risks</w:t>
      </w:r>
      <w:r w:rsidR="007B3312" w:rsidRPr="00831CAE">
        <w:rPr>
          <w:rFonts w:ascii="Times New Roman" w:hAnsi="Times New Roman" w:cs="Times New Roman"/>
          <w:sz w:val="24"/>
          <w:szCs w:val="24"/>
        </w:rPr>
        <w:t xml:space="preserve"> to consumers</w:t>
      </w:r>
      <w:r w:rsidR="006C4926" w:rsidRPr="00831CAE">
        <w:rPr>
          <w:rFonts w:ascii="Times New Roman" w:hAnsi="Times New Roman" w:cs="Times New Roman"/>
          <w:sz w:val="24"/>
          <w:szCs w:val="24"/>
        </w:rPr>
        <w:t xml:space="preserve"> (Yannick </w:t>
      </w:r>
      <w:r w:rsidR="006C4926" w:rsidRPr="00831CAE">
        <w:rPr>
          <w:rFonts w:ascii="Times New Roman" w:hAnsi="Times New Roman" w:cs="Times New Roman"/>
          <w:i/>
          <w:sz w:val="24"/>
          <w:szCs w:val="24"/>
        </w:rPr>
        <w:t>et al.,</w:t>
      </w:r>
      <w:r w:rsidR="006C4926" w:rsidRPr="00831CAE">
        <w:rPr>
          <w:rFonts w:ascii="Times New Roman" w:hAnsi="Times New Roman" w:cs="Times New Roman"/>
          <w:sz w:val="24"/>
          <w:szCs w:val="24"/>
        </w:rPr>
        <w:t xml:space="preserve"> 2013). </w:t>
      </w:r>
      <w:r w:rsidR="00EC748E" w:rsidRPr="00831CAE">
        <w:rPr>
          <w:rFonts w:ascii="Times New Roman" w:hAnsi="Times New Roman" w:cs="Times New Roman"/>
          <w:sz w:val="24"/>
          <w:szCs w:val="24"/>
        </w:rPr>
        <w:t>They c</w:t>
      </w:r>
      <w:r w:rsidR="00AC6E61" w:rsidRPr="00831CAE">
        <w:rPr>
          <w:rFonts w:ascii="Times New Roman" w:hAnsi="Times New Roman" w:cs="Times New Roman"/>
          <w:sz w:val="24"/>
          <w:szCs w:val="24"/>
        </w:rPr>
        <w:t xml:space="preserve">an become contaminated through poor hygiene and handling practices, including cross-contamination from raw meat, unwashed hands, and contaminated surfaces. Environmental exposure to dust, insects, and inadequately cleaned equipment also increases microbial contamination risk, with pathogens such as </w:t>
      </w:r>
      <w:r w:rsidR="00AC6E61" w:rsidRPr="00831CAE">
        <w:rPr>
          <w:rFonts w:ascii="Times New Roman" w:hAnsi="Times New Roman" w:cs="Times New Roman"/>
          <w:i/>
          <w:sz w:val="24"/>
          <w:szCs w:val="24"/>
        </w:rPr>
        <w:t>Salmonella, E. coli</w:t>
      </w:r>
      <w:r w:rsidR="00AC6E61" w:rsidRPr="00831CAE">
        <w:rPr>
          <w:rFonts w:ascii="Times New Roman" w:hAnsi="Times New Roman" w:cs="Times New Roman"/>
          <w:sz w:val="24"/>
          <w:szCs w:val="24"/>
        </w:rPr>
        <w:t xml:space="preserve">, and </w:t>
      </w:r>
      <w:r w:rsidR="00AC6E61" w:rsidRPr="00831CAE">
        <w:rPr>
          <w:rFonts w:ascii="Times New Roman" w:hAnsi="Times New Roman" w:cs="Times New Roman"/>
          <w:i/>
          <w:sz w:val="24"/>
          <w:szCs w:val="24"/>
        </w:rPr>
        <w:t xml:space="preserve">Listeria </w:t>
      </w:r>
      <w:r w:rsidR="00AC6E61" w:rsidRPr="00831CAE">
        <w:rPr>
          <w:rFonts w:ascii="Times New Roman" w:hAnsi="Times New Roman" w:cs="Times New Roman"/>
          <w:sz w:val="24"/>
          <w:szCs w:val="24"/>
        </w:rPr>
        <w:t>commonly implicated (</w:t>
      </w:r>
      <w:proofErr w:type="spellStart"/>
      <w:r w:rsidR="00AC6E61" w:rsidRPr="00831CAE">
        <w:rPr>
          <w:rFonts w:ascii="Times New Roman" w:hAnsi="Times New Roman" w:cs="Times New Roman"/>
          <w:sz w:val="24"/>
          <w:szCs w:val="24"/>
        </w:rPr>
        <w:t>Bassitou</w:t>
      </w:r>
      <w:proofErr w:type="spellEnd"/>
      <w:r w:rsidR="00AC6E61" w:rsidRPr="00831CAE">
        <w:rPr>
          <w:rFonts w:ascii="Times New Roman" w:hAnsi="Times New Roman" w:cs="Times New Roman"/>
          <w:sz w:val="24"/>
          <w:szCs w:val="24"/>
        </w:rPr>
        <w:t xml:space="preserve"> </w:t>
      </w:r>
      <w:r w:rsidR="00AC6E61" w:rsidRPr="00831CAE">
        <w:rPr>
          <w:rFonts w:ascii="Times New Roman" w:hAnsi="Times New Roman" w:cs="Times New Roman"/>
          <w:i/>
          <w:sz w:val="24"/>
          <w:szCs w:val="24"/>
        </w:rPr>
        <w:t>et al.,</w:t>
      </w:r>
      <w:r w:rsidR="00AC6E61" w:rsidRPr="00831CAE">
        <w:rPr>
          <w:rFonts w:ascii="Times New Roman" w:hAnsi="Times New Roman" w:cs="Times New Roman"/>
          <w:sz w:val="24"/>
          <w:szCs w:val="24"/>
        </w:rPr>
        <w:t xml:space="preserve"> 2025; </w:t>
      </w:r>
      <w:proofErr w:type="spellStart"/>
      <w:r w:rsidR="00AC6E61" w:rsidRPr="00831CAE">
        <w:rPr>
          <w:rFonts w:ascii="Times New Roman" w:hAnsi="Times New Roman" w:cs="Times New Roman"/>
          <w:sz w:val="24"/>
          <w:szCs w:val="24"/>
        </w:rPr>
        <w:t>Magqupu</w:t>
      </w:r>
      <w:proofErr w:type="spellEnd"/>
      <w:r w:rsidR="00AC6E61" w:rsidRPr="00831CAE">
        <w:rPr>
          <w:rFonts w:ascii="Times New Roman" w:hAnsi="Times New Roman" w:cs="Times New Roman"/>
          <w:sz w:val="24"/>
          <w:szCs w:val="24"/>
        </w:rPr>
        <w:t xml:space="preserve"> </w:t>
      </w:r>
      <w:r w:rsidR="00AC6E61" w:rsidRPr="00831CAE">
        <w:rPr>
          <w:rFonts w:ascii="Times New Roman" w:hAnsi="Times New Roman" w:cs="Times New Roman"/>
          <w:i/>
          <w:sz w:val="24"/>
          <w:szCs w:val="24"/>
        </w:rPr>
        <w:t>et al.,</w:t>
      </w:r>
      <w:r w:rsidR="00AC6E61" w:rsidRPr="00831CAE">
        <w:rPr>
          <w:rFonts w:ascii="Times New Roman" w:hAnsi="Times New Roman" w:cs="Times New Roman"/>
          <w:sz w:val="24"/>
          <w:szCs w:val="24"/>
        </w:rPr>
        <w:t xml:space="preserve"> 2023).</w:t>
      </w:r>
      <w:r w:rsidR="006C4926" w:rsidRPr="00831CAE">
        <w:rPr>
          <w:rFonts w:ascii="Times New Roman" w:hAnsi="Times New Roman" w:cs="Times New Roman"/>
          <w:sz w:val="24"/>
          <w:szCs w:val="24"/>
        </w:rPr>
        <w:t xml:space="preserve">Pork is </w:t>
      </w:r>
      <w:r w:rsidRPr="00831CAE">
        <w:rPr>
          <w:rFonts w:ascii="Times New Roman" w:hAnsi="Times New Roman" w:cs="Times New Roman"/>
          <w:sz w:val="24"/>
          <w:szCs w:val="24"/>
        </w:rPr>
        <w:t xml:space="preserve">very perishable </w:t>
      </w:r>
      <w:r w:rsidR="006C4926" w:rsidRPr="00831CAE">
        <w:rPr>
          <w:rFonts w:ascii="Times New Roman" w:hAnsi="Times New Roman" w:cs="Times New Roman"/>
          <w:sz w:val="24"/>
          <w:szCs w:val="24"/>
        </w:rPr>
        <w:t>since it contains sufficient nutrient needed to support the growth of microorganisms. These unhygienic practices create a</w:t>
      </w:r>
      <w:r w:rsidRPr="00831CAE">
        <w:rPr>
          <w:rFonts w:ascii="Times New Roman" w:hAnsi="Times New Roman" w:cs="Times New Roman"/>
          <w:sz w:val="24"/>
          <w:szCs w:val="24"/>
        </w:rPr>
        <w:t xml:space="preserve"> breeding ground for harmful </w:t>
      </w:r>
      <w:r w:rsidR="006C4926" w:rsidRPr="00831CAE">
        <w:rPr>
          <w:rFonts w:ascii="Times New Roman" w:hAnsi="Times New Roman" w:cs="Times New Roman"/>
          <w:sz w:val="24"/>
          <w:szCs w:val="24"/>
        </w:rPr>
        <w:t>organisms which can infiltrate the</w:t>
      </w:r>
      <w:r w:rsidR="007B3312" w:rsidRPr="00831CAE">
        <w:rPr>
          <w:rFonts w:ascii="Times New Roman" w:hAnsi="Times New Roman" w:cs="Times New Roman"/>
          <w:sz w:val="24"/>
          <w:szCs w:val="24"/>
        </w:rPr>
        <w:t xml:space="preserve"> meat and cause food poisoning </w:t>
      </w:r>
      <w:r w:rsidR="006C4926" w:rsidRPr="00831CAE">
        <w:rPr>
          <w:rFonts w:ascii="Times New Roman" w:hAnsi="Times New Roman" w:cs="Times New Roman"/>
          <w:sz w:val="24"/>
          <w:szCs w:val="24"/>
        </w:rPr>
        <w:t>which can be life threating</w:t>
      </w:r>
      <w:r w:rsidR="008C17A5" w:rsidRPr="00831CAE">
        <w:rPr>
          <w:rFonts w:ascii="Times New Roman" w:hAnsi="Times New Roman" w:cs="Times New Roman"/>
          <w:sz w:val="24"/>
          <w:szCs w:val="24"/>
        </w:rPr>
        <w:t xml:space="preserve"> to the consumers of this product</w:t>
      </w:r>
      <w:r w:rsidR="006C4926" w:rsidRPr="00831CAE">
        <w:rPr>
          <w:rFonts w:ascii="Times New Roman" w:hAnsi="Times New Roman" w:cs="Times New Roman"/>
          <w:sz w:val="24"/>
          <w:szCs w:val="24"/>
        </w:rPr>
        <w:t xml:space="preserve">. Some of these organisms </w:t>
      </w:r>
      <w:r w:rsidR="007B3312" w:rsidRPr="00831CAE">
        <w:rPr>
          <w:rFonts w:ascii="Times New Roman" w:hAnsi="Times New Roman" w:cs="Times New Roman"/>
          <w:sz w:val="24"/>
          <w:szCs w:val="24"/>
        </w:rPr>
        <w:t>may include</w:t>
      </w:r>
      <w:r w:rsidR="006C4926" w:rsidRPr="00831CAE">
        <w:rPr>
          <w:rFonts w:ascii="Times New Roman" w:hAnsi="Times New Roman" w:cs="Times New Roman"/>
          <w:sz w:val="24"/>
          <w:szCs w:val="24"/>
        </w:rPr>
        <w:t xml:space="preserve"> </w:t>
      </w:r>
      <w:r w:rsidR="00EC748E" w:rsidRPr="00831CAE">
        <w:rPr>
          <w:rFonts w:ascii="Times New Roman" w:hAnsi="Times New Roman" w:cs="Times New Roman"/>
          <w:i/>
          <w:sz w:val="24"/>
          <w:szCs w:val="24"/>
        </w:rPr>
        <w:t xml:space="preserve">Salmonella </w:t>
      </w:r>
      <w:proofErr w:type="spellStart"/>
      <w:r w:rsidR="00EC748E" w:rsidRPr="00831CAE">
        <w:rPr>
          <w:rFonts w:ascii="Times New Roman" w:hAnsi="Times New Roman" w:cs="Times New Roman"/>
          <w:i/>
          <w:sz w:val="24"/>
          <w:szCs w:val="24"/>
        </w:rPr>
        <w:t>typhi</w:t>
      </w:r>
      <w:proofErr w:type="spellEnd"/>
      <w:r w:rsidR="006C4926" w:rsidRPr="00831CAE">
        <w:rPr>
          <w:rFonts w:ascii="Times New Roman" w:hAnsi="Times New Roman" w:cs="Times New Roman"/>
          <w:i/>
          <w:sz w:val="24"/>
          <w:szCs w:val="24"/>
        </w:rPr>
        <w:t xml:space="preserve">, </w:t>
      </w:r>
      <w:proofErr w:type="spellStart"/>
      <w:r w:rsidR="006C4926" w:rsidRPr="00831CAE">
        <w:rPr>
          <w:rFonts w:ascii="Times New Roman" w:hAnsi="Times New Roman" w:cs="Times New Roman"/>
          <w:i/>
          <w:sz w:val="24"/>
          <w:szCs w:val="24"/>
        </w:rPr>
        <w:t>Escheri</w:t>
      </w:r>
      <w:r w:rsidR="00B530B6" w:rsidRPr="00831CAE">
        <w:rPr>
          <w:rFonts w:ascii="Times New Roman" w:hAnsi="Times New Roman" w:cs="Times New Roman"/>
          <w:i/>
          <w:sz w:val="24"/>
          <w:szCs w:val="24"/>
        </w:rPr>
        <w:t>cha</w:t>
      </w:r>
      <w:proofErr w:type="spellEnd"/>
      <w:r w:rsidR="00B530B6" w:rsidRPr="00831CAE">
        <w:rPr>
          <w:rFonts w:ascii="Times New Roman" w:hAnsi="Times New Roman" w:cs="Times New Roman"/>
          <w:i/>
          <w:sz w:val="24"/>
          <w:szCs w:val="24"/>
        </w:rPr>
        <w:t xml:space="preserve"> coil, </w:t>
      </w:r>
      <w:proofErr w:type="spellStart"/>
      <w:r w:rsidR="00B530B6" w:rsidRPr="00831CAE">
        <w:rPr>
          <w:rFonts w:ascii="Times New Roman" w:hAnsi="Times New Roman" w:cs="Times New Roman"/>
          <w:i/>
          <w:sz w:val="24"/>
          <w:szCs w:val="24"/>
        </w:rPr>
        <w:t>Staphlococcus</w:t>
      </w:r>
      <w:proofErr w:type="spellEnd"/>
      <w:r w:rsidR="00B530B6" w:rsidRPr="00831CAE">
        <w:rPr>
          <w:rFonts w:ascii="Times New Roman" w:hAnsi="Times New Roman" w:cs="Times New Roman"/>
          <w:i/>
          <w:sz w:val="24"/>
          <w:szCs w:val="24"/>
        </w:rPr>
        <w:t xml:space="preserve"> </w:t>
      </w:r>
      <w:proofErr w:type="spellStart"/>
      <w:r w:rsidR="00B530B6" w:rsidRPr="00831CAE">
        <w:rPr>
          <w:rFonts w:ascii="Times New Roman" w:hAnsi="Times New Roman" w:cs="Times New Roman"/>
          <w:i/>
          <w:sz w:val="24"/>
          <w:szCs w:val="24"/>
        </w:rPr>
        <w:t>aureus</w:t>
      </w:r>
      <w:proofErr w:type="spellEnd"/>
      <w:r w:rsidR="00B530B6" w:rsidRPr="00831CAE">
        <w:rPr>
          <w:rFonts w:ascii="Times New Roman" w:hAnsi="Times New Roman" w:cs="Times New Roman"/>
          <w:i/>
          <w:sz w:val="24"/>
          <w:szCs w:val="24"/>
        </w:rPr>
        <w:t xml:space="preserve">, </w:t>
      </w:r>
      <w:proofErr w:type="spellStart"/>
      <w:r w:rsidR="00B530B6" w:rsidRPr="00831CAE">
        <w:rPr>
          <w:rFonts w:ascii="Times New Roman" w:hAnsi="Times New Roman" w:cs="Times New Roman"/>
          <w:i/>
          <w:sz w:val="24"/>
          <w:szCs w:val="24"/>
        </w:rPr>
        <w:t>Shigella</w:t>
      </w:r>
      <w:proofErr w:type="spellEnd"/>
      <w:r w:rsidR="008C17A5" w:rsidRPr="00831CAE">
        <w:rPr>
          <w:rFonts w:ascii="Times New Roman" w:hAnsi="Times New Roman" w:cs="Times New Roman"/>
          <w:i/>
          <w:sz w:val="24"/>
          <w:szCs w:val="24"/>
        </w:rPr>
        <w:t xml:space="preserve"> </w:t>
      </w:r>
      <w:proofErr w:type="spellStart"/>
      <w:r w:rsidR="008C17A5" w:rsidRPr="00831CAE">
        <w:rPr>
          <w:rFonts w:ascii="Times New Roman" w:hAnsi="Times New Roman" w:cs="Times New Roman"/>
          <w:i/>
          <w:sz w:val="24"/>
          <w:szCs w:val="24"/>
        </w:rPr>
        <w:t>spp</w:t>
      </w:r>
      <w:proofErr w:type="spellEnd"/>
      <w:r w:rsidR="008C17A5" w:rsidRPr="00831CAE">
        <w:rPr>
          <w:rFonts w:ascii="Times New Roman" w:hAnsi="Times New Roman" w:cs="Times New Roman"/>
          <w:i/>
          <w:sz w:val="24"/>
          <w:szCs w:val="24"/>
        </w:rPr>
        <w:t xml:space="preserve">, </w:t>
      </w:r>
      <w:r w:rsidR="008C17A5" w:rsidRPr="00831CAE">
        <w:rPr>
          <w:rFonts w:ascii="Times New Roman" w:hAnsi="Times New Roman" w:cs="Times New Roman"/>
          <w:sz w:val="24"/>
          <w:szCs w:val="24"/>
        </w:rPr>
        <w:t>and</w:t>
      </w:r>
      <w:r w:rsidR="008C17A5" w:rsidRPr="00831CAE">
        <w:rPr>
          <w:rFonts w:ascii="Times New Roman" w:hAnsi="Times New Roman" w:cs="Times New Roman"/>
          <w:i/>
          <w:sz w:val="24"/>
          <w:szCs w:val="24"/>
        </w:rPr>
        <w:t xml:space="preserve"> </w:t>
      </w:r>
      <w:proofErr w:type="spellStart"/>
      <w:proofErr w:type="gramStart"/>
      <w:r w:rsidR="008C17A5" w:rsidRPr="00831CAE">
        <w:rPr>
          <w:rFonts w:ascii="Times New Roman" w:hAnsi="Times New Roman" w:cs="Times New Roman"/>
          <w:i/>
          <w:sz w:val="24"/>
          <w:szCs w:val="24"/>
        </w:rPr>
        <w:t>Vibro</w:t>
      </w:r>
      <w:proofErr w:type="spellEnd"/>
      <w:r w:rsidR="008C17A5" w:rsidRPr="00831CAE">
        <w:rPr>
          <w:rFonts w:ascii="Times New Roman" w:hAnsi="Times New Roman" w:cs="Times New Roman"/>
          <w:i/>
          <w:sz w:val="24"/>
          <w:szCs w:val="24"/>
        </w:rPr>
        <w:t xml:space="preserve">  </w:t>
      </w:r>
      <w:proofErr w:type="spellStart"/>
      <w:r w:rsidR="008C17A5" w:rsidRPr="00831CAE">
        <w:rPr>
          <w:rFonts w:ascii="Times New Roman" w:hAnsi="Times New Roman" w:cs="Times New Roman"/>
          <w:i/>
          <w:sz w:val="24"/>
          <w:szCs w:val="24"/>
        </w:rPr>
        <w:t>spp</w:t>
      </w:r>
      <w:proofErr w:type="spellEnd"/>
      <w:proofErr w:type="gramEnd"/>
      <w:r w:rsidR="006C4926" w:rsidRPr="00831CAE">
        <w:rPr>
          <w:rFonts w:ascii="Times New Roman" w:hAnsi="Times New Roman" w:cs="Times New Roman"/>
          <w:i/>
          <w:sz w:val="24"/>
          <w:szCs w:val="24"/>
        </w:rPr>
        <w:t xml:space="preserve"> (</w:t>
      </w:r>
      <w:proofErr w:type="spellStart"/>
      <w:r w:rsidR="006C4926" w:rsidRPr="00831CAE">
        <w:rPr>
          <w:rFonts w:ascii="Times New Roman" w:hAnsi="Times New Roman" w:cs="Times New Roman"/>
          <w:sz w:val="24"/>
          <w:szCs w:val="24"/>
        </w:rPr>
        <w:t>Maguiat</w:t>
      </w:r>
      <w:proofErr w:type="spellEnd"/>
      <w:r w:rsidR="006C4926" w:rsidRPr="00831CAE">
        <w:rPr>
          <w:rFonts w:ascii="Times New Roman" w:hAnsi="Times New Roman" w:cs="Times New Roman"/>
          <w:sz w:val="24"/>
          <w:szCs w:val="24"/>
        </w:rPr>
        <w:t xml:space="preserve"> and Fang</w:t>
      </w:r>
      <w:r w:rsidR="006C4926" w:rsidRPr="00831CAE">
        <w:rPr>
          <w:rFonts w:ascii="Times New Roman" w:hAnsi="Times New Roman" w:cs="Times New Roman"/>
          <w:i/>
          <w:sz w:val="24"/>
          <w:szCs w:val="24"/>
        </w:rPr>
        <w:t>, 2013</w:t>
      </w:r>
      <w:r w:rsidR="006C4926" w:rsidRPr="00831CAE">
        <w:rPr>
          <w:rFonts w:ascii="Times New Roman" w:hAnsi="Times New Roman" w:cs="Times New Roman"/>
          <w:sz w:val="24"/>
          <w:szCs w:val="24"/>
        </w:rPr>
        <w:t>)</w:t>
      </w:r>
      <w:r w:rsidR="006C4926" w:rsidRPr="00831CAE">
        <w:rPr>
          <w:rFonts w:ascii="Times New Roman" w:hAnsi="Times New Roman" w:cs="Times New Roman"/>
          <w:i/>
          <w:sz w:val="24"/>
          <w:szCs w:val="24"/>
        </w:rPr>
        <w:t>.</w:t>
      </w:r>
      <w:r w:rsidR="006C4926" w:rsidRPr="00831CAE">
        <w:rPr>
          <w:rFonts w:ascii="Times New Roman" w:hAnsi="Times New Roman" w:cs="Times New Roman"/>
          <w:sz w:val="24"/>
          <w:szCs w:val="24"/>
        </w:rPr>
        <w:t xml:space="preserve">  </w:t>
      </w:r>
      <w:r w:rsidR="008C17A5" w:rsidRPr="00831CAE">
        <w:rPr>
          <w:rFonts w:ascii="Times New Roman" w:hAnsi="Times New Roman" w:cs="Times New Roman"/>
          <w:sz w:val="24"/>
          <w:szCs w:val="24"/>
        </w:rPr>
        <w:t xml:space="preserve"> These pathogenic organisms can lead to severe gastrointestinal infectio</w:t>
      </w:r>
      <w:r w:rsidR="00B530B6" w:rsidRPr="00831CAE">
        <w:rPr>
          <w:rFonts w:ascii="Times New Roman" w:hAnsi="Times New Roman" w:cs="Times New Roman"/>
          <w:sz w:val="24"/>
          <w:szCs w:val="24"/>
        </w:rPr>
        <w:t>n which may be life threatening</w:t>
      </w:r>
      <w:r w:rsidR="006C4926" w:rsidRPr="00831CAE">
        <w:rPr>
          <w:rFonts w:ascii="Times New Roman" w:hAnsi="Times New Roman" w:cs="Times New Roman"/>
          <w:sz w:val="24"/>
          <w:szCs w:val="24"/>
        </w:rPr>
        <w:t xml:space="preserve"> (Alfred </w:t>
      </w:r>
      <w:r w:rsidR="006C4926" w:rsidRPr="00831CAE">
        <w:rPr>
          <w:rFonts w:ascii="Times New Roman" w:hAnsi="Times New Roman" w:cs="Times New Roman"/>
          <w:i/>
          <w:sz w:val="24"/>
          <w:szCs w:val="24"/>
        </w:rPr>
        <w:t>et al</w:t>
      </w:r>
      <w:r w:rsidR="006C4926" w:rsidRPr="00831CAE">
        <w:rPr>
          <w:rFonts w:ascii="Times New Roman" w:hAnsi="Times New Roman" w:cs="Times New Roman"/>
          <w:sz w:val="24"/>
          <w:szCs w:val="24"/>
        </w:rPr>
        <w:t>., 2019).</w:t>
      </w:r>
      <w:r w:rsidR="008C17A5" w:rsidRPr="00831CAE">
        <w:rPr>
          <w:rFonts w:ascii="Times New Roman" w:hAnsi="Times New Roman" w:cs="Times New Roman"/>
          <w:sz w:val="24"/>
          <w:szCs w:val="24"/>
        </w:rPr>
        <w:t xml:space="preserve"> Hence, it is crucial to emphasize proper handling of</w:t>
      </w:r>
      <w:r w:rsidR="006C4926" w:rsidRPr="00831CAE">
        <w:rPr>
          <w:rFonts w:ascii="Times New Roman" w:hAnsi="Times New Roman" w:cs="Times New Roman"/>
          <w:sz w:val="24"/>
          <w:szCs w:val="24"/>
        </w:rPr>
        <w:t xml:space="preserve"> roasted pork meat in a safe and hygienic manner to reduce the possibility of contracting foodborne illness</w:t>
      </w:r>
      <w:r w:rsidR="008C17A5" w:rsidRPr="00831CAE">
        <w:rPr>
          <w:rFonts w:ascii="Times New Roman" w:hAnsi="Times New Roman" w:cs="Times New Roman"/>
          <w:sz w:val="24"/>
          <w:szCs w:val="24"/>
        </w:rPr>
        <w:t xml:space="preserve"> associated with consuming </w:t>
      </w:r>
      <w:r w:rsidR="00DA7125" w:rsidRPr="00831CAE">
        <w:rPr>
          <w:rFonts w:ascii="Times New Roman" w:hAnsi="Times New Roman" w:cs="Times New Roman"/>
          <w:sz w:val="24"/>
          <w:szCs w:val="24"/>
        </w:rPr>
        <w:t xml:space="preserve">contaminated </w:t>
      </w:r>
      <w:r w:rsidR="008C17A5" w:rsidRPr="00831CAE">
        <w:rPr>
          <w:rFonts w:ascii="Times New Roman" w:hAnsi="Times New Roman" w:cs="Times New Roman"/>
          <w:sz w:val="24"/>
          <w:szCs w:val="24"/>
        </w:rPr>
        <w:t>p</w:t>
      </w:r>
      <w:r w:rsidR="00DA7125" w:rsidRPr="00831CAE">
        <w:rPr>
          <w:rFonts w:ascii="Times New Roman" w:hAnsi="Times New Roman" w:cs="Times New Roman"/>
          <w:sz w:val="24"/>
          <w:szCs w:val="24"/>
        </w:rPr>
        <w:t>r</w:t>
      </w:r>
      <w:r w:rsidR="008C17A5" w:rsidRPr="00831CAE">
        <w:rPr>
          <w:rFonts w:ascii="Times New Roman" w:hAnsi="Times New Roman" w:cs="Times New Roman"/>
          <w:sz w:val="24"/>
          <w:szCs w:val="24"/>
        </w:rPr>
        <w:t>o</w:t>
      </w:r>
      <w:r w:rsidR="00DA7125" w:rsidRPr="00831CAE">
        <w:rPr>
          <w:rFonts w:ascii="Times New Roman" w:hAnsi="Times New Roman" w:cs="Times New Roman"/>
          <w:sz w:val="24"/>
          <w:szCs w:val="24"/>
        </w:rPr>
        <w:t>duct</w:t>
      </w:r>
      <w:r w:rsidR="008C17A5" w:rsidRPr="00831CAE">
        <w:rPr>
          <w:rFonts w:ascii="Times New Roman" w:hAnsi="Times New Roman" w:cs="Times New Roman"/>
          <w:sz w:val="24"/>
          <w:szCs w:val="24"/>
        </w:rPr>
        <w:t>.</w:t>
      </w:r>
    </w:p>
    <w:p w:rsidR="00E61F49" w:rsidRPr="00831CAE" w:rsidRDefault="00E61F49" w:rsidP="00FB0F9C">
      <w:pPr>
        <w:spacing w:after="0" w:line="240" w:lineRule="auto"/>
        <w:jc w:val="both"/>
        <w:rPr>
          <w:rFonts w:ascii="Arial" w:hAnsi="Arial" w:cs="Arial"/>
          <w:sz w:val="20"/>
          <w:szCs w:val="20"/>
        </w:rPr>
      </w:pPr>
    </w:p>
    <w:p w:rsidR="006C4926" w:rsidRPr="00831CAE" w:rsidRDefault="00E761C9" w:rsidP="00FB0F9C">
      <w:pPr>
        <w:spacing w:line="240" w:lineRule="auto"/>
        <w:rPr>
          <w:rFonts w:ascii="Arial" w:hAnsi="Arial" w:cs="Arial"/>
          <w:b/>
        </w:rPr>
      </w:pPr>
      <w:r w:rsidRPr="00831CAE">
        <w:rPr>
          <w:rFonts w:ascii="Arial" w:hAnsi="Arial" w:cs="Arial"/>
          <w:b/>
        </w:rPr>
        <w:t>2.</w:t>
      </w:r>
      <w:r w:rsidRPr="00831CAE">
        <w:rPr>
          <w:rFonts w:ascii="Arial" w:hAnsi="Arial" w:cs="Arial"/>
          <w:b/>
        </w:rPr>
        <w:tab/>
        <w:t>MATERIALS AND METHOD</w:t>
      </w:r>
    </w:p>
    <w:p w:rsidR="00E761C9" w:rsidRPr="00831CAE" w:rsidRDefault="00E761C9" w:rsidP="00FB0F9C">
      <w:pPr>
        <w:spacing w:before="240" w:after="240" w:line="240" w:lineRule="auto"/>
        <w:jc w:val="both"/>
        <w:outlineLvl w:val="2"/>
        <w:rPr>
          <w:rFonts w:ascii="Arial" w:eastAsia="Times New Roman" w:hAnsi="Arial" w:cs="Arial"/>
          <w:b/>
          <w:bCs/>
          <w:color w:val="333333"/>
        </w:rPr>
      </w:pPr>
      <w:r w:rsidRPr="00831CAE">
        <w:rPr>
          <w:rFonts w:ascii="Arial" w:eastAsia="Times New Roman" w:hAnsi="Arial" w:cs="Arial"/>
          <w:b/>
          <w:bCs/>
          <w:color w:val="333333"/>
        </w:rPr>
        <w:t>2.1</w:t>
      </w:r>
      <w:r w:rsidRPr="00831CAE">
        <w:rPr>
          <w:rFonts w:ascii="Arial" w:eastAsia="Times New Roman" w:hAnsi="Arial" w:cs="Arial"/>
          <w:b/>
          <w:bCs/>
          <w:color w:val="333333"/>
        </w:rPr>
        <w:tab/>
        <w:t>Study Design</w:t>
      </w:r>
    </w:p>
    <w:p w:rsidR="00E761C9" w:rsidRPr="00831CAE" w:rsidRDefault="00E761C9" w:rsidP="00FB0F9C">
      <w:pPr>
        <w:spacing w:before="240" w:after="240" w:line="240" w:lineRule="auto"/>
        <w:jc w:val="both"/>
        <w:outlineLvl w:val="2"/>
        <w:rPr>
          <w:rFonts w:ascii="Arial" w:eastAsia="Times New Roman" w:hAnsi="Arial" w:cs="Arial"/>
          <w:bCs/>
          <w:color w:val="333333"/>
          <w:sz w:val="20"/>
          <w:szCs w:val="20"/>
        </w:rPr>
      </w:pPr>
      <w:r w:rsidRPr="00831CAE">
        <w:rPr>
          <w:rFonts w:ascii="Arial" w:eastAsia="Times New Roman" w:hAnsi="Arial" w:cs="Arial"/>
          <w:bCs/>
          <w:color w:val="333333"/>
          <w:sz w:val="20"/>
          <w:szCs w:val="20"/>
        </w:rPr>
        <w:t>The study design that was used in this work was experimental research design.</w:t>
      </w:r>
    </w:p>
    <w:p w:rsidR="00E761C9" w:rsidRPr="00831CAE" w:rsidRDefault="00E761C9" w:rsidP="00FB0F9C">
      <w:pPr>
        <w:spacing w:before="240" w:after="240" w:line="240" w:lineRule="auto"/>
        <w:jc w:val="both"/>
        <w:outlineLvl w:val="2"/>
        <w:rPr>
          <w:rFonts w:ascii="Arial" w:eastAsia="Times New Roman" w:hAnsi="Arial" w:cs="Arial"/>
          <w:b/>
          <w:bCs/>
          <w:color w:val="333333"/>
        </w:rPr>
      </w:pPr>
      <w:r w:rsidRPr="00831CAE">
        <w:rPr>
          <w:rFonts w:ascii="Arial" w:eastAsia="Times New Roman" w:hAnsi="Arial" w:cs="Arial"/>
          <w:b/>
          <w:bCs/>
          <w:color w:val="333333"/>
        </w:rPr>
        <w:t>2.2</w:t>
      </w:r>
      <w:r w:rsidRPr="00831CAE">
        <w:rPr>
          <w:rFonts w:ascii="Arial" w:eastAsia="Times New Roman" w:hAnsi="Arial" w:cs="Arial"/>
          <w:b/>
          <w:bCs/>
          <w:color w:val="333333"/>
        </w:rPr>
        <w:tab/>
        <w:t>Study Population</w:t>
      </w:r>
    </w:p>
    <w:p w:rsidR="00E761C9" w:rsidRPr="00831CAE" w:rsidRDefault="00E761C9" w:rsidP="00FB0F9C">
      <w:pPr>
        <w:spacing w:before="240" w:after="240" w:line="240" w:lineRule="auto"/>
        <w:jc w:val="both"/>
        <w:outlineLvl w:val="2"/>
        <w:rPr>
          <w:rFonts w:ascii="Arial" w:eastAsia="Times New Roman" w:hAnsi="Arial" w:cs="Arial"/>
          <w:bCs/>
          <w:color w:val="333333"/>
          <w:sz w:val="20"/>
          <w:szCs w:val="20"/>
        </w:rPr>
      </w:pPr>
      <w:r w:rsidRPr="00831CAE">
        <w:rPr>
          <w:rFonts w:ascii="Arial" w:eastAsia="Times New Roman" w:hAnsi="Arial" w:cs="Arial"/>
          <w:bCs/>
          <w:color w:val="333333"/>
          <w:sz w:val="20"/>
          <w:szCs w:val="20"/>
        </w:rPr>
        <w:t xml:space="preserve">The study population used were </w:t>
      </w:r>
      <w:r w:rsidR="00667613" w:rsidRPr="00831CAE">
        <w:rPr>
          <w:rFonts w:ascii="Times New Roman" w:hAnsi="Times New Roman" w:cs="Times New Roman"/>
          <w:sz w:val="24"/>
          <w:szCs w:val="24"/>
        </w:rPr>
        <w:t>80 roasted pork meat that were purchased from different meat vendors in Abakpa, Enugu.</w:t>
      </w:r>
    </w:p>
    <w:p w:rsidR="00E761C9" w:rsidRPr="00831CAE" w:rsidRDefault="00E761C9" w:rsidP="00FB0F9C">
      <w:pPr>
        <w:spacing w:before="240" w:after="240" w:line="240" w:lineRule="auto"/>
        <w:jc w:val="both"/>
        <w:outlineLvl w:val="2"/>
        <w:rPr>
          <w:rFonts w:ascii="Arial" w:eastAsia="Times New Roman" w:hAnsi="Arial" w:cs="Arial"/>
          <w:b/>
          <w:bCs/>
          <w:color w:val="333333"/>
        </w:rPr>
      </w:pPr>
      <w:r w:rsidRPr="00831CAE">
        <w:rPr>
          <w:rFonts w:ascii="Arial" w:eastAsia="Times New Roman" w:hAnsi="Arial" w:cs="Arial"/>
          <w:b/>
          <w:bCs/>
          <w:color w:val="333333"/>
        </w:rPr>
        <w:t>2.3</w:t>
      </w:r>
      <w:r w:rsidRPr="00831CAE">
        <w:rPr>
          <w:rFonts w:ascii="Arial" w:eastAsia="Times New Roman" w:hAnsi="Arial" w:cs="Arial"/>
          <w:b/>
          <w:bCs/>
          <w:color w:val="333333"/>
        </w:rPr>
        <w:tab/>
        <w:t>Study Location</w:t>
      </w:r>
    </w:p>
    <w:p w:rsidR="00E761C9" w:rsidRPr="00831CAE" w:rsidRDefault="00E761C9" w:rsidP="00FB0F9C">
      <w:pPr>
        <w:spacing w:before="240" w:after="240" w:line="240" w:lineRule="auto"/>
        <w:jc w:val="both"/>
        <w:outlineLvl w:val="2"/>
        <w:rPr>
          <w:rFonts w:ascii="Arial" w:eastAsia="Times New Roman" w:hAnsi="Arial" w:cs="Arial"/>
          <w:bCs/>
          <w:color w:val="333333"/>
        </w:rPr>
      </w:pPr>
      <w:r w:rsidRPr="00831CAE">
        <w:rPr>
          <w:rFonts w:ascii="Arial" w:eastAsia="Times New Roman" w:hAnsi="Arial" w:cs="Arial"/>
          <w:bCs/>
          <w:color w:val="333333"/>
        </w:rPr>
        <w:t xml:space="preserve">The study location was </w:t>
      </w:r>
      <w:r w:rsidR="00667613" w:rsidRPr="00831CAE">
        <w:rPr>
          <w:rFonts w:ascii="Arial" w:eastAsia="Times New Roman" w:hAnsi="Arial" w:cs="Arial"/>
          <w:bCs/>
          <w:color w:val="333333"/>
        </w:rPr>
        <w:t>Abakpa Enugu</w:t>
      </w:r>
      <w:r w:rsidRPr="00831CAE">
        <w:rPr>
          <w:rFonts w:ascii="Arial" w:eastAsia="Times New Roman" w:hAnsi="Arial" w:cs="Arial"/>
          <w:bCs/>
          <w:color w:val="333333"/>
        </w:rPr>
        <w:t>, Enugu State, Nigeria.</w:t>
      </w:r>
    </w:p>
    <w:p w:rsidR="00E761C9" w:rsidRPr="00831CAE" w:rsidRDefault="00E761C9" w:rsidP="00FB0F9C">
      <w:pPr>
        <w:spacing w:before="240" w:after="240" w:line="240" w:lineRule="auto"/>
        <w:jc w:val="both"/>
        <w:outlineLvl w:val="2"/>
        <w:rPr>
          <w:rFonts w:ascii="Arial" w:eastAsia="Times New Roman" w:hAnsi="Arial" w:cs="Arial"/>
          <w:b/>
          <w:bCs/>
          <w:color w:val="333333"/>
        </w:rPr>
      </w:pPr>
      <w:r w:rsidRPr="00831CAE">
        <w:rPr>
          <w:rFonts w:ascii="Arial" w:eastAsia="Times New Roman" w:hAnsi="Arial" w:cs="Arial"/>
          <w:b/>
          <w:bCs/>
          <w:color w:val="333333"/>
        </w:rPr>
        <w:t>2.4</w:t>
      </w:r>
      <w:r w:rsidRPr="00831CAE">
        <w:rPr>
          <w:rFonts w:ascii="Arial" w:eastAsia="Times New Roman" w:hAnsi="Arial" w:cs="Arial"/>
          <w:b/>
          <w:bCs/>
          <w:color w:val="333333"/>
        </w:rPr>
        <w:tab/>
        <w:t>Sample collection</w:t>
      </w:r>
    </w:p>
    <w:p w:rsidR="00667613" w:rsidRPr="00831CAE" w:rsidRDefault="00667613"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 xml:space="preserve">A total of eighty (80) Samples of roasted pork meat were purchased from different meat vendors in Abakpa, Enugu. The samples were properly labelled and kept in sterile plastic bags and were taken to the microbiology laboratory for analysis. </w:t>
      </w:r>
    </w:p>
    <w:p w:rsidR="00E761C9" w:rsidRPr="00831CAE" w:rsidRDefault="00E761C9" w:rsidP="00FB0F9C">
      <w:pPr>
        <w:tabs>
          <w:tab w:val="left" w:pos="852"/>
        </w:tabs>
        <w:spacing w:line="240" w:lineRule="auto"/>
        <w:jc w:val="both"/>
        <w:rPr>
          <w:rFonts w:ascii="Arial" w:hAnsi="Arial" w:cs="Arial"/>
          <w:b/>
        </w:rPr>
      </w:pPr>
      <w:r w:rsidRPr="00831CAE">
        <w:rPr>
          <w:rFonts w:ascii="Arial" w:hAnsi="Arial" w:cs="Arial"/>
          <w:b/>
        </w:rPr>
        <w:t>2.5</w:t>
      </w:r>
      <w:r w:rsidRPr="00831CAE">
        <w:rPr>
          <w:rFonts w:ascii="Arial" w:hAnsi="Arial" w:cs="Arial"/>
          <w:b/>
        </w:rPr>
        <w:tab/>
        <w:t xml:space="preserve">Sample Inoculation and </w:t>
      </w:r>
      <w:r w:rsidRPr="00831CAE">
        <w:rPr>
          <w:rFonts w:ascii="Arial" w:hAnsi="Arial" w:cs="Arial"/>
          <w:b/>
          <w:bCs/>
        </w:rPr>
        <w:t>Identification of Isolates</w:t>
      </w:r>
    </w:p>
    <w:p w:rsidR="00FE4FE9" w:rsidRPr="00831CAE" w:rsidRDefault="0088427C" w:rsidP="00FB0F9C">
      <w:pPr>
        <w:spacing w:line="240" w:lineRule="auto"/>
        <w:rPr>
          <w:rFonts w:ascii="Arial" w:hAnsi="Arial" w:cs="Arial"/>
          <w:b/>
          <w:sz w:val="20"/>
          <w:szCs w:val="20"/>
        </w:rPr>
      </w:pPr>
      <w:r w:rsidRPr="00831CAE">
        <w:rPr>
          <w:rFonts w:ascii="Arial" w:hAnsi="Arial" w:cs="Arial"/>
          <w:b/>
          <w:sz w:val="20"/>
          <w:szCs w:val="20"/>
        </w:rPr>
        <w:t>2.5.1</w:t>
      </w:r>
      <w:r w:rsidRPr="00831CAE">
        <w:rPr>
          <w:rFonts w:ascii="Arial" w:hAnsi="Arial" w:cs="Arial"/>
          <w:b/>
          <w:sz w:val="20"/>
          <w:szCs w:val="20"/>
        </w:rPr>
        <w:tab/>
        <w:t>Serial Dilutions</w:t>
      </w:r>
    </w:p>
    <w:p w:rsidR="00FE4FE9" w:rsidRPr="00831CAE" w:rsidRDefault="00FE4FE9" w:rsidP="00DB6EF6">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Ten grams (10g) of each roasted pork samples were weighed and pounded in a sterile mortar and two grams (2g) was weighed out and introduced into the first test tube containing 5ml of peptone water as a stock. Five other test tubes containing 9ml of peptone water were arranged serially in the te</w:t>
      </w:r>
      <w:r w:rsidR="00B530B6" w:rsidRPr="00831CAE">
        <w:rPr>
          <w:rFonts w:ascii="Times New Roman" w:hAnsi="Times New Roman" w:cs="Times New Roman"/>
          <w:sz w:val="24"/>
          <w:szCs w:val="24"/>
        </w:rPr>
        <w:t>st tube rack</w:t>
      </w:r>
      <w:r w:rsidRPr="00831CAE">
        <w:rPr>
          <w:rFonts w:ascii="Times New Roman" w:hAnsi="Times New Roman" w:cs="Times New Roman"/>
          <w:sz w:val="24"/>
          <w:szCs w:val="24"/>
        </w:rPr>
        <w:t xml:space="preserve">. 1ml of the stock was collected using a pipette to the first test tube and from the test tube up to fifth test tube respectively </w:t>
      </w:r>
      <w:proofErr w:type="spellStart"/>
      <w:r w:rsidRPr="00831CAE">
        <w:rPr>
          <w:rFonts w:ascii="Times New Roman" w:hAnsi="Times New Roman" w:cs="Times New Roman"/>
          <w:sz w:val="24"/>
          <w:szCs w:val="24"/>
        </w:rPr>
        <w:t>i.e</w:t>
      </w:r>
      <w:proofErr w:type="spellEnd"/>
      <w:r w:rsidRPr="00831CAE">
        <w:rPr>
          <w:rFonts w:ascii="Times New Roman" w:hAnsi="Times New Roman" w:cs="Times New Roman"/>
          <w:sz w:val="24"/>
          <w:szCs w:val="24"/>
        </w:rPr>
        <w:t xml:space="preserve"> 10</w:t>
      </w:r>
      <w:r w:rsidRPr="00831CAE">
        <w:rPr>
          <w:rFonts w:ascii="Times New Roman" w:hAnsi="Times New Roman" w:cs="Times New Roman"/>
          <w:sz w:val="24"/>
          <w:szCs w:val="24"/>
          <w:vertAlign w:val="superscript"/>
        </w:rPr>
        <w:t>-1</w:t>
      </w:r>
      <w:r w:rsidRPr="00831CAE">
        <w:rPr>
          <w:rFonts w:ascii="Times New Roman" w:hAnsi="Times New Roman" w:cs="Times New Roman"/>
          <w:sz w:val="24"/>
          <w:szCs w:val="24"/>
          <w:vertAlign w:val="subscript"/>
        </w:rPr>
        <w:t xml:space="preserve">, </w:t>
      </w:r>
      <w:r w:rsidRPr="00831CAE">
        <w:rPr>
          <w:rFonts w:ascii="Times New Roman" w:hAnsi="Times New Roman" w:cs="Times New Roman"/>
          <w:sz w:val="24"/>
          <w:szCs w:val="24"/>
        </w:rPr>
        <w:t>10</w:t>
      </w:r>
      <w:r w:rsidRPr="00831CAE">
        <w:rPr>
          <w:rFonts w:ascii="Times New Roman" w:hAnsi="Times New Roman" w:cs="Times New Roman"/>
          <w:sz w:val="24"/>
          <w:szCs w:val="24"/>
          <w:vertAlign w:val="superscript"/>
        </w:rPr>
        <w:t>-2</w:t>
      </w:r>
      <w:r w:rsidRPr="00831CAE">
        <w:rPr>
          <w:rFonts w:ascii="Times New Roman" w:hAnsi="Times New Roman" w:cs="Times New Roman"/>
          <w:sz w:val="24"/>
          <w:szCs w:val="24"/>
        </w:rPr>
        <w:t>,10</w:t>
      </w:r>
      <w:r w:rsidRPr="00831CAE">
        <w:rPr>
          <w:rFonts w:ascii="Times New Roman" w:hAnsi="Times New Roman" w:cs="Times New Roman"/>
          <w:sz w:val="24"/>
          <w:szCs w:val="24"/>
          <w:vertAlign w:val="superscript"/>
        </w:rPr>
        <w:t>-3</w:t>
      </w:r>
      <w:r w:rsidRPr="00831CAE">
        <w:rPr>
          <w:rFonts w:ascii="Times New Roman" w:hAnsi="Times New Roman" w:cs="Times New Roman"/>
          <w:sz w:val="24"/>
          <w:szCs w:val="24"/>
        </w:rPr>
        <w:t>,10</w:t>
      </w:r>
      <w:r w:rsidRPr="00831CAE">
        <w:rPr>
          <w:rFonts w:ascii="Times New Roman" w:hAnsi="Times New Roman" w:cs="Times New Roman"/>
          <w:sz w:val="24"/>
          <w:szCs w:val="24"/>
          <w:vertAlign w:val="superscript"/>
        </w:rPr>
        <w:t>-4</w:t>
      </w:r>
      <w:r w:rsidRPr="00831CAE">
        <w:rPr>
          <w:rFonts w:ascii="Times New Roman" w:hAnsi="Times New Roman" w:cs="Times New Roman"/>
          <w:sz w:val="24"/>
          <w:szCs w:val="24"/>
        </w:rPr>
        <w:t xml:space="preserve"> and 10</w:t>
      </w:r>
      <w:r w:rsidRPr="00831CAE">
        <w:rPr>
          <w:rFonts w:ascii="Times New Roman" w:hAnsi="Times New Roman" w:cs="Times New Roman"/>
          <w:sz w:val="24"/>
          <w:szCs w:val="24"/>
          <w:vertAlign w:val="superscript"/>
        </w:rPr>
        <w:t xml:space="preserve">-5 </w:t>
      </w:r>
      <w:r w:rsidRPr="00831CAE">
        <w:rPr>
          <w:rFonts w:ascii="Times New Roman" w:hAnsi="Times New Roman" w:cs="Times New Roman"/>
          <w:sz w:val="24"/>
          <w:szCs w:val="24"/>
        </w:rPr>
        <w:t xml:space="preserve">respectively.   </w:t>
      </w:r>
    </w:p>
    <w:p w:rsidR="00FE4FE9" w:rsidRPr="00831CAE" w:rsidRDefault="0088427C" w:rsidP="00DB6EF6">
      <w:pPr>
        <w:spacing w:line="240" w:lineRule="auto"/>
        <w:jc w:val="both"/>
        <w:rPr>
          <w:rFonts w:ascii="Arial" w:hAnsi="Arial" w:cs="Arial"/>
          <w:sz w:val="20"/>
          <w:szCs w:val="20"/>
        </w:rPr>
      </w:pPr>
      <w:r w:rsidRPr="00831CAE">
        <w:rPr>
          <w:rFonts w:ascii="Arial" w:hAnsi="Arial" w:cs="Arial"/>
          <w:b/>
          <w:sz w:val="20"/>
          <w:szCs w:val="20"/>
        </w:rPr>
        <w:t>2.5.2</w:t>
      </w:r>
      <w:r w:rsidR="00FE4FE9" w:rsidRPr="00831CAE">
        <w:rPr>
          <w:rFonts w:ascii="Arial" w:hAnsi="Arial" w:cs="Arial"/>
          <w:sz w:val="20"/>
          <w:szCs w:val="20"/>
        </w:rPr>
        <w:t xml:space="preserve"> </w:t>
      </w:r>
      <w:r w:rsidR="00FE4FE9" w:rsidRPr="00831CAE">
        <w:rPr>
          <w:rFonts w:ascii="Arial" w:hAnsi="Arial" w:cs="Arial"/>
          <w:b/>
          <w:sz w:val="20"/>
          <w:szCs w:val="20"/>
        </w:rPr>
        <w:t xml:space="preserve">Isolation of </w:t>
      </w:r>
      <w:r w:rsidRPr="00831CAE">
        <w:rPr>
          <w:rFonts w:ascii="Arial" w:hAnsi="Arial" w:cs="Arial"/>
          <w:b/>
          <w:sz w:val="20"/>
          <w:szCs w:val="20"/>
        </w:rPr>
        <w:t>B</w:t>
      </w:r>
      <w:r w:rsidR="00FE4FE9" w:rsidRPr="00831CAE">
        <w:rPr>
          <w:rFonts w:ascii="Arial" w:hAnsi="Arial" w:cs="Arial"/>
          <w:b/>
          <w:sz w:val="20"/>
          <w:szCs w:val="20"/>
        </w:rPr>
        <w:t xml:space="preserve">acterial </w:t>
      </w:r>
    </w:p>
    <w:p w:rsidR="00FE4FE9" w:rsidRPr="00831CAE" w:rsidRDefault="00E618F5" w:rsidP="00DB6EF6">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 A loopful of the inoculum </w:t>
      </w:r>
      <w:r w:rsidR="00FE4FE9" w:rsidRPr="00831CAE">
        <w:rPr>
          <w:rFonts w:ascii="Times New Roman" w:hAnsi="Times New Roman" w:cs="Times New Roman"/>
          <w:sz w:val="24"/>
          <w:szCs w:val="24"/>
        </w:rPr>
        <w:t>was t</w:t>
      </w:r>
      <w:r w:rsidR="00B530B6" w:rsidRPr="00831CAE">
        <w:rPr>
          <w:rFonts w:ascii="Times New Roman" w:hAnsi="Times New Roman" w:cs="Times New Roman"/>
          <w:sz w:val="24"/>
          <w:szCs w:val="24"/>
        </w:rPr>
        <w:t xml:space="preserve">aken </w:t>
      </w:r>
      <w:proofErr w:type="gramStart"/>
      <w:r w:rsidR="00FE4FE9" w:rsidRPr="00831CAE">
        <w:rPr>
          <w:rFonts w:ascii="Times New Roman" w:hAnsi="Times New Roman" w:cs="Times New Roman"/>
          <w:sz w:val="24"/>
          <w:szCs w:val="24"/>
        </w:rPr>
        <w:t>from  the</w:t>
      </w:r>
      <w:proofErr w:type="gramEnd"/>
      <w:r w:rsidR="00FE4FE9" w:rsidRPr="00831CAE">
        <w:rPr>
          <w:rFonts w:ascii="Times New Roman" w:hAnsi="Times New Roman" w:cs="Times New Roman"/>
          <w:sz w:val="24"/>
          <w:szCs w:val="24"/>
        </w:rPr>
        <w:t xml:space="preserve"> test tube containing 10</w:t>
      </w:r>
      <w:r w:rsidR="00FE4FE9" w:rsidRPr="00831CAE">
        <w:rPr>
          <w:rFonts w:ascii="Times New Roman" w:hAnsi="Times New Roman" w:cs="Times New Roman"/>
          <w:sz w:val="24"/>
          <w:szCs w:val="24"/>
          <w:vertAlign w:val="superscript"/>
        </w:rPr>
        <w:t>-3</w:t>
      </w:r>
      <w:r w:rsidR="00FE4FE9" w:rsidRPr="00831CAE">
        <w:rPr>
          <w:rFonts w:ascii="Times New Roman" w:hAnsi="Times New Roman" w:cs="Times New Roman"/>
          <w:sz w:val="24"/>
          <w:szCs w:val="24"/>
        </w:rPr>
        <w:t xml:space="preserve"> and 10</w:t>
      </w:r>
      <w:r w:rsidR="00FE4FE9" w:rsidRPr="00831CAE">
        <w:rPr>
          <w:rFonts w:ascii="Times New Roman" w:hAnsi="Times New Roman" w:cs="Times New Roman"/>
          <w:sz w:val="24"/>
          <w:szCs w:val="24"/>
          <w:vertAlign w:val="superscript"/>
        </w:rPr>
        <w:t>-4</w:t>
      </w:r>
      <w:r w:rsidR="00FE4FE9" w:rsidRPr="00831CAE">
        <w:rPr>
          <w:rFonts w:ascii="Times New Roman" w:hAnsi="Times New Roman" w:cs="Times New Roman"/>
          <w:sz w:val="24"/>
          <w:szCs w:val="24"/>
        </w:rPr>
        <w:t xml:space="preserve"> dilution</w:t>
      </w:r>
      <w:r w:rsidRPr="00831CAE">
        <w:rPr>
          <w:rFonts w:ascii="Times New Roman" w:hAnsi="Times New Roman" w:cs="Times New Roman"/>
          <w:sz w:val="24"/>
          <w:szCs w:val="24"/>
        </w:rPr>
        <w:t>s of each sample respectively. They were</w:t>
      </w:r>
      <w:r w:rsidR="00FE4FE9" w:rsidRPr="00831CAE">
        <w:rPr>
          <w:rFonts w:ascii="Times New Roman" w:hAnsi="Times New Roman" w:cs="Times New Roman"/>
          <w:sz w:val="24"/>
          <w:szCs w:val="24"/>
        </w:rPr>
        <w:t xml:space="preserve"> streaked on </w:t>
      </w:r>
      <w:proofErr w:type="spellStart"/>
      <w:r w:rsidR="00FE4FE9" w:rsidRPr="00831CAE">
        <w:rPr>
          <w:rFonts w:ascii="Times New Roman" w:hAnsi="Times New Roman" w:cs="Times New Roman"/>
          <w:sz w:val="24"/>
          <w:szCs w:val="24"/>
        </w:rPr>
        <w:t>macConkey</w:t>
      </w:r>
      <w:proofErr w:type="spellEnd"/>
      <w:r w:rsidR="00FE4FE9" w:rsidRPr="00831CAE">
        <w:rPr>
          <w:rFonts w:ascii="Times New Roman" w:hAnsi="Times New Roman" w:cs="Times New Roman"/>
          <w:sz w:val="24"/>
          <w:szCs w:val="24"/>
        </w:rPr>
        <w:t xml:space="preserve"> agar, salmonella </w:t>
      </w:r>
      <w:proofErr w:type="spellStart"/>
      <w:r w:rsidR="00FE4FE9" w:rsidRPr="00831CAE">
        <w:rPr>
          <w:rFonts w:ascii="Times New Roman" w:hAnsi="Times New Roman" w:cs="Times New Roman"/>
          <w:sz w:val="24"/>
          <w:szCs w:val="24"/>
        </w:rPr>
        <w:t>shigella</w:t>
      </w:r>
      <w:proofErr w:type="spellEnd"/>
      <w:r w:rsidR="00FE4FE9" w:rsidRPr="00831CAE">
        <w:rPr>
          <w:rFonts w:ascii="Times New Roman" w:hAnsi="Times New Roman" w:cs="Times New Roman"/>
          <w:sz w:val="24"/>
          <w:szCs w:val="24"/>
        </w:rPr>
        <w:t>, agar and mannitol salt agar respectively. All the petri dishes were incubated at 37</w:t>
      </w:r>
      <w:r w:rsidR="00FE4FE9" w:rsidRPr="00831CAE">
        <w:rPr>
          <w:rFonts w:ascii="Times New Roman" w:hAnsi="Times New Roman" w:cs="Times New Roman"/>
          <w:sz w:val="24"/>
          <w:szCs w:val="24"/>
          <w:vertAlign w:val="superscript"/>
        </w:rPr>
        <w:t>o</w:t>
      </w:r>
      <w:r w:rsidR="00FE4FE9" w:rsidRPr="00831CAE">
        <w:rPr>
          <w:rFonts w:ascii="Times New Roman" w:hAnsi="Times New Roman" w:cs="Times New Roman"/>
          <w:sz w:val="24"/>
          <w:szCs w:val="24"/>
        </w:rPr>
        <w:t xml:space="preserve">c for 24 hours. </w:t>
      </w:r>
    </w:p>
    <w:p w:rsidR="00FE4FE9" w:rsidRPr="00831CAE" w:rsidRDefault="0088427C" w:rsidP="00FB0F9C">
      <w:pPr>
        <w:tabs>
          <w:tab w:val="left" w:pos="480"/>
        </w:tabs>
        <w:spacing w:line="240" w:lineRule="auto"/>
        <w:jc w:val="both"/>
        <w:rPr>
          <w:rFonts w:ascii="Arial" w:hAnsi="Arial" w:cs="Arial"/>
          <w:b/>
          <w:sz w:val="20"/>
          <w:szCs w:val="20"/>
          <w:lang w:val="en-GB"/>
        </w:rPr>
      </w:pPr>
      <w:r w:rsidRPr="00831CAE">
        <w:rPr>
          <w:rFonts w:ascii="Arial" w:hAnsi="Arial" w:cs="Arial"/>
          <w:b/>
          <w:sz w:val="20"/>
          <w:szCs w:val="20"/>
          <w:lang w:val="en-GB"/>
        </w:rPr>
        <w:t>2</w:t>
      </w:r>
      <w:r w:rsidR="00FE4FE9" w:rsidRPr="00831CAE">
        <w:rPr>
          <w:rFonts w:ascii="Arial" w:hAnsi="Arial" w:cs="Arial"/>
          <w:b/>
          <w:sz w:val="20"/>
          <w:szCs w:val="20"/>
          <w:lang w:val="en-GB"/>
        </w:rPr>
        <w:t>.</w:t>
      </w:r>
      <w:r w:rsidRPr="00831CAE">
        <w:rPr>
          <w:rFonts w:ascii="Arial" w:hAnsi="Arial" w:cs="Arial"/>
          <w:b/>
          <w:sz w:val="20"/>
          <w:szCs w:val="20"/>
          <w:lang w:val="en-GB"/>
        </w:rPr>
        <w:t>5.3</w:t>
      </w:r>
      <w:r w:rsidR="00FE4FE9" w:rsidRPr="00831CAE">
        <w:rPr>
          <w:rFonts w:ascii="Arial" w:hAnsi="Arial" w:cs="Arial"/>
          <w:b/>
          <w:sz w:val="20"/>
          <w:szCs w:val="20"/>
          <w:lang w:val="en-GB"/>
        </w:rPr>
        <w:t xml:space="preserve"> Characterization and Identification of Bacterial isolates</w:t>
      </w:r>
    </w:p>
    <w:p w:rsidR="00E761C9" w:rsidRPr="00831CAE" w:rsidRDefault="00FE4FE9" w:rsidP="00FB0F9C">
      <w:pPr>
        <w:spacing w:line="240" w:lineRule="auto"/>
        <w:jc w:val="both"/>
        <w:rPr>
          <w:rFonts w:ascii="Arial" w:hAnsi="Arial" w:cs="Arial"/>
          <w:sz w:val="20"/>
          <w:szCs w:val="20"/>
        </w:rPr>
      </w:pPr>
      <w:r w:rsidRPr="00831CAE">
        <w:rPr>
          <w:rFonts w:ascii="Times New Roman" w:hAnsi="Times New Roman" w:cs="Times New Roman"/>
          <w:sz w:val="24"/>
          <w:szCs w:val="24"/>
        </w:rPr>
        <w:t>After the incubation period, discrete colonies on the plates were picked with a sterile inoculating loop and sub-cultured into a freshly prepared nutrient agar plates aseptically for pure culture isolation. Thereafter, they were incubated at 37</w:t>
      </w:r>
      <w:r w:rsidRPr="00831CAE">
        <w:rPr>
          <w:rFonts w:ascii="Times New Roman" w:hAnsi="Times New Roman" w:cs="Times New Roman"/>
          <w:sz w:val="24"/>
          <w:szCs w:val="24"/>
          <w:vertAlign w:val="superscript"/>
        </w:rPr>
        <w:t>o</w:t>
      </w:r>
      <w:r w:rsidRPr="00831CAE">
        <w:rPr>
          <w:rFonts w:ascii="Times New Roman" w:hAnsi="Times New Roman" w:cs="Times New Roman"/>
          <w:sz w:val="24"/>
          <w:szCs w:val="24"/>
        </w:rPr>
        <w:t xml:space="preserve">C for 24 hours and </w:t>
      </w:r>
      <w:r w:rsidR="00E761C9" w:rsidRPr="00831CAE">
        <w:rPr>
          <w:rFonts w:ascii="Arial" w:hAnsi="Arial" w:cs="Arial"/>
          <w:sz w:val="20"/>
          <w:szCs w:val="20"/>
        </w:rPr>
        <w:t>were subjected to Gram staining and a series of biochemical tests, including oxidase, catalase, citrate utilization,</w:t>
      </w:r>
      <w:r w:rsidRPr="00831CAE">
        <w:rPr>
          <w:rFonts w:ascii="Arial" w:hAnsi="Arial" w:cs="Arial"/>
          <w:sz w:val="20"/>
          <w:szCs w:val="20"/>
        </w:rPr>
        <w:t xml:space="preserve"> coagulase, indole, methyl red </w:t>
      </w:r>
      <w:r w:rsidR="00E761C9" w:rsidRPr="00831CAE">
        <w:rPr>
          <w:rFonts w:ascii="Arial" w:hAnsi="Arial" w:cs="Arial"/>
          <w:sz w:val="20"/>
          <w:szCs w:val="20"/>
        </w:rPr>
        <w:t xml:space="preserve">and </w:t>
      </w:r>
      <w:r w:rsidRPr="00831CAE">
        <w:rPr>
          <w:rFonts w:ascii="Arial" w:hAnsi="Arial" w:cs="Arial"/>
          <w:sz w:val="20"/>
          <w:szCs w:val="20"/>
        </w:rPr>
        <w:t>sugar fermentation test</w:t>
      </w:r>
      <w:r w:rsidR="00E761C9" w:rsidRPr="00831CAE">
        <w:rPr>
          <w:rFonts w:ascii="Arial" w:hAnsi="Arial" w:cs="Arial"/>
          <w:sz w:val="20"/>
          <w:szCs w:val="20"/>
        </w:rPr>
        <w:t>s</w:t>
      </w:r>
      <w:r w:rsidR="00586D2A" w:rsidRPr="00831CAE">
        <w:rPr>
          <w:rFonts w:ascii="Arial" w:hAnsi="Arial" w:cs="Arial"/>
          <w:sz w:val="20"/>
          <w:szCs w:val="20"/>
        </w:rPr>
        <w:t>.</w:t>
      </w:r>
      <w:r w:rsidRPr="00831CAE">
        <w:rPr>
          <w:rFonts w:ascii="Arial" w:hAnsi="Arial" w:cs="Arial"/>
          <w:sz w:val="20"/>
          <w:szCs w:val="20"/>
        </w:rPr>
        <w:t xml:space="preserve"> </w:t>
      </w:r>
    </w:p>
    <w:p w:rsidR="00667613" w:rsidRPr="00831CAE" w:rsidRDefault="0088427C" w:rsidP="00FB0F9C">
      <w:pPr>
        <w:spacing w:before="240" w:line="240" w:lineRule="auto"/>
        <w:jc w:val="both"/>
        <w:rPr>
          <w:rFonts w:ascii="Arial" w:hAnsi="Arial" w:cs="Arial"/>
          <w:b/>
          <w:sz w:val="20"/>
          <w:szCs w:val="20"/>
        </w:rPr>
      </w:pPr>
      <w:r w:rsidRPr="00831CAE">
        <w:rPr>
          <w:rFonts w:ascii="Arial" w:hAnsi="Arial" w:cs="Arial"/>
          <w:b/>
          <w:sz w:val="20"/>
          <w:szCs w:val="20"/>
        </w:rPr>
        <w:t>2.5.4</w:t>
      </w:r>
      <w:r w:rsidRPr="00831CAE">
        <w:rPr>
          <w:rFonts w:ascii="Arial" w:hAnsi="Arial" w:cs="Arial"/>
          <w:b/>
          <w:sz w:val="20"/>
          <w:szCs w:val="20"/>
        </w:rPr>
        <w:tab/>
      </w:r>
      <w:r w:rsidR="00667613" w:rsidRPr="00831CAE">
        <w:rPr>
          <w:rFonts w:ascii="Arial" w:hAnsi="Arial" w:cs="Arial"/>
          <w:b/>
          <w:sz w:val="20"/>
          <w:szCs w:val="20"/>
        </w:rPr>
        <w:t>Molecular Identification</w:t>
      </w:r>
    </w:p>
    <w:p w:rsidR="00E618F5" w:rsidRPr="00831CAE" w:rsidRDefault="0088427C" w:rsidP="00FB0F9C">
      <w:pPr>
        <w:spacing w:line="240" w:lineRule="auto"/>
        <w:jc w:val="both"/>
        <w:rPr>
          <w:rFonts w:ascii="Arial" w:hAnsi="Arial" w:cs="Arial"/>
          <w:b/>
          <w:sz w:val="20"/>
          <w:szCs w:val="20"/>
        </w:rPr>
      </w:pPr>
      <w:r w:rsidRPr="00831CAE">
        <w:rPr>
          <w:rFonts w:ascii="Arial" w:hAnsi="Arial" w:cs="Arial"/>
          <w:b/>
          <w:sz w:val="20"/>
          <w:szCs w:val="20"/>
        </w:rPr>
        <w:t>2.5.4</w:t>
      </w:r>
      <w:r w:rsidR="00667613" w:rsidRPr="00831CAE">
        <w:rPr>
          <w:rFonts w:ascii="Arial" w:hAnsi="Arial" w:cs="Arial"/>
          <w:b/>
          <w:sz w:val="20"/>
          <w:szCs w:val="20"/>
        </w:rPr>
        <w:t>.</w:t>
      </w:r>
      <w:r w:rsidRPr="00831CAE">
        <w:rPr>
          <w:rFonts w:ascii="Arial" w:hAnsi="Arial" w:cs="Arial"/>
          <w:b/>
          <w:sz w:val="20"/>
          <w:szCs w:val="20"/>
        </w:rPr>
        <w:t>1</w:t>
      </w:r>
      <w:r w:rsidRPr="00831CAE">
        <w:rPr>
          <w:rFonts w:ascii="Arial" w:hAnsi="Arial" w:cs="Arial"/>
          <w:b/>
          <w:sz w:val="20"/>
          <w:szCs w:val="20"/>
        </w:rPr>
        <w:tab/>
      </w:r>
      <w:r w:rsidR="00667613" w:rsidRPr="00831CAE">
        <w:rPr>
          <w:rFonts w:ascii="Arial" w:hAnsi="Arial" w:cs="Arial"/>
          <w:b/>
          <w:sz w:val="20"/>
          <w:szCs w:val="20"/>
        </w:rPr>
        <w:t>DNA EXTRACTIO</w:t>
      </w:r>
      <w:r w:rsidRPr="00831CAE">
        <w:rPr>
          <w:rFonts w:ascii="Arial" w:hAnsi="Arial" w:cs="Arial"/>
          <w:b/>
          <w:sz w:val="20"/>
          <w:szCs w:val="20"/>
        </w:rPr>
        <w:t xml:space="preserve">N USING ZR FUNGAL/BACTERIAL </w:t>
      </w:r>
      <w:r w:rsidR="00667613" w:rsidRPr="00831CAE">
        <w:rPr>
          <w:rFonts w:ascii="Arial" w:hAnsi="Arial" w:cs="Arial"/>
          <w:b/>
          <w:sz w:val="20"/>
          <w:szCs w:val="20"/>
        </w:rPr>
        <w:t xml:space="preserve">DNA MINIPREP (Manufactured by </w:t>
      </w:r>
      <w:proofErr w:type="spellStart"/>
      <w:r w:rsidR="00667613" w:rsidRPr="00831CAE">
        <w:rPr>
          <w:rFonts w:ascii="Arial" w:hAnsi="Arial" w:cs="Arial"/>
          <w:b/>
          <w:sz w:val="20"/>
          <w:szCs w:val="20"/>
        </w:rPr>
        <w:t>Zymo</w:t>
      </w:r>
      <w:proofErr w:type="spellEnd"/>
      <w:r w:rsidR="00667613" w:rsidRPr="00831CAE">
        <w:rPr>
          <w:rFonts w:ascii="Arial" w:hAnsi="Arial" w:cs="Arial"/>
          <w:b/>
          <w:sz w:val="20"/>
          <w:szCs w:val="20"/>
        </w:rPr>
        <w:t xml:space="preserve"> Research) </w:t>
      </w:r>
    </w:p>
    <w:p w:rsidR="00E618F5" w:rsidRPr="00831CAE" w:rsidRDefault="00667613"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A total of 2mLs of bacterial cells broth was added to a ZR </w:t>
      </w:r>
      <w:proofErr w:type="spellStart"/>
      <w:r w:rsidRPr="00831CAE">
        <w:rPr>
          <w:rFonts w:ascii="Times New Roman" w:hAnsi="Times New Roman" w:cs="Times New Roman"/>
          <w:sz w:val="24"/>
          <w:szCs w:val="24"/>
        </w:rPr>
        <w:t>BashingTM</w:t>
      </w:r>
      <w:proofErr w:type="spellEnd"/>
      <w:r w:rsidRPr="00831CAE">
        <w:rPr>
          <w:rFonts w:ascii="Times New Roman" w:hAnsi="Times New Roman" w:cs="Times New Roman"/>
          <w:sz w:val="24"/>
          <w:szCs w:val="24"/>
        </w:rPr>
        <w:t xml:space="preserve"> </w:t>
      </w:r>
      <w:proofErr w:type="spellStart"/>
      <w:r w:rsidRPr="00831CAE">
        <w:rPr>
          <w:rFonts w:ascii="Times New Roman" w:hAnsi="Times New Roman" w:cs="Times New Roman"/>
          <w:sz w:val="24"/>
          <w:szCs w:val="24"/>
        </w:rPr>
        <w:t>Lysis</w:t>
      </w:r>
      <w:proofErr w:type="spellEnd"/>
      <w:r w:rsidRPr="00831CAE">
        <w:rPr>
          <w:rFonts w:ascii="Times New Roman" w:hAnsi="Times New Roman" w:cs="Times New Roman"/>
          <w:sz w:val="24"/>
          <w:szCs w:val="24"/>
        </w:rPr>
        <w:t xml:space="preserve"> Tube. Then 750ul Lysis Solution wa</w:t>
      </w:r>
      <w:r w:rsidR="00E618F5" w:rsidRPr="00831CAE">
        <w:rPr>
          <w:rFonts w:ascii="Times New Roman" w:hAnsi="Times New Roman" w:cs="Times New Roman"/>
          <w:sz w:val="24"/>
          <w:szCs w:val="24"/>
        </w:rPr>
        <w:t>s added to the tube. They were s</w:t>
      </w:r>
      <w:r w:rsidRPr="00831CAE">
        <w:rPr>
          <w:rFonts w:ascii="Times New Roman" w:hAnsi="Times New Roman" w:cs="Times New Roman"/>
          <w:sz w:val="24"/>
          <w:szCs w:val="24"/>
        </w:rPr>
        <w:t xml:space="preserve">ecured in a bead fitted with 2 ml tube holder assembly and process at maximum speed for &gt; 5 minutes. Then Centrifuge the ZR </w:t>
      </w:r>
      <w:proofErr w:type="spellStart"/>
      <w:r w:rsidRPr="00831CAE">
        <w:rPr>
          <w:rFonts w:ascii="Times New Roman" w:hAnsi="Times New Roman" w:cs="Times New Roman"/>
          <w:sz w:val="24"/>
          <w:szCs w:val="24"/>
        </w:rPr>
        <w:lastRenderedPageBreak/>
        <w:t>BashingBeadTM</w:t>
      </w:r>
      <w:proofErr w:type="spellEnd"/>
      <w:r w:rsidRPr="00831CAE">
        <w:rPr>
          <w:rFonts w:ascii="Times New Roman" w:hAnsi="Times New Roman" w:cs="Times New Roman"/>
          <w:sz w:val="24"/>
          <w:szCs w:val="24"/>
        </w:rPr>
        <w:t xml:space="preserve"> </w:t>
      </w:r>
      <w:proofErr w:type="spellStart"/>
      <w:r w:rsidRPr="00831CAE">
        <w:rPr>
          <w:rFonts w:ascii="Times New Roman" w:hAnsi="Times New Roman" w:cs="Times New Roman"/>
          <w:sz w:val="24"/>
          <w:szCs w:val="24"/>
        </w:rPr>
        <w:t>Lysis</w:t>
      </w:r>
      <w:proofErr w:type="spellEnd"/>
      <w:r w:rsidRPr="00831CAE">
        <w:rPr>
          <w:rFonts w:ascii="Times New Roman" w:hAnsi="Times New Roman" w:cs="Times New Roman"/>
          <w:sz w:val="24"/>
          <w:szCs w:val="24"/>
        </w:rPr>
        <w:t xml:space="preserve"> Tube in a </w:t>
      </w:r>
      <w:proofErr w:type="spellStart"/>
      <w:r w:rsidRPr="00831CAE">
        <w:rPr>
          <w:rFonts w:ascii="Times New Roman" w:hAnsi="Times New Roman" w:cs="Times New Roman"/>
          <w:sz w:val="24"/>
          <w:szCs w:val="24"/>
        </w:rPr>
        <w:t>microcentirifuge</w:t>
      </w:r>
      <w:proofErr w:type="spellEnd"/>
      <w:r w:rsidRPr="00831CAE">
        <w:rPr>
          <w:rFonts w:ascii="Times New Roman" w:hAnsi="Times New Roman" w:cs="Times New Roman"/>
          <w:sz w:val="24"/>
          <w:szCs w:val="24"/>
        </w:rPr>
        <w:t xml:space="preserve"> at &gt; 10,000 x g for 1 minute. It was then </w:t>
      </w:r>
      <w:proofErr w:type="spellStart"/>
      <w:r w:rsidRPr="00831CAE">
        <w:rPr>
          <w:rFonts w:ascii="Times New Roman" w:hAnsi="Times New Roman" w:cs="Times New Roman"/>
          <w:sz w:val="24"/>
          <w:szCs w:val="24"/>
        </w:rPr>
        <w:t>transfered</w:t>
      </w:r>
      <w:proofErr w:type="spellEnd"/>
      <w:r w:rsidRPr="00831CAE">
        <w:rPr>
          <w:rFonts w:ascii="Times New Roman" w:hAnsi="Times New Roman" w:cs="Times New Roman"/>
          <w:sz w:val="24"/>
          <w:szCs w:val="24"/>
        </w:rPr>
        <w:t xml:space="preserve"> up to 400 ul supernatant to a </w:t>
      </w:r>
      <w:proofErr w:type="spellStart"/>
      <w:r w:rsidRPr="00831CAE">
        <w:rPr>
          <w:rFonts w:ascii="Times New Roman" w:hAnsi="Times New Roman" w:cs="Times New Roman"/>
          <w:sz w:val="24"/>
          <w:szCs w:val="24"/>
        </w:rPr>
        <w:t>Zymo-SpinTM</w:t>
      </w:r>
      <w:proofErr w:type="spellEnd"/>
      <w:r w:rsidRPr="00831CAE">
        <w:rPr>
          <w:rFonts w:ascii="Times New Roman" w:hAnsi="Times New Roman" w:cs="Times New Roman"/>
          <w:sz w:val="24"/>
          <w:szCs w:val="24"/>
        </w:rPr>
        <w:t xml:space="preserve"> IV Spin Filter (orange top) in a Collection Tube and centrifuge at 7,000 x g for 1 minute. Thereafter, 1,200 ul of Fungal/Bacterial DNA Binding Buffer was added to the </w:t>
      </w:r>
      <w:proofErr w:type="spellStart"/>
      <w:r w:rsidRPr="00831CAE">
        <w:rPr>
          <w:rFonts w:ascii="Times New Roman" w:hAnsi="Times New Roman" w:cs="Times New Roman"/>
          <w:sz w:val="24"/>
          <w:szCs w:val="24"/>
        </w:rPr>
        <w:t>filterate</w:t>
      </w:r>
      <w:proofErr w:type="spellEnd"/>
      <w:r w:rsidRPr="00831CAE">
        <w:rPr>
          <w:rFonts w:ascii="Times New Roman" w:hAnsi="Times New Roman" w:cs="Times New Roman"/>
          <w:sz w:val="24"/>
          <w:szCs w:val="24"/>
        </w:rPr>
        <w:t xml:space="preserve"> in the Collectio</w:t>
      </w:r>
      <w:r w:rsidR="00E618F5" w:rsidRPr="00831CAE">
        <w:rPr>
          <w:rFonts w:ascii="Times New Roman" w:hAnsi="Times New Roman" w:cs="Times New Roman"/>
          <w:sz w:val="24"/>
          <w:szCs w:val="24"/>
        </w:rPr>
        <w:t xml:space="preserve">n Tube from Step 4. A total of </w:t>
      </w:r>
      <w:r w:rsidRPr="00831CAE">
        <w:rPr>
          <w:rFonts w:ascii="Times New Roman" w:hAnsi="Times New Roman" w:cs="Times New Roman"/>
          <w:sz w:val="24"/>
          <w:szCs w:val="24"/>
        </w:rPr>
        <w:t xml:space="preserve">800 ul of the mixture was transferred from Step 5 to a </w:t>
      </w:r>
      <w:proofErr w:type="spellStart"/>
      <w:r w:rsidRPr="00831CAE">
        <w:rPr>
          <w:rFonts w:ascii="Times New Roman" w:hAnsi="Times New Roman" w:cs="Times New Roman"/>
          <w:sz w:val="24"/>
          <w:szCs w:val="24"/>
        </w:rPr>
        <w:t>Zymo-SpinTM</w:t>
      </w:r>
      <w:proofErr w:type="spellEnd"/>
      <w:r w:rsidRPr="00831CAE">
        <w:rPr>
          <w:rFonts w:ascii="Times New Roman" w:hAnsi="Times New Roman" w:cs="Times New Roman"/>
          <w:sz w:val="24"/>
          <w:szCs w:val="24"/>
        </w:rPr>
        <w:t xml:space="preserve"> IIC Column in a Collection Tube and centrifuge at 10,000 x g for 1 </w:t>
      </w:r>
      <w:proofErr w:type="spellStart"/>
      <w:r w:rsidRPr="00831CAE">
        <w:rPr>
          <w:rFonts w:ascii="Times New Roman" w:hAnsi="Times New Roman" w:cs="Times New Roman"/>
          <w:sz w:val="24"/>
          <w:szCs w:val="24"/>
        </w:rPr>
        <w:t>minute.Then</w:t>
      </w:r>
      <w:proofErr w:type="spellEnd"/>
      <w:r w:rsidRPr="00831CAE">
        <w:rPr>
          <w:rFonts w:ascii="Times New Roman" w:hAnsi="Times New Roman" w:cs="Times New Roman"/>
          <w:sz w:val="24"/>
          <w:szCs w:val="24"/>
        </w:rPr>
        <w:t xml:space="preserve"> discard the flow through from the Collection Tube and repeat Step 6. A total of 200 ul DNA Pre-Wash Buffer was added to the Zymo-Spin TM IIC Column in new Collection Tube and centrifuge at 10,0</w:t>
      </w:r>
      <w:r w:rsidR="00E618F5" w:rsidRPr="00831CAE">
        <w:rPr>
          <w:rFonts w:ascii="Times New Roman" w:hAnsi="Times New Roman" w:cs="Times New Roman"/>
          <w:sz w:val="24"/>
          <w:szCs w:val="24"/>
        </w:rPr>
        <w:t xml:space="preserve">00 x g for 1 minute.  About </w:t>
      </w:r>
      <w:r w:rsidRPr="00831CAE">
        <w:rPr>
          <w:rFonts w:ascii="Times New Roman" w:hAnsi="Times New Roman" w:cs="Times New Roman"/>
          <w:sz w:val="24"/>
          <w:szCs w:val="24"/>
        </w:rPr>
        <w:t xml:space="preserve">500 ul Fungal/Bacterial DNA Wash Buffer </w:t>
      </w:r>
      <w:r w:rsidR="00E618F5" w:rsidRPr="00831CAE">
        <w:rPr>
          <w:rFonts w:ascii="Times New Roman" w:hAnsi="Times New Roman" w:cs="Times New Roman"/>
          <w:sz w:val="24"/>
          <w:szCs w:val="24"/>
        </w:rPr>
        <w:t xml:space="preserve">was added </w:t>
      </w:r>
      <w:r w:rsidRPr="00831CAE">
        <w:rPr>
          <w:rFonts w:ascii="Times New Roman" w:hAnsi="Times New Roman" w:cs="Times New Roman"/>
          <w:sz w:val="24"/>
          <w:szCs w:val="24"/>
        </w:rPr>
        <w:t xml:space="preserve">to the </w:t>
      </w:r>
      <w:proofErr w:type="spellStart"/>
      <w:r w:rsidRPr="00831CAE">
        <w:rPr>
          <w:rFonts w:ascii="Times New Roman" w:hAnsi="Times New Roman" w:cs="Times New Roman"/>
          <w:sz w:val="24"/>
          <w:szCs w:val="24"/>
        </w:rPr>
        <w:t>Zymo-SpinTM</w:t>
      </w:r>
      <w:proofErr w:type="spellEnd"/>
      <w:r w:rsidRPr="00831CAE">
        <w:rPr>
          <w:rFonts w:ascii="Times New Roman" w:hAnsi="Times New Roman" w:cs="Times New Roman"/>
          <w:sz w:val="24"/>
          <w:szCs w:val="24"/>
        </w:rPr>
        <w:t xml:space="preserve"> IIC Column and centrifuge</w:t>
      </w:r>
      <w:r w:rsidR="00E618F5" w:rsidRPr="00831CAE">
        <w:rPr>
          <w:rFonts w:ascii="Times New Roman" w:hAnsi="Times New Roman" w:cs="Times New Roman"/>
          <w:sz w:val="24"/>
          <w:szCs w:val="24"/>
        </w:rPr>
        <w:t>d</w:t>
      </w:r>
      <w:r w:rsidRPr="00831CAE">
        <w:rPr>
          <w:rFonts w:ascii="Times New Roman" w:hAnsi="Times New Roman" w:cs="Times New Roman"/>
          <w:sz w:val="24"/>
          <w:szCs w:val="24"/>
        </w:rPr>
        <w:t xml:space="preserve"> at 10,000 x g for 1 minute. The </w:t>
      </w:r>
      <w:proofErr w:type="spellStart"/>
      <w:r w:rsidRPr="00831CAE">
        <w:rPr>
          <w:rFonts w:ascii="Times New Roman" w:hAnsi="Times New Roman" w:cs="Times New Roman"/>
          <w:sz w:val="24"/>
          <w:szCs w:val="24"/>
        </w:rPr>
        <w:t>Zymo-SpinTM</w:t>
      </w:r>
      <w:proofErr w:type="spellEnd"/>
      <w:r w:rsidRPr="00831CAE">
        <w:rPr>
          <w:rFonts w:ascii="Times New Roman" w:hAnsi="Times New Roman" w:cs="Times New Roman"/>
          <w:sz w:val="24"/>
          <w:szCs w:val="24"/>
        </w:rPr>
        <w:t xml:space="preserve"> IIC Column was transferred to a clean 1.5 ml </w:t>
      </w:r>
      <w:r w:rsidR="00E618F5" w:rsidRPr="00831CAE">
        <w:rPr>
          <w:rFonts w:ascii="Times New Roman" w:hAnsi="Times New Roman" w:cs="Times New Roman"/>
          <w:sz w:val="24"/>
          <w:szCs w:val="24"/>
        </w:rPr>
        <w:t xml:space="preserve">microcentrifuge tube and </w:t>
      </w:r>
      <w:r w:rsidRPr="00831CAE">
        <w:rPr>
          <w:rFonts w:ascii="Times New Roman" w:hAnsi="Times New Roman" w:cs="Times New Roman"/>
          <w:sz w:val="24"/>
          <w:szCs w:val="24"/>
        </w:rPr>
        <w:t>100ul (35 ul minimum</w:t>
      </w:r>
      <w:r w:rsidRPr="00831CAE">
        <w:rPr>
          <w:rFonts w:ascii="Times New Roman" w:hAnsi="Times New Roman" w:cs="Times New Roman"/>
          <w:b/>
          <w:sz w:val="24"/>
          <w:szCs w:val="24"/>
        </w:rPr>
        <w:t xml:space="preserve">) </w:t>
      </w:r>
      <w:r w:rsidRPr="00831CAE">
        <w:rPr>
          <w:rFonts w:ascii="Times New Roman" w:hAnsi="Times New Roman" w:cs="Times New Roman"/>
          <w:sz w:val="24"/>
          <w:szCs w:val="24"/>
        </w:rPr>
        <w:t xml:space="preserve">DNA Elution Buffer was added directly to the column matrix. </w:t>
      </w:r>
      <w:r w:rsidR="00E618F5" w:rsidRPr="00831CAE">
        <w:rPr>
          <w:rFonts w:ascii="Times New Roman" w:hAnsi="Times New Roman" w:cs="Times New Roman"/>
          <w:sz w:val="24"/>
          <w:szCs w:val="24"/>
        </w:rPr>
        <w:t>It was c</w:t>
      </w:r>
      <w:r w:rsidRPr="00831CAE">
        <w:rPr>
          <w:rFonts w:ascii="Times New Roman" w:hAnsi="Times New Roman" w:cs="Times New Roman"/>
          <w:sz w:val="24"/>
          <w:szCs w:val="24"/>
        </w:rPr>
        <w:t>entrifuge</w:t>
      </w:r>
      <w:r w:rsidR="00E618F5" w:rsidRPr="00831CAE">
        <w:rPr>
          <w:rFonts w:ascii="Times New Roman" w:hAnsi="Times New Roman" w:cs="Times New Roman"/>
          <w:sz w:val="24"/>
          <w:szCs w:val="24"/>
        </w:rPr>
        <w:t>d</w:t>
      </w:r>
      <w:r w:rsidRPr="00831CAE">
        <w:rPr>
          <w:rFonts w:ascii="Times New Roman" w:hAnsi="Times New Roman" w:cs="Times New Roman"/>
          <w:sz w:val="24"/>
          <w:szCs w:val="24"/>
        </w:rPr>
        <w:t xml:space="preserve"> at 10,000 x g for 30 seconds to elute the DNA.   </w:t>
      </w:r>
    </w:p>
    <w:p w:rsidR="00E618F5" w:rsidRPr="00831CAE" w:rsidRDefault="0088427C" w:rsidP="00FB0F9C">
      <w:pPr>
        <w:spacing w:line="240" w:lineRule="auto"/>
        <w:jc w:val="both"/>
        <w:rPr>
          <w:rFonts w:ascii="Arial" w:hAnsi="Arial" w:cs="Arial"/>
          <w:b/>
          <w:sz w:val="20"/>
          <w:szCs w:val="20"/>
        </w:rPr>
      </w:pPr>
      <w:r w:rsidRPr="00831CAE">
        <w:rPr>
          <w:rFonts w:ascii="Arial" w:hAnsi="Arial" w:cs="Arial"/>
          <w:b/>
          <w:sz w:val="20"/>
          <w:szCs w:val="20"/>
        </w:rPr>
        <w:t>2.5.4.2</w:t>
      </w:r>
      <w:r w:rsidRPr="00831CAE">
        <w:rPr>
          <w:rFonts w:ascii="Arial" w:hAnsi="Arial" w:cs="Arial"/>
          <w:b/>
          <w:sz w:val="20"/>
          <w:szCs w:val="20"/>
        </w:rPr>
        <w:tab/>
      </w:r>
      <w:r w:rsidR="00667613" w:rsidRPr="00831CAE">
        <w:rPr>
          <w:rFonts w:ascii="Arial" w:hAnsi="Arial" w:cs="Arial"/>
          <w:b/>
          <w:sz w:val="20"/>
          <w:szCs w:val="20"/>
        </w:rPr>
        <w:t>Electrophoresis for DNA and PCR</w:t>
      </w:r>
    </w:p>
    <w:p w:rsidR="00667613" w:rsidRPr="00831CAE" w:rsidRDefault="00E61F49" w:rsidP="00FB0F9C">
      <w:pPr>
        <w:spacing w:line="240" w:lineRule="auto"/>
        <w:jc w:val="both"/>
        <w:rPr>
          <w:rFonts w:ascii="Times New Roman" w:hAnsi="Times New Roman" w:cs="Times New Roman"/>
          <w:b/>
          <w:sz w:val="24"/>
          <w:szCs w:val="24"/>
        </w:rPr>
      </w:pPr>
      <w:r w:rsidRPr="00831CAE">
        <w:rPr>
          <w:rFonts w:ascii="Times New Roman" w:hAnsi="Times New Roman" w:cs="Times New Roman"/>
          <w:sz w:val="24"/>
          <w:szCs w:val="24"/>
        </w:rPr>
        <w:t>A total of 1 g of agarose (for DNA)</w:t>
      </w:r>
      <w:r w:rsidR="00667613" w:rsidRPr="00831CAE">
        <w:rPr>
          <w:rFonts w:ascii="Times New Roman" w:hAnsi="Times New Roman" w:cs="Times New Roman"/>
          <w:sz w:val="24"/>
          <w:szCs w:val="24"/>
        </w:rPr>
        <w:t>; 2g of aga</w:t>
      </w:r>
      <w:r w:rsidRPr="00831CAE">
        <w:rPr>
          <w:rFonts w:ascii="Times New Roman" w:hAnsi="Times New Roman" w:cs="Times New Roman"/>
          <w:sz w:val="24"/>
          <w:szCs w:val="24"/>
        </w:rPr>
        <w:t xml:space="preserve">rose for PCR, were weighed and </w:t>
      </w:r>
      <w:r w:rsidR="00667613" w:rsidRPr="00831CAE">
        <w:rPr>
          <w:rFonts w:ascii="Times New Roman" w:hAnsi="Times New Roman" w:cs="Times New Roman"/>
          <w:sz w:val="24"/>
          <w:szCs w:val="24"/>
        </w:rPr>
        <w:t xml:space="preserve">mixed with 100 mL </w:t>
      </w:r>
      <w:r w:rsidR="00E618F5" w:rsidRPr="00831CAE">
        <w:rPr>
          <w:rFonts w:ascii="Times New Roman" w:hAnsi="Times New Roman" w:cs="Times New Roman"/>
          <w:sz w:val="24"/>
          <w:szCs w:val="24"/>
        </w:rPr>
        <w:t>1xTAE in a microwavable flask. I</w:t>
      </w:r>
      <w:r w:rsidR="00667613" w:rsidRPr="00831CAE">
        <w:rPr>
          <w:rFonts w:ascii="Times New Roman" w:hAnsi="Times New Roman" w:cs="Times New Roman"/>
          <w:sz w:val="24"/>
          <w:szCs w:val="24"/>
        </w:rPr>
        <w:t>t was microwave</w:t>
      </w:r>
      <w:r w:rsidR="00E618F5" w:rsidRPr="00831CAE">
        <w:rPr>
          <w:rFonts w:ascii="Times New Roman" w:hAnsi="Times New Roman" w:cs="Times New Roman"/>
          <w:sz w:val="24"/>
          <w:szCs w:val="24"/>
        </w:rPr>
        <w:t>d for 1-3 min until the agarose wa</w:t>
      </w:r>
      <w:r w:rsidR="00667613" w:rsidRPr="00831CAE">
        <w:rPr>
          <w:rFonts w:ascii="Times New Roman" w:hAnsi="Times New Roman" w:cs="Times New Roman"/>
          <w:sz w:val="24"/>
          <w:szCs w:val="24"/>
        </w:rPr>
        <w:t xml:space="preserve">s completely dissolved (but do not over boil the solution, as some of the buffer will evaporate and thus alter the final percentage of agarose </w:t>
      </w:r>
      <w:r w:rsidR="00E618F5" w:rsidRPr="00831CAE">
        <w:rPr>
          <w:rFonts w:ascii="Times New Roman" w:hAnsi="Times New Roman" w:cs="Times New Roman"/>
          <w:sz w:val="24"/>
          <w:szCs w:val="24"/>
        </w:rPr>
        <w:t xml:space="preserve">in the gel. The </w:t>
      </w:r>
      <w:r w:rsidR="00667613" w:rsidRPr="00831CAE">
        <w:rPr>
          <w:rFonts w:ascii="Times New Roman" w:hAnsi="Times New Roman" w:cs="Times New Roman"/>
          <w:sz w:val="24"/>
          <w:szCs w:val="24"/>
        </w:rPr>
        <w:t>agarose solution was allow to cool down to about 50 °C (about when you can comfortably keep your hand on the flask)</w:t>
      </w:r>
      <w:r w:rsidR="00B31E7B" w:rsidRPr="00831CAE">
        <w:rPr>
          <w:rFonts w:ascii="Times New Roman" w:hAnsi="Times New Roman" w:cs="Times New Roman"/>
          <w:sz w:val="24"/>
          <w:szCs w:val="24"/>
        </w:rPr>
        <w:t xml:space="preserve"> </w:t>
      </w:r>
      <w:r w:rsidR="00E618F5" w:rsidRPr="00831CAE">
        <w:rPr>
          <w:rFonts w:ascii="Times New Roman" w:hAnsi="Times New Roman" w:cs="Times New Roman"/>
          <w:sz w:val="24"/>
          <w:szCs w:val="24"/>
        </w:rPr>
        <w:t xml:space="preserve">for 5 mins. Then </w:t>
      </w:r>
      <w:r w:rsidR="00667613" w:rsidRPr="00831CAE">
        <w:rPr>
          <w:rFonts w:ascii="Times New Roman" w:hAnsi="Times New Roman" w:cs="Times New Roman"/>
          <w:sz w:val="24"/>
          <w:szCs w:val="24"/>
        </w:rPr>
        <w:t>10µL EZ vision DNA stain was added. EZ vision binds to the DNA and allows you to visualize the DNA under ultraviolet (UV) light. Then</w:t>
      </w:r>
      <w:r w:rsidRPr="00831CAE">
        <w:rPr>
          <w:rFonts w:ascii="Times New Roman" w:hAnsi="Times New Roman" w:cs="Times New Roman"/>
          <w:sz w:val="24"/>
          <w:szCs w:val="24"/>
        </w:rPr>
        <w:t>,</w:t>
      </w:r>
      <w:r w:rsidR="00667613" w:rsidRPr="00831CAE">
        <w:rPr>
          <w:rFonts w:ascii="Times New Roman" w:hAnsi="Times New Roman" w:cs="Times New Roman"/>
          <w:sz w:val="24"/>
          <w:szCs w:val="24"/>
        </w:rPr>
        <w:t xml:space="preserve"> </w:t>
      </w:r>
      <w:r w:rsidRPr="00831CAE">
        <w:rPr>
          <w:rFonts w:ascii="Times New Roman" w:hAnsi="Times New Roman" w:cs="Times New Roman"/>
          <w:sz w:val="24"/>
          <w:szCs w:val="24"/>
        </w:rPr>
        <w:t>p</w:t>
      </w:r>
      <w:r w:rsidR="00667613" w:rsidRPr="00831CAE">
        <w:rPr>
          <w:rFonts w:ascii="Times New Roman" w:hAnsi="Times New Roman" w:cs="Times New Roman"/>
          <w:sz w:val="24"/>
          <w:szCs w:val="24"/>
        </w:rPr>
        <w:t>our the agarose into a gel tray with the well comb in place. Then, place newly poured gel at 4 °C for 10-15 mins OR let sit at room temperature for 20-30 mins, until it has completely solidify. Loading buffer was added to each of your DNA samples</w:t>
      </w:r>
      <w:r w:rsidRPr="00831CAE">
        <w:rPr>
          <w:rFonts w:ascii="Times New Roman" w:hAnsi="Times New Roman" w:cs="Times New Roman"/>
          <w:sz w:val="24"/>
          <w:szCs w:val="24"/>
        </w:rPr>
        <w:t xml:space="preserve"> or PCR products and allowed to solidify</w:t>
      </w:r>
      <w:r w:rsidR="00667613" w:rsidRPr="00831CAE">
        <w:rPr>
          <w:rFonts w:ascii="Times New Roman" w:hAnsi="Times New Roman" w:cs="Times New Roman"/>
          <w:sz w:val="24"/>
          <w:szCs w:val="24"/>
        </w:rPr>
        <w:t>. Then</w:t>
      </w:r>
      <w:r w:rsidRPr="00831CAE">
        <w:rPr>
          <w:rFonts w:ascii="Times New Roman" w:hAnsi="Times New Roman" w:cs="Times New Roman"/>
          <w:sz w:val="24"/>
          <w:szCs w:val="24"/>
        </w:rPr>
        <w:t>,</w:t>
      </w:r>
      <w:r w:rsidR="00667613" w:rsidRPr="00831CAE">
        <w:rPr>
          <w:rFonts w:ascii="Times New Roman" w:hAnsi="Times New Roman" w:cs="Times New Roman"/>
          <w:sz w:val="24"/>
          <w:szCs w:val="24"/>
        </w:rPr>
        <w:t xml:space="preserve"> the agarose gel was placed into the gel box (electrophoresis unit) and Filled gel box with 1xTAE (or TBE) </w:t>
      </w:r>
      <w:r w:rsidR="00B31E7B" w:rsidRPr="00831CAE">
        <w:rPr>
          <w:rFonts w:ascii="Times New Roman" w:hAnsi="Times New Roman" w:cs="Times New Roman"/>
          <w:sz w:val="24"/>
          <w:szCs w:val="24"/>
        </w:rPr>
        <w:t xml:space="preserve">until the gel was covered. The </w:t>
      </w:r>
      <w:r w:rsidR="00667613" w:rsidRPr="00831CAE">
        <w:rPr>
          <w:rFonts w:ascii="Times New Roman" w:hAnsi="Times New Roman" w:cs="Times New Roman"/>
          <w:sz w:val="24"/>
          <w:szCs w:val="24"/>
        </w:rPr>
        <w:t>molecular weight ladder was loaded int</w:t>
      </w:r>
      <w:r w:rsidRPr="00831CAE">
        <w:rPr>
          <w:rFonts w:ascii="Times New Roman" w:hAnsi="Times New Roman" w:cs="Times New Roman"/>
          <w:sz w:val="24"/>
          <w:szCs w:val="24"/>
        </w:rPr>
        <w:t>o the first lane of the gel and</w:t>
      </w:r>
      <w:r w:rsidR="00667613" w:rsidRPr="00831CAE">
        <w:rPr>
          <w:rFonts w:ascii="Times New Roman" w:hAnsi="Times New Roman" w:cs="Times New Roman"/>
          <w:sz w:val="24"/>
          <w:szCs w:val="24"/>
        </w:rPr>
        <w:t xml:space="preserve"> samples were carefully loaded into the additional wells of the gel. The gel was run at 80-15</w:t>
      </w:r>
      <w:r w:rsidRPr="00831CAE">
        <w:rPr>
          <w:rFonts w:ascii="Times New Roman" w:hAnsi="Times New Roman" w:cs="Times New Roman"/>
          <w:sz w:val="24"/>
          <w:szCs w:val="24"/>
        </w:rPr>
        <w:t>0 V for about 1-1.5 hours. Then</w:t>
      </w:r>
      <w:r w:rsidR="00667613" w:rsidRPr="00831CAE">
        <w:rPr>
          <w:rFonts w:ascii="Times New Roman" w:hAnsi="Times New Roman" w:cs="Times New Roman"/>
          <w:sz w:val="24"/>
          <w:szCs w:val="24"/>
        </w:rPr>
        <w:t xml:space="preserve"> turn OFF power, disconnect the electrodes from the power source, and then carefully remove the gel from the gel box. The DNA fragments or PCR product were visualized und</w:t>
      </w:r>
      <w:r w:rsidRPr="00831CAE">
        <w:rPr>
          <w:rFonts w:ascii="Times New Roman" w:hAnsi="Times New Roman" w:cs="Times New Roman"/>
          <w:sz w:val="24"/>
          <w:szCs w:val="24"/>
        </w:rPr>
        <w:t xml:space="preserve">er </w:t>
      </w:r>
      <w:r w:rsidR="00667613" w:rsidRPr="00831CAE">
        <w:rPr>
          <w:rFonts w:ascii="Times New Roman" w:hAnsi="Times New Roman" w:cs="Times New Roman"/>
          <w:sz w:val="24"/>
          <w:szCs w:val="24"/>
        </w:rPr>
        <w:t xml:space="preserve">UV transilluminator. </w:t>
      </w:r>
    </w:p>
    <w:p w:rsidR="00667613" w:rsidRPr="00831CAE" w:rsidRDefault="0088427C" w:rsidP="00FB0F9C">
      <w:pPr>
        <w:spacing w:line="240" w:lineRule="auto"/>
        <w:jc w:val="both"/>
        <w:rPr>
          <w:rFonts w:ascii="Arial" w:hAnsi="Arial" w:cs="Arial"/>
          <w:b/>
          <w:sz w:val="20"/>
          <w:szCs w:val="20"/>
        </w:rPr>
      </w:pPr>
      <w:r w:rsidRPr="00831CAE">
        <w:rPr>
          <w:rFonts w:ascii="Arial" w:hAnsi="Arial" w:cs="Arial"/>
          <w:b/>
          <w:sz w:val="20"/>
          <w:szCs w:val="20"/>
        </w:rPr>
        <w:t>2.5.4.3</w:t>
      </w:r>
      <w:r w:rsidR="00667613" w:rsidRPr="00831CAE">
        <w:rPr>
          <w:rFonts w:ascii="Arial" w:hAnsi="Arial" w:cs="Arial"/>
          <w:b/>
          <w:sz w:val="20"/>
          <w:szCs w:val="20"/>
        </w:rPr>
        <w:t xml:space="preserve"> 16SrRNA Gene Amplification of the Bacterial Isolate</w:t>
      </w:r>
    </w:p>
    <w:p w:rsidR="00667613" w:rsidRPr="00831CAE" w:rsidRDefault="00667613"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The PCR mix was made up of 12.5µL of Taq 2X Master Mix from New England Biolabs (M0270); 1µL each of 10µM forward (27F: AGAGTTTGATCMTGGCTCAG) and reverse (1525R: AAGGAGGTGWTCCARCCGCA) primer; 2µL of DNA template and then made up with 8.5µL Nuclease free water.  There was</w:t>
      </w:r>
      <w:r w:rsidRPr="00831CAE">
        <w:rPr>
          <w:rFonts w:ascii="Times New Roman" w:hAnsi="Times New Roman" w:cs="Times New Roman"/>
          <w:b/>
          <w:sz w:val="24"/>
          <w:szCs w:val="24"/>
        </w:rPr>
        <w:t xml:space="preserve"> </w:t>
      </w:r>
      <w:r w:rsidRPr="00831CAE">
        <w:rPr>
          <w:rFonts w:ascii="Times New Roman" w:hAnsi="Times New Roman" w:cs="Times New Roman"/>
          <w:sz w:val="24"/>
          <w:szCs w:val="24"/>
        </w:rPr>
        <w:t>Initial denaturation at 94˚C for 5mins, followed by 36 cycles of denaturation at 94˚C for 30sec, then followed by annealing at 56˚C for 30secs and elongation at 72˚C for 45sec. Followed by a ﬁnal elongation step at 72˚C for 7 minutes and the  temperature was held 10 ˚C.</w:t>
      </w:r>
    </w:p>
    <w:p w:rsidR="00667613" w:rsidRPr="00831CAE" w:rsidRDefault="0088427C" w:rsidP="00FB0F9C">
      <w:pPr>
        <w:spacing w:line="240" w:lineRule="auto"/>
        <w:jc w:val="both"/>
        <w:rPr>
          <w:rFonts w:ascii="Arial" w:hAnsi="Arial" w:cs="Arial"/>
          <w:sz w:val="20"/>
          <w:szCs w:val="20"/>
        </w:rPr>
      </w:pPr>
      <w:r w:rsidRPr="00831CAE">
        <w:rPr>
          <w:rFonts w:ascii="Arial" w:hAnsi="Arial" w:cs="Arial"/>
          <w:b/>
          <w:sz w:val="20"/>
          <w:szCs w:val="20"/>
        </w:rPr>
        <w:t>2.5.4.4</w:t>
      </w:r>
      <w:r w:rsidRPr="00831CAE">
        <w:rPr>
          <w:rFonts w:ascii="Arial" w:hAnsi="Arial" w:cs="Arial"/>
          <w:b/>
          <w:sz w:val="20"/>
          <w:szCs w:val="20"/>
        </w:rPr>
        <w:tab/>
      </w:r>
      <w:r w:rsidR="00667613" w:rsidRPr="00831CAE">
        <w:rPr>
          <w:rFonts w:ascii="Arial" w:hAnsi="Arial" w:cs="Arial"/>
          <w:b/>
          <w:sz w:val="20"/>
          <w:szCs w:val="20"/>
        </w:rPr>
        <w:t>SEQUENCING</w:t>
      </w:r>
    </w:p>
    <w:p w:rsidR="00667613" w:rsidRPr="00831CAE" w:rsidRDefault="00667613"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The amplified fragments were sequenced using a Genetic Analyzer 3130xl sequencer from Applied Biosystems using manufacturers’ manual while the sequencing kit used was that of </w:t>
      </w:r>
      <w:proofErr w:type="spellStart"/>
      <w:r w:rsidRPr="00831CAE">
        <w:rPr>
          <w:rFonts w:ascii="Times New Roman" w:hAnsi="Times New Roman" w:cs="Times New Roman"/>
          <w:sz w:val="24"/>
          <w:szCs w:val="24"/>
        </w:rPr>
        <w:t>BigDye</w:t>
      </w:r>
      <w:proofErr w:type="spellEnd"/>
      <w:r w:rsidRPr="00831CAE">
        <w:rPr>
          <w:rFonts w:ascii="Times New Roman" w:hAnsi="Times New Roman" w:cs="Times New Roman"/>
          <w:sz w:val="24"/>
          <w:szCs w:val="24"/>
        </w:rPr>
        <w:t xml:space="preserve"> terminator v3.1 cycle sequencing kit. Bio- Edit software and MEGA X were used for all genetic analysis.</w:t>
      </w:r>
    </w:p>
    <w:p w:rsidR="00667613" w:rsidRPr="00831CAE" w:rsidRDefault="00667613" w:rsidP="00FB0F9C">
      <w:pPr>
        <w:pStyle w:val="NoSpacing"/>
        <w:rPr>
          <w:rFonts w:ascii="Arial" w:hAnsi="Arial" w:cs="Arial"/>
          <w:sz w:val="20"/>
          <w:szCs w:val="20"/>
        </w:rPr>
      </w:pPr>
    </w:p>
    <w:p w:rsidR="00667613" w:rsidRPr="00831CAE" w:rsidRDefault="0088427C" w:rsidP="00FB0F9C">
      <w:pPr>
        <w:tabs>
          <w:tab w:val="left" w:pos="480"/>
        </w:tabs>
        <w:spacing w:line="240" w:lineRule="auto"/>
        <w:jc w:val="both"/>
        <w:rPr>
          <w:rFonts w:ascii="Arial" w:hAnsi="Arial" w:cs="Arial"/>
          <w:b/>
          <w:lang w:val="en-GB"/>
        </w:rPr>
      </w:pPr>
      <w:r w:rsidRPr="00831CAE">
        <w:rPr>
          <w:rFonts w:ascii="Arial" w:hAnsi="Arial" w:cs="Arial"/>
          <w:b/>
          <w:lang w:val="en-GB"/>
        </w:rPr>
        <w:t>2</w:t>
      </w:r>
      <w:r w:rsidR="00667613" w:rsidRPr="00831CAE">
        <w:rPr>
          <w:rFonts w:ascii="Arial" w:hAnsi="Arial" w:cs="Arial"/>
          <w:b/>
          <w:lang w:val="en-GB"/>
        </w:rPr>
        <w:t>.</w:t>
      </w:r>
      <w:r w:rsidRPr="00831CAE">
        <w:rPr>
          <w:rFonts w:ascii="Arial" w:hAnsi="Arial" w:cs="Arial"/>
          <w:b/>
          <w:lang w:val="en-GB"/>
        </w:rPr>
        <w:t>6</w:t>
      </w:r>
      <w:r w:rsidR="00667613" w:rsidRPr="00831CAE">
        <w:rPr>
          <w:rFonts w:ascii="Arial" w:hAnsi="Arial" w:cs="Arial"/>
          <w:b/>
          <w:lang w:val="en-GB"/>
        </w:rPr>
        <w:t xml:space="preserve"> Standardization of Inoculum</w:t>
      </w:r>
    </w:p>
    <w:p w:rsidR="00667613" w:rsidRPr="00831CAE" w:rsidRDefault="00667613" w:rsidP="00FB0F9C">
      <w:pPr>
        <w:spacing w:before="240" w:after="240" w:line="240" w:lineRule="auto"/>
        <w:jc w:val="both"/>
        <w:rPr>
          <w:rFonts w:ascii="Times New Roman" w:hAnsi="Times New Roman" w:cs="Times New Roman"/>
          <w:sz w:val="24"/>
          <w:szCs w:val="24"/>
          <w:lang w:val="en-GB"/>
        </w:rPr>
      </w:pPr>
      <w:r w:rsidRPr="00831CAE">
        <w:rPr>
          <w:rFonts w:ascii="Times New Roman" w:hAnsi="Times New Roman" w:cs="Times New Roman"/>
          <w:sz w:val="24"/>
          <w:szCs w:val="24"/>
          <w:lang w:val="en-GB"/>
        </w:rPr>
        <w:t>MacFarland turbidity standard was prepared by dissolving 1ml of barium chloride (BaCl</w:t>
      </w:r>
      <w:r w:rsidRPr="00831CAE">
        <w:rPr>
          <w:rFonts w:ascii="Times New Roman" w:hAnsi="Times New Roman" w:cs="Times New Roman"/>
          <w:sz w:val="24"/>
          <w:szCs w:val="24"/>
          <w:vertAlign w:val="subscript"/>
          <w:lang w:val="en-GB"/>
        </w:rPr>
        <w:t>2</w:t>
      </w:r>
      <w:r w:rsidRPr="00831CAE">
        <w:rPr>
          <w:rFonts w:ascii="Times New Roman" w:hAnsi="Times New Roman" w:cs="Times New Roman"/>
          <w:sz w:val="24"/>
          <w:szCs w:val="24"/>
          <w:lang w:val="en-GB"/>
        </w:rPr>
        <w:t>) into 9ml of sulphuric acid (H</w:t>
      </w:r>
      <w:r w:rsidRPr="00831CAE">
        <w:rPr>
          <w:rFonts w:ascii="Times New Roman" w:hAnsi="Times New Roman" w:cs="Times New Roman"/>
          <w:sz w:val="24"/>
          <w:szCs w:val="24"/>
          <w:vertAlign w:val="subscript"/>
          <w:lang w:val="en-GB"/>
        </w:rPr>
        <w:t>2</w:t>
      </w:r>
      <w:r w:rsidRPr="00831CAE">
        <w:rPr>
          <w:rFonts w:ascii="Times New Roman" w:hAnsi="Times New Roman" w:cs="Times New Roman"/>
          <w:sz w:val="24"/>
          <w:szCs w:val="24"/>
          <w:lang w:val="en-GB"/>
        </w:rPr>
        <w:t>SO</w:t>
      </w:r>
      <w:r w:rsidRPr="00831CAE">
        <w:rPr>
          <w:rFonts w:ascii="Times New Roman" w:hAnsi="Times New Roman" w:cs="Times New Roman"/>
          <w:sz w:val="24"/>
          <w:szCs w:val="24"/>
          <w:vertAlign w:val="subscript"/>
          <w:lang w:val="en-GB"/>
        </w:rPr>
        <w:t>4</w:t>
      </w:r>
      <w:r w:rsidRPr="00831CAE">
        <w:rPr>
          <w:rFonts w:ascii="Times New Roman" w:hAnsi="Times New Roman" w:cs="Times New Roman"/>
          <w:sz w:val="24"/>
          <w:szCs w:val="24"/>
          <w:lang w:val="en-GB"/>
        </w:rPr>
        <w:t>). A loopful of each of the pure isolates (</w:t>
      </w:r>
      <w:r w:rsidRPr="00831CAE">
        <w:rPr>
          <w:rFonts w:ascii="Times New Roman" w:hAnsi="Times New Roman" w:cs="Times New Roman"/>
          <w:i/>
          <w:iCs/>
          <w:sz w:val="24"/>
          <w:szCs w:val="24"/>
          <w:lang w:val="en-GB"/>
        </w:rPr>
        <w:t>Escherichia coli</w:t>
      </w:r>
      <w:r w:rsidRPr="00831CAE">
        <w:rPr>
          <w:rFonts w:ascii="Times New Roman" w:hAnsi="Times New Roman" w:cs="Times New Roman"/>
          <w:sz w:val="24"/>
          <w:szCs w:val="24"/>
          <w:lang w:val="en-GB"/>
        </w:rPr>
        <w:t xml:space="preserve">, </w:t>
      </w:r>
      <w:r w:rsidRPr="00831CAE">
        <w:rPr>
          <w:rFonts w:ascii="Times New Roman" w:hAnsi="Times New Roman" w:cs="Times New Roman"/>
          <w:i/>
          <w:iCs/>
          <w:sz w:val="24"/>
          <w:szCs w:val="24"/>
          <w:lang w:val="en-GB"/>
        </w:rPr>
        <w:t xml:space="preserve">Salmonella </w:t>
      </w:r>
      <w:proofErr w:type="spellStart"/>
      <w:r w:rsidRPr="00831CAE">
        <w:rPr>
          <w:rFonts w:ascii="Times New Roman" w:hAnsi="Times New Roman" w:cs="Times New Roman"/>
          <w:i/>
          <w:iCs/>
          <w:sz w:val="24"/>
          <w:szCs w:val="24"/>
          <w:lang w:val="en-GB"/>
        </w:rPr>
        <w:t>spp</w:t>
      </w:r>
      <w:proofErr w:type="spellEnd"/>
      <w:r w:rsidRPr="00831CAE">
        <w:rPr>
          <w:rFonts w:ascii="Times New Roman" w:hAnsi="Times New Roman" w:cs="Times New Roman"/>
          <w:i/>
          <w:iCs/>
          <w:sz w:val="24"/>
          <w:szCs w:val="24"/>
          <w:lang w:val="en-GB"/>
        </w:rPr>
        <w:t xml:space="preserve">, </w:t>
      </w:r>
      <w:proofErr w:type="spellStart"/>
      <w:r w:rsidRPr="00831CAE">
        <w:rPr>
          <w:rFonts w:ascii="Times New Roman" w:hAnsi="Times New Roman" w:cs="Times New Roman"/>
          <w:i/>
          <w:iCs/>
          <w:sz w:val="24"/>
          <w:szCs w:val="24"/>
          <w:lang w:val="en-GB"/>
        </w:rPr>
        <w:t>Shigella</w:t>
      </w:r>
      <w:proofErr w:type="spellEnd"/>
      <w:r w:rsidRPr="00831CAE">
        <w:rPr>
          <w:rFonts w:ascii="Times New Roman" w:hAnsi="Times New Roman" w:cs="Times New Roman"/>
          <w:i/>
          <w:iCs/>
          <w:sz w:val="24"/>
          <w:szCs w:val="24"/>
          <w:lang w:val="en-GB"/>
        </w:rPr>
        <w:t xml:space="preserve"> </w:t>
      </w:r>
      <w:proofErr w:type="spellStart"/>
      <w:r w:rsidRPr="00831CAE">
        <w:rPr>
          <w:rFonts w:ascii="Times New Roman" w:hAnsi="Times New Roman" w:cs="Times New Roman"/>
          <w:i/>
          <w:iCs/>
          <w:sz w:val="24"/>
          <w:szCs w:val="24"/>
          <w:lang w:val="en-GB"/>
        </w:rPr>
        <w:t>spp</w:t>
      </w:r>
      <w:proofErr w:type="spellEnd"/>
      <w:r w:rsidRPr="00831CAE">
        <w:rPr>
          <w:rFonts w:ascii="Times New Roman" w:hAnsi="Times New Roman" w:cs="Times New Roman"/>
          <w:sz w:val="24"/>
          <w:szCs w:val="24"/>
          <w:lang w:val="en-GB"/>
        </w:rPr>
        <w:t>) were transferred into sterile 5ml nutrient broth in a test tube and incubated at 28</w:t>
      </w:r>
      <w:r w:rsidRPr="00831CAE">
        <w:rPr>
          <w:rFonts w:ascii="Times New Roman" w:hAnsi="Times New Roman" w:cs="Times New Roman"/>
          <w:sz w:val="24"/>
          <w:szCs w:val="24"/>
          <w:vertAlign w:val="superscript"/>
          <w:lang w:val="en-GB"/>
        </w:rPr>
        <w:t>o</w:t>
      </w:r>
      <w:r w:rsidRPr="00831CAE">
        <w:rPr>
          <w:rFonts w:ascii="Times New Roman" w:hAnsi="Times New Roman" w:cs="Times New Roman"/>
          <w:sz w:val="24"/>
          <w:szCs w:val="24"/>
          <w:lang w:val="en-GB"/>
        </w:rPr>
        <w:t>C for</w:t>
      </w:r>
      <w:r w:rsidR="00B31E7B" w:rsidRPr="00831CAE">
        <w:rPr>
          <w:rFonts w:ascii="Times New Roman" w:hAnsi="Times New Roman" w:cs="Times New Roman"/>
          <w:sz w:val="24"/>
          <w:szCs w:val="24"/>
          <w:lang w:val="en-GB"/>
        </w:rPr>
        <w:t xml:space="preserve"> 24hrs. Each of the cultures were</w:t>
      </w:r>
      <w:r w:rsidRPr="00831CAE">
        <w:rPr>
          <w:rFonts w:ascii="Times New Roman" w:hAnsi="Times New Roman" w:cs="Times New Roman"/>
          <w:sz w:val="24"/>
          <w:szCs w:val="24"/>
          <w:lang w:val="en-GB"/>
        </w:rPr>
        <w:t xml:space="preserve"> then adjusted to 0.5 MacFarland turbidity standard.</w:t>
      </w:r>
    </w:p>
    <w:p w:rsidR="00FE4FE9" w:rsidRPr="00831CAE" w:rsidRDefault="0088427C" w:rsidP="00FB0F9C">
      <w:pPr>
        <w:tabs>
          <w:tab w:val="left" w:pos="480"/>
        </w:tabs>
        <w:spacing w:line="240" w:lineRule="auto"/>
        <w:jc w:val="both"/>
        <w:rPr>
          <w:rFonts w:ascii="Arial" w:hAnsi="Arial" w:cs="Arial"/>
          <w:b/>
          <w:lang w:val="en-GB"/>
        </w:rPr>
      </w:pPr>
      <w:r w:rsidRPr="00831CAE">
        <w:rPr>
          <w:rFonts w:ascii="Arial" w:hAnsi="Arial" w:cs="Arial"/>
          <w:b/>
          <w:lang w:val="en-GB"/>
        </w:rPr>
        <w:t>2.7</w:t>
      </w:r>
      <w:r w:rsidRPr="00831CAE">
        <w:rPr>
          <w:rFonts w:ascii="Arial" w:hAnsi="Arial" w:cs="Arial"/>
          <w:b/>
          <w:lang w:val="en-GB"/>
        </w:rPr>
        <w:tab/>
      </w:r>
      <w:r w:rsidR="00FE4FE9" w:rsidRPr="00831CAE">
        <w:rPr>
          <w:rFonts w:ascii="Arial" w:hAnsi="Arial" w:cs="Arial"/>
          <w:b/>
          <w:lang w:val="en-GB"/>
        </w:rPr>
        <w:t>Antibiotics Susceptibility Test</w:t>
      </w:r>
    </w:p>
    <w:p w:rsidR="00FE4FE9" w:rsidRPr="00831CAE" w:rsidRDefault="00FE4FE9" w:rsidP="00FB0F9C">
      <w:pPr>
        <w:tabs>
          <w:tab w:val="left" w:pos="480"/>
        </w:tabs>
        <w:spacing w:line="240" w:lineRule="auto"/>
        <w:jc w:val="both"/>
        <w:rPr>
          <w:rFonts w:ascii="Times New Roman" w:hAnsi="Times New Roman" w:cs="Times New Roman"/>
          <w:sz w:val="24"/>
          <w:szCs w:val="24"/>
          <w:lang w:val="en-GB"/>
        </w:rPr>
      </w:pPr>
      <w:r w:rsidRPr="00831CAE">
        <w:rPr>
          <w:rFonts w:ascii="Times New Roman" w:hAnsi="Times New Roman" w:cs="Times New Roman"/>
          <w:sz w:val="24"/>
          <w:szCs w:val="24"/>
          <w:lang w:val="en-GB"/>
        </w:rPr>
        <w:t>The antibiotics susceptibility test was carried out using Ki</w:t>
      </w:r>
      <w:r w:rsidR="0088427C" w:rsidRPr="00831CAE">
        <w:rPr>
          <w:rFonts w:ascii="Times New Roman" w:hAnsi="Times New Roman" w:cs="Times New Roman"/>
          <w:sz w:val="24"/>
          <w:szCs w:val="24"/>
          <w:lang w:val="en-GB"/>
        </w:rPr>
        <w:t xml:space="preserve">rby-Bauer disc diffusion method </w:t>
      </w:r>
      <w:r w:rsidR="0088427C" w:rsidRPr="00831CAE">
        <w:rPr>
          <w:rFonts w:ascii="Times New Roman" w:hAnsi="Times New Roman" w:cs="Times New Roman"/>
          <w:sz w:val="24"/>
          <w:szCs w:val="24"/>
        </w:rPr>
        <w:t>on Mueller–Hinton agar (</w:t>
      </w:r>
      <w:r w:rsidR="0088427C" w:rsidRPr="00831CAE">
        <w:rPr>
          <w:rFonts w:ascii="Times New Roman" w:hAnsi="Times New Roman" w:cs="Times New Roman"/>
          <w:color w:val="4C4C4C"/>
          <w:sz w:val="24"/>
          <w:szCs w:val="24"/>
        </w:rPr>
        <w:t>Oxoid Ltd. UK)</w:t>
      </w:r>
      <w:r w:rsidR="0088427C" w:rsidRPr="00831CAE">
        <w:rPr>
          <w:rFonts w:ascii="Times New Roman" w:hAnsi="Times New Roman" w:cs="Times New Roman"/>
          <w:sz w:val="24"/>
          <w:szCs w:val="24"/>
        </w:rPr>
        <w:t xml:space="preserve"> following Clinical and Laboratory Standards Institute (CLSI) guidelines (CLSI, 2024). </w:t>
      </w:r>
      <w:r w:rsidRPr="00831CAE">
        <w:rPr>
          <w:rFonts w:ascii="Times New Roman" w:hAnsi="Times New Roman" w:cs="Times New Roman"/>
          <w:sz w:val="24"/>
          <w:szCs w:val="24"/>
          <w:lang w:val="en-GB"/>
        </w:rPr>
        <w:t xml:space="preserve"> Antibiot</w:t>
      </w:r>
      <w:r w:rsidR="00667613" w:rsidRPr="00831CAE">
        <w:rPr>
          <w:rFonts w:ascii="Times New Roman" w:hAnsi="Times New Roman" w:cs="Times New Roman"/>
          <w:sz w:val="24"/>
          <w:szCs w:val="24"/>
          <w:lang w:val="en-GB"/>
        </w:rPr>
        <w:t>ic discs that were used include</w:t>
      </w:r>
      <w:r w:rsidRPr="00831CAE">
        <w:rPr>
          <w:rFonts w:ascii="Times New Roman" w:hAnsi="Times New Roman" w:cs="Times New Roman"/>
          <w:sz w:val="24"/>
          <w:szCs w:val="24"/>
          <w:lang w:val="en-GB"/>
        </w:rPr>
        <w:t xml:space="preserve"> </w:t>
      </w:r>
      <w:proofErr w:type="spellStart"/>
      <w:r w:rsidRPr="00831CAE">
        <w:rPr>
          <w:rFonts w:ascii="Times New Roman" w:hAnsi="Times New Roman" w:cs="Times New Roman"/>
          <w:sz w:val="24"/>
          <w:szCs w:val="24"/>
          <w:lang w:val="en-GB"/>
        </w:rPr>
        <w:t>Septrin</w:t>
      </w:r>
      <w:proofErr w:type="spellEnd"/>
      <w:r w:rsidRPr="00831CAE">
        <w:rPr>
          <w:rFonts w:ascii="Times New Roman" w:hAnsi="Times New Roman" w:cs="Times New Roman"/>
          <w:sz w:val="24"/>
          <w:szCs w:val="24"/>
          <w:lang w:val="en-GB"/>
        </w:rPr>
        <w:t xml:space="preserve"> (30µg), </w:t>
      </w:r>
      <w:proofErr w:type="spellStart"/>
      <w:r w:rsidRPr="00831CAE">
        <w:rPr>
          <w:rFonts w:ascii="Times New Roman" w:hAnsi="Times New Roman" w:cs="Times New Roman"/>
          <w:sz w:val="24"/>
          <w:szCs w:val="24"/>
          <w:lang w:val="en-GB"/>
        </w:rPr>
        <w:t>Chloramphenicol</w:t>
      </w:r>
      <w:proofErr w:type="spellEnd"/>
      <w:r w:rsidRPr="00831CAE">
        <w:rPr>
          <w:rFonts w:ascii="Times New Roman" w:hAnsi="Times New Roman" w:cs="Times New Roman"/>
          <w:sz w:val="24"/>
          <w:szCs w:val="24"/>
          <w:lang w:val="en-GB"/>
        </w:rPr>
        <w:t xml:space="preserve"> (30µg), </w:t>
      </w:r>
      <w:proofErr w:type="spellStart"/>
      <w:r w:rsidRPr="00831CAE">
        <w:rPr>
          <w:rFonts w:ascii="Times New Roman" w:hAnsi="Times New Roman" w:cs="Times New Roman"/>
          <w:sz w:val="24"/>
          <w:szCs w:val="24"/>
          <w:lang w:val="en-GB"/>
        </w:rPr>
        <w:t>Sparfloxacin</w:t>
      </w:r>
      <w:proofErr w:type="spellEnd"/>
      <w:r w:rsidRPr="00831CAE">
        <w:rPr>
          <w:rFonts w:ascii="Times New Roman" w:hAnsi="Times New Roman" w:cs="Times New Roman"/>
          <w:sz w:val="24"/>
          <w:szCs w:val="24"/>
          <w:lang w:val="en-GB"/>
        </w:rPr>
        <w:t xml:space="preserve"> (10µg), Ciprofloxacin (30µg), Amoxicillin (30µg), Augmentin (10µg), Gentamycin (30µg), </w:t>
      </w:r>
      <w:proofErr w:type="spellStart"/>
      <w:r w:rsidRPr="00831CAE">
        <w:rPr>
          <w:rFonts w:ascii="Times New Roman" w:hAnsi="Times New Roman" w:cs="Times New Roman"/>
          <w:sz w:val="24"/>
          <w:szCs w:val="24"/>
          <w:lang w:val="en-GB"/>
        </w:rPr>
        <w:t>Pefloxacin</w:t>
      </w:r>
      <w:proofErr w:type="spellEnd"/>
      <w:r w:rsidRPr="00831CAE">
        <w:rPr>
          <w:rFonts w:ascii="Times New Roman" w:hAnsi="Times New Roman" w:cs="Times New Roman"/>
          <w:sz w:val="24"/>
          <w:szCs w:val="24"/>
          <w:lang w:val="en-GB"/>
        </w:rPr>
        <w:t xml:space="preserve"> (30µg</w:t>
      </w:r>
      <w:r w:rsidR="00A80A19" w:rsidRPr="00831CAE">
        <w:rPr>
          <w:rFonts w:ascii="Times New Roman" w:hAnsi="Times New Roman" w:cs="Times New Roman"/>
          <w:sz w:val="24"/>
          <w:szCs w:val="24"/>
          <w:lang w:val="en-GB"/>
        </w:rPr>
        <w:t xml:space="preserve">), </w:t>
      </w:r>
      <w:proofErr w:type="spellStart"/>
      <w:r w:rsidR="00A80A19" w:rsidRPr="00831CAE">
        <w:rPr>
          <w:rFonts w:ascii="Times New Roman" w:hAnsi="Times New Roman" w:cs="Times New Roman"/>
          <w:sz w:val="24"/>
          <w:szCs w:val="24"/>
          <w:lang w:val="en-GB"/>
        </w:rPr>
        <w:t>Tarivid</w:t>
      </w:r>
      <w:proofErr w:type="spellEnd"/>
      <w:r w:rsidRPr="00831CAE">
        <w:rPr>
          <w:rFonts w:ascii="Times New Roman" w:hAnsi="Times New Roman" w:cs="Times New Roman"/>
          <w:sz w:val="24"/>
          <w:szCs w:val="24"/>
          <w:lang w:val="en-GB"/>
        </w:rPr>
        <w:t xml:space="preserve"> (10µg), </w:t>
      </w:r>
      <w:r w:rsidR="00B31E7B" w:rsidRPr="00831CAE">
        <w:rPr>
          <w:rFonts w:ascii="Times New Roman" w:hAnsi="Times New Roman" w:cs="Times New Roman"/>
          <w:sz w:val="24"/>
          <w:szCs w:val="24"/>
          <w:lang w:val="en-GB"/>
        </w:rPr>
        <w:t xml:space="preserve">and </w:t>
      </w:r>
      <w:r w:rsidRPr="00831CAE">
        <w:rPr>
          <w:rFonts w:ascii="Times New Roman" w:hAnsi="Times New Roman" w:cs="Times New Roman"/>
          <w:sz w:val="24"/>
          <w:szCs w:val="24"/>
          <w:lang w:val="en-GB"/>
        </w:rPr>
        <w:t>Streptomycin (</w:t>
      </w:r>
      <w:r w:rsidR="00667613" w:rsidRPr="00831CAE">
        <w:rPr>
          <w:rFonts w:ascii="Times New Roman" w:hAnsi="Times New Roman" w:cs="Times New Roman"/>
          <w:sz w:val="24"/>
          <w:szCs w:val="24"/>
          <w:lang w:val="en-GB"/>
        </w:rPr>
        <w:t xml:space="preserve">30µg). </w:t>
      </w:r>
      <w:r w:rsidR="00B31E7B" w:rsidRPr="00831CAE">
        <w:rPr>
          <w:rFonts w:ascii="Times New Roman" w:hAnsi="Times New Roman" w:cs="Times New Roman"/>
          <w:sz w:val="24"/>
          <w:szCs w:val="24"/>
        </w:rPr>
        <w:t>Plates were incubated at 37</w:t>
      </w:r>
      <w:r w:rsidR="0088427C" w:rsidRPr="00831CAE">
        <w:rPr>
          <w:rFonts w:ascii="Times New Roman" w:hAnsi="Times New Roman" w:cs="Times New Roman"/>
          <w:sz w:val="24"/>
          <w:szCs w:val="24"/>
        </w:rPr>
        <w:t>°C for 18–24 hours, and inhibition zone diameters were measured and interpreted according to CLSI performance standards (CLSI, 2024).</w:t>
      </w:r>
      <w:r w:rsidRPr="00831CAE">
        <w:rPr>
          <w:rFonts w:ascii="Times New Roman" w:hAnsi="Times New Roman" w:cs="Times New Roman"/>
          <w:sz w:val="24"/>
          <w:szCs w:val="24"/>
          <w:lang w:val="en-GB"/>
        </w:rPr>
        <w:t xml:space="preserve"> </w:t>
      </w:r>
    </w:p>
    <w:p w:rsidR="00E761C9" w:rsidRPr="00831CAE" w:rsidRDefault="00E761C9" w:rsidP="00FB0F9C">
      <w:pPr>
        <w:spacing w:line="240" w:lineRule="auto"/>
        <w:rPr>
          <w:rFonts w:ascii="Times New Roman" w:hAnsi="Times New Roman" w:cs="Times New Roman"/>
          <w:sz w:val="24"/>
          <w:szCs w:val="24"/>
        </w:rPr>
      </w:pPr>
    </w:p>
    <w:p w:rsidR="006C4926" w:rsidRPr="00831CAE" w:rsidRDefault="00667613" w:rsidP="00FB0F9C">
      <w:pPr>
        <w:spacing w:line="240" w:lineRule="auto"/>
        <w:rPr>
          <w:rFonts w:ascii="Arial" w:hAnsi="Arial" w:cs="Arial"/>
          <w:b/>
        </w:rPr>
      </w:pPr>
      <w:r w:rsidRPr="00831CAE">
        <w:rPr>
          <w:rFonts w:ascii="Arial" w:hAnsi="Arial" w:cs="Arial"/>
          <w:b/>
        </w:rPr>
        <w:t>3.</w:t>
      </w:r>
      <w:r w:rsidRPr="00831CAE">
        <w:rPr>
          <w:rFonts w:ascii="Arial" w:hAnsi="Arial" w:cs="Arial"/>
          <w:b/>
        </w:rPr>
        <w:tab/>
        <w:t>RESULTS</w:t>
      </w:r>
      <w:r w:rsidR="00F07750" w:rsidRPr="00831CAE">
        <w:rPr>
          <w:rFonts w:ascii="Arial" w:hAnsi="Arial" w:cs="Arial"/>
          <w:b/>
        </w:rPr>
        <w:t xml:space="preserve"> AND DISCUSSION</w:t>
      </w:r>
    </w:p>
    <w:p w:rsidR="006C4926" w:rsidRPr="00831CAE" w:rsidRDefault="0088427C"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The percentage </w:t>
      </w:r>
      <w:r w:rsidR="006C4926" w:rsidRPr="00831CAE">
        <w:rPr>
          <w:rFonts w:ascii="Times New Roman" w:hAnsi="Times New Roman" w:cs="Times New Roman"/>
          <w:sz w:val="24"/>
          <w:szCs w:val="24"/>
        </w:rPr>
        <w:t xml:space="preserve">occurrence of positive and negative samples were determined. It was observed that out of </w:t>
      </w:r>
      <w:r w:rsidR="00B31E7B" w:rsidRPr="00831CAE">
        <w:rPr>
          <w:rFonts w:ascii="Times New Roman" w:hAnsi="Times New Roman" w:cs="Times New Roman"/>
          <w:sz w:val="24"/>
          <w:szCs w:val="24"/>
        </w:rPr>
        <w:t xml:space="preserve">the </w:t>
      </w:r>
      <w:r w:rsidR="006C4926" w:rsidRPr="00831CAE">
        <w:rPr>
          <w:rFonts w:ascii="Times New Roman" w:hAnsi="Times New Roman" w:cs="Times New Roman"/>
          <w:sz w:val="24"/>
          <w:szCs w:val="24"/>
        </w:rPr>
        <w:t xml:space="preserve">eighty (80) samples, 39(48.75%) samples were positive while 41 (51.25%) samples were negative </w:t>
      </w:r>
      <w:r w:rsidRPr="00831CAE">
        <w:rPr>
          <w:rFonts w:ascii="Times New Roman" w:hAnsi="Times New Roman" w:cs="Times New Roman"/>
          <w:sz w:val="24"/>
          <w:szCs w:val="24"/>
        </w:rPr>
        <w:t>(</w:t>
      </w:r>
      <w:r w:rsidR="006C4926" w:rsidRPr="00831CAE">
        <w:rPr>
          <w:rFonts w:ascii="Times New Roman" w:hAnsi="Times New Roman" w:cs="Times New Roman"/>
          <w:sz w:val="24"/>
          <w:szCs w:val="24"/>
        </w:rPr>
        <w:t>table</w:t>
      </w:r>
      <w:r w:rsidRPr="00831CAE">
        <w:rPr>
          <w:rFonts w:ascii="Times New Roman" w:hAnsi="Times New Roman" w:cs="Times New Roman"/>
          <w:sz w:val="24"/>
          <w:szCs w:val="24"/>
        </w:rPr>
        <w:t xml:space="preserve"> </w:t>
      </w:r>
      <w:r w:rsidR="006C4926" w:rsidRPr="00831CAE">
        <w:rPr>
          <w:rFonts w:ascii="Times New Roman" w:hAnsi="Times New Roman" w:cs="Times New Roman"/>
          <w:sz w:val="24"/>
          <w:szCs w:val="24"/>
        </w:rPr>
        <w:t>1</w:t>
      </w:r>
      <w:r w:rsidRPr="00831CAE">
        <w:rPr>
          <w:rFonts w:ascii="Times New Roman" w:hAnsi="Times New Roman" w:cs="Times New Roman"/>
          <w:sz w:val="24"/>
          <w:szCs w:val="24"/>
        </w:rPr>
        <w:t>)</w:t>
      </w:r>
      <w:r w:rsidR="006C4926" w:rsidRPr="00831CAE">
        <w:rPr>
          <w:rFonts w:ascii="Times New Roman" w:hAnsi="Times New Roman" w:cs="Times New Roman"/>
          <w:sz w:val="24"/>
          <w:szCs w:val="24"/>
        </w:rPr>
        <w:t>.</w:t>
      </w:r>
    </w:p>
    <w:p w:rsidR="00B31E7B" w:rsidRPr="00831CAE" w:rsidRDefault="00266880" w:rsidP="00FB0F9C">
      <w:pPr>
        <w:spacing w:line="240" w:lineRule="auto"/>
        <w:rPr>
          <w:rFonts w:ascii="Times New Roman" w:hAnsi="Times New Roman" w:cs="Times New Roman"/>
          <w:b/>
          <w:sz w:val="24"/>
          <w:szCs w:val="24"/>
        </w:rPr>
      </w:pPr>
      <w:r w:rsidRPr="00831CAE">
        <w:rPr>
          <w:rFonts w:ascii="Times New Roman" w:hAnsi="Times New Roman" w:cs="Times New Roman"/>
          <w:b/>
          <w:sz w:val="24"/>
          <w:szCs w:val="24"/>
        </w:rPr>
        <w:t xml:space="preserve">Table </w:t>
      </w:r>
      <w:r w:rsidR="00B31E7B" w:rsidRPr="00831CAE">
        <w:rPr>
          <w:rFonts w:ascii="Times New Roman" w:hAnsi="Times New Roman" w:cs="Times New Roman"/>
          <w:b/>
          <w:sz w:val="24"/>
          <w:szCs w:val="24"/>
        </w:rPr>
        <w:t>1</w:t>
      </w:r>
      <w:r w:rsidR="00455260" w:rsidRPr="00831CAE">
        <w:rPr>
          <w:rFonts w:ascii="Times New Roman" w:hAnsi="Times New Roman" w:cs="Times New Roman"/>
          <w:b/>
          <w:sz w:val="24"/>
          <w:szCs w:val="24"/>
        </w:rPr>
        <w:t xml:space="preserve">: </w:t>
      </w:r>
      <w:r w:rsidR="00B31E7B" w:rsidRPr="00831CAE">
        <w:rPr>
          <w:rFonts w:ascii="Times New Roman" w:hAnsi="Times New Roman" w:cs="Times New Roman"/>
          <w:b/>
          <w:sz w:val="24"/>
          <w:szCs w:val="24"/>
        </w:rPr>
        <w:t>Percentage Occurrence   of positive and negative samples from roasted pork across different vendors.</w:t>
      </w:r>
    </w:p>
    <w:tbl>
      <w:tblPr>
        <w:tblpPr w:leftFromText="180" w:rightFromText="180" w:vertAnchor="text" w:tblpY="-29"/>
        <w:tblW w:w="10225" w:type="dxa"/>
        <w:tblBorders>
          <w:top w:val="single" w:sz="4" w:space="0" w:color="auto"/>
          <w:bottom w:val="single" w:sz="4" w:space="0" w:color="auto"/>
        </w:tblBorders>
        <w:tblLook w:val="0000"/>
      </w:tblPr>
      <w:tblGrid>
        <w:gridCol w:w="2032"/>
        <w:gridCol w:w="2622"/>
        <w:gridCol w:w="2616"/>
        <w:gridCol w:w="2955"/>
      </w:tblGrid>
      <w:tr w:rsidR="00B31E7B" w:rsidRPr="00831CAE" w:rsidTr="00B31E7B">
        <w:trPr>
          <w:trHeight w:val="1080"/>
        </w:trPr>
        <w:tc>
          <w:tcPr>
            <w:tcW w:w="2032" w:type="dxa"/>
            <w:tcBorders>
              <w:top w:val="single" w:sz="4" w:space="0" w:color="auto"/>
              <w:bottom w:val="single" w:sz="4" w:space="0" w:color="auto"/>
            </w:tcBorders>
          </w:tcPr>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Vendor</w:t>
            </w:r>
          </w:p>
        </w:tc>
        <w:tc>
          <w:tcPr>
            <w:tcW w:w="2622" w:type="dxa"/>
            <w:tcBorders>
              <w:top w:val="single" w:sz="4" w:space="0" w:color="auto"/>
              <w:bottom w:val="single" w:sz="4" w:space="0" w:color="auto"/>
            </w:tcBorders>
          </w:tcPr>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Number of samples</w:t>
            </w:r>
          </w:p>
        </w:tc>
        <w:tc>
          <w:tcPr>
            <w:tcW w:w="2616" w:type="dxa"/>
            <w:tcBorders>
              <w:top w:val="single" w:sz="4" w:space="0" w:color="auto"/>
              <w:bottom w:val="single" w:sz="4" w:space="0" w:color="auto"/>
            </w:tcBorders>
          </w:tcPr>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Number of positive samples (%)</w:t>
            </w:r>
          </w:p>
        </w:tc>
        <w:tc>
          <w:tcPr>
            <w:tcW w:w="2955" w:type="dxa"/>
            <w:tcBorders>
              <w:top w:val="single" w:sz="4" w:space="0" w:color="auto"/>
              <w:bottom w:val="single" w:sz="4" w:space="0" w:color="auto"/>
            </w:tcBorders>
          </w:tcPr>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Number of negative samples (%)</w:t>
            </w:r>
          </w:p>
        </w:tc>
      </w:tr>
      <w:tr w:rsidR="00B31E7B" w:rsidRPr="00831CAE" w:rsidTr="00B31E7B">
        <w:trPr>
          <w:trHeight w:val="2697"/>
        </w:trPr>
        <w:tc>
          <w:tcPr>
            <w:tcW w:w="2032" w:type="dxa"/>
            <w:tcBorders>
              <w:top w:val="single" w:sz="4" w:space="0" w:color="auto"/>
            </w:tcBorders>
          </w:tcPr>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 xml:space="preserve">   1</w:t>
            </w: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 xml:space="preserve">   2</w:t>
            </w: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 xml:space="preserve">   3</w:t>
            </w: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 xml:space="preserve">   4</w:t>
            </w:r>
          </w:p>
          <w:p w:rsidR="00B31E7B" w:rsidRPr="00831CAE" w:rsidRDefault="00B31E7B" w:rsidP="00FB0F9C">
            <w:pPr>
              <w:spacing w:line="240" w:lineRule="auto"/>
              <w:rPr>
                <w:rFonts w:ascii="Times New Roman" w:hAnsi="Times New Roman" w:cs="Times New Roman"/>
                <w:sz w:val="24"/>
                <w:szCs w:val="24"/>
              </w:rPr>
            </w:pP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 xml:space="preserve">  Total  </w:t>
            </w:r>
          </w:p>
        </w:tc>
        <w:tc>
          <w:tcPr>
            <w:tcW w:w="2622" w:type="dxa"/>
            <w:tcBorders>
              <w:top w:val="single" w:sz="4" w:space="0" w:color="auto"/>
            </w:tcBorders>
          </w:tcPr>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20</w:t>
            </w: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20</w:t>
            </w: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20</w:t>
            </w: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20</w:t>
            </w:r>
          </w:p>
          <w:p w:rsidR="00B31E7B" w:rsidRPr="00831CAE" w:rsidRDefault="00B31E7B" w:rsidP="00FB0F9C">
            <w:pPr>
              <w:spacing w:line="240" w:lineRule="auto"/>
              <w:rPr>
                <w:rFonts w:ascii="Times New Roman" w:hAnsi="Times New Roman" w:cs="Times New Roman"/>
                <w:sz w:val="24"/>
                <w:szCs w:val="24"/>
              </w:rPr>
            </w:pP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80</w:t>
            </w:r>
          </w:p>
          <w:p w:rsidR="00B31E7B" w:rsidRPr="00831CAE" w:rsidRDefault="00B31E7B" w:rsidP="00FB0F9C">
            <w:pPr>
              <w:spacing w:line="240" w:lineRule="auto"/>
              <w:rPr>
                <w:rFonts w:ascii="Times New Roman" w:hAnsi="Times New Roman" w:cs="Times New Roman"/>
                <w:sz w:val="24"/>
                <w:szCs w:val="24"/>
              </w:rPr>
            </w:pPr>
          </w:p>
        </w:tc>
        <w:tc>
          <w:tcPr>
            <w:tcW w:w="2616" w:type="dxa"/>
            <w:tcBorders>
              <w:top w:val="single" w:sz="4" w:space="0" w:color="auto"/>
            </w:tcBorders>
          </w:tcPr>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12 (60)</w:t>
            </w: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9 (45)</w:t>
            </w: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7 (35)</w:t>
            </w: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11 (55)</w:t>
            </w:r>
          </w:p>
          <w:p w:rsidR="00B31E7B" w:rsidRPr="00831CAE" w:rsidRDefault="00B31E7B" w:rsidP="00FB0F9C">
            <w:pPr>
              <w:spacing w:line="240" w:lineRule="auto"/>
              <w:rPr>
                <w:rFonts w:ascii="Times New Roman" w:hAnsi="Times New Roman" w:cs="Times New Roman"/>
                <w:sz w:val="24"/>
                <w:szCs w:val="24"/>
              </w:rPr>
            </w:pP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39 (48.75)</w:t>
            </w:r>
          </w:p>
        </w:tc>
        <w:tc>
          <w:tcPr>
            <w:tcW w:w="2955" w:type="dxa"/>
            <w:tcBorders>
              <w:top w:val="single" w:sz="4" w:space="0" w:color="auto"/>
            </w:tcBorders>
          </w:tcPr>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8 (40)</w:t>
            </w: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11 (55)</w:t>
            </w: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13 (65)</w:t>
            </w: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9 (45)</w:t>
            </w:r>
          </w:p>
          <w:p w:rsidR="00B31E7B" w:rsidRPr="00831CAE" w:rsidRDefault="00B31E7B" w:rsidP="00FB0F9C">
            <w:pPr>
              <w:spacing w:line="240" w:lineRule="auto"/>
              <w:rPr>
                <w:rFonts w:ascii="Times New Roman" w:hAnsi="Times New Roman" w:cs="Times New Roman"/>
                <w:sz w:val="24"/>
                <w:szCs w:val="24"/>
              </w:rPr>
            </w:pPr>
          </w:p>
          <w:p w:rsidR="00B31E7B" w:rsidRPr="00831CAE" w:rsidRDefault="00B31E7B"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41 (51.25)</w:t>
            </w:r>
          </w:p>
        </w:tc>
      </w:tr>
    </w:tbl>
    <w:p w:rsidR="00B31E7B" w:rsidRPr="00831CAE" w:rsidRDefault="00B31E7B" w:rsidP="00FB0F9C">
      <w:pPr>
        <w:spacing w:line="240" w:lineRule="auto"/>
        <w:jc w:val="both"/>
        <w:rPr>
          <w:rFonts w:ascii="Times New Roman" w:hAnsi="Times New Roman" w:cs="Times New Roman"/>
          <w:sz w:val="24"/>
          <w:szCs w:val="24"/>
        </w:rPr>
      </w:pPr>
    </w:p>
    <w:p w:rsidR="006C4926" w:rsidRPr="00831CAE" w:rsidRDefault="00270C66"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The result obtained from the morphological and </w:t>
      </w:r>
      <w:r w:rsidR="00B31E7B" w:rsidRPr="00831CAE">
        <w:rPr>
          <w:rFonts w:ascii="Times New Roman" w:hAnsi="Times New Roman" w:cs="Times New Roman"/>
          <w:sz w:val="24"/>
          <w:szCs w:val="24"/>
        </w:rPr>
        <w:t xml:space="preserve">biochemical identification </w:t>
      </w:r>
      <w:r w:rsidRPr="00831CAE">
        <w:rPr>
          <w:rFonts w:ascii="Times New Roman" w:hAnsi="Times New Roman" w:cs="Times New Roman"/>
          <w:sz w:val="24"/>
          <w:szCs w:val="24"/>
        </w:rPr>
        <w:t>of the isolates showed that</w:t>
      </w:r>
      <w:r w:rsidR="006C4926" w:rsidRPr="00831CAE">
        <w:rPr>
          <w:rFonts w:ascii="Times New Roman" w:hAnsi="Times New Roman" w:cs="Times New Roman"/>
          <w:sz w:val="24"/>
          <w:szCs w:val="24"/>
        </w:rPr>
        <w:t xml:space="preserve"> </w:t>
      </w:r>
      <w:r w:rsidR="006C4926" w:rsidRPr="00831CAE">
        <w:rPr>
          <w:rFonts w:ascii="Times New Roman" w:hAnsi="Times New Roman" w:cs="Times New Roman"/>
          <w:i/>
          <w:sz w:val="24"/>
          <w:szCs w:val="24"/>
        </w:rPr>
        <w:t>E.coli</w:t>
      </w:r>
      <w:r w:rsidR="006C4926" w:rsidRPr="00831CAE">
        <w:rPr>
          <w:rFonts w:ascii="Times New Roman" w:hAnsi="Times New Roman" w:cs="Times New Roman"/>
          <w:sz w:val="24"/>
          <w:szCs w:val="24"/>
        </w:rPr>
        <w:t xml:space="preserve">, </w:t>
      </w:r>
      <w:r w:rsidR="006C4926" w:rsidRPr="00831CAE">
        <w:rPr>
          <w:rFonts w:ascii="Times New Roman" w:hAnsi="Times New Roman" w:cs="Times New Roman"/>
          <w:i/>
          <w:sz w:val="24"/>
          <w:szCs w:val="24"/>
        </w:rPr>
        <w:t>Salmonella spp</w:t>
      </w:r>
      <w:r w:rsidR="006C4926" w:rsidRPr="00831CAE">
        <w:rPr>
          <w:rFonts w:ascii="Times New Roman" w:hAnsi="Times New Roman" w:cs="Times New Roman"/>
          <w:sz w:val="24"/>
          <w:szCs w:val="24"/>
        </w:rPr>
        <w:t xml:space="preserve">. and </w:t>
      </w:r>
      <w:proofErr w:type="spellStart"/>
      <w:r w:rsidR="006C4926" w:rsidRPr="00831CAE">
        <w:rPr>
          <w:rFonts w:ascii="Times New Roman" w:hAnsi="Times New Roman" w:cs="Times New Roman"/>
          <w:i/>
          <w:sz w:val="24"/>
          <w:szCs w:val="24"/>
        </w:rPr>
        <w:t>Shigella</w:t>
      </w:r>
      <w:proofErr w:type="spellEnd"/>
      <w:r w:rsidR="006C4926" w:rsidRPr="00831CAE">
        <w:rPr>
          <w:rFonts w:ascii="Times New Roman" w:hAnsi="Times New Roman" w:cs="Times New Roman"/>
          <w:i/>
          <w:sz w:val="24"/>
          <w:szCs w:val="24"/>
        </w:rPr>
        <w:t xml:space="preserve"> </w:t>
      </w:r>
      <w:proofErr w:type="spellStart"/>
      <w:r w:rsidR="006C4926" w:rsidRPr="00831CAE">
        <w:rPr>
          <w:rFonts w:ascii="Times New Roman" w:hAnsi="Times New Roman" w:cs="Times New Roman"/>
          <w:i/>
          <w:sz w:val="24"/>
          <w:szCs w:val="24"/>
        </w:rPr>
        <w:t>spp</w:t>
      </w:r>
      <w:proofErr w:type="spellEnd"/>
      <w:r w:rsidR="006C4926" w:rsidRPr="00831CAE">
        <w:rPr>
          <w:rFonts w:ascii="Times New Roman" w:hAnsi="Times New Roman" w:cs="Times New Roman"/>
          <w:sz w:val="24"/>
          <w:szCs w:val="24"/>
        </w:rPr>
        <w:t xml:space="preserve"> </w:t>
      </w:r>
      <w:r w:rsidRPr="00831CAE">
        <w:rPr>
          <w:rFonts w:ascii="Times New Roman" w:hAnsi="Times New Roman" w:cs="Times New Roman"/>
          <w:sz w:val="24"/>
          <w:szCs w:val="24"/>
        </w:rPr>
        <w:t>wer</w:t>
      </w:r>
      <w:r w:rsidR="006C4926" w:rsidRPr="00831CAE">
        <w:rPr>
          <w:rFonts w:ascii="Times New Roman" w:hAnsi="Times New Roman" w:cs="Times New Roman"/>
          <w:sz w:val="24"/>
          <w:szCs w:val="24"/>
        </w:rPr>
        <w:t xml:space="preserve">e all </w:t>
      </w:r>
      <w:r w:rsidRPr="00831CAE">
        <w:rPr>
          <w:rFonts w:ascii="Times New Roman" w:hAnsi="Times New Roman" w:cs="Times New Roman"/>
          <w:sz w:val="24"/>
          <w:szCs w:val="24"/>
        </w:rPr>
        <w:t>isolated</w:t>
      </w:r>
      <w:r w:rsidR="00B31E7B" w:rsidRPr="00831CAE">
        <w:rPr>
          <w:rFonts w:ascii="Times New Roman" w:hAnsi="Times New Roman" w:cs="Times New Roman"/>
          <w:sz w:val="24"/>
          <w:szCs w:val="24"/>
        </w:rPr>
        <w:t xml:space="preserve"> from the various samples</w:t>
      </w:r>
      <w:r w:rsidRPr="00831CAE">
        <w:rPr>
          <w:rFonts w:ascii="Times New Roman" w:hAnsi="Times New Roman" w:cs="Times New Roman"/>
          <w:sz w:val="24"/>
          <w:szCs w:val="24"/>
        </w:rPr>
        <w:t xml:space="preserve"> (table 2).</w:t>
      </w:r>
    </w:p>
    <w:p w:rsidR="00DB6EF6" w:rsidRPr="00831CAE" w:rsidRDefault="00DB6EF6" w:rsidP="00FB0F9C">
      <w:pPr>
        <w:spacing w:line="240" w:lineRule="auto"/>
        <w:jc w:val="both"/>
        <w:rPr>
          <w:rFonts w:ascii="Times New Roman" w:hAnsi="Times New Roman" w:cs="Times New Roman"/>
          <w:sz w:val="24"/>
          <w:szCs w:val="24"/>
        </w:rPr>
      </w:pPr>
    </w:p>
    <w:tbl>
      <w:tblPr>
        <w:tblStyle w:val="TableGrid"/>
        <w:tblpPr w:leftFromText="180" w:rightFromText="180" w:vertAnchor="text" w:horzAnchor="margin" w:tblpX="-657" w:tblpY="616"/>
        <w:tblW w:w="10596" w:type="dxa"/>
        <w:tblBorders>
          <w:left w:val="none" w:sz="0" w:space="0" w:color="auto"/>
          <w:right w:val="none" w:sz="0" w:space="0" w:color="auto"/>
          <w:insideH w:val="none" w:sz="0" w:space="0" w:color="auto"/>
          <w:insideV w:val="none" w:sz="0" w:space="0" w:color="auto"/>
        </w:tblBorders>
        <w:tblLayout w:type="fixed"/>
        <w:tblLook w:val="0000"/>
      </w:tblPr>
      <w:tblGrid>
        <w:gridCol w:w="1363"/>
        <w:gridCol w:w="1247"/>
        <w:gridCol w:w="1350"/>
        <w:gridCol w:w="565"/>
        <w:gridCol w:w="535"/>
        <w:gridCol w:w="522"/>
        <w:gridCol w:w="628"/>
        <w:gridCol w:w="900"/>
        <w:gridCol w:w="650"/>
        <w:gridCol w:w="546"/>
        <w:gridCol w:w="546"/>
        <w:gridCol w:w="568"/>
        <w:gridCol w:w="624"/>
        <w:gridCol w:w="546"/>
        <w:gridCol w:w="6"/>
      </w:tblGrid>
      <w:tr w:rsidR="00270C66" w:rsidRPr="00831CAE" w:rsidTr="00845146">
        <w:trPr>
          <w:gridBefore w:val="9"/>
          <w:wBefore w:w="7760" w:type="dxa"/>
          <w:trHeight w:val="440"/>
        </w:trPr>
        <w:tc>
          <w:tcPr>
            <w:tcW w:w="2836" w:type="dxa"/>
            <w:gridSpan w:val="6"/>
            <w:tcBorders>
              <w:top w:val="nil"/>
              <w:bottom w:val="nil"/>
            </w:tcBorders>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Sugar fermentation test</w:t>
            </w:r>
          </w:p>
        </w:tc>
      </w:tr>
      <w:tr w:rsidR="00270C66" w:rsidRPr="00831CAE" w:rsidTr="00845146">
        <w:tblPrEx>
          <w:tblLook w:val="04A0"/>
        </w:tblPrEx>
        <w:trPr>
          <w:gridAfter w:val="1"/>
          <w:wAfter w:w="6" w:type="dxa"/>
          <w:trHeight w:val="416"/>
        </w:trPr>
        <w:tc>
          <w:tcPr>
            <w:tcW w:w="1363" w:type="dxa"/>
            <w:tcBorders>
              <w:top w:val="nil"/>
              <w:bottom w:val="single" w:sz="4" w:space="0" w:color="auto"/>
            </w:tcBorders>
            <w:hideMark/>
          </w:tcPr>
          <w:p w:rsidR="00270C66" w:rsidRPr="00831CAE" w:rsidRDefault="00270C66" w:rsidP="00FB0F9C">
            <w:pPr>
              <w:jc w:val="both"/>
              <w:rPr>
                <w:rFonts w:ascii="Times New Roman" w:hAnsi="Times New Roman" w:cs="Times New Roman"/>
                <w:bCs/>
                <w:sz w:val="20"/>
                <w:szCs w:val="20"/>
              </w:rPr>
            </w:pPr>
            <w:r w:rsidRPr="00831CAE">
              <w:rPr>
                <w:rFonts w:ascii="Times New Roman" w:hAnsi="Times New Roman" w:cs="Times New Roman"/>
                <w:b/>
                <w:sz w:val="20"/>
                <w:szCs w:val="20"/>
              </w:rPr>
              <w:t xml:space="preserve">Bacterial  isolates </w:t>
            </w:r>
          </w:p>
        </w:tc>
        <w:tc>
          <w:tcPr>
            <w:tcW w:w="1247" w:type="dxa"/>
            <w:tcBorders>
              <w:top w:val="nil"/>
              <w:bottom w:val="single" w:sz="4" w:space="0" w:color="auto"/>
            </w:tcBorders>
            <w:hideMark/>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 xml:space="preserve">Growth Appearance on Media </w:t>
            </w:r>
          </w:p>
        </w:tc>
        <w:tc>
          <w:tcPr>
            <w:tcW w:w="1350" w:type="dxa"/>
            <w:tcBorders>
              <w:top w:val="nil"/>
              <w:bottom w:val="single" w:sz="4" w:space="0" w:color="auto"/>
            </w:tcBorders>
            <w:hideMark/>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Gram reaction</w:t>
            </w:r>
          </w:p>
        </w:tc>
        <w:tc>
          <w:tcPr>
            <w:tcW w:w="565" w:type="dxa"/>
            <w:tcBorders>
              <w:top w:val="nil"/>
              <w:bottom w:val="single" w:sz="4" w:space="0" w:color="auto"/>
            </w:tcBorders>
            <w:hideMark/>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Cat test</w:t>
            </w:r>
          </w:p>
        </w:tc>
        <w:tc>
          <w:tcPr>
            <w:tcW w:w="535" w:type="dxa"/>
            <w:tcBorders>
              <w:top w:val="nil"/>
              <w:bottom w:val="single" w:sz="4" w:space="0" w:color="auto"/>
            </w:tcBorders>
            <w:hideMark/>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Oxi test</w:t>
            </w:r>
          </w:p>
        </w:tc>
        <w:tc>
          <w:tcPr>
            <w:tcW w:w="522" w:type="dxa"/>
            <w:tcBorders>
              <w:top w:val="nil"/>
              <w:bottom w:val="single" w:sz="4" w:space="0" w:color="auto"/>
            </w:tcBorders>
            <w:hideMark/>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Cit</w:t>
            </w:r>
          </w:p>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test</w:t>
            </w:r>
          </w:p>
        </w:tc>
        <w:tc>
          <w:tcPr>
            <w:tcW w:w="628" w:type="dxa"/>
            <w:tcBorders>
              <w:top w:val="nil"/>
              <w:bottom w:val="single" w:sz="4" w:space="0" w:color="auto"/>
            </w:tcBorders>
            <w:hideMark/>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Coa test</w:t>
            </w:r>
          </w:p>
        </w:tc>
        <w:tc>
          <w:tcPr>
            <w:tcW w:w="900" w:type="dxa"/>
            <w:tcBorders>
              <w:top w:val="nil"/>
              <w:bottom w:val="single" w:sz="4" w:space="0" w:color="auto"/>
            </w:tcBorders>
            <w:hideMark/>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Methyl red test</w:t>
            </w:r>
          </w:p>
        </w:tc>
        <w:tc>
          <w:tcPr>
            <w:tcW w:w="650" w:type="dxa"/>
            <w:tcBorders>
              <w:top w:val="nil"/>
              <w:bottom w:val="single" w:sz="4" w:space="0" w:color="auto"/>
            </w:tcBorders>
            <w:hideMark/>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Indole test</w:t>
            </w:r>
          </w:p>
        </w:tc>
        <w:tc>
          <w:tcPr>
            <w:tcW w:w="546" w:type="dxa"/>
            <w:tcBorders>
              <w:top w:val="nil"/>
              <w:bottom w:val="single" w:sz="4" w:space="0" w:color="auto"/>
            </w:tcBorders>
            <w:hideMark/>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Glu</w:t>
            </w:r>
          </w:p>
        </w:tc>
        <w:tc>
          <w:tcPr>
            <w:tcW w:w="546" w:type="dxa"/>
            <w:tcBorders>
              <w:top w:val="nil"/>
              <w:bottom w:val="single" w:sz="4" w:space="0" w:color="auto"/>
            </w:tcBorders>
            <w:hideMark/>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 xml:space="preserve">Fru </w:t>
            </w:r>
          </w:p>
        </w:tc>
        <w:tc>
          <w:tcPr>
            <w:tcW w:w="568" w:type="dxa"/>
            <w:tcBorders>
              <w:top w:val="nil"/>
              <w:bottom w:val="single" w:sz="4" w:space="0" w:color="auto"/>
            </w:tcBorders>
            <w:hideMark/>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Mal</w:t>
            </w:r>
          </w:p>
        </w:tc>
        <w:tc>
          <w:tcPr>
            <w:tcW w:w="624" w:type="dxa"/>
            <w:tcBorders>
              <w:top w:val="nil"/>
              <w:bottom w:val="single" w:sz="4" w:space="0" w:color="auto"/>
            </w:tcBorders>
            <w:hideMark/>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Man</w:t>
            </w:r>
          </w:p>
        </w:tc>
        <w:tc>
          <w:tcPr>
            <w:tcW w:w="546" w:type="dxa"/>
            <w:tcBorders>
              <w:top w:val="nil"/>
              <w:bottom w:val="single" w:sz="4" w:space="0" w:color="auto"/>
            </w:tcBorders>
            <w:hideMark/>
          </w:tcPr>
          <w:p w:rsidR="00270C66" w:rsidRPr="00831CAE" w:rsidRDefault="00270C66" w:rsidP="00FB0F9C">
            <w:pPr>
              <w:jc w:val="both"/>
              <w:rPr>
                <w:rFonts w:ascii="Times New Roman" w:hAnsi="Times New Roman" w:cs="Times New Roman"/>
                <w:b/>
                <w:sz w:val="20"/>
                <w:szCs w:val="20"/>
              </w:rPr>
            </w:pPr>
            <w:r w:rsidRPr="00831CAE">
              <w:rPr>
                <w:rFonts w:ascii="Times New Roman" w:hAnsi="Times New Roman" w:cs="Times New Roman"/>
                <w:b/>
                <w:sz w:val="20"/>
                <w:szCs w:val="20"/>
              </w:rPr>
              <w:t>Lac</w:t>
            </w:r>
          </w:p>
        </w:tc>
      </w:tr>
      <w:tr w:rsidR="00270C66" w:rsidRPr="00831CAE" w:rsidTr="00845146">
        <w:tblPrEx>
          <w:tblLook w:val="04A0"/>
        </w:tblPrEx>
        <w:trPr>
          <w:gridAfter w:val="1"/>
          <w:wAfter w:w="6" w:type="dxa"/>
          <w:trHeight w:val="2030"/>
        </w:trPr>
        <w:tc>
          <w:tcPr>
            <w:tcW w:w="1363" w:type="dxa"/>
            <w:tcBorders>
              <w:top w:val="single" w:sz="4" w:space="0" w:color="auto"/>
            </w:tcBorders>
            <w:hideMark/>
          </w:tcPr>
          <w:p w:rsidR="00270C66" w:rsidRPr="00831CAE" w:rsidRDefault="00270C66" w:rsidP="00FB0F9C">
            <w:pPr>
              <w:jc w:val="both"/>
              <w:rPr>
                <w:rFonts w:ascii="Times New Roman" w:hAnsi="Times New Roman" w:cs="Times New Roman"/>
                <w:bCs/>
                <w:sz w:val="20"/>
                <w:szCs w:val="20"/>
              </w:rPr>
            </w:pPr>
            <w:r w:rsidRPr="00831CAE">
              <w:rPr>
                <w:rFonts w:ascii="Times New Roman" w:hAnsi="Times New Roman" w:cs="Times New Roman"/>
                <w:i/>
                <w:sz w:val="24"/>
                <w:szCs w:val="24"/>
              </w:rPr>
              <w:t>Escherichia coli</w:t>
            </w:r>
            <w:proofErr w:type="gramStart"/>
            <w:r w:rsidRPr="00831CAE">
              <w:rPr>
                <w:rFonts w:ascii="Times New Roman" w:hAnsi="Times New Roman" w:cs="Times New Roman"/>
                <w:i/>
                <w:sz w:val="24"/>
                <w:szCs w:val="24"/>
              </w:rPr>
              <w:t>..</w:t>
            </w:r>
            <w:proofErr w:type="gramEnd"/>
          </w:p>
        </w:tc>
        <w:tc>
          <w:tcPr>
            <w:tcW w:w="1247" w:type="dxa"/>
            <w:tcBorders>
              <w:top w:val="single" w:sz="4" w:space="0" w:color="auto"/>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Dark pink convex round colony on MacConkey agar.</w:t>
            </w:r>
          </w:p>
        </w:tc>
        <w:tc>
          <w:tcPr>
            <w:tcW w:w="1350" w:type="dxa"/>
            <w:tcBorders>
              <w:top w:val="single" w:sz="4" w:space="0" w:color="auto"/>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 short rod in pairs</w:t>
            </w:r>
          </w:p>
        </w:tc>
        <w:tc>
          <w:tcPr>
            <w:tcW w:w="565" w:type="dxa"/>
            <w:tcBorders>
              <w:top w:val="single" w:sz="4" w:space="0" w:color="auto"/>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w:t>
            </w:r>
          </w:p>
        </w:tc>
        <w:tc>
          <w:tcPr>
            <w:tcW w:w="535" w:type="dxa"/>
            <w:tcBorders>
              <w:top w:val="single" w:sz="4" w:space="0" w:color="auto"/>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w:t>
            </w:r>
          </w:p>
        </w:tc>
        <w:tc>
          <w:tcPr>
            <w:tcW w:w="522" w:type="dxa"/>
            <w:tcBorders>
              <w:top w:val="single" w:sz="4" w:space="0" w:color="auto"/>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w:t>
            </w:r>
          </w:p>
        </w:tc>
        <w:tc>
          <w:tcPr>
            <w:tcW w:w="628" w:type="dxa"/>
            <w:tcBorders>
              <w:top w:val="single" w:sz="4" w:space="0" w:color="auto"/>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w:t>
            </w:r>
          </w:p>
        </w:tc>
        <w:tc>
          <w:tcPr>
            <w:tcW w:w="900" w:type="dxa"/>
            <w:tcBorders>
              <w:top w:val="single" w:sz="4" w:space="0" w:color="auto"/>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w:t>
            </w:r>
          </w:p>
        </w:tc>
        <w:tc>
          <w:tcPr>
            <w:tcW w:w="650" w:type="dxa"/>
            <w:tcBorders>
              <w:top w:val="single" w:sz="4" w:space="0" w:color="auto"/>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w:t>
            </w:r>
          </w:p>
        </w:tc>
        <w:tc>
          <w:tcPr>
            <w:tcW w:w="546" w:type="dxa"/>
            <w:tcBorders>
              <w:top w:val="single" w:sz="4" w:space="0" w:color="auto"/>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AG</w:t>
            </w:r>
          </w:p>
        </w:tc>
        <w:tc>
          <w:tcPr>
            <w:tcW w:w="546" w:type="dxa"/>
            <w:tcBorders>
              <w:top w:val="single" w:sz="4" w:space="0" w:color="auto"/>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AG</w:t>
            </w:r>
          </w:p>
        </w:tc>
        <w:tc>
          <w:tcPr>
            <w:tcW w:w="568" w:type="dxa"/>
            <w:tcBorders>
              <w:top w:val="single" w:sz="4" w:space="0" w:color="auto"/>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AG</w:t>
            </w:r>
          </w:p>
        </w:tc>
        <w:tc>
          <w:tcPr>
            <w:tcW w:w="624" w:type="dxa"/>
            <w:tcBorders>
              <w:top w:val="single" w:sz="4" w:space="0" w:color="auto"/>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AG</w:t>
            </w:r>
          </w:p>
        </w:tc>
        <w:tc>
          <w:tcPr>
            <w:tcW w:w="546" w:type="dxa"/>
            <w:tcBorders>
              <w:top w:val="single" w:sz="4" w:space="0" w:color="auto"/>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AG</w:t>
            </w:r>
          </w:p>
        </w:tc>
      </w:tr>
      <w:tr w:rsidR="00270C66" w:rsidRPr="00831CAE" w:rsidTr="00845146">
        <w:tblPrEx>
          <w:tblLook w:val="04A0"/>
        </w:tblPrEx>
        <w:trPr>
          <w:gridAfter w:val="1"/>
          <w:wAfter w:w="6" w:type="dxa"/>
          <w:trHeight w:val="2292"/>
        </w:trPr>
        <w:tc>
          <w:tcPr>
            <w:tcW w:w="1363" w:type="dxa"/>
            <w:tcBorders>
              <w:bottom w:val="nil"/>
            </w:tcBorders>
            <w:hideMark/>
          </w:tcPr>
          <w:p w:rsidR="00270C66" w:rsidRPr="00831CAE" w:rsidRDefault="00270C66" w:rsidP="00FB0F9C">
            <w:pPr>
              <w:jc w:val="both"/>
              <w:rPr>
                <w:rFonts w:ascii="Times New Roman" w:hAnsi="Times New Roman" w:cs="Times New Roman"/>
                <w:bCs/>
                <w:sz w:val="20"/>
                <w:szCs w:val="20"/>
              </w:rPr>
            </w:pPr>
            <w:r w:rsidRPr="00831CAE">
              <w:rPr>
                <w:rFonts w:ascii="Times New Roman" w:hAnsi="Times New Roman" w:cs="Times New Roman"/>
                <w:i/>
                <w:sz w:val="24"/>
                <w:szCs w:val="24"/>
              </w:rPr>
              <w:t>Salmonella spp.</w:t>
            </w:r>
          </w:p>
        </w:tc>
        <w:tc>
          <w:tcPr>
            <w:tcW w:w="1247" w:type="dxa"/>
            <w:tcBorders>
              <w:bottom w:val="nil"/>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Colorless with black centers colonies on Salmonella-Shigella agar.</w:t>
            </w:r>
          </w:p>
        </w:tc>
        <w:tc>
          <w:tcPr>
            <w:tcW w:w="1350" w:type="dxa"/>
            <w:tcBorders>
              <w:bottom w:val="nil"/>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 short rod in   pairs</w:t>
            </w:r>
          </w:p>
        </w:tc>
        <w:tc>
          <w:tcPr>
            <w:tcW w:w="565" w:type="dxa"/>
            <w:tcBorders>
              <w:bottom w:val="nil"/>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w:t>
            </w:r>
          </w:p>
        </w:tc>
        <w:tc>
          <w:tcPr>
            <w:tcW w:w="535" w:type="dxa"/>
            <w:tcBorders>
              <w:bottom w:val="nil"/>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w:t>
            </w:r>
          </w:p>
        </w:tc>
        <w:tc>
          <w:tcPr>
            <w:tcW w:w="522" w:type="dxa"/>
            <w:tcBorders>
              <w:bottom w:val="nil"/>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w:t>
            </w:r>
          </w:p>
        </w:tc>
        <w:tc>
          <w:tcPr>
            <w:tcW w:w="628" w:type="dxa"/>
            <w:tcBorders>
              <w:bottom w:val="nil"/>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w:t>
            </w:r>
          </w:p>
        </w:tc>
        <w:tc>
          <w:tcPr>
            <w:tcW w:w="900" w:type="dxa"/>
            <w:tcBorders>
              <w:bottom w:val="nil"/>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w:t>
            </w:r>
          </w:p>
        </w:tc>
        <w:tc>
          <w:tcPr>
            <w:tcW w:w="650" w:type="dxa"/>
            <w:tcBorders>
              <w:bottom w:val="nil"/>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-v</w:t>
            </w:r>
          </w:p>
        </w:tc>
        <w:tc>
          <w:tcPr>
            <w:tcW w:w="546" w:type="dxa"/>
            <w:tcBorders>
              <w:bottom w:val="nil"/>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A</w:t>
            </w:r>
          </w:p>
        </w:tc>
        <w:tc>
          <w:tcPr>
            <w:tcW w:w="546" w:type="dxa"/>
            <w:tcBorders>
              <w:bottom w:val="nil"/>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A</w:t>
            </w:r>
          </w:p>
        </w:tc>
        <w:tc>
          <w:tcPr>
            <w:tcW w:w="568" w:type="dxa"/>
            <w:tcBorders>
              <w:bottom w:val="nil"/>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A</w:t>
            </w:r>
          </w:p>
        </w:tc>
        <w:tc>
          <w:tcPr>
            <w:tcW w:w="624" w:type="dxa"/>
            <w:tcBorders>
              <w:bottom w:val="nil"/>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A</w:t>
            </w:r>
          </w:p>
        </w:tc>
        <w:tc>
          <w:tcPr>
            <w:tcW w:w="546" w:type="dxa"/>
            <w:tcBorders>
              <w:bottom w:val="nil"/>
            </w:tcBorders>
            <w:hideMark/>
          </w:tcPr>
          <w:p w:rsidR="00270C66" w:rsidRPr="00831CAE" w:rsidRDefault="00270C66" w:rsidP="00FB0F9C">
            <w:pPr>
              <w:jc w:val="both"/>
              <w:rPr>
                <w:rFonts w:ascii="Times New Roman" w:hAnsi="Times New Roman" w:cs="Times New Roman"/>
                <w:sz w:val="20"/>
                <w:szCs w:val="20"/>
              </w:rPr>
            </w:pPr>
            <w:r w:rsidRPr="00831CAE">
              <w:rPr>
                <w:rFonts w:ascii="Times New Roman" w:hAnsi="Times New Roman" w:cs="Times New Roman"/>
                <w:sz w:val="20"/>
                <w:szCs w:val="20"/>
              </w:rPr>
              <w:t>A</w:t>
            </w:r>
          </w:p>
        </w:tc>
      </w:tr>
      <w:tr w:rsidR="00270C66" w:rsidRPr="00831CAE" w:rsidTr="00845146">
        <w:tblPrEx>
          <w:tblLook w:val="04A0"/>
        </w:tblPrEx>
        <w:trPr>
          <w:gridAfter w:val="1"/>
          <w:wAfter w:w="6" w:type="dxa"/>
          <w:trHeight w:val="1158"/>
        </w:trPr>
        <w:tc>
          <w:tcPr>
            <w:tcW w:w="1363" w:type="dxa"/>
            <w:tcBorders>
              <w:top w:val="nil"/>
              <w:bottom w:val="single" w:sz="4" w:space="0" w:color="auto"/>
            </w:tcBorders>
            <w:hideMark/>
          </w:tcPr>
          <w:p w:rsidR="00270C66" w:rsidRPr="00831CAE" w:rsidRDefault="00270C66" w:rsidP="00FB0F9C">
            <w:pPr>
              <w:jc w:val="both"/>
              <w:rPr>
                <w:rFonts w:ascii="Times New Roman" w:hAnsi="Times New Roman" w:cs="Times New Roman"/>
                <w:bCs/>
                <w:sz w:val="24"/>
                <w:szCs w:val="24"/>
              </w:rPr>
            </w:pPr>
            <w:r w:rsidRPr="00831CAE">
              <w:rPr>
                <w:rFonts w:ascii="Times New Roman" w:hAnsi="Times New Roman" w:cs="Times New Roman"/>
                <w:i/>
                <w:sz w:val="24"/>
                <w:szCs w:val="24"/>
              </w:rPr>
              <w:t>Shigella spp.</w:t>
            </w:r>
          </w:p>
        </w:tc>
        <w:tc>
          <w:tcPr>
            <w:tcW w:w="1247" w:type="dxa"/>
            <w:tcBorders>
              <w:top w:val="nil"/>
              <w:bottom w:val="single" w:sz="4" w:space="0" w:color="auto"/>
            </w:tcBorders>
            <w:hideMark/>
          </w:tcPr>
          <w:p w:rsidR="00270C66" w:rsidRPr="00831CAE" w:rsidRDefault="00270C66" w:rsidP="00FB0F9C">
            <w:pPr>
              <w:jc w:val="both"/>
              <w:rPr>
                <w:rFonts w:ascii="Times New Roman" w:hAnsi="Times New Roman" w:cs="Times New Roman"/>
                <w:sz w:val="24"/>
                <w:szCs w:val="24"/>
              </w:rPr>
            </w:pPr>
            <w:r w:rsidRPr="00831CAE">
              <w:rPr>
                <w:rFonts w:ascii="Times New Roman" w:hAnsi="Times New Roman" w:cs="Times New Roman"/>
                <w:sz w:val="24"/>
                <w:szCs w:val="24"/>
              </w:rPr>
              <w:t>Colorless colonies on Salmonella-Shigella.</w:t>
            </w:r>
          </w:p>
        </w:tc>
        <w:tc>
          <w:tcPr>
            <w:tcW w:w="1350" w:type="dxa"/>
            <w:tcBorders>
              <w:top w:val="nil"/>
              <w:bottom w:val="single" w:sz="4" w:space="0" w:color="auto"/>
            </w:tcBorders>
            <w:hideMark/>
          </w:tcPr>
          <w:p w:rsidR="00270C66" w:rsidRPr="00831CAE" w:rsidRDefault="00270C66" w:rsidP="00FB0F9C">
            <w:pPr>
              <w:jc w:val="both"/>
              <w:rPr>
                <w:rFonts w:ascii="Times New Roman" w:hAnsi="Times New Roman" w:cs="Times New Roman"/>
                <w:sz w:val="24"/>
                <w:szCs w:val="24"/>
              </w:rPr>
            </w:pPr>
            <w:r w:rsidRPr="00831CAE">
              <w:rPr>
                <w:rFonts w:ascii="Times New Roman" w:hAnsi="Times New Roman" w:cs="Times New Roman"/>
                <w:sz w:val="24"/>
                <w:szCs w:val="24"/>
              </w:rPr>
              <w:t>-v short rod in  pairs</w:t>
            </w:r>
          </w:p>
        </w:tc>
        <w:tc>
          <w:tcPr>
            <w:tcW w:w="565" w:type="dxa"/>
            <w:tcBorders>
              <w:top w:val="nil"/>
              <w:bottom w:val="single" w:sz="4" w:space="0" w:color="auto"/>
            </w:tcBorders>
            <w:hideMark/>
          </w:tcPr>
          <w:p w:rsidR="00270C66" w:rsidRPr="00831CAE" w:rsidRDefault="00270C66" w:rsidP="00FB0F9C">
            <w:pPr>
              <w:jc w:val="both"/>
              <w:rPr>
                <w:rFonts w:ascii="Times New Roman" w:hAnsi="Times New Roman" w:cs="Times New Roman"/>
                <w:sz w:val="24"/>
                <w:szCs w:val="24"/>
              </w:rPr>
            </w:pPr>
            <w:r w:rsidRPr="00831CAE">
              <w:rPr>
                <w:rFonts w:ascii="Times New Roman" w:hAnsi="Times New Roman" w:cs="Times New Roman"/>
                <w:sz w:val="24"/>
                <w:szCs w:val="24"/>
              </w:rPr>
              <w:t>+v</w:t>
            </w:r>
          </w:p>
        </w:tc>
        <w:tc>
          <w:tcPr>
            <w:tcW w:w="535" w:type="dxa"/>
            <w:tcBorders>
              <w:top w:val="nil"/>
              <w:bottom w:val="single" w:sz="4" w:space="0" w:color="auto"/>
            </w:tcBorders>
            <w:hideMark/>
          </w:tcPr>
          <w:p w:rsidR="00270C66" w:rsidRPr="00831CAE" w:rsidRDefault="00270C66" w:rsidP="00FB0F9C">
            <w:pPr>
              <w:jc w:val="both"/>
              <w:rPr>
                <w:rFonts w:ascii="Times New Roman" w:hAnsi="Times New Roman" w:cs="Times New Roman"/>
                <w:sz w:val="24"/>
                <w:szCs w:val="24"/>
              </w:rPr>
            </w:pPr>
            <w:r w:rsidRPr="00831CAE">
              <w:rPr>
                <w:rFonts w:ascii="Times New Roman" w:hAnsi="Times New Roman" w:cs="Times New Roman"/>
                <w:sz w:val="24"/>
                <w:szCs w:val="24"/>
              </w:rPr>
              <w:t>-v</w:t>
            </w:r>
          </w:p>
        </w:tc>
        <w:tc>
          <w:tcPr>
            <w:tcW w:w="522" w:type="dxa"/>
            <w:tcBorders>
              <w:top w:val="nil"/>
              <w:bottom w:val="single" w:sz="4" w:space="0" w:color="auto"/>
            </w:tcBorders>
            <w:hideMark/>
          </w:tcPr>
          <w:p w:rsidR="00270C66" w:rsidRPr="00831CAE" w:rsidRDefault="00270C66" w:rsidP="00FB0F9C">
            <w:pPr>
              <w:jc w:val="both"/>
              <w:rPr>
                <w:rFonts w:ascii="Times New Roman" w:hAnsi="Times New Roman" w:cs="Times New Roman"/>
                <w:sz w:val="24"/>
                <w:szCs w:val="24"/>
              </w:rPr>
            </w:pPr>
            <w:r w:rsidRPr="00831CAE">
              <w:rPr>
                <w:rFonts w:ascii="Times New Roman" w:hAnsi="Times New Roman" w:cs="Times New Roman"/>
                <w:sz w:val="24"/>
                <w:szCs w:val="24"/>
              </w:rPr>
              <w:t>+v</w:t>
            </w:r>
          </w:p>
        </w:tc>
        <w:tc>
          <w:tcPr>
            <w:tcW w:w="628" w:type="dxa"/>
            <w:tcBorders>
              <w:top w:val="nil"/>
              <w:bottom w:val="single" w:sz="4" w:space="0" w:color="auto"/>
            </w:tcBorders>
            <w:hideMark/>
          </w:tcPr>
          <w:p w:rsidR="00270C66" w:rsidRPr="00831CAE" w:rsidRDefault="00270C66" w:rsidP="00FB0F9C">
            <w:pPr>
              <w:jc w:val="both"/>
              <w:rPr>
                <w:rFonts w:ascii="Times New Roman" w:hAnsi="Times New Roman" w:cs="Times New Roman"/>
                <w:sz w:val="24"/>
                <w:szCs w:val="24"/>
              </w:rPr>
            </w:pPr>
            <w:r w:rsidRPr="00831CAE">
              <w:rPr>
                <w:rFonts w:ascii="Times New Roman" w:hAnsi="Times New Roman" w:cs="Times New Roman"/>
                <w:sz w:val="24"/>
                <w:szCs w:val="24"/>
              </w:rPr>
              <w:t>-v</w:t>
            </w:r>
          </w:p>
        </w:tc>
        <w:tc>
          <w:tcPr>
            <w:tcW w:w="900" w:type="dxa"/>
            <w:tcBorders>
              <w:top w:val="nil"/>
              <w:bottom w:val="single" w:sz="4" w:space="0" w:color="auto"/>
            </w:tcBorders>
            <w:hideMark/>
          </w:tcPr>
          <w:p w:rsidR="00270C66" w:rsidRPr="00831CAE" w:rsidRDefault="00270C66" w:rsidP="00FB0F9C">
            <w:pPr>
              <w:jc w:val="both"/>
              <w:rPr>
                <w:rFonts w:ascii="Times New Roman" w:hAnsi="Times New Roman" w:cs="Times New Roman"/>
                <w:sz w:val="24"/>
                <w:szCs w:val="24"/>
              </w:rPr>
            </w:pPr>
            <w:r w:rsidRPr="00831CAE">
              <w:rPr>
                <w:rFonts w:ascii="Times New Roman" w:hAnsi="Times New Roman" w:cs="Times New Roman"/>
                <w:sz w:val="24"/>
                <w:szCs w:val="24"/>
              </w:rPr>
              <w:t>+v</w:t>
            </w:r>
          </w:p>
        </w:tc>
        <w:tc>
          <w:tcPr>
            <w:tcW w:w="650" w:type="dxa"/>
            <w:tcBorders>
              <w:top w:val="nil"/>
              <w:bottom w:val="single" w:sz="4" w:space="0" w:color="auto"/>
            </w:tcBorders>
            <w:hideMark/>
          </w:tcPr>
          <w:p w:rsidR="00270C66" w:rsidRPr="00831CAE" w:rsidRDefault="00270C66" w:rsidP="00FB0F9C">
            <w:pPr>
              <w:jc w:val="both"/>
              <w:rPr>
                <w:rFonts w:ascii="Times New Roman" w:hAnsi="Times New Roman" w:cs="Times New Roman"/>
                <w:sz w:val="24"/>
                <w:szCs w:val="24"/>
              </w:rPr>
            </w:pPr>
            <w:r w:rsidRPr="00831CAE">
              <w:rPr>
                <w:rFonts w:ascii="Times New Roman" w:hAnsi="Times New Roman" w:cs="Times New Roman"/>
                <w:sz w:val="24"/>
                <w:szCs w:val="24"/>
              </w:rPr>
              <w:t>-v</w:t>
            </w:r>
          </w:p>
        </w:tc>
        <w:tc>
          <w:tcPr>
            <w:tcW w:w="546" w:type="dxa"/>
            <w:tcBorders>
              <w:top w:val="nil"/>
              <w:bottom w:val="single" w:sz="4" w:space="0" w:color="auto"/>
            </w:tcBorders>
            <w:hideMark/>
          </w:tcPr>
          <w:p w:rsidR="00270C66" w:rsidRPr="00831CAE" w:rsidRDefault="00270C66" w:rsidP="00FB0F9C">
            <w:pPr>
              <w:jc w:val="both"/>
              <w:rPr>
                <w:rFonts w:ascii="Times New Roman" w:hAnsi="Times New Roman" w:cs="Times New Roman"/>
                <w:sz w:val="24"/>
                <w:szCs w:val="24"/>
              </w:rPr>
            </w:pPr>
            <w:r w:rsidRPr="00831CAE">
              <w:rPr>
                <w:rFonts w:ascii="Times New Roman" w:hAnsi="Times New Roman" w:cs="Times New Roman"/>
                <w:sz w:val="24"/>
                <w:szCs w:val="24"/>
              </w:rPr>
              <w:t>A</w:t>
            </w:r>
          </w:p>
        </w:tc>
        <w:tc>
          <w:tcPr>
            <w:tcW w:w="546" w:type="dxa"/>
            <w:tcBorders>
              <w:top w:val="nil"/>
              <w:bottom w:val="single" w:sz="4" w:space="0" w:color="auto"/>
            </w:tcBorders>
            <w:hideMark/>
          </w:tcPr>
          <w:p w:rsidR="00270C66" w:rsidRPr="00831CAE" w:rsidRDefault="00270C66" w:rsidP="00FB0F9C">
            <w:pPr>
              <w:jc w:val="both"/>
              <w:rPr>
                <w:rFonts w:ascii="Times New Roman" w:hAnsi="Times New Roman" w:cs="Times New Roman"/>
                <w:sz w:val="24"/>
                <w:szCs w:val="24"/>
              </w:rPr>
            </w:pPr>
            <w:r w:rsidRPr="00831CAE">
              <w:rPr>
                <w:rFonts w:ascii="Times New Roman" w:hAnsi="Times New Roman" w:cs="Times New Roman"/>
                <w:sz w:val="24"/>
                <w:szCs w:val="24"/>
              </w:rPr>
              <w:t>A</w:t>
            </w:r>
          </w:p>
        </w:tc>
        <w:tc>
          <w:tcPr>
            <w:tcW w:w="568" w:type="dxa"/>
            <w:tcBorders>
              <w:top w:val="nil"/>
              <w:bottom w:val="single" w:sz="4" w:space="0" w:color="auto"/>
            </w:tcBorders>
            <w:hideMark/>
          </w:tcPr>
          <w:p w:rsidR="00270C66" w:rsidRPr="00831CAE" w:rsidRDefault="00270C66" w:rsidP="00FB0F9C">
            <w:pPr>
              <w:jc w:val="both"/>
              <w:rPr>
                <w:rFonts w:ascii="Times New Roman" w:hAnsi="Times New Roman" w:cs="Times New Roman"/>
                <w:sz w:val="24"/>
                <w:szCs w:val="24"/>
              </w:rPr>
            </w:pPr>
            <w:r w:rsidRPr="00831CAE">
              <w:rPr>
                <w:rFonts w:ascii="Times New Roman" w:hAnsi="Times New Roman" w:cs="Times New Roman"/>
                <w:sz w:val="24"/>
                <w:szCs w:val="24"/>
              </w:rPr>
              <w:t>A</w:t>
            </w:r>
          </w:p>
        </w:tc>
        <w:tc>
          <w:tcPr>
            <w:tcW w:w="624" w:type="dxa"/>
            <w:tcBorders>
              <w:top w:val="nil"/>
              <w:bottom w:val="single" w:sz="4" w:space="0" w:color="auto"/>
            </w:tcBorders>
            <w:hideMark/>
          </w:tcPr>
          <w:p w:rsidR="00270C66" w:rsidRPr="00831CAE" w:rsidRDefault="00270C66" w:rsidP="00FB0F9C">
            <w:pPr>
              <w:jc w:val="both"/>
              <w:rPr>
                <w:rFonts w:ascii="Times New Roman" w:hAnsi="Times New Roman" w:cs="Times New Roman"/>
                <w:sz w:val="24"/>
                <w:szCs w:val="24"/>
              </w:rPr>
            </w:pPr>
            <w:r w:rsidRPr="00831CAE">
              <w:rPr>
                <w:rFonts w:ascii="Times New Roman" w:hAnsi="Times New Roman" w:cs="Times New Roman"/>
                <w:sz w:val="24"/>
                <w:szCs w:val="24"/>
              </w:rPr>
              <w:t>-v</w:t>
            </w:r>
          </w:p>
        </w:tc>
        <w:tc>
          <w:tcPr>
            <w:tcW w:w="546" w:type="dxa"/>
            <w:tcBorders>
              <w:top w:val="nil"/>
              <w:bottom w:val="single" w:sz="4" w:space="0" w:color="auto"/>
            </w:tcBorders>
            <w:hideMark/>
          </w:tcPr>
          <w:p w:rsidR="00270C66" w:rsidRPr="00831CAE" w:rsidRDefault="00270C66" w:rsidP="00FB0F9C">
            <w:pPr>
              <w:jc w:val="both"/>
              <w:rPr>
                <w:rFonts w:ascii="Times New Roman" w:hAnsi="Times New Roman" w:cs="Times New Roman"/>
                <w:sz w:val="24"/>
                <w:szCs w:val="24"/>
              </w:rPr>
            </w:pPr>
            <w:r w:rsidRPr="00831CAE">
              <w:rPr>
                <w:rFonts w:ascii="Times New Roman" w:hAnsi="Times New Roman" w:cs="Times New Roman"/>
                <w:sz w:val="24"/>
                <w:szCs w:val="24"/>
              </w:rPr>
              <w:t>-v</w:t>
            </w:r>
          </w:p>
        </w:tc>
      </w:tr>
    </w:tbl>
    <w:p w:rsidR="00270C66" w:rsidRPr="00831CAE" w:rsidRDefault="00270C66" w:rsidP="00FB0F9C">
      <w:pPr>
        <w:pBdr>
          <w:bottom w:val="single" w:sz="4" w:space="1" w:color="auto"/>
        </w:pBdr>
        <w:spacing w:line="240" w:lineRule="auto"/>
        <w:rPr>
          <w:rFonts w:ascii="Times New Roman" w:hAnsi="Times New Roman" w:cs="Times New Roman"/>
          <w:b/>
          <w:sz w:val="24"/>
          <w:szCs w:val="24"/>
        </w:rPr>
      </w:pPr>
      <w:r w:rsidRPr="00831CAE">
        <w:rPr>
          <w:rFonts w:ascii="Times New Roman" w:hAnsi="Times New Roman" w:cs="Times New Roman"/>
          <w:b/>
          <w:sz w:val="24"/>
          <w:szCs w:val="24"/>
        </w:rPr>
        <w:t xml:space="preserve">Table 2: Morphology and biochemical identification of bacterial isolates </w:t>
      </w:r>
    </w:p>
    <w:p w:rsidR="00270C66" w:rsidRPr="00831CAE" w:rsidRDefault="00270C66" w:rsidP="00FB0F9C">
      <w:pPr>
        <w:spacing w:line="240" w:lineRule="auto"/>
        <w:jc w:val="both"/>
        <w:rPr>
          <w:rFonts w:ascii="Times New Roman" w:hAnsi="Times New Roman" w:cs="Times New Roman"/>
          <w:sz w:val="24"/>
          <w:szCs w:val="24"/>
        </w:rPr>
      </w:pPr>
      <w:proofErr w:type="gramStart"/>
      <w:r w:rsidRPr="00831CAE">
        <w:rPr>
          <w:rFonts w:ascii="Times New Roman" w:hAnsi="Times New Roman" w:cs="Times New Roman"/>
          <w:sz w:val="24"/>
          <w:szCs w:val="24"/>
        </w:rPr>
        <w:t>Key :</w:t>
      </w:r>
      <w:proofErr w:type="gramEnd"/>
      <w:r w:rsidRPr="00831CAE">
        <w:rPr>
          <w:rFonts w:ascii="Times New Roman" w:hAnsi="Times New Roman" w:cs="Times New Roman"/>
          <w:sz w:val="24"/>
          <w:szCs w:val="24"/>
        </w:rPr>
        <w:t xml:space="preserve">  +</w:t>
      </w:r>
      <w:proofErr w:type="spellStart"/>
      <w:r w:rsidRPr="00831CAE">
        <w:rPr>
          <w:rFonts w:ascii="Times New Roman" w:hAnsi="Times New Roman" w:cs="Times New Roman"/>
          <w:sz w:val="24"/>
          <w:szCs w:val="24"/>
        </w:rPr>
        <w:t>ve</w:t>
      </w:r>
      <w:proofErr w:type="spellEnd"/>
      <w:r w:rsidRPr="00831CAE">
        <w:rPr>
          <w:rFonts w:ascii="Times New Roman" w:hAnsi="Times New Roman" w:cs="Times New Roman"/>
          <w:sz w:val="24"/>
          <w:szCs w:val="24"/>
        </w:rPr>
        <w:t>=positive, —</w:t>
      </w:r>
      <w:proofErr w:type="spellStart"/>
      <w:r w:rsidRPr="00831CAE">
        <w:rPr>
          <w:rFonts w:ascii="Times New Roman" w:hAnsi="Times New Roman" w:cs="Times New Roman"/>
          <w:sz w:val="24"/>
          <w:szCs w:val="24"/>
        </w:rPr>
        <w:t>ve</w:t>
      </w:r>
      <w:proofErr w:type="spellEnd"/>
      <w:r w:rsidRPr="00831CAE">
        <w:rPr>
          <w:rFonts w:ascii="Times New Roman" w:hAnsi="Times New Roman" w:cs="Times New Roman"/>
          <w:sz w:val="24"/>
          <w:szCs w:val="24"/>
        </w:rPr>
        <w:t xml:space="preserve"> = negative.</w:t>
      </w:r>
    </w:p>
    <w:p w:rsidR="00270C66" w:rsidRPr="00831CAE" w:rsidRDefault="00270C66"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Cat=</w:t>
      </w:r>
      <w:proofErr w:type="spellStart"/>
      <w:r w:rsidRPr="00831CAE">
        <w:rPr>
          <w:rFonts w:ascii="Times New Roman" w:hAnsi="Times New Roman" w:cs="Times New Roman"/>
          <w:sz w:val="24"/>
          <w:szCs w:val="24"/>
        </w:rPr>
        <w:t>Catalase</w:t>
      </w:r>
      <w:proofErr w:type="spellEnd"/>
      <w:r w:rsidRPr="00831CAE">
        <w:rPr>
          <w:rFonts w:ascii="Times New Roman" w:hAnsi="Times New Roman" w:cs="Times New Roman"/>
          <w:sz w:val="24"/>
          <w:szCs w:val="24"/>
        </w:rPr>
        <w:t xml:space="preserve"> test, </w:t>
      </w:r>
      <w:proofErr w:type="spellStart"/>
      <w:r w:rsidRPr="00831CAE">
        <w:rPr>
          <w:rFonts w:ascii="Times New Roman" w:hAnsi="Times New Roman" w:cs="Times New Roman"/>
          <w:sz w:val="24"/>
          <w:szCs w:val="24"/>
        </w:rPr>
        <w:t>Oxi</w:t>
      </w:r>
      <w:proofErr w:type="spellEnd"/>
      <w:r w:rsidRPr="00831CAE">
        <w:rPr>
          <w:rFonts w:ascii="Times New Roman" w:hAnsi="Times New Roman" w:cs="Times New Roman"/>
          <w:sz w:val="24"/>
          <w:szCs w:val="24"/>
        </w:rPr>
        <w:t>=</w:t>
      </w:r>
      <w:proofErr w:type="spellStart"/>
      <w:r w:rsidRPr="00831CAE">
        <w:rPr>
          <w:rFonts w:ascii="Times New Roman" w:hAnsi="Times New Roman" w:cs="Times New Roman"/>
          <w:sz w:val="24"/>
          <w:szCs w:val="24"/>
        </w:rPr>
        <w:t>Oxidase</w:t>
      </w:r>
      <w:proofErr w:type="spellEnd"/>
      <w:r w:rsidRPr="00831CAE">
        <w:rPr>
          <w:rFonts w:ascii="Times New Roman" w:hAnsi="Times New Roman" w:cs="Times New Roman"/>
          <w:sz w:val="24"/>
          <w:szCs w:val="24"/>
        </w:rPr>
        <w:t xml:space="preserve"> test</w:t>
      </w:r>
      <w:proofErr w:type="gramStart"/>
      <w:r w:rsidRPr="00831CAE">
        <w:rPr>
          <w:rFonts w:ascii="Times New Roman" w:hAnsi="Times New Roman" w:cs="Times New Roman"/>
          <w:sz w:val="24"/>
          <w:szCs w:val="24"/>
        </w:rPr>
        <w:t>,  Cit</w:t>
      </w:r>
      <w:proofErr w:type="gramEnd"/>
      <w:r w:rsidRPr="00831CAE">
        <w:rPr>
          <w:rFonts w:ascii="Times New Roman" w:hAnsi="Times New Roman" w:cs="Times New Roman"/>
          <w:sz w:val="24"/>
          <w:szCs w:val="24"/>
        </w:rPr>
        <w:t xml:space="preserve">= Citrate test, </w:t>
      </w:r>
      <w:proofErr w:type="spellStart"/>
      <w:r w:rsidRPr="00831CAE">
        <w:rPr>
          <w:rFonts w:ascii="Times New Roman" w:hAnsi="Times New Roman" w:cs="Times New Roman"/>
          <w:sz w:val="24"/>
          <w:szCs w:val="24"/>
        </w:rPr>
        <w:t>Coa</w:t>
      </w:r>
      <w:proofErr w:type="spellEnd"/>
      <w:r w:rsidRPr="00831CAE">
        <w:rPr>
          <w:rFonts w:ascii="Times New Roman" w:hAnsi="Times New Roman" w:cs="Times New Roman"/>
          <w:sz w:val="24"/>
          <w:szCs w:val="24"/>
        </w:rPr>
        <w:t>=</w:t>
      </w:r>
      <w:proofErr w:type="spellStart"/>
      <w:r w:rsidRPr="00831CAE">
        <w:rPr>
          <w:rFonts w:ascii="Times New Roman" w:hAnsi="Times New Roman" w:cs="Times New Roman"/>
          <w:sz w:val="24"/>
          <w:szCs w:val="24"/>
        </w:rPr>
        <w:t>Coagulase</w:t>
      </w:r>
      <w:proofErr w:type="spellEnd"/>
      <w:r w:rsidRPr="00831CAE">
        <w:rPr>
          <w:rFonts w:ascii="Times New Roman" w:hAnsi="Times New Roman" w:cs="Times New Roman"/>
          <w:sz w:val="24"/>
          <w:szCs w:val="24"/>
        </w:rPr>
        <w:t xml:space="preserve"> test, </w:t>
      </w:r>
      <w:proofErr w:type="spellStart"/>
      <w:r w:rsidRPr="00831CAE">
        <w:rPr>
          <w:rFonts w:ascii="Times New Roman" w:hAnsi="Times New Roman" w:cs="Times New Roman"/>
          <w:sz w:val="24"/>
          <w:szCs w:val="24"/>
        </w:rPr>
        <w:t>Ind</w:t>
      </w:r>
      <w:proofErr w:type="spellEnd"/>
      <w:r w:rsidRPr="00831CAE">
        <w:rPr>
          <w:rFonts w:ascii="Times New Roman" w:hAnsi="Times New Roman" w:cs="Times New Roman"/>
          <w:sz w:val="24"/>
          <w:szCs w:val="24"/>
        </w:rPr>
        <w:t>=</w:t>
      </w:r>
      <w:proofErr w:type="spellStart"/>
      <w:r w:rsidRPr="00831CAE">
        <w:rPr>
          <w:rFonts w:ascii="Times New Roman" w:hAnsi="Times New Roman" w:cs="Times New Roman"/>
          <w:sz w:val="24"/>
          <w:szCs w:val="24"/>
        </w:rPr>
        <w:t>Indole</w:t>
      </w:r>
      <w:proofErr w:type="spellEnd"/>
      <w:r w:rsidRPr="00831CAE">
        <w:rPr>
          <w:rFonts w:ascii="Times New Roman" w:hAnsi="Times New Roman" w:cs="Times New Roman"/>
          <w:sz w:val="24"/>
          <w:szCs w:val="24"/>
        </w:rPr>
        <w:t xml:space="preserve"> test, , </w:t>
      </w:r>
      <w:proofErr w:type="spellStart"/>
      <w:r w:rsidRPr="00831CAE">
        <w:rPr>
          <w:rFonts w:ascii="Times New Roman" w:hAnsi="Times New Roman" w:cs="Times New Roman"/>
          <w:sz w:val="24"/>
          <w:szCs w:val="24"/>
        </w:rPr>
        <w:t>Gl</w:t>
      </w:r>
      <w:proofErr w:type="spellEnd"/>
      <w:r w:rsidRPr="00831CAE">
        <w:rPr>
          <w:rFonts w:ascii="Times New Roman" w:hAnsi="Times New Roman" w:cs="Times New Roman"/>
          <w:sz w:val="24"/>
          <w:szCs w:val="24"/>
        </w:rPr>
        <w:t>=Glucose, F=D-Fructose, Ml=Maltose, Ma=</w:t>
      </w:r>
      <w:proofErr w:type="spellStart"/>
      <w:r w:rsidRPr="00831CAE">
        <w:rPr>
          <w:rFonts w:ascii="Times New Roman" w:hAnsi="Times New Roman" w:cs="Times New Roman"/>
          <w:sz w:val="24"/>
          <w:szCs w:val="24"/>
        </w:rPr>
        <w:t>Mannitol</w:t>
      </w:r>
      <w:proofErr w:type="spellEnd"/>
      <w:r w:rsidRPr="00831CAE">
        <w:rPr>
          <w:rFonts w:ascii="Times New Roman" w:hAnsi="Times New Roman" w:cs="Times New Roman"/>
          <w:sz w:val="24"/>
          <w:szCs w:val="24"/>
        </w:rPr>
        <w:t>, La=Lactose, A=Acid, AG=Acid and Gas.</w:t>
      </w:r>
    </w:p>
    <w:p w:rsidR="006C4926" w:rsidRPr="00831CAE" w:rsidRDefault="006C4926" w:rsidP="00FB0F9C">
      <w:pPr>
        <w:tabs>
          <w:tab w:val="left" w:pos="2469"/>
        </w:tabs>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The percentage occurrence of bacterial isolates from the positive samples were determined. It was observed that out of</w:t>
      </w:r>
      <w:r w:rsidR="00270C66" w:rsidRPr="00831CAE">
        <w:rPr>
          <w:rFonts w:ascii="Times New Roman" w:hAnsi="Times New Roman" w:cs="Times New Roman"/>
          <w:sz w:val="24"/>
          <w:szCs w:val="24"/>
        </w:rPr>
        <w:t xml:space="preserve"> the</w:t>
      </w:r>
      <w:r w:rsidRPr="00831CAE">
        <w:rPr>
          <w:rFonts w:ascii="Times New Roman" w:hAnsi="Times New Roman" w:cs="Times New Roman"/>
          <w:sz w:val="24"/>
          <w:szCs w:val="24"/>
        </w:rPr>
        <w:t xml:space="preserve"> 39 </w:t>
      </w:r>
      <w:r w:rsidR="00266880" w:rsidRPr="00831CAE">
        <w:rPr>
          <w:rFonts w:ascii="Times New Roman" w:hAnsi="Times New Roman" w:cs="Times New Roman"/>
          <w:sz w:val="24"/>
          <w:szCs w:val="24"/>
        </w:rPr>
        <w:t>(48.75%) positive samples, 16</w:t>
      </w:r>
      <w:r w:rsidRPr="00831CAE">
        <w:rPr>
          <w:rFonts w:ascii="Times New Roman" w:hAnsi="Times New Roman" w:cs="Times New Roman"/>
          <w:sz w:val="24"/>
          <w:szCs w:val="24"/>
        </w:rPr>
        <w:t>(41.</w:t>
      </w:r>
      <w:r w:rsidR="00266880" w:rsidRPr="00831CAE">
        <w:rPr>
          <w:rFonts w:ascii="Times New Roman" w:hAnsi="Times New Roman" w:cs="Times New Roman"/>
          <w:sz w:val="24"/>
          <w:szCs w:val="24"/>
        </w:rPr>
        <w:t>03</w:t>
      </w:r>
      <w:r w:rsidRPr="00831CAE">
        <w:rPr>
          <w:rFonts w:ascii="Times New Roman" w:hAnsi="Times New Roman" w:cs="Times New Roman"/>
          <w:sz w:val="24"/>
          <w:szCs w:val="24"/>
        </w:rPr>
        <w:t xml:space="preserve">%) </w:t>
      </w:r>
      <w:r w:rsidR="00BC4999" w:rsidRPr="00831CAE">
        <w:rPr>
          <w:rFonts w:ascii="Times New Roman" w:hAnsi="Times New Roman" w:cs="Times New Roman"/>
          <w:sz w:val="24"/>
          <w:szCs w:val="24"/>
        </w:rPr>
        <w:t>isolates</w:t>
      </w:r>
      <w:r w:rsidRPr="00831CAE">
        <w:rPr>
          <w:rFonts w:ascii="Times New Roman" w:hAnsi="Times New Roman" w:cs="Times New Roman"/>
          <w:sz w:val="24"/>
          <w:szCs w:val="24"/>
        </w:rPr>
        <w:t xml:space="preserve"> were </w:t>
      </w:r>
      <w:r w:rsidRPr="00831CAE">
        <w:rPr>
          <w:rFonts w:ascii="Times New Roman" w:hAnsi="Times New Roman" w:cs="Times New Roman"/>
          <w:i/>
          <w:sz w:val="24"/>
          <w:szCs w:val="24"/>
        </w:rPr>
        <w:t>E.</w:t>
      </w:r>
      <w:r w:rsidR="00266880" w:rsidRPr="00831CAE">
        <w:rPr>
          <w:rFonts w:ascii="Times New Roman" w:hAnsi="Times New Roman" w:cs="Times New Roman"/>
          <w:i/>
          <w:sz w:val="24"/>
          <w:szCs w:val="24"/>
        </w:rPr>
        <w:t xml:space="preserve"> </w:t>
      </w:r>
      <w:r w:rsidRPr="00831CAE">
        <w:rPr>
          <w:rFonts w:ascii="Times New Roman" w:hAnsi="Times New Roman" w:cs="Times New Roman"/>
          <w:i/>
          <w:sz w:val="24"/>
          <w:szCs w:val="24"/>
        </w:rPr>
        <w:t xml:space="preserve">coli. </w:t>
      </w:r>
      <w:r w:rsidRPr="00831CAE">
        <w:rPr>
          <w:rFonts w:ascii="Times New Roman" w:hAnsi="Times New Roman" w:cs="Times New Roman"/>
          <w:sz w:val="24"/>
          <w:szCs w:val="24"/>
        </w:rPr>
        <w:t>1</w:t>
      </w:r>
      <w:r w:rsidR="00266880" w:rsidRPr="00831CAE">
        <w:rPr>
          <w:rFonts w:ascii="Times New Roman" w:hAnsi="Times New Roman" w:cs="Times New Roman"/>
          <w:sz w:val="24"/>
          <w:szCs w:val="24"/>
        </w:rPr>
        <w:t>3</w:t>
      </w:r>
      <w:r w:rsidRPr="00831CAE">
        <w:rPr>
          <w:rFonts w:ascii="Times New Roman" w:hAnsi="Times New Roman" w:cs="Times New Roman"/>
          <w:sz w:val="24"/>
          <w:szCs w:val="24"/>
        </w:rPr>
        <w:t>(3</w:t>
      </w:r>
      <w:r w:rsidR="00266880" w:rsidRPr="00831CAE">
        <w:rPr>
          <w:rFonts w:ascii="Times New Roman" w:hAnsi="Times New Roman" w:cs="Times New Roman"/>
          <w:sz w:val="24"/>
          <w:szCs w:val="24"/>
        </w:rPr>
        <w:t>3.33</w:t>
      </w:r>
      <w:r w:rsidRPr="00831CAE">
        <w:rPr>
          <w:rFonts w:ascii="Times New Roman" w:hAnsi="Times New Roman" w:cs="Times New Roman"/>
          <w:sz w:val="24"/>
          <w:szCs w:val="24"/>
        </w:rPr>
        <w:t>%</w:t>
      </w:r>
      <w:proofErr w:type="gramStart"/>
      <w:r w:rsidRPr="00831CAE">
        <w:rPr>
          <w:rFonts w:ascii="Times New Roman" w:hAnsi="Times New Roman" w:cs="Times New Roman"/>
          <w:sz w:val="24"/>
          <w:szCs w:val="24"/>
        </w:rPr>
        <w:t>)  were</w:t>
      </w:r>
      <w:proofErr w:type="gramEnd"/>
      <w:r w:rsidRPr="00831CAE">
        <w:rPr>
          <w:rFonts w:ascii="Times New Roman" w:hAnsi="Times New Roman" w:cs="Times New Roman"/>
          <w:sz w:val="24"/>
          <w:szCs w:val="24"/>
        </w:rPr>
        <w:t xml:space="preserve"> </w:t>
      </w:r>
      <w:proofErr w:type="spellStart"/>
      <w:r w:rsidRPr="00831CAE">
        <w:rPr>
          <w:rFonts w:ascii="Times New Roman" w:hAnsi="Times New Roman" w:cs="Times New Roman"/>
          <w:i/>
          <w:sz w:val="24"/>
          <w:szCs w:val="24"/>
        </w:rPr>
        <w:t>Salmonell</w:t>
      </w:r>
      <w:proofErr w:type="spellEnd"/>
      <w:r w:rsidRPr="00831CAE">
        <w:rPr>
          <w:rFonts w:ascii="Times New Roman" w:hAnsi="Times New Roman" w:cs="Times New Roman"/>
          <w:i/>
          <w:sz w:val="24"/>
          <w:szCs w:val="24"/>
        </w:rPr>
        <w:t xml:space="preserve"> </w:t>
      </w:r>
      <w:proofErr w:type="spellStart"/>
      <w:r w:rsidRPr="00831CAE">
        <w:rPr>
          <w:rFonts w:ascii="Times New Roman" w:hAnsi="Times New Roman" w:cs="Times New Roman"/>
          <w:i/>
          <w:sz w:val="24"/>
          <w:szCs w:val="24"/>
        </w:rPr>
        <w:t>spp</w:t>
      </w:r>
      <w:proofErr w:type="spellEnd"/>
      <w:r w:rsidR="00266880" w:rsidRPr="00831CAE">
        <w:rPr>
          <w:rFonts w:ascii="Times New Roman" w:hAnsi="Times New Roman" w:cs="Times New Roman"/>
          <w:sz w:val="24"/>
          <w:szCs w:val="24"/>
        </w:rPr>
        <w:t xml:space="preserve"> while 10</w:t>
      </w:r>
      <w:r w:rsidRPr="00831CAE">
        <w:rPr>
          <w:rFonts w:ascii="Times New Roman" w:hAnsi="Times New Roman" w:cs="Times New Roman"/>
          <w:sz w:val="24"/>
          <w:szCs w:val="24"/>
        </w:rPr>
        <w:t>(2</w:t>
      </w:r>
      <w:r w:rsidR="00266880" w:rsidRPr="00831CAE">
        <w:rPr>
          <w:rFonts w:ascii="Times New Roman" w:hAnsi="Times New Roman" w:cs="Times New Roman"/>
          <w:sz w:val="24"/>
          <w:szCs w:val="24"/>
        </w:rPr>
        <w:t>5.64</w:t>
      </w:r>
      <w:r w:rsidRPr="00831CAE">
        <w:rPr>
          <w:rFonts w:ascii="Times New Roman" w:hAnsi="Times New Roman" w:cs="Times New Roman"/>
          <w:sz w:val="24"/>
          <w:szCs w:val="24"/>
        </w:rPr>
        <w:t xml:space="preserve">%) were </w:t>
      </w:r>
      <w:r w:rsidRPr="00831CAE">
        <w:rPr>
          <w:rFonts w:ascii="Times New Roman" w:hAnsi="Times New Roman" w:cs="Times New Roman"/>
          <w:i/>
          <w:sz w:val="24"/>
          <w:szCs w:val="24"/>
        </w:rPr>
        <w:t>Shigella spp</w:t>
      </w:r>
      <w:r w:rsidRPr="00831CAE">
        <w:rPr>
          <w:rFonts w:ascii="Times New Roman" w:hAnsi="Times New Roman" w:cs="Times New Roman"/>
          <w:sz w:val="24"/>
          <w:szCs w:val="24"/>
        </w:rPr>
        <w:t xml:space="preserve">. </w:t>
      </w:r>
      <w:r w:rsidR="00270C66" w:rsidRPr="00831CAE">
        <w:rPr>
          <w:rFonts w:ascii="Times New Roman" w:hAnsi="Times New Roman" w:cs="Times New Roman"/>
          <w:sz w:val="24"/>
          <w:szCs w:val="24"/>
        </w:rPr>
        <w:t>(</w:t>
      </w:r>
      <w:r w:rsidRPr="00831CAE">
        <w:rPr>
          <w:rFonts w:ascii="Times New Roman" w:hAnsi="Times New Roman" w:cs="Times New Roman"/>
          <w:sz w:val="24"/>
          <w:szCs w:val="24"/>
        </w:rPr>
        <w:t>table 3</w:t>
      </w:r>
      <w:r w:rsidR="00270C66" w:rsidRPr="00831CAE">
        <w:rPr>
          <w:rFonts w:ascii="Times New Roman" w:hAnsi="Times New Roman" w:cs="Times New Roman"/>
          <w:sz w:val="24"/>
          <w:szCs w:val="24"/>
        </w:rPr>
        <w:t>)</w:t>
      </w:r>
      <w:r w:rsidRPr="00831CAE">
        <w:rPr>
          <w:rFonts w:ascii="Times New Roman" w:hAnsi="Times New Roman" w:cs="Times New Roman"/>
          <w:sz w:val="24"/>
          <w:szCs w:val="24"/>
        </w:rPr>
        <w:t>.</w:t>
      </w:r>
    </w:p>
    <w:p w:rsidR="00DB6EF6" w:rsidRPr="00831CAE" w:rsidRDefault="00DB6EF6" w:rsidP="00FB0F9C">
      <w:pPr>
        <w:tabs>
          <w:tab w:val="left" w:pos="2469"/>
        </w:tabs>
        <w:spacing w:line="240" w:lineRule="auto"/>
        <w:jc w:val="both"/>
        <w:rPr>
          <w:rFonts w:ascii="Times New Roman" w:hAnsi="Times New Roman" w:cs="Times New Roman"/>
          <w:sz w:val="24"/>
          <w:szCs w:val="24"/>
        </w:rPr>
      </w:pPr>
    </w:p>
    <w:p w:rsidR="00DB6EF6" w:rsidRPr="00831CAE" w:rsidRDefault="00DB6EF6" w:rsidP="00FB0F9C">
      <w:pPr>
        <w:tabs>
          <w:tab w:val="left" w:pos="2469"/>
        </w:tabs>
        <w:spacing w:line="240" w:lineRule="auto"/>
        <w:rPr>
          <w:rFonts w:ascii="Times New Roman" w:hAnsi="Times New Roman" w:cs="Times New Roman"/>
          <w:b/>
          <w:sz w:val="24"/>
          <w:szCs w:val="24"/>
        </w:rPr>
      </w:pPr>
    </w:p>
    <w:p w:rsidR="00DB6EF6" w:rsidRPr="00831CAE" w:rsidRDefault="00DB6EF6" w:rsidP="00FB0F9C">
      <w:pPr>
        <w:tabs>
          <w:tab w:val="left" w:pos="2469"/>
        </w:tabs>
        <w:spacing w:line="240" w:lineRule="auto"/>
        <w:rPr>
          <w:rFonts w:ascii="Times New Roman" w:hAnsi="Times New Roman" w:cs="Times New Roman"/>
          <w:b/>
          <w:sz w:val="24"/>
          <w:szCs w:val="24"/>
        </w:rPr>
      </w:pPr>
    </w:p>
    <w:p w:rsidR="00DB6EF6" w:rsidRPr="00831CAE" w:rsidRDefault="00DB6EF6" w:rsidP="00FB0F9C">
      <w:pPr>
        <w:tabs>
          <w:tab w:val="left" w:pos="2469"/>
        </w:tabs>
        <w:spacing w:line="240" w:lineRule="auto"/>
        <w:rPr>
          <w:rFonts w:ascii="Times New Roman" w:hAnsi="Times New Roman" w:cs="Times New Roman"/>
          <w:b/>
          <w:sz w:val="24"/>
          <w:szCs w:val="24"/>
        </w:rPr>
      </w:pPr>
    </w:p>
    <w:p w:rsidR="00DB6EF6" w:rsidRPr="00831CAE" w:rsidRDefault="00DB6EF6" w:rsidP="00FB0F9C">
      <w:pPr>
        <w:tabs>
          <w:tab w:val="left" w:pos="2469"/>
        </w:tabs>
        <w:spacing w:line="240" w:lineRule="auto"/>
        <w:rPr>
          <w:rFonts w:ascii="Times New Roman" w:hAnsi="Times New Roman" w:cs="Times New Roman"/>
          <w:b/>
          <w:sz w:val="24"/>
          <w:szCs w:val="24"/>
        </w:rPr>
      </w:pPr>
    </w:p>
    <w:p w:rsidR="00270C66" w:rsidRPr="00831CAE" w:rsidRDefault="00270C66" w:rsidP="00FB0F9C">
      <w:pPr>
        <w:tabs>
          <w:tab w:val="left" w:pos="2469"/>
        </w:tabs>
        <w:spacing w:line="240" w:lineRule="auto"/>
        <w:rPr>
          <w:rFonts w:ascii="Times New Roman" w:hAnsi="Times New Roman" w:cs="Times New Roman"/>
          <w:b/>
          <w:sz w:val="24"/>
          <w:szCs w:val="24"/>
        </w:rPr>
      </w:pPr>
      <w:r w:rsidRPr="00831CAE">
        <w:rPr>
          <w:rFonts w:ascii="Times New Roman" w:hAnsi="Times New Roman" w:cs="Times New Roman"/>
          <w:b/>
          <w:sz w:val="24"/>
          <w:szCs w:val="24"/>
        </w:rPr>
        <w:lastRenderedPageBreak/>
        <w:t xml:space="preserve">Table 3: Percentage occurrence of bacterial isolates from the positive samples </w:t>
      </w:r>
    </w:p>
    <w:p w:rsidR="00270C66" w:rsidRPr="00831CAE" w:rsidRDefault="00270C66" w:rsidP="00FB0F9C">
      <w:pPr>
        <w:pBdr>
          <w:bottom w:val="single" w:sz="4" w:space="1" w:color="auto"/>
        </w:pBdr>
        <w:spacing w:line="240" w:lineRule="auto"/>
        <w:rPr>
          <w:rFonts w:ascii="Times New Roman" w:hAnsi="Times New Roman" w:cs="Times New Roman"/>
          <w:b/>
          <w:sz w:val="24"/>
          <w:szCs w:val="24"/>
        </w:rPr>
      </w:pPr>
    </w:p>
    <w:tbl>
      <w:tblPr>
        <w:tblW w:w="9401" w:type="dxa"/>
        <w:tblLook w:val="0000"/>
      </w:tblPr>
      <w:tblGrid>
        <w:gridCol w:w="5386"/>
        <w:gridCol w:w="4015"/>
      </w:tblGrid>
      <w:tr w:rsidR="00270C66" w:rsidRPr="00831CAE" w:rsidTr="00845146">
        <w:trPr>
          <w:trHeight w:val="715"/>
        </w:trPr>
        <w:tc>
          <w:tcPr>
            <w:tcW w:w="5386" w:type="dxa"/>
            <w:tcBorders>
              <w:bottom w:val="single" w:sz="4" w:space="0" w:color="auto"/>
            </w:tcBorders>
          </w:tcPr>
          <w:p w:rsidR="00270C66" w:rsidRPr="00831CAE" w:rsidRDefault="00270C66"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Bacterial isolates</w:t>
            </w:r>
          </w:p>
        </w:tc>
        <w:tc>
          <w:tcPr>
            <w:tcW w:w="4015" w:type="dxa"/>
            <w:tcBorders>
              <w:bottom w:val="single" w:sz="4" w:space="0" w:color="auto"/>
            </w:tcBorders>
          </w:tcPr>
          <w:p w:rsidR="00270C66" w:rsidRPr="00831CAE" w:rsidRDefault="00DB6EF6"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 xml:space="preserve">Occurrence </w:t>
            </w:r>
            <w:r w:rsidR="00270C66" w:rsidRPr="00831CAE">
              <w:rPr>
                <w:rFonts w:ascii="Times New Roman" w:hAnsi="Times New Roman" w:cs="Times New Roman"/>
                <w:sz w:val="24"/>
                <w:szCs w:val="24"/>
              </w:rPr>
              <w:t xml:space="preserve">of </w:t>
            </w:r>
            <w:proofErr w:type="gramStart"/>
            <w:r w:rsidR="00270C66" w:rsidRPr="00831CAE">
              <w:rPr>
                <w:rFonts w:ascii="Times New Roman" w:hAnsi="Times New Roman" w:cs="Times New Roman"/>
                <w:sz w:val="24"/>
                <w:szCs w:val="24"/>
              </w:rPr>
              <w:t>bacterial  isolates</w:t>
            </w:r>
            <w:proofErr w:type="gramEnd"/>
            <w:r w:rsidR="00270C66" w:rsidRPr="00831CAE">
              <w:rPr>
                <w:rFonts w:ascii="Times New Roman" w:hAnsi="Times New Roman" w:cs="Times New Roman"/>
                <w:sz w:val="24"/>
                <w:szCs w:val="24"/>
              </w:rPr>
              <w:t xml:space="preserve"> (%)</w:t>
            </w:r>
          </w:p>
        </w:tc>
      </w:tr>
      <w:tr w:rsidR="00270C66" w:rsidRPr="00831CAE" w:rsidTr="00845146">
        <w:trPr>
          <w:trHeight w:val="2203"/>
        </w:trPr>
        <w:tc>
          <w:tcPr>
            <w:tcW w:w="5386" w:type="dxa"/>
            <w:tcBorders>
              <w:top w:val="single" w:sz="4" w:space="0" w:color="auto"/>
              <w:bottom w:val="single" w:sz="4" w:space="0" w:color="auto"/>
            </w:tcBorders>
          </w:tcPr>
          <w:p w:rsidR="00270C66" w:rsidRPr="00831CAE" w:rsidRDefault="00270C66" w:rsidP="00FB0F9C">
            <w:pPr>
              <w:spacing w:line="240" w:lineRule="auto"/>
              <w:rPr>
                <w:rFonts w:ascii="Times New Roman" w:hAnsi="Times New Roman" w:cs="Times New Roman"/>
                <w:i/>
                <w:sz w:val="24"/>
                <w:szCs w:val="24"/>
              </w:rPr>
            </w:pPr>
            <w:r w:rsidRPr="00831CAE">
              <w:rPr>
                <w:rFonts w:ascii="Times New Roman" w:hAnsi="Times New Roman" w:cs="Times New Roman"/>
                <w:i/>
                <w:sz w:val="24"/>
                <w:szCs w:val="24"/>
              </w:rPr>
              <w:t>Escherichia coli</w:t>
            </w:r>
          </w:p>
          <w:p w:rsidR="00270C66" w:rsidRPr="00831CAE" w:rsidRDefault="00270C66" w:rsidP="00FB0F9C">
            <w:pPr>
              <w:spacing w:line="240" w:lineRule="auto"/>
              <w:rPr>
                <w:rFonts w:ascii="Times New Roman" w:hAnsi="Times New Roman" w:cs="Times New Roman"/>
                <w:i/>
                <w:sz w:val="24"/>
                <w:szCs w:val="24"/>
              </w:rPr>
            </w:pPr>
            <w:r w:rsidRPr="00831CAE">
              <w:rPr>
                <w:rFonts w:ascii="Times New Roman" w:hAnsi="Times New Roman" w:cs="Times New Roman"/>
                <w:i/>
                <w:sz w:val="24"/>
                <w:szCs w:val="24"/>
              </w:rPr>
              <w:t xml:space="preserve">Salmonella </w:t>
            </w:r>
            <w:proofErr w:type="spellStart"/>
            <w:r w:rsidRPr="00831CAE">
              <w:rPr>
                <w:rFonts w:ascii="Times New Roman" w:hAnsi="Times New Roman" w:cs="Times New Roman"/>
                <w:i/>
                <w:sz w:val="24"/>
                <w:szCs w:val="24"/>
              </w:rPr>
              <w:t>spp</w:t>
            </w:r>
            <w:proofErr w:type="spellEnd"/>
          </w:p>
          <w:p w:rsidR="00270C66" w:rsidRPr="00831CAE" w:rsidRDefault="00270C66" w:rsidP="00FB0F9C">
            <w:pPr>
              <w:spacing w:line="240" w:lineRule="auto"/>
              <w:rPr>
                <w:rFonts w:ascii="Times New Roman" w:hAnsi="Times New Roman" w:cs="Times New Roman"/>
                <w:i/>
                <w:sz w:val="24"/>
                <w:szCs w:val="24"/>
              </w:rPr>
            </w:pPr>
            <w:proofErr w:type="spellStart"/>
            <w:r w:rsidRPr="00831CAE">
              <w:rPr>
                <w:rFonts w:ascii="Times New Roman" w:hAnsi="Times New Roman" w:cs="Times New Roman"/>
                <w:i/>
                <w:sz w:val="24"/>
                <w:szCs w:val="24"/>
              </w:rPr>
              <w:t>Shigella</w:t>
            </w:r>
            <w:proofErr w:type="spellEnd"/>
            <w:r w:rsidRPr="00831CAE">
              <w:rPr>
                <w:rFonts w:ascii="Times New Roman" w:hAnsi="Times New Roman" w:cs="Times New Roman"/>
                <w:i/>
                <w:sz w:val="24"/>
                <w:szCs w:val="24"/>
              </w:rPr>
              <w:t xml:space="preserve"> </w:t>
            </w:r>
            <w:proofErr w:type="spellStart"/>
            <w:r w:rsidRPr="00831CAE">
              <w:rPr>
                <w:rFonts w:ascii="Times New Roman" w:hAnsi="Times New Roman" w:cs="Times New Roman"/>
                <w:i/>
                <w:sz w:val="24"/>
                <w:szCs w:val="24"/>
              </w:rPr>
              <w:t>spp</w:t>
            </w:r>
            <w:proofErr w:type="spellEnd"/>
            <w:r w:rsidRPr="00831CAE">
              <w:rPr>
                <w:rFonts w:ascii="Times New Roman" w:hAnsi="Times New Roman" w:cs="Times New Roman"/>
                <w:i/>
                <w:sz w:val="24"/>
                <w:szCs w:val="24"/>
              </w:rPr>
              <w:t xml:space="preserve"> </w:t>
            </w:r>
          </w:p>
          <w:p w:rsidR="00270C66" w:rsidRPr="00831CAE" w:rsidRDefault="00270C66" w:rsidP="00FB0F9C">
            <w:pPr>
              <w:spacing w:line="240" w:lineRule="auto"/>
              <w:rPr>
                <w:rFonts w:ascii="Times New Roman" w:hAnsi="Times New Roman" w:cs="Times New Roman"/>
                <w:i/>
                <w:sz w:val="24"/>
                <w:szCs w:val="24"/>
              </w:rPr>
            </w:pPr>
          </w:p>
          <w:p w:rsidR="00270C66" w:rsidRPr="00831CAE" w:rsidRDefault="00270C66"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 xml:space="preserve">Total </w:t>
            </w:r>
          </w:p>
        </w:tc>
        <w:tc>
          <w:tcPr>
            <w:tcW w:w="4015" w:type="dxa"/>
            <w:tcBorders>
              <w:top w:val="single" w:sz="4" w:space="0" w:color="auto"/>
              <w:bottom w:val="single" w:sz="4" w:space="0" w:color="auto"/>
            </w:tcBorders>
          </w:tcPr>
          <w:p w:rsidR="00270C66" w:rsidRPr="00831CAE" w:rsidRDefault="00266880"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 xml:space="preserve"> 16(41.03%</w:t>
            </w:r>
            <w:r w:rsidR="00270C66" w:rsidRPr="00831CAE">
              <w:rPr>
                <w:rFonts w:ascii="Times New Roman" w:hAnsi="Times New Roman" w:cs="Times New Roman"/>
                <w:sz w:val="24"/>
                <w:szCs w:val="24"/>
              </w:rPr>
              <w:t>)</w:t>
            </w:r>
          </w:p>
          <w:p w:rsidR="00270C66" w:rsidRPr="00831CAE" w:rsidRDefault="00266880"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 xml:space="preserve"> 13(33.33%</w:t>
            </w:r>
            <w:r w:rsidR="00270C66" w:rsidRPr="00831CAE">
              <w:rPr>
                <w:rFonts w:ascii="Times New Roman" w:hAnsi="Times New Roman" w:cs="Times New Roman"/>
                <w:sz w:val="24"/>
                <w:szCs w:val="24"/>
              </w:rPr>
              <w:t>)</w:t>
            </w:r>
          </w:p>
          <w:p w:rsidR="00270C66" w:rsidRPr="00831CAE" w:rsidRDefault="00266880"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 xml:space="preserve"> 10(25.64%</w:t>
            </w:r>
            <w:r w:rsidR="00270C66" w:rsidRPr="00831CAE">
              <w:rPr>
                <w:rFonts w:ascii="Times New Roman" w:hAnsi="Times New Roman" w:cs="Times New Roman"/>
                <w:sz w:val="24"/>
                <w:szCs w:val="24"/>
              </w:rPr>
              <w:t>)</w:t>
            </w:r>
          </w:p>
          <w:p w:rsidR="00DB6EF6" w:rsidRPr="00831CAE" w:rsidRDefault="00DB6EF6" w:rsidP="00FB0F9C">
            <w:pPr>
              <w:spacing w:line="240" w:lineRule="auto"/>
              <w:rPr>
                <w:rFonts w:ascii="Times New Roman" w:hAnsi="Times New Roman" w:cs="Times New Roman"/>
                <w:sz w:val="24"/>
                <w:szCs w:val="24"/>
              </w:rPr>
            </w:pPr>
          </w:p>
          <w:p w:rsidR="00270C66" w:rsidRPr="00831CAE" w:rsidRDefault="00266880" w:rsidP="00FB0F9C">
            <w:pPr>
              <w:spacing w:line="240" w:lineRule="auto"/>
              <w:rPr>
                <w:rFonts w:ascii="Times New Roman" w:hAnsi="Times New Roman" w:cs="Times New Roman"/>
                <w:sz w:val="24"/>
                <w:szCs w:val="24"/>
              </w:rPr>
            </w:pPr>
            <w:r w:rsidRPr="00831CAE">
              <w:rPr>
                <w:rFonts w:ascii="Times New Roman" w:hAnsi="Times New Roman" w:cs="Times New Roman"/>
                <w:sz w:val="24"/>
                <w:szCs w:val="24"/>
              </w:rPr>
              <w:t xml:space="preserve"> 39</w:t>
            </w:r>
            <w:r w:rsidR="00270C66" w:rsidRPr="00831CAE">
              <w:rPr>
                <w:rFonts w:ascii="Times New Roman" w:hAnsi="Times New Roman" w:cs="Times New Roman"/>
                <w:sz w:val="24"/>
                <w:szCs w:val="24"/>
              </w:rPr>
              <w:t>(100)</w:t>
            </w:r>
          </w:p>
        </w:tc>
      </w:tr>
    </w:tbl>
    <w:p w:rsidR="00270C66" w:rsidRPr="00831CAE" w:rsidRDefault="00270C66" w:rsidP="00FB0F9C">
      <w:pPr>
        <w:spacing w:line="240" w:lineRule="auto"/>
        <w:rPr>
          <w:sz w:val="32"/>
          <w:szCs w:val="32"/>
        </w:rPr>
      </w:pPr>
    </w:p>
    <w:p w:rsidR="006C4926" w:rsidRPr="00831CAE" w:rsidRDefault="006E6189" w:rsidP="00FB0F9C">
      <w:pPr>
        <w:spacing w:line="240" w:lineRule="auto"/>
        <w:jc w:val="both"/>
        <w:rPr>
          <w:rFonts w:ascii="Times New Roman" w:hAnsi="Times New Roman" w:cs="Times New Roman"/>
          <w:i/>
          <w:sz w:val="24"/>
          <w:szCs w:val="24"/>
        </w:rPr>
      </w:pPr>
      <w:r w:rsidRPr="00831CAE">
        <w:rPr>
          <w:rFonts w:ascii="Times New Roman" w:hAnsi="Times New Roman" w:cs="Times New Roman"/>
          <w:sz w:val="24"/>
          <w:szCs w:val="24"/>
        </w:rPr>
        <w:t>H</w:t>
      </w:r>
      <w:r w:rsidR="006C4926" w:rsidRPr="00831CAE">
        <w:rPr>
          <w:rFonts w:ascii="Times New Roman" w:hAnsi="Times New Roman" w:cs="Times New Roman"/>
          <w:sz w:val="24"/>
          <w:szCs w:val="24"/>
        </w:rPr>
        <w:t>igh molecular weight of the isolates were determined. It was observed that high molecular weight of DNA were extracted from the isolates</w:t>
      </w:r>
      <w:r w:rsidR="006C4926" w:rsidRPr="00831CAE">
        <w:rPr>
          <w:rFonts w:ascii="Times New Roman" w:hAnsi="Times New Roman" w:cs="Times New Roman"/>
          <w:i/>
          <w:sz w:val="24"/>
          <w:szCs w:val="24"/>
        </w:rPr>
        <w:t xml:space="preserve">; </w:t>
      </w:r>
      <w:proofErr w:type="spellStart"/>
      <w:r w:rsidR="006C4926" w:rsidRPr="00831CAE">
        <w:rPr>
          <w:rFonts w:ascii="Times New Roman" w:hAnsi="Times New Roman" w:cs="Times New Roman"/>
          <w:i/>
          <w:sz w:val="24"/>
          <w:szCs w:val="24"/>
        </w:rPr>
        <w:t>Samonella</w:t>
      </w:r>
      <w:proofErr w:type="spellEnd"/>
      <w:r w:rsidR="006C4926" w:rsidRPr="00831CAE">
        <w:rPr>
          <w:rFonts w:ascii="Times New Roman" w:hAnsi="Times New Roman" w:cs="Times New Roman"/>
          <w:i/>
          <w:sz w:val="24"/>
          <w:szCs w:val="24"/>
        </w:rPr>
        <w:t xml:space="preserve"> </w:t>
      </w:r>
      <w:proofErr w:type="spellStart"/>
      <w:r w:rsidR="006C4926" w:rsidRPr="00831CAE">
        <w:rPr>
          <w:rFonts w:ascii="Times New Roman" w:hAnsi="Times New Roman" w:cs="Times New Roman"/>
          <w:i/>
          <w:sz w:val="24"/>
          <w:szCs w:val="24"/>
        </w:rPr>
        <w:t>enterica</w:t>
      </w:r>
      <w:proofErr w:type="spellEnd"/>
      <w:r w:rsidR="006C4926" w:rsidRPr="00831CAE">
        <w:rPr>
          <w:rFonts w:ascii="Times New Roman" w:hAnsi="Times New Roman" w:cs="Times New Roman"/>
          <w:sz w:val="24"/>
          <w:szCs w:val="24"/>
        </w:rPr>
        <w:t xml:space="preserve">, </w:t>
      </w:r>
      <w:proofErr w:type="spellStart"/>
      <w:r w:rsidR="006C4926" w:rsidRPr="00831CAE">
        <w:rPr>
          <w:rFonts w:ascii="Times New Roman" w:hAnsi="Times New Roman" w:cs="Times New Roman"/>
          <w:i/>
          <w:sz w:val="24"/>
          <w:szCs w:val="24"/>
        </w:rPr>
        <w:t>Shigella</w:t>
      </w:r>
      <w:proofErr w:type="spellEnd"/>
      <w:r w:rsidR="006C4926" w:rsidRPr="00831CAE">
        <w:rPr>
          <w:rFonts w:ascii="Times New Roman" w:hAnsi="Times New Roman" w:cs="Times New Roman"/>
          <w:i/>
          <w:sz w:val="24"/>
          <w:szCs w:val="24"/>
        </w:rPr>
        <w:t xml:space="preserve"> </w:t>
      </w:r>
      <w:proofErr w:type="spellStart"/>
      <w:r w:rsidR="006C4926" w:rsidRPr="00831CAE">
        <w:rPr>
          <w:rFonts w:ascii="Times New Roman" w:hAnsi="Times New Roman" w:cs="Times New Roman"/>
          <w:i/>
          <w:sz w:val="24"/>
          <w:szCs w:val="24"/>
        </w:rPr>
        <w:t>sonnei</w:t>
      </w:r>
      <w:proofErr w:type="spellEnd"/>
      <w:r w:rsidR="006C4926" w:rsidRPr="00831CAE">
        <w:rPr>
          <w:rFonts w:ascii="Times New Roman" w:hAnsi="Times New Roman" w:cs="Times New Roman"/>
          <w:sz w:val="24"/>
          <w:szCs w:val="24"/>
        </w:rPr>
        <w:t xml:space="preserve">, and </w:t>
      </w:r>
      <w:r w:rsidR="004E1237" w:rsidRPr="00831CAE">
        <w:rPr>
          <w:rFonts w:ascii="Times New Roman" w:hAnsi="Times New Roman" w:cs="Times New Roman"/>
          <w:i/>
          <w:sz w:val="24"/>
          <w:szCs w:val="24"/>
        </w:rPr>
        <w:t xml:space="preserve">Escherichia coli </w:t>
      </w:r>
      <w:r w:rsidR="004E1237" w:rsidRPr="00831CAE">
        <w:rPr>
          <w:rFonts w:ascii="Times New Roman" w:hAnsi="Times New Roman" w:cs="Times New Roman"/>
          <w:sz w:val="24"/>
          <w:szCs w:val="24"/>
        </w:rPr>
        <w:t>(</w:t>
      </w:r>
      <w:r w:rsidR="002770E6" w:rsidRPr="00831CAE">
        <w:rPr>
          <w:rFonts w:ascii="Times New Roman" w:hAnsi="Times New Roman" w:cs="Times New Roman"/>
          <w:sz w:val="24"/>
          <w:szCs w:val="24"/>
        </w:rPr>
        <w:t>Figure 1</w:t>
      </w:r>
      <w:r w:rsidR="004E1237" w:rsidRPr="00831CAE">
        <w:rPr>
          <w:rFonts w:ascii="Times New Roman" w:hAnsi="Times New Roman" w:cs="Times New Roman"/>
          <w:sz w:val="24"/>
          <w:szCs w:val="24"/>
        </w:rPr>
        <w:t>)</w:t>
      </w:r>
      <w:r w:rsidR="006C4926" w:rsidRPr="00831CAE">
        <w:rPr>
          <w:rFonts w:ascii="Times New Roman" w:hAnsi="Times New Roman" w:cs="Times New Roman"/>
          <w:sz w:val="24"/>
          <w:szCs w:val="24"/>
        </w:rPr>
        <w:t>.</w:t>
      </w:r>
      <w:r w:rsidR="006C4926" w:rsidRPr="00831CAE">
        <w:rPr>
          <w:rFonts w:ascii="Times New Roman" w:hAnsi="Times New Roman" w:cs="Times New Roman"/>
          <w:i/>
          <w:sz w:val="24"/>
          <w:szCs w:val="24"/>
        </w:rPr>
        <w:t xml:space="preserve"> </w:t>
      </w:r>
    </w:p>
    <w:p w:rsidR="00186DFD" w:rsidRPr="00831CAE" w:rsidRDefault="00186DFD" w:rsidP="00FB0F9C">
      <w:pPr>
        <w:spacing w:line="240" w:lineRule="auto"/>
        <w:jc w:val="both"/>
        <w:rPr>
          <w:rFonts w:ascii="Times New Roman" w:hAnsi="Times New Roman" w:cs="Times New Roman"/>
          <w:sz w:val="24"/>
          <w:szCs w:val="24"/>
        </w:rPr>
      </w:pPr>
    </w:p>
    <w:p w:rsidR="00186DFD" w:rsidRPr="00831CAE" w:rsidRDefault="00186DFD" w:rsidP="00FB0F9C">
      <w:pPr>
        <w:spacing w:line="240" w:lineRule="auto"/>
        <w:jc w:val="both"/>
        <w:rPr>
          <w:rFonts w:ascii="Times New Roman" w:hAnsi="Times New Roman" w:cs="Times New Roman"/>
          <w:sz w:val="24"/>
          <w:szCs w:val="24"/>
        </w:rPr>
      </w:pPr>
    </w:p>
    <w:p w:rsidR="004E1237" w:rsidRPr="00831CAE" w:rsidRDefault="004E1237" w:rsidP="00FB0F9C">
      <w:pPr>
        <w:spacing w:line="240" w:lineRule="auto"/>
        <w:jc w:val="both"/>
        <w:rPr>
          <w:rFonts w:ascii="Times New Roman" w:hAnsi="Times New Roman" w:cs="Times New Roman"/>
          <w:b/>
          <w:sz w:val="28"/>
          <w:szCs w:val="28"/>
        </w:rPr>
      </w:pPr>
      <w:r w:rsidRPr="00831CAE">
        <w:rPr>
          <w:rFonts w:ascii="Times New Roman" w:hAnsi="Times New Roman" w:cs="Times New Roman"/>
          <w:noProof/>
          <w:sz w:val="24"/>
          <w:szCs w:val="24"/>
        </w:rPr>
        <w:drawing>
          <wp:anchor distT="0" distB="0" distL="114300" distR="114300" simplePos="0" relativeHeight="251755520" behindDoc="0" locked="0" layoutInCell="1" allowOverlap="1">
            <wp:simplePos x="0" y="0"/>
            <wp:positionH relativeFrom="margin">
              <wp:posOffset>0</wp:posOffset>
            </wp:positionH>
            <wp:positionV relativeFrom="paragraph">
              <wp:posOffset>450850</wp:posOffset>
            </wp:positionV>
            <wp:extent cx="5407025" cy="4911725"/>
            <wp:effectExtent l="0" t="0" r="3175" b="3175"/>
            <wp:wrapSquare wrapText="bothSides"/>
            <wp:docPr id="3" name="Picture 3" descr="C:\Users\Persona\Documents\Bioformatics 2025\CALISTER\CALISTER D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Documents\Bioformatics 2025\CALISTER\CALISTER DNA-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7025" cy="4911725"/>
                    </a:xfrm>
                    <a:prstGeom prst="rect">
                      <a:avLst/>
                    </a:prstGeom>
                    <a:noFill/>
                    <a:ln>
                      <a:noFill/>
                    </a:ln>
                  </pic:spPr>
                </pic:pic>
              </a:graphicData>
            </a:graphic>
          </wp:anchor>
        </w:drawing>
      </w:r>
    </w:p>
    <w:p w:rsidR="004E1237" w:rsidRPr="00831CAE" w:rsidRDefault="004E1237" w:rsidP="00FB0F9C">
      <w:pPr>
        <w:spacing w:after="0" w:line="240" w:lineRule="auto"/>
        <w:ind w:right="1197"/>
        <w:jc w:val="both"/>
        <w:rPr>
          <w:rFonts w:ascii="Times New Roman" w:hAnsi="Times New Roman" w:cs="Times New Roman"/>
          <w:b/>
          <w:sz w:val="28"/>
          <w:szCs w:val="28"/>
        </w:rPr>
      </w:pPr>
    </w:p>
    <w:p w:rsidR="00831CAE" w:rsidRPr="00831CAE" w:rsidRDefault="00831CAE" w:rsidP="00FB0F9C">
      <w:pPr>
        <w:spacing w:line="240" w:lineRule="auto"/>
        <w:rPr>
          <w:rFonts w:ascii="Times New Roman" w:hAnsi="Times New Roman" w:cs="Times New Roman"/>
          <w:b/>
          <w:sz w:val="24"/>
          <w:szCs w:val="24"/>
        </w:rPr>
      </w:pPr>
    </w:p>
    <w:p w:rsidR="00831CAE" w:rsidRPr="00831CAE" w:rsidRDefault="00831CAE" w:rsidP="00FB0F9C">
      <w:pPr>
        <w:spacing w:line="240" w:lineRule="auto"/>
        <w:rPr>
          <w:rFonts w:ascii="Times New Roman" w:hAnsi="Times New Roman" w:cs="Times New Roman"/>
          <w:b/>
          <w:sz w:val="24"/>
          <w:szCs w:val="24"/>
        </w:rPr>
      </w:pPr>
    </w:p>
    <w:p w:rsidR="00831CAE" w:rsidRPr="00831CAE" w:rsidRDefault="00831CAE" w:rsidP="00FB0F9C">
      <w:pPr>
        <w:spacing w:line="240" w:lineRule="auto"/>
        <w:rPr>
          <w:rFonts w:ascii="Times New Roman" w:hAnsi="Times New Roman" w:cs="Times New Roman"/>
          <w:b/>
          <w:sz w:val="24"/>
          <w:szCs w:val="24"/>
        </w:rPr>
      </w:pPr>
    </w:p>
    <w:p w:rsidR="00831CAE" w:rsidRPr="00831CAE" w:rsidRDefault="00831CAE" w:rsidP="00FB0F9C">
      <w:pPr>
        <w:spacing w:line="240" w:lineRule="auto"/>
        <w:rPr>
          <w:rFonts w:ascii="Times New Roman" w:hAnsi="Times New Roman" w:cs="Times New Roman"/>
          <w:b/>
          <w:sz w:val="24"/>
          <w:szCs w:val="24"/>
        </w:rPr>
      </w:pPr>
    </w:p>
    <w:p w:rsidR="00831CAE" w:rsidRPr="00831CAE" w:rsidRDefault="00831CAE" w:rsidP="00FB0F9C">
      <w:pPr>
        <w:spacing w:line="240" w:lineRule="auto"/>
        <w:rPr>
          <w:rFonts w:ascii="Times New Roman" w:hAnsi="Times New Roman" w:cs="Times New Roman"/>
          <w:b/>
          <w:sz w:val="24"/>
          <w:szCs w:val="24"/>
        </w:rPr>
      </w:pPr>
    </w:p>
    <w:p w:rsidR="00831CAE" w:rsidRPr="00831CAE" w:rsidRDefault="00831CAE" w:rsidP="00FB0F9C">
      <w:pPr>
        <w:spacing w:line="240" w:lineRule="auto"/>
        <w:rPr>
          <w:rFonts w:ascii="Times New Roman" w:hAnsi="Times New Roman" w:cs="Times New Roman"/>
          <w:b/>
          <w:sz w:val="24"/>
          <w:szCs w:val="24"/>
        </w:rPr>
      </w:pPr>
    </w:p>
    <w:p w:rsidR="00831CAE" w:rsidRPr="00831CAE" w:rsidRDefault="00831CAE" w:rsidP="00FB0F9C">
      <w:pPr>
        <w:spacing w:line="240" w:lineRule="auto"/>
        <w:rPr>
          <w:rFonts w:ascii="Times New Roman" w:hAnsi="Times New Roman" w:cs="Times New Roman"/>
          <w:b/>
          <w:sz w:val="24"/>
          <w:szCs w:val="24"/>
        </w:rPr>
      </w:pPr>
    </w:p>
    <w:p w:rsidR="00831CAE" w:rsidRPr="00831CAE" w:rsidRDefault="00831CAE" w:rsidP="00FB0F9C">
      <w:pPr>
        <w:spacing w:line="240" w:lineRule="auto"/>
        <w:rPr>
          <w:rFonts w:ascii="Times New Roman" w:hAnsi="Times New Roman" w:cs="Times New Roman"/>
          <w:b/>
          <w:sz w:val="24"/>
          <w:szCs w:val="24"/>
        </w:rPr>
      </w:pPr>
    </w:p>
    <w:p w:rsidR="00831CAE" w:rsidRPr="00831CAE" w:rsidRDefault="00831CAE" w:rsidP="00FB0F9C">
      <w:pPr>
        <w:spacing w:line="240" w:lineRule="auto"/>
        <w:rPr>
          <w:rFonts w:ascii="Times New Roman" w:hAnsi="Times New Roman" w:cs="Times New Roman"/>
          <w:b/>
          <w:sz w:val="24"/>
          <w:szCs w:val="24"/>
        </w:rPr>
      </w:pPr>
    </w:p>
    <w:p w:rsidR="00831CAE" w:rsidRPr="00831CAE" w:rsidRDefault="00831CAE" w:rsidP="00FB0F9C">
      <w:pPr>
        <w:spacing w:line="240" w:lineRule="auto"/>
        <w:rPr>
          <w:rFonts w:ascii="Times New Roman" w:hAnsi="Times New Roman" w:cs="Times New Roman"/>
          <w:b/>
          <w:sz w:val="24"/>
          <w:szCs w:val="24"/>
        </w:rPr>
      </w:pPr>
    </w:p>
    <w:p w:rsidR="00831CAE" w:rsidRPr="00831CAE" w:rsidRDefault="00831CAE" w:rsidP="00FB0F9C">
      <w:pPr>
        <w:spacing w:line="240" w:lineRule="auto"/>
        <w:rPr>
          <w:rFonts w:ascii="Times New Roman" w:hAnsi="Times New Roman" w:cs="Times New Roman"/>
          <w:b/>
          <w:sz w:val="24"/>
          <w:szCs w:val="24"/>
        </w:rPr>
      </w:pPr>
    </w:p>
    <w:p w:rsidR="00831CAE" w:rsidRPr="00831CAE" w:rsidRDefault="00831CAE" w:rsidP="00FB0F9C">
      <w:pPr>
        <w:spacing w:line="240" w:lineRule="auto"/>
        <w:rPr>
          <w:rFonts w:ascii="Times New Roman" w:hAnsi="Times New Roman" w:cs="Times New Roman"/>
          <w:b/>
          <w:sz w:val="24"/>
          <w:szCs w:val="24"/>
        </w:rPr>
      </w:pPr>
    </w:p>
    <w:p w:rsidR="00831CAE" w:rsidRPr="00831CAE" w:rsidRDefault="00831CAE" w:rsidP="00FB0F9C">
      <w:pPr>
        <w:spacing w:line="240" w:lineRule="auto"/>
        <w:rPr>
          <w:rFonts w:ascii="Times New Roman" w:hAnsi="Times New Roman" w:cs="Times New Roman"/>
          <w:b/>
          <w:sz w:val="24"/>
          <w:szCs w:val="24"/>
        </w:rPr>
      </w:pPr>
    </w:p>
    <w:p w:rsidR="004E1237" w:rsidRPr="00831CAE" w:rsidRDefault="002770E6" w:rsidP="00FB0F9C">
      <w:pPr>
        <w:spacing w:line="240" w:lineRule="auto"/>
        <w:rPr>
          <w:rFonts w:ascii="Times New Roman" w:hAnsi="Times New Roman" w:cs="Times New Roman"/>
          <w:sz w:val="24"/>
          <w:szCs w:val="24"/>
        </w:rPr>
      </w:pPr>
      <w:r w:rsidRPr="00831CAE">
        <w:rPr>
          <w:rFonts w:ascii="Times New Roman" w:hAnsi="Times New Roman" w:cs="Times New Roman"/>
          <w:b/>
          <w:sz w:val="24"/>
          <w:szCs w:val="24"/>
        </w:rPr>
        <w:lastRenderedPageBreak/>
        <w:t>Figure 1</w:t>
      </w:r>
      <w:r w:rsidR="004E1237" w:rsidRPr="00831CAE">
        <w:rPr>
          <w:rFonts w:ascii="Times New Roman" w:hAnsi="Times New Roman" w:cs="Times New Roman"/>
          <w:b/>
          <w:sz w:val="24"/>
          <w:szCs w:val="24"/>
        </w:rPr>
        <w:t>:</w:t>
      </w:r>
      <w:r w:rsidR="004E1237" w:rsidRPr="00831CAE">
        <w:rPr>
          <w:rFonts w:ascii="Times New Roman" w:hAnsi="Times New Roman" w:cs="Times New Roman"/>
          <w:sz w:val="24"/>
          <w:szCs w:val="24"/>
        </w:rPr>
        <w:t xml:space="preserve"> Gel image showing high molecular weight DNA extracted from the isolates 1</w:t>
      </w:r>
      <w:proofErr w:type="gramStart"/>
      <w:r w:rsidR="004E1237" w:rsidRPr="00831CAE">
        <w:rPr>
          <w:rFonts w:ascii="Times New Roman" w:hAnsi="Times New Roman" w:cs="Times New Roman"/>
          <w:sz w:val="24"/>
          <w:szCs w:val="24"/>
        </w:rPr>
        <w:t>,2</w:t>
      </w:r>
      <w:proofErr w:type="gramEnd"/>
      <w:r w:rsidR="004E1237" w:rsidRPr="00831CAE">
        <w:rPr>
          <w:rFonts w:ascii="Times New Roman" w:hAnsi="Times New Roman" w:cs="Times New Roman"/>
          <w:sz w:val="24"/>
          <w:szCs w:val="24"/>
        </w:rPr>
        <w:t xml:space="preserve"> 3.</w:t>
      </w:r>
    </w:p>
    <w:p w:rsidR="004E1237" w:rsidRPr="00831CAE" w:rsidRDefault="004E1237" w:rsidP="00FB0F9C">
      <w:pPr>
        <w:spacing w:line="240" w:lineRule="auto"/>
        <w:rPr>
          <w:rFonts w:ascii="Times New Roman" w:hAnsi="Times New Roman" w:cs="Times New Roman"/>
          <w:i/>
          <w:sz w:val="24"/>
          <w:szCs w:val="24"/>
        </w:rPr>
      </w:pPr>
      <w:r w:rsidRPr="00831CAE">
        <w:rPr>
          <w:rFonts w:ascii="Times New Roman" w:hAnsi="Times New Roman" w:cs="Times New Roman"/>
          <w:sz w:val="24"/>
          <w:szCs w:val="24"/>
        </w:rPr>
        <w:t xml:space="preserve">Note: </w:t>
      </w:r>
      <w:r w:rsidR="002770E6" w:rsidRPr="00831CAE">
        <w:rPr>
          <w:rFonts w:ascii="Times New Roman" w:hAnsi="Times New Roman" w:cs="Times New Roman"/>
          <w:sz w:val="24"/>
          <w:szCs w:val="24"/>
        </w:rPr>
        <w:t xml:space="preserve"> 1</w:t>
      </w:r>
      <w:r w:rsidRPr="00831CAE">
        <w:rPr>
          <w:rFonts w:ascii="Times New Roman" w:hAnsi="Times New Roman" w:cs="Times New Roman"/>
          <w:sz w:val="24"/>
          <w:szCs w:val="24"/>
        </w:rPr>
        <w:t>: S</w:t>
      </w:r>
      <w:r w:rsidR="002770E6" w:rsidRPr="00831CAE">
        <w:rPr>
          <w:rFonts w:ascii="Times New Roman" w:hAnsi="Times New Roman" w:cs="Times New Roman"/>
          <w:i/>
          <w:sz w:val="24"/>
          <w:szCs w:val="24"/>
        </w:rPr>
        <w:t xml:space="preserve">almonella </w:t>
      </w:r>
      <w:proofErr w:type="spellStart"/>
      <w:r w:rsidR="002770E6" w:rsidRPr="00831CAE">
        <w:rPr>
          <w:rFonts w:ascii="Times New Roman" w:hAnsi="Times New Roman" w:cs="Times New Roman"/>
          <w:i/>
          <w:sz w:val="24"/>
          <w:szCs w:val="24"/>
        </w:rPr>
        <w:t>enterica</w:t>
      </w:r>
      <w:proofErr w:type="spellEnd"/>
      <w:r w:rsidR="002770E6" w:rsidRPr="00831CAE">
        <w:rPr>
          <w:rFonts w:ascii="Times New Roman" w:hAnsi="Times New Roman" w:cs="Times New Roman"/>
          <w:sz w:val="24"/>
          <w:szCs w:val="24"/>
        </w:rPr>
        <w:t xml:space="preserve"> </w:t>
      </w:r>
      <w:r w:rsidRPr="00831CAE">
        <w:rPr>
          <w:rFonts w:ascii="Times New Roman" w:hAnsi="Times New Roman" w:cs="Times New Roman"/>
          <w:sz w:val="24"/>
          <w:szCs w:val="24"/>
        </w:rPr>
        <w:t xml:space="preserve">2: </w:t>
      </w:r>
      <w:proofErr w:type="spellStart"/>
      <w:r w:rsidRPr="00831CAE">
        <w:rPr>
          <w:rFonts w:ascii="Times New Roman" w:hAnsi="Times New Roman" w:cs="Times New Roman"/>
          <w:sz w:val="24"/>
          <w:szCs w:val="24"/>
        </w:rPr>
        <w:t>S</w:t>
      </w:r>
      <w:r w:rsidRPr="00831CAE">
        <w:rPr>
          <w:rFonts w:ascii="Times New Roman" w:hAnsi="Times New Roman" w:cs="Times New Roman"/>
          <w:i/>
          <w:sz w:val="24"/>
          <w:szCs w:val="24"/>
        </w:rPr>
        <w:t>higella</w:t>
      </w:r>
      <w:proofErr w:type="spellEnd"/>
      <w:r w:rsidRPr="00831CAE">
        <w:rPr>
          <w:rFonts w:ascii="Times New Roman" w:hAnsi="Times New Roman" w:cs="Times New Roman"/>
          <w:i/>
          <w:sz w:val="24"/>
          <w:szCs w:val="24"/>
        </w:rPr>
        <w:t xml:space="preserve"> </w:t>
      </w:r>
      <w:proofErr w:type="spellStart"/>
      <w:proofErr w:type="gramStart"/>
      <w:r w:rsidRPr="00831CAE">
        <w:rPr>
          <w:rFonts w:ascii="Times New Roman" w:hAnsi="Times New Roman" w:cs="Times New Roman"/>
          <w:i/>
          <w:sz w:val="24"/>
          <w:szCs w:val="24"/>
        </w:rPr>
        <w:t>sonnei</w:t>
      </w:r>
      <w:proofErr w:type="spellEnd"/>
      <w:r w:rsidR="002770E6" w:rsidRPr="00831CAE">
        <w:rPr>
          <w:rFonts w:ascii="Times New Roman" w:hAnsi="Times New Roman" w:cs="Times New Roman"/>
          <w:i/>
          <w:sz w:val="24"/>
          <w:szCs w:val="24"/>
        </w:rPr>
        <w:t xml:space="preserve"> </w:t>
      </w:r>
      <w:r w:rsidRPr="00831CAE">
        <w:rPr>
          <w:rFonts w:ascii="Times New Roman" w:hAnsi="Times New Roman" w:cs="Times New Roman"/>
          <w:sz w:val="24"/>
          <w:szCs w:val="24"/>
        </w:rPr>
        <w:t xml:space="preserve"> 3</w:t>
      </w:r>
      <w:proofErr w:type="gramEnd"/>
      <w:r w:rsidRPr="00831CAE">
        <w:rPr>
          <w:rFonts w:ascii="Times New Roman" w:hAnsi="Times New Roman" w:cs="Times New Roman"/>
          <w:sz w:val="24"/>
          <w:szCs w:val="24"/>
        </w:rPr>
        <w:t xml:space="preserve">: </w:t>
      </w:r>
      <w:r w:rsidRPr="00831CAE">
        <w:rPr>
          <w:rFonts w:ascii="Times New Roman" w:hAnsi="Times New Roman" w:cs="Times New Roman"/>
          <w:i/>
          <w:sz w:val="24"/>
          <w:szCs w:val="24"/>
        </w:rPr>
        <w:t>Escherichia coli</w:t>
      </w:r>
    </w:p>
    <w:p w:rsidR="004E1237" w:rsidRPr="00831CAE" w:rsidRDefault="004E1237" w:rsidP="00FB0F9C">
      <w:pPr>
        <w:spacing w:after="0" w:line="240" w:lineRule="auto"/>
        <w:ind w:right="1197"/>
        <w:jc w:val="both"/>
        <w:rPr>
          <w:rFonts w:ascii="Times New Roman" w:hAnsi="Times New Roman" w:cs="Times New Roman"/>
          <w:b/>
          <w:sz w:val="28"/>
          <w:szCs w:val="28"/>
        </w:rPr>
      </w:pPr>
    </w:p>
    <w:p w:rsidR="002770E6" w:rsidRPr="00831CAE" w:rsidRDefault="006C4926"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The amplified PCR positive from the isolates were determined. It was observed that Agarose gel electrophoresis of PCR- amplified the Lane M shows 1kbp DNA Ladder, Lane 1,</w:t>
      </w:r>
      <w:r w:rsidRPr="00831CAE">
        <w:rPr>
          <w:rFonts w:ascii="Times New Roman" w:hAnsi="Times New Roman" w:cs="Times New Roman"/>
          <w:i/>
          <w:sz w:val="24"/>
          <w:szCs w:val="24"/>
        </w:rPr>
        <w:t xml:space="preserve"> salmonella </w:t>
      </w:r>
      <w:proofErr w:type="spellStart"/>
      <w:r w:rsidRPr="00831CAE">
        <w:rPr>
          <w:rFonts w:ascii="Times New Roman" w:hAnsi="Times New Roman" w:cs="Times New Roman"/>
          <w:i/>
          <w:sz w:val="24"/>
          <w:szCs w:val="24"/>
        </w:rPr>
        <w:t>enterica</w:t>
      </w:r>
      <w:proofErr w:type="spellEnd"/>
      <w:r w:rsidRPr="00831CAE">
        <w:rPr>
          <w:rFonts w:ascii="Times New Roman" w:hAnsi="Times New Roman" w:cs="Times New Roman"/>
          <w:i/>
          <w:sz w:val="24"/>
          <w:szCs w:val="24"/>
        </w:rPr>
        <w:t xml:space="preserve">, </w:t>
      </w:r>
      <w:r w:rsidRPr="00831CAE">
        <w:rPr>
          <w:rFonts w:ascii="Times New Roman" w:hAnsi="Times New Roman" w:cs="Times New Roman"/>
          <w:sz w:val="24"/>
          <w:szCs w:val="24"/>
        </w:rPr>
        <w:t>2,</w:t>
      </w:r>
      <w:r w:rsidRPr="00831CAE">
        <w:rPr>
          <w:rFonts w:ascii="Times New Roman" w:hAnsi="Times New Roman" w:cs="Times New Roman"/>
          <w:i/>
          <w:sz w:val="24"/>
          <w:szCs w:val="24"/>
        </w:rPr>
        <w:t xml:space="preserve"> </w:t>
      </w:r>
      <w:proofErr w:type="spellStart"/>
      <w:r w:rsidRPr="00831CAE">
        <w:rPr>
          <w:rFonts w:ascii="Times New Roman" w:hAnsi="Times New Roman" w:cs="Times New Roman"/>
          <w:i/>
          <w:sz w:val="24"/>
          <w:szCs w:val="24"/>
        </w:rPr>
        <w:t>shigella</w:t>
      </w:r>
      <w:proofErr w:type="spellEnd"/>
      <w:r w:rsidRPr="00831CAE">
        <w:rPr>
          <w:rFonts w:ascii="Times New Roman" w:hAnsi="Times New Roman" w:cs="Times New Roman"/>
          <w:i/>
          <w:sz w:val="24"/>
          <w:szCs w:val="24"/>
        </w:rPr>
        <w:t xml:space="preserve"> </w:t>
      </w:r>
      <w:proofErr w:type="spellStart"/>
      <w:r w:rsidRPr="00831CAE">
        <w:rPr>
          <w:rFonts w:ascii="Times New Roman" w:hAnsi="Times New Roman" w:cs="Times New Roman"/>
          <w:i/>
          <w:sz w:val="24"/>
          <w:szCs w:val="24"/>
        </w:rPr>
        <w:t>sonnei</w:t>
      </w:r>
      <w:proofErr w:type="spellEnd"/>
      <w:r w:rsidRPr="00831CAE">
        <w:rPr>
          <w:rFonts w:ascii="Times New Roman" w:hAnsi="Times New Roman" w:cs="Times New Roman"/>
          <w:i/>
          <w:sz w:val="24"/>
          <w:szCs w:val="24"/>
        </w:rPr>
        <w:t xml:space="preserve">, </w:t>
      </w:r>
      <w:r w:rsidRPr="00831CAE">
        <w:rPr>
          <w:rFonts w:ascii="Times New Roman" w:hAnsi="Times New Roman" w:cs="Times New Roman"/>
          <w:sz w:val="24"/>
          <w:szCs w:val="24"/>
        </w:rPr>
        <w:t>3,</w:t>
      </w:r>
      <w:r w:rsidRPr="00831CAE">
        <w:rPr>
          <w:rFonts w:ascii="Times New Roman" w:hAnsi="Times New Roman" w:cs="Times New Roman"/>
          <w:i/>
          <w:sz w:val="24"/>
          <w:szCs w:val="24"/>
        </w:rPr>
        <w:t xml:space="preserve"> Escherichia coli</w:t>
      </w:r>
      <w:r w:rsidRPr="00831CAE">
        <w:rPr>
          <w:rFonts w:ascii="Times New Roman" w:hAnsi="Times New Roman" w:cs="Times New Roman"/>
          <w:sz w:val="24"/>
          <w:szCs w:val="24"/>
        </w:rPr>
        <w:t xml:space="preserve"> isolates showed positive amplification </w:t>
      </w:r>
      <w:r w:rsidR="002770E6" w:rsidRPr="00831CAE">
        <w:rPr>
          <w:rFonts w:ascii="Times New Roman" w:hAnsi="Times New Roman" w:cs="Times New Roman"/>
          <w:sz w:val="24"/>
          <w:szCs w:val="24"/>
        </w:rPr>
        <w:t>for 1.5kbp for the 16srRNA gene (Figure 2).</w:t>
      </w:r>
      <w:r w:rsidRPr="00831CAE">
        <w:rPr>
          <w:rFonts w:ascii="Times New Roman" w:hAnsi="Times New Roman" w:cs="Times New Roman"/>
          <w:sz w:val="24"/>
          <w:szCs w:val="24"/>
        </w:rPr>
        <w:t xml:space="preserve"> </w:t>
      </w:r>
    </w:p>
    <w:p w:rsidR="002770E6" w:rsidRPr="00831CAE" w:rsidRDefault="002770E6" w:rsidP="00FB0F9C">
      <w:pPr>
        <w:spacing w:line="240" w:lineRule="auto"/>
        <w:jc w:val="both"/>
        <w:rPr>
          <w:rFonts w:ascii="Times New Roman" w:hAnsi="Times New Roman" w:cs="Times New Roman"/>
          <w:sz w:val="24"/>
          <w:szCs w:val="24"/>
        </w:rPr>
      </w:pPr>
      <w:r w:rsidRPr="00831CAE">
        <w:rPr>
          <w:rFonts w:ascii="Times New Roman" w:hAnsi="Times New Roman" w:cs="Times New Roman"/>
          <w:b/>
          <w:noProof/>
          <w:sz w:val="24"/>
          <w:szCs w:val="24"/>
        </w:rPr>
        <w:drawing>
          <wp:anchor distT="0" distB="0" distL="114300" distR="114300" simplePos="0" relativeHeight="251757568" behindDoc="0" locked="0" layoutInCell="1" allowOverlap="1">
            <wp:simplePos x="0" y="0"/>
            <wp:positionH relativeFrom="margin">
              <wp:posOffset>0</wp:posOffset>
            </wp:positionH>
            <wp:positionV relativeFrom="paragraph">
              <wp:posOffset>450850</wp:posOffset>
            </wp:positionV>
            <wp:extent cx="4861560" cy="4589145"/>
            <wp:effectExtent l="0" t="0" r="0" b="1905"/>
            <wp:wrapSquare wrapText="bothSides"/>
            <wp:docPr id="38" name="Picture 38" descr="C:\Users\Persona\Documents\Bioformatics 2025\CALISTER\CALISTER 16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rsona\Documents\Bioformatics 2025\CALISTER\CALISTER 16S-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61560" cy="4589145"/>
                    </a:xfrm>
                    <a:prstGeom prst="rect">
                      <a:avLst/>
                    </a:prstGeom>
                    <a:noFill/>
                    <a:ln>
                      <a:noFill/>
                    </a:ln>
                  </pic:spPr>
                </pic:pic>
              </a:graphicData>
            </a:graphic>
          </wp:anchor>
        </w:drawing>
      </w:r>
    </w:p>
    <w:p w:rsidR="002770E6" w:rsidRPr="00831CAE" w:rsidRDefault="002770E6" w:rsidP="00FB0F9C">
      <w:pPr>
        <w:spacing w:line="240" w:lineRule="auto"/>
        <w:jc w:val="both"/>
        <w:rPr>
          <w:rFonts w:ascii="Times New Roman" w:hAnsi="Times New Roman" w:cs="Times New Roman"/>
          <w:sz w:val="24"/>
          <w:szCs w:val="24"/>
        </w:rPr>
      </w:pPr>
    </w:p>
    <w:p w:rsidR="002770E6" w:rsidRPr="00831CAE" w:rsidRDefault="002770E6" w:rsidP="00FB0F9C">
      <w:pPr>
        <w:spacing w:line="240" w:lineRule="auto"/>
        <w:jc w:val="both"/>
        <w:rPr>
          <w:rFonts w:ascii="Times New Roman" w:hAnsi="Times New Roman" w:cs="Times New Roman"/>
          <w:sz w:val="24"/>
          <w:szCs w:val="24"/>
        </w:rPr>
      </w:pPr>
    </w:p>
    <w:p w:rsidR="002770E6" w:rsidRPr="00831CAE" w:rsidRDefault="002770E6" w:rsidP="00FB0F9C">
      <w:pPr>
        <w:spacing w:line="240" w:lineRule="auto"/>
        <w:jc w:val="both"/>
        <w:rPr>
          <w:rFonts w:ascii="Times New Roman" w:hAnsi="Times New Roman" w:cs="Times New Roman"/>
          <w:sz w:val="24"/>
          <w:szCs w:val="24"/>
        </w:rPr>
      </w:pPr>
    </w:p>
    <w:p w:rsidR="002770E6" w:rsidRPr="00831CAE" w:rsidRDefault="002770E6" w:rsidP="00FB0F9C">
      <w:pPr>
        <w:spacing w:line="240" w:lineRule="auto"/>
        <w:jc w:val="both"/>
        <w:rPr>
          <w:rFonts w:ascii="Times New Roman" w:hAnsi="Times New Roman" w:cs="Times New Roman"/>
          <w:sz w:val="24"/>
          <w:szCs w:val="24"/>
        </w:rPr>
      </w:pPr>
    </w:p>
    <w:p w:rsidR="002770E6" w:rsidRPr="00831CAE" w:rsidRDefault="002770E6" w:rsidP="00FB0F9C">
      <w:pPr>
        <w:spacing w:line="240" w:lineRule="auto"/>
        <w:jc w:val="both"/>
        <w:rPr>
          <w:rFonts w:ascii="Times New Roman" w:hAnsi="Times New Roman" w:cs="Times New Roman"/>
          <w:sz w:val="24"/>
          <w:szCs w:val="24"/>
        </w:rPr>
      </w:pPr>
    </w:p>
    <w:p w:rsidR="002770E6" w:rsidRPr="00831CAE" w:rsidRDefault="002770E6" w:rsidP="00FB0F9C">
      <w:pPr>
        <w:spacing w:line="240" w:lineRule="auto"/>
        <w:jc w:val="both"/>
        <w:rPr>
          <w:rFonts w:ascii="Times New Roman" w:hAnsi="Times New Roman" w:cs="Times New Roman"/>
          <w:sz w:val="24"/>
          <w:szCs w:val="24"/>
        </w:rPr>
      </w:pPr>
    </w:p>
    <w:p w:rsidR="002770E6" w:rsidRPr="00831CAE" w:rsidRDefault="002770E6" w:rsidP="00FB0F9C">
      <w:pPr>
        <w:spacing w:line="240" w:lineRule="auto"/>
        <w:jc w:val="both"/>
        <w:rPr>
          <w:rFonts w:ascii="Times New Roman" w:hAnsi="Times New Roman" w:cs="Times New Roman"/>
          <w:sz w:val="24"/>
          <w:szCs w:val="24"/>
        </w:rPr>
      </w:pPr>
    </w:p>
    <w:p w:rsidR="002770E6" w:rsidRPr="00831CAE" w:rsidRDefault="002770E6" w:rsidP="00FB0F9C">
      <w:pPr>
        <w:spacing w:line="240" w:lineRule="auto"/>
        <w:jc w:val="both"/>
        <w:rPr>
          <w:rFonts w:ascii="Times New Roman" w:hAnsi="Times New Roman" w:cs="Times New Roman"/>
          <w:sz w:val="24"/>
          <w:szCs w:val="24"/>
        </w:rPr>
      </w:pPr>
    </w:p>
    <w:p w:rsidR="002770E6" w:rsidRPr="00831CAE" w:rsidRDefault="002770E6" w:rsidP="00FB0F9C">
      <w:pPr>
        <w:spacing w:line="240" w:lineRule="auto"/>
        <w:jc w:val="both"/>
        <w:rPr>
          <w:rFonts w:ascii="Times New Roman" w:hAnsi="Times New Roman" w:cs="Times New Roman"/>
          <w:sz w:val="24"/>
          <w:szCs w:val="24"/>
        </w:rPr>
      </w:pPr>
    </w:p>
    <w:p w:rsidR="002770E6" w:rsidRPr="00831CAE" w:rsidRDefault="002770E6" w:rsidP="00FB0F9C">
      <w:pPr>
        <w:spacing w:line="240" w:lineRule="auto"/>
        <w:jc w:val="both"/>
        <w:rPr>
          <w:rFonts w:ascii="Times New Roman" w:hAnsi="Times New Roman" w:cs="Times New Roman"/>
          <w:sz w:val="24"/>
          <w:szCs w:val="24"/>
        </w:rPr>
      </w:pPr>
    </w:p>
    <w:p w:rsidR="002770E6" w:rsidRPr="00831CAE" w:rsidRDefault="002770E6" w:rsidP="00FB0F9C">
      <w:pPr>
        <w:spacing w:line="240" w:lineRule="auto"/>
        <w:jc w:val="both"/>
        <w:rPr>
          <w:rFonts w:ascii="Times New Roman" w:hAnsi="Times New Roman" w:cs="Times New Roman"/>
          <w:sz w:val="24"/>
          <w:szCs w:val="24"/>
        </w:rPr>
      </w:pPr>
    </w:p>
    <w:p w:rsidR="00880922" w:rsidRPr="00831CAE" w:rsidRDefault="00880922" w:rsidP="00FB0F9C">
      <w:pPr>
        <w:spacing w:line="240" w:lineRule="auto"/>
        <w:rPr>
          <w:rFonts w:ascii="Times New Roman" w:hAnsi="Times New Roman" w:cs="Times New Roman"/>
          <w:b/>
          <w:sz w:val="24"/>
          <w:szCs w:val="24"/>
        </w:rPr>
      </w:pPr>
    </w:p>
    <w:p w:rsidR="00880922" w:rsidRPr="00831CAE" w:rsidRDefault="00880922" w:rsidP="00FB0F9C">
      <w:pPr>
        <w:spacing w:line="240" w:lineRule="auto"/>
        <w:rPr>
          <w:rFonts w:ascii="Times New Roman" w:hAnsi="Times New Roman" w:cs="Times New Roman"/>
          <w:b/>
          <w:sz w:val="24"/>
          <w:szCs w:val="24"/>
        </w:rPr>
      </w:pPr>
    </w:p>
    <w:p w:rsidR="00880922" w:rsidRPr="00831CAE" w:rsidRDefault="00880922" w:rsidP="00FB0F9C">
      <w:pPr>
        <w:spacing w:line="240" w:lineRule="auto"/>
        <w:rPr>
          <w:rFonts w:ascii="Times New Roman" w:hAnsi="Times New Roman" w:cs="Times New Roman"/>
          <w:b/>
          <w:sz w:val="24"/>
          <w:szCs w:val="24"/>
        </w:rPr>
      </w:pPr>
    </w:p>
    <w:p w:rsidR="00880922" w:rsidRPr="00831CAE" w:rsidRDefault="00880922" w:rsidP="00FB0F9C">
      <w:pPr>
        <w:spacing w:line="240" w:lineRule="auto"/>
        <w:rPr>
          <w:rFonts w:ascii="Times New Roman" w:hAnsi="Times New Roman" w:cs="Times New Roman"/>
          <w:b/>
          <w:sz w:val="24"/>
          <w:szCs w:val="24"/>
        </w:rPr>
      </w:pPr>
    </w:p>
    <w:p w:rsidR="00880922" w:rsidRPr="00831CAE" w:rsidRDefault="00880922" w:rsidP="00FB0F9C">
      <w:pPr>
        <w:spacing w:line="240" w:lineRule="auto"/>
        <w:rPr>
          <w:rFonts w:ascii="Times New Roman" w:hAnsi="Times New Roman" w:cs="Times New Roman"/>
          <w:b/>
          <w:sz w:val="24"/>
          <w:szCs w:val="24"/>
        </w:rPr>
      </w:pPr>
    </w:p>
    <w:p w:rsidR="00880922" w:rsidRPr="00831CAE" w:rsidRDefault="00880922" w:rsidP="00FB0F9C">
      <w:pPr>
        <w:spacing w:line="240" w:lineRule="auto"/>
        <w:rPr>
          <w:rFonts w:ascii="Times New Roman" w:hAnsi="Times New Roman" w:cs="Times New Roman"/>
          <w:b/>
          <w:sz w:val="24"/>
          <w:szCs w:val="24"/>
        </w:rPr>
      </w:pPr>
    </w:p>
    <w:p w:rsidR="00880922" w:rsidRPr="00831CAE" w:rsidRDefault="00880922" w:rsidP="00FB0F9C">
      <w:pPr>
        <w:spacing w:line="240" w:lineRule="auto"/>
        <w:rPr>
          <w:rFonts w:ascii="Times New Roman" w:hAnsi="Times New Roman" w:cs="Times New Roman"/>
          <w:b/>
          <w:sz w:val="24"/>
          <w:szCs w:val="24"/>
        </w:rPr>
      </w:pPr>
    </w:p>
    <w:p w:rsidR="002770E6" w:rsidRPr="00831CAE" w:rsidRDefault="002770E6" w:rsidP="00186DFD">
      <w:pPr>
        <w:spacing w:line="240" w:lineRule="auto"/>
        <w:jc w:val="both"/>
        <w:rPr>
          <w:sz w:val="24"/>
          <w:szCs w:val="24"/>
        </w:rPr>
      </w:pPr>
      <w:r w:rsidRPr="00831CAE">
        <w:rPr>
          <w:rFonts w:ascii="Times New Roman" w:hAnsi="Times New Roman" w:cs="Times New Roman"/>
          <w:b/>
          <w:sz w:val="24"/>
          <w:szCs w:val="24"/>
        </w:rPr>
        <w:t xml:space="preserve">Figure </w:t>
      </w:r>
      <w:proofErr w:type="gramStart"/>
      <w:r w:rsidRPr="00831CAE">
        <w:rPr>
          <w:rFonts w:ascii="Times New Roman" w:hAnsi="Times New Roman" w:cs="Times New Roman"/>
          <w:b/>
          <w:sz w:val="24"/>
          <w:szCs w:val="24"/>
        </w:rPr>
        <w:t>2 :</w:t>
      </w:r>
      <w:proofErr w:type="gramEnd"/>
      <w:r w:rsidRPr="00831CAE">
        <w:rPr>
          <w:rFonts w:ascii="Times New Roman" w:hAnsi="Times New Roman" w:cs="Times New Roman"/>
          <w:sz w:val="24"/>
          <w:szCs w:val="24"/>
        </w:rPr>
        <w:t xml:space="preserve"> Agarose gel electrophoresis of PCR- amplified the Lane M shows 1kbp DNA Ladder, Lane 1.</w:t>
      </w:r>
      <w:r w:rsidRPr="00831CAE">
        <w:rPr>
          <w:i/>
          <w:sz w:val="24"/>
          <w:szCs w:val="24"/>
        </w:rPr>
        <w:t xml:space="preserve"> Salmonella enterica, </w:t>
      </w:r>
      <w:r w:rsidRPr="00831CAE">
        <w:rPr>
          <w:rFonts w:ascii="Times New Roman" w:hAnsi="Times New Roman" w:cs="Times New Roman"/>
          <w:sz w:val="24"/>
          <w:szCs w:val="24"/>
        </w:rPr>
        <w:t>2.</w:t>
      </w:r>
      <w:r w:rsidRPr="00831CAE">
        <w:rPr>
          <w:i/>
          <w:sz w:val="24"/>
          <w:szCs w:val="24"/>
        </w:rPr>
        <w:t xml:space="preserve"> </w:t>
      </w:r>
      <w:proofErr w:type="spellStart"/>
      <w:r w:rsidRPr="00831CAE">
        <w:rPr>
          <w:i/>
          <w:sz w:val="24"/>
          <w:szCs w:val="24"/>
        </w:rPr>
        <w:t>Shigella</w:t>
      </w:r>
      <w:proofErr w:type="spellEnd"/>
      <w:r w:rsidRPr="00831CAE">
        <w:rPr>
          <w:i/>
          <w:sz w:val="24"/>
          <w:szCs w:val="24"/>
        </w:rPr>
        <w:t xml:space="preserve"> </w:t>
      </w:r>
      <w:proofErr w:type="spellStart"/>
      <w:r w:rsidRPr="00831CAE">
        <w:rPr>
          <w:i/>
          <w:sz w:val="24"/>
          <w:szCs w:val="24"/>
        </w:rPr>
        <w:t>sonnei</w:t>
      </w:r>
      <w:proofErr w:type="spellEnd"/>
      <w:r w:rsidRPr="00831CAE">
        <w:rPr>
          <w:i/>
          <w:sz w:val="24"/>
          <w:szCs w:val="24"/>
        </w:rPr>
        <w:t xml:space="preserve">, </w:t>
      </w:r>
      <w:r w:rsidRPr="00831CAE">
        <w:rPr>
          <w:rFonts w:ascii="Times New Roman" w:hAnsi="Times New Roman" w:cs="Times New Roman"/>
          <w:sz w:val="24"/>
          <w:szCs w:val="24"/>
        </w:rPr>
        <w:t>3.</w:t>
      </w:r>
      <w:r w:rsidRPr="00831CAE">
        <w:rPr>
          <w:i/>
          <w:sz w:val="24"/>
          <w:szCs w:val="24"/>
        </w:rPr>
        <w:t xml:space="preserve"> Escherichia coli</w:t>
      </w:r>
      <w:r w:rsidRPr="00831CAE">
        <w:rPr>
          <w:rFonts w:ascii="Times New Roman" w:hAnsi="Times New Roman" w:cs="Times New Roman"/>
          <w:sz w:val="24"/>
          <w:szCs w:val="24"/>
        </w:rPr>
        <w:t xml:space="preserve"> isolates showed positive amplification for 1.5kbp for the 16srRNA gene. </w:t>
      </w:r>
    </w:p>
    <w:p w:rsidR="00455260" w:rsidRPr="00831CAE" w:rsidRDefault="00455260" w:rsidP="00186DFD">
      <w:pPr>
        <w:spacing w:line="240" w:lineRule="auto"/>
        <w:jc w:val="both"/>
        <w:rPr>
          <w:rFonts w:ascii="Times New Roman" w:hAnsi="Times New Roman" w:cs="Times New Roman"/>
          <w:sz w:val="24"/>
          <w:szCs w:val="24"/>
        </w:rPr>
      </w:pPr>
    </w:p>
    <w:p w:rsidR="006C4926" w:rsidRPr="00831CAE" w:rsidRDefault="006C4926" w:rsidP="00186DFD">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lastRenderedPageBreak/>
        <w:t xml:space="preserve">The phylogenetic relatedness from the isolates were determined. It was observed that sample 1 has 96.24% pairwise similarity with </w:t>
      </w:r>
      <w:r w:rsidRPr="00831CAE">
        <w:rPr>
          <w:rFonts w:ascii="Times New Roman" w:hAnsi="Times New Roman" w:cs="Times New Roman"/>
          <w:i/>
          <w:sz w:val="24"/>
          <w:szCs w:val="24"/>
        </w:rPr>
        <w:t>Salmonella enterica</w:t>
      </w:r>
      <w:r w:rsidRPr="00831CAE">
        <w:rPr>
          <w:rFonts w:ascii="Times New Roman" w:hAnsi="Times New Roman" w:cs="Times New Roman"/>
          <w:sz w:val="24"/>
          <w:szCs w:val="24"/>
        </w:rPr>
        <w:t xml:space="preserve"> strain 147_IZSPB_MA which has NCBI accession number CP121427.1.</w:t>
      </w:r>
    </w:p>
    <w:p w:rsidR="006C4926" w:rsidRPr="00831CAE" w:rsidRDefault="006C4926" w:rsidP="00186DFD">
      <w:pPr>
        <w:spacing w:after="0" w:line="240" w:lineRule="auto"/>
        <w:ind w:right="1197"/>
        <w:jc w:val="both"/>
        <w:rPr>
          <w:rFonts w:ascii="Times New Roman" w:hAnsi="Times New Roman" w:cs="Times New Roman"/>
          <w:sz w:val="24"/>
          <w:szCs w:val="24"/>
        </w:rPr>
      </w:pPr>
      <w:r w:rsidRPr="00831CAE">
        <w:rPr>
          <w:rFonts w:ascii="Times New Roman" w:hAnsi="Times New Roman" w:cs="Times New Roman"/>
          <w:sz w:val="24"/>
          <w:szCs w:val="24"/>
        </w:rPr>
        <w:t xml:space="preserve">Sample 2 has 97% pairwise similarity with </w:t>
      </w:r>
      <w:proofErr w:type="spellStart"/>
      <w:r w:rsidRPr="00831CAE">
        <w:rPr>
          <w:rFonts w:ascii="Times New Roman" w:hAnsi="Times New Roman" w:cs="Times New Roman"/>
          <w:i/>
          <w:sz w:val="24"/>
          <w:szCs w:val="24"/>
        </w:rPr>
        <w:t>Shigella</w:t>
      </w:r>
      <w:proofErr w:type="spellEnd"/>
      <w:r w:rsidRPr="00831CAE">
        <w:rPr>
          <w:rFonts w:ascii="Times New Roman" w:hAnsi="Times New Roman" w:cs="Times New Roman"/>
          <w:i/>
          <w:sz w:val="24"/>
          <w:szCs w:val="24"/>
        </w:rPr>
        <w:t xml:space="preserve"> </w:t>
      </w:r>
      <w:proofErr w:type="spellStart"/>
      <w:r w:rsidRPr="00831CAE">
        <w:rPr>
          <w:rFonts w:ascii="Times New Roman" w:hAnsi="Times New Roman" w:cs="Times New Roman"/>
          <w:i/>
          <w:sz w:val="24"/>
          <w:szCs w:val="24"/>
        </w:rPr>
        <w:t>sonnei</w:t>
      </w:r>
      <w:proofErr w:type="spellEnd"/>
      <w:r w:rsidRPr="00831CAE">
        <w:rPr>
          <w:rFonts w:ascii="Times New Roman" w:hAnsi="Times New Roman" w:cs="Times New Roman"/>
          <w:sz w:val="24"/>
          <w:szCs w:val="24"/>
        </w:rPr>
        <w:t xml:space="preserve"> strain 1915 which has NCBI accession number MT597734.1.</w:t>
      </w:r>
    </w:p>
    <w:p w:rsidR="006C4926" w:rsidRPr="00831CAE" w:rsidRDefault="006C4926" w:rsidP="00186DFD">
      <w:pPr>
        <w:spacing w:after="0" w:line="240" w:lineRule="auto"/>
        <w:ind w:right="1197"/>
        <w:jc w:val="both"/>
        <w:rPr>
          <w:rFonts w:ascii="Times New Roman" w:hAnsi="Times New Roman" w:cs="Times New Roman"/>
          <w:sz w:val="24"/>
          <w:szCs w:val="24"/>
        </w:rPr>
      </w:pPr>
      <w:r w:rsidRPr="00831CAE">
        <w:rPr>
          <w:rFonts w:ascii="Times New Roman" w:hAnsi="Times New Roman" w:cs="Times New Roman"/>
          <w:sz w:val="24"/>
          <w:szCs w:val="24"/>
        </w:rPr>
        <w:t xml:space="preserve">Sample 3 has 93.98% pairwise similarity with </w:t>
      </w:r>
      <w:r w:rsidRPr="00831CAE">
        <w:rPr>
          <w:rFonts w:ascii="Times New Roman" w:hAnsi="Times New Roman" w:cs="Times New Roman"/>
          <w:i/>
          <w:sz w:val="24"/>
          <w:szCs w:val="24"/>
        </w:rPr>
        <w:t>Escherichia coli</w:t>
      </w:r>
      <w:r w:rsidRPr="00831CAE">
        <w:rPr>
          <w:rFonts w:ascii="Times New Roman" w:hAnsi="Times New Roman" w:cs="Times New Roman"/>
          <w:sz w:val="24"/>
          <w:szCs w:val="24"/>
        </w:rPr>
        <w:t xml:space="preserve"> strain UTAK-22 which has NCBI accession number CP169013.1. </w:t>
      </w:r>
      <w:r w:rsidR="00455260" w:rsidRPr="00831CAE">
        <w:rPr>
          <w:rFonts w:ascii="Times New Roman" w:hAnsi="Times New Roman" w:cs="Times New Roman"/>
          <w:sz w:val="24"/>
          <w:szCs w:val="24"/>
        </w:rPr>
        <w:t>(Figure 3).</w:t>
      </w:r>
      <w:r w:rsidRPr="00831CAE">
        <w:rPr>
          <w:rFonts w:ascii="Times New Roman" w:hAnsi="Times New Roman" w:cs="Times New Roman"/>
          <w:sz w:val="24"/>
          <w:szCs w:val="24"/>
        </w:rPr>
        <w:t xml:space="preserve"> </w:t>
      </w:r>
    </w:p>
    <w:p w:rsidR="006C4926" w:rsidRPr="00831CAE" w:rsidRDefault="006C4926" w:rsidP="00FB0F9C">
      <w:pPr>
        <w:spacing w:line="240" w:lineRule="auto"/>
      </w:pPr>
    </w:p>
    <w:p w:rsidR="006C4926" w:rsidRPr="00831CAE" w:rsidRDefault="006C4926" w:rsidP="00FB0F9C">
      <w:pPr>
        <w:spacing w:line="240" w:lineRule="auto"/>
      </w:pPr>
    </w:p>
    <w:p w:rsidR="006C4926" w:rsidRPr="00831CAE" w:rsidRDefault="006C4926" w:rsidP="00FB0F9C">
      <w:pPr>
        <w:spacing w:line="240" w:lineRule="auto"/>
        <w:rPr>
          <w:b/>
          <w:sz w:val="24"/>
          <w:szCs w:val="24"/>
        </w:rPr>
      </w:pPr>
    </w:p>
    <w:p w:rsidR="006C4926" w:rsidRPr="00831CAE" w:rsidRDefault="00E23CFF" w:rsidP="00E23CFF">
      <w:pPr>
        <w:tabs>
          <w:tab w:val="left" w:pos="7215"/>
        </w:tabs>
        <w:snapToGrid w:val="0"/>
        <w:textAlignment w:val="baseline"/>
        <w:rPr>
          <w:sz w:val="24"/>
          <w:szCs w:val="24"/>
        </w:rPr>
      </w:pPr>
      <w:r w:rsidRPr="00831CAE">
        <w:rPr>
          <w:noProof/>
        </w:rPr>
        <w:drawing>
          <wp:anchor distT="0" distB="0" distL="114300" distR="114300" simplePos="0" relativeHeight="251761664" behindDoc="0" locked="0" layoutInCell="1" allowOverlap="1">
            <wp:simplePos x="0" y="0"/>
            <wp:positionH relativeFrom="page">
              <wp:posOffset>0</wp:posOffset>
            </wp:positionH>
            <wp:positionV relativeFrom="paragraph">
              <wp:posOffset>1835150</wp:posOffset>
            </wp:positionV>
            <wp:extent cx="9137650" cy="47523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37650" cy="4752340"/>
                    </a:xfrm>
                    <a:prstGeom prst="rect">
                      <a:avLst/>
                    </a:prstGeom>
                    <a:noFill/>
                    <a:ln>
                      <a:noFill/>
                    </a:ln>
                  </pic:spPr>
                </pic:pic>
              </a:graphicData>
            </a:graphic>
          </wp:anchor>
        </w:drawing>
      </w:r>
      <w:r w:rsidRPr="00831CAE">
        <w:rPr>
          <w:noProof/>
        </w:rPr>
        <w:drawing>
          <wp:anchor distT="0" distB="0" distL="114300" distR="114300" simplePos="0" relativeHeight="251760640" behindDoc="0" locked="0" layoutInCell="1" allowOverlap="1">
            <wp:simplePos x="0" y="0"/>
            <wp:positionH relativeFrom="column">
              <wp:posOffset>285750</wp:posOffset>
            </wp:positionH>
            <wp:positionV relativeFrom="paragraph">
              <wp:posOffset>474980</wp:posOffset>
            </wp:positionV>
            <wp:extent cx="9137650" cy="4752340"/>
            <wp:effectExtent l="285750" t="0" r="0" b="16484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37650" cy="4752340"/>
                    </a:xfrm>
                    <a:prstGeom prst="rect">
                      <a:avLst/>
                    </a:prstGeom>
                    <a:noFill/>
                    <a:ln>
                      <a:noFill/>
                    </a:ln>
                  </pic:spPr>
                </pic:pic>
              </a:graphicData>
            </a:graphic>
          </wp:anchor>
        </w:drawing>
      </w:r>
      <w:r w:rsidRPr="00831CAE">
        <w:rPr>
          <w:noProof/>
        </w:rPr>
        <w:drawing>
          <wp:anchor distT="0" distB="0" distL="114300" distR="114300" simplePos="0" relativeHeight="251759616" behindDoc="0" locked="0" layoutInCell="1" allowOverlap="1">
            <wp:simplePos x="0" y="0"/>
            <wp:positionH relativeFrom="column">
              <wp:posOffset>2255520</wp:posOffset>
            </wp:positionH>
            <wp:positionV relativeFrom="paragraph">
              <wp:posOffset>535940</wp:posOffset>
            </wp:positionV>
            <wp:extent cx="9137650" cy="4752340"/>
            <wp:effectExtent l="285750" t="0" r="0" b="164846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37650" cy="4752340"/>
                    </a:xfrm>
                    <a:prstGeom prst="rect">
                      <a:avLst/>
                    </a:prstGeom>
                    <a:noFill/>
                    <a:ln>
                      <a:noFill/>
                    </a:ln>
                  </pic:spPr>
                </pic:pic>
              </a:graphicData>
            </a:graphic>
          </wp:anchor>
        </w:drawing>
      </w:r>
    </w:p>
    <w:p w:rsidR="00E23CFF" w:rsidRPr="00831CAE" w:rsidRDefault="00E23CFF" w:rsidP="00E23CFF">
      <w:pPr>
        <w:spacing w:line="240" w:lineRule="auto"/>
        <w:rPr>
          <w:sz w:val="24"/>
          <w:szCs w:val="24"/>
        </w:rPr>
      </w:pPr>
      <w:r w:rsidRPr="00831CAE">
        <w:rPr>
          <w:b/>
          <w:sz w:val="24"/>
          <w:szCs w:val="24"/>
        </w:rPr>
        <w:lastRenderedPageBreak/>
        <w:t xml:space="preserve">Figure </w:t>
      </w:r>
      <w:r w:rsidRPr="00831CAE">
        <w:rPr>
          <w:sz w:val="24"/>
          <w:szCs w:val="24"/>
        </w:rPr>
        <w:t>3: Phylogenetic tree of the isolates.</w:t>
      </w:r>
    </w:p>
    <w:p w:rsidR="00E23CFF" w:rsidRPr="00831CAE" w:rsidRDefault="00E23CFF" w:rsidP="00FB0F9C">
      <w:pPr>
        <w:spacing w:line="240" w:lineRule="auto"/>
        <w:jc w:val="both"/>
        <w:rPr>
          <w:rFonts w:ascii="Times New Roman" w:hAnsi="Times New Roman" w:cs="Times New Roman"/>
          <w:sz w:val="24"/>
          <w:szCs w:val="24"/>
        </w:rPr>
      </w:pPr>
    </w:p>
    <w:p w:rsidR="00E23CFF" w:rsidRPr="00831CAE" w:rsidRDefault="00E23CFF" w:rsidP="00FB0F9C">
      <w:pPr>
        <w:spacing w:line="240" w:lineRule="auto"/>
        <w:jc w:val="both"/>
        <w:rPr>
          <w:rFonts w:ascii="Times New Roman" w:hAnsi="Times New Roman" w:cs="Times New Roman"/>
          <w:sz w:val="24"/>
          <w:szCs w:val="24"/>
        </w:rPr>
      </w:pPr>
    </w:p>
    <w:p w:rsidR="00D51124" w:rsidRPr="00831CAE" w:rsidRDefault="00D51124"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Out of the 16 </w:t>
      </w:r>
      <w:r w:rsidRPr="00831CAE">
        <w:rPr>
          <w:rFonts w:ascii="Times New Roman" w:hAnsi="Times New Roman" w:cs="Times New Roman"/>
          <w:i/>
          <w:sz w:val="24"/>
          <w:szCs w:val="24"/>
        </w:rPr>
        <w:t>E. coli</w:t>
      </w:r>
      <w:r w:rsidRPr="00831CAE">
        <w:rPr>
          <w:rFonts w:ascii="Times New Roman" w:hAnsi="Times New Roman" w:cs="Times New Roman"/>
          <w:sz w:val="24"/>
          <w:szCs w:val="24"/>
        </w:rPr>
        <w:t xml:space="preserve"> isolates that were tested, all the 16 isolates (100%) were susceptible to</w:t>
      </w:r>
      <w:r w:rsidR="0003082D" w:rsidRPr="00831CAE">
        <w:rPr>
          <w:rFonts w:ascii="Times New Roman" w:hAnsi="Times New Roman" w:cs="Times New Roman"/>
          <w:sz w:val="24"/>
          <w:szCs w:val="24"/>
        </w:rPr>
        <w:t xml:space="preserve"> ofloxacin while 14 isolates (89</w:t>
      </w:r>
      <w:r w:rsidRPr="00831CAE">
        <w:rPr>
          <w:rFonts w:ascii="Times New Roman" w:hAnsi="Times New Roman" w:cs="Times New Roman"/>
          <w:sz w:val="24"/>
          <w:szCs w:val="24"/>
        </w:rPr>
        <w:t>.</w:t>
      </w:r>
      <w:r w:rsidR="0003082D" w:rsidRPr="00831CAE">
        <w:rPr>
          <w:rFonts w:ascii="Times New Roman" w:hAnsi="Times New Roman" w:cs="Times New Roman"/>
          <w:sz w:val="24"/>
          <w:szCs w:val="24"/>
        </w:rPr>
        <w:t>7</w:t>
      </w:r>
      <w:r w:rsidRPr="00831CAE">
        <w:rPr>
          <w:rFonts w:ascii="Times New Roman" w:hAnsi="Times New Roman" w:cs="Times New Roman"/>
          <w:sz w:val="24"/>
          <w:szCs w:val="24"/>
        </w:rPr>
        <w:t xml:space="preserve">%) were susceptible to </w:t>
      </w:r>
      <w:proofErr w:type="spellStart"/>
      <w:r w:rsidRPr="00831CAE">
        <w:rPr>
          <w:rFonts w:ascii="Times New Roman" w:hAnsi="Times New Roman" w:cs="Times New Roman"/>
          <w:sz w:val="24"/>
          <w:szCs w:val="24"/>
        </w:rPr>
        <w:t>augumentin</w:t>
      </w:r>
      <w:proofErr w:type="spellEnd"/>
      <w:r w:rsidRPr="00831CAE">
        <w:rPr>
          <w:rFonts w:ascii="Times New Roman" w:hAnsi="Times New Roman" w:cs="Times New Roman"/>
          <w:sz w:val="24"/>
          <w:szCs w:val="24"/>
        </w:rPr>
        <w:t xml:space="preserve"> and </w:t>
      </w:r>
      <w:proofErr w:type="spellStart"/>
      <w:r w:rsidRPr="00831CAE">
        <w:rPr>
          <w:rFonts w:ascii="Times New Roman" w:hAnsi="Times New Roman" w:cs="Times New Roman"/>
          <w:sz w:val="24"/>
          <w:szCs w:val="24"/>
        </w:rPr>
        <w:t>perfloxacin</w:t>
      </w:r>
      <w:proofErr w:type="spellEnd"/>
      <w:r w:rsidRPr="00831CAE">
        <w:rPr>
          <w:rFonts w:ascii="Times New Roman" w:hAnsi="Times New Roman" w:cs="Times New Roman"/>
          <w:sz w:val="24"/>
          <w:szCs w:val="24"/>
        </w:rPr>
        <w:t xml:space="preserve"> </w:t>
      </w:r>
      <w:r w:rsidR="0003082D" w:rsidRPr="00831CAE">
        <w:rPr>
          <w:rFonts w:ascii="Times New Roman" w:hAnsi="Times New Roman" w:cs="Times New Roman"/>
          <w:sz w:val="24"/>
          <w:szCs w:val="24"/>
        </w:rPr>
        <w:t xml:space="preserve">respectively </w:t>
      </w:r>
      <w:r w:rsidRPr="00831CAE">
        <w:rPr>
          <w:rFonts w:ascii="Times New Roman" w:hAnsi="Times New Roman" w:cs="Times New Roman"/>
          <w:sz w:val="24"/>
          <w:szCs w:val="24"/>
        </w:rPr>
        <w:t xml:space="preserve">indicating high effectiveness of the antibiotics. Intermediate susceptibility was commonly observed with </w:t>
      </w:r>
      <w:proofErr w:type="spellStart"/>
      <w:r w:rsidRPr="00831CAE">
        <w:rPr>
          <w:rFonts w:ascii="Times New Roman" w:hAnsi="Times New Roman" w:cs="Times New Roman"/>
          <w:sz w:val="24"/>
          <w:szCs w:val="24"/>
        </w:rPr>
        <w:t>sparfloxacin</w:t>
      </w:r>
      <w:proofErr w:type="spellEnd"/>
      <w:r w:rsidRPr="00831CAE">
        <w:rPr>
          <w:rFonts w:ascii="Times New Roman" w:hAnsi="Times New Roman" w:cs="Times New Roman"/>
          <w:sz w:val="24"/>
          <w:szCs w:val="24"/>
        </w:rPr>
        <w:t xml:space="preserve">, </w:t>
      </w:r>
      <w:proofErr w:type="spellStart"/>
      <w:r w:rsidRPr="00831CAE">
        <w:rPr>
          <w:rFonts w:ascii="Times New Roman" w:hAnsi="Times New Roman" w:cs="Times New Roman"/>
          <w:sz w:val="24"/>
          <w:szCs w:val="24"/>
        </w:rPr>
        <w:t>gentamicin</w:t>
      </w:r>
      <w:proofErr w:type="spellEnd"/>
      <w:r w:rsidRPr="00831CAE">
        <w:rPr>
          <w:rFonts w:ascii="Times New Roman" w:hAnsi="Times New Roman" w:cs="Times New Roman"/>
          <w:sz w:val="24"/>
          <w:szCs w:val="24"/>
        </w:rPr>
        <w:t xml:space="preserve">, streptomycin and ciprofloxacin, where approximately 7-8 isolates (43.8 – 50.0%) showed reduced sensitivity. </w:t>
      </w:r>
      <w:r w:rsidR="0003082D" w:rsidRPr="00831CAE">
        <w:rPr>
          <w:rFonts w:ascii="Times New Roman" w:hAnsi="Times New Roman" w:cs="Times New Roman"/>
          <w:sz w:val="24"/>
          <w:szCs w:val="24"/>
        </w:rPr>
        <w:t>In contrast, high resistance were</w:t>
      </w:r>
      <w:r w:rsidRPr="00831CAE">
        <w:rPr>
          <w:rFonts w:ascii="Times New Roman" w:hAnsi="Times New Roman" w:cs="Times New Roman"/>
          <w:sz w:val="24"/>
          <w:szCs w:val="24"/>
        </w:rPr>
        <w:t xml:space="preserve"> recorded against </w:t>
      </w:r>
      <w:proofErr w:type="spellStart"/>
      <w:r w:rsidRPr="00831CAE">
        <w:rPr>
          <w:rFonts w:ascii="Times New Roman" w:hAnsi="Times New Roman" w:cs="Times New Roman"/>
          <w:sz w:val="24"/>
          <w:szCs w:val="24"/>
        </w:rPr>
        <w:t>septrin</w:t>
      </w:r>
      <w:proofErr w:type="spellEnd"/>
      <w:r w:rsidRPr="00831CAE">
        <w:rPr>
          <w:rFonts w:ascii="Times New Roman" w:hAnsi="Times New Roman" w:cs="Times New Roman"/>
          <w:sz w:val="24"/>
          <w:szCs w:val="24"/>
        </w:rPr>
        <w:t xml:space="preserve">, amoxicillin, and </w:t>
      </w:r>
      <w:proofErr w:type="spellStart"/>
      <w:r w:rsidRPr="00831CAE">
        <w:rPr>
          <w:rFonts w:ascii="Times New Roman" w:hAnsi="Times New Roman" w:cs="Times New Roman"/>
          <w:sz w:val="24"/>
          <w:szCs w:val="24"/>
        </w:rPr>
        <w:t>chloramphenicol</w:t>
      </w:r>
      <w:proofErr w:type="spellEnd"/>
      <w:r w:rsidRPr="00831CAE">
        <w:rPr>
          <w:rFonts w:ascii="Times New Roman" w:hAnsi="Times New Roman" w:cs="Times New Roman"/>
          <w:sz w:val="24"/>
          <w:szCs w:val="24"/>
        </w:rPr>
        <w:t xml:space="preserve"> with 11-13 isolates (68.8 – 81.2%) exhibiting resistance (table 4).</w:t>
      </w:r>
    </w:p>
    <w:p w:rsidR="00186DFD" w:rsidRPr="00831CAE" w:rsidRDefault="00186DFD" w:rsidP="00FB0F9C">
      <w:pPr>
        <w:pStyle w:val="Heading4"/>
        <w:spacing w:before="0" w:line="240" w:lineRule="auto"/>
        <w:rPr>
          <w:rStyle w:val="Strong"/>
          <w:rFonts w:ascii="Times New Roman" w:hAnsi="Times New Roman" w:cs="Times New Roman"/>
          <w:i w:val="0"/>
          <w:color w:val="auto"/>
          <w:sz w:val="28"/>
          <w:szCs w:val="28"/>
        </w:rPr>
      </w:pPr>
    </w:p>
    <w:p w:rsidR="00186DFD" w:rsidRPr="00831CAE" w:rsidRDefault="00186DFD" w:rsidP="00FB0F9C">
      <w:pPr>
        <w:pStyle w:val="Heading4"/>
        <w:spacing w:before="0" w:line="240" w:lineRule="auto"/>
        <w:rPr>
          <w:rStyle w:val="Strong"/>
          <w:rFonts w:ascii="Times New Roman" w:hAnsi="Times New Roman" w:cs="Times New Roman"/>
          <w:i w:val="0"/>
          <w:color w:val="auto"/>
          <w:sz w:val="28"/>
          <w:szCs w:val="28"/>
        </w:rPr>
      </w:pPr>
    </w:p>
    <w:p w:rsidR="00186DFD" w:rsidRPr="00831CAE" w:rsidRDefault="00186DFD" w:rsidP="00186DFD"/>
    <w:p w:rsidR="00D51124" w:rsidRPr="00831CAE" w:rsidRDefault="00D51124" w:rsidP="00FB0F9C">
      <w:pPr>
        <w:pStyle w:val="Heading4"/>
        <w:spacing w:before="0" w:line="240" w:lineRule="auto"/>
        <w:rPr>
          <w:rFonts w:ascii="Times New Roman" w:hAnsi="Times New Roman" w:cs="Times New Roman"/>
          <w:i w:val="0"/>
          <w:color w:val="auto"/>
          <w:sz w:val="24"/>
          <w:szCs w:val="24"/>
        </w:rPr>
      </w:pPr>
      <w:r w:rsidRPr="00831CAE">
        <w:rPr>
          <w:rStyle w:val="Strong"/>
          <w:rFonts w:ascii="Times New Roman" w:hAnsi="Times New Roman" w:cs="Times New Roman"/>
          <w:i w:val="0"/>
          <w:color w:val="auto"/>
          <w:sz w:val="24"/>
          <w:szCs w:val="24"/>
        </w:rPr>
        <w:t xml:space="preserve">Table 4: Antibiotic Susceptibility Profile of </w:t>
      </w:r>
      <w:r w:rsidRPr="00831CAE">
        <w:rPr>
          <w:rStyle w:val="Emphasis"/>
          <w:rFonts w:ascii="Times New Roman" w:hAnsi="Times New Roman" w:cs="Times New Roman"/>
          <w:b/>
          <w:i/>
          <w:color w:val="auto"/>
          <w:sz w:val="24"/>
          <w:szCs w:val="24"/>
        </w:rPr>
        <w:t>Escherichia coli</w:t>
      </w:r>
      <w:r w:rsidRPr="00831CAE">
        <w:rPr>
          <w:rStyle w:val="Strong"/>
          <w:rFonts w:ascii="Times New Roman" w:hAnsi="Times New Roman" w:cs="Times New Roman"/>
          <w:i w:val="0"/>
          <w:color w:val="auto"/>
          <w:sz w:val="24"/>
          <w:szCs w:val="24"/>
        </w:rPr>
        <w:t xml:space="preserve"> Isolates (n = 16)</w:t>
      </w:r>
    </w:p>
    <w:tbl>
      <w:tblPr>
        <w:tblStyle w:val="TableGrid"/>
        <w:tblW w:w="10080" w:type="dxa"/>
        <w:tblBorders>
          <w:left w:val="none" w:sz="0" w:space="0" w:color="auto"/>
          <w:right w:val="none" w:sz="0" w:space="0" w:color="auto"/>
          <w:insideH w:val="none" w:sz="0" w:space="0" w:color="auto"/>
          <w:insideV w:val="none" w:sz="0" w:space="0" w:color="auto"/>
        </w:tblBorders>
        <w:tblLook w:val="04A0"/>
      </w:tblPr>
      <w:tblGrid>
        <w:gridCol w:w="2161"/>
        <w:gridCol w:w="1165"/>
        <w:gridCol w:w="1274"/>
        <w:gridCol w:w="1772"/>
        <w:gridCol w:w="1321"/>
        <w:gridCol w:w="2387"/>
      </w:tblGrid>
      <w:tr w:rsidR="00D51124" w:rsidRPr="00831CAE" w:rsidTr="00176342">
        <w:tc>
          <w:tcPr>
            <w:tcW w:w="0" w:type="auto"/>
            <w:tcBorders>
              <w:top w:val="single" w:sz="4" w:space="0" w:color="auto"/>
              <w:bottom w:val="single" w:sz="4" w:space="0" w:color="auto"/>
            </w:tcBorders>
            <w:hideMark/>
          </w:tcPr>
          <w:p w:rsidR="00D51124" w:rsidRPr="00831CAE" w:rsidRDefault="00D51124" w:rsidP="00FB0F9C">
            <w:pPr>
              <w:jc w:val="center"/>
              <w:rPr>
                <w:rFonts w:ascii="Times New Roman" w:hAnsi="Times New Roman" w:cs="Times New Roman"/>
                <w:b/>
                <w:bCs/>
                <w:sz w:val="24"/>
                <w:szCs w:val="24"/>
              </w:rPr>
            </w:pPr>
            <w:r w:rsidRPr="00831CAE">
              <w:rPr>
                <w:rStyle w:val="Strong"/>
                <w:rFonts w:ascii="Times New Roman" w:hAnsi="Times New Roman" w:cs="Times New Roman"/>
                <w:sz w:val="24"/>
                <w:szCs w:val="24"/>
              </w:rPr>
              <w:t>Antibiotic</w:t>
            </w:r>
          </w:p>
        </w:tc>
        <w:tc>
          <w:tcPr>
            <w:tcW w:w="1165" w:type="dxa"/>
            <w:tcBorders>
              <w:top w:val="single" w:sz="4" w:space="0" w:color="auto"/>
              <w:bottom w:val="single" w:sz="4" w:space="0" w:color="auto"/>
            </w:tcBorders>
            <w:hideMark/>
          </w:tcPr>
          <w:p w:rsidR="00D51124" w:rsidRPr="00831CAE" w:rsidRDefault="00D51124" w:rsidP="00FB0F9C">
            <w:pPr>
              <w:jc w:val="center"/>
              <w:rPr>
                <w:rFonts w:ascii="Times New Roman" w:hAnsi="Times New Roman" w:cs="Times New Roman"/>
                <w:b/>
                <w:bCs/>
                <w:sz w:val="24"/>
                <w:szCs w:val="24"/>
              </w:rPr>
            </w:pPr>
            <w:r w:rsidRPr="00831CAE">
              <w:rPr>
                <w:rStyle w:val="Strong"/>
                <w:rFonts w:ascii="Times New Roman" w:hAnsi="Times New Roman" w:cs="Times New Roman"/>
                <w:sz w:val="24"/>
                <w:szCs w:val="24"/>
              </w:rPr>
              <w:t>Disc Potency (µg)</w:t>
            </w:r>
          </w:p>
        </w:tc>
        <w:tc>
          <w:tcPr>
            <w:tcW w:w="1274" w:type="dxa"/>
            <w:tcBorders>
              <w:top w:val="single" w:sz="4" w:space="0" w:color="auto"/>
              <w:bottom w:val="single" w:sz="4" w:space="0" w:color="auto"/>
            </w:tcBorders>
            <w:hideMark/>
          </w:tcPr>
          <w:p w:rsidR="00D51124" w:rsidRPr="00831CAE" w:rsidRDefault="00D51124" w:rsidP="00FB0F9C">
            <w:pPr>
              <w:jc w:val="center"/>
              <w:rPr>
                <w:rFonts w:ascii="Times New Roman" w:hAnsi="Times New Roman" w:cs="Times New Roman"/>
                <w:b/>
                <w:bCs/>
                <w:sz w:val="24"/>
                <w:szCs w:val="24"/>
              </w:rPr>
            </w:pPr>
            <w:r w:rsidRPr="00831CAE">
              <w:rPr>
                <w:rStyle w:val="Strong"/>
                <w:rFonts w:ascii="Times New Roman" w:hAnsi="Times New Roman" w:cs="Times New Roman"/>
                <w:sz w:val="24"/>
                <w:szCs w:val="24"/>
              </w:rPr>
              <w:t>Number Sensitive (%)</w:t>
            </w:r>
          </w:p>
        </w:tc>
        <w:tc>
          <w:tcPr>
            <w:tcW w:w="1772" w:type="dxa"/>
            <w:tcBorders>
              <w:top w:val="single" w:sz="4" w:space="0" w:color="auto"/>
              <w:bottom w:val="single" w:sz="4" w:space="0" w:color="auto"/>
            </w:tcBorders>
            <w:hideMark/>
          </w:tcPr>
          <w:p w:rsidR="00D51124" w:rsidRPr="00831CAE" w:rsidRDefault="00D51124" w:rsidP="00FB0F9C">
            <w:pPr>
              <w:jc w:val="center"/>
              <w:rPr>
                <w:rFonts w:ascii="Times New Roman" w:hAnsi="Times New Roman" w:cs="Times New Roman"/>
                <w:b/>
                <w:bCs/>
                <w:sz w:val="24"/>
                <w:szCs w:val="24"/>
              </w:rPr>
            </w:pPr>
            <w:r w:rsidRPr="00831CAE">
              <w:rPr>
                <w:rStyle w:val="Strong"/>
                <w:rFonts w:ascii="Times New Roman" w:hAnsi="Times New Roman" w:cs="Times New Roman"/>
                <w:sz w:val="24"/>
                <w:szCs w:val="24"/>
              </w:rPr>
              <w:t>Number Intermediate (%)</w:t>
            </w:r>
          </w:p>
        </w:tc>
        <w:tc>
          <w:tcPr>
            <w:tcW w:w="1321" w:type="dxa"/>
            <w:tcBorders>
              <w:top w:val="single" w:sz="4" w:space="0" w:color="auto"/>
              <w:bottom w:val="single" w:sz="4" w:space="0" w:color="auto"/>
            </w:tcBorders>
          </w:tcPr>
          <w:p w:rsidR="00D51124" w:rsidRPr="00831CAE" w:rsidRDefault="00D51124" w:rsidP="00FB0F9C">
            <w:pPr>
              <w:jc w:val="center"/>
              <w:rPr>
                <w:rFonts w:ascii="Times New Roman" w:hAnsi="Times New Roman" w:cs="Times New Roman"/>
                <w:b/>
                <w:bCs/>
                <w:sz w:val="24"/>
                <w:szCs w:val="24"/>
              </w:rPr>
            </w:pPr>
            <w:r w:rsidRPr="00831CAE">
              <w:rPr>
                <w:rFonts w:ascii="Times New Roman" w:hAnsi="Times New Roman" w:cs="Times New Roman"/>
                <w:b/>
                <w:bCs/>
                <w:sz w:val="24"/>
                <w:szCs w:val="24"/>
              </w:rPr>
              <w:t>Number Resistant (%)</w:t>
            </w:r>
          </w:p>
        </w:tc>
        <w:tc>
          <w:tcPr>
            <w:tcW w:w="2387" w:type="dxa"/>
            <w:tcBorders>
              <w:top w:val="single" w:sz="4" w:space="0" w:color="auto"/>
              <w:bottom w:val="single" w:sz="4" w:space="0" w:color="auto"/>
            </w:tcBorders>
          </w:tcPr>
          <w:p w:rsidR="00D51124" w:rsidRPr="00831CAE" w:rsidRDefault="00D51124" w:rsidP="00FB0F9C">
            <w:pPr>
              <w:jc w:val="center"/>
              <w:rPr>
                <w:rFonts w:ascii="Times New Roman" w:hAnsi="Times New Roman" w:cs="Times New Roman"/>
                <w:b/>
                <w:bCs/>
                <w:sz w:val="24"/>
                <w:szCs w:val="24"/>
              </w:rPr>
            </w:pPr>
            <w:r w:rsidRPr="00831CAE">
              <w:rPr>
                <w:rFonts w:ascii="Times New Roman" w:hAnsi="Times New Roman" w:cs="Times New Roman"/>
                <w:b/>
                <w:bCs/>
                <w:sz w:val="24"/>
                <w:szCs w:val="24"/>
              </w:rPr>
              <w:t>CLSI Interpretation</w:t>
            </w:r>
          </w:p>
        </w:tc>
      </w:tr>
      <w:tr w:rsidR="00D51124" w:rsidRPr="00831CAE" w:rsidTr="00176342">
        <w:tc>
          <w:tcPr>
            <w:tcW w:w="0" w:type="auto"/>
            <w:tcBorders>
              <w:top w:val="single" w:sz="4" w:space="0" w:color="auto"/>
            </w:tcBorders>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Ofloxacin</w:t>
            </w:r>
          </w:p>
        </w:tc>
        <w:tc>
          <w:tcPr>
            <w:tcW w:w="1165" w:type="dxa"/>
            <w:tcBorders>
              <w:top w:val="single" w:sz="4" w:space="0" w:color="auto"/>
            </w:tcBorders>
            <w:hideMark/>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5</w:t>
            </w:r>
          </w:p>
        </w:tc>
        <w:tc>
          <w:tcPr>
            <w:tcW w:w="1274" w:type="dxa"/>
            <w:tcBorders>
              <w:top w:val="single" w:sz="4" w:space="0" w:color="auto"/>
            </w:tcBorders>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16 (100)</w:t>
            </w:r>
          </w:p>
        </w:tc>
        <w:tc>
          <w:tcPr>
            <w:tcW w:w="1772" w:type="dxa"/>
            <w:tcBorders>
              <w:top w:val="single" w:sz="4" w:space="0" w:color="auto"/>
            </w:tcBorders>
          </w:tcPr>
          <w:p w:rsidR="00D51124" w:rsidRPr="00831CAE" w:rsidRDefault="00186DFD" w:rsidP="00186DFD">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0</w:t>
            </w: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(0.0)</w:t>
            </w:r>
          </w:p>
        </w:tc>
        <w:tc>
          <w:tcPr>
            <w:tcW w:w="1321" w:type="dxa"/>
            <w:tcBorders>
              <w:top w:val="single" w:sz="4" w:space="0" w:color="auto"/>
            </w:tcBorders>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0(0.0)</w:t>
            </w:r>
          </w:p>
        </w:tc>
        <w:tc>
          <w:tcPr>
            <w:tcW w:w="2387" w:type="dxa"/>
            <w:tcBorders>
              <w:top w:val="single" w:sz="4" w:space="0" w:color="auto"/>
            </w:tcBorders>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Highly susceptible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Augmentin</w:t>
            </w:r>
          </w:p>
        </w:tc>
        <w:tc>
          <w:tcPr>
            <w:tcW w:w="1165" w:type="dxa"/>
            <w:hideMark/>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30</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14 (89.7)</w:t>
            </w:r>
          </w:p>
        </w:tc>
        <w:tc>
          <w:tcPr>
            <w:tcW w:w="1772" w:type="dxa"/>
          </w:tcPr>
          <w:p w:rsidR="00D51124" w:rsidRPr="00831CAE" w:rsidRDefault="00186DFD" w:rsidP="00186DFD">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1 (6.3)</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 (6.3)</w:t>
            </w:r>
          </w:p>
        </w:tc>
        <w:tc>
          <w:tcPr>
            <w:tcW w:w="2387"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Highly susceptible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proofErr w:type="spellStart"/>
            <w:r w:rsidRPr="00831CAE">
              <w:rPr>
                <w:rFonts w:ascii="Times New Roman" w:hAnsi="Times New Roman" w:cs="Times New Roman"/>
                <w:sz w:val="24"/>
                <w:szCs w:val="24"/>
              </w:rPr>
              <w:t>Perfloxacin</w:t>
            </w:r>
            <w:proofErr w:type="spellEnd"/>
          </w:p>
        </w:tc>
        <w:tc>
          <w:tcPr>
            <w:tcW w:w="1165" w:type="dxa"/>
            <w:hideMark/>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5</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14 (89.7)</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 (12.5)</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0 (0.0)</w:t>
            </w:r>
          </w:p>
        </w:tc>
        <w:tc>
          <w:tcPr>
            <w:tcW w:w="2387"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Highly susceptible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proofErr w:type="spellStart"/>
            <w:r w:rsidRPr="00831CAE">
              <w:rPr>
                <w:rFonts w:ascii="Times New Roman" w:hAnsi="Times New Roman" w:cs="Times New Roman"/>
                <w:sz w:val="24"/>
                <w:szCs w:val="24"/>
              </w:rPr>
              <w:t>Sparfloxacin</w:t>
            </w:r>
            <w:proofErr w:type="spellEnd"/>
          </w:p>
        </w:tc>
        <w:tc>
          <w:tcPr>
            <w:tcW w:w="1165" w:type="dxa"/>
            <w:hideMark/>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5</w:t>
            </w:r>
          </w:p>
        </w:tc>
        <w:tc>
          <w:tcPr>
            <w:tcW w:w="1274" w:type="dxa"/>
          </w:tcPr>
          <w:p w:rsidR="00D51124" w:rsidRPr="00831CAE" w:rsidRDefault="00186DFD" w:rsidP="00FB0F9C">
            <w:pPr>
              <w:jc w:val="cente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5 (31.3)</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8 (50.0)</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3 (18.7)</w:t>
            </w:r>
          </w:p>
        </w:tc>
        <w:tc>
          <w:tcPr>
            <w:tcW w:w="2387" w:type="dxa"/>
          </w:tcPr>
          <w:p w:rsidR="00D51124" w:rsidRPr="00831CAE" w:rsidRDefault="00186DFD"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Intermediate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Gentamicin</w:t>
            </w:r>
          </w:p>
        </w:tc>
        <w:tc>
          <w:tcPr>
            <w:tcW w:w="1165" w:type="dxa"/>
            <w:hideMark/>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10</w:t>
            </w:r>
          </w:p>
        </w:tc>
        <w:tc>
          <w:tcPr>
            <w:tcW w:w="1274" w:type="dxa"/>
          </w:tcPr>
          <w:p w:rsidR="00D51124" w:rsidRPr="00831CAE" w:rsidRDefault="00186DFD" w:rsidP="00FB0F9C">
            <w:pPr>
              <w:jc w:val="cente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6 (37.5)</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7 (43.8)</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3 (18.7)</w:t>
            </w:r>
          </w:p>
        </w:tc>
        <w:tc>
          <w:tcPr>
            <w:tcW w:w="2387" w:type="dxa"/>
          </w:tcPr>
          <w:p w:rsidR="00D51124" w:rsidRPr="00831CAE" w:rsidRDefault="00186DFD"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Intermediate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Streptomycin</w:t>
            </w:r>
          </w:p>
        </w:tc>
        <w:tc>
          <w:tcPr>
            <w:tcW w:w="1165" w:type="dxa"/>
            <w:hideMark/>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10</w:t>
            </w:r>
          </w:p>
        </w:tc>
        <w:tc>
          <w:tcPr>
            <w:tcW w:w="1274" w:type="dxa"/>
          </w:tcPr>
          <w:p w:rsidR="00D51124" w:rsidRPr="00831CAE" w:rsidRDefault="00186DFD" w:rsidP="00FB0F9C">
            <w:pPr>
              <w:jc w:val="cente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4 (25.0)</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8 (50.0)</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4 (25.0)</w:t>
            </w:r>
          </w:p>
        </w:tc>
        <w:tc>
          <w:tcPr>
            <w:tcW w:w="2387" w:type="dxa"/>
          </w:tcPr>
          <w:p w:rsidR="00D51124" w:rsidRPr="00831CAE" w:rsidRDefault="00186DFD"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Intermediate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Ciprofloxacin</w:t>
            </w:r>
          </w:p>
        </w:tc>
        <w:tc>
          <w:tcPr>
            <w:tcW w:w="1165" w:type="dxa"/>
            <w:hideMark/>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5</w:t>
            </w:r>
          </w:p>
        </w:tc>
        <w:tc>
          <w:tcPr>
            <w:tcW w:w="1274" w:type="dxa"/>
          </w:tcPr>
          <w:p w:rsidR="00D51124" w:rsidRPr="00831CAE" w:rsidRDefault="00186DFD" w:rsidP="00FB0F9C">
            <w:pPr>
              <w:jc w:val="cente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6 (37.5)</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7 (43.8)</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7 (43.8)</w:t>
            </w:r>
          </w:p>
        </w:tc>
        <w:tc>
          <w:tcPr>
            <w:tcW w:w="2387" w:type="dxa"/>
          </w:tcPr>
          <w:p w:rsidR="00D51124" w:rsidRPr="00831CAE" w:rsidRDefault="00186DFD"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Intermediate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proofErr w:type="spellStart"/>
            <w:r w:rsidRPr="00831CAE">
              <w:rPr>
                <w:rFonts w:ascii="Times New Roman" w:hAnsi="Times New Roman" w:cs="Times New Roman"/>
                <w:sz w:val="24"/>
                <w:szCs w:val="24"/>
              </w:rPr>
              <w:t>Septrin</w:t>
            </w:r>
            <w:proofErr w:type="spellEnd"/>
          </w:p>
        </w:tc>
        <w:tc>
          <w:tcPr>
            <w:tcW w:w="1165" w:type="dxa"/>
            <w:hideMark/>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25</w:t>
            </w:r>
          </w:p>
        </w:tc>
        <w:tc>
          <w:tcPr>
            <w:tcW w:w="1274" w:type="dxa"/>
          </w:tcPr>
          <w:p w:rsidR="00D51124" w:rsidRPr="00831CAE" w:rsidRDefault="00186DFD" w:rsidP="00FB0F9C">
            <w:pPr>
              <w:jc w:val="cente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2 (12.5)</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 (12.5)</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12 (75.0)</w:t>
            </w:r>
          </w:p>
        </w:tc>
        <w:tc>
          <w:tcPr>
            <w:tcW w:w="2387" w:type="dxa"/>
          </w:tcPr>
          <w:p w:rsidR="00D51124" w:rsidRPr="00831CAE" w:rsidRDefault="00186DFD"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Resistant</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Amoxicillin</w:t>
            </w:r>
          </w:p>
        </w:tc>
        <w:tc>
          <w:tcPr>
            <w:tcW w:w="1165" w:type="dxa"/>
            <w:hideMark/>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25</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 (6.3)</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 (12.5)</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13 (81.2)</w:t>
            </w:r>
          </w:p>
        </w:tc>
        <w:tc>
          <w:tcPr>
            <w:tcW w:w="2387" w:type="dxa"/>
          </w:tcPr>
          <w:p w:rsidR="00D51124" w:rsidRPr="00831CAE" w:rsidRDefault="00186DFD"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Resistant</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Chloramphenicol</w:t>
            </w:r>
          </w:p>
        </w:tc>
        <w:tc>
          <w:tcPr>
            <w:tcW w:w="1165" w:type="dxa"/>
            <w:hideMark/>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30</w:t>
            </w:r>
          </w:p>
        </w:tc>
        <w:tc>
          <w:tcPr>
            <w:tcW w:w="1274" w:type="dxa"/>
          </w:tcPr>
          <w:p w:rsidR="00D51124" w:rsidRPr="00831CAE" w:rsidRDefault="00186DFD" w:rsidP="00FB0F9C">
            <w:pPr>
              <w:jc w:val="cente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2 (12.5)</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3 (18.7)</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11 (68.8)</w:t>
            </w:r>
          </w:p>
        </w:tc>
        <w:tc>
          <w:tcPr>
            <w:tcW w:w="2387" w:type="dxa"/>
          </w:tcPr>
          <w:p w:rsidR="00D51124" w:rsidRPr="00831CAE" w:rsidRDefault="00186DFD"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Resistant</w:t>
            </w:r>
          </w:p>
        </w:tc>
      </w:tr>
    </w:tbl>
    <w:p w:rsidR="00D51124" w:rsidRPr="00831CAE" w:rsidRDefault="00D51124" w:rsidP="00FB0F9C">
      <w:pPr>
        <w:spacing w:line="240" w:lineRule="auto"/>
        <w:jc w:val="both"/>
        <w:rPr>
          <w:rFonts w:ascii="Times New Roman" w:hAnsi="Times New Roman" w:cs="Times New Roman"/>
          <w:sz w:val="24"/>
          <w:szCs w:val="24"/>
        </w:rPr>
      </w:pPr>
    </w:p>
    <w:p w:rsidR="00D51124" w:rsidRPr="00831CAE" w:rsidRDefault="00D51124"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It was observed that out of the 13 </w:t>
      </w:r>
      <w:r w:rsidRPr="00831CAE">
        <w:rPr>
          <w:rFonts w:ascii="Times New Roman" w:hAnsi="Times New Roman" w:cs="Times New Roman"/>
          <w:i/>
          <w:sz w:val="24"/>
          <w:szCs w:val="24"/>
        </w:rPr>
        <w:t xml:space="preserve">Salmonella enterica </w:t>
      </w:r>
      <w:r w:rsidRPr="00831CAE">
        <w:rPr>
          <w:rFonts w:ascii="Times New Roman" w:hAnsi="Times New Roman" w:cs="Times New Roman"/>
          <w:sz w:val="24"/>
          <w:szCs w:val="24"/>
        </w:rPr>
        <w:t xml:space="preserve">isolates, 11 – 12 isolates (84.6 – 92.3%) were susceptible to ciprofloxacin, </w:t>
      </w:r>
      <w:proofErr w:type="spellStart"/>
      <w:r w:rsidRPr="00831CAE">
        <w:rPr>
          <w:rFonts w:ascii="Times New Roman" w:hAnsi="Times New Roman" w:cs="Times New Roman"/>
          <w:sz w:val="24"/>
          <w:szCs w:val="24"/>
        </w:rPr>
        <w:t>perfloxacin</w:t>
      </w:r>
      <w:proofErr w:type="spellEnd"/>
      <w:r w:rsidRPr="00831CAE">
        <w:rPr>
          <w:rFonts w:ascii="Times New Roman" w:hAnsi="Times New Roman" w:cs="Times New Roman"/>
          <w:sz w:val="24"/>
          <w:szCs w:val="24"/>
        </w:rPr>
        <w:t xml:space="preserve"> and amoxicillin. Intermediate susceptibility was predominantly observed with gentamycin, streptomycin, </w:t>
      </w:r>
      <w:proofErr w:type="spellStart"/>
      <w:r w:rsidRPr="00831CAE">
        <w:rPr>
          <w:rFonts w:ascii="Times New Roman" w:hAnsi="Times New Roman" w:cs="Times New Roman"/>
          <w:sz w:val="24"/>
          <w:szCs w:val="24"/>
        </w:rPr>
        <w:t>chloramphenicol</w:t>
      </w:r>
      <w:proofErr w:type="spellEnd"/>
      <w:r w:rsidRPr="00831CAE">
        <w:rPr>
          <w:rFonts w:ascii="Times New Roman" w:hAnsi="Times New Roman" w:cs="Times New Roman"/>
          <w:sz w:val="24"/>
          <w:szCs w:val="24"/>
        </w:rPr>
        <w:t xml:space="preserve"> and </w:t>
      </w:r>
      <w:proofErr w:type="spellStart"/>
      <w:r w:rsidRPr="00831CAE">
        <w:rPr>
          <w:rFonts w:ascii="Times New Roman" w:hAnsi="Times New Roman" w:cs="Times New Roman"/>
          <w:sz w:val="24"/>
          <w:szCs w:val="24"/>
        </w:rPr>
        <w:t>sparfloxacin</w:t>
      </w:r>
      <w:proofErr w:type="spellEnd"/>
      <w:r w:rsidRPr="00831CAE">
        <w:rPr>
          <w:rFonts w:ascii="Times New Roman" w:hAnsi="Times New Roman" w:cs="Times New Roman"/>
          <w:sz w:val="24"/>
          <w:szCs w:val="24"/>
        </w:rPr>
        <w:t xml:space="preserve"> where 6 – 7 isolates (46.2% - 53.8%) showed reduced sensitivity. Also, high resistance was observed against </w:t>
      </w:r>
      <w:proofErr w:type="spellStart"/>
      <w:r w:rsidRPr="00831CAE">
        <w:rPr>
          <w:rFonts w:ascii="Times New Roman" w:hAnsi="Times New Roman" w:cs="Times New Roman"/>
          <w:sz w:val="24"/>
          <w:szCs w:val="24"/>
        </w:rPr>
        <w:t>augumentin</w:t>
      </w:r>
      <w:proofErr w:type="spellEnd"/>
      <w:r w:rsidRPr="00831CAE">
        <w:rPr>
          <w:rFonts w:ascii="Times New Roman" w:hAnsi="Times New Roman" w:cs="Times New Roman"/>
          <w:sz w:val="24"/>
          <w:szCs w:val="24"/>
        </w:rPr>
        <w:t xml:space="preserve"> and </w:t>
      </w:r>
      <w:proofErr w:type="spellStart"/>
      <w:r w:rsidRPr="00831CAE">
        <w:rPr>
          <w:rFonts w:ascii="Times New Roman" w:hAnsi="Times New Roman" w:cs="Times New Roman"/>
          <w:sz w:val="24"/>
          <w:szCs w:val="24"/>
        </w:rPr>
        <w:t>septrin</w:t>
      </w:r>
      <w:proofErr w:type="spellEnd"/>
      <w:r w:rsidRPr="00831CAE">
        <w:rPr>
          <w:rFonts w:ascii="Times New Roman" w:hAnsi="Times New Roman" w:cs="Times New Roman"/>
          <w:sz w:val="24"/>
          <w:szCs w:val="24"/>
        </w:rPr>
        <w:t xml:space="preserve">, with 10 – 11 isolates (76.9 – 84.6%) showing resistance (table 5). </w:t>
      </w:r>
    </w:p>
    <w:p w:rsidR="00D51124" w:rsidRPr="00831CAE" w:rsidRDefault="00D51124" w:rsidP="00FB0F9C">
      <w:pPr>
        <w:spacing w:line="240" w:lineRule="auto"/>
        <w:jc w:val="both"/>
        <w:rPr>
          <w:rFonts w:ascii="Times New Roman" w:hAnsi="Times New Roman" w:cs="Times New Roman"/>
          <w:sz w:val="24"/>
          <w:szCs w:val="24"/>
        </w:rPr>
      </w:pPr>
    </w:p>
    <w:p w:rsidR="00D51124" w:rsidRPr="00831CAE" w:rsidRDefault="00D51124" w:rsidP="00FB0F9C">
      <w:pPr>
        <w:pStyle w:val="Heading4"/>
        <w:spacing w:before="0" w:line="240" w:lineRule="auto"/>
        <w:rPr>
          <w:rFonts w:ascii="Times New Roman" w:hAnsi="Times New Roman" w:cs="Times New Roman"/>
          <w:i w:val="0"/>
          <w:color w:val="auto"/>
          <w:sz w:val="24"/>
          <w:szCs w:val="24"/>
        </w:rPr>
      </w:pPr>
      <w:r w:rsidRPr="00831CAE">
        <w:rPr>
          <w:rStyle w:val="Strong"/>
          <w:rFonts w:ascii="Times New Roman" w:hAnsi="Times New Roman" w:cs="Times New Roman"/>
          <w:i w:val="0"/>
          <w:color w:val="auto"/>
          <w:sz w:val="24"/>
          <w:szCs w:val="24"/>
        </w:rPr>
        <w:t xml:space="preserve">Table 5: Antibiotic Susceptibility Profile of </w:t>
      </w:r>
      <w:r w:rsidRPr="00831CAE">
        <w:rPr>
          <w:rStyle w:val="Strong"/>
          <w:rFonts w:ascii="Times New Roman" w:hAnsi="Times New Roman" w:cs="Times New Roman"/>
          <w:color w:val="auto"/>
          <w:sz w:val="24"/>
          <w:szCs w:val="24"/>
        </w:rPr>
        <w:t>Salmonella enterica</w:t>
      </w:r>
      <w:r w:rsidRPr="00831CAE">
        <w:rPr>
          <w:rStyle w:val="Strong"/>
          <w:rFonts w:ascii="Times New Roman" w:hAnsi="Times New Roman" w:cs="Times New Roman"/>
          <w:i w:val="0"/>
          <w:color w:val="auto"/>
          <w:sz w:val="24"/>
          <w:szCs w:val="24"/>
        </w:rPr>
        <w:t xml:space="preserve"> Isolates (n = 13)</w:t>
      </w:r>
    </w:p>
    <w:tbl>
      <w:tblPr>
        <w:tblStyle w:val="TableGrid"/>
        <w:tblW w:w="10080" w:type="dxa"/>
        <w:tblBorders>
          <w:left w:val="none" w:sz="0" w:space="0" w:color="auto"/>
          <w:right w:val="none" w:sz="0" w:space="0" w:color="auto"/>
          <w:insideH w:val="none" w:sz="0" w:space="0" w:color="auto"/>
          <w:insideV w:val="none" w:sz="0" w:space="0" w:color="auto"/>
        </w:tblBorders>
        <w:tblLook w:val="04A0"/>
      </w:tblPr>
      <w:tblGrid>
        <w:gridCol w:w="2161"/>
        <w:gridCol w:w="1165"/>
        <w:gridCol w:w="1274"/>
        <w:gridCol w:w="1772"/>
        <w:gridCol w:w="1321"/>
        <w:gridCol w:w="2387"/>
      </w:tblGrid>
      <w:tr w:rsidR="00D51124" w:rsidRPr="00831CAE" w:rsidTr="00176342">
        <w:tc>
          <w:tcPr>
            <w:tcW w:w="0" w:type="auto"/>
            <w:tcBorders>
              <w:top w:val="single" w:sz="4" w:space="0" w:color="auto"/>
              <w:bottom w:val="single" w:sz="4" w:space="0" w:color="auto"/>
            </w:tcBorders>
            <w:hideMark/>
          </w:tcPr>
          <w:p w:rsidR="00D51124" w:rsidRPr="00831CAE" w:rsidRDefault="00D51124" w:rsidP="00FB0F9C">
            <w:pPr>
              <w:jc w:val="center"/>
              <w:rPr>
                <w:rFonts w:ascii="Times New Roman" w:hAnsi="Times New Roman" w:cs="Times New Roman"/>
                <w:b/>
                <w:bCs/>
                <w:sz w:val="24"/>
                <w:szCs w:val="24"/>
              </w:rPr>
            </w:pPr>
            <w:r w:rsidRPr="00831CAE">
              <w:rPr>
                <w:rStyle w:val="Strong"/>
                <w:rFonts w:ascii="Times New Roman" w:hAnsi="Times New Roman" w:cs="Times New Roman"/>
                <w:sz w:val="24"/>
                <w:szCs w:val="24"/>
              </w:rPr>
              <w:t>Antibiotic</w:t>
            </w:r>
          </w:p>
        </w:tc>
        <w:tc>
          <w:tcPr>
            <w:tcW w:w="1165" w:type="dxa"/>
            <w:tcBorders>
              <w:top w:val="single" w:sz="4" w:space="0" w:color="auto"/>
              <w:bottom w:val="single" w:sz="4" w:space="0" w:color="auto"/>
            </w:tcBorders>
            <w:hideMark/>
          </w:tcPr>
          <w:p w:rsidR="00D51124" w:rsidRPr="00831CAE" w:rsidRDefault="00D51124" w:rsidP="00FB0F9C">
            <w:pPr>
              <w:jc w:val="center"/>
              <w:rPr>
                <w:rFonts w:ascii="Times New Roman" w:hAnsi="Times New Roman" w:cs="Times New Roman"/>
                <w:b/>
                <w:bCs/>
                <w:sz w:val="24"/>
                <w:szCs w:val="24"/>
              </w:rPr>
            </w:pPr>
            <w:r w:rsidRPr="00831CAE">
              <w:rPr>
                <w:rStyle w:val="Strong"/>
                <w:rFonts w:ascii="Times New Roman" w:hAnsi="Times New Roman" w:cs="Times New Roman"/>
                <w:sz w:val="24"/>
                <w:szCs w:val="24"/>
              </w:rPr>
              <w:t>Disc Potency (µg)</w:t>
            </w:r>
          </w:p>
        </w:tc>
        <w:tc>
          <w:tcPr>
            <w:tcW w:w="1274" w:type="dxa"/>
            <w:tcBorders>
              <w:top w:val="single" w:sz="4" w:space="0" w:color="auto"/>
              <w:bottom w:val="single" w:sz="4" w:space="0" w:color="auto"/>
            </w:tcBorders>
            <w:hideMark/>
          </w:tcPr>
          <w:p w:rsidR="00D51124" w:rsidRPr="00831CAE" w:rsidRDefault="00D51124" w:rsidP="00FB0F9C">
            <w:pPr>
              <w:jc w:val="center"/>
              <w:rPr>
                <w:rFonts w:ascii="Times New Roman" w:hAnsi="Times New Roman" w:cs="Times New Roman"/>
                <w:b/>
                <w:bCs/>
                <w:sz w:val="24"/>
                <w:szCs w:val="24"/>
              </w:rPr>
            </w:pPr>
            <w:r w:rsidRPr="00831CAE">
              <w:rPr>
                <w:rStyle w:val="Strong"/>
                <w:rFonts w:ascii="Times New Roman" w:hAnsi="Times New Roman" w:cs="Times New Roman"/>
                <w:sz w:val="24"/>
                <w:szCs w:val="24"/>
              </w:rPr>
              <w:t>Number Sensitive (%)</w:t>
            </w:r>
          </w:p>
        </w:tc>
        <w:tc>
          <w:tcPr>
            <w:tcW w:w="1772" w:type="dxa"/>
            <w:tcBorders>
              <w:top w:val="single" w:sz="4" w:space="0" w:color="auto"/>
              <w:bottom w:val="single" w:sz="4" w:space="0" w:color="auto"/>
            </w:tcBorders>
            <w:hideMark/>
          </w:tcPr>
          <w:p w:rsidR="00D51124" w:rsidRPr="00831CAE" w:rsidRDefault="00D51124" w:rsidP="00FB0F9C">
            <w:pPr>
              <w:jc w:val="center"/>
              <w:rPr>
                <w:rFonts w:ascii="Times New Roman" w:hAnsi="Times New Roman" w:cs="Times New Roman"/>
                <w:b/>
                <w:bCs/>
                <w:sz w:val="24"/>
                <w:szCs w:val="24"/>
              </w:rPr>
            </w:pPr>
            <w:r w:rsidRPr="00831CAE">
              <w:rPr>
                <w:rStyle w:val="Strong"/>
                <w:rFonts w:ascii="Times New Roman" w:hAnsi="Times New Roman" w:cs="Times New Roman"/>
                <w:sz w:val="24"/>
                <w:szCs w:val="24"/>
              </w:rPr>
              <w:t>Number Intermediate (%)</w:t>
            </w:r>
          </w:p>
        </w:tc>
        <w:tc>
          <w:tcPr>
            <w:tcW w:w="1321" w:type="dxa"/>
            <w:tcBorders>
              <w:top w:val="single" w:sz="4" w:space="0" w:color="auto"/>
              <w:bottom w:val="single" w:sz="4" w:space="0" w:color="auto"/>
            </w:tcBorders>
          </w:tcPr>
          <w:p w:rsidR="00D51124" w:rsidRPr="00831CAE" w:rsidRDefault="00D51124" w:rsidP="00FB0F9C">
            <w:pPr>
              <w:jc w:val="center"/>
              <w:rPr>
                <w:rFonts w:ascii="Times New Roman" w:hAnsi="Times New Roman" w:cs="Times New Roman"/>
                <w:b/>
                <w:bCs/>
                <w:sz w:val="24"/>
                <w:szCs w:val="24"/>
              </w:rPr>
            </w:pPr>
            <w:r w:rsidRPr="00831CAE">
              <w:rPr>
                <w:rFonts w:ascii="Times New Roman" w:hAnsi="Times New Roman" w:cs="Times New Roman"/>
                <w:b/>
                <w:bCs/>
                <w:sz w:val="24"/>
                <w:szCs w:val="24"/>
              </w:rPr>
              <w:t>Number Resistant (%)</w:t>
            </w:r>
          </w:p>
        </w:tc>
        <w:tc>
          <w:tcPr>
            <w:tcW w:w="2387" w:type="dxa"/>
            <w:tcBorders>
              <w:top w:val="single" w:sz="4" w:space="0" w:color="auto"/>
              <w:bottom w:val="single" w:sz="4" w:space="0" w:color="auto"/>
            </w:tcBorders>
          </w:tcPr>
          <w:p w:rsidR="00D51124" w:rsidRPr="00831CAE" w:rsidRDefault="00D51124" w:rsidP="00FB0F9C">
            <w:pPr>
              <w:jc w:val="center"/>
              <w:rPr>
                <w:rFonts w:ascii="Times New Roman" w:hAnsi="Times New Roman" w:cs="Times New Roman"/>
                <w:b/>
                <w:bCs/>
                <w:sz w:val="24"/>
                <w:szCs w:val="24"/>
              </w:rPr>
            </w:pPr>
            <w:r w:rsidRPr="00831CAE">
              <w:rPr>
                <w:rFonts w:ascii="Times New Roman" w:hAnsi="Times New Roman" w:cs="Times New Roman"/>
                <w:b/>
                <w:bCs/>
                <w:sz w:val="24"/>
                <w:szCs w:val="24"/>
              </w:rPr>
              <w:t>CLSI Interpretation</w:t>
            </w:r>
          </w:p>
        </w:tc>
      </w:tr>
      <w:tr w:rsidR="00D51124" w:rsidRPr="00831CAE" w:rsidTr="00176342">
        <w:tc>
          <w:tcPr>
            <w:tcW w:w="0" w:type="auto"/>
            <w:tcBorders>
              <w:top w:val="single" w:sz="4" w:space="0" w:color="auto"/>
            </w:tcBorders>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Ciprofloxacin</w:t>
            </w:r>
          </w:p>
        </w:tc>
        <w:tc>
          <w:tcPr>
            <w:tcW w:w="1165" w:type="dxa"/>
            <w:tcBorders>
              <w:top w:val="single" w:sz="4" w:space="0" w:color="auto"/>
            </w:tcBorders>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5</w:t>
            </w:r>
          </w:p>
        </w:tc>
        <w:tc>
          <w:tcPr>
            <w:tcW w:w="1274" w:type="dxa"/>
            <w:tcBorders>
              <w:top w:val="single" w:sz="4" w:space="0" w:color="auto"/>
            </w:tcBorders>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12 (92.3)</w:t>
            </w:r>
          </w:p>
        </w:tc>
        <w:tc>
          <w:tcPr>
            <w:tcW w:w="1772" w:type="dxa"/>
            <w:tcBorders>
              <w:top w:val="single" w:sz="4" w:space="0" w:color="auto"/>
            </w:tcBorders>
          </w:tcPr>
          <w:p w:rsidR="00D51124" w:rsidRPr="00831CAE" w:rsidRDefault="00C267A1" w:rsidP="00C267A1">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1</w:t>
            </w: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(7.7)</w:t>
            </w:r>
          </w:p>
        </w:tc>
        <w:tc>
          <w:tcPr>
            <w:tcW w:w="1321" w:type="dxa"/>
            <w:tcBorders>
              <w:top w:val="single" w:sz="4" w:space="0" w:color="auto"/>
            </w:tcBorders>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0</w:t>
            </w:r>
            <w:r w:rsidR="00C267A1" w:rsidRPr="00831CAE">
              <w:rPr>
                <w:rFonts w:ascii="Times New Roman" w:hAnsi="Times New Roman" w:cs="Times New Roman"/>
                <w:sz w:val="24"/>
                <w:szCs w:val="24"/>
              </w:rPr>
              <w:t xml:space="preserve"> </w:t>
            </w:r>
            <w:r w:rsidRPr="00831CAE">
              <w:rPr>
                <w:rFonts w:ascii="Times New Roman" w:hAnsi="Times New Roman" w:cs="Times New Roman"/>
                <w:sz w:val="24"/>
                <w:szCs w:val="24"/>
              </w:rPr>
              <w:t>(0.0)</w:t>
            </w:r>
          </w:p>
        </w:tc>
        <w:tc>
          <w:tcPr>
            <w:tcW w:w="2387" w:type="dxa"/>
            <w:tcBorders>
              <w:top w:val="single" w:sz="4" w:space="0" w:color="auto"/>
            </w:tcBorders>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Highly susceptible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proofErr w:type="spellStart"/>
            <w:r w:rsidRPr="00831CAE">
              <w:rPr>
                <w:rFonts w:ascii="Times New Roman" w:hAnsi="Times New Roman" w:cs="Times New Roman"/>
                <w:sz w:val="24"/>
                <w:szCs w:val="24"/>
              </w:rPr>
              <w:t>Perfloxacin</w:t>
            </w:r>
            <w:proofErr w:type="spellEnd"/>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5</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11 (84.6)</w:t>
            </w:r>
          </w:p>
        </w:tc>
        <w:tc>
          <w:tcPr>
            <w:tcW w:w="1772" w:type="dxa"/>
          </w:tcPr>
          <w:p w:rsidR="00D51124" w:rsidRPr="00831CAE" w:rsidRDefault="00C267A1" w:rsidP="00C267A1">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1</w:t>
            </w: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(7.7)</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w:t>
            </w:r>
            <w:r w:rsidR="00C267A1" w:rsidRPr="00831CAE">
              <w:rPr>
                <w:rFonts w:ascii="Times New Roman" w:hAnsi="Times New Roman" w:cs="Times New Roman"/>
                <w:sz w:val="24"/>
                <w:szCs w:val="24"/>
              </w:rPr>
              <w:t xml:space="preserve"> </w:t>
            </w:r>
            <w:r w:rsidRPr="00831CAE">
              <w:rPr>
                <w:rFonts w:ascii="Times New Roman" w:hAnsi="Times New Roman" w:cs="Times New Roman"/>
                <w:sz w:val="24"/>
                <w:szCs w:val="24"/>
              </w:rPr>
              <w:t>(7.7)</w:t>
            </w:r>
          </w:p>
        </w:tc>
        <w:tc>
          <w:tcPr>
            <w:tcW w:w="2387"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Highly susceptible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lastRenderedPageBreak/>
              <w:t>Amoxicillin</w:t>
            </w:r>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25</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11 (84.6)</w:t>
            </w:r>
          </w:p>
        </w:tc>
        <w:tc>
          <w:tcPr>
            <w:tcW w:w="1772" w:type="dxa"/>
          </w:tcPr>
          <w:p w:rsidR="00D51124" w:rsidRPr="00831CAE" w:rsidRDefault="00C267A1" w:rsidP="00C267A1">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1</w:t>
            </w: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(7.7)</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w:t>
            </w:r>
            <w:r w:rsidR="00C267A1" w:rsidRPr="00831CAE">
              <w:rPr>
                <w:rFonts w:ascii="Times New Roman" w:hAnsi="Times New Roman" w:cs="Times New Roman"/>
                <w:sz w:val="24"/>
                <w:szCs w:val="24"/>
              </w:rPr>
              <w:t xml:space="preserve"> </w:t>
            </w:r>
            <w:r w:rsidRPr="00831CAE">
              <w:rPr>
                <w:rFonts w:ascii="Times New Roman" w:hAnsi="Times New Roman" w:cs="Times New Roman"/>
                <w:sz w:val="24"/>
                <w:szCs w:val="24"/>
              </w:rPr>
              <w:t>(7.7)</w:t>
            </w:r>
          </w:p>
        </w:tc>
        <w:tc>
          <w:tcPr>
            <w:tcW w:w="2387"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Highly susceptible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Gentamicin</w:t>
            </w:r>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10</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5 (38.5)</w:t>
            </w:r>
          </w:p>
        </w:tc>
        <w:tc>
          <w:tcPr>
            <w:tcW w:w="1772" w:type="dxa"/>
          </w:tcPr>
          <w:p w:rsidR="00D51124" w:rsidRPr="00831CAE" w:rsidRDefault="00C267A1" w:rsidP="00C267A1">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7 (53.8)</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 (7.7)</w:t>
            </w:r>
          </w:p>
        </w:tc>
        <w:tc>
          <w:tcPr>
            <w:tcW w:w="2387" w:type="dxa"/>
          </w:tcPr>
          <w:p w:rsidR="00D51124" w:rsidRPr="00831CAE" w:rsidRDefault="00C267A1"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Intermediate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Streptomycin</w:t>
            </w:r>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10</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4 (30.8)</w:t>
            </w:r>
          </w:p>
        </w:tc>
        <w:tc>
          <w:tcPr>
            <w:tcW w:w="1772" w:type="dxa"/>
          </w:tcPr>
          <w:p w:rsidR="00D51124" w:rsidRPr="00831CAE" w:rsidRDefault="00C267A1" w:rsidP="00C267A1">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6 (46.2)</w:t>
            </w:r>
          </w:p>
        </w:tc>
        <w:tc>
          <w:tcPr>
            <w:tcW w:w="1321" w:type="dxa"/>
          </w:tcPr>
          <w:p w:rsidR="00D51124" w:rsidRPr="00831CAE" w:rsidRDefault="00C267A1" w:rsidP="00FB0F9C">
            <w:pPr>
              <w:jc w:val="cente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3 (23.1)</w:t>
            </w:r>
          </w:p>
        </w:tc>
        <w:tc>
          <w:tcPr>
            <w:tcW w:w="2387" w:type="dxa"/>
          </w:tcPr>
          <w:p w:rsidR="00D51124" w:rsidRPr="00831CAE" w:rsidRDefault="00C267A1"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Intermediate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Chloramphenicol</w:t>
            </w:r>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30</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4 (30.8)</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7 (53.8)</w:t>
            </w:r>
          </w:p>
        </w:tc>
        <w:tc>
          <w:tcPr>
            <w:tcW w:w="1321" w:type="dxa"/>
          </w:tcPr>
          <w:p w:rsidR="00D51124" w:rsidRPr="00831CAE" w:rsidRDefault="00C267A1" w:rsidP="00FB0F9C">
            <w:pPr>
              <w:jc w:val="cente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2 (15.4)</w:t>
            </w:r>
          </w:p>
        </w:tc>
        <w:tc>
          <w:tcPr>
            <w:tcW w:w="2387" w:type="dxa"/>
          </w:tcPr>
          <w:p w:rsidR="00D51124" w:rsidRPr="00831CAE" w:rsidRDefault="00C267A1"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Intermediate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proofErr w:type="spellStart"/>
            <w:r w:rsidRPr="00831CAE">
              <w:rPr>
                <w:rFonts w:ascii="Times New Roman" w:hAnsi="Times New Roman" w:cs="Times New Roman"/>
                <w:sz w:val="24"/>
                <w:szCs w:val="24"/>
              </w:rPr>
              <w:t>Sparfloxacin</w:t>
            </w:r>
            <w:proofErr w:type="spellEnd"/>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5</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4 (30.8)</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6 (46.2)</w:t>
            </w:r>
          </w:p>
        </w:tc>
        <w:tc>
          <w:tcPr>
            <w:tcW w:w="1321" w:type="dxa"/>
          </w:tcPr>
          <w:p w:rsidR="00D51124" w:rsidRPr="00831CAE" w:rsidRDefault="00C267A1" w:rsidP="00FB0F9C">
            <w:pPr>
              <w:jc w:val="cente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3 (23.1)</w:t>
            </w:r>
          </w:p>
        </w:tc>
        <w:tc>
          <w:tcPr>
            <w:tcW w:w="2387" w:type="dxa"/>
          </w:tcPr>
          <w:p w:rsidR="00D51124" w:rsidRPr="00831CAE" w:rsidRDefault="00C267A1"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Intermediate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proofErr w:type="spellStart"/>
            <w:r w:rsidRPr="00831CAE">
              <w:rPr>
                <w:rFonts w:ascii="Times New Roman" w:hAnsi="Times New Roman" w:cs="Times New Roman"/>
                <w:sz w:val="24"/>
                <w:szCs w:val="24"/>
              </w:rPr>
              <w:t>Augumentin</w:t>
            </w:r>
            <w:proofErr w:type="spellEnd"/>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30</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 (7.7)</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 (15.4)</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10 (76.9)</w:t>
            </w:r>
          </w:p>
        </w:tc>
        <w:tc>
          <w:tcPr>
            <w:tcW w:w="2387" w:type="dxa"/>
          </w:tcPr>
          <w:p w:rsidR="00D51124" w:rsidRPr="00831CAE" w:rsidRDefault="00C267A1"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Resistant</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proofErr w:type="spellStart"/>
            <w:r w:rsidRPr="00831CAE">
              <w:rPr>
                <w:rFonts w:ascii="Times New Roman" w:hAnsi="Times New Roman" w:cs="Times New Roman"/>
                <w:sz w:val="24"/>
                <w:szCs w:val="24"/>
              </w:rPr>
              <w:t>Septrin</w:t>
            </w:r>
            <w:proofErr w:type="spellEnd"/>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25</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 (7.7)</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 (7.7)</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11 (84.6)</w:t>
            </w:r>
          </w:p>
        </w:tc>
        <w:tc>
          <w:tcPr>
            <w:tcW w:w="2387" w:type="dxa"/>
          </w:tcPr>
          <w:p w:rsidR="00D51124" w:rsidRPr="00831CAE" w:rsidRDefault="00C267A1"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Resistant</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p>
        </w:tc>
        <w:tc>
          <w:tcPr>
            <w:tcW w:w="1165" w:type="dxa"/>
          </w:tcPr>
          <w:p w:rsidR="00D51124" w:rsidRPr="00831CAE" w:rsidRDefault="00D51124" w:rsidP="00FB0F9C">
            <w:pPr>
              <w:jc w:val="center"/>
              <w:rPr>
                <w:rFonts w:ascii="Times New Roman" w:hAnsi="Times New Roman" w:cs="Times New Roman"/>
                <w:sz w:val="24"/>
                <w:szCs w:val="24"/>
              </w:rPr>
            </w:pPr>
          </w:p>
        </w:tc>
        <w:tc>
          <w:tcPr>
            <w:tcW w:w="1274" w:type="dxa"/>
          </w:tcPr>
          <w:p w:rsidR="00D51124" w:rsidRPr="00831CAE" w:rsidRDefault="00D51124" w:rsidP="00FB0F9C">
            <w:pPr>
              <w:jc w:val="center"/>
              <w:rPr>
                <w:rFonts w:ascii="Times New Roman" w:hAnsi="Times New Roman" w:cs="Times New Roman"/>
                <w:sz w:val="24"/>
                <w:szCs w:val="24"/>
              </w:rPr>
            </w:pPr>
          </w:p>
        </w:tc>
        <w:tc>
          <w:tcPr>
            <w:tcW w:w="1772" w:type="dxa"/>
          </w:tcPr>
          <w:p w:rsidR="00D51124" w:rsidRPr="00831CAE" w:rsidRDefault="00D51124" w:rsidP="00FB0F9C">
            <w:pPr>
              <w:jc w:val="center"/>
              <w:rPr>
                <w:rFonts w:ascii="Times New Roman" w:hAnsi="Times New Roman" w:cs="Times New Roman"/>
                <w:sz w:val="24"/>
                <w:szCs w:val="24"/>
              </w:rPr>
            </w:pPr>
          </w:p>
        </w:tc>
        <w:tc>
          <w:tcPr>
            <w:tcW w:w="1321" w:type="dxa"/>
          </w:tcPr>
          <w:p w:rsidR="00D51124" w:rsidRPr="00831CAE" w:rsidRDefault="00D51124" w:rsidP="00FB0F9C">
            <w:pPr>
              <w:jc w:val="center"/>
              <w:rPr>
                <w:rFonts w:ascii="Times New Roman" w:hAnsi="Times New Roman" w:cs="Times New Roman"/>
                <w:sz w:val="24"/>
                <w:szCs w:val="24"/>
              </w:rPr>
            </w:pPr>
          </w:p>
        </w:tc>
        <w:tc>
          <w:tcPr>
            <w:tcW w:w="2387" w:type="dxa"/>
          </w:tcPr>
          <w:p w:rsidR="00D51124" w:rsidRPr="00831CAE" w:rsidRDefault="00D51124" w:rsidP="00FB0F9C">
            <w:pPr>
              <w:rPr>
                <w:rFonts w:ascii="Times New Roman" w:hAnsi="Times New Roman" w:cs="Times New Roman"/>
                <w:sz w:val="24"/>
                <w:szCs w:val="24"/>
              </w:rPr>
            </w:pPr>
          </w:p>
        </w:tc>
      </w:tr>
    </w:tbl>
    <w:p w:rsidR="00D51124" w:rsidRPr="00831CAE" w:rsidRDefault="00D51124" w:rsidP="00FB0F9C">
      <w:pPr>
        <w:spacing w:line="240" w:lineRule="auto"/>
        <w:jc w:val="both"/>
        <w:rPr>
          <w:rFonts w:ascii="Times New Roman" w:hAnsi="Times New Roman" w:cs="Times New Roman"/>
          <w:sz w:val="24"/>
          <w:szCs w:val="24"/>
        </w:rPr>
      </w:pPr>
    </w:p>
    <w:p w:rsidR="00D51124" w:rsidRPr="00831CAE" w:rsidRDefault="00D51124"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Out of the 10 </w:t>
      </w:r>
      <w:proofErr w:type="spellStart"/>
      <w:r w:rsidRPr="00831CAE">
        <w:rPr>
          <w:rFonts w:ascii="Times New Roman" w:hAnsi="Times New Roman" w:cs="Times New Roman"/>
          <w:i/>
          <w:sz w:val="24"/>
          <w:szCs w:val="24"/>
        </w:rPr>
        <w:t>Shigella</w:t>
      </w:r>
      <w:proofErr w:type="spellEnd"/>
      <w:r w:rsidRPr="00831CAE">
        <w:rPr>
          <w:rFonts w:ascii="Times New Roman" w:hAnsi="Times New Roman" w:cs="Times New Roman"/>
          <w:i/>
          <w:sz w:val="24"/>
          <w:szCs w:val="24"/>
        </w:rPr>
        <w:t xml:space="preserve"> </w:t>
      </w:r>
      <w:proofErr w:type="spellStart"/>
      <w:r w:rsidRPr="00831CAE">
        <w:rPr>
          <w:rFonts w:ascii="Times New Roman" w:hAnsi="Times New Roman" w:cs="Times New Roman"/>
          <w:i/>
          <w:sz w:val="24"/>
          <w:szCs w:val="24"/>
        </w:rPr>
        <w:t>sonnei</w:t>
      </w:r>
      <w:proofErr w:type="spellEnd"/>
      <w:r w:rsidRPr="00831CAE">
        <w:rPr>
          <w:rFonts w:ascii="Times New Roman" w:hAnsi="Times New Roman" w:cs="Times New Roman"/>
          <w:i/>
          <w:sz w:val="24"/>
          <w:szCs w:val="24"/>
        </w:rPr>
        <w:t xml:space="preserve"> </w:t>
      </w:r>
      <w:r w:rsidRPr="00831CAE">
        <w:rPr>
          <w:rFonts w:ascii="Times New Roman" w:hAnsi="Times New Roman" w:cs="Times New Roman"/>
          <w:sz w:val="24"/>
          <w:szCs w:val="24"/>
        </w:rPr>
        <w:t xml:space="preserve">isolates that were tested, all the isolates (100%), were sensitive to ciprofloxacin. Also, 8 isolates (80%) were also sensitive to </w:t>
      </w:r>
      <w:proofErr w:type="spellStart"/>
      <w:r w:rsidRPr="00831CAE">
        <w:rPr>
          <w:rFonts w:ascii="Times New Roman" w:hAnsi="Times New Roman" w:cs="Times New Roman"/>
          <w:sz w:val="24"/>
          <w:szCs w:val="24"/>
        </w:rPr>
        <w:t>perfloxacin</w:t>
      </w:r>
      <w:proofErr w:type="spellEnd"/>
      <w:r w:rsidRPr="00831CAE">
        <w:rPr>
          <w:rFonts w:ascii="Times New Roman" w:hAnsi="Times New Roman" w:cs="Times New Roman"/>
          <w:sz w:val="24"/>
          <w:szCs w:val="24"/>
        </w:rPr>
        <w:t xml:space="preserve"> while 7 (70%) isolates were sensitive to amoxicillin. Intermediate susceptibility were also observed with gentamicin, streptomycin, </w:t>
      </w:r>
      <w:proofErr w:type="spellStart"/>
      <w:r w:rsidRPr="00831CAE">
        <w:rPr>
          <w:rFonts w:ascii="Times New Roman" w:hAnsi="Times New Roman" w:cs="Times New Roman"/>
          <w:sz w:val="24"/>
          <w:szCs w:val="24"/>
        </w:rPr>
        <w:t>chloramphenicol</w:t>
      </w:r>
      <w:proofErr w:type="spellEnd"/>
      <w:r w:rsidRPr="00831CAE">
        <w:rPr>
          <w:rFonts w:ascii="Times New Roman" w:hAnsi="Times New Roman" w:cs="Times New Roman"/>
          <w:sz w:val="24"/>
          <w:szCs w:val="24"/>
        </w:rPr>
        <w:t xml:space="preserve"> and </w:t>
      </w:r>
      <w:proofErr w:type="spellStart"/>
      <w:r w:rsidRPr="00831CAE">
        <w:rPr>
          <w:rFonts w:ascii="Times New Roman" w:hAnsi="Times New Roman" w:cs="Times New Roman"/>
          <w:sz w:val="24"/>
          <w:szCs w:val="24"/>
        </w:rPr>
        <w:t>sparfloxacin</w:t>
      </w:r>
      <w:proofErr w:type="spellEnd"/>
      <w:r w:rsidRPr="00831CAE">
        <w:rPr>
          <w:rFonts w:ascii="Times New Roman" w:hAnsi="Times New Roman" w:cs="Times New Roman"/>
          <w:sz w:val="24"/>
          <w:szCs w:val="24"/>
        </w:rPr>
        <w:t xml:space="preserve"> where 5 – 7 isolates (50.0 – 70%) showed reduced susceptibility.  Also, high resistance was observed against </w:t>
      </w:r>
      <w:proofErr w:type="spellStart"/>
      <w:r w:rsidRPr="00831CAE">
        <w:rPr>
          <w:rFonts w:ascii="Times New Roman" w:hAnsi="Times New Roman" w:cs="Times New Roman"/>
          <w:sz w:val="24"/>
          <w:szCs w:val="24"/>
        </w:rPr>
        <w:t>augumentin</w:t>
      </w:r>
      <w:proofErr w:type="spellEnd"/>
      <w:r w:rsidRPr="00831CAE">
        <w:rPr>
          <w:rFonts w:ascii="Times New Roman" w:hAnsi="Times New Roman" w:cs="Times New Roman"/>
          <w:sz w:val="24"/>
          <w:szCs w:val="24"/>
        </w:rPr>
        <w:t xml:space="preserve"> and </w:t>
      </w:r>
      <w:proofErr w:type="spellStart"/>
      <w:r w:rsidRPr="00831CAE">
        <w:rPr>
          <w:rFonts w:ascii="Times New Roman" w:hAnsi="Times New Roman" w:cs="Times New Roman"/>
          <w:sz w:val="24"/>
          <w:szCs w:val="24"/>
        </w:rPr>
        <w:t>septrin</w:t>
      </w:r>
      <w:proofErr w:type="spellEnd"/>
      <w:r w:rsidRPr="00831CAE">
        <w:rPr>
          <w:rFonts w:ascii="Times New Roman" w:hAnsi="Times New Roman" w:cs="Times New Roman"/>
          <w:sz w:val="24"/>
          <w:szCs w:val="24"/>
        </w:rPr>
        <w:t xml:space="preserve"> wi</w:t>
      </w:r>
      <w:r w:rsidR="009F7736" w:rsidRPr="00831CAE">
        <w:rPr>
          <w:rFonts w:ascii="Times New Roman" w:hAnsi="Times New Roman" w:cs="Times New Roman"/>
          <w:sz w:val="24"/>
          <w:szCs w:val="24"/>
        </w:rPr>
        <w:t>th 6 -8 isolates (60 – 80%) be</w:t>
      </w:r>
      <w:r w:rsidRPr="00831CAE">
        <w:rPr>
          <w:rFonts w:ascii="Times New Roman" w:hAnsi="Times New Roman" w:cs="Times New Roman"/>
          <w:sz w:val="24"/>
          <w:szCs w:val="24"/>
        </w:rPr>
        <w:t>ing resistance (table 6).</w:t>
      </w:r>
    </w:p>
    <w:p w:rsidR="00D51124" w:rsidRPr="00831CAE" w:rsidRDefault="00D51124" w:rsidP="00FB0F9C">
      <w:pPr>
        <w:pStyle w:val="Heading4"/>
        <w:spacing w:before="0" w:line="240" w:lineRule="auto"/>
        <w:rPr>
          <w:rFonts w:ascii="Times New Roman" w:hAnsi="Times New Roman" w:cs="Times New Roman"/>
          <w:i w:val="0"/>
          <w:color w:val="auto"/>
          <w:sz w:val="24"/>
          <w:szCs w:val="24"/>
        </w:rPr>
      </w:pPr>
      <w:r w:rsidRPr="00831CAE">
        <w:rPr>
          <w:rStyle w:val="Strong"/>
          <w:rFonts w:ascii="Times New Roman" w:hAnsi="Times New Roman" w:cs="Times New Roman"/>
          <w:i w:val="0"/>
          <w:color w:val="auto"/>
          <w:sz w:val="24"/>
          <w:szCs w:val="24"/>
        </w:rPr>
        <w:t xml:space="preserve">Table 6: Antibiotic Susceptibility Profile of </w:t>
      </w:r>
      <w:proofErr w:type="spellStart"/>
      <w:r w:rsidRPr="00831CAE">
        <w:rPr>
          <w:rStyle w:val="Strong"/>
          <w:rFonts w:ascii="Times New Roman" w:hAnsi="Times New Roman" w:cs="Times New Roman"/>
          <w:color w:val="auto"/>
          <w:sz w:val="24"/>
          <w:szCs w:val="24"/>
        </w:rPr>
        <w:t>Shigella</w:t>
      </w:r>
      <w:proofErr w:type="spellEnd"/>
      <w:r w:rsidRPr="00831CAE">
        <w:rPr>
          <w:rStyle w:val="Strong"/>
          <w:rFonts w:ascii="Times New Roman" w:hAnsi="Times New Roman" w:cs="Times New Roman"/>
          <w:color w:val="auto"/>
          <w:sz w:val="24"/>
          <w:szCs w:val="24"/>
        </w:rPr>
        <w:t xml:space="preserve"> </w:t>
      </w:r>
      <w:proofErr w:type="spellStart"/>
      <w:r w:rsidRPr="00831CAE">
        <w:rPr>
          <w:rStyle w:val="Strong"/>
          <w:rFonts w:ascii="Times New Roman" w:hAnsi="Times New Roman" w:cs="Times New Roman"/>
          <w:color w:val="auto"/>
          <w:sz w:val="24"/>
          <w:szCs w:val="24"/>
        </w:rPr>
        <w:t>sonnei</w:t>
      </w:r>
      <w:proofErr w:type="spellEnd"/>
      <w:r w:rsidRPr="00831CAE">
        <w:rPr>
          <w:rStyle w:val="Strong"/>
          <w:rFonts w:ascii="Times New Roman" w:hAnsi="Times New Roman" w:cs="Times New Roman"/>
          <w:i w:val="0"/>
          <w:color w:val="auto"/>
          <w:sz w:val="24"/>
          <w:szCs w:val="24"/>
        </w:rPr>
        <w:t xml:space="preserve"> Isolates (n = 10)</w:t>
      </w:r>
    </w:p>
    <w:tbl>
      <w:tblPr>
        <w:tblStyle w:val="TableGrid"/>
        <w:tblW w:w="10080" w:type="dxa"/>
        <w:tblBorders>
          <w:left w:val="none" w:sz="0" w:space="0" w:color="auto"/>
          <w:right w:val="none" w:sz="0" w:space="0" w:color="auto"/>
          <w:insideH w:val="none" w:sz="0" w:space="0" w:color="auto"/>
          <w:insideV w:val="none" w:sz="0" w:space="0" w:color="auto"/>
        </w:tblBorders>
        <w:tblLook w:val="04A0"/>
      </w:tblPr>
      <w:tblGrid>
        <w:gridCol w:w="2161"/>
        <w:gridCol w:w="1165"/>
        <w:gridCol w:w="1274"/>
        <w:gridCol w:w="1772"/>
        <w:gridCol w:w="1321"/>
        <w:gridCol w:w="2387"/>
      </w:tblGrid>
      <w:tr w:rsidR="00D51124" w:rsidRPr="00831CAE" w:rsidTr="00176342">
        <w:tc>
          <w:tcPr>
            <w:tcW w:w="0" w:type="auto"/>
            <w:tcBorders>
              <w:top w:val="single" w:sz="4" w:space="0" w:color="auto"/>
              <w:bottom w:val="single" w:sz="4" w:space="0" w:color="auto"/>
            </w:tcBorders>
            <w:hideMark/>
          </w:tcPr>
          <w:p w:rsidR="00D51124" w:rsidRPr="00831CAE" w:rsidRDefault="00D51124" w:rsidP="00FB0F9C">
            <w:pPr>
              <w:jc w:val="center"/>
              <w:rPr>
                <w:rFonts w:ascii="Times New Roman" w:hAnsi="Times New Roman" w:cs="Times New Roman"/>
                <w:b/>
                <w:bCs/>
                <w:sz w:val="24"/>
                <w:szCs w:val="24"/>
              </w:rPr>
            </w:pPr>
            <w:r w:rsidRPr="00831CAE">
              <w:rPr>
                <w:rStyle w:val="Strong"/>
                <w:rFonts w:ascii="Times New Roman" w:hAnsi="Times New Roman" w:cs="Times New Roman"/>
                <w:sz w:val="24"/>
                <w:szCs w:val="24"/>
              </w:rPr>
              <w:t>Antibiotic</w:t>
            </w:r>
          </w:p>
        </w:tc>
        <w:tc>
          <w:tcPr>
            <w:tcW w:w="1165" w:type="dxa"/>
            <w:tcBorders>
              <w:top w:val="single" w:sz="4" w:space="0" w:color="auto"/>
              <w:bottom w:val="single" w:sz="4" w:space="0" w:color="auto"/>
            </w:tcBorders>
            <w:hideMark/>
          </w:tcPr>
          <w:p w:rsidR="00D51124" w:rsidRPr="00831CAE" w:rsidRDefault="00D51124" w:rsidP="00FB0F9C">
            <w:pPr>
              <w:jc w:val="center"/>
              <w:rPr>
                <w:rFonts w:ascii="Times New Roman" w:hAnsi="Times New Roman" w:cs="Times New Roman"/>
                <w:b/>
                <w:bCs/>
                <w:sz w:val="24"/>
                <w:szCs w:val="24"/>
              </w:rPr>
            </w:pPr>
            <w:r w:rsidRPr="00831CAE">
              <w:rPr>
                <w:rStyle w:val="Strong"/>
                <w:rFonts w:ascii="Times New Roman" w:hAnsi="Times New Roman" w:cs="Times New Roman"/>
                <w:sz w:val="24"/>
                <w:szCs w:val="24"/>
              </w:rPr>
              <w:t>Disc Potency (µg)</w:t>
            </w:r>
          </w:p>
        </w:tc>
        <w:tc>
          <w:tcPr>
            <w:tcW w:w="1274" w:type="dxa"/>
            <w:tcBorders>
              <w:top w:val="single" w:sz="4" w:space="0" w:color="auto"/>
              <w:bottom w:val="single" w:sz="4" w:space="0" w:color="auto"/>
            </w:tcBorders>
            <w:hideMark/>
          </w:tcPr>
          <w:p w:rsidR="00D51124" w:rsidRPr="00831CAE" w:rsidRDefault="00D51124" w:rsidP="00FB0F9C">
            <w:pPr>
              <w:jc w:val="center"/>
              <w:rPr>
                <w:rFonts w:ascii="Times New Roman" w:hAnsi="Times New Roman" w:cs="Times New Roman"/>
                <w:b/>
                <w:bCs/>
                <w:sz w:val="24"/>
                <w:szCs w:val="24"/>
              </w:rPr>
            </w:pPr>
            <w:r w:rsidRPr="00831CAE">
              <w:rPr>
                <w:rStyle w:val="Strong"/>
                <w:rFonts w:ascii="Times New Roman" w:hAnsi="Times New Roman" w:cs="Times New Roman"/>
                <w:sz w:val="24"/>
                <w:szCs w:val="24"/>
              </w:rPr>
              <w:t>Number Sensitive (%)</w:t>
            </w:r>
          </w:p>
        </w:tc>
        <w:tc>
          <w:tcPr>
            <w:tcW w:w="1772" w:type="dxa"/>
            <w:tcBorders>
              <w:top w:val="single" w:sz="4" w:space="0" w:color="auto"/>
              <w:bottom w:val="single" w:sz="4" w:space="0" w:color="auto"/>
            </w:tcBorders>
            <w:hideMark/>
          </w:tcPr>
          <w:p w:rsidR="00D51124" w:rsidRPr="00831CAE" w:rsidRDefault="00D51124" w:rsidP="00FB0F9C">
            <w:pPr>
              <w:jc w:val="center"/>
              <w:rPr>
                <w:rFonts w:ascii="Times New Roman" w:hAnsi="Times New Roman" w:cs="Times New Roman"/>
                <w:b/>
                <w:bCs/>
                <w:sz w:val="24"/>
                <w:szCs w:val="24"/>
              </w:rPr>
            </w:pPr>
            <w:r w:rsidRPr="00831CAE">
              <w:rPr>
                <w:rStyle w:val="Strong"/>
                <w:rFonts w:ascii="Times New Roman" w:hAnsi="Times New Roman" w:cs="Times New Roman"/>
                <w:sz w:val="24"/>
                <w:szCs w:val="24"/>
              </w:rPr>
              <w:t>Number Intermediate (%)</w:t>
            </w:r>
          </w:p>
        </w:tc>
        <w:tc>
          <w:tcPr>
            <w:tcW w:w="1321" w:type="dxa"/>
            <w:tcBorders>
              <w:top w:val="single" w:sz="4" w:space="0" w:color="auto"/>
              <w:bottom w:val="single" w:sz="4" w:space="0" w:color="auto"/>
            </w:tcBorders>
          </w:tcPr>
          <w:p w:rsidR="00D51124" w:rsidRPr="00831CAE" w:rsidRDefault="00D51124" w:rsidP="00FB0F9C">
            <w:pPr>
              <w:jc w:val="center"/>
              <w:rPr>
                <w:rFonts w:ascii="Times New Roman" w:hAnsi="Times New Roman" w:cs="Times New Roman"/>
                <w:b/>
                <w:bCs/>
                <w:sz w:val="24"/>
                <w:szCs w:val="24"/>
              </w:rPr>
            </w:pPr>
            <w:r w:rsidRPr="00831CAE">
              <w:rPr>
                <w:rFonts w:ascii="Times New Roman" w:hAnsi="Times New Roman" w:cs="Times New Roman"/>
                <w:b/>
                <w:bCs/>
                <w:sz w:val="24"/>
                <w:szCs w:val="24"/>
              </w:rPr>
              <w:t>Number Resistant (%)</w:t>
            </w:r>
          </w:p>
        </w:tc>
        <w:tc>
          <w:tcPr>
            <w:tcW w:w="2387" w:type="dxa"/>
            <w:tcBorders>
              <w:top w:val="single" w:sz="4" w:space="0" w:color="auto"/>
              <w:bottom w:val="single" w:sz="4" w:space="0" w:color="auto"/>
            </w:tcBorders>
          </w:tcPr>
          <w:p w:rsidR="00D51124" w:rsidRPr="00831CAE" w:rsidRDefault="00D51124" w:rsidP="00FB0F9C">
            <w:pPr>
              <w:jc w:val="center"/>
              <w:rPr>
                <w:rFonts w:ascii="Times New Roman" w:hAnsi="Times New Roman" w:cs="Times New Roman"/>
                <w:b/>
                <w:bCs/>
                <w:sz w:val="24"/>
                <w:szCs w:val="24"/>
              </w:rPr>
            </w:pPr>
            <w:r w:rsidRPr="00831CAE">
              <w:rPr>
                <w:rFonts w:ascii="Times New Roman" w:hAnsi="Times New Roman" w:cs="Times New Roman"/>
                <w:b/>
                <w:bCs/>
                <w:sz w:val="24"/>
                <w:szCs w:val="24"/>
              </w:rPr>
              <w:t>CLSI Interpretation</w:t>
            </w:r>
          </w:p>
        </w:tc>
      </w:tr>
      <w:tr w:rsidR="00D51124" w:rsidRPr="00831CAE" w:rsidTr="00176342">
        <w:tc>
          <w:tcPr>
            <w:tcW w:w="0" w:type="auto"/>
            <w:tcBorders>
              <w:top w:val="single" w:sz="4" w:space="0" w:color="auto"/>
            </w:tcBorders>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Ciprofloxacin</w:t>
            </w:r>
          </w:p>
        </w:tc>
        <w:tc>
          <w:tcPr>
            <w:tcW w:w="1165" w:type="dxa"/>
            <w:tcBorders>
              <w:top w:val="single" w:sz="4" w:space="0" w:color="auto"/>
            </w:tcBorders>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5</w:t>
            </w:r>
          </w:p>
        </w:tc>
        <w:tc>
          <w:tcPr>
            <w:tcW w:w="1274" w:type="dxa"/>
            <w:tcBorders>
              <w:top w:val="single" w:sz="4" w:space="0" w:color="auto"/>
            </w:tcBorders>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10 (100)</w:t>
            </w:r>
          </w:p>
        </w:tc>
        <w:tc>
          <w:tcPr>
            <w:tcW w:w="1772" w:type="dxa"/>
            <w:tcBorders>
              <w:top w:val="single" w:sz="4" w:space="0" w:color="auto"/>
            </w:tcBorders>
          </w:tcPr>
          <w:p w:rsidR="00D51124" w:rsidRPr="00831CAE" w:rsidRDefault="006818D2" w:rsidP="006818D2">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0 (0.0)</w:t>
            </w:r>
          </w:p>
        </w:tc>
        <w:tc>
          <w:tcPr>
            <w:tcW w:w="1321" w:type="dxa"/>
            <w:tcBorders>
              <w:top w:val="single" w:sz="4" w:space="0" w:color="auto"/>
            </w:tcBorders>
          </w:tcPr>
          <w:p w:rsidR="00D51124" w:rsidRPr="00831CAE" w:rsidRDefault="006818D2" w:rsidP="006818D2">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0</w:t>
            </w: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(0.0)</w:t>
            </w:r>
          </w:p>
        </w:tc>
        <w:tc>
          <w:tcPr>
            <w:tcW w:w="2387" w:type="dxa"/>
            <w:tcBorders>
              <w:top w:val="single" w:sz="4" w:space="0" w:color="auto"/>
            </w:tcBorders>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Highly susceptible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proofErr w:type="spellStart"/>
            <w:r w:rsidRPr="00831CAE">
              <w:rPr>
                <w:rFonts w:ascii="Times New Roman" w:hAnsi="Times New Roman" w:cs="Times New Roman"/>
                <w:sz w:val="24"/>
                <w:szCs w:val="24"/>
              </w:rPr>
              <w:t>Perfloxacin</w:t>
            </w:r>
            <w:proofErr w:type="spellEnd"/>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5</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8 (80.0)</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 (20.0)</w:t>
            </w:r>
          </w:p>
        </w:tc>
        <w:tc>
          <w:tcPr>
            <w:tcW w:w="1321" w:type="dxa"/>
          </w:tcPr>
          <w:p w:rsidR="00D51124" w:rsidRPr="00831CAE" w:rsidRDefault="006818D2" w:rsidP="006818D2">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0</w:t>
            </w: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(0.0)</w:t>
            </w:r>
          </w:p>
        </w:tc>
        <w:tc>
          <w:tcPr>
            <w:tcW w:w="2387"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Highly susceptible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Amoxicillin</w:t>
            </w:r>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25</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7 (70.0)</w:t>
            </w:r>
          </w:p>
        </w:tc>
        <w:tc>
          <w:tcPr>
            <w:tcW w:w="1772" w:type="dxa"/>
          </w:tcPr>
          <w:p w:rsidR="00D51124" w:rsidRPr="00831CAE" w:rsidRDefault="006818D2" w:rsidP="006818D2">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1</w:t>
            </w: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(10.0)</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w:t>
            </w:r>
            <w:r w:rsidR="006818D2" w:rsidRPr="00831CAE">
              <w:rPr>
                <w:rFonts w:ascii="Times New Roman" w:hAnsi="Times New Roman" w:cs="Times New Roman"/>
                <w:sz w:val="24"/>
                <w:szCs w:val="24"/>
              </w:rPr>
              <w:t xml:space="preserve"> </w:t>
            </w:r>
            <w:r w:rsidRPr="00831CAE">
              <w:rPr>
                <w:rFonts w:ascii="Times New Roman" w:hAnsi="Times New Roman" w:cs="Times New Roman"/>
                <w:sz w:val="24"/>
                <w:szCs w:val="24"/>
              </w:rPr>
              <w:t>(20.0)</w:t>
            </w:r>
          </w:p>
        </w:tc>
        <w:tc>
          <w:tcPr>
            <w:tcW w:w="2387"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Highly susceptible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Gentamicin</w:t>
            </w:r>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10</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3 (30.0)</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5 (50.0)</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 (20.0)</w:t>
            </w:r>
          </w:p>
        </w:tc>
        <w:tc>
          <w:tcPr>
            <w:tcW w:w="2387" w:type="dxa"/>
          </w:tcPr>
          <w:p w:rsidR="00D51124" w:rsidRPr="00831CAE" w:rsidRDefault="00951089"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Intermediate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Streptomycin</w:t>
            </w:r>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10</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4 (40.0)</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6 (60.0)</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0 (00.0)</w:t>
            </w:r>
          </w:p>
        </w:tc>
        <w:tc>
          <w:tcPr>
            <w:tcW w:w="2387" w:type="dxa"/>
          </w:tcPr>
          <w:p w:rsidR="00D51124" w:rsidRPr="00831CAE" w:rsidRDefault="00951089"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Intermediate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r w:rsidRPr="00831CAE">
              <w:rPr>
                <w:rFonts w:ascii="Times New Roman" w:hAnsi="Times New Roman" w:cs="Times New Roman"/>
                <w:sz w:val="24"/>
                <w:szCs w:val="24"/>
              </w:rPr>
              <w:t>Chloramphenicol</w:t>
            </w:r>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30</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3 (30.0)</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6 (60.0)</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 (10.0)</w:t>
            </w:r>
          </w:p>
        </w:tc>
        <w:tc>
          <w:tcPr>
            <w:tcW w:w="2387" w:type="dxa"/>
          </w:tcPr>
          <w:p w:rsidR="00D51124" w:rsidRPr="00831CAE" w:rsidRDefault="00951089"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Intermediate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proofErr w:type="spellStart"/>
            <w:r w:rsidRPr="00831CAE">
              <w:rPr>
                <w:rFonts w:ascii="Times New Roman" w:hAnsi="Times New Roman" w:cs="Times New Roman"/>
                <w:sz w:val="24"/>
                <w:szCs w:val="24"/>
              </w:rPr>
              <w:t>Sparfloxacin</w:t>
            </w:r>
            <w:proofErr w:type="spellEnd"/>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5</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 (20.0)</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7 (70.0)</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 (10.0)</w:t>
            </w:r>
          </w:p>
        </w:tc>
        <w:tc>
          <w:tcPr>
            <w:tcW w:w="2387" w:type="dxa"/>
          </w:tcPr>
          <w:p w:rsidR="00D51124" w:rsidRPr="00831CAE" w:rsidRDefault="00951089"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Intermediate</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proofErr w:type="spellStart"/>
            <w:r w:rsidRPr="00831CAE">
              <w:rPr>
                <w:rFonts w:ascii="Times New Roman" w:hAnsi="Times New Roman" w:cs="Times New Roman"/>
                <w:sz w:val="24"/>
                <w:szCs w:val="24"/>
              </w:rPr>
              <w:t>Augumentin</w:t>
            </w:r>
            <w:proofErr w:type="spellEnd"/>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30</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 (10.0)</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3 (30.0)</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6 (60.0)</w:t>
            </w:r>
          </w:p>
        </w:tc>
        <w:tc>
          <w:tcPr>
            <w:tcW w:w="2387" w:type="dxa"/>
          </w:tcPr>
          <w:p w:rsidR="00D51124" w:rsidRPr="00831CAE" w:rsidRDefault="00951089"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Resistant</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proofErr w:type="spellStart"/>
            <w:r w:rsidRPr="00831CAE">
              <w:rPr>
                <w:rFonts w:ascii="Times New Roman" w:hAnsi="Times New Roman" w:cs="Times New Roman"/>
                <w:sz w:val="24"/>
                <w:szCs w:val="24"/>
              </w:rPr>
              <w:t>Septrin</w:t>
            </w:r>
            <w:proofErr w:type="spellEnd"/>
          </w:p>
        </w:tc>
        <w:tc>
          <w:tcPr>
            <w:tcW w:w="1165"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25</w:t>
            </w:r>
          </w:p>
        </w:tc>
        <w:tc>
          <w:tcPr>
            <w:tcW w:w="1274"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 (10.0)</w:t>
            </w:r>
          </w:p>
        </w:tc>
        <w:tc>
          <w:tcPr>
            <w:tcW w:w="1772"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1 (10.0)</w:t>
            </w:r>
          </w:p>
        </w:tc>
        <w:tc>
          <w:tcPr>
            <w:tcW w:w="1321" w:type="dxa"/>
          </w:tcPr>
          <w:p w:rsidR="00D51124" w:rsidRPr="00831CAE" w:rsidRDefault="00D51124" w:rsidP="00FB0F9C">
            <w:pPr>
              <w:jc w:val="center"/>
              <w:rPr>
                <w:rFonts w:ascii="Times New Roman" w:hAnsi="Times New Roman" w:cs="Times New Roman"/>
                <w:sz w:val="24"/>
                <w:szCs w:val="24"/>
              </w:rPr>
            </w:pPr>
            <w:r w:rsidRPr="00831CAE">
              <w:rPr>
                <w:rFonts w:ascii="Times New Roman" w:hAnsi="Times New Roman" w:cs="Times New Roman"/>
                <w:sz w:val="24"/>
                <w:szCs w:val="24"/>
              </w:rPr>
              <w:t>8 (80.0)</w:t>
            </w:r>
          </w:p>
        </w:tc>
        <w:tc>
          <w:tcPr>
            <w:tcW w:w="2387" w:type="dxa"/>
          </w:tcPr>
          <w:p w:rsidR="00D51124" w:rsidRPr="00831CAE" w:rsidRDefault="00951089" w:rsidP="00FB0F9C">
            <w:pPr>
              <w:rPr>
                <w:rFonts w:ascii="Times New Roman" w:hAnsi="Times New Roman" w:cs="Times New Roman"/>
                <w:sz w:val="24"/>
                <w:szCs w:val="24"/>
              </w:rPr>
            </w:pPr>
            <w:r w:rsidRPr="00831CAE">
              <w:rPr>
                <w:rFonts w:ascii="Times New Roman" w:hAnsi="Times New Roman" w:cs="Times New Roman"/>
                <w:sz w:val="24"/>
                <w:szCs w:val="24"/>
              </w:rPr>
              <w:t xml:space="preserve">   </w:t>
            </w:r>
            <w:r w:rsidR="00D51124" w:rsidRPr="00831CAE">
              <w:rPr>
                <w:rFonts w:ascii="Times New Roman" w:hAnsi="Times New Roman" w:cs="Times New Roman"/>
                <w:sz w:val="24"/>
                <w:szCs w:val="24"/>
              </w:rPr>
              <w:t>Resistant</w:t>
            </w:r>
          </w:p>
        </w:tc>
      </w:tr>
      <w:tr w:rsidR="00D51124" w:rsidRPr="00831CAE" w:rsidTr="00176342">
        <w:tc>
          <w:tcPr>
            <w:tcW w:w="0" w:type="auto"/>
          </w:tcPr>
          <w:p w:rsidR="00D51124" w:rsidRPr="00831CAE" w:rsidRDefault="00D51124" w:rsidP="00FB0F9C">
            <w:pPr>
              <w:rPr>
                <w:rFonts w:ascii="Times New Roman" w:hAnsi="Times New Roman" w:cs="Times New Roman"/>
                <w:sz w:val="24"/>
                <w:szCs w:val="24"/>
              </w:rPr>
            </w:pPr>
          </w:p>
        </w:tc>
        <w:tc>
          <w:tcPr>
            <w:tcW w:w="1165" w:type="dxa"/>
          </w:tcPr>
          <w:p w:rsidR="00D51124" w:rsidRPr="00831CAE" w:rsidRDefault="00D51124" w:rsidP="00FB0F9C">
            <w:pPr>
              <w:jc w:val="center"/>
              <w:rPr>
                <w:rFonts w:ascii="Times New Roman" w:hAnsi="Times New Roman" w:cs="Times New Roman"/>
                <w:sz w:val="24"/>
                <w:szCs w:val="24"/>
              </w:rPr>
            </w:pPr>
          </w:p>
        </w:tc>
        <w:tc>
          <w:tcPr>
            <w:tcW w:w="1274" w:type="dxa"/>
          </w:tcPr>
          <w:p w:rsidR="00D51124" w:rsidRPr="00831CAE" w:rsidRDefault="00D51124" w:rsidP="00FB0F9C">
            <w:pPr>
              <w:jc w:val="center"/>
              <w:rPr>
                <w:rFonts w:ascii="Times New Roman" w:hAnsi="Times New Roman" w:cs="Times New Roman"/>
                <w:sz w:val="24"/>
                <w:szCs w:val="24"/>
              </w:rPr>
            </w:pPr>
          </w:p>
        </w:tc>
        <w:tc>
          <w:tcPr>
            <w:tcW w:w="1772" w:type="dxa"/>
          </w:tcPr>
          <w:p w:rsidR="00D51124" w:rsidRPr="00831CAE" w:rsidRDefault="00D51124" w:rsidP="00FB0F9C">
            <w:pPr>
              <w:jc w:val="center"/>
              <w:rPr>
                <w:rFonts w:ascii="Times New Roman" w:hAnsi="Times New Roman" w:cs="Times New Roman"/>
                <w:sz w:val="24"/>
                <w:szCs w:val="24"/>
              </w:rPr>
            </w:pPr>
          </w:p>
        </w:tc>
        <w:tc>
          <w:tcPr>
            <w:tcW w:w="1321" w:type="dxa"/>
          </w:tcPr>
          <w:p w:rsidR="00D51124" w:rsidRPr="00831CAE" w:rsidRDefault="00D51124" w:rsidP="00FB0F9C">
            <w:pPr>
              <w:jc w:val="center"/>
              <w:rPr>
                <w:rFonts w:ascii="Times New Roman" w:hAnsi="Times New Roman" w:cs="Times New Roman"/>
                <w:sz w:val="24"/>
                <w:szCs w:val="24"/>
              </w:rPr>
            </w:pPr>
          </w:p>
        </w:tc>
        <w:tc>
          <w:tcPr>
            <w:tcW w:w="2387" w:type="dxa"/>
          </w:tcPr>
          <w:p w:rsidR="00D51124" w:rsidRPr="00831CAE" w:rsidRDefault="00D51124" w:rsidP="00FB0F9C">
            <w:pPr>
              <w:rPr>
                <w:rFonts w:ascii="Times New Roman" w:hAnsi="Times New Roman" w:cs="Times New Roman"/>
                <w:sz w:val="24"/>
                <w:szCs w:val="24"/>
              </w:rPr>
            </w:pPr>
          </w:p>
        </w:tc>
      </w:tr>
    </w:tbl>
    <w:p w:rsidR="006C4926" w:rsidRPr="00831CAE" w:rsidRDefault="006C4926" w:rsidP="00FB0F9C">
      <w:pPr>
        <w:spacing w:line="240" w:lineRule="auto"/>
        <w:rPr>
          <w:sz w:val="24"/>
          <w:szCs w:val="24"/>
        </w:rPr>
      </w:pPr>
    </w:p>
    <w:p w:rsidR="00B530B6" w:rsidRPr="00831CAE" w:rsidRDefault="006C4926" w:rsidP="00387CF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Out of the eighty (80) roasted pork samples that were analyzed, 39 (48.75%) were positive for bacterial contamination, while 41 (51.25%) were negative. This indicates a relatively high rate of contamination among roasted pork sold by the vendors. The observed contamination may be attributed to unhygienic h</w:t>
      </w:r>
      <w:r w:rsidR="00CA1439" w:rsidRPr="00831CAE">
        <w:rPr>
          <w:rFonts w:ascii="Times New Roman" w:hAnsi="Times New Roman" w:cs="Times New Roman"/>
          <w:sz w:val="24"/>
          <w:szCs w:val="24"/>
        </w:rPr>
        <w:t>andling, exposure of meat to fli</w:t>
      </w:r>
      <w:r w:rsidRPr="00831CAE">
        <w:rPr>
          <w:rFonts w:ascii="Times New Roman" w:hAnsi="Times New Roman" w:cs="Times New Roman"/>
          <w:sz w:val="24"/>
          <w:szCs w:val="24"/>
        </w:rPr>
        <w:t xml:space="preserve">es and dust after roasting, and cross- contamination from utensils, surfaces or handler’s hands. </w:t>
      </w:r>
      <w:r w:rsidR="00B6502E" w:rsidRPr="00831CAE">
        <w:rPr>
          <w:rFonts w:ascii="Times New Roman" w:hAnsi="Times New Roman" w:cs="Times New Roman"/>
          <w:sz w:val="24"/>
          <w:szCs w:val="24"/>
        </w:rPr>
        <w:t xml:space="preserve">These findings are consistent with the report of Jahan </w:t>
      </w:r>
      <w:r w:rsidR="00B6502E" w:rsidRPr="00831CAE">
        <w:rPr>
          <w:rFonts w:ascii="Times New Roman" w:hAnsi="Times New Roman" w:cs="Times New Roman"/>
          <w:i/>
          <w:sz w:val="24"/>
          <w:szCs w:val="24"/>
        </w:rPr>
        <w:t>et al.,</w:t>
      </w:r>
      <w:r w:rsidR="00B6502E" w:rsidRPr="00831CAE">
        <w:rPr>
          <w:rFonts w:ascii="Times New Roman" w:hAnsi="Times New Roman" w:cs="Times New Roman"/>
          <w:sz w:val="24"/>
          <w:szCs w:val="24"/>
        </w:rPr>
        <w:t xml:space="preserve"> 2018, who observed similar levels of microbial contamination in ready to eat meats and attributed them to poor sanitary conditions during preparation and sale.</w:t>
      </w:r>
      <w:r w:rsidR="00B530B6" w:rsidRPr="00831CAE">
        <w:rPr>
          <w:rFonts w:ascii="Times New Roman" w:hAnsi="Times New Roman" w:cs="Times New Roman"/>
          <w:sz w:val="24"/>
          <w:szCs w:val="24"/>
        </w:rPr>
        <w:t xml:space="preserve"> </w:t>
      </w:r>
      <w:r w:rsidR="00B6502E" w:rsidRPr="00831CAE">
        <w:rPr>
          <w:rFonts w:ascii="Times New Roman" w:hAnsi="Times New Roman" w:cs="Times New Roman"/>
          <w:sz w:val="24"/>
          <w:szCs w:val="24"/>
        </w:rPr>
        <w:t xml:space="preserve">This finding also </w:t>
      </w:r>
      <w:r w:rsidR="00B530B6" w:rsidRPr="00831CAE">
        <w:rPr>
          <w:rFonts w:ascii="Times New Roman" w:hAnsi="Times New Roman" w:cs="Times New Roman"/>
          <w:sz w:val="24"/>
          <w:szCs w:val="24"/>
        </w:rPr>
        <w:t>aligns with other studies on</w:t>
      </w:r>
      <w:r w:rsidR="00B6502E" w:rsidRPr="00831CAE">
        <w:rPr>
          <w:rFonts w:ascii="Times New Roman" w:hAnsi="Times New Roman" w:cs="Times New Roman"/>
          <w:sz w:val="24"/>
          <w:szCs w:val="24"/>
        </w:rPr>
        <w:t xml:space="preserve"> street‑vended pork and ready‑to‑eat meats sold in informal urban markets in South Africa </w:t>
      </w:r>
      <w:r w:rsidR="00B530B6" w:rsidRPr="00831CAE">
        <w:rPr>
          <w:rFonts w:ascii="Times New Roman" w:hAnsi="Times New Roman" w:cs="Times New Roman"/>
          <w:sz w:val="24"/>
          <w:szCs w:val="24"/>
        </w:rPr>
        <w:t xml:space="preserve">which </w:t>
      </w:r>
      <w:r w:rsidR="00B6502E" w:rsidRPr="00831CAE">
        <w:rPr>
          <w:rFonts w:ascii="Times New Roman" w:hAnsi="Times New Roman" w:cs="Times New Roman"/>
          <w:sz w:val="24"/>
          <w:szCs w:val="24"/>
        </w:rPr>
        <w:t xml:space="preserve">showed notable levels of </w:t>
      </w:r>
      <w:r w:rsidR="00B6502E" w:rsidRPr="00831CAE">
        <w:rPr>
          <w:rFonts w:ascii="Times New Roman" w:hAnsi="Times New Roman" w:cs="Times New Roman"/>
          <w:i/>
          <w:sz w:val="24"/>
          <w:szCs w:val="24"/>
        </w:rPr>
        <w:t>Listeria monocytogenes</w:t>
      </w:r>
      <w:r w:rsidR="00B6502E" w:rsidRPr="00831CAE">
        <w:rPr>
          <w:rFonts w:ascii="Times New Roman" w:hAnsi="Times New Roman" w:cs="Times New Roman"/>
          <w:sz w:val="24"/>
          <w:szCs w:val="24"/>
        </w:rPr>
        <w:t xml:space="preserve"> and </w:t>
      </w:r>
      <w:r w:rsidR="00B6502E" w:rsidRPr="00831CAE">
        <w:rPr>
          <w:rFonts w:ascii="Times New Roman" w:hAnsi="Times New Roman" w:cs="Times New Roman"/>
          <w:i/>
          <w:sz w:val="24"/>
          <w:szCs w:val="24"/>
        </w:rPr>
        <w:t>Salmonella</w:t>
      </w:r>
      <w:r w:rsidR="00B6502E" w:rsidRPr="00831CAE">
        <w:rPr>
          <w:rFonts w:ascii="Times New Roman" w:hAnsi="Times New Roman" w:cs="Times New Roman"/>
          <w:sz w:val="24"/>
          <w:szCs w:val="24"/>
        </w:rPr>
        <w:t xml:space="preserve"> spp., reflecting the impact of poor hygiene and handling practices (</w:t>
      </w:r>
      <w:proofErr w:type="spellStart"/>
      <w:r w:rsidR="00B6502E" w:rsidRPr="00831CAE">
        <w:rPr>
          <w:rFonts w:ascii="Times New Roman" w:hAnsi="Times New Roman" w:cs="Times New Roman"/>
          <w:sz w:val="24"/>
          <w:szCs w:val="24"/>
        </w:rPr>
        <w:t>Maiyo</w:t>
      </w:r>
      <w:proofErr w:type="spellEnd"/>
      <w:r w:rsidR="00A86B4F" w:rsidRPr="00831CAE">
        <w:rPr>
          <w:rFonts w:ascii="Times New Roman" w:hAnsi="Times New Roman" w:cs="Times New Roman"/>
          <w:sz w:val="24"/>
          <w:szCs w:val="24"/>
        </w:rPr>
        <w:t xml:space="preserve"> </w:t>
      </w:r>
      <w:r w:rsidR="00A86B4F" w:rsidRPr="00831CAE">
        <w:rPr>
          <w:rFonts w:ascii="Times New Roman" w:hAnsi="Times New Roman" w:cs="Times New Roman"/>
          <w:i/>
          <w:sz w:val="24"/>
          <w:szCs w:val="24"/>
        </w:rPr>
        <w:t>et al.</w:t>
      </w:r>
      <w:r w:rsidR="00B6502E" w:rsidRPr="00831CAE">
        <w:rPr>
          <w:rFonts w:ascii="Times New Roman" w:hAnsi="Times New Roman" w:cs="Times New Roman"/>
          <w:sz w:val="24"/>
          <w:szCs w:val="24"/>
        </w:rPr>
        <w:t xml:space="preserve">, 2023). Similarly, investigations in Taiwan and the Philippines reported elevated aerobic plate counts, coliforms, </w:t>
      </w:r>
      <w:r w:rsidR="00B6502E" w:rsidRPr="00831CAE">
        <w:rPr>
          <w:rFonts w:ascii="Times New Roman" w:hAnsi="Times New Roman" w:cs="Times New Roman"/>
          <w:i/>
          <w:sz w:val="24"/>
          <w:szCs w:val="24"/>
        </w:rPr>
        <w:t>Escherichia coli</w:t>
      </w:r>
      <w:r w:rsidR="00B6502E" w:rsidRPr="00831CAE">
        <w:rPr>
          <w:rFonts w:ascii="Times New Roman" w:hAnsi="Times New Roman" w:cs="Times New Roman"/>
          <w:sz w:val="24"/>
          <w:szCs w:val="24"/>
        </w:rPr>
        <w:t xml:space="preserve">, and </w:t>
      </w:r>
      <w:r w:rsidR="00B6502E" w:rsidRPr="00831CAE">
        <w:rPr>
          <w:rFonts w:ascii="Times New Roman" w:hAnsi="Times New Roman" w:cs="Times New Roman"/>
          <w:i/>
          <w:sz w:val="24"/>
          <w:szCs w:val="24"/>
        </w:rPr>
        <w:t>Staphylococcus aureus</w:t>
      </w:r>
      <w:r w:rsidR="00B6502E" w:rsidRPr="00831CAE">
        <w:rPr>
          <w:rFonts w:ascii="Times New Roman" w:hAnsi="Times New Roman" w:cs="Times New Roman"/>
          <w:sz w:val="24"/>
          <w:szCs w:val="24"/>
        </w:rPr>
        <w:t xml:space="preserve"> in street‑vended pork, with Salmonella detected in a subset of samples, underscoring the role of inadequate sanitati</w:t>
      </w:r>
      <w:r w:rsidR="00D91396" w:rsidRPr="00831CAE">
        <w:rPr>
          <w:rFonts w:ascii="Times New Roman" w:hAnsi="Times New Roman" w:cs="Times New Roman"/>
          <w:sz w:val="24"/>
          <w:szCs w:val="24"/>
        </w:rPr>
        <w:t>on and environmental exposure leading</w:t>
      </w:r>
      <w:r w:rsidR="00B6502E" w:rsidRPr="00831CAE">
        <w:rPr>
          <w:rFonts w:ascii="Times New Roman" w:hAnsi="Times New Roman" w:cs="Times New Roman"/>
          <w:sz w:val="24"/>
          <w:szCs w:val="24"/>
        </w:rPr>
        <w:t xml:space="preserve"> contamination (Chang</w:t>
      </w:r>
      <w:r w:rsidR="00387CFC" w:rsidRPr="00831CAE">
        <w:rPr>
          <w:rFonts w:ascii="Times New Roman" w:hAnsi="Times New Roman" w:cs="Times New Roman"/>
          <w:sz w:val="24"/>
          <w:szCs w:val="24"/>
        </w:rPr>
        <w:t xml:space="preserve"> </w:t>
      </w:r>
      <w:r w:rsidR="00387CFC" w:rsidRPr="00831CAE">
        <w:rPr>
          <w:rFonts w:ascii="Times New Roman" w:hAnsi="Times New Roman" w:cs="Times New Roman"/>
          <w:i/>
          <w:sz w:val="24"/>
          <w:szCs w:val="24"/>
        </w:rPr>
        <w:t>et al.,</w:t>
      </w:r>
      <w:r w:rsidR="00B6502E" w:rsidRPr="00831CAE">
        <w:rPr>
          <w:rFonts w:ascii="Times New Roman" w:hAnsi="Times New Roman" w:cs="Times New Roman"/>
          <w:sz w:val="24"/>
          <w:szCs w:val="24"/>
        </w:rPr>
        <w:t xml:space="preserve"> 2013). </w:t>
      </w:r>
    </w:p>
    <w:p w:rsidR="006C4926" w:rsidRPr="00831CAE" w:rsidRDefault="00B6502E" w:rsidP="00387CF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lastRenderedPageBreak/>
        <w:t>These results suggest that unhygienic handling, exposure to dust and flies after roasting, and cross-contamination from utensils or vendors’ hands likely contributed to the microbial load observed in the roasted pork samples in this study, highlighting the need for improved vendor hygiene practices to ensure consumer safety.</w:t>
      </w:r>
      <w:r w:rsidR="00A86B4F" w:rsidRPr="00831CAE">
        <w:rPr>
          <w:rFonts w:ascii="Times New Roman" w:hAnsi="Times New Roman" w:cs="Times New Roman"/>
          <w:sz w:val="24"/>
          <w:szCs w:val="24"/>
        </w:rPr>
        <w:t xml:space="preserve"> </w:t>
      </w:r>
      <w:r w:rsidR="00387CFC" w:rsidRPr="00831CAE">
        <w:rPr>
          <w:rFonts w:ascii="Times New Roman" w:hAnsi="Times New Roman" w:cs="Times New Roman"/>
          <w:sz w:val="24"/>
          <w:szCs w:val="24"/>
        </w:rPr>
        <w:t>This shows</w:t>
      </w:r>
      <w:r w:rsidR="006C4926" w:rsidRPr="00831CAE">
        <w:rPr>
          <w:rFonts w:ascii="Times New Roman" w:hAnsi="Times New Roman" w:cs="Times New Roman"/>
          <w:sz w:val="24"/>
          <w:szCs w:val="24"/>
        </w:rPr>
        <w:t xml:space="preserve"> that despit</w:t>
      </w:r>
      <w:r w:rsidR="00455260" w:rsidRPr="00831CAE">
        <w:rPr>
          <w:rFonts w:ascii="Times New Roman" w:hAnsi="Times New Roman" w:cs="Times New Roman"/>
          <w:sz w:val="24"/>
          <w:szCs w:val="24"/>
        </w:rPr>
        <w:t>e the heat treatment involved during</w:t>
      </w:r>
      <w:r w:rsidR="006C4926" w:rsidRPr="00831CAE">
        <w:rPr>
          <w:rFonts w:ascii="Times New Roman" w:hAnsi="Times New Roman" w:cs="Times New Roman"/>
          <w:sz w:val="24"/>
          <w:szCs w:val="24"/>
        </w:rPr>
        <w:t xml:space="preserve"> roasting, handling and vending play a crucial role in determining the final microbial quality of the meat offered to consumers.</w:t>
      </w:r>
      <w:r w:rsidR="006C4926" w:rsidRPr="00831CAE">
        <w:rPr>
          <w:rFonts w:ascii="Times New Roman" w:hAnsi="Times New Roman" w:cs="Times New Roman"/>
          <w:b/>
          <w:sz w:val="24"/>
          <w:szCs w:val="24"/>
        </w:rPr>
        <w:t xml:space="preserve">  </w:t>
      </w:r>
    </w:p>
    <w:p w:rsidR="00A86B4F" w:rsidRPr="00831CAE" w:rsidRDefault="00A86B4F" w:rsidP="00387CF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The presence of </w:t>
      </w:r>
      <w:r w:rsidRPr="00831CAE">
        <w:rPr>
          <w:rFonts w:ascii="Times New Roman" w:hAnsi="Times New Roman" w:cs="Times New Roman"/>
          <w:i/>
          <w:sz w:val="24"/>
          <w:szCs w:val="24"/>
        </w:rPr>
        <w:t xml:space="preserve">Escherichia coli, Salmonella </w:t>
      </w:r>
      <w:proofErr w:type="spellStart"/>
      <w:r w:rsidRPr="00831CAE">
        <w:rPr>
          <w:rFonts w:ascii="Times New Roman" w:hAnsi="Times New Roman" w:cs="Times New Roman"/>
          <w:i/>
          <w:sz w:val="24"/>
          <w:szCs w:val="24"/>
        </w:rPr>
        <w:t>enterica</w:t>
      </w:r>
      <w:proofErr w:type="spellEnd"/>
      <w:r w:rsidRPr="00831CAE">
        <w:rPr>
          <w:rFonts w:ascii="Times New Roman" w:hAnsi="Times New Roman" w:cs="Times New Roman"/>
          <w:sz w:val="24"/>
          <w:szCs w:val="24"/>
        </w:rPr>
        <w:t xml:space="preserve">, and </w:t>
      </w:r>
      <w:proofErr w:type="spellStart"/>
      <w:r w:rsidRPr="00831CAE">
        <w:rPr>
          <w:rFonts w:ascii="Times New Roman" w:hAnsi="Times New Roman" w:cs="Times New Roman"/>
          <w:i/>
          <w:sz w:val="24"/>
          <w:szCs w:val="24"/>
        </w:rPr>
        <w:t>Shigella</w:t>
      </w:r>
      <w:proofErr w:type="spellEnd"/>
      <w:r w:rsidRPr="00831CAE">
        <w:rPr>
          <w:rFonts w:ascii="Times New Roman" w:hAnsi="Times New Roman" w:cs="Times New Roman"/>
          <w:i/>
          <w:sz w:val="24"/>
          <w:szCs w:val="24"/>
        </w:rPr>
        <w:t xml:space="preserve"> </w:t>
      </w:r>
      <w:proofErr w:type="spellStart"/>
      <w:r w:rsidRPr="00831CAE">
        <w:rPr>
          <w:rFonts w:ascii="Times New Roman" w:hAnsi="Times New Roman" w:cs="Times New Roman"/>
          <w:i/>
          <w:sz w:val="24"/>
          <w:szCs w:val="24"/>
        </w:rPr>
        <w:t>sonnei</w:t>
      </w:r>
      <w:proofErr w:type="spellEnd"/>
      <w:r w:rsidRPr="00831CAE">
        <w:rPr>
          <w:rFonts w:ascii="Times New Roman" w:hAnsi="Times New Roman" w:cs="Times New Roman"/>
          <w:sz w:val="24"/>
          <w:szCs w:val="24"/>
        </w:rPr>
        <w:t xml:space="preserve"> in roasted pork meat indicates serious contamination and potential public health risks</w:t>
      </w:r>
      <w:r w:rsidRPr="00831CAE">
        <w:rPr>
          <w:rFonts w:ascii="Times New Roman" w:hAnsi="Times New Roman" w:cs="Times New Roman"/>
          <w:i/>
          <w:sz w:val="24"/>
          <w:szCs w:val="24"/>
        </w:rPr>
        <w:t>. E. coli</w:t>
      </w:r>
      <w:r w:rsidRPr="00831CAE">
        <w:rPr>
          <w:rFonts w:ascii="Times New Roman" w:hAnsi="Times New Roman" w:cs="Times New Roman"/>
          <w:sz w:val="24"/>
          <w:szCs w:val="24"/>
        </w:rPr>
        <w:t xml:space="preserve"> is widely used as an indicator of fecal contamination and highlights lapses in hygiene, handling, or post-cooking cross-contamination, with pathogenic strains capable of causing severe diarrhea and hemolytic uremic syndrome (Schlundt </w:t>
      </w:r>
      <w:r w:rsidRPr="00831CAE">
        <w:rPr>
          <w:rFonts w:ascii="Times New Roman" w:hAnsi="Times New Roman" w:cs="Times New Roman"/>
          <w:i/>
          <w:sz w:val="24"/>
          <w:szCs w:val="24"/>
        </w:rPr>
        <w:t>et al.,</w:t>
      </w:r>
      <w:r w:rsidRPr="00831CAE">
        <w:rPr>
          <w:rFonts w:ascii="Times New Roman" w:hAnsi="Times New Roman" w:cs="Times New Roman"/>
          <w:sz w:val="24"/>
          <w:szCs w:val="24"/>
        </w:rPr>
        <w:t xml:space="preserve"> 2022). </w:t>
      </w:r>
      <w:r w:rsidRPr="00831CAE">
        <w:rPr>
          <w:rFonts w:ascii="Times New Roman" w:hAnsi="Times New Roman" w:cs="Times New Roman"/>
          <w:i/>
          <w:sz w:val="24"/>
          <w:szCs w:val="24"/>
        </w:rPr>
        <w:t>Salmonella enterica</w:t>
      </w:r>
      <w:r w:rsidRPr="00831CAE">
        <w:rPr>
          <w:rFonts w:ascii="Times New Roman" w:hAnsi="Times New Roman" w:cs="Times New Roman"/>
          <w:sz w:val="24"/>
          <w:szCs w:val="24"/>
        </w:rPr>
        <w:t xml:space="preserve"> is a leading cause of foodborne illness worldwide, and its detection in ready-to-eat pork reflects inadequate cooking, cross-contamination, or contamination from the animal source, potentially leading to gastroenteritis or systemic infection (</w:t>
      </w:r>
      <w:proofErr w:type="spellStart"/>
      <w:r w:rsidRPr="00831CAE">
        <w:rPr>
          <w:rFonts w:ascii="Times New Roman" w:hAnsi="Times New Roman" w:cs="Times New Roman"/>
          <w:sz w:val="24"/>
          <w:szCs w:val="24"/>
        </w:rPr>
        <w:t>Scallan</w:t>
      </w:r>
      <w:proofErr w:type="spellEnd"/>
      <w:r w:rsidRPr="00831CAE">
        <w:rPr>
          <w:rFonts w:ascii="Times New Roman" w:hAnsi="Times New Roman" w:cs="Times New Roman"/>
          <w:sz w:val="24"/>
          <w:szCs w:val="24"/>
        </w:rPr>
        <w:t xml:space="preserve"> </w:t>
      </w:r>
      <w:r w:rsidRPr="00831CAE">
        <w:rPr>
          <w:rFonts w:ascii="Times New Roman" w:hAnsi="Times New Roman" w:cs="Times New Roman"/>
          <w:i/>
          <w:sz w:val="24"/>
          <w:szCs w:val="24"/>
        </w:rPr>
        <w:t>et al.,</w:t>
      </w:r>
      <w:r w:rsidRPr="00831CAE">
        <w:rPr>
          <w:rFonts w:ascii="Times New Roman" w:hAnsi="Times New Roman" w:cs="Times New Roman"/>
          <w:sz w:val="24"/>
          <w:szCs w:val="24"/>
        </w:rPr>
        <w:t xml:space="preserve"> 2018). </w:t>
      </w:r>
      <w:proofErr w:type="spellStart"/>
      <w:r w:rsidRPr="00831CAE">
        <w:rPr>
          <w:rFonts w:ascii="Times New Roman" w:hAnsi="Times New Roman" w:cs="Times New Roman"/>
          <w:i/>
          <w:sz w:val="24"/>
          <w:szCs w:val="24"/>
        </w:rPr>
        <w:t>Shigella</w:t>
      </w:r>
      <w:proofErr w:type="spellEnd"/>
      <w:r w:rsidRPr="00831CAE">
        <w:rPr>
          <w:rFonts w:ascii="Times New Roman" w:hAnsi="Times New Roman" w:cs="Times New Roman"/>
          <w:i/>
          <w:sz w:val="24"/>
          <w:szCs w:val="24"/>
        </w:rPr>
        <w:t xml:space="preserve"> </w:t>
      </w:r>
      <w:proofErr w:type="spellStart"/>
      <w:r w:rsidRPr="00831CAE">
        <w:rPr>
          <w:rFonts w:ascii="Times New Roman" w:hAnsi="Times New Roman" w:cs="Times New Roman"/>
          <w:i/>
          <w:sz w:val="24"/>
          <w:szCs w:val="24"/>
        </w:rPr>
        <w:t>sonnei</w:t>
      </w:r>
      <w:proofErr w:type="spellEnd"/>
      <w:r w:rsidRPr="00831CAE">
        <w:rPr>
          <w:rFonts w:ascii="Times New Roman" w:hAnsi="Times New Roman" w:cs="Times New Roman"/>
          <w:sz w:val="24"/>
          <w:szCs w:val="24"/>
        </w:rPr>
        <w:t>, although primarily human-associated, signals fecal-oral contamination, often from infected handlers or poor sanitation, and can cause shigellosis characterized by diarrhea, fever, and abdominal cramps (</w:t>
      </w:r>
      <w:r w:rsidR="00387CFC" w:rsidRPr="00831CAE">
        <w:rPr>
          <w:rFonts w:ascii="Times New Roman" w:hAnsi="Times New Roman" w:cs="Times New Roman"/>
          <w:sz w:val="24"/>
          <w:szCs w:val="24"/>
        </w:rPr>
        <w:t>CDC</w:t>
      </w:r>
      <w:r w:rsidRPr="00831CAE">
        <w:rPr>
          <w:rFonts w:ascii="Times New Roman" w:hAnsi="Times New Roman" w:cs="Times New Roman"/>
          <w:sz w:val="24"/>
          <w:szCs w:val="24"/>
        </w:rPr>
        <w:t>, 2024). Collectively, these pathogens underscore the importance of proper hygiene, cooking, and handling practices to ensure consumer safety.</w:t>
      </w:r>
    </w:p>
    <w:p w:rsidR="00EC5CF3" w:rsidRPr="00831CAE" w:rsidRDefault="00EC5CF3"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This study evaluated the antibiotic susceptibility profiles of </w:t>
      </w:r>
      <w:r w:rsidRPr="00831CAE">
        <w:rPr>
          <w:rFonts w:ascii="Times New Roman" w:hAnsi="Times New Roman" w:cs="Times New Roman"/>
          <w:i/>
          <w:sz w:val="24"/>
          <w:szCs w:val="24"/>
        </w:rPr>
        <w:t>Escherichia coli</w:t>
      </w:r>
      <w:r w:rsidRPr="00831CAE">
        <w:rPr>
          <w:rFonts w:ascii="Times New Roman" w:hAnsi="Times New Roman" w:cs="Times New Roman"/>
          <w:sz w:val="24"/>
          <w:szCs w:val="24"/>
        </w:rPr>
        <w:t xml:space="preserve">, </w:t>
      </w:r>
      <w:r w:rsidRPr="00831CAE">
        <w:rPr>
          <w:rFonts w:ascii="Times New Roman" w:hAnsi="Times New Roman" w:cs="Times New Roman"/>
          <w:i/>
          <w:sz w:val="24"/>
          <w:szCs w:val="24"/>
        </w:rPr>
        <w:t xml:space="preserve">Salmonella </w:t>
      </w:r>
      <w:proofErr w:type="spellStart"/>
      <w:r w:rsidRPr="00831CAE">
        <w:rPr>
          <w:rFonts w:ascii="Times New Roman" w:hAnsi="Times New Roman" w:cs="Times New Roman"/>
          <w:i/>
          <w:sz w:val="24"/>
          <w:szCs w:val="24"/>
        </w:rPr>
        <w:t>enterica</w:t>
      </w:r>
      <w:proofErr w:type="spellEnd"/>
      <w:r w:rsidRPr="00831CAE">
        <w:rPr>
          <w:rFonts w:ascii="Times New Roman" w:hAnsi="Times New Roman" w:cs="Times New Roman"/>
          <w:sz w:val="24"/>
          <w:szCs w:val="24"/>
        </w:rPr>
        <w:t xml:space="preserve">, and </w:t>
      </w:r>
      <w:proofErr w:type="spellStart"/>
      <w:r w:rsidRPr="00831CAE">
        <w:rPr>
          <w:rFonts w:ascii="Times New Roman" w:hAnsi="Times New Roman" w:cs="Times New Roman"/>
          <w:i/>
          <w:sz w:val="24"/>
          <w:szCs w:val="24"/>
        </w:rPr>
        <w:t>Shigella</w:t>
      </w:r>
      <w:proofErr w:type="spellEnd"/>
      <w:r w:rsidRPr="00831CAE">
        <w:rPr>
          <w:rFonts w:ascii="Times New Roman" w:hAnsi="Times New Roman" w:cs="Times New Roman"/>
          <w:i/>
          <w:sz w:val="24"/>
          <w:szCs w:val="24"/>
        </w:rPr>
        <w:t xml:space="preserve"> </w:t>
      </w:r>
      <w:proofErr w:type="spellStart"/>
      <w:r w:rsidRPr="00831CAE">
        <w:rPr>
          <w:rFonts w:ascii="Times New Roman" w:hAnsi="Times New Roman" w:cs="Times New Roman"/>
          <w:i/>
          <w:sz w:val="24"/>
          <w:szCs w:val="24"/>
        </w:rPr>
        <w:t>sonnei</w:t>
      </w:r>
      <w:proofErr w:type="spellEnd"/>
      <w:r w:rsidRPr="00831CAE">
        <w:rPr>
          <w:rFonts w:ascii="Times New Roman" w:hAnsi="Times New Roman" w:cs="Times New Roman"/>
          <w:sz w:val="24"/>
          <w:szCs w:val="24"/>
        </w:rPr>
        <w:t xml:space="preserve"> isolated from roasted pork and revealed varying levels of susceptibility, intermediate response, and resistance to commonly used antimicrobial agents. The recovery of these enteric pathogens from ready-to-eat </w:t>
      </w:r>
      <w:r w:rsidR="00D91396" w:rsidRPr="00831CAE">
        <w:rPr>
          <w:rFonts w:ascii="Times New Roman" w:hAnsi="Times New Roman" w:cs="Times New Roman"/>
          <w:sz w:val="24"/>
          <w:szCs w:val="24"/>
        </w:rPr>
        <w:t xml:space="preserve">roasted pork </w:t>
      </w:r>
      <w:r w:rsidRPr="00831CAE">
        <w:rPr>
          <w:rFonts w:ascii="Times New Roman" w:hAnsi="Times New Roman" w:cs="Times New Roman"/>
          <w:sz w:val="24"/>
          <w:szCs w:val="24"/>
        </w:rPr>
        <w:t xml:space="preserve">meat highlights a potential public health concern, particularly in relation to antimicrobial resistance transmission through the food chain </w:t>
      </w:r>
      <w:r w:rsidR="000D69B6" w:rsidRPr="00831CAE">
        <w:rPr>
          <w:rFonts w:ascii="Times New Roman" w:hAnsi="Times New Roman" w:cs="Times New Roman"/>
          <w:sz w:val="24"/>
          <w:szCs w:val="24"/>
        </w:rPr>
        <w:t>(</w:t>
      </w:r>
      <w:r w:rsidRPr="00831CAE">
        <w:rPr>
          <w:rFonts w:ascii="Times New Roman" w:hAnsi="Times New Roman" w:cs="Times New Roman"/>
          <w:sz w:val="24"/>
          <w:szCs w:val="24"/>
        </w:rPr>
        <w:t>WHO, 2023).</w:t>
      </w:r>
    </w:p>
    <w:p w:rsidR="00EC5CF3" w:rsidRPr="00831CAE" w:rsidRDefault="00EC5CF3"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The </w:t>
      </w:r>
      <w:r w:rsidRPr="00831CAE">
        <w:rPr>
          <w:rFonts w:ascii="Times New Roman" w:hAnsi="Times New Roman" w:cs="Times New Roman"/>
          <w:i/>
          <w:sz w:val="24"/>
          <w:szCs w:val="24"/>
        </w:rPr>
        <w:t>E. coli</w:t>
      </w:r>
      <w:r w:rsidRPr="00831CAE">
        <w:rPr>
          <w:rFonts w:ascii="Times New Roman" w:hAnsi="Times New Roman" w:cs="Times New Roman"/>
          <w:sz w:val="24"/>
          <w:szCs w:val="24"/>
        </w:rPr>
        <w:t xml:space="preserve"> isolates demonstrated</w:t>
      </w:r>
      <w:r w:rsidR="000D69B6" w:rsidRPr="00831CAE">
        <w:rPr>
          <w:rFonts w:ascii="Times New Roman" w:hAnsi="Times New Roman" w:cs="Times New Roman"/>
          <w:sz w:val="24"/>
          <w:szCs w:val="24"/>
        </w:rPr>
        <w:t xml:space="preserve"> high susceptibility to </w:t>
      </w:r>
      <w:proofErr w:type="spellStart"/>
      <w:r w:rsidRPr="00831CAE">
        <w:rPr>
          <w:rFonts w:ascii="Times New Roman" w:hAnsi="Times New Roman" w:cs="Times New Roman"/>
          <w:sz w:val="24"/>
          <w:szCs w:val="24"/>
        </w:rPr>
        <w:t>ofloxacin</w:t>
      </w:r>
      <w:proofErr w:type="spellEnd"/>
      <w:r w:rsidRPr="00831CAE">
        <w:rPr>
          <w:rFonts w:ascii="Times New Roman" w:hAnsi="Times New Roman" w:cs="Times New Roman"/>
          <w:sz w:val="24"/>
          <w:szCs w:val="24"/>
        </w:rPr>
        <w:t xml:space="preserve">, </w:t>
      </w:r>
      <w:proofErr w:type="spellStart"/>
      <w:r w:rsidRPr="00831CAE">
        <w:rPr>
          <w:rFonts w:ascii="Times New Roman" w:hAnsi="Times New Roman" w:cs="Times New Roman"/>
          <w:sz w:val="24"/>
          <w:szCs w:val="24"/>
        </w:rPr>
        <w:t>augmentin</w:t>
      </w:r>
      <w:proofErr w:type="spellEnd"/>
      <w:r w:rsidRPr="00831CAE">
        <w:rPr>
          <w:rFonts w:ascii="Times New Roman" w:hAnsi="Times New Roman" w:cs="Times New Roman"/>
          <w:sz w:val="24"/>
          <w:szCs w:val="24"/>
        </w:rPr>
        <w:t xml:space="preserve">, and </w:t>
      </w:r>
      <w:proofErr w:type="spellStart"/>
      <w:r w:rsidRPr="00831CAE">
        <w:rPr>
          <w:rFonts w:ascii="Times New Roman" w:hAnsi="Times New Roman" w:cs="Times New Roman"/>
          <w:sz w:val="24"/>
          <w:szCs w:val="24"/>
        </w:rPr>
        <w:t>perfloxacin</w:t>
      </w:r>
      <w:proofErr w:type="spellEnd"/>
      <w:r w:rsidRPr="00831CAE">
        <w:rPr>
          <w:rFonts w:ascii="Times New Roman" w:hAnsi="Times New Roman" w:cs="Times New Roman"/>
          <w:sz w:val="24"/>
          <w:szCs w:val="24"/>
        </w:rPr>
        <w:t xml:space="preserve">. This finding is consistent with reports that fluoroquinolones remain among the most effective agents against Enterobacteriaceae isolated from food products, owing to their broad-spectrum activity and bactericidal mechanism of action. However, the intermediate susceptibility observed for ciprofloxacin, </w:t>
      </w:r>
      <w:proofErr w:type="spellStart"/>
      <w:r w:rsidRPr="00831CAE">
        <w:rPr>
          <w:rFonts w:ascii="Times New Roman" w:hAnsi="Times New Roman" w:cs="Times New Roman"/>
          <w:sz w:val="24"/>
          <w:szCs w:val="24"/>
        </w:rPr>
        <w:t>gentamicin</w:t>
      </w:r>
      <w:proofErr w:type="spellEnd"/>
      <w:r w:rsidRPr="00831CAE">
        <w:rPr>
          <w:rFonts w:ascii="Times New Roman" w:hAnsi="Times New Roman" w:cs="Times New Roman"/>
          <w:sz w:val="24"/>
          <w:szCs w:val="24"/>
        </w:rPr>
        <w:t xml:space="preserve">, streptomycin, and </w:t>
      </w:r>
      <w:proofErr w:type="spellStart"/>
      <w:r w:rsidRPr="00831CAE">
        <w:rPr>
          <w:rFonts w:ascii="Times New Roman" w:hAnsi="Times New Roman" w:cs="Times New Roman"/>
          <w:sz w:val="24"/>
          <w:szCs w:val="24"/>
        </w:rPr>
        <w:t>sparfloxacin</w:t>
      </w:r>
      <w:proofErr w:type="spellEnd"/>
      <w:r w:rsidRPr="00831CAE">
        <w:rPr>
          <w:rFonts w:ascii="Times New Roman" w:hAnsi="Times New Roman" w:cs="Times New Roman"/>
          <w:sz w:val="24"/>
          <w:szCs w:val="24"/>
        </w:rPr>
        <w:t xml:space="preserve"> suggests a gradual reduction in antibiotic effectiveness, which may be associated with selective pressure resulting from antibiotic misu</w:t>
      </w:r>
      <w:r w:rsidR="00387CFC" w:rsidRPr="00831CAE">
        <w:rPr>
          <w:rFonts w:ascii="Times New Roman" w:hAnsi="Times New Roman" w:cs="Times New Roman"/>
          <w:sz w:val="24"/>
          <w:szCs w:val="24"/>
        </w:rPr>
        <w:t>se in animal production systems</w:t>
      </w:r>
      <w:r w:rsidRPr="00831CAE">
        <w:rPr>
          <w:rFonts w:ascii="Times New Roman" w:hAnsi="Times New Roman" w:cs="Times New Roman"/>
          <w:sz w:val="24"/>
          <w:szCs w:val="24"/>
        </w:rPr>
        <w:t>.</w:t>
      </w:r>
      <w:r w:rsidR="000D69B6" w:rsidRPr="00831CAE">
        <w:rPr>
          <w:rFonts w:ascii="Times New Roman" w:hAnsi="Times New Roman" w:cs="Times New Roman"/>
          <w:sz w:val="24"/>
          <w:szCs w:val="24"/>
        </w:rPr>
        <w:t xml:space="preserve"> </w:t>
      </w:r>
      <w:r w:rsidRPr="00831CAE">
        <w:rPr>
          <w:rFonts w:ascii="Times New Roman" w:hAnsi="Times New Roman" w:cs="Times New Roman"/>
          <w:sz w:val="24"/>
          <w:szCs w:val="24"/>
        </w:rPr>
        <w:t xml:space="preserve">High resistance of </w:t>
      </w:r>
      <w:r w:rsidRPr="00831CAE">
        <w:rPr>
          <w:rFonts w:ascii="Times New Roman" w:hAnsi="Times New Roman" w:cs="Times New Roman"/>
          <w:i/>
          <w:sz w:val="24"/>
          <w:szCs w:val="24"/>
        </w:rPr>
        <w:t>E. coli</w:t>
      </w:r>
      <w:r w:rsidRPr="00831CAE">
        <w:rPr>
          <w:rFonts w:ascii="Times New Roman" w:hAnsi="Times New Roman" w:cs="Times New Roman"/>
          <w:sz w:val="24"/>
          <w:szCs w:val="24"/>
        </w:rPr>
        <w:t xml:space="preserve"> to </w:t>
      </w:r>
      <w:proofErr w:type="spellStart"/>
      <w:r w:rsidRPr="00831CAE">
        <w:rPr>
          <w:rFonts w:ascii="Times New Roman" w:hAnsi="Times New Roman" w:cs="Times New Roman"/>
          <w:sz w:val="24"/>
          <w:szCs w:val="24"/>
        </w:rPr>
        <w:t>septrin</w:t>
      </w:r>
      <w:proofErr w:type="spellEnd"/>
      <w:r w:rsidRPr="00831CAE">
        <w:rPr>
          <w:rFonts w:ascii="Times New Roman" w:hAnsi="Times New Roman" w:cs="Times New Roman"/>
          <w:sz w:val="24"/>
          <w:szCs w:val="24"/>
        </w:rPr>
        <w:t xml:space="preserve">, amoxicillin, and </w:t>
      </w:r>
      <w:proofErr w:type="spellStart"/>
      <w:r w:rsidRPr="00831CAE">
        <w:rPr>
          <w:rFonts w:ascii="Times New Roman" w:hAnsi="Times New Roman" w:cs="Times New Roman"/>
          <w:sz w:val="24"/>
          <w:szCs w:val="24"/>
        </w:rPr>
        <w:t>chloramphenicol</w:t>
      </w:r>
      <w:proofErr w:type="spellEnd"/>
      <w:r w:rsidRPr="00831CAE">
        <w:rPr>
          <w:rFonts w:ascii="Times New Roman" w:hAnsi="Times New Roman" w:cs="Times New Roman"/>
          <w:sz w:val="24"/>
          <w:szCs w:val="24"/>
        </w:rPr>
        <w:t xml:space="preserve"> was recorded in this study. Similar resistance patterns have been widely reported in foodborne </w:t>
      </w:r>
      <w:r w:rsidRPr="00831CAE">
        <w:rPr>
          <w:rFonts w:ascii="Times New Roman" w:hAnsi="Times New Roman" w:cs="Times New Roman"/>
          <w:i/>
          <w:sz w:val="24"/>
          <w:szCs w:val="24"/>
        </w:rPr>
        <w:t>E. coli</w:t>
      </w:r>
      <w:r w:rsidRPr="00831CAE">
        <w:rPr>
          <w:rFonts w:ascii="Times New Roman" w:hAnsi="Times New Roman" w:cs="Times New Roman"/>
          <w:sz w:val="24"/>
          <w:szCs w:val="24"/>
        </w:rPr>
        <w:t xml:space="preserve"> isolates, particularly in developing countries where antibiotics are often used indiscriminately in livestock and are readily available without prescription (Akinyemi</w:t>
      </w:r>
      <w:r w:rsidRPr="00831CAE">
        <w:rPr>
          <w:rFonts w:ascii="Times New Roman" w:hAnsi="Times New Roman" w:cs="Times New Roman"/>
          <w:i/>
          <w:sz w:val="24"/>
          <w:szCs w:val="24"/>
        </w:rPr>
        <w:t xml:space="preserve"> et al</w:t>
      </w:r>
      <w:r w:rsidR="000D69B6" w:rsidRPr="00831CAE">
        <w:rPr>
          <w:rFonts w:ascii="Times New Roman" w:hAnsi="Times New Roman" w:cs="Times New Roman"/>
          <w:sz w:val="24"/>
          <w:szCs w:val="24"/>
        </w:rPr>
        <w:t xml:space="preserve">., 2024). Resistance to these </w:t>
      </w:r>
      <w:r w:rsidRPr="00831CAE">
        <w:rPr>
          <w:rFonts w:ascii="Times New Roman" w:hAnsi="Times New Roman" w:cs="Times New Roman"/>
          <w:sz w:val="24"/>
          <w:szCs w:val="24"/>
        </w:rPr>
        <w:t xml:space="preserve">antibiotics is commonly mediated by plasmid-borne resistance genes, which facilitate rapid dissemination among bacterial populations (Partridge </w:t>
      </w:r>
      <w:r w:rsidRPr="00831CAE">
        <w:rPr>
          <w:rFonts w:ascii="Times New Roman" w:hAnsi="Times New Roman" w:cs="Times New Roman"/>
          <w:i/>
          <w:sz w:val="24"/>
          <w:szCs w:val="24"/>
        </w:rPr>
        <w:t>et al</w:t>
      </w:r>
      <w:r w:rsidRPr="00831CAE">
        <w:rPr>
          <w:rFonts w:ascii="Times New Roman" w:hAnsi="Times New Roman" w:cs="Times New Roman"/>
          <w:sz w:val="24"/>
          <w:szCs w:val="24"/>
        </w:rPr>
        <w:t>., 2018).</w:t>
      </w:r>
    </w:p>
    <w:p w:rsidR="00EC5CF3" w:rsidRPr="00831CAE" w:rsidRDefault="000D69B6"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Also, </w:t>
      </w:r>
      <w:r w:rsidR="00EC5CF3" w:rsidRPr="00831CAE">
        <w:rPr>
          <w:rFonts w:ascii="Times New Roman" w:hAnsi="Times New Roman" w:cs="Times New Roman"/>
          <w:i/>
          <w:sz w:val="24"/>
          <w:szCs w:val="24"/>
        </w:rPr>
        <w:t>Salmonella enterica</w:t>
      </w:r>
      <w:r w:rsidR="00EC5CF3" w:rsidRPr="00831CAE">
        <w:rPr>
          <w:rFonts w:ascii="Times New Roman" w:hAnsi="Times New Roman" w:cs="Times New Roman"/>
          <w:sz w:val="24"/>
          <w:szCs w:val="24"/>
        </w:rPr>
        <w:t xml:space="preserve"> isolates exhibited high susceptibility to ciprofloxacin, </w:t>
      </w:r>
      <w:proofErr w:type="spellStart"/>
      <w:r w:rsidR="00EC5CF3" w:rsidRPr="00831CAE">
        <w:rPr>
          <w:rFonts w:ascii="Times New Roman" w:hAnsi="Times New Roman" w:cs="Times New Roman"/>
          <w:sz w:val="24"/>
          <w:szCs w:val="24"/>
        </w:rPr>
        <w:t>perfloxacin</w:t>
      </w:r>
      <w:proofErr w:type="spellEnd"/>
      <w:r w:rsidR="00EC5CF3" w:rsidRPr="00831CAE">
        <w:rPr>
          <w:rFonts w:ascii="Times New Roman" w:hAnsi="Times New Roman" w:cs="Times New Roman"/>
          <w:sz w:val="24"/>
          <w:szCs w:val="24"/>
        </w:rPr>
        <w:t xml:space="preserve">, and amoxicillin, supporting the continued use of fluoroquinolones as first-line agents for the treatment of severe salmonellosis (CLSI, 2024). Nonetheless, the intermediate susceptibility observed for gentamicin, streptomycin, </w:t>
      </w:r>
      <w:proofErr w:type="spellStart"/>
      <w:r w:rsidR="00EC5CF3" w:rsidRPr="00831CAE">
        <w:rPr>
          <w:rFonts w:ascii="Times New Roman" w:hAnsi="Times New Roman" w:cs="Times New Roman"/>
          <w:sz w:val="24"/>
          <w:szCs w:val="24"/>
        </w:rPr>
        <w:t>chloramphenicol</w:t>
      </w:r>
      <w:proofErr w:type="spellEnd"/>
      <w:r w:rsidR="00EC5CF3" w:rsidRPr="00831CAE">
        <w:rPr>
          <w:rFonts w:ascii="Times New Roman" w:hAnsi="Times New Roman" w:cs="Times New Roman"/>
          <w:sz w:val="24"/>
          <w:szCs w:val="24"/>
        </w:rPr>
        <w:t xml:space="preserve">, and </w:t>
      </w:r>
      <w:proofErr w:type="spellStart"/>
      <w:r w:rsidR="00EC5CF3" w:rsidRPr="00831CAE">
        <w:rPr>
          <w:rFonts w:ascii="Times New Roman" w:hAnsi="Times New Roman" w:cs="Times New Roman"/>
          <w:sz w:val="24"/>
          <w:szCs w:val="24"/>
        </w:rPr>
        <w:t>sparfloxacin</w:t>
      </w:r>
      <w:proofErr w:type="spellEnd"/>
      <w:r w:rsidR="00EC5CF3" w:rsidRPr="00831CAE">
        <w:rPr>
          <w:rFonts w:ascii="Times New Roman" w:hAnsi="Times New Roman" w:cs="Times New Roman"/>
          <w:sz w:val="24"/>
          <w:szCs w:val="24"/>
        </w:rPr>
        <w:t xml:space="preserve"> indicates emerging resistance trends, which have been increasingly documented in </w:t>
      </w:r>
      <w:r w:rsidR="00EC5CF3" w:rsidRPr="00831CAE">
        <w:rPr>
          <w:rFonts w:ascii="Times New Roman" w:hAnsi="Times New Roman" w:cs="Times New Roman"/>
          <w:i/>
          <w:sz w:val="24"/>
          <w:szCs w:val="24"/>
        </w:rPr>
        <w:t>Salmonella</w:t>
      </w:r>
      <w:r w:rsidR="00EC5CF3" w:rsidRPr="00831CAE">
        <w:rPr>
          <w:rFonts w:ascii="Times New Roman" w:hAnsi="Times New Roman" w:cs="Times New Roman"/>
          <w:sz w:val="24"/>
          <w:szCs w:val="24"/>
        </w:rPr>
        <w:t xml:space="preserve"> isolates from meat and poultry pro</w:t>
      </w:r>
      <w:r w:rsidR="00815179" w:rsidRPr="00831CAE">
        <w:rPr>
          <w:rFonts w:ascii="Times New Roman" w:hAnsi="Times New Roman" w:cs="Times New Roman"/>
          <w:sz w:val="24"/>
          <w:szCs w:val="24"/>
        </w:rPr>
        <w:t>ducts (FAO, 2014</w:t>
      </w:r>
      <w:r w:rsidR="00EC5CF3" w:rsidRPr="00831CAE">
        <w:rPr>
          <w:rFonts w:ascii="Times New Roman" w:hAnsi="Times New Roman" w:cs="Times New Roman"/>
          <w:sz w:val="24"/>
          <w:szCs w:val="24"/>
        </w:rPr>
        <w:t xml:space="preserve">). The high resistance to </w:t>
      </w:r>
      <w:proofErr w:type="spellStart"/>
      <w:r w:rsidR="00EC5CF3" w:rsidRPr="00831CAE">
        <w:rPr>
          <w:rFonts w:ascii="Times New Roman" w:hAnsi="Times New Roman" w:cs="Times New Roman"/>
          <w:sz w:val="24"/>
          <w:szCs w:val="24"/>
        </w:rPr>
        <w:t>augmentin</w:t>
      </w:r>
      <w:proofErr w:type="spellEnd"/>
      <w:r w:rsidR="00EC5CF3" w:rsidRPr="00831CAE">
        <w:rPr>
          <w:rFonts w:ascii="Times New Roman" w:hAnsi="Times New Roman" w:cs="Times New Roman"/>
          <w:sz w:val="24"/>
          <w:szCs w:val="24"/>
        </w:rPr>
        <w:t xml:space="preserve"> and </w:t>
      </w:r>
      <w:proofErr w:type="spellStart"/>
      <w:r w:rsidR="00EC5CF3" w:rsidRPr="00831CAE">
        <w:rPr>
          <w:rFonts w:ascii="Times New Roman" w:hAnsi="Times New Roman" w:cs="Times New Roman"/>
          <w:sz w:val="24"/>
          <w:szCs w:val="24"/>
        </w:rPr>
        <w:t>septrin</w:t>
      </w:r>
      <w:proofErr w:type="spellEnd"/>
      <w:r w:rsidR="00EC5CF3" w:rsidRPr="00831CAE">
        <w:rPr>
          <w:rFonts w:ascii="Times New Roman" w:hAnsi="Times New Roman" w:cs="Times New Roman"/>
          <w:sz w:val="24"/>
          <w:szCs w:val="24"/>
        </w:rPr>
        <w:t xml:space="preserve"> observed in this study further corroborates global reports of declining efficacy of β-lactam/β-lactamase inhibitor combinations and folate pathway inhibitors against </w:t>
      </w:r>
      <w:r w:rsidR="00EC5CF3" w:rsidRPr="00831CAE">
        <w:rPr>
          <w:rFonts w:ascii="Times New Roman" w:hAnsi="Times New Roman" w:cs="Times New Roman"/>
          <w:i/>
          <w:sz w:val="24"/>
          <w:szCs w:val="24"/>
        </w:rPr>
        <w:t>Salmonella</w:t>
      </w:r>
      <w:r w:rsidR="00EC5CF3" w:rsidRPr="00831CAE">
        <w:rPr>
          <w:rFonts w:ascii="Times New Roman" w:hAnsi="Times New Roman" w:cs="Times New Roman"/>
          <w:sz w:val="24"/>
          <w:szCs w:val="24"/>
        </w:rPr>
        <w:t xml:space="preserve"> species (Karp </w:t>
      </w:r>
      <w:r w:rsidR="00EC5CF3" w:rsidRPr="00831CAE">
        <w:rPr>
          <w:rFonts w:ascii="Times New Roman" w:hAnsi="Times New Roman" w:cs="Times New Roman"/>
          <w:i/>
          <w:sz w:val="24"/>
          <w:szCs w:val="24"/>
        </w:rPr>
        <w:t>et al</w:t>
      </w:r>
      <w:r w:rsidR="00EC5CF3" w:rsidRPr="00831CAE">
        <w:rPr>
          <w:rFonts w:ascii="Times New Roman" w:hAnsi="Times New Roman" w:cs="Times New Roman"/>
          <w:sz w:val="24"/>
          <w:szCs w:val="24"/>
        </w:rPr>
        <w:t>., 2024).</w:t>
      </w:r>
    </w:p>
    <w:p w:rsidR="00EC5CF3" w:rsidRPr="00831CAE" w:rsidRDefault="00EC5CF3"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lastRenderedPageBreak/>
        <w:t xml:space="preserve">Similarly, </w:t>
      </w:r>
      <w:proofErr w:type="spellStart"/>
      <w:r w:rsidRPr="00831CAE">
        <w:rPr>
          <w:rFonts w:ascii="Times New Roman" w:hAnsi="Times New Roman" w:cs="Times New Roman"/>
          <w:i/>
          <w:sz w:val="24"/>
          <w:szCs w:val="24"/>
        </w:rPr>
        <w:t>Shigella</w:t>
      </w:r>
      <w:proofErr w:type="spellEnd"/>
      <w:r w:rsidRPr="00831CAE">
        <w:rPr>
          <w:rFonts w:ascii="Times New Roman" w:hAnsi="Times New Roman" w:cs="Times New Roman"/>
          <w:i/>
          <w:sz w:val="24"/>
          <w:szCs w:val="24"/>
        </w:rPr>
        <w:t xml:space="preserve"> </w:t>
      </w:r>
      <w:proofErr w:type="spellStart"/>
      <w:r w:rsidRPr="00831CAE">
        <w:rPr>
          <w:rFonts w:ascii="Times New Roman" w:hAnsi="Times New Roman" w:cs="Times New Roman"/>
          <w:i/>
          <w:sz w:val="24"/>
          <w:szCs w:val="24"/>
        </w:rPr>
        <w:t>sonnei</w:t>
      </w:r>
      <w:proofErr w:type="spellEnd"/>
      <w:r w:rsidRPr="00831CAE">
        <w:rPr>
          <w:rFonts w:ascii="Times New Roman" w:hAnsi="Times New Roman" w:cs="Times New Roman"/>
          <w:sz w:val="24"/>
          <w:szCs w:val="24"/>
        </w:rPr>
        <w:t xml:space="preserve"> isolates showed high susceptibility to ciprofloxacin, </w:t>
      </w:r>
      <w:proofErr w:type="spellStart"/>
      <w:r w:rsidRPr="00831CAE">
        <w:rPr>
          <w:rFonts w:ascii="Times New Roman" w:hAnsi="Times New Roman" w:cs="Times New Roman"/>
          <w:sz w:val="24"/>
          <w:szCs w:val="24"/>
        </w:rPr>
        <w:t>perfloxacin</w:t>
      </w:r>
      <w:proofErr w:type="spellEnd"/>
      <w:r w:rsidRPr="00831CAE">
        <w:rPr>
          <w:rFonts w:ascii="Times New Roman" w:hAnsi="Times New Roman" w:cs="Times New Roman"/>
          <w:sz w:val="24"/>
          <w:szCs w:val="24"/>
        </w:rPr>
        <w:t>, and amoxicillin, aligning with previous findings that fluoroquinolones remain effective against shigellosis (</w:t>
      </w:r>
      <w:proofErr w:type="spellStart"/>
      <w:r w:rsidRPr="00831CAE">
        <w:rPr>
          <w:rFonts w:ascii="Times New Roman" w:hAnsi="Times New Roman" w:cs="Times New Roman"/>
          <w:sz w:val="24"/>
          <w:szCs w:val="24"/>
        </w:rPr>
        <w:t>Kotloff</w:t>
      </w:r>
      <w:proofErr w:type="spellEnd"/>
      <w:r w:rsidRPr="00831CAE">
        <w:rPr>
          <w:rFonts w:ascii="Times New Roman" w:hAnsi="Times New Roman" w:cs="Times New Roman"/>
          <w:sz w:val="24"/>
          <w:szCs w:val="24"/>
        </w:rPr>
        <w:t xml:space="preserve"> </w:t>
      </w:r>
      <w:r w:rsidRPr="00831CAE">
        <w:rPr>
          <w:rFonts w:ascii="Times New Roman" w:hAnsi="Times New Roman" w:cs="Times New Roman"/>
          <w:i/>
          <w:sz w:val="24"/>
          <w:szCs w:val="24"/>
        </w:rPr>
        <w:t>et al</w:t>
      </w:r>
      <w:r w:rsidRPr="00831CAE">
        <w:rPr>
          <w:rFonts w:ascii="Times New Roman" w:hAnsi="Times New Roman" w:cs="Times New Roman"/>
          <w:sz w:val="24"/>
          <w:szCs w:val="24"/>
        </w:rPr>
        <w:t xml:space="preserve">., 2018). However, the intermediate response to aminoglycosides and chloramphenicol, alongside high resistance to </w:t>
      </w:r>
      <w:proofErr w:type="spellStart"/>
      <w:r w:rsidRPr="00831CAE">
        <w:rPr>
          <w:rFonts w:ascii="Times New Roman" w:hAnsi="Times New Roman" w:cs="Times New Roman"/>
          <w:sz w:val="24"/>
          <w:szCs w:val="24"/>
        </w:rPr>
        <w:t>augmentin</w:t>
      </w:r>
      <w:proofErr w:type="spellEnd"/>
      <w:r w:rsidRPr="00831CAE">
        <w:rPr>
          <w:rFonts w:ascii="Times New Roman" w:hAnsi="Times New Roman" w:cs="Times New Roman"/>
          <w:sz w:val="24"/>
          <w:szCs w:val="24"/>
        </w:rPr>
        <w:t xml:space="preserve"> and </w:t>
      </w:r>
      <w:proofErr w:type="spellStart"/>
      <w:r w:rsidRPr="00831CAE">
        <w:rPr>
          <w:rFonts w:ascii="Times New Roman" w:hAnsi="Times New Roman" w:cs="Times New Roman"/>
          <w:sz w:val="24"/>
          <w:szCs w:val="24"/>
        </w:rPr>
        <w:t>septrin</w:t>
      </w:r>
      <w:proofErr w:type="spellEnd"/>
      <w:r w:rsidRPr="00831CAE">
        <w:rPr>
          <w:rFonts w:ascii="Times New Roman" w:hAnsi="Times New Roman" w:cs="Times New Roman"/>
          <w:sz w:val="24"/>
          <w:szCs w:val="24"/>
        </w:rPr>
        <w:t xml:space="preserve">, reflects the growing challenge of multidrug-resistant Shigella strains. Recent studies have reported increasing resistance of </w:t>
      </w:r>
      <w:r w:rsidRPr="00831CAE">
        <w:rPr>
          <w:rFonts w:ascii="Times New Roman" w:hAnsi="Times New Roman" w:cs="Times New Roman"/>
          <w:i/>
          <w:sz w:val="24"/>
          <w:szCs w:val="24"/>
        </w:rPr>
        <w:t>Shigella</w:t>
      </w:r>
      <w:r w:rsidRPr="00831CAE">
        <w:rPr>
          <w:rFonts w:ascii="Times New Roman" w:hAnsi="Times New Roman" w:cs="Times New Roman"/>
          <w:sz w:val="24"/>
          <w:szCs w:val="24"/>
        </w:rPr>
        <w:t xml:space="preserve"> spp. to trimethoprim-sulfamethoxazole and β-lactam antibiotics, largely due to horizontal gene transfer and clonal expansion of resistant strains (Yang </w:t>
      </w:r>
      <w:r w:rsidRPr="00831CAE">
        <w:rPr>
          <w:rFonts w:ascii="Times New Roman" w:hAnsi="Times New Roman" w:cs="Times New Roman"/>
          <w:i/>
          <w:sz w:val="24"/>
          <w:szCs w:val="24"/>
        </w:rPr>
        <w:t>et a</w:t>
      </w:r>
      <w:r w:rsidRPr="00831CAE">
        <w:rPr>
          <w:rFonts w:ascii="Times New Roman" w:hAnsi="Times New Roman" w:cs="Times New Roman"/>
          <w:sz w:val="24"/>
          <w:szCs w:val="24"/>
        </w:rPr>
        <w:t>l., 2023).</w:t>
      </w:r>
    </w:p>
    <w:p w:rsidR="00EC5CF3" w:rsidRPr="00831CAE" w:rsidRDefault="000D69B6" w:rsidP="00FB0F9C">
      <w:p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However</w:t>
      </w:r>
      <w:r w:rsidR="00EC5CF3" w:rsidRPr="00831CAE">
        <w:rPr>
          <w:rFonts w:ascii="Times New Roman" w:hAnsi="Times New Roman" w:cs="Times New Roman"/>
          <w:sz w:val="24"/>
          <w:szCs w:val="24"/>
        </w:rPr>
        <w:t xml:space="preserve">, the presence of intermediate and resistant isolates among </w:t>
      </w:r>
      <w:r w:rsidR="00EC5CF3" w:rsidRPr="00831CAE">
        <w:rPr>
          <w:rFonts w:ascii="Times New Roman" w:hAnsi="Times New Roman" w:cs="Times New Roman"/>
          <w:i/>
          <w:sz w:val="24"/>
          <w:szCs w:val="24"/>
        </w:rPr>
        <w:t>E. coli</w:t>
      </w:r>
      <w:r w:rsidR="00EC5CF3" w:rsidRPr="00831CAE">
        <w:rPr>
          <w:rFonts w:ascii="Times New Roman" w:hAnsi="Times New Roman" w:cs="Times New Roman"/>
          <w:sz w:val="24"/>
          <w:szCs w:val="24"/>
        </w:rPr>
        <w:t xml:space="preserve">, </w:t>
      </w:r>
      <w:r w:rsidR="00EC5CF3" w:rsidRPr="00831CAE">
        <w:rPr>
          <w:rFonts w:ascii="Times New Roman" w:hAnsi="Times New Roman" w:cs="Times New Roman"/>
          <w:i/>
          <w:sz w:val="24"/>
          <w:szCs w:val="24"/>
        </w:rPr>
        <w:t xml:space="preserve">Salmonella </w:t>
      </w:r>
      <w:proofErr w:type="spellStart"/>
      <w:r w:rsidR="00EC5CF3" w:rsidRPr="00831CAE">
        <w:rPr>
          <w:rFonts w:ascii="Times New Roman" w:hAnsi="Times New Roman" w:cs="Times New Roman"/>
          <w:i/>
          <w:sz w:val="24"/>
          <w:szCs w:val="24"/>
        </w:rPr>
        <w:t>enterica</w:t>
      </w:r>
      <w:proofErr w:type="spellEnd"/>
      <w:r w:rsidR="00EC5CF3" w:rsidRPr="00831CAE">
        <w:rPr>
          <w:rFonts w:ascii="Times New Roman" w:hAnsi="Times New Roman" w:cs="Times New Roman"/>
          <w:sz w:val="24"/>
          <w:szCs w:val="24"/>
        </w:rPr>
        <w:t xml:space="preserve">, and </w:t>
      </w:r>
      <w:proofErr w:type="spellStart"/>
      <w:r w:rsidR="00EC5CF3" w:rsidRPr="00831CAE">
        <w:rPr>
          <w:rFonts w:ascii="Times New Roman" w:hAnsi="Times New Roman" w:cs="Times New Roman"/>
          <w:i/>
          <w:sz w:val="24"/>
          <w:szCs w:val="24"/>
        </w:rPr>
        <w:t>Shigella</w:t>
      </w:r>
      <w:proofErr w:type="spellEnd"/>
      <w:r w:rsidR="00EC5CF3" w:rsidRPr="00831CAE">
        <w:rPr>
          <w:rFonts w:ascii="Times New Roman" w:hAnsi="Times New Roman" w:cs="Times New Roman"/>
          <w:i/>
          <w:sz w:val="24"/>
          <w:szCs w:val="24"/>
        </w:rPr>
        <w:t xml:space="preserve"> </w:t>
      </w:r>
      <w:proofErr w:type="spellStart"/>
      <w:r w:rsidR="00EC5CF3" w:rsidRPr="00831CAE">
        <w:rPr>
          <w:rFonts w:ascii="Times New Roman" w:hAnsi="Times New Roman" w:cs="Times New Roman"/>
          <w:i/>
          <w:sz w:val="24"/>
          <w:szCs w:val="24"/>
        </w:rPr>
        <w:t>sonnei</w:t>
      </w:r>
      <w:proofErr w:type="spellEnd"/>
      <w:r w:rsidR="00EC5CF3" w:rsidRPr="00831CAE">
        <w:rPr>
          <w:rFonts w:ascii="Times New Roman" w:hAnsi="Times New Roman" w:cs="Times New Roman"/>
          <w:sz w:val="24"/>
          <w:szCs w:val="24"/>
        </w:rPr>
        <w:t xml:space="preserve"> </w:t>
      </w:r>
      <w:r w:rsidR="007810D7" w:rsidRPr="00831CAE">
        <w:rPr>
          <w:rFonts w:ascii="Times New Roman" w:hAnsi="Times New Roman" w:cs="Times New Roman"/>
          <w:sz w:val="24"/>
          <w:szCs w:val="24"/>
        </w:rPr>
        <w:t>shows</w:t>
      </w:r>
      <w:r w:rsidR="00EC5CF3" w:rsidRPr="00831CAE">
        <w:rPr>
          <w:rFonts w:ascii="Times New Roman" w:hAnsi="Times New Roman" w:cs="Times New Roman"/>
          <w:sz w:val="24"/>
          <w:szCs w:val="24"/>
        </w:rPr>
        <w:t xml:space="preserve"> the potential role of roasted pork as a vehicle for the dissemination of antimicrobial-resistant bacteria. These findin</w:t>
      </w:r>
      <w:r w:rsidR="007810D7" w:rsidRPr="00831CAE">
        <w:rPr>
          <w:rFonts w:ascii="Times New Roman" w:hAnsi="Times New Roman" w:cs="Times New Roman"/>
          <w:sz w:val="24"/>
          <w:szCs w:val="24"/>
        </w:rPr>
        <w:t>gs emphasize the need for</w:t>
      </w:r>
      <w:r w:rsidR="00EC5CF3" w:rsidRPr="00831CAE">
        <w:rPr>
          <w:rFonts w:ascii="Times New Roman" w:hAnsi="Times New Roman" w:cs="Times New Roman"/>
          <w:sz w:val="24"/>
          <w:szCs w:val="24"/>
        </w:rPr>
        <w:t xml:space="preserve"> improved hygienic practices during meat processing and vending, and strict regulation of antibiotic use in </w:t>
      </w:r>
      <w:r w:rsidR="007810D7" w:rsidRPr="00831CAE">
        <w:rPr>
          <w:rFonts w:ascii="Times New Roman" w:hAnsi="Times New Roman" w:cs="Times New Roman"/>
          <w:sz w:val="24"/>
          <w:szCs w:val="24"/>
        </w:rPr>
        <w:t>animals</w:t>
      </w:r>
      <w:r w:rsidR="00EC5CF3" w:rsidRPr="00831CAE">
        <w:rPr>
          <w:rFonts w:ascii="Times New Roman" w:hAnsi="Times New Roman" w:cs="Times New Roman"/>
          <w:sz w:val="24"/>
          <w:szCs w:val="24"/>
        </w:rPr>
        <w:t xml:space="preserve"> to mitigate the public health risks associated with foodborne ant</w:t>
      </w:r>
      <w:r w:rsidR="008B6FE3" w:rsidRPr="00831CAE">
        <w:rPr>
          <w:rFonts w:ascii="Times New Roman" w:hAnsi="Times New Roman" w:cs="Times New Roman"/>
          <w:sz w:val="24"/>
          <w:szCs w:val="24"/>
        </w:rPr>
        <w:t>imicrobial resistance (WHO, 2025</w:t>
      </w:r>
      <w:r w:rsidR="00EC5CF3" w:rsidRPr="00831CAE">
        <w:rPr>
          <w:rFonts w:ascii="Times New Roman" w:hAnsi="Times New Roman" w:cs="Times New Roman"/>
          <w:sz w:val="24"/>
          <w:szCs w:val="24"/>
        </w:rPr>
        <w:t>).</w:t>
      </w:r>
    </w:p>
    <w:p w:rsidR="006C4926" w:rsidRPr="00831CAE" w:rsidRDefault="006C4926" w:rsidP="00FB0F9C">
      <w:pPr>
        <w:spacing w:line="240" w:lineRule="auto"/>
        <w:rPr>
          <w:sz w:val="24"/>
          <w:szCs w:val="24"/>
        </w:rPr>
      </w:pPr>
    </w:p>
    <w:p w:rsidR="006C4926" w:rsidRPr="00831CAE" w:rsidRDefault="00951089" w:rsidP="00FB0F9C">
      <w:pPr>
        <w:spacing w:line="240" w:lineRule="auto"/>
        <w:rPr>
          <w:rFonts w:ascii="Arial" w:hAnsi="Arial" w:cs="Arial"/>
          <w:b/>
        </w:rPr>
      </w:pPr>
      <w:r w:rsidRPr="00831CAE">
        <w:rPr>
          <w:rFonts w:ascii="Arial" w:hAnsi="Arial" w:cs="Arial"/>
          <w:b/>
        </w:rPr>
        <w:t xml:space="preserve">4. </w:t>
      </w:r>
      <w:r w:rsidR="006C4926" w:rsidRPr="00831CAE">
        <w:rPr>
          <w:rFonts w:ascii="Arial" w:hAnsi="Arial" w:cs="Arial"/>
          <w:b/>
        </w:rPr>
        <w:t>CONCLUSION</w:t>
      </w:r>
    </w:p>
    <w:p w:rsidR="00433FB6" w:rsidRPr="00831CAE" w:rsidRDefault="006C4926" w:rsidP="00FB0F9C">
      <w:pPr>
        <w:spacing w:line="240" w:lineRule="auto"/>
        <w:jc w:val="both"/>
        <w:rPr>
          <w:rFonts w:ascii="Times New Roman" w:hAnsi="Times New Roman" w:cs="Times New Roman"/>
          <w:sz w:val="24"/>
          <w:szCs w:val="24"/>
        </w:rPr>
      </w:pPr>
      <w:r w:rsidRPr="00831CAE">
        <w:rPr>
          <w:sz w:val="24"/>
          <w:szCs w:val="24"/>
        </w:rPr>
        <w:t>This study revealed that roasted pork sold in Abakpa Enugu</w:t>
      </w:r>
      <w:r w:rsidR="001C1EFB" w:rsidRPr="00831CAE">
        <w:rPr>
          <w:sz w:val="24"/>
          <w:szCs w:val="24"/>
        </w:rPr>
        <w:t xml:space="preserve"> were</w:t>
      </w:r>
      <w:r w:rsidRPr="00831CAE">
        <w:rPr>
          <w:sz w:val="24"/>
          <w:szCs w:val="24"/>
        </w:rPr>
        <w:t xml:space="preserve"> contaminated with </w:t>
      </w:r>
      <w:r w:rsidRPr="00831CAE">
        <w:rPr>
          <w:i/>
          <w:sz w:val="24"/>
          <w:szCs w:val="24"/>
        </w:rPr>
        <w:t xml:space="preserve">Escherichia coli, Salmonella </w:t>
      </w:r>
      <w:proofErr w:type="spellStart"/>
      <w:r w:rsidRPr="00831CAE">
        <w:rPr>
          <w:i/>
          <w:sz w:val="24"/>
          <w:szCs w:val="24"/>
        </w:rPr>
        <w:t>enterica</w:t>
      </w:r>
      <w:proofErr w:type="spellEnd"/>
      <w:r w:rsidRPr="00831CAE">
        <w:rPr>
          <w:sz w:val="24"/>
          <w:szCs w:val="24"/>
        </w:rPr>
        <w:t xml:space="preserve"> and </w:t>
      </w:r>
      <w:proofErr w:type="spellStart"/>
      <w:r w:rsidRPr="00831CAE">
        <w:rPr>
          <w:i/>
          <w:sz w:val="24"/>
          <w:szCs w:val="24"/>
        </w:rPr>
        <w:t>Shigella</w:t>
      </w:r>
      <w:proofErr w:type="spellEnd"/>
      <w:r w:rsidRPr="00831CAE">
        <w:rPr>
          <w:i/>
          <w:sz w:val="24"/>
          <w:szCs w:val="24"/>
        </w:rPr>
        <w:t xml:space="preserve"> </w:t>
      </w:r>
      <w:proofErr w:type="spellStart"/>
      <w:r w:rsidRPr="00831CAE">
        <w:rPr>
          <w:i/>
          <w:sz w:val="24"/>
          <w:szCs w:val="24"/>
        </w:rPr>
        <w:t>sonnei</w:t>
      </w:r>
      <w:proofErr w:type="spellEnd"/>
      <w:r w:rsidR="00903E80" w:rsidRPr="00831CAE">
        <w:rPr>
          <w:sz w:val="24"/>
          <w:szCs w:val="24"/>
        </w:rPr>
        <w:t>. This may be due to</w:t>
      </w:r>
      <w:r w:rsidRPr="00831CAE">
        <w:rPr>
          <w:sz w:val="24"/>
          <w:szCs w:val="24"/>
        </w:rPr>
        <w:t xml:space="preserve"> poor hygien</w:t>
      </w:r>
      <w:r w:rsidR="00433FB6" w:rsidRPr="00831CAE">
        <w:rPr>
          <w:sz w:val="24"/>
          <w:szCs w:val="24"/>
        </w:rPr>
        <w:t>ic</w:t>
      </w:r>
      <w:r w:rsidR="00903E80" w:rsidRPr="00831CAE">
        <w:rPr>
          <w:sz w:val="24"/>
          <w:szCs w:val="24"/>
        </w:rPr>
        <w:t xml:space="preserve"> practices</w:t>
      </w:r>
      <w:r w:rsidR="00433FB6" w:rsidRPr="00831CAE">
        <w:rPr>
          <w:rFonts w:ascii="Times New Roman" w:hAnsi="Times New Roman" w:cs="Times New Roman"/>
          <w:sz w:val="24"/>
          <w:szCs w:val="24"/>
        </w:rPr>
        <w:t xml:space="preserve"> among pork vendors while handling and processing the products. Hence, there is urgent need for improved hygienic practices during meat processing and vending since these contaminated products can be detrimental to the health of the consumers. However, the antibiotic susceptibility profiles revealed varying levels of susceptibility, intermediate responses and resistance among the isolates suggesting that these antibiotics remain effective against the tested organisms. Of greater concern was the high resistance seen among some test antibiotics which limits treatment options and underscores the growing problem of antibiotic resistance.</w:t>
      </w:r>
    </w:p>
    <w:p w:rsidR="00FC543E" w:rsidRPr="00831CAE" w:rsidRDefault="00FC543E" w:rsidP="00FC543E">
      <w:pPr>
        <w:rPr>
          <w:rFonts w:ascii="Calibri" w:eastAsia="Calibri" w:hAnsi="Calibri" w:cs="Times New Roman"/>
          <w:b/>
          <w:kern w:val="2"/>
        </w:rPr>
      </w:pPr>
      <w:bookmarkStart w:id="0" w:name="_Hlk197682619"/>
      <w:bookmarkStart w:id="1" w:name="_Hlk180402183"/>
      <w:bookmarkStart w:id="2" w:name="_Hlk183680988"/>
      <w:bookmarkStart w:id="3" w:name="_Hlk197351200"/>
      <w:bookmarkStart w:id="4" w:name="_Hlk213410455"/>
      <w:r w:rsidRPr="00831CAE">
        <w:rPr>
          <w:rFonts w:ascii="Calibri" w:eastAsia="Calibri" w:hAnsi="Calibri" w:cs="Times New Roman"/>
          <w:b/>
          <w:kern w:val="2"/>
        </w:rPr>
        <w:t>Disclaimer (Artificial intelligence)</w:t>
      </w:r>
    </w:p>
    <w:p w:rsidR="00FC543E" w:rsidRPr="00831CAE" w:rsidRDefault="00FC543E" w:rsidP="00FC543E">
      <w:pPr>
        <w:rPr>
          <w:rFonts w:ascii="Calibri" w:eastAsia="Calibri" w:hAnsi="Calibri" w:cs="Times New Roman"/>
          <w:kern w:val="2"/>
        </w:rPr>
      </w:pPr>
      <w:r w:rsidRPr="00831CAE">
        <w:rPr>
          <w:rFonts w:ascii="Calibri" w:eastAsia="Calibri" w:hAnsi="Calibri" w:cs="Times New Roman"/>
          <w:kern w:val="2"/>
        </w:rPr>
        <w:t>Author(s) hereby declare that NO generative AI technologies such as Large Language Models (</w:t>
      </w:r>
      <w:proofErr w:type="spellStart"/>
      <w:r w:rsidRPr="00831CAE">
        <w:rPr>
          <w:rFonts w:ascii="Calibri" w:eastAsia="Calibri" w:hAnsi="Calibri" w:cs="Times New Roman"/>
          <w:kern w:val="2"/>
        </w:rPr>
        <w:t>ChatGPT</w:t>
      </w:r>
      <w:proofErr w:type="spellEnd"/>
      <w:r w:rsidRPr="00831CAE">
        <w:rPr>
          <w:rFonts w:ascii="Calibri" w:eastAsia="Calibri" w:hAnsi="Calibri" w:cs="Times New Roman"/>
          <w:kern w:val="2"/>
        </w:rPr>
        <w:t xml:space="preserve">, COPILOT, etc.) and text-to-image generators have been used during the writing or editing of this manuscript. </w:t>
      </w:r>
    </w:p>
    <w:bookmarkEnd w:id="0"/>
    <w:bookmarkEnd w:id="1"/>
    <w:bookmarkEnd w:id="2"/>
    <w:bookmarkEnd w:id="3"/>
    <w:bookmarkEnd w:id="4"/>
    <w:p w:rsidR="006C4926" w:rsidRPr="00831CAE" w:rsidRDefault="006C4926" w:rsidP="00951089">
      <w:pPr>
        <w:spacing w:line="240" w:lineRule="auto"/>
        <w:rPr>
          <w:sz w:val="24"/>
          <w:szCs w:val="24"/>
        </w:rPr>
      </w:pPr>
      <w:r w:rsidRPr="00831CAE">
        <w:rPr>
          <w:b/>
          <w:sz w:val="24"/>
          <w:szCs w:val="24"/>
        </w:rPr>
        <w:t>REFERENCES</w:t>
      </w:r>
    </w:p>
    <w:p w:rsidR="00D31993" w:rsidRPr="00831CAE" w:rsidRDefault="00D31993" w:rsidP="00F86454">
      <w:pPr>
        <w:pStyle w:val="ListParagraph"/>
        <w:numPr>
          <w:ilvl w:val="0"/>
          <w:numId w:val="8"/>
        </w:numPr>
        <w:spacing w:line="240" w:lineRule="auto"/>
        <w:jc w:val="both"/>
        <w:rPr>
          <w:rFonts w:ascii="Times New Roman" w:eastAsia="Times New Roman" w:hAnsi="Times New Roman" w:cs="Times New Roman"/>
          <w:sz w:val="24"/>
          <w:szCs w:val="24"/>
        </w:rPr>
      </w:pPr>
      <w:bookmarkStart w:id="5" w:name="_GoBack"/>
      <w:r w:rsidRPr="00831CAE">
        <w:rPr>
          <w:rFonts w:ascii="Times New Roman" w:eastAsia="Times New Roman" w:hAnsi="Times New Roman" w:cs="Times New Roman"/>
          <w:sz w:val="24"/>
          <w:szCs w:val="24"/>
        </w:rPr>
        <w:t xml:space="preserve">Alfred, K. K., </w:t>
      </w:r>
      <w:proofErr w:type="spellStart"/>
      <w:r w:rsidRPr="00831CAE">
        <w:rPr>
          <w:rFonts w:ascii="Times New Roman" w:eastAsia="Times New Roman" w:hAnsi="Times New Roman" w:cs="Times New Roman"/>
          <w:sz w:val="24"/>
          <w:szCs w:val="24"/>
        </w:rPr>
        <w:t>Bouatenin</w:t>
      </w:r>
      <w:proofErr w:type="spellEnd"/>
      <w:r w:rsidRPr="00831CAE">
        <w:rPr>
          <w:rFonts w:ascii="Times New Roman" w:eastAsia="Times New Roman" w:hAnsi="Times New Roman" w:cs="Times New Roman"/>
          <w:sz w:val="24"/>
          <w:szCs w:val="24"/>
        </w:rPr>
        <w:t xml:space="preserve">, J.-P. K. M., Coulibaly, W. H., </w:t>
      </w:r>
      <w:proofErr w:type="spellStart"/>
      <w:r w:rsidRPr="00831CAE">
        <w:rPr>
          <w:rFonts w:ascii="Times New Roman" w:eastAsia="Times New Roman" w:hAnsi="Times New Roman" w:cs="Times New Roman"/>
          <w:sz w:val="24"/>
          <w:szCs w:val="24"/>
        </w:rPr>
        <w:t>Kouassi</w:t>
      </w:r>
      <w:proofErr w:type="spellEnd"/>
      <w:r w:rsidRPr="00831CAE">
        <w:rPr>
          <w:rFonts w:ascii="Times New Roman" w:eastAsia="Times New Roman" w:hAnsi="Times New Roman" w:cs="Times New Roman"/>
          <w:sz w:val="24"/>
          <w:szCs w:val="24"/>
        </w:rPr>
        <w:t xml:space="preserve">, M. B. A., &amp; Marcellin, D. K. (2019). Assessment of safety risks associated with pork meat sold on the market in Abidjan city (Côte d'Ivoire) using surveys and microbial testing. </w:t>
      </w:r>
      <w:proofErr w:type="spellStart"/>
      <w:r w:rsidRPr="00831CAE">
        <w:rPr>
          <w:rFonts w:ascii="Times New Roman" w:eastAsia="Times New Roman" w:hAnsi="Times New Roman" w:cs="Times New Roman"/>
          <w:sz w:val="24"/>
          <w:szCs w:val="24"/>
        </w:rPr>
        <w:t>Heliyon</w:t>
      </w:r>
      <w:proofErr w:type="spellEnd"/>
      <w:r w:rsidRPr="00831CAE">
        <w:rPr>
          <w:rFonts w:ascii="Times New Roman" w:eastAsia="Times New Roman" w:hAnsi="Times New Roman" w:cs="Times New Roman"/>
          <w:sz w:val="24"/>
          <w:szCs w:val="24"/>
        </w:rPr>
        <w:t>, 5(7), e02172.</w:t>
      </w:r>
      <w:hyperlink r:id="rId10" w:history="1">
        <w:r w:rsidR="007552D4" w:rsidRPr="00831CAE">
          <w:rPr>
            <w:rStyle w:val="Hyperlink"/>
            <w:rFonts w:ascii="Times New Roman" w:eastAsia="Times New Roman" w:hAnsi="Times New Roman" w:cs="Times New Roman"/>
            <w:sz w:val="24"/>
            <w:szCs w:val="24"/>
          </w:rPr>
          <w:t>https://doi.org/10.1016/j.heliyon.2019.e02172</w:t>
        </w:r>
      </w:hyperlink>
      <w:r w:rsidRPr="00831CAE">
        <w:rPr>
          <w:rFonts w:ascii="Times New Roman" w:eastAsia="Times New Roman" w:hAnsi="Times New Roman" w:cs="Times New Roman"/>
          <w:sz w:val="24"/>
          <w:szCs w:val="24"/>
        </w:rPr>
        <w:t xml:space="preserve"> </w:t>
      </w:r>
    </w:p>
    <w:p w:rsidR="00AC01E2" w:rsidRPr="00831CAE" w:rsidRDefault="00AC01E2"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831CAE">
        <w:rPr>
          <w:rFonts w:ascii="Times New Roman" w:hAnsi="Times New Roman" w:cs="Times New Roman"/>
          <w:sz w:val="24"/>
          <w:szCs w:val="24"/>
        </w:rPr>
        <w:t>Bassitou</w:t>
      </w:r>
      <w:proofErr w:type="spellEnd"/>
      <w:r w:rsidRPr="00831CAE">
        <w:rPr>
          <w:rFonts w:ascii="Times New Roman" w:hAnsi="Times New Roman" w:cs="Times New Roman"/>
          <w:sz w:val="24"/>
          <w:szCs w:val="24"/>
        </w:rPr>
        <w:t xml:space="preserve"> </w:t>
      </w:r>
      <w:proofErr w:type="spellStart"/>
      <w:r w:rsidRPr="00831CAE">
        <w:rPr>
          <w:rFonts w:ascii="Times New Roman" w:hAnsi="Times New Roman" w:cs="Times New Roman"/>
          <w:sz w:val="24"/>
          <w:szCs w:val="24"/>
        </w:rPr>
        <w:t>Koumassa</w:t>
      </w:r>
      <w:proofErr w:type="spellEnd"/>
      <w:r w:rsidRPr="00831CAE">
        <w:rPr>
          <w:rFonts w:ascii="Times New Roman" w:hAnsi="Times New Roman" w:cs="Times New Roman"/>
          <w:sz w:val="24"/>
          <w:szCs w:val="24"/>
        </w:rPr>
        <w:t xml:space="preserve">, O., </w:t>
      </w:r>
      <w:proofErr w:type="spellStart"/>
      <w:r w:rsidRPr="00831CAE">
        <w:rPr>
          <w:rFonts w:ascii="Times New Roman" w:hAnsi="Times New Roman" w:cs="Times New Roman"/>
          <w:sz w:val="24"/>
          <w:szCs w:val="24"/>
        </w:rPr>
        <w:t>Ouétchéhou</w:t>
      </w:r>
      <w:proofErr w:type="spellEnd"/>
      <w:r w:rsidRPr="00831CAE">
        <w:rPr>
          <w:rFonts w:ascii="Times New Roman" w:hAnsi="Times New Roman" w:cs="Times New Roman"/>
          <w:sz w:val="24"/>
          <w:szCs w:val="24"/>
        </w:rPr>
        <w:t xml:space="preserve">, R., </w:t>
      </w:r>
      <w:proofErr w:type="spellStart"/>
      <w:r w:rsidRPr="00831CAE">
        <w:rPr>
          <w:rFonts w:ascii="Times New Roman" w:hAnsi="Times New Roman" w:cs="Times New Roman"/>
          <w:sz w:val="24"/>
          <w:szCs w:val="24"/>
        </w:rPr>
        <w:t>Hounsou</w:t>
      </w:r>
      <w:proofErr w:type="spellEnd"/>
      <w:r w:rsidRPr="00831CAE">
        <w:rPr>
          <w:rFonts w:ascii="Times New Roman" w:hAnsi="Times New Roman" w:cs="Times New Roman"/>
          <w:sz w:val="24"/>
          <w:szCs w:val="24"/>
        </w:rPr>
        <w:t xml:space="preserve">, M., &amp; </w:t>
      </w:r>
      <w:proofErr w:type="spellStart"/>
      <w:r w:rsidRPr="00831CAE">
        <w:rPr>
          <w:rFonts w:ascii="Times New Roman" w:hAnsi="Times New Roman" w:cs="Times New Roman"/>
          <w:sz w:val="24"/>
          <w:szCs w:val="24"/>
        </w:rPr>
        <w:t>Zannou</w:t>
      </w:r>
      <w:proofErr w:type="spellEnd"/>
      <w:r w:rsidRPr="00831CAE">
        <w:rPr>
          <w:rFonts w:ascii="Times New Roman" w:hAnsi="Times New Roman" w:cs="Times New Roman"/>
          <w:sz w:val="24"/>
          <w:szCs w:val="24"/>
        </w:rPr>
        <w:t xml:space="preserve">, O. (2025). Factors influencing street-vended foods quality and safety in developing countries: A review. Food Quality and Safety, 5, Article 18. </w:t>
      </w:r>
      <w:hyperlink r:id="rId11" w:history="1">
        <w:r w:rsidRPr="00831CAE">
          <w:rPr>
            <w:rStyle w:val="Hyperlink"/>
            <w:rFonts w:ascii="Times New Roman" w:hAnsi="Times New Roman" w:cs="Times New Roman"/>
            <w:sz w:val="24"/>
            <w:szCs w:val="24"/>
          </w:rPr>
          <w:t>https://doi.org/10.1007/s44187-025-00286-w</w:t>
        </w:r>
      </w:hyperlink>
    </w:p>
    <w:p w:rsidR="00AC01E2" w:rsidRPr="00831CAE" w:rsidRDefault="00AC01E2" w:rsidP="00F86454">
      <w:pPr>
        <w:pStyle w:val="ListParagraph"/>
        <w:numPr>
          <w:ilvl w:val="0"/>
          <w:numId w:val="8"/>
        </w:num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Centers for Disease Control and Prevention. (2024). </w:t>
      </w:r>
      <w:proofErr w:type="spellStart"/>
      <w:r w:rsidRPr="00831CAE">
        <w:rPr>
          <w:rFonts w:ascii="Times New Roman" w:hAnsi="Times New Roman" w:cs="Times New Roman"/>
          <w:sz w:val="24"/>
          <w:szCs w:val="24"/>
        </w:rPr>
        <w:t>Shigella</w:t>
      </w:r>
      <w:proofErr w:type="spellEnd"/>
      <w:r w:rsidRPr="00831CAE">
        <w:rPr>
          <w:rFonts w:ascii="Times New Roman" w:hAnsi="Times New Roman" w:cs="Times New Roman"/>
          <w:sz w:val="24"/>
          <w:szCs w:val="24"/>
        </w:rPr>
        <w:t xml:space="preserve"> – general </w:t>
      </w:r>
      <w:proofErr w:type="spellStart"/>
      <w:r w:rsidRPr="00831CAE">
        <w:rPr>
          <w:rFonts w:ascii="Times New Roman" w:hAnsi="Times New Roman" w:cs="Times New Roman"/>
          <w:sz w:val="24"/>
          <w:szCs w:val="24"/>
        </w:rPr>
        <w:t>information.</w:t>
      </w:r>
      <w:hyperlink r:id="rId12" w:history="1">
        <w:r w:rsidR="007552D4" w:rsidRPr="00831CAE">
          <w:rPr>
            <w:rStyle w:val="Hyperlink"/>
            <w:rFonts w:ascii="Times New Roman" w:hAnsi="Times New Roman" w:cs="Times New Roman"/>
            <w:sz w:val="24"/>
            <w:szCs w:val="24"/>
          </w:rPr>
          <w:t>https</w:t>
        </w:r>
        <w:proofErr w:type="spellEnd"/>
        <w:r w:rsidR="007552D4" w:rsidRPr="00831CAE">
          <w:rPr>
            <w:rStyle w:val="Hyperlink"/>
            <w:rFonts w:ascii="Times New Roman" w:hAnsi="Times New Roman" w:cs="Times New Roman"/>
            <w:sz w:val="24"/>
            <w:szCs w:val="24"/>
          </w:rPr>
          <w:t>://www.cdc.gov/shigella/about/index.html</w:t>
        </w:r>
      </w:hyperlink>
    </w:p>
    <w:p w:rsidR="00AC01E2" w:rsidRPr="00831CAE" w:rsidRDefault="00AC01E2" w:rsidP="00F86454">
      <w:pPr>
        <w:pStyle w:val="ListParagraph"/>
        <w:numPr>
          <w:ilvl w:val="0"/>
          <w:numId w:val="8"/>
        </w:num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Chang, C. H., Lin, C. Y., &amp; Chou, C. C. (2013). Microbiological quality of chicken- and pork-based street-vended foods from Taichung, Taiwan, and Laguna, Philippines. Food Control, 34(1), 29–36. </w:t>
      </w:r>
      <w:hyperlink r:id="rId13" w:history="1">
        <w:r w:rsidRPr="00831CAE">
          <w:rPr>
            <w:rStyle w:val="Hyperlink"/>
            <w:rFonts w:ascii="Times New Roman" w:hAnsi="Times New Roman" w:cs="Times New Roman"/>
            <w:sz w:val="24"/>
            <w:szCs w:val="24"/>
          </w:rPr>
          <w:t>https://doi.org/10.1016/j.foodcont.2013.03.003</w:t>
        </w:r>
      </w:hyperlink>
    </w:p>
    <w:p w:rsidR="00D31993" w:rsidRPr="00831CAE" w:rsidRDefault="00D31993" w:rsidP="00F86454">
      <w:pPr>
        <w:pStyle w:val="ListParagraph"/>
        <w:numPr>
          <w:ilvl w:val="0"/>
          <w:numId w:val="8"/>
        </w:num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lastRenderedPageBreak/>
        <w:t xml:space="preserve">Clinical and Laboratory Standards Institute. (2024). Performance standards for antimicrobial susceptibility testing (34th ed., CLSI supplement M100). Clinical and Laboratory Standards Institute. </w:t>
      </w:r>
      <w:hyperlink r:id="rId14" w:history="1">
        <w:r w:rsidRPr="00831CAE">
          <w:rPr>
            <w:rStyle w:val="Hyperlink"/>
            <w:rFonts w:ascii="Times New Roman" w:hAnsi="Times New Roman" w:cs="Times New Roman"/>
            <w:sz w:val="24"/>
            <w:szCs w:val="24"/>
          </w:rPr>
          <w:t>https://www.clsi.org</w:t>
        </w:r>
      </w:hyperlink>
      <w:r w:rsidRPr="00831CAE">
        <w:rPr>
          <w:rFonts w:ascii="Times New Roman" w:hAnsi="Times New Roman" w:cs="Times New Roman"/>
          <w:sz w:val="24"/>
          <w:szCs w:val="24"/>
        </w:rPr>
        <w:t xml:space="preserve"> </w:t>
      </w:r>
    </w:p>
    <w:p w:rsidR="00D31993" w:rsidRPr="00831CAE" w:rsidRDefault="00D31993" w:rsidP="00F86454">
      <w:pPr>
        <w:pStyle w:val="ListParagraph"/>
        <w:numPr>
          <w:ilvl w:val="0"/>
          <w:numId w:val="8"/>
        </w:numPr>
        <w:spacing w:before="100" w:beforeAutospacing="1" w:after="100" w:afterAutospacing="1" w:line="240" w:lineRule="auto"/>
        <w:ind w:right="828"/>
        <w:jc w:val="both"/>
        <w:rPr>
          <w:rFonts w:ascii="Times New Roman" w:hAnsi="Times New Roman" w:cs="Times New Roman"/>
          <w:sz w:val="24"/>
          <w:szCs w:val="24"/>
        </w:rPr>
      </w:pPr>
      <w:r w:rsidRPr="00831CAE">
        <w:rPr>
          <w:rFonts w:ascii="Times New Roman" w:hAnsi="Times New Roman" w:cs="Times New Roman"/>
          <w:sz w:val="24"/>
          <w:szCs w:val="24"/>
        </w:rPr>
        <w:t xml:space="preserve">Food and Agriculture Organization of the United Nations &amp; </w:t>
      </w:r>
      <w:r w:rsidR="0022748D" w:rsidRPr="00831CAE">
        <w:rPr>
          <w:rFonts w:ascii="Times New Roman" w:hAnsi="Times New Roman" w:cs="Times New Roman"/>
          <w:sz w:val="24"/>
          <w:szCs w:val="24"/>
        </w:rPr>
        <w:t>World Health Organization. (201</w:t>
      </w:r>
      <w:r w:rsidR="002D7084" w:rsidRPr="00831CAE">
        <w:rPr>
          <w:rFonts w:ascii="Times New Roman" w:hAnsi="Times New Roman" w:cs="Times New Roman"/>
          <w:sz w:val="24"/>
          <w:szCs w:val="24"/>
        </w:rPr>
        <w:t>4</w:t>
      </w:r>
      <w:r w:rsidRPr="00831CAE">
        <w:rPr>
          <w:rFonts w:ascii="Times New Roman" w:hAnsi="Times New Roman" w:cs="Times New Roman"/>
          <w:sz w:val="24"/>
          <w:szCs w:val="24"/>
        </w:rPr>
        <w:t>).</w:t>
      </w:r>
      <w:r w:rsidR="00AC01E2" w:rsidRPr="00831CAE">
        <w:rPr>
          <w:rFonts w:ascii="Times New Roman" w:hAnsi="Times New Roman" w:cs="Times New Roman"/>
          <w:sz w:val="24"/>
          <w:szCs w:val="24"/>
        </w:rPr>
        <w:t xml:space="preserve"> </w:t>
      </w:r>
      <w:r w:rsidR="002D7084" w:rsidRPr="00831CAE">
        <w:rPr>
          <w:rFonts w:ascii="Times New Roman" w:hAnsi="Times New Roman" w:cs="Times New Roman"/>
          <w:sz w:val="24"/>
          <w:szCs w:val="24"/>
        </w:rPr>
        <w:t xml:space="preserve">World Food and Agriculture statistical yearbook 2024 (FAOSTAT Production: Crops and livestock products). </w:t>
      </w:r>
      <w:hyperlink r:id="rId15" w:history="1">
        <w:r w:rsidR="007552D4" w:rsidRPr="00831CAE">
          <w:rPr>
            <w:rStyle w:val="Hyperlink"/>
            <w:rFonts w:ascii="Times New Roman" w:hAnsi="Times New Roman" w:cs="Times New Roman"/>
            <w:sz w:val="24"/>
            <w:szCs w:val="24"/>
          </w:rPr>
          <w:t>https://www.fao.org/</w:t>
        </w:r>
      </w:hyperlink>
      <w:r w:rsidR="002D7084" w:rsidRPr="00831CAE">
        <w:rPr>
          <w:rStyle w:val="Hyperlink"/>
          <w:rFonts w:ascii="Times New Roman" w:hAnsi="Times New Roman" w:cs="Times New Roman"/>
          <w:sz w:val="24"/>
          <w:szCs w:val="24"/>
        </w:rPr>
        <w:t>faostat/en/</w:t>
      </w:r>
      <w:r w:rsidR="008A4D97" w:rsidRPr="00831CAE">
        <w:rPr>
          <w:rStyle w:val="Hyperlink"/>
          <w:rFonts w:ascii="Times New Roman" w:hAnsi="Times New Roman" w:cs="Times New Roman"/>
          <w:sz w:val="24"/>
          <w:szCs w:val="24"/>
        </w:rPr>
        <w:t>#</w:t>
      </w:r>
      <w:r w:rsidR="002D7084" w:rsidRPr="00831CAE">
        <w:rPr>
          <w:rStyle w:val="Hyperlink"/>
          <w:rFonts w:ascii="Times New Roman" w:hAnsi="Times New Roman" w:cs="Times New Roman"/>
          <w:sz w:val="24"/>
          <w:szCs w:val="24"/>
        </w:rPr>
        <w:t>data/QCL</w:t>
      </w:r>
      <w:r w:rsidRPr="00831CAE">
        <w:rPr>
          <w:rFonts w:ascii="Times New Roman" w:hAnsi="Times New Roman" w:cs="Times New Roman"/>
          <w:sz w:val="24"/>
          <w:szCs w:val="24"/>
        </w:rPr>
        <w:t xml:space="preserve"> </w:t>
      </w:r>
    </w:p>
    <w:p w:rsidR="00D31993" w:rsidRPr="00831CAE" w:rsidRDefault="00D31993" w:rsidP="00F86454">
      <w:pPr>
        <w:pStyle w:val="ListParagraph"/>
        <w:numPr>
          <w:ilvl w:val="0"/>
          <w:numId w:val="8"/>
        </w:num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Jahan, M., Rahman, M., Rahman, M., </w:t>
      </w:r>
      <w:proofErr w:type="spellStart"/>
      <w:r w:rsidRPr="00831CAE">
        <w:rPr>
          <w:rFonts w:ascii="Times New Roman" w:hAnsi="Times New Roman" w:cs="Times New Roman"/>
          <w:sz w:val="24"/>
          <w:szCs w:val="24"/>
        </w:rPr>
        <w:t>Sikder</w:t>
      </w:r>
      <w:proofErr w:type="spellEnd"/>
      <w:r w:rsidRPr="00831CAE">
        <w:rPr>
          <w:rFonts w:ascii="Times New Roman" w:hAnsi="Times New Roman" w:cs="Times New Roman"/>
          <w:sz w:val="24"/>
          <w:szCs w:val="24"/>
        </w:rPr>
        <w:t xml:space="preserve">, T., </w:t>
      </w:r>
      <w:proofErr w:type="spellStart"/>
      <w:r w:rsidRPr="00831CAE">
        <w:rPr>
          <w:rFonts w:ascii="Times New Roman" w:hAnsi="Times New Roman" w:cs="Times New Roman"/>
          <w:sz w:val="24"/>
          <w:szCs w:val="24"/>
        </w:rPr>
        <w:t>Uson</w:t>
      </w:r>
      <w:proofErr w:type="spellEnd"/>
      <w:r w:rsidRPr="00831CAE">
        <w:rPr>
          <w:rFonts w:ascii="Times New Roman" w:hAnsi="Times New Roman" w:cs="Times New Roman"/>
          <w:sz w:val="24"/>
          <w:szCs w:val="24"/>
        </w:rPr>
        <w:t xml:space="preserve">-Lopez, R. A., Selim, A. S. M., Saito, T., &amp; </w:t>
      </w:r>
      <w:proofErr w:type="spellStart"/>
      <w:r w:rsidRPr="00831CAE">
        <w:rPr>
          <w:rFonts w:ascii="Times New Roman" w:hAnsi="Times New Roman" w:cs="Times New Roman"/>
          <w:sz w:val="24"/>
          <w:szCs w:val="24"/>
        </w:rPr>
        <w:t>Kurasaki</w:t>
      </w:r>
      <w:proofErr w:type="spellEnd"/>
      <w:r w:rsidRPr="00831CAE">
        <w:rPr>
          <w:rFonts w:ascii="Times New Roman" w:hAnsi="Times New Roman" w:cs="Times New Roman"/>
          <w:sz w:val="24"/>
          <w:szCs w:val="24"/>
        </w:rPr>
        <w:t>, M. (2018). Microbiological safety of street-vended foods in Bangladesh. Journal of Consumer Protection and Food Safety, 13, 257-269.</w:t>
      </w:r>
      <w:hyperlink r:id="rId16" w:history="1">
        <w:r w:rsidR="007552D4" w:rsidRPr="00831CAE">
          <w:rPr>
            <w:rStyle w:val="Hyperlink"/>
            <w:rFonts w:ascii="Times New Roman" w:hAnsi="Times New Roman" w:cs="Times New Roman"/>
            <w:sz w:val="24"/>
            <w:szCs w:val="24"/>
          </w:rPr>
          <w:t>https://doi.org/10.1007/s00003-018-1174-9</w:t>
        </w:r>
      </w:hyperlink>
    </w:p>
    <w:p w:rsidR="00D31993" w:rsidRPr="00831CAE" w:rsidRDefault="00D31993"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831CAE">
        <w:rPr>
          <w:rFonts w:ascii="Times New Roman" w:hAnsi="Times New Roman" w:cs="Times New Roman"/>
          <w:sz w:val="24"/>
          <w:szCs w:val="24"/>
        </w:rPr>
        <w:t>Kotloff</w:t>
      </w:r>
      <w:proofErr w:type="spellEnd"/>
      <w:r w:rsidRPr="00831CAE">
        <w:rPr>
          <w:rFonts w:ascii="Times New Roman" w:hAnsi="Times New Roman" w:cs="Times New Roman"/>
          <w:sz w:val="24"/>
          <w:szCs w:val="24"/>
        </w:rPr>
        <w:t xml:space="preserve">, K. L., Riddle, M. S., Platts-Mills, J. A., </w:t>
      </w:r>
      <w:proofErr w:type="spellStart"/>
      <w:r w:rsidRPr="00831CAE">
        <w:rPr>
          <w:rFonts w:ascii="Times New Roman" w:hAnsi="Times New Roman" w:cs="Times New Roman"/>
          <w:sz w:val="24"/>
          <w:szCs w:val="24"/>
        </w:rPr>
        <w:t>Pavlinac</w:t>
      </w:r>
      <w:proofErr w:type="spellEnd"/>
      <w:r w:rsidRPr="00831CAE">
        <w:rPr>
          <w:rFonts w:ascii="Times New Roman" w:hAnsi="Times New Roman" w:cs="Times New Roman"/>
          <w:sz w:val="24"/>
          <w:szCs w:val="24"/>
        </w:rPr>
        <w:t xml:space="preserve">, P., &amp; Zaidi, A. K. M. (2018). Shigellosis. The Lancet, 391(10122), 801–812. </w:t>
      </w:r>
      <w:hyperlink r:id="rId17" w:history="1">
        <w:r w:rsidRPr="00831CAE">
          <w:rPr>
            <w:rStyle w:val="Hyperlink"/>
            <w:rFonts w:ascii="Times New Roman" w:hAnsi="Times New Roman" w:cs="Times New Roman"/>
            <w:sz w:val="24"/>
            <w:szCs w:val="24"/>
          </w:rPr>
          <w:t>https://doi.org/10.1016/S0140-6736(17)33296-8</w:t>
        </w:r>
      </w:hyperlink>
      <w:r w:rsidRPr="00831CAE">
        <w:rPr>
          <w:rFonts w:ascii="Times New Roman" w:hAnsi="Times New Roman" w:cs="Times New Roman"/>
          <w:sz w:val="24"/>
          <w:szCs w:val="24"/>
        </w:rPr>
        <w:t xml:space="preserve"> </w:t>
      </w:r>
    </w:p>
    <w:p w:rsidR="004945A6" w:rsidRPr="00831CAE" w:rsidRDefault="004945A6"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831CAE">
        <w:rPr>
          <w:rFonts w:ascii="Times New Roman" w:hAnsi="Times New Roman" w:cs="Times New Roman"/>
          <w:sz w:val="24"/>
          <w:szCs w:val="24"/>
        </w:rPr>
        <w:t>Magqupu</w:t>
      </w:r>
      <w:proofErr w:type="spellEnd"/>
      <w:r w:rsidRPr="00831CAE">
        <w:rPr>
          <w:rFonts w:ascii="Times New Roman" w:hAnsi="Times New Roman" w:cs="Times New Roman"/>
          <w:sz w:val="24"/>
          <w:szCs w:val="24"/>
        </w:rPr>
        <w:t xml:space="preserve">, S., </w:t>
      </w:r>
      <w:proofErr w:type="spellStart"/>
      <w:r w:rsidRPr="00831CAE">
        <w:rPr>
          <w:rFonts w:ascii="Times New Roman" w:hAnsi="Times New Roman" w:cs="Times New Roman"/>
          <w:sz w:val="24"/>
          <w:szCs w:val="24"/>
        </w:rPr>
        <w:t>Katiyatiya</w:t>
      </w:r>
      <w:proofErr w:type="spellEnd"/>
      <w:r w:rsidRPr="00831CAE">
        <w:rPr>
          <w:rFonts w:ascii="Times New Roman" w:hAnsi="Times New Roman" w:cs="Times New Roman"/>
          <w:sz w:val="24"/>
          <w:szCs w:val="24"/>
        </w:rPr>
        <w:t xml:space="preserve">, C. L. F., </w:t>
      </w:r>
      <w:proofErr w:type="spellStart"/>
      <w:r w:rsidRPr="00831CAE">
        <w:rPr>
          <w:rFonts w:ascii="Times New Roman" w:hAnsi="Times New Roman" w:cs="Times New Roman"/>
          <w:sz w:val="24"/>
          <w:szCs w:val="24"/>
        </w:rPr>
        <w:t>Chikwanha</w:t>
      </w:r>
      <w:proofErr w:type="spellEnd"/>
      <w:r w:rsidRPr="00831CAE">
        <w:rPr>
          <w:rFonts w:ascii="Times New Roman" w:hAnsi="Times New Roman" w:cs="Times New Roman"/>
          <w:sz w:val="24"/>
          <w:szCs w:val="24"/>
        </w:rPr>
        <w:t xml:space="preserve">, O. C., Strydom, P. E., &amp; </w:t>
      </w:r>
      <w:proofErr w:type="spellStart"/>
      <w:r w:rsidRPr="00831CAE">
        <w:rPr>
          <w:rFonts w:ascii="Times New Roman" w:hAnsi="Times New Roman" w:cs="Times New Roman"/>
          <w:sz w:val="24"/>
          <w:szCs w:val="24"/>
        </w:rPr>
        <w:t>Mapiye</w:t>
      </w:r>
      <w:proofErr w:type="spellEnd"/>
      <w:r w:rsidRPr="00831CAE">
        <w:rPr>
          <w:rFonts w:ascii="Times New Roman" w:hAnsi="Times New Roman" w:cs="Times New Roman"/>
          <w:sz w:val="24"/>
          <w:szCs w:val="24"/>
        </w:rPr>
        <w:t>, C. (2023). Street pork vendors’ hygiene and safety practices in the Cape Metropole District, South Africa. Journal of Food Protection, 87(1), Article 100197.</w:t>
      </w:r>
      <w:hyperlink r:id="rId18" w:history="1">
        <w:r w:rsidR="007552D4" w:rsidRPr="00831CAE">
          <w:rPr>
            <w:rStyle w:val="Hyperlink"/>
            <w:rFonts w:ascii="Times New Roman" w:hAnsi="Times New Roman" w:cs="Times New Roman"/>
            <w:sz w:val="24"/>
            <w:szCs w:val="24"/>
          </w:rPr>
          <w:t>https://doi.org/10.1016/j.jfp.2023.100197</w:t>
        </w:r>
      </w:hyperlink>
    </w:p>
    <w:p w:rsidR="004945A6" w:rsidRPr="00831CAE" w:rsidRDefault="004945A6"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831CAE">
        <w:rPr>
          <w:rFonts w:ascii="Times New Roman" w:hAnsi="Times New Roman" w:cs="Times New Roman"/>
          <w:sz w:val="24"/>
          <w:szCs w:val="24"/>
        </w:rPr>
        <w:t>Maiyo</w:t>
      </w:r>
      <w:proofErr w:type="spellEnd"/>
      <w:r w:rsidRPr="00831CAE">
        <w:rPr>
          <w:rFonts w:ascii="Times New Roman" w:hAnsi="Times New Roman" w:cs="Times New Roman"/>
          <w:sz w:val="24"/>
          <w:szCs w:val="24"/>
        </w:rPr>
        <w:t xml:space="preserve">, F. N., </w:t>
      </w:r>
      <w:proofErr w:type="spellStart"/>
      <w:r w:rsidRPr="00831CAE">
        <w:rPr>
          <w:rFonts w:ascii="Times New Roman" w:hAnsi="Times New Roman" w:cs="Times New Roman"/>
          <w:sz w:val="24"/>
          <w:szCs w:val="24"/>
        </w:rPr>
        <w:t>Hartnack</w:t>
      </w:r>
      <w:proofErr w:type="spellEnd"/>
      <w:r w:rsidRPr="00831CAE">
        <w:rPr>
          <w:rFonts w:ascii="Times New Roman" w:hAnsi="Times New Roman" w:cs="Times New Roman"/>
          <w:sz w:val="24"/>
          <w:szCs w:val="24"/>
        </w:rPr>
        <w:t xml:space="preserve">, S., &amp; </w:t>
      </w:r>
      <w:proofErr w:type="spellStart"/>
      <w:r w:rsidRPr="00831CAE">
        <w:rPr>
          <w:rFonts w:ascii="Times New Roman" w:hAnsi="Times New Roman" w:cs="Times New Roman"/>
          <w:sz w:val="24"/>
          <w:szCs w:val="24"/>
        </w:rPr>
        <w:t>Mugambi</w:t>
      </w:r>
      <w:proofErr w:type="spellEnd"/>
      <w:r w:rsidRPr="00831CAE">
        <w:rPr>
          <w:rFonts w:ascii="Times New Roman" w:hAnsi="Times New Roman" w:cs="Times New Roman"/>
          <w:sz w:val="24"/>
          <w:szCs w:val="24"/>
        </w:rPr>
        <w:t xml:space="preserve">, J. (2023). Quality and safety of pork sold in the informal urban street markets of the Cape Metropole, South Africa. Meat Science, 204, 109270. </w:t>
      </w:r>
      <w:hyperlink r:id="rId19" w:history="1">
        <w:r w:rsidRPr="00831CAE">
          <w:rPr>
            <w:rStyle w:val="Hyperlink"/>
            <w:rFonts w:ascii="Times New Roman" w:hAnsi="Times New Roman" w:cs="Times New Roman"/>
            <w:sz w:val="24"/>
            <w:szCs w:val="24"/>
          </w:rPr>
          <w:t>https://doi.org/10.1016/j.meatsci.2023.109270</w:t>
        </w:r>
      </w:hyperlink>
    </w:p>
    <w:bookmarkEnd w:id="5"/>
    <w:p w:rsidR="00D31993" w:rsidRPr="00831CAE" w:rsidRDefault="00D31993"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831CAE">
        <w:rPr>
          <w:rFonts w:ascii="Times New Roman" w:hAnsi="Times New Roman" w:cs="Times New Roman"/>
          <w:sz w:val="24"/>
          <w:szCs w:val="24"/>
        </w:rPr>
        <w:t>Manguiat</w:t>
      </w:r>
      <w:proofErr w:type="spellEnd"/>
      <w:r w:rsidRPr="00831CAE">
        <w:rPr>
          <w:rFonts w:ascii="Times New Roman" w:hAnsi="Times New Roman" w:cs="Times New Roman"/>
          <w:sz w:val="24"/>
          <w:szCs w:val="24"/>
        </w:rPr>
        <w:t xml:space="preserve">, L. S., &amp; Fang, T. J. (2013). Microbiological quality of chicken- and pork-based street-vended foods from Taichung, Taiwan, and Laguna, Philippines. Food Microbiology, 36(1), 57-62. </w:t>
      </w:r>
      <w:hyperlink r:id="rId20" w:history="1">
        <w:r w:rsidRPr="00831CAE">
          <w:rPr>
            <w:rStyle w:val="Hyperlink"/>
            <w:rFonts w:ascii="Times New Roman" w:hAnsi="Times New Roman" w:cs="Times New Roman"/>
            <w:sz w:val="24"/>
            <w:szCs w:val="24"/>
          </w:rPr>
          <w:t>https://doi.org/10.1016/j.fm.2013.04.005</w:t>
        </w:r>
      </w:hyperlink>
      <w:r w:rsidRPr="00831CAE">
        <w:rPr>
          <w:rFonts w:ascii="Times New Roman" w:hAnsi="Times New Roman" w:cs="Times New Roman"/>
          <w:sz w:val="24"/>
          <w:szCs w:val="24"/>
        </w:rPr>
        <w:t xml:space="preserve"> </w:t>
      </w:r>
    </w:p>
    <w:p w:rsidR="00D31993" w:rsidRPr="00831CAE" w:rsidRDefault="00D31993" w:rsidP="00F86454">
      <w:pPr>
        <w:pStyle w:val="ListParagraph"/>
        <w:numPr>
          <w:ilvl w:val="0"/>
          <w:numId w:val="8"/>
        </w:numPr>
        <w:spacing w:before="100" w:beforeAutospacing="1" w:after="100" w:afterAutospacing="1" w:line="240" w:lineRule="auto"/>
        <w:ind w:right="828"/>
        <w:jc w:val="both"/>
        <w:rPr>
          <w:rFonts w:ascii="Times New Roman" w:hAnsi="Times New Roman" w:cs="Times New Roman"/>
          <w:sz w:val="24"/>
          <w:szCs w:val="24"/>
        </w:rPr>
      </w:pPr>
      <w:r w:rsidRPr="00831CAE">
        <w:rPr>
          <w:rFonts w:ascii="Times New Roman" w:hAnsi="Times New Roman" w:cs="Times New Roman"/>
          <w:sz w:val="24"/>
          <w:szCs w:val="24"/>
        </w:rPr>
        <w:t xml:space="preserve">Partridge, S. R., </w:t>
      </w:r>
      <w:proofErr w:type="spellStart"/>
      <w:r w:rsidRPr="00831CAE">
        <w:rPr>
          <w:rFonts w:ascii="Times New Roman" w:hAnsi="Times New Roman" w:cs="Times New Roman"/>
          <w:sz w:val="24"/>
          <w:szCs w:val="24"/>
        </w:rPr>
        <w:t>Kwong</w:t>
      </w:r>
      <w:proofErr w:type="spellEnd"/>
      <w:r w:rsidRPr="00831CAE">
        <w:rPr>
          <w:rFonts w:ascii="Times New Roman" w:hAnsi="Times New Roman" w:cs="Times New Roman"/>
          <w:sz w:val="24"/>
          <w:szCs w:val="24"/>
        </w:rPr>
        <w:t xml:space="preserve">, S. M., Firth, N., &amp; Jensen, S. O. (2018). Mobile genetic elements associated with antimicrobial resistance. Clinical Microbiology Reviews, 31(4) </w:t>
      </w:r>
      <w:hyperlink r:id="rId21" w:history="1">
        <w:r w:rsidRPr="00831CAE">
          <w:rPr>
            <w:rStyle w:val="Hyperlink"/>
            <w:rFonts w:ascii="Times New Roman" w:hAnsi="Times New Roman" w:cs="Times New Roman"/>
            <w:sz w:val="24"/>
            <w:szCs w:val="24"/>
          </w:rPr>
          <w:t>https://doi.org/10.1128/CMR.00088-17</w:t>
        </w:r>
      </w:hyperlink>
      <w:r w:rsidRPr="00831CAE">
        <w:rPr>
          <w:rFonts w:ascii="Times New Roman" w:hAnsi="Times New Roman" w:cs="Times New Roman"/>
          <w:sz w:val="24"/>
          <w:szCs w:val="24"/>
        </w:rPr>
        <w:t xml:space="preserve"> </w:t>
      </w:r>
    </w:p>
    <w:p w:rsidR="004945A6" w:rsidRPr="00831CAE" w:rsidRDefault="004945A6"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831CAE">
        <w:rPr>
          <w:rFonts w:ascii="Times New Roman" w:hAnsi="Times New Roman" w:cs="Times New Roman"/>
          <w:sz w:val="24"/>
          <w:szCs w:val="24"/>
        </w:rPr>
        <w:t>Scallan</w:t>
      </w:r>
      <w:proofErr w:type="spellEnd"/>
      <w:r w:rsidRPr="00831CAE">
        <w:rPr>
          <w:rFonts w:ascii="Times New Roman" w:hAnsi="Times New Roman" w:cs="Times New Roman"/>
          <w:sz w:val="24"/>
          <w:szCs w:val="24"/>
        </w:rPr>
        <w:t xml:space="preserve">, E., Hoekstra, R. M., Angulo, F. J., </w:t>
      </w:r>
      <w:proofErr w:type="spellStart"/>
      <w:r w:rsidRPr="00831CAE">
        <w:rPr>
          <w:rFonts w:ascii="Times New Roman" w:hAnsi="Times New Roman" w:cs="Times New Roman"/>
          <w:sz w:val="24"/>
          <w:szCs w:val="24"/>
        </w:rPr>
        <w:t>Tauxe</w:t>
      </w:r>
      <w:proofErr w:type="spellEnd"/>
      <w:r w:rsidRPr="00831CAE">
        <w:rPr>
          <w:rFonts w:ascii="Times New Roman" w:hAnsi="Times New Roman" w:cs="Times New Roman"/>
          <w:sz w:val="24"/>
          <w:szCs w:val="24"/>
        </w:rPr>
        <w:t>, R. V., Widdowson, M.-A., Roy, S. L., Jones, J. L., &amp; Griffin, P. M. (2018). Foodborne illness acquired in the United States—major pathogens. Emerging Infectious Diseases, 17(1), 7–15.</w:t>
      </w:r>
      <w:hyperlink r:id="rId22" w:history="1">
        <w:r w:rsidR="007552D4" w:rsidRPr="00831CAE">
          <w:rPr>
            <w:rStyle w:val="Hyperlink"/>
            <w:rFonts w:ascii="Times New Roman" w:hAnsi="Times New Roman" w:cs="Times New Roman"/>
            <w:sz w:val="24"/>
            <w:szCs w:val="24"/>
          </w:rPr>
          <w:t>https://doi.org/10.3201/eid1701.P11101</w:t>
        </w:r>
      </w:hyperlink>
    </w:p>
    <w:p w:rsidR="004945A6" w:rsidRPr="00831CAE" w:rsidRDefault="004945A6" w:rsidP="00F86454">
      <w:pPr>
        <w:pStyle w:val="ListParagraph"/>
        <w:numPr>
          <w:ilvl w:val="0"/>
          <w:numId w:val="8"/>
        </w:num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Schlundt, J., </w:t>
      </w:r>
      <w:proofErr w:type="spellStart"/>
      <w:r w:rsidRPr="00831CAE">
        <w:rPr>
          <w:rFonts w:ascii="Times New Roman" w:hAnsi="Times New Roman" w:cs="Times New Roman"/>
          <w:sz w:val="24"/>
          <w:szCs w:val="24"/>
        </w:rPr>
        <w:t>Toyofuku</w:t>
      </w:r>
      <w:proofErr w:type="spellEnd"/>
      <w:r w:rsidRPr="00831CAE">
        <w:rPr>
          <w:rFonts w:ascii="Times New Roman" w:hAnsi="Times New Roman" w:cs="Times New Roman"/>
          <w:sz w:val="24"/>
          <w:szCs w:val="24"/>
        </w:rPr>
        <w:t>, H., Jansen, J., &amp; Herbst, S. A. (2022). Emerging pathogens in pork and public health implications. Foodborne Pathogens and Disease, 19(9), 619–631.</w:t>
      </w:r>
      <w:hyperlink r:id="rId23" w:history="1">
        <w:r w:rsidR="007552D4" w:rsidRPr="00831CAE">
          <w:rPr>
            <w:rStyle w:val="Hyperlink"/>
            <w:rFonts w:ascii="Times New Roman" w:hAnsi="Times New Roman" w:cs="Times New Roman"/>
            <w:sz w:val="24"/>
            <w:szCs w:val="24"/>
          </w:rPr>
          <w:t>https://doi.org/10.1089/fpd.2021.0150</w:t>
        </w:r>
      </w:hyperlink>
    </w:p>
    <w:p w:rsidR="00AC01E2" w:rsidRPr="00831CAE" w:rsidRDefault="00AC01E2" w:rsidP="00F86454">
      <w:pPr>
        <w:pStyle w:val="ListParagraph"/>
        <w:numPr>
          <w:ilvl w:val="0"/>
          <w:numId w:val="8"/>
        </w:numPr>
        <w:spacing w:line="240" w:lineRule="auto"/>
        <w:jc w:val="both"/>
        <w:rPr>
          <w:rFonts w:ascii="Times New Roman" w:hAnsi="Times New Roman" w:cs="Times New Roman"/>
          <w:sz w:val="24"/>
          <w:szCs w:val="24"/>
        </w:rPr>
      </w:pPr>
      <w:proofErr w:type="spellStart"/>
      <w:r w:rsidRPr="00831CAE">
        <w:rPr>
          <w:rFonts w:ascii="Times New Roman" w:hAnsi="Times New Roman" w:cs="Times New Roman"/>
          <w:sz w:val="24"/>
          <w:szCs w:val="24"/>
        </w:rPr>
        <w:t>Simunović</w:t>
      </w:r>
      <w:proofErr w:type="spellEnd"/>
      <w:r w:rsidRPr="00831CAE">
        <w:rPr>
          <w:rFonts w:ascii="Times New Roman" w:hAnsi="Times New Roman" w:cs="Times New Roman"/>
          <w:sz w:val="24"/>
          <w:szCs w:val="24"/>
        </w:rPr>
        <w:t xml:space="preserve">, S., </w:t>
      </w:r>
      <w:proofErr w:type="spellStart"/>
      <w:r w:rsidRPr="00831CAE">
        <w:rPr>
          <w:rFonts w:ascii="Times New Roman" w:hAnsi="Times New Roman" w:cs="Times New Roman"/>
          <w:sz w:val="24"/>
          <w:szCs w:val="24"/>
        </w:rPr>
        <w:t>Tomašević</w:t>
      </w:r>
      <w:proofErr w:type="spellEnd"/>
      <w:r w:rsidRPr="00831CAE">
        <w:rPr>
          <w:rFonts w:ascii="Times New Roman" w:hAnsi="Times New Roman" w:cs="Times New Roman"/>
          <w:sz w:val="24"/>
          <w:szCs w:val="24"/>
        </w:rPr>
        <w:t xml:space="preserve">, I., </w:t>
      </w:r>
      <w:proofErr w:type="spellStart"/>
      <w:r w:rsidRPr="00831CAE">
        <w:rPr>
          <w:rFonts w:ascii="Times New Roman" w:hAnsi="Times New Roman" w:cs="Times New Roman"/>
          <w:sz w:val="24"/>
          <w:szCs w:val="24"/>
        </w:rPr>
        <w:t>Đorđević</w:t>
      </w:r>
      <w:proofErr w:type="spellEnd"/>
      <w:r w:rsidRPr="00831CAE">
        <w:rPr>
          <w:rFonts w:ascii="Times New Roman" w:hAnsi="Times New Roman" w:cs="Times New Roman"/>
          <w:sz w:val="24"/>
          <w:szCs w:val="24"/>
        </w:rPr>
        <w:t xml:space="preserve">, V., </w:t>
      </w:r>
      <w:proofErr w:type="spellStart"/>
      <w:r w:rsidRPr="00831CAE">
        <w:rPr>
          <w:rFonts w:ascii="Times New Roman" w:hAnsi="Times New Roman" w:cs="Times New Roman"/>
          <w:sz w:val="24"/>
          <w:szCs w:val="24"/>
        </w:rPr>
        <w:t>Baltić</w:t>
      </w:r>
      <w:proofErr w:type="spellEnd"/>
      <w:r w:rsidRPr="00831CAE">
        <w:rPr>
          <w:rFonts w:ascii="Times New Roman" w:hAnsi="Times New Roman" w:cs="Times New Roman"/>
          <w:sz w:val="24"/>
          <w:szCs w:val="24"/>
        </w:rPr>
        <w:t xml:space="preserve">, T., </w:t>
      </w:r>
      <w:proofErr w:type="spellStart"/>
      <w:r w:rsidRPr="00831CAE">
        <w:rPr>
          <w:rFonts w:ascii="Times New Roman" w:hAnsi="Times New Roman" w:cs="Times New Roman"/>
          <w:sz w:val="24"/>
          <w:szCs w:val="24"/>
        </w:rPr>
        <w:t>Ćirić</w:t>
      </w:r>
      <w:proofErr w:type="spellEnd"/>
      <w:r w:rsidRPr="00831CAE">
        <w:rPr>
          <w:rFonts w:ascii="Times New Roman" w:hAnsi="Times New Roman" w:cs="Times New Roman"/>
          <w:sz w:val="24"/>
          <w:szCs w:val="24"/>
        </w:rPr>
        <w:t xml:space="preserve">, J., &amp; </w:t>
      </w:r>
      <w:proofErr w:type="spellStart"/>
      <w:r w:rsidRPr="00831CAE">
        <w:rPr>
          <w:rFonts w:ascii="Times New Roman" w:hAnsi="Times New Roman" w:cs="Times New Roman"/>
          <w:sz w:val="24"/>
          <w:szCs w:val="24"/>
        </w:rPr>
        <w:t>Djekić</w:t>
      </w:r>
      <w:proofErr w:type="spellEnd"/>
      <w:r w:rsidRPr="00831CAE">
        <w:rPr>
          <w:rFonts w:ascii="Times New Roman" w:hAnsi="Times New Roman" w:cs="Times New Roman"/>
          <w:sz w:val="24"/>
          <w:szCs w:val="24"/>
        </w:rPr>
        <w:t xml:space="preserve">, I. (2023). Effects of different cooking methods of pork on textural properties and sensory quality. Meat Technology, 64(2), 489–494. </w:t>
      </w:r>
      <w:hyperlink r:id="rId24" w:history="1">
        <w:r w:rsidRPr="00831CAE">
          <w:rPr>
            <w:rStyle w:val="Hyperlink"/>
            <w:rFonts w:ascii="Times New Roman" w:hAnsi="Times New Roman" w:cs="Times New Roman"/>
            <w:sz w:val="24"/>
            <w:szCs w:val="24"/>
          </w:rPr>
          <w:t>https://doi.org/10.18485/meattech.2023.64.2.94</w:t>
        </w:r>
      </w:hyperlink>
    </w:p>
    <w:p w:rsidR="00AC01E2" w:rsidRPr="00831CAE" w:rsidRDefault="00AC01E2" w:rsidP="00F86454">
      <w:pPr>
        <w:pStyle w:val="ListParagraph"/>
        <w:numPr>
          <w:ilvl w:val="0"/>
          <w:numId w:val="8"/>
        </w:num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Vicente, F., &amp; Pereira, P. C. (2024). Pork meat composition and health: A review of the evidence. Foods, 13(12), 1905. </w:t>
      </w:r>
      <w:hyperlink r:id="rId25" w:history="1">
        <w:r w:rsidRPr="00831CAE">
          <w:rPr>
            <w:rStyle w:val="Hyperlink"/>
            <w:rFonts w:ascii="Times New Roman" w:hAnsi="Times New Roman" w:cs="Times New Roman"/>
            <w:sz w:val="24"/>
            <w:szCs w:val="24"/>
          </w:rPr>
          <w:t>https://doi.org/10.3390/foods13121905</w:t>
        </w:r>
      </w:hyperlink>
    </w:p>
    <w:p w:rsidR="00AC6E61" w:rsidRPr="00831CAE" w:rsidRDefault="00AC6E61" w:rsidP="00F86454">
      <w:pPr>
        <w:pStyle w:val="ListParagraph"/>
        <w:numPr>
          <w:ilvl w:val="0"/>
          <w:numId w:val="8"/>
        </w:num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Wang, S., Chen, H., Sun, J., Zhang, N., Wang, S., &amp; Sun, B. (2023). Effects of cooking methods on aroma formation in pork: A comprehensive review. Food Chemistry: X, 20, 100884. </w:t>
      </w:r>
      <w:hyperlink r:id="rId26" w:history="1">
        <w:r w:rsidR="008A0BF7" w:rsidRPr="00831CAE">
          <w:rPr>
            <w:rStyle w:val="Hyperlink"/>
            <w:rFonts w:ascii="Times New Roman" w:hAnsi="Times New Roman" w:cs="Times New Roman"/>
            <w:sz w:val="24"/>
            <w:szCs w:val="24"/>
          </w:rPr>
          <w:t>https://doi.org/10.1016/j.fochx.2023.100884</w:t>
        </w:r>
      </w:hyperlink>
    </w:p>
    <w:p w:rsidR="00AC01E2" w:rsidRPr="00831CAE" w:rsidRDefault="00AC01E2" w:rsidP="00F86454">
      <w:pPr>
        <w:pStyle w:val="ListParagraph"/>
        <w:numPr>
          <w:ilvl w:val="0"/>
          <w:numId w:val="8"/>
        </w:num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World Health Organization. (2025). Global antibiotic resistance surveillance report 2025: WHO Global Antimicrobial Resistance and Use Surveillance System (GLASS). World Health Organization. </w:t>
      </w:r>
      <w:hyperlink r:id="rId27" w:history="1">
        <w:r w:rsidRPr="00831CAE">
          <w:rPr>
            <w:rStyle w:val="Hyperlink"/>
            <w:rFonts w:ascii="Times New Roman" w:hAnsi="Times New Roman" w:cs="Times New Roman"/>
            <w:sz w:val="24"/>
            <w:szCs w:val="24"/>
          </w:rPr>
          <w:t>https://doi.org/10.2471/B09585</w:t>
        </w:r>
      </w:hyperlink>
    </w:p>
    <w:p w:rsidR="00AC01E2" w:rsidRPr="00831CAE" w:rsidRDefault="00AC01E2" w:rsidP="00F86454">
      <w:pPr>
        <w:pStyle w:val="ListParagraph"/>
        <w:numPr>
          <w:ilvl w:val="0"/>
          <w:numId w:val="8"/>
        </w:num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lastRenderedPageBreak/>
        <w:t xml:space="preserve">Yannick, N., Rawlings, N., &amp; </w:t>
      </w:r>
      <w:proofErr w:type="spellStart"/>
      <w:r w:rsidRPr="00831CAE">
        <w:rPr>
          <w:rFonts w:ascii="Times New Roman" w:hAnsi="Times New Roman" w:cs="Times New Roman"/>
          <w:sz w:val="24"/>
          <w:szCs w:val="24"/>
        </w:rPr>
        <w:t>Emmanuela</w:t>
      </w:r>
      <w:proofErr w:type="spellEnd"/>
      <w:r w:rsidRPr="00831CAE">
        <w:rPr>
          <w:rFonts w:ascii="Times New Roman" w:hAnsi="Times New Roman" w:cs="Times New Roman"/>
          <w:sz w:val="24"/>
          <w:szCs w:val="24"/>
        </w:rPr>
        <w:t xml:space="preserve">, A. (2013). Assessment of bacteriological quality of cooked pork meat sold along the commercial streets of </w:t>
      </w:r>
      <w:proofErr w:type="spellStart"/>
      <w:r w:rsidRPr="00831CAE">
        <w:rPr>
          <w:rFonts w:ascii="Times New Roman" w:hAnsi="Times New Roman" w:cs="Times New Roman"/>
          <w:sz w:val="24"/>
          <w:szCs w:val="24"/>
        </w:rPr>
        <w:t>Nkwen</w:t>
      </w:r>
      <w:proofErr w:type="spellEnd"/>
      <w:r w:rsidRPr="00831CAE">
        <w:rPr>
          <w:rFonts w:ascii="Times New Roman" w:hAnsi="Times New Roman" w:cs="Times New Roman"/>
          <w:sz w:val="24"/>
          <w:szCs w:val="24"/>
        </w:rPr>
        <w:t xml:space="preserve"> through </w:t>
      </w:r>
      <w:proofErr w:type="spellStart"/>
      <w:r w:rsidRPr="00831CAE">
        <w:rPr>
          <w:rFonts w:ascii="Times New Roman" w:hAnsi="Times New Roman" w:cs="Times New Roman"/>
          <w:sz w:val="24"/>
          <w:szCs w:val="24"/>
        </w:rPr>
        <w:t>Bambili</w:t>
      </w:r>
      <w:proofErr w:type="spellEnd"/>
      <w:r w:rsidRPr="00831CAE">
        <w:rPr>
          <w:rFonts w:ascii="Times New Roman" w:hAnsi="Times New Roman" w:cs="Times New Roman"/>
          <w:sz w:val="24"/>
          <w:szCs w:val="24"/>
        </w:rPr>
        <w:t xml:space="preserve"> Metropolis, Cameroon. African Journal of Food Science, 7(12), 441-445.</w:t>
      </w:r>
      <w:hyperlink r:id="rId28" w:history="1">
        <w:r w:rsidR="007552D4" w:rsidRPr="00831CAE">
          <w:rPr>
            <w:rStyle w:val="Hyperlink"/>
            <w:rFonts w:ascii="Times New Roman" w:hAnsi="Times New Roman" w:cs="Times New Roman"/>
            <w:sz w:val="24"/>
            <w:szCs w:val="24"/>
          </w:rPr>
          <w:t>https://doi.org/10.5897/AJFS2013.1108</w:t>
        </w:r>
      </w:hyperlink>
      <w:r w:rsidRPr="00831CAE">
        <w:rPr>
          <w:rFonts w:ascii="Times New Roman" w:hAnsi="Times New Roman" w:cs="Times New Roman"/>
          <w:sz w:val="24"/>
          <w:szCs w:val="24"/>
        </w:rPr>
        <w:t xml:space="preserve"> </w:t>
      </w:r>
    </w:p>
    <w:p w:rsidR="00AC01E2" w:rsidRPr="00831CAE" w:rsidRDefault="00AC01E2" w:rsidP="00F86454">
      <w:pPr>
        <w:pStyle w:val="ListParagraph"/>
        <w:numPr>
          <w:ilvl w:val="0"/>
          <w:numId w:val="8"/>
        </w:num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 xml:space="preserve">Yu, T. Y., Morton, J. D., </w:t>
      </w:r>
      <w:proofErr w:type="spellStart"/>
      <w:r w:rsidRPr="00831CAE">
        <w:rPr>
          <w:rFonts w:ascii="Times New Roman" w:hAnsi="Times New Roman" w:cs="Times New Roman"/>
          <w:sz w:val="24"/>
          <w:szCs w:val="24"/>
        </w:rPr>
        <w:t>Clerens</w:t>
      </w:r>
      <w:proofErr w:type="spellEnd"/>
      <w:r w:rsidRPr="00831CAE">
        <w:rPr>
          <w:rFonts w:ascii="Times New Roman" w:hAnsi="Times New Roman" w:cs="Times New Roman"/>
          <w:sz w:val="24"/>
          <w:szCs w:val="24"/>
        </w:rPr>
        <w:t xml:space="preserve">, S., &amp; Dyer, J. M. (2017). Cooking-induced protein modifications in meat. Comprehensive Reviews in Food Science and Food Safety, 16(1), 141-159. </w:t>
      </w:r>
      <w:hyperlink r:id="rId29" w:history="1">
        <w:r w:rsidRPr="00831CAE">
          <w:rPr>
            <w:rStyle w:val="Hyperlink"/>
            <w:rFonts w:ascii="Times New Roman" w:hAnsi="Times New Roman" w:cs="Times New Roman"/>
            <w:sz w:val="24"/>
            <w:szCs w:val="24"/>
          </w:rPr>
          <w:t>https://doi.org/10.1111/1541-4337.12243</w:t>
        </w:r>
      </w:hyperlink>
      <w:r w:rsidRPr="00831CAE">
        <w:rPr>
          <w:rFonts w:ascii="Times New Roman" w:hAnsi="Times New Roman" w:cs="Times New Roman"/>
          <w:sz w:val="24"/>
          <w:szCs w:val="24"/>
        </w:rPr>
        <w:t xml:space="preserve"> </w:t>
      </w:r>
    </w:p>
    <w:p w:rsidR="00AC6E61" w:rsidRPr="00831CAE" w:rsidRDefault="00AC6E61" w:rsidP="00F86454">
      <w:pPr>
        <w:pStyle w:val="ListParagraph"/>
        <w:numPr>
          <w:ilvl w:val="0"/>
          <w:numId w:val="8"/>
        </w:numPr>
        <w:spacing w:line="240" w:lineRule="auto"/>
        <w:jc w:val="both"/>
        <w:rPr>
          <w:rFonts w:ascii="Times New Roman" w:hAnsi="Times New Roman" w:cs="Times New Roman"/>
          <w:sz w:val="24"/>
          <w:szCs w:val="24"/>
        </w:rPr>
      </w:pPr>
      <w:r w:rsidRPr="00831CAE">
        <w:rPr>
          <w:rFonts w:ascii="Times New Roman" w:hAnsi="Times New Roman" w:cs="Times New Roman"/>
          <w:sz w:val="24"/>
          <w:szCs w:val="24"/>
        </w:rPr>
        <w:t>Zhu, Y., Wang, W., Zhou, G., &amp; Xu, X. (2023). Nutritional composition and health implications of pork meat consumption. Meat Science, 198, 109041.</w:t>
      </w:r>
      <w:hyperlink r:id="rId30" w:history="1">
        <w:r w:rsidR="007552D4" w:rsidRPr="00831CAE">
          <w:rPr>
            <w:rStyle w:val="Hyperlink"/>
            <w:rFonts w:ascii="Times New Roman" w:hAnsi="Times New Roman" w:cs="Times New Roman"/>
            <w:sz w:val="24"/>
            <w:szCs w:val="24"/>
          </w:rPr>
          <w:t>https://doi.org/10.1016/j.meatsci.2023.109041</w:t>
        </w:r>
      </w:hyperlink>
    </w:p>
    <w:p w:rsidR="006C4926" w:rsidRPr="0030688A" w:rsidRDefault="006C4926" w:rsidP="00F86454">
      <w:pPr>
        <w:spacing w:before="100" w:beforeAutospacing="1" w:after="100" w:afterAutospacing="1" w:line="240" w:lineRule="auto"/>
        <w:ind w:right="828"/>
        <w:jc w:val="both"/>
        <w:rPr>
          <w:rFonts w:ascii="Times New Roman" w:eastAsia="Times New Roman" w:hAnsi="Times New Roman" w:cs="Times New Roman"/>
          <w:iCs/>
        </w:rPr>
      </w:pPr>
    </w:p>
    <w:p w:rsidR="006C4926" w:rsidRDefault="006C4926" w:rsidP="00F86454">
      <w:pPr>
        <w:spacing w:line="240" w:lineRule="auto"/>
        <w:jc w:val="center"/>
        <w:rPr>
          <w:b/>
          <w:sz w:val="28"/>
          <w:szCs w:val="28"/>
        </w:rPr>
      </w:pPr>
    </w:p>
    <w:p w:rsidR="006C4926" w:rsidRDefault="006C4926" w:rsidP="00F86454">
      <w:pPr>
        <w:spacing w:line="240" w:lineRule="auto"/>
        <w:rPr>
          <w:sz w:val="24"/>
          <w:szCs w:val="24"/>
        </w:rPr>
      </w:pPr>
    </w:p>
    <w:p w:rsidR="006C4926" w:rsidRDefault="006C4926" w:rsidP="00F86454">
      <w:pPr>
        <w:spacing w:line="240" w:lineRule="auto"/>
        <w:rPr>
          <w:sz w:val="24"/>
          <w:szCs w:val="24"/>
        </w:rPr>
      </w:pPr>
    </w:p>
    <w:sectPr w:rsidR="006C4926" w:rsidSect="00F757B8">
      <w:headerReference w:type="even" r:id="rId31"/>
      <w:headerReference w:type="default" r:id="rId32"/>
      <w:headerReference w:type="firs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9F0" w:rsidRDefault="008239F0" w:rsidP="00277506">
      <w:pPr>
        <w:spacing w:after="0" w:line="240" w:lineRule="auto"/>
      </w:pPr>
      <w:r>
        <w:separator/>
      </w:r>
    </w:p>
  </w:endnote>
  <w:endnote w:type="continuationSeparator" w:id="0">
    <w:p w:rsidR="008239F0" w:rsidRDefault="008239F0" w:rsidP="00277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9F0" w:rsidRDefault="008239F0" w:rsidP="00277506">
      <w:pPr>
        <w:spacing w:after="0" w:line="240" w:lineRule="auto"/>
      </w:pPr>
      <w:r>
        <w:separator/>
      </w:r>
    </w:p>
  </w:footnote>
  <w:footnote w:type="continuationSeparator" w:id="0">
    <w:p w:rsidR="008239F0" w:rsidRDefault="008239F0" w:rsidP="002775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214" w:rsidRDefault="00F757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12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214" w:rsidRDefault="00F757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12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214" w:rsidRDefault="00F757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12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66D"/>
    <w:multiLevelType w:val="hybridMultilevel"/>
    <w:tmpl w:val="3748214A"/>
    <w:lvl w:ilvl="0" w:tplc="D4DA3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631F3"/>
    <w:multiLevelType w:val="hybridMultilevel"/>
    <w:tmpl w:val="1F6E1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770E1"/>
    <w:multiLevelType w:val="hybridMultilevel"/>
    <w:tmpl w:val="6F4E60A0"/>
    <w:lvl w:ilvl="0" w:tplc="04090013">
      <w:start w:val="1"/>
      <w:numFmt w:val="upp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BFC4A35"/>
    <w:multiLevelType w:val="hybridMultilevel"/>
    <w:tmpl w:val="5554CC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33B38F0"/>
    <w:multiLevelType w:val="multilevel"/>
    <w:tmpl w:val="81EE2136"/>
    <w:lvl w:ilvl="0">
      <w:start w:val="1"/>
      <w:numFmt w:val="upperRoman"/>
      <w:lvlText w:val="%1."/>
      <w:lvlJc w:val="right"/>
      <w:pPr>
        <w:ind w:left="1440" w:hanging="360"/>
      </w:pPr>
      <w:rPr>
        <w:rFonts w:hint="default"/>
      </w:rPr>
    </w:lvl>
    <w:lvl w:ilvl="1">
      <w:start w:val="6"/>
      <w:numFmt w:val="decimal"/>
      <w:isLgl/>
      <w:lvlText w:val="%1.%2."/>
      <w:lvlJc w:val="left"/>
      <w:pPr>
        <w:ind w:left="1620" w:hanging="540"/>
      </w:pPr>
      <w:rPr>
        <w:rFonts w:hint="default"/>
        <w:b/>
      </w:rPr>
    </w:lvl>
    <w:lvl w:ilvl="2">
      <w:start w:val="4"/>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5">
    <w:nsid w:val="5D1F2C6D"/>
    <w:multiLevelType w:val="hybridMultilevel"/>
    <w:tmpl w:val="2A58CA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17571DE"/>
    <w:multiLevelType w:val="hybridMultilevel"/>
    <w:tmpl w:val="1DD621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4ED69C1"/>
    <w:multiLevelType w:val="multilevel"/>
    <w:tmpl w:val="F25672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7"/>
  </w:num>
  <w:num w:numId="2">
    <w:abstractNumId w:val="2"/>
  </w:num>
  <w:num w:numId="3">
    <w:abstractNumId w:val="4"/>
  </w:num>
  <w:num w:numId="4">
    <w:abstractNumId w:val="1"/>
  </w:num>
  <w:num w:numId="5">
    <w:abstractNumId w:val="0"/>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C4926"/>
    <w:rsid w:val="00001B86"/>
    <w:rsid w:val="0003082D"/>
    <w:rsid w:val="00094092"/>
    <w:rsid w:val="000D69B6"/>
    <w:rsid w:val="0015582C"/>
    <w:rsid w:val="00163941"/>
    <w:rsid w:val="00176342"/>
    <w:rsid w:val="00186DFD"/>
    <w:rsid w:val="001B1190"/>
    <w:rsid w:val="001C1EFB"/>
    <w:rsid w:val="001D70CE"/>
    <w:rsid w:val="001E58DA"/>
    <w:rsid w:val="00221649"/>
    <w:rsid w:val="0022748D"/>
    <w:rsid w:val="00231A1C"/>
    <w:rsid w:val="00264BD2"/>
    <w:rsid w:val="00266880"/>
    <w:rsid w:val="00270C66"/>
    <w:rsid w:val="002770E6"/>
    <w:rsid w:val="00277506"/>
    <w:rsid w:val="00294710"/>
    <w:rsid w:val="002D7084"/>
    <w:rsid w:val="0030688A"/>
    <w:rsid w:val="00361411"/>
    <w:rsid w:val="00375463"/>
    <w:rsid w:val="00387CFC"/>
    <w:rsid w:val="003B0184"/>
    <w:rsid w:val="003C4127"/>
    <w:rsid w:val="00400892"/>
    <w:rsid w:val="004174D7"/>
    <w:rsid w:val="00433FB6"/>
    <w:rsid w:val="00455260"/>
    <w:rsid w:val="004945A6"/>
    <w:rsid w:val="004E1237"/>
    <w:rsid w:val="00541A1E"/>
    <w:rsid w:val="00586D2A"/>
    <w:rsid w:val="00591015"/>
    <w:rsid w:val="00593107"/>
    <w:rsid w:val="005E2962"/>
    <w:rsid w:val="005F379D"/>
    <w:rsid w:val="00667613"/>
    <w:rsid w:val="006818D2"/>
    <w:rsid w:val="00682B41"/>
    <w:rsid w:val="006920F2"/>
    <w:rsid w:val="0069284D"/>
    <w:rsid w:val="00693214"/>
    <w:rsid w:val="006C4926"/>
    <w:rsid w:val="006C4D0A"/>
    <w:rsid w:val="006C64F8"/>
    <w:rsid w:val="006E6189"/>
    <w:rsid w:val="00707CAE"/>
    <w:rsid w:val="00730C58"/>
    <w:rsid w:val="007552D4"/>
    <w:rsid w:val="007810D7"/>
    <w:rsid w:val="007B3312"/>
    <w:rsid w:val="007C0BC8"/>
    <w:rsid w:val="007E227B"/>
    <w:rsid w:val="007F063E"/>
    <w:rsid w:val="00815179"/>
    <w:rsid w:val="0081684B"/>
    <w:rsid w:val="008239F0"/>
    <w:rsid w:val="00831CAE"/>
    <w:rsid w:val="00845146"/>
    <w:rsid w:val="00880922"/>
    <w:rsid w:val="0088427C"/>
    <w:rsid w:val="00887F78"/>
    <w:rsid w:val="008A0BF7"/>
    <w:rsid w:val="008A14EC"/>
    <w:rsid w:val="008A4D97"/>
    <w:rsid w:val="008B6FE3"/>
    <w:rsid w:val="008C17A5"/>
    <w:rsid w:val="008E172A"/>
    <w:rsid w:val="008F0700"/>
    <w:rsid w:val="00903E80"/>
    <w:rsid w:val="009503A0"/>
    <w:rsid w:val="00951089"/>
    <w:rsid w:val="0096138B"/>
    <w:rsid w:val="009F6204"/>
    <w:rsid w:val="009F7736"/>
    <w:rsid w:val="00A01834"/>
    <w:rsid w:val="00A554D8"/>
    <w:rsid w:val="00A62D2B"/>
    <w:rsid w:val="00A80A19"/>
    <w:rsid w:val="00A86B4F"/>
    <w:rsid w:val="00AC01E2"/>
    <w:rsid w:val="00AC6E61"/>
    <w:rsid w:val="00AF5B0D"/>
    <w:rsid w:val="00B31E7B"/>
    <w:rsid w:val="00B530B6"/>
    <w:rsid w:val="00B6502E"/>
    <w:rsid w:val="00B85583"/>
    <w:rsid w:val="00B9443F"/>
    <w:rsid w:val="00BC4999"/>
    <w:rsid w:val="00BD1DAE"/>
    <w:rsid w:val="00C019CF"/>
    <w:rsid w:val="00C14697"/>
    <w:rsid w:val="00C267A1"/>
    <w:rsid w:val="00C97FF8"/>
    <w:rsid w:val="00CA1439"/>
    <w:rsid w:val="00CD292A"/>
    <w:rsid w:val="00D31993"/>
    <w:rsid w:val="00D41CA9"/>
    <w:rsid w:val="00D51124"/>
    <w:rsid w:val="00D567A8"/>
    <w:rsid w:val="00D64BB8"/>
    <w:rsid w:val="00D91396"/>
    <w:rsid w:val="00DA7125"/>
    <w:rsid w:val="00DB6EF6"/>
    <w:rsid w:val="00DC4653"/>
    <w:rsid w:val="00E21F41"/>
    <w:rsid w:val="00E23CFF"/>
    <w:rsid w:val="00E618F5"/>
    <w:rsid w:val="00E61F49"/>
    <w:rsid w:val="00E6532B"/>
    <w:rsid w:val="00E761C9"/>
    <w:rsid w:val="00EC5CF3"/>
    <w:rsid w:val="00EC748E"/>
    <w:rsid w:val="00F07750"/>
    <w:rsid w:val="00F229EC"/>
    <w:rsid w:val="00F369D4"/>
    <w:rsid w:val="00F757B8"/>
    <w:rsid w:val="00F81C5F"/>
    <w:rsid w:val="00F86454"/>
    <w:rsid w:val="00FB0F9C"/>
    <w:rsid w:val="00FC543E"/>
    <w:rsid w:val="00FE4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926"/>
  </w:style>
  <w:style w:type="paragraph" w:styleId="Heading4">
    <w:name w:val="heading 4"/>
    <w:basedOn w:val="Normal"/>
    <w:next w:val="Normal"/>
    <w:link w:val="Heading4Char"/>
    <w:uiPriority w:val="9"/>
    <w:semiHidden/>
    <w:unhideWhenUsed/>
    <w:qFormat/>
    <w:rsid w:val="008451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926"/>
    <w:pPr>
      <w:ind w:left="720"/>
      <w:contextualSpacing/>
    </w:pPr>
    <w:rPr>
      <w:kern w:val="2"/>
    </w:rPr>
  </w:style>
  <w:style w:type="paragraph" w:styleId="NormalWeb">
    <w:name w:val="Normal (Web)"/>
    <w:basedOn w:val="Normal"/>
    <w:uiPriority w:val="99"/>
    <w:unhideWhenUsed/>
    <w:qFormat/>
    <w:rsid w:val="006C49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4926"/>
    <w:rPr>
      <w:b/>
      <w:bCs/>
    </w:rPr>
  </w:style>
  <w:style w:type="table" w:styleId="TableGrid">
    <w:name w:val="Table Grid"/>
    <w:basedOn w:val="TableNormal"/>
    <w:uiPriority w:val="39"/>
    <w:qFormat/>
    <w:rsid w:val="006C492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845146"/>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845146"/>
    <w:rPr>
      <w:i/>
      <w:iCs/>
    </w:rPr>
  </w:style>
  <w:style w:type="paragraph" w:styleId="NoSpacing">
    <w:name w:val="No Spacing"/>
    <w:uiPriority w:val="1"/>
    <w:qFormat/>
    <w:rsid w:val="00880922"/>
    <w:pPr>
      <w:spacing w:after="0" w:line="240" w:lineRule="auto"/>
    </w:pPr>
  </w:style>
  <w:style w:type="character" w:styleId="Hyperlink">
    <w:name w:val="Hyperlink"/>
    <w:basedOn w:val="DefaultParagraphFont"/>
    <w:uiPriority w:val="99"/>
    <w:unhideWhenUsed/>
    <w:rsid w:val="00BD1DAE"/>
    <w:rPr>
      <w:color w:val="0563C1" w:themeColor="hyperlink"/>
      <w:u w:val="single"/>
    </w:rPr>
  </w:style>
  <w:style w:type="character" w:customStyle="1" w:styleId="UnresolvedMention1">
    <w:name w:val="Unresolved Mention1"/>
    <w:basedOn w:val="DefaultParagraphFont"/>
    <w:uiPriority w:val="99"/>
    <w:semiHidden/>
    <w:unhideWhenUsed/>
    <w:rsid w:val="00BD1DAE"/>
    <w:rPr>
      <w:color w:val="605E5C"/>
      <w:shd w:val="clear" w:color="auto" w:fill="E1DFDD"/>
    </w:rPr>
  </w:style>
  <w:style w:type="paragraph" w:styleId="Header">
    <w:name w:val="header"/>
    <w:basedOn w:val="Normal"/>
    <w:link w:val="HeaderChar"/>
    <w:uiPriority w:val="99"/>
    <w:unhideWhenUsed/>
    <w:rsid w:val="0027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06"/>
  </w:style>
  <w:style w:type="paragraph" w:styleId="Footer">
    <w:name w:val="footer"/>
    <w:basedOn w:val="Normal"/>
    <w:link w:val="FooterChar"/>
    <w:uiPriority w:val="99"/>
    <w:unhideWhenUsed/>
    <w:rsid w:val="0027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06"/>
  </w:style>
  <w:style w:type="character" w:customStyle="1" w:styleId="UnresolvedMention">
    <w:name w:val="Unresolved Mention"/>
    <w:basedOn w:val="DefaultParagraphFont"/>
    <w:uiPriority w:val="99"/>
    <w:semiHidden/>
    <w:unhideWhenUsed/>
    <w:rsid w:val="00F8645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foodcont.2013.03.003" TargetMode="External"/><Relationship Id="rId18" Type="http://schemas.openxmlformats.org/officeDocument/2006/relationships/hyperlink" Target="https://doi.org/10.1016/j.jfp.2023.100197" TargetMode="External"/><Relationship Id="rId26" Type="http://schemas.openxmlformats.org/officeDocument/2006/relationships/hyperlink" Target="https://doi.org/10.1016/j.fochx.2023.100884" TargetMode="External"/><Relationship Id="rId3" Type="http://schemas.openxmlformats.org/officeDocument/2006/relationships/settings" Target="settings.xml"/><Relationship Id="rId21" Type="http://schemas.openxmlformats.org/officeDocument/2006/relationships/hyperlink" Target="https://doi.org/10.1128/CMR.00088-17"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cdc.gov/shigella/about/index.html" TargetMode="External"/><Relationship Id="rId17" Type="http://schemas.openxmlformats.org/officeDocument/2006/relationships/hyperlink" Target="https://doi.org/10.1016/S0140-6736(17)33296-8" TargetMode="External"/><Relationship Id="rId25" Type="http://schemas.openxmlformats.org/officeDocument/2006/relationships/hyperlink" Target="https://doi.org/10.3390/foods13121905"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00003-018-1174-9" TargetMode="External"/><Relationship Id="rId20" Type="http://schemas.openxmlformats.org/officeDocument/2006/relationships/hyperlink" Target="https://doi.org/10.1016/j.fm.2013.04.005" TargetMode="External"/><Relationship Id="rId29" Type="http://schemas.openxmlformats.org/officeDocument/2006/relationships/hyperlink" Target="https://doi.org/10.1111/1541-4337.122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4187-025-00286-w" TargetMode="External"/><Relationship Id="rId24" Type="http://schemas.openxmlformats.org/officeDocument/2006/relationships/hyperlink" Target="https://doi.org/10.18485/meattech.2023.64.2.94"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fao.org/" TargetMode="External"/><Relationship Id="rId23" Type="http://schemas.openxmlformats.org/officeDocument/2006/relationships/hyperlink" Target="https://doi.org/10.1089/fpd.2021.0150" TargetMode="External"/><Relationship Id="rId28" Type="http://schemas.openxmlformats.org/officeDocument/2006/relationships/hyperlink" Target="https://doi.org/10.5897/AJFS2013.1108" TargetMode="External"/><Relationship Id="rId10" Type="http://schemas.openxmlformats.org/officeDocument/2006/relationships/hyperlink" Target="https://doi.org/10.1016/j.heliyon.2019.e02172" TargetMode="External"/><Relationship Id="rId19" Type="http://schemas.openxmlformats.org/officeDocument/2006/relationships/hyperlink" Target="https://doi.org/10.1016/j.meatsci.2023.10927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clsi.org" TargetMode="External"/><Relationship Id="rId22" Type="http://schemas.openxmlformats.org/officeDocument/2006/relationships/hyperlink" Target="https://doi.org/10.3201/eid1701.P11101" TargetMode="External"/><Relationship Id="rId27" Type="http://schemas.openxmlformats.org/officeDocument/2006/relationships/hyperlink" Target="https://doi.org/10.2471/B09585" TargetMode="External"/><Relationship Id="rId30" Type="http://schemas.openxmlformats.org/officeDocument/2006/relationships/hyperlink" Target="https://doi.org/10.1016/j.meatsci.2023.10904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15</Pages>
  <Words>5316</Words>
  <Characters>30304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19</cp:revision>
  <dcterms:created xsi:type="dcterms:W3CDTF">2025-12-20T14:05:00Z</dcterms:created>
  <dcterms:modified xsi:type="dcterms:W3CDTF">2025-12-26T07:51:00Z</dcterms:modified>
</cp:coreProperties>
</file>