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1514C" w14:textId="77777777" w:rsidR="007B0A55" w:rsidRPr="006D641C" w:rsidRDefault="007B0A55" w:rsidP="007B0A55">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2E2FAAC6" w14:textId="77777777" w:rsidR="007B0A55" w:rsidRDefault="007B0A55" w:rsidP="00CE68AD">
      <w:pPr>
        <w:spacing w:after="0" w:line="240" w:lineRule="auto"/>
        <w:jc w:val="right"/>
        <w:rPr>
          <w:rFonts w:ascii="Arial" w:hAnsi="Arial" w:cs="Arial"/>
          <w:b/>
          <w:bCs/>
          <w:sz w:val="32"/>
          <w:szCs w:val="32"/>
        </w:rPr>
      </w:pPr>
    </w:p>
    <w:p w14:paraId="10D0BEB1" w14:textId="77777777" w:rsidR="007B0A55" w:rsidRDefault="007B0A55" w:rsidP="00CE68AD">
      <w:pPr>
        <w:spacing w:after="0" w:line="240" w:lineRule="auto"/>
        <w:jc w:val="right"/>
        <w:rPr>
          <w:rFonts w:ascii="Arial" w:hAnsi="Arial" w:cs="Arial"/>
          <w:b/>
          <w:bCs/>
          <w:sz w:val="32"/>
          <w:szCs w:val="32"/>
        </w:rPr>
      </w:pPr>
    </w:p>
    <w:p w14:paraId="1FE25D92" w14:textId="75B73748" w:rsidR="001226ED" w:rsidRPr="00CE68AD" w:rsidRDefault="00CE68AD" w:rsidP="00CE68AD">
      <w:pPr>
        <w:spacing w:after="0" w:line="240" w:lineRule="auto"/>
        <w:jc w:val="right"/>
        <w:rPr>
          <w:rFonts w:ascii="Arial" w:hAnsi="Arial" w:cs="Arial"/>
          <w:b/>
          <w:bCs/>
          <w:sz w:val="32"/>
          <w:szCs w:val="32"/>
        </w:rPr>
      </w:pPr>
      <w:r w:rsidRPr="00CE68AD">
        <w:rPr>
          <w:rFonts w:ascii="Arial" w:hAnsi="Arial" w:cs="Arial"/>
          <w:b/>
          <w:bCs/>
          <w:sz w:val="32"/>
          <w:szCs w:val="32"/>
        </w:rPr>
        <w:t>Therapeutic Potential of Plant Bioactives In the Control and Treatment of Schistosomiasis</w:t>
      </w:r>
    </w:p>
    <w:p w14:paraId="6CDE77F0" w14:textId="77777777" w:rsidR="0028303C" w:rsidRDefault="0028303C" w:rsidP="00CE68AD">
      <w:pPr>
        <w:spacing w:after="0" w:line="240" w:lineRule="auto"/>
        <w:jc w:val="both"/>
        <w:rPr>
          <w:rFonts w:ascii="Times New Roman" w:hAnsi="Times New Roman" w:cs="Times New Roman"/>
          <w:b/>
          <w:bCs/>
          <w:sz w:val="24"/>
          <w:szCs w:val="24"/>
        </w:rPr>
      </w:pPr>
    </w:p>
    <w:p w14:paraId="568B1F52" w14:textId="77777777" w:rsidR="005A197A" w:rsidRDefault="005A197A" w:rsidP="00027430">
      <w:pPr>
        <w:spacing w:after="0" w:line="240" w:lineRule="auto"/>
        <w:rPr>
          <w:rFonts w:ascii="Arial" w:hAnsi="Arial" w:cs="Arial"/>
          <w:b/>
          <w:bCs/>
        </w:rPr>
      </w:pPr>
    </w:p>
    <w:p w14:paraId="41717B5A" w14:textId="2B6ED917" w:rsidR="0000362E" w:rsidRPr="00027430" w:rsidRDefault="001226ED" w:rsidP="00027430">
      <w:pPr>
        <w:spacing w:after="0" w:line="240" w:lineRule="auto"/>
        <w:rPr>
          <w:rFonts w:ascii="Arial" w:hAnsi="Arial" w:cs="Arial"/>
          <w:b/>
          <w:bCs/>
        </w:rPr>
      </w:pPr>
      <w:r w:rsidRPr="00027430">
        <w:rPr>
          <w:rFonts w:ascii="Arial" w:hAnsi="Arial" w:cs="Arial"/>
          <w:b/>
          <w:bCs/>
        </w:rPr>
        <w:t>ABSTRACT</w:t>
      </w:r>
    </w:p>
    <w:p w14:paraId="1232E8AD" w14:textId="66E18D77" w:rsidR="00C41A4F" w:rsidRPr="006707BB" w:rsidRDefault="004F0953" w:rsidP="00CE68AD">
      <w:pPr>
        <w:pStyle w:val="NormalWeb"/>
        <w:spacing w:before="0" w:beforeAutospacing="0" w:after="0" w:afterAutospacing="0"/>
        <w:jc w:val="both"/>
        <w:rPr>
          <w:rFonts w:ascii="Arial" w:hAnsi="Arial" w:cs="Arial"/>
          <w:sz w:val="20"/>
          <w:szCs w:val="20"/>
        </w:rPr>
      </w:pPr>
      <w:r>
        <w:rPr>
          <w:b/>
          <w:bCs/>
        </w:rPr>
        <w:tab/>
      </w:r>
      <w:r w:rsidR="00D0645E" w:rsidRPr="006707BB">
        <w:rPr>
          <w:rFonts w:ascii="Arial" w:hAnsi="Arial" w:cs="Arial"/>
          <w:sz w:val="20"/>
          <w:szCs w:val="20"/>
        </w:rPr>
        <w:t xml:space="preserve">Schistosomiasis, an acute </w:t>
      </w:r>
      <w:r w:rsidR="00371BD7" w:rsidRPr="006707BB">
        <w:rPr>
          <w:rFonts w:ascii="Arial" w:hAnsi="Arial" w:cs="Arial"/>
          <w:sz w:val="20"/>
          <w:szCs w:val="20"/>
        </w:rPr>
        <w:t xml:space="preserve">and </w:t>
      </w:r>
      <w:r w:rsidR="00D0645E" w:rsidRPr="006707BB">
        <w:rPr>
          <w:rFonts w:ascii="Arial" w:hAnsi="Arial" w:cs="Arial"/>
          <w:sz w:val="20"/>
          <w:szCs w:val="20"/>
        </w:rPr>
        <w:t xml:space="preserve">chronic parasitic disease caused by blood flukes of the genus </w:t>
      </w:r>
      <w:r w:rsidR="00D0645E" w:rsidRPr="006707BB">
        <w:rPr>
          <w:rFonts w:ascii="Arial" w:hAnsi="Arial" w:cs="Arial"/>
          <w:i/>
          <w:iCs/>
          <w:sz w:val="20"/>
          <w:szCs w:val="20"/>
        </w:rPr>
        <w:t>Schistosoma</w:t>
      </w:r>
      <w:r w:rsidR="00371BD7" w:rsidRPr="006707BB">
        <w:rPr>
          <w:rFonts w:ascii="Arial" w:hAnsi="Arial" w:cs="Arial"/>
          <w:sz w:val="20"/>
          <w:szCs w:val="20"/>
        </w:rPr>
        <w:t xml:space="preserve"> is prevalent amongst tropical and subtropical regions where access to safe water and sanitation is lacking.</w:t>
      </w:r>
      <w:r w:rsidR="00E43F64" w:rsidRPr="006707BB">
        <w:rPr>
          <w:rFonts w:ascii="Arial" w:hAnsi="Arial" w:cs="Arial"/>
          <w:sz w:val="20"/>
          <w:szCs w:val="20"/>
        </w:rPr>
        <w:t xml:space="preserve"> Praziquantel is the foremost treatment available but with </w:t>
      </w:r>
      <w:r w:rsidR="00E41DCC" w:rsidRPr="006707BB">
        <w:rPr>
          <w:rFonts w:ascii="Arial" w:hAnsi="Arial" w:cs="Arial"/>
          <w:sz w:val="20"/>
          <w:szCs w:val="20"/>
        </w:rPr>
        <w:t>restricted</w:t>
      </w:r>
      <w:r w:rsidR="00E43F64" w:rsidRPr="006707BB">
        <w:rPr>
          <w:rFonts w:ascii="Arial" w:hAnsi="Arial" w:cs="Arial"/>
          <w:sz w:val="20"/>
          <w:szCs w:val="20"/>
        </w:rPr>
        <w:t xml:space="preserve"> efficacy and emergence of drug resistance emphasizing an urgent need for novel therapeutic agents.</w:t>
      </w:r>
      <w:r w:rsidR="00E41DCC" w:rsidRPr="006707BB">
        <w:rPr>
          <w:rFonts w:ascii="Arial" w:hAnsi="Arial" w:cs="Arial"/>
          <w:sz w:val="20"/>
          <w:szCs w:val="20"/>
        </w:rPr>
        <w:t xml:space="preserve"> </w:t>
      </w:r>
      <w:r w:rsidR="00646EBF" w:rsidRPr="006707BB">
        <w:rPr>
          <w:rFonts w:ascii="Arial" w:hAnsi="Arial" w:cs="Arial"/>
          <w:sz w:val="20"/>
          <w:szCs w:val="20"/>
        </w:rPr>
        <w:t>This review was aimed to explore the clinical, pharmacological, and ethnobotanical data on medicinal plants that have been shown to have anti-schistosomal properties.</w:t>
      </w:r>
      <w:r w:rsidR="00760DCC" w:rsidRPr="006707BB">
        <w:rPr>
          <w:rFonts w:ascii="Arial" w:hAnsi="Arial" w:cs="Arial"/>
          <w:sz w:val="20"/>
          <w:szCs w:val="20"/>
        </w:rPr>
        <w:t xml:space="preserve"> A complete exploration of peer-reviewed literature was carried out through major scientific databases including PubMed, Scopus, Web of Science, ScienceDirect, and Google Scholar, supplemented with reference connecting from significant research and review papers and World Health Organization reports</w:t>
      </w:r>
      <w:r w:rsidR="00D8699A" w:rsidRPr="006707BB">
        <w:rPr>
          <w:rFonts w:ascii="Arial" w:hAnsi="Arial" w:cs="Arial"/>
          <w:sz w:val="20"/>
          <w:szCs w:val="20"/>
        </w:rPr>
        <w:t xml:space="preserve"> published between 1980 and 2025. </w:t>
      </w:r>
      <w:r w:rsidR="00B036B6" w:rsidRPr="006707BB">
        <w:rPr>
          <w:rFonts w:ascii="Arial" w:hAnsi="Arial" w:cs="Arial"/>
          <w:sz w:val="20"/>
          <w:szCs w:val="20"/>
        </w:rPr>
        <w:t xml:space="preserve">A </w:t>
      </w:r>
      <w:r w:rsidR="00D76B4A" w:rsidRPr="006707BB">
        <w:rPr>
          <w:rFonts w:ascii="Arial" w:hAnsi="Arial" w:cs="Arial"/>
          <w:sz w:val="20"/>
          <w:szCs w:val="20"/>
        </w:rPr>
        <w:t xml:space="preserve">considerable number of </w:t>
      </w:r>
      <w:r w:rsidR="00DE29DF" w:rsidRPr="006707BB">
        <w:rPr>
          <w:rFonts w:ascii="Arial" w:hAnsi="Arial" w:cs="Arial"/>
          <w:sz w:val="20"/>
          <w:szCs w:val="20"/>
        </w:rPr>
        <w:t>plants</w:t>
      </w:r>
      <w:r w:rsidR="00D76B4A" w:rsidRPr="006707BB">
        <w:rPr>
          <w:rFonts w:ascii="Arial" w:hAnsi="Arial" w:cs="Arial"/>
          <w:sz w:val="20"/>
          <w:szCs w:val="20"/>
        </w:rPr>
        <w:t xml:space="preserve"> bioactives have demonstrated significant anti-schistosomal effects</w:t>
      </w:r>
      <w:r w:rsidR="00DE29DF" w:rsidRPr="006707BB">
        <w:rPr>
          <w:rFonts w:ascii="Arial" w:hAnsi="Arial" w:cs="Arial"/>
          <w:sz w:val="20"/>
          <w:szCs w:val="20"/>
        </w:rPr>
        <w:t xml:space="preserve"> due to their</w:t>
      </w:r>
      <w:r w:rsidR="00D76B4A" w:rsidRPr="006707BB">
        <w:rPr>
          <w:rFonts w:ascii="Arial" w:hAnsi="Arial" w:cs="Arial"/>
          <w:sz w:val="20"/>
          <w:szCs w:val="20"/>
        </w:rPr>
        <w:t xml:space="preserve"> </w:t>
      </w:r>
      <w:r w:rsidR="00DE29DF" w:rsidRPr="006707BB">
        <w:rPr>
          <w:rFonts w:ascii="Arial" w:hAnsi="Arial" w:cs="Arial"/>
          <w:sz w:val="20"/>
          <w:szCs w:val="20"/>
        </w:rPr>
        <w:t xml:space="preserve">anti-fibrotic, anti-inflammatory and antioxidant abilities. </w:t>
      </w:r>
      <w:r w:rsidR="007E721D" w:rsidRPr="00E202BE">
        <w:rPr>
          <w:rFonts w:ascii="Arial" w:hAnsi="Arial" w:cs="Arial"/>
          <w:sz w:val="20"/>
          <w:szCs w:val="20"/>
          <w:highlight w:val="green"/>
        </w:rPr>
        <w:t>The various p</w:t>
      </w:r>
      <w:r w:rsidR="00810B19" w:rsidRPr="00E202BE">
        <w:rPr>
          <w:rFonts w:ascii="Arial" w:hAnsi="Arial" w:cs="Arial"/>
          <w:sz w:val="20"/>
          <w:szCs w:val="20"/>
          <w:highlight w:val="green"/>
        </w:rPr>
        <w:t xml:space="preserve">lant bioactives include </w:t>
      </w:r>
      <w:r w:rsidR="007E721D" w:rsidRPr="00E202BE">
        <w:rPr>
          <w:rFonts w:ascii="Arial" w:hAnsi="Arial" w:cs="Arial"/>
          <w:sz w:val="20"/>
          <w:szCs w:val="20"/>
          <w:highlight w:val="green"/>
        </w:rPr>
        <w:t>thymoquinone</w:t>
      </w:r>
      <w:r w:rsidR="00810B19" w:rsidRPr="00E202BE">
        <w:rPr>
          <w:rFonts w:ascii="Arial" w:hAnsi="Arial" w:cs="Arial"/>
          <w:sz w:val="20"/>
          <w:szCs w:val="20"/>
          <w:highlight w:val="green"/>
        </w:rPr>
        <w:t xml:space="preserve">, artemisinin, artemether, quercetin, berberine, curcumin, rutin etc. </w:t>
      </w:r>
      <w:r w:rsidR="007E721D" w:rsidRPr="00E202BE">
        <w:rPr>
          <w:rFonts w:ascii="Arial" w:hAnsi="Arial" w:cs="Arial"/>
          <w:sz w:val="20"/>
          <w:szCs w:val="20"/>
          <w:highlight w:val="green"/>
        </w:rPr>
        <w:t xml:space="preserve">extracted from </w:t>
      </w:r>
      <w:r w:rsidR="00810B19" w:rsidRPr="00E202BE">
        <w:rPr>
          <w:rFonts w:ascii="Arial" w:hAnsi="Arial" w:cs="Arial"/>
          <w:sz w:val="20"/>
          <w:szCs w:val="20"/>
          <w:highlight w:val="green"/>
        </w:rPr>
        <w:t xml:space="preserve">various plants sources </w:t>
      </w:r>
      <w:r w:rsidR="007E721D" w:rsidRPr="00E202BE">
        <w:rPr>
          <w:rFonts w:ascii="Arial" w:hAnsi="Arial" w:cs="Arial"/>
          <w:sz w:val="20"/>
          <w:szCs w:val="20"/>
          <w:highlight w:val="green"/>
        </w:rPr>
        <w:t>including</w:t>
      </w:r>
      <w:r w:rsidR="00810B19" w:rsidRPr="00E202BE">
        <w:rPr>
          <w:rFonts w:ascii="Arial" w:hAnsi="Arial" w:cs="Arial"/>
          <w:sz w:val="20"/>
          <w:szCs w:val="20"/>
          <w:highlight w:val="green"/>
        </w:rPr>
        <w:t xml:space="preserve"> </w:t>
      </w:r>
      <w:r w:rsidR="007E721D" w:rsidRPr="00E202BE">
        <w:rPr>
          <w:rFonts w:ascii="Arial" w:hAnsi="Arial" w:cs="Arial"/>
          <w:i/>
          <w:iCs/>
          <w:sz w:val="20"/>
          <w:szCs w:val="20"/>
          <w:highlight w:val="green"/>
        </w:rPr>
        <w:t xml:space="preserve">Artemisia </w:t>
      </w:r>
      <w:proofErr w:type="spellStart"/>
      <w:r w:rsidR="007E721D" w:rsidRPr="00E202BE">
        <w:rPr>
          <w:rFonts w:ascii="Arial" w:hAnsi="Arial" w:cs="Arial"/>
          <w:i/>
          <w:iCs/>
          <w:sz w:val="20"/>
          <w:szCs w:val="20"/>
          <w:highlight w:val="green"/>
        </w:rPr>
        <w:t>annua</w:t>
      </w:r>
      <w:proofErr w:type="spellEnd"/>
      <w:r w:rsidR="007E721D" w:rsidRPr="00E202BE">
        <w:rPr>
          <w:rFonts w:ascii="Arial" w:hAnsi="Arial" w:cs="Arial"/>
          <w:sz w:val="20"/>
          <w:szCs w:val="20"/>
          <w:highlight w:val="green"/>
        </w:rPr>
        <w:t xml:space="preserve">, </w:t>
      </w:r>
      <w:r w:rsidR="007E721D" w:rsidRPr="00E202BE">
        <w:rPr>
          <w:rFonts w:ascii="Arial" w:hAnsi="Arial" w:cs="Arial"/>
          <w:i/>
          <w:iCs/>
          <w:sz w:val="20"/>
          <w:szCs w:val="20"/>
          <w:highlight w:val="green"/>
        </w:rPr>
        <w:t>Nigella sativa</w:t>
      </w:r>
      <w:r w:rsidR="007E721D" w:rsidRPr="00E202BE">
        <w:rPr>
          <w:rFonts w:ascii="Arial" w:hAnsi="Arial" w:cs="Arial"/>
          <w:sz w:val="20"/>
          <w:szCs w:val="20"/>
          <w:highlight w:val="green"/>
        </w:rPr>
        <w:t xml:space="preserve"> and </w:t>
      </w:r>
      <w:r w:rsidR="007E721D" w:rsidRPr="00E202BE">
        <w:rPr>
          <w:rFonts w:ascii="Arial" w:hAnsi="Arial" w:cs="Arial"/>
          <w:i/>
          <w:iCs/>
          <w:sz w:val="20"/>
          <w:szCs w:val="20"/>
          <w:highlight w:val="green"/>
        </w:rPr>
        <w:t>Curcuma longa</w:t>
      </w:r>
      <w:r w:rsidR="00BD3136">
        <w:rPr>
          <w:rFonts w:ascii="Arial" w:hAnsi="Arial" w:cs="Arial"/>
          <w:sz w:val="20"/>
          <w:szCs w:val="20"/>
          <w:highlight w:val="green"/>
        </w:rPr>
        <w:t>. These compounds</w:t>
      </w:r>
      <w:r w:rsidR="007E721D" w:rsidRPr="00E202BE">
        <w:rPr>
          <w:rFonts w:ascii="Arial" w:hAnsi="Arial" w:cs="Arial"/>
          <w:sz w:val="20"/>
          <w:szCs w:val="20"/>
          <w:highlight w:val="green"/>
        </w:rPr>
        <w:t xml:space="preserve"> reduce worm burden, </w:t>
      </w:r>
      <w:r w:rsidR="009F61A5">
        <w:rPr>
          <w:rFonts w:ascii="Arial" w:hAnsi="Arial" w:cs="Arial"/>
          <w:sz w:val="20"/>
          <w:szCs w:val="20"/>
          <w:highlight w:val="green"/>
        </w:rPr>
        <w:t xml:space="preserve">lessen </w:t>
      </w:r>
      <w:r w:rsidR="007E721D" w:rsidRPr="00E202BE">
        <w:rPr>
          <w:rFonts w:ascii="Arial" w:hAnsi="Arial" w:cs="Arial"/>
          <w:sz w:val="20"/>
          <w:szCs w:val="20"/>
          <w:highlight w:val="green"/>
        </w:rPr>
        <w:t xml:space="preserve">cercarial </w:t>
      </w:r>
      <w:r w:rsidR="00E202BE">
        <w:rPr>
          <w:rFonts w:ascii="Arial" w:hAnsi="Arial" w:cs="Arial"/>
          <w:sz w:val="20"/>
          <w:szCs w:val="20"/>
          <w:highlight w:val="green"/>
        </w:rPr>
        <w:t xml:space="preserve">and snail </w:t>
      </w:r>
      <w:r w:rsidR="00E202BE" w:rsidRPr="00E202BE">
        <w:rPr>
          <w:rFonts w:ascii="Arial" w:hAnsi="Arial" w:cs="Arial"/>
          <w:sz w:val="20"/>
          <w:szCs w:val="20"/>
          <w:highlight w:val="green"/>
        </w:rPr>
        <w:t>motility</w:t>
      </w:r>
      <w:r w:rsidR="00BD3136">
        <w:rPr>
          <w:rFonts w:ascii="Arial" w:hAnsi="Arial" w:cs="Arial"/>
          <w:sz w:val="20"/>
          <w:szCs w:val="20"/>
          <w:highlight w:val="green"/>
        </w:rPr>
        <w:t xml:space="preserve"> </w:t>
      </w:r>
      <w:r w:rsidR="00E202BE">
        <w:rPr>
          <w:rFonts w:ascii="Arial" w:hAnsi="Arial" w:cs="Arial"/>
          <w:sz w:val="20"/>
          <w:szCs w:val="20"/>
          <w:highlight w:val="green"/>
        </w:rPr>
        <w:t>and</w:t>
      </w:r>
      <w:r w:rsidR="007E721D" w:rsidRPr="00E202BE">
        <w:rPr>
          <w:rFonts w:ascii="Arial" w:hAnsi="Arial" w:cs="Arial"/>
          <w:sz w:val="20"/>
          <w:szCs w:val="20"/>
          <w:highlight w:val="green"/>
        </w:rPr>
        <w:t xml:space="preserve"> impair egg hatching</w:t>
      </w:r>
      <w:r w:rsidR="007E721D">
        <w:rPr>
          <w:rFonts w:ascii="Arial" w:hAnsi="Arial" w:cs="Arial"/>
          <w:sz w:val="20"/>
          <w:szCs w:val="20"/>
        </w:rPr>
        <w:t>.</w:t>
      </w:r>
      <w:r w:rsidR="007E721D" w:rsidRPr="005813CE">
        <w:rPr>
          <w:rFonts w:ascii="Arial" w:hAnsi="Arial" w:cs="Arial"/>
          <w:sz w:val="20"/>
          <w:szCs w:val="20"/>
        </w:rPr>
        <w:t xml:space="preserve"> </w:t>
      </w:r>
      <w:r w:rsidR="00810B19">
        <w:rPr>
          <w:rFonts w:ascii="Arial" w:hAnsi="Arial" w:cs="Arial"/>
          <w:sz w:val="20"/>
          <w:szCs w:val="20"/>
        </w:rPr>
        <w:t xml:space="preserve">Plant bioactives </w:t>
      </w:r>
      <w:r w:rsidR="002F0C91">
        <w:rPr>
          <w:rFonts w:ascii="Arial" w:hAnsi="Arial" w:cs="Arial"/>
          <w:sz w:val="20"/>
          <w:szCs w:val="20"/>
        </w:rPr>
        <w:t>w</w:t>
      </w:r>
      <w:r w:rsidR="00DE29DF" w:rsidRPr="006707BB">
        <w:rPr>
          <w:rFonts w:ascii="Arial" w:hAnsi="Arial" w:cs="Arial"/>
          <w:sz w:val="20"/>
          <w:szCs w:val="20"/>
        </w:rPr>
        <w:t xml:space="preserve">hen systematically validated, medicinal plants </w:t>
      </w:r>
      <w:r w:rsidR="002D3290" w:rsidRPr="006707BB">
        <w:rPr>
          <w:rFonts w:ascii="Arial" w:hAnsi="Arial" w:cs="Arial"/>
          <w:sz w:val="20"/>
          <w:szCs w:val="20"/>
        </w:rPr>
        <w:t>signify a forefront in the development of alternative or complementary remedies against schistosomiasis.</w:t>
      </w:r>
    </w:p>
    <w:p w14:paraId="424F513C" w14:textId="407B6A52" w:rsidR="001226ED" w:rsidRPr="006707BB" w:rsidRDefault="001226ED" w:rsidP="00CE68AD">
      <w:pPr>
        <w:spacing w:after="0" w:line="240" w:lineRule="auto"/>
        <w:jc w:val="both"/>
        <w:rPr>
          <w:rFonts w:ascii="Arial" w:hAnsi="Arial" w:cs="Arial"/>
          <w:sz w:val="20"/>
          <w:szCs w:val="20"/>
        </w:rPr>
      </w:pPr>
      <w:r w:rsidRPr="006707BB">
        <w:rPr>
          <w:rFonts w:ascii="Arial" w:hAnsi="Arial" w:cs="Arial"/>
          <w:i/>
          <w:iCs/>
          <w:sz w:val="20"/>
          <w:szCs w:val="20"/>
        </w:rPr>
        <w:t>K</w:t>
      </w:r>
      <w:r w:rsidR="006707BB" w:rsidRPr="006707BB">
        <w:rPr>
          <w:rFonts w:ascii="Arial" w:hAnsi="Arial" w:cs="Arial"/>
          <w:i/>
          <w:iCs/>
          <w:sz w:val="20"/>
          <w:szCs w:val="20"/>
        </w:rPr>
        <w:t>eywords</w:t>
      </w:r>
      <w:r w:rsidR="002D3290" w:rsidRPr="006707BB">
        <w:rPr>
          <w:rFonts w:ascii="Arial" w:hAnsi="Arial" w:cs="Arial"/>
          <w:i/>
          <w:iCs/>
          <w:sz w:val="20"/>
          <w:szCs w:val="20"/>
        </w:rPr>
        <w:t>:</w:t>
      </w:r>
      <w:r w:rsidR="002D3290" w:rsidRPr="006707BB">
        <w:rPr>
          <w:rFonts w:ascii="Arial" w:hAnsi="Arial" w:cs="Arial"/>
          <w:b/>
          <w:bCs/>
          <w:sz w:val="20"/>
          <w:szCs w:val="20"/>
        </w:rPr>
        <w:t xml:space="preserve"> </w:t>
      </w:r>
      <w:r w:rsidR="002D3290" w:rsidRPr="006707BB">
        <w:rPr>
          <w:rFonts w:ascii="Arial" w:hAnsi="Arial" w:cs="Arial"/>
          <w:i/>
          <w:iCs/>
          <w:sz w:val="20"/>
          <w:szCs w:val="20"/>
        </w:rPr>
        <w:t>Schistosomiasis; Praziquantel; Artemisinin; Curcumin; Thymoquinone</w:t>
      </w:r>
      <w:r w:rsidR="002D3290" w:rsidRPr="006707BB">
        <w:rPr>
          <w:rFonts w:ascii="Arial" w:hAnsi="Arial" w:cs="Arial"/>
          <w:sz w:val="20"/>
          <w:szCs w:val="20"/>
        </w:rPr>
        <w:t>.</w:t>
      </w:r>
    </w:p>
    <w:p w14:paraId="28545525" w14:textId="55FCA70A" w:rsidR="0052009F" w:rsidRPr="006707BB" w:rsidRDefault="006707BB" w:rsidP="00CE68AD">
      <w:pPr>
        <w:spacing w:after="0" w:line="240" w:lineRule="auto"/>
        <w:jc w:val="both"/>
        <w:rPr>
          <w:rFonts w:ascii="Arial" w:hAnsi="Arial" w:cs="Arial"/>
          <w:b/>
          <w:bCs/>
        </w:rPr>
      </w:pPr>
      <w:r w:rsidRPr="006707BB">
        <w:rPr>
          <w:rFonts w:ascii="Arial" w:hAnsi="Arial" w:cs="Arial"/>
          <w:b/>
          <w:bCs/>
        </w:rPr>
        <w:t>1. INTRODUCTION</w:t>
      </w:r>
    </w:p>
    <w:p w14:paraId="0AAF894B" w14:textId="5339B53F" w:rsidR="000041D8" w:rsidRPr="005813CE" w:rsidRDefault="00CE6B8A" w:rsidP="00CE68AD">
      <w:pPr>
        <w:spacing w:after="0" w:line="240" w:lineRule="auto"/>
        <w:ind w:firstLine="720"/>
        <w:jc w:val="both"/>
        <w:rPr>
          <w:rFonts w:ascii="Arial" w:hAnsi="Arial" w:cs="Arial"/>
          <w:sz w:val="20"/>
          <w:szCs w:val="20"/>
        </w:rPr>
      </w:pPr>
      <w:r w:rsidRPr="005813CE">
        <w:rPr>
          <w:rFonts w:ascii="Arial" w:hAnsi="Arial" w:cs="Arial"/>
          <w:sz w:val="20"/>
          <w:szCs w:val="20"/>
        </w:rPr>
        <w:t xml:space="preserve">Neglected tropical diseases (NTDs) include a significant category of infectious diseases predominantly located in low- and middle-income </w:t>
      </w:r>
      <w:r w:rsidR="00266D3F" w:rsidRPr="005813CE">
        <w:rPr>
          <w:rFonts w:ascii="Arial" w:hAnsi="Arial" w:cs="Arial"/>
          <w:sz w:val="20"/>
          <w:szCs w:val="20"/>
        </w:rPr>
        <w:t>nations</w:t>
      </w:r>
      <w:r w:rsidRPr="005813CE">
        <w:rPr>
          <w:rFonts w:ascii="Arial" w:hAnsi="Arial" w:cs="Arial"/>
          <w:sz w:val="20"/>
          <w:szCs w:val="20"/>
        </w:rPr>
        <w:t>, where access</w:t>
      </w:r>
      <w:r w:rsidR="00C1562C" w:rsidRPr="005813CE">
        <w:rPr>
          <w:rFonts w:ascii="Arial" w:hAnsi="Arial" w:cs="Arial"/>
          <w:sz w:val="20"/>
          <w:szCs w:val="20"/>
        </w:rPr>
        <w:t>ibility</w:t>
      </w:r>
      <w:r w:rsidRPr="005813CE">
        <w:rPr>
          <w:rFonts w:ascii="Arial" w:hAnsi="Arial" w:cs="Arial"/>
          <w:sz w:val="20"/>
          <w:szCs w:val="20"/>
        </w:rPr>
        <w:t xml:space="preserve"> to </w:t>
      </w:r>
      <w:r w:rsidR="00C1562C" w:rsidRPr="005813CE">
        <w:rPr>
          <w:rFonts w:ascii="Arial" w:hAnsi="Arial" w:cs="Arial"/>
          <w:sz w:val="20"/>
          <w:szCs w:val="20"/>
        </w:rPr>
        <w:t xml:space="preserve">sanitation, </w:t>
      </w:r>
      <w:r w:rsidRPr="005813CE">
        <w:rPr>
          <w:rFonts w:ascii="Arial" w:hAnsi="Arial" w:cs="Arial"/>
          <w:sz w:val="20"/>
          <w:szCs w:val="20"/>
        </w:rPr>
        <w:t xml:space="preserve">clean water, and healthcare is </w:t>
      </w:r>
      <w:r w:rsidR="00C1562C" w:rsidRPr="005813CE">
        <w:rPr>
          <w:rFonts w:ascii="Arial" w:hAnsi="Arial" w:cs="Arial"/>
          <w:sz w:val="20"/>
          <w:szCs w:val="20"/>
        </w:rPr>
        <w:t>restricted</w:t>
      </w:r>
      <w:r w:rsidRPr="005813CE">
        <w:rPr>
          <w:rFonts w:ascii="Arial" w:hAnsi="Arial" w:cs="Arial"/>
          <w:sz w:val="20"/>
          <w:szCs w:val="20"/>
        </w:rPr>
        <w:t xml:space="preserve">. These disorders are prevalent in tropical and subtropical climates </w:t>
      </w:r>
      <w:r w:rsidR="00396C31" w:rsidRPr="005813CE">
        <w:rPr>
          <w:rFonts w:ascii="Arial" w:hAnsi="Arial" w:cs="Arial"/>
          <w:sz w:val="20"/>
          <w:szCs w:val="20"/>
        </w:rPr>
        <w:t>(</w:t>
      </w:r>
      <w:r w:rsidR="00713918" w:rsidRPr="005813CE">
        <w:rPr>
          <w:rFonts w:ascii="Arial" w:hAnsi="Arial" w:cs="Arial"/>
          <w:sz w:val="20"/>
          <w:szCs w:val="20"/>
        </w:rPr>
        <w:t>Hotez et al., 201</w:t>
      </w:r>
      <w:r w:rsidR="00480164" w:rsidRPr="005813CE">
        <w:rPr>
          <w:rFonts w:ascii="Arial" w:hAnsi="Arial" w:cs="Arial"/>
          <w:sz w:val="20"/>
          <w:szCs w:val="20"/>
        </w:rPr>
        <w:t>4</w:t>
      </w:r>
      <w:r w:rsidR="00396C31" w:rsidRPr="005813CE">
        <w:rPr>
          <w:rFonts w:ascii="Arial" w:hAnsi="Arial" w:cs="Arial"/>
          <w:sz w:val="20"/>
          <w:szCs w:val="20"/>
        </w:rPr>
        <w:t>)</w:t>
      </w:r>
      <w:r w:rsidRPr="005813CE">
        <w:rPr>
          <w:rFonts w:ascii="Arial" w:hAnsi="Arial" w:cs="Arial"/>
          <w:sz w:val="20"/>
          <w:szCs w:val="20"/>
        </w:rPr>
        <w:t xml:space="preserve">. According to </w:t>
      </w:r>
      <w:r w:rsidR="00C1562C" w:rsidRPr="005813CE">
        <w:rPr>
          <w:rFonts w:ascii="Arial" w:hAnsi="Arial" w:cs="Arial"/>
          <w:sz w:val="20"/>
          <w:szCs w:val="20"/>
        </w:rPr>
        <w:t>WHO</w:t>
      </w:r>
      <w:r w:rsidRPr="005813CE">
        <w:rPr>
          <w:rFonts w:ascii="Arial" w:hAnsi="Arial" w:cs="Arial"/>
          <w:sz w:val="20"/>
          <w:szCs w:val="20"/>
        </w:rPr>
        <w:t xml:space="preserve">, over one billion individuals are affected with at least one of 20 recognized NTDs, </w:t>
      </w:r>
      <w:r w:rsidR="00B74E8A" w:rsidRPr="005813CE">
        <w:rPr>
          <w:rFonts w:ascii="Arial" w:hAnsi="Arial" w:cs="Arial"/>
          <w:sz w:val="20"/>
          <w:szCs w:val="20"/>
        </w:rPr>
        <w:t xml:space="preserve">which </w:t>
      </w:r>
      <w:r w:rsidR="00266D3F" w:rsidRPr="005813CE">
        <w:rPr>
          <w:rFonts w:ascii="Arial" w:hAnsi="Arial" w:cs="Arial"/>
          <w:sz w:val="20"/>
          <w:szCs w:val="20"/>
        </w:rPr>
        <w:t xml:space="preserve">encompass </w:t>
      </w:r>
      <w:r w:rsidR="00B74E8A" w:rsidRPr="005813CE">
        <w:rPr>
          <w:rFonts w:ascii="Arial" w:hAnsi="Arial" w:cs="Arial"/>
          <w:sz w:val="20"/>
          <w:szCs w:val="20"/>
        </w:rPr>
        <w:t xml:space="preserve">lymphatic filariasis, </w:t>
      </w:r>
      <w:r w:rsidRPr="005813CE">
        <w:rPr>
          <w:rFonts w:ascii="Arial" w:hAnsi="Arial" w:cs="Arial"/>
          <w:sz w:val="20"/>
          <w:szCs w:val="20"/>
        </w:rPr>
        <w:t xml:space="preserve">schistosomiasis, </w:t>
      </w:r>
      <w:r w:rsidR="00B74E8A" w:rsidRPr="005813CE">
        <w:rPr>
          <w:rFonts w:ascii="Arial" w:hAnsi="Arial" w:cs="Arial"/>
          <w:sz w:val="20"/>
          <w:szCs w:val="20"/>
        </w:rPr>
        <w:t xml:space="preserve">onchocerciasis, </w:t>
      </w:r>
      <w:r w:rsidRPr="005813CE">
        <w:rPr>
          <w:rFonts w:ascii="Arial" w:hAnsi="Arial" w:cs="Arial"/>
          <w:sz w:val="20"/>
          <w:szCs w:val="20"/>
        </w:rPr>
        <w:t xml:space="preserve">leishmaniasis, and soil-transmitted helminthiases, </w:t>
      </w:r>
      <w:r w:rsidR="00B74E8A" w:rsidRPr="005813CE">
        <w:rPr>
          <w:rFonts w:ascii="Arial" w:hAnsi="Arial" w:cs="Arial"/>
          <w:sz w:val="20"/>
          <w:szCs w:val="20"/>
        </w:rPr>
        <w:t xml:space="preserve">alongside </w:t>
      </w:r>
      <w:r w:rsidRPr="005813CE">
        <w:rPr>
          <w:rFonts w:ascii="Arial" w:hAnsi="Arial" w:cs="Arial"/>
          <w:sz w:val="20"/>
          <w:szCs w:val="20"/>
        </w:rPr>
        <w:t xml:space="preserve">others </w:t>
      </w:r>
      <w:r w:rsidR="00713918" w:rsidRPr="005813CE">
        <w:rPr>
          <w:rFonts w:ascii="Arial" w:hAnsi="Arial" w:cs="Arial"/>
          <w:sz w:val="20"/>
          <w:szCs w:val="20"/>
        </w:rPr>
        <w:t>(WHO, 2025)</w:t>
      </w:r>
      <w:r w:rsidR="000041D8" w:rsidRPr="005813CE">
        <w:rPr>
          <w:rFonts w:ascii="Arial" w:hAnsi="Arial" w:cs="Arial"/>
          <w:sz w:val="20"/>
          <w:szCs w:val="20"/>
        </w:rPr>
        <w:t xml:space="preserve">. Since NTDs have historically gotten less international attention and research money than well-known infectious </w:t>
      </w:r>
      <w:r w:rsidR="00B74E8A" w:rsidRPr="005813CE">
        <w:rPr>
          <w:rFonts w:ascii="Arial" w:hAnsi="Arial" w:cs="Arial"/>
          <w:sz w:val="20"/>
          <w:szCs w:val="20"/>
        </w:rPr>
        <w:t xml:space="preserve">disorders </w:t>
      </w:r>
      <w:r w:rsidR="000041D8" w:rsidRPr="005813CE">
        <w:rPr>
          <w:rFonts w:ascii="Arial" w:hAnsi="Arial" w:cs="Arial"/>
          <w:sz w:val="20"/>
          <w:szCs w:val="20"/>
        </w:rPr>
        <w:t xml:space="preserve">like HIV/AIDS, malaria, and TB, they are classified as such. According to Herricks et al. </w:t>
      </w:r>
      <w:r w:rsidR="00713918" w:rsidRPr="005813CE">
        <w:rPr>
          <w:rFonts w:ascii="Arial" w:hAnsi="Arial" w:cs="Arial"/>
          <w:sz w:val="20"/>
          <w:szCs w:val="20"/>
        </w:rPr>
        <w:t>(2017)</w:t>
      </w:r>
      <w:r w:rsidR="000041D8" w:rsidRPr="005813CE">
        <w:rPr>
          <w:rFonts w:ascii="Arial" w:hAnsi="Arial" w:cs="Arial"/>
          <w:sz w:val="20"/>
          <w:szCs w:val="20"/>
        </w:rPr>
        <w:t xml:space="preserve"> these illnesses are rarely life-threatening, but they do cause a great deal of morbidity since they often result in chronic disability, stigma, and decreased productivity, all of which feed the cycles of poverty and inequality. </w:t>
      </w:r>
      <w:r w:rsidR="00B9324D" w:rsidRPr="005813CE">
        <w:rPr>
          <w:rFonts w:ascii="Arial" w:hAnsi="Arial" w:cs="Arial"/>
          <w:sz w:val="20"/>
          <w:szCs w:val="20"/>
        </w:rPr>
        <w:t>Colley et al.</w:t>
      </w:r>
      <w:r w:rsidR="001F7A4D" w:rsidRPr="005813CE">
        <w:rPr>
          <w:rFonts w:ascii="Arial" w:hAnsi="Arial" w:cs="Arial"/>
          <w:sz w:val="20"/>
          <w:szCs w:val="20"/>
        </w:rPr>
        <w:t xml:space="preserve"> </w:t>
      </w:r>
      <w:r w:rsidR="00713918" w:rsidRPr="005813CE">
        <w:rPr>
          <w:rFonts w:ascii="Arial" w:hAnsi="Arial" w:cs="Arial"/>
          <w:sz w:val="20"/>
          <w:szCs w:val="20"/>
        </w:rPr>
        <w:t>(2014)</w:t>
      </w:r>
      <w:r w:rsidR="00B9324D" w:rsidRPr="005813CE">
        <w:rPr>
          <w:rFonts w:ascii="Arial" w:hAnsi="Arial" w:cs="Arial"/>
          <w:sz w:val="20"/>
          <w:szCs w:val="20"/>
        </w:rPr>
        <w:t xml:space="preserve"> report</w:t>
      </w:r>
      <w:r w:rsidR="00A07109" w:rsidRPr="005813CE">
        <w:rPr>
          <w:rFonts w:ascii="Arial" w:hAnsi="Arial" w:cs="Arial"/>
          <w:sz w:val="20"/>
          <w:szCs w:val="20"/>
        </w:rPr>
        <w:t>ed</w:t>
      </w:r>
      <w:r w:rsidR="00B9324D" w:rsidRPr="005813CE">
        <w:rPr>
          <w:rFonts w:ascii="Arial" w:hAnsi="Arial" w:cs="Arial"/>
          <w:sz w:val="20"/>
          <w:szCs w:val="20"/>
        </w:rPr>
        <w:t xml:space="preserve"> that prevalence of schistosomiasis exceeds 240 million, while the susceptibility surpasses 700 million.</w:t>
      </w:r>
      <w:r w:rsidR="00F17B3E">
        <w:rPr>
          <w:rFonts w:ascii="Arial" w:hAnsi="Arial" w:cs="Arial"/>
          <w:sz w:val="20"/>
          <w:szCs w:val="20"/>
        </w:rPr>
        <w:t xml:space="preserve"> </w:t>
      </w:r>
      <w:r w:rsidR="00B9324D" w:rsidRPr="005813CE">
        <w:rPr>
          <w:rFonts w:ascii="Arial" w:hAnsi="Arial" w:cs="Arial"/>
          <w:sz w:val="20"/>
          <w:szCs w:val="20"/>
        </w:rPr>
        <w:t xml:space="preserve">This results in </w:t>
      </w:r>
      <w:r w:rsidR="005930F1" w:rsidRPr="005813CE">
        <w:rPr>
          <w:rFonts w:ascii="Arial" w:hAnsi="Arial" w:cs="Arial"/>
          <w:sz w:val="20"/>
          <w:szCs w:val="20"/>
        </w:rPr>
        <w:t>anemia</w:t>
      </w:r>
      <w:r w:rsidR="00B9324D" w:rsidRPr="005813CE">
        <w:rPr>
          <w:rFonts w:ascii="Arial" w:hAnsi="Arial" w:cs="Arial"/>
          <w:sz w:val="20"/>
          <w:szCs w:val="20"/>
        </w:rPr>
        <w:t xml:space="preserve">, impaired cognitive development in children, and diminished work capability in adults.  Estimates indicate that NTDs result in 4,657 million </w:t>
      </w:r>
      <w:r w:rsidR="00B74E8A" w:rsidRPr="005813CE">
        <w:rPr>
          <w:rFonts w:ascii="Arial" w:hAnsi="Arial" w:cs="Arial"/>
          <w:sz w:val="20"/>
          <w:szCs w:val="20"/>
        </w:rPr>
        <w:t xml:space="preserve">DALYs </w:t>
      </w:r>
      <w:r w:rsidR="00B9324D" w:rsidRPr="005813CE">
        <w:rPr>
          <w:rFonts w:ascii="Arial" w:hAnsi="Arial" w:cs="Arial"/>
          <w:sz w:val="20"/>
          <w:szCs w:val="20"/>
        </w:rPr>
        <w:t>(</w:t>
      </w:r>
      <w:r w:rsidR="00B74E8A" w:rsidRPr="005813CE">
        <w:rPr>
          <w:rFonts w:ascii="Arial" w:hAnsi="Arial" w:cs="Arial"/>
          <w:sz w:val="20"/>
          <w:szCs w:val="20"/>
        </w:rPr>
        <w:t>disability-adjusted life years</w:t>
      </w:r>
      <w:r w:rsidR="00B9324D" w:rsidRPr="005813CE">
        <w:rPr>
          <w:rFonts w:ascii="Arial" w:hAnsi="Arial" w:cs="Arial"/>
          <w:sz w:val="20"/>
          <w:szCs w:val="20"/>
        </w:rPr>
        <w:t>) annually, equivalent to worldwide rates of tuberculosis and malaria.</w:t>
      </w:r>
      <w:r w:rsidR="000041D8" w:rsidRPr="005813CE">
        <w:rPr>
          <w:rFonts w:ascii="Arial" w:hAnsi="Arial" w:cs="Arial"/>
          <w:sz w:val="20"/>
          <w:szCs w:val="20"/>
        </w:rPr>
        <w:t xml:space="preserve"> This </w:t>
      </w:r>
      <w:r w:rsidR="001B4DBD" w:rsidRPr="005813CE">
        <w:rPr>
          <w:rFonts w:ascii="Arial" w:hAnsi="Arial" w:cs="Arial"/>
          <w:sz w:val="20"/>
          <w:szCs w:val="20"/>
        </w:rPr>
        <w:t xml:space="preserve">signifies </w:t>
      </w:r>
      <w:r w:rsidR="000041D8" w:rsidRPr="005813CE">
        <w:rPr>
          <w:rFonts w:ascii="Arial" w:hAnsi="Arial" w:cs="Arial"/>
          <w:sz w:val="20"/>
          <w:szCs w:val="20"/>
        </w:rPr>
        <w:t xml:space="preserve">that NTDs have a </w:t>
      </w:r>
      <w:r w:rsidR="001B4DBD" w:rsidRPr="005813CE">
        <w:rPr>
          <w:rFonts w:ascii="Arial" w:hAnsi="Arial" w:cs="Arial"/>
          <w:sz w:val="20"/>
          <w:szCs w:val="20"/>
        </w:rPr>
        <w:t xml:space="preserve">notable </w:t>
      </w:r>
      <w:r w:rsidR="000041D8" w:rsidRPr="005813CE">
        <w:rPr>
          <w:rFonts w:ascii="Arial" w:hAnsi="Arial" w:cs="Arial"/>
          <w:sz w:val="20"/>
          <w:szCs w:val="20"/>
        </w:rPr>
        <w:t xml:space="preserve">economic </w:t>
      </w:r>
      <w:r w:rsidR="001B4DBD" w:rsidRPr="005813CE">
        <w:rPr>
          <w:rFonts w:ascii="Arial" w:hAnsi="Arial" w:cs="Arial"/>
          <w:sz w:val="20"/>
          <w:szCs w:val="20"/>
        </w:rPr>
        <w:t>affect</w:t>
      </w:r>
      <w:r w:rsidR="0064796D" w:rsidRPr="005813CE">
        <w:rPr>
          <w:rFonts w:ascii="Arial" w:hAnsi="Arial" w:cs="Arial"/>
          <w:sz w:val="20"/>
          <w:szCs w:val="20"/>
        </w:rPr>
        <w:t xml:space="preserve"> </w:t>
      </w:r>
      <w:r w:rsidR="00713918" w:rsidRPr="005813CE">
        <w:rPr>
          <w:rFonts w:ascii="Arial" w:hAnsi="Arial" w:cs="Arial"/>
          <w:sz w:val="20"/>
          <w:szCs w:val="20"/>
        </w:rPr>
        <w:t>(WHO, 2025)</w:t>
      </w:r>
      <w:r w:rsidR="000041D8" w:rsidRPr="005813CE">
        <w:rPr>
          <w:rFonts w:ascii="Arial" w:hAnsi="Arial" w:cs="Arial"/>
          <w:sz w:val="20"/>
          <w:szCs w:val="20"/>
        </w:rPr>
        <w:t xml:space="preserve">. NTDs predominantly impact rural agricultural populations, where infections hinder children's education and academic performance, agricultural output, and long-term obstacles to economic growth </w:t>
      </w:r>
      <w:r w:rsidR="00875F5E" w:rsidRPr="005813CE">
        <w:rPr>
          <w:rFonts w:ascii="Arial" w:hAnsi="Arial" w:cs="Arial"/>
          <w:sz w:val="20"/>
          <w:szCs w:val="20"/>
        </w:rPr>
        <w:t>(Hotez et al., 2007)</w:t>
      </w:r>
      <w:r w:rsidR="000041D8" w:rsidRPr="005813CE">
        <w:rPr>
          <w:rFonts w:ascii="Arial" w:hAnsi="Arial" w:cs="Arial"/>
          <w:sz w:val="20"/>
          <w:szCs w:val="20"/>
        </w:rPr>
        <w:t xml:space="preserve">. Additionally, social marginalization, fewer marriage opportunities, and gender inequality are all made worse by the stigma attached to outward signs of NTD, </w:t>
      </w:r>
      <w:r w:rsidR="0090449F" w:rsidRPr="005813CE">
        <w:rPr>
          <w:rFonts w:ascii="Arial" w:hAnsi="Arial" w:cs="Arial"/>
          <w:sz w:val="20"/>
          <w:szCs w:val="20"/>
        </w:rPr>
        <w:t xml:space="preserve">which encompass </w:t>
      </w:r>
      <w:r w:rsidR="000041D8" w:rsidRPr="005813CE">
        <w:rPr>
          <w:rFonts w:ascii="Arial" w:hAnsi="Arial" w:cs="Arial"/>
          <w:sz w:val="20"/>
          <w:szCs w:val="20"/>
        </w:rPr>
        <w:t xml:space="preserve">deformity in lymphatic filariasis or blindness in onchocerciasis </w:t>
      </w:r>
      <w:r w:rsidR="00875F5E" w:rsidRPr="005813CE">
        <w:rPr>
          <w:rFonts w:ascii="Arial" w:hAnsi="Arial" w:cs="Arial"/>
          <w:sz w:val="20"/>
          <w:szCs w:val="20"/>
        </w:rPr>
        <w:t>(Molyneux et al., 2017)</w:t>
      </w:r>
      <w:r w:rsidR="000041D8" w:rsidRPr="005813CE">
        <w:rPr>
          <w:rFonts w:ascii="Arial" w:hAnsi="Arial" w:cs="Arial"/>
          <w:sz w:val="20"/>
          <w:szCs w:val="20"/>
        </w:rPr>
        <w:t xml:space="preserve">. Despite their massive impact, NTDs get </w:t>
      </w:r>
      <w:r w:rsidR="0090449F" w:rsidRPr="005813CE">
        <w:rPr>
          <w:rFonts w:ascii="Arial" w:hAnsi="Arial" w:cs="Arial"/>
          <w:sz w:val="20"/>
          <w:szCs w:val="20"/>
        </w:rPr>
        <w:t>&lt;</w:t>
      </w:r>
      <w:r w:rsidR="000041D8" w:rsidRPr="005813CE">
        <w:rPr>
          <w:rFonts w:ascii="Arial" w:hAnsi="Arial" w:cs="Arial"/>
          <w:sz w:val="20"/>
          <w:szCs w:val="20"/>
        </w:rPr>
        <w:t xml:space="preserve">1% of worldwide R&amp;D funding, which hinders the creation of novel medications, vaccines, </w:t>
      </w:r>
      <w:r w:rsidR="0090449F" w:rsidRPr="005813CE">
        <w:rPr>
          <w:rFonts w:ascii="Arial" w:hAnsi="Arial" w:cs="Arial"/>
          <w:sz w:val="20"/>
          <w:szCs w:val="20"/>
        </w:rPr>
        <w:t>as well as</w:t>
      </w:r>
      <w:r w:rsidR="000041D8" w:rsidRPr="005813CE">
        <w:rPr>
          <w:rFonts w:ascii="Arial" w:hAnsi="Arial" w:cs="Arial"/>
          <w:sz w:val="20"/>
          <w:szCs w:val="20"/>
        </w:rPr>
        <w:t xml:space="preserve"> diagnostics </w:t>
      </w:r>
      <w:r w:rsidR="00875F5E" w:rsidRPr="005813CE">
        <w:rPr>
          <w:rFonts w:ascii="Arial" w:hAnsi="Arial" w:cs="Arial"/>
          <w:sz w:val="20"/>
          <w:szCs w:val="20"/>
        </w:rPr>
        <w:t>(</w:t>
      </w:r>
      <w:proofErr w:type="spellStart"/>
      <w:r w:rsidR="00875F5E" w:rsidRPr="005813CE">
        <w:rPr>
          <w:rFonts w:ascii="Arial" w:hAnsi="Arial" w:cs="Arial"/>
          <w:sz w:val="20"/>
          <w:szCs w:val="20"/>
        </w:rPr>
        <w:t>Pedrique</w:t>
      </w:r>
      <w:proofErr w:type="spellEnd"/>
      <w:r w:rsidR="00875F5E" w:rsidRPr="005813CE">
        <w:rPr>
          <w:rFonts w:ascii="Arial" w:hAnsi="Arial" w:cs="Arial"/>
          <w:sz w:val="20"/>
          <w:szCs w:val="20"/>
        </w:rPr>
        <w:t xml:space="preserve"> et al., 2013)</w:t>
      </w:r>
      <w:r w:rsidR="000041D8" w:rsidRPr="005813CE">
        <w:rPr>
          <w:rFonts w:ascii="Arial" w:hAnsi="Arial" w:cs="Arial"/>
          <w:sz w:val="20"/>
          <w:szCs w:val="20"/>
        </w:rPr>
        <w:t xml:space="preserve">. </w:t>
      </w:r>
      <w:r w:rsidR="0090449F" w:rsidRPr="005813CE">
        <w:rPr>
          <w:rFonts w:ascii="Arial" w:hAnsi="Arial" w:cs="Arial"/>
          <w:sz w:val="20"/>
          <w:szCs w:val="20"/>
        </w:rPr>
        <w:t xml:space="preserve">Nonetheless, challenges </w:t>
      </w:r>
      <w:r w:rsidR="00094157" w:rsidRPr="005813CE">
        <w:rPr>
          <w:rFonts w:ascii="Arial" w:hAnsi="Arial" w:cs="Arial"/>
          <w:sz w:val="20"/>
          <w:szCs w:val="20"/>
        </w:rPr>
        <w:t>“</w:t>
      </w:r>
      <w:r w:rsidR="00971476" w:rsidRPr="005813CE">
        <w:rPr>
          <w:rFonts w:ascii="Arial" w:hAnsi="Arial" w:cs="Arial"/>
          <w:sz w:val="20"/>
          <w:szCs w:val="20"/>
        </w:rPr>
        <w:t xml:space="preserve">encompassing logistical obstacles in accessing remote populations, </w:t>
      </w:r>
      <w:r w:rsidR="0090449F" w:rsidRPr="005813CE">
        <w:rPr>
          <w:rFonts w:ascii="Arial" w:hAnsi="Arial" w:cs="Arial"/>
          <w:sz w:val="20"/>
          <w:szCs w:val="20"/>
        </w:rPr>
        <w:t xml:space="preserve">drug resistance, </w:t>
      </w:r>
      <w:r w:rsidR="00971476" w:rsidRPr="005813CE">
        <w:rPr>
          <w:rFonts w:ascii="Arial" w:hAnsi="Arial" w:cs="Arial"/>
          <w:sz w:val="20"/>
          <w:szCs w:val="20"/>
        </w:rPr>
        <w:t>as well as</w:t>
      </w:r>
      <w:r w:rsidR="0090449F" w:rsidRPr="005813CE">
        <w:rPr>
          <w:rFonts w:ascii="Arial" w:hAnsi="Arial" w:cs="Arial"/>
          <w:sz w:val="20"/>
          <w:szCs w:val="20"/>
        </w:rPr>
        <w:t xml:space="preserve"> integration with comprehensive health systems have complicated current control initiatives, which generally entail extensive mass drug administration (MDA) campaigns in conjunction with public-private partnerships. These </w:t>
      </w:r>
      <w:r w:rsidR="00204F5B" w:rsidRPr="005813CE">
        <w:rPr>
          <w:rFonts w:ascii="Arial" w:hAnsi="Arial" w:cs="Arial"/>
          <w:sz w:val="20"/>
          <w:szCs w:val="20"/>
        </w:rPr>
        <w:t>initiatives have</w:t>
      </w:r>
      <w:r w:rsidR="0090449F" w:rsidRPr="005813CE">
        <w:rPr>
          <w:rFonts w:ascii="Arial" w:hAnsi="Arial" w:cs="Arial"/>
          <w:sz w:val="20"/>
          <w:szCs w:val="20"/>
        </w:rPr>
        <w:t xml:space="preserve"> achieved significant progress in reducing transmission </w:t>
      </w:r>
      <w:r w:rsidR="00875F5E" w:rsidRPr="005813CE">
        <w:rPr>
          <w:rFonts w:ascii="Arial" w:hAnsi="Arial" w:cs="Arial"/>
          <w:sz w:val="20"/>
          <w:szCs w:val="20"/>
        </w:rPr>
        <w:t>(Fitzpatrick &amp; Engels, 2016)</w:t>
      </w:r>
      <w:r w:rsidR="0090449F" w:rsidRPr="005813CE">
        <w:rPr>
          <w:rFonts w:ascii="Arial" w:hAnsi="Arial" w:cs="Arial"/>
          <w:sz w:val="20"/>
          <w:szCs w:val="20"/>
        </w:rPr>
        <w:t xml:space="preserve">. NTDs both contribute to and stem from poverty, ensnaring individuals and communities in a detrimental cycle where sickness diminishes </w:t>
      </w:r>
      <w:r w:rsidR="0090449F" w:rsidRPr="005813CE">
        <w:rPr>
          <w:rFonts w:ascii="Arial" w:hAnsi="Arial" w:cs="Arial"/>
          <w:sz w:val="20"/>
          <w:szCs w:val="20"/>
        </w:rPr>
        <w:lastRenderedPageBreak/>
        <w:t xml:space="preserve">earning potential, productivity, and educational attainment, while heightening the risk of disease </w:t>
      </w:r>
      <w:r w:rsidR="00726D1A" w:rsidRPr="005813CE">
        <w:rPr>
          <w:rFonts w:ascii="Arial" w:hAnsi="Arial" w:cs="Arial"/>
          <w:sz w:val="20"/>
          <w:szCs w:val="20"/>
        </w:rPr>
        <w:t xml:space="preserve">spreading </w:t>
      </w:r>
      <w:r w:rsidR="00875F5E" w:rsidRPr="005813CE">
        <w:rPr>
          <w:rFonts w:ascii="Arial" w:hAnsi="Arial" w:cs="Arial"/>
          <w:sz w:val="20"/>
          <w:szCs w:val="20"/>
        </w:rPr>
        <w:t>(</w:t>
      </w:r>
      <w:r w:rsidR="002E6474" w:rsidRPr="005813CE">
        <w:rPr>
          <w:rFonts w:ascii="Arial" w:hAnsi="Arial" w:cs="Arial"/>
          <w:sz w:val="20"/>
          <w:szCs w:val="20"/>
        </w:rPr>
        <w:t>Hotez et al., 2007</w:t>
      </w:r>
      <w:r w:rsidR="002E6474">
        <w:rPr>
          <w:rFonts w:ascii="Arial" w:hAnsi="Arial" w:cs="Arial"/>
          <w:sz w:val="20"/>
          <w:szCs w:val="20"/>
        </w:rPr>
        <w:t xml:space="preserve">; </w:t>
      </w:r>
      <w:r w:rsidR="00875F5E" w:rsidRPr="005813CE">
        <w:rPr>
          <w:rFonts w:ascii="Arial" w:hAnsi="Arial" w:cs="Arial"/>
          <w:sz w:val="20"/>
          <w:szCs w:val="20"/>
        </w:rPr>
        <w:t>WHO, 2025)</w:t>
      </w:r>
      <w:r w:rsidR="000041D8" w:rsidRPr="005813CE">
        <w:rPr>
          <w:rFonts w:ascii="Arial" w:hAnsi="Arial" w:cs="Arial"/>
          <w:sz w:val="20"/>
          <w:szCs w:val="20"/>
        </w:rPr>
        <w:t xml:space="preserve">. </w:t>
      </w:r>
      <w:r w:rsidR="00D95EA2" w:rsidRPr="005813CE">
        <w:rPr>
          <w:rFonts w:ascii="Arial" w:hAnsi="Arial" w:cs="Arial"/>
          <w:sz w:val="20"/>
          <w:szCs w:val="20"/>
        </w:rPr>
        <w:t>T</w:t>
      </w:r>
      <w:r w:rsidR="000041D8" w:rsidRPr="005813CE">
        <w:rPr>
          <w:rFonts w:ascii="Arial" w:hAnsi="Arial" w:cs="Arial"/>
          <w:sz w:val="20"/>
          <w:szCs w:val="20"/>
        </w:rPr>
        <w:t xml:space="preserve">o achieve </w:t>
      </w:r>
      <w:r w:rsidR="00726D1A" w:rsidRPr="005813CE">
        <w:rPr>
          <w:rFonts w:ascii="Arial" w:hAnsi="Arial" w:cs="Arial"/>
          <w:sz w:val="20"/>
          <w:szCs w:val="20"/>
        </w:rPr>
        <w:t xml:space="preserve">SDGs </w:t>
      </w:r>
      <w:r w:rsidR="000041D8" w:rsidRPr="005813CE">
        <w:rPr>
          <w:rFonts w:ascii="Arial" w:hAnsi="Arial" w:cs="Arial"/>
          <w:sz w:val="20"/>
          <w:szCs w:val="20"/>
        </w:rPr>
        <w:t>(</w:t>
      </w:r>
      <w:r w:rsidR="00726D1A" w:rsidRPr="005813CE">
        <w:rPr>
          <w:rFonts w:ascii="Arial" w:hAnsi="Arial" w:cs="Arial"/>
          <w:sz w:val="20"/>
          <w:szCs w:val="20"/>
        </w:rPr>
        <w:t>Sustainable Development Goals</w:t>
      </w:r>
      <w:r w:rsidR="000041D8" w:rsidRPr="005813CE">
        <w:rPr>
          <w:rFonts w:ascii="Arial" w:hAnsi="Arial" w:cs="Arial"/>
          <w:sz w:val="20"/>
          <w:szCs w:val="20"/>
        </w:rPr>
        <w:t xml:space="preserve">) of </w:t>
      </w:r>
      <w:r w:rsidR="00266D3F" w:rsidRPr="005813CE">
        <w:rPr>
          <w:rFonts w:ascii="Arial" w:hAnsi="Arial" w:cs="Arial"/>
          <w:sz w:val="20"/>
          <w:szCs w:val="20"/>
        </w:rPr>
        <w:t>U</w:t>
      </w:r>
      <w:r w:rsidR="000041D8" w:rsidRPr="005813CE">
        <w:rPr>
          <w:rFonts w:ascii="Arial" w:hAnsi="Arial" w:cs="Arial"/>
          <w:sz w:val="20"/>
          <w:szCs w:val="20"/>
        </w:rPr>
        <w:t xml:space="preserve">N as well as development goals related to gender equality, education, poverty alleviation, and universal health coverage, NTDs are crucial for enhancing health outcomes. To lessen the global socioeconomic burden of these long-neglected </w:t>
      </w:r>
      <w:r w:rsidR="001E705E" w:rsidRPr="005813CE">
        <w:rPr>
          <w:rFonts w:ascii="Arial" w:hAnsi="Arial" w:cs="Arial"/>
          <w:sz w:val="20"/>
          <w:szCs w:val="20"/>
        </w:rPr>
        <w:t>disorders</w:t>
      </w:r>
      <w:r w:rsidR="000041D8" w:rsidRPr="005813CE">
        <w:rPr>
          <w:rFonts w:ascii="Arial" w:hAnsi="Arial" w:cs="Arial"/>
          <w:sz w:val="20"/>
          <w:szCs w:val="20"/>
        </w:rPr>
        <w:t xml:space="preserve">, more research funding is required, NTD programs should be integrated into national health systems, and creative approaches like natural product-based drug discovery should be promoted </w:t>
      </w:r>
      <w:r w:rsidR="00875F5E" w:rsidRPr="005813CE">
        <w:rPr>
          <w:rFonts w:ascii="Arial" w:hAnsi="Arial" w:cs="Arial"/>
          <w:sz w:val="20"/>
          <w:szCs w:val="20"/>
        </w:rPr>
        <w:t>(Molyneux et al., 2017</w:t>
      </w:r>
      <w:r w:rsidR="000041D8" w:rsidRPr="005813CE">
        <w:rPr>
          <w:rFonts w:ascii="Arial" w:hAnsi="Arial" w:cs="Arial"/>
          <w:sz w:val="20"/>
          <w:szCs w:val="20"/>
        </w:rPr>
        <w:t>).</w:t>
      </w:r>
    </w:p>
    <w:p w14:paraId="312C6060" w14:textId="0E7A0ACF" w:rsidR="00B73A2E" w:rsidRPr="005813CE" w:rsidRDefault="00B73A2E" w:rsidP="00CE68AD">
      <w:pPr>
        <w:spacing w:after="0" w:line="240" w:lineRule="auto"/>
        <w:ind w:firstLine="720"/>
        <w:jc w:val="both"/>
        <w:rPr>
          <w:rFonts w:ascii="Arial" w:hAnsi="Arial" w:cs="Arial"/>
          <w:sz w:val="20"/>
          <w:szCs w:val="20"/>
        </w:rPr>
      </w:pPr>
    </w:p>
    <w:p w14:paraId="7608A189" w14:textId="106DFD8A" w:rsidR="00B73A2E" w:rsidRDefault="00B73A2E" w:rsidP="00B73A2E">
      <w:pPr>
        <w:pStyle w:val="NormalWeb"/>
        <w:spacing w:before="0" w:beforeAutospacing="0" w:after="0" w:afterAutospacing="0"/>
        <w:ind w:left="547" w:hanging="547"/>
        <w:jc w:val="center"/>
        <w:rPr>
          <w:rFonts w:ascii="Arial" w:hAnsi="Arial" w:cs="Arial"/>
          <w:sz w:val="20"/>
          <w:szCs w:val="20"/>
        </w:rPr>
      </w:pPr>
      <w:r w:rsidRPr="005813CE">
        <w:rPr>
          <w:noProof/>
        </w:rPr>
        <w:drawing>
          <wp:inline distT="0" distB="0" distL="0" distR="0" wp14:anchorId="4429ECEC" wp14:editId="1772DFCC">
            <wp:extent cx="3695700" cy="456481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378" t="11477" r="19428" b="29161"/>
                    <a:stretch/>
                  </pic:blipFill>
                  <pic:spPr bwMode="auto">
                    <a:xfrm>
                      <a:off x="0" y="0"/>
                      <a:ext cx="3696579" cy="4565902"/>
                    </a:xfrm>
                    <a:prstGeom prst="rect">
                      <a:avLst/>
                    </a:prstGeom>
                    <a:noFill/>
                    <a:ln>
                      <a:noFill/>
                    </a:ln>
                    <a:extLst>
                      <a:ext uri="{53640926-AAD7-44D8-BBD7-CCE9431645EC}">
                        <a14:shadowObscured xmlns:a14="http://schemas.microsoft.com/office/drawing/2010/main"/>
                      </a:ext>
                    </a:extLst>
                  </pic:spPr>
                </pic:pic>
              </a:graphicData>
            </a:graphic>
          </wp:inline>
        </w:drawing>
      </w:r>
    </w:p>
    <w:p w14:paraId="4847CEE9" w14:textId="1DBFBFA3" w:rsidR="000F71A5" w:rsidRDefault="000F71A5" w:rsidP="000F71A5">
      <w:pPr>
        <w:pStyle w:val="NormalWeb"/>
        <w:spacing w:before="0" w:beforeAutospacing="0" w:after="0" w:afterAutospacing="0"/>
        <w:ind w:left="547" w:hanging="547"/>
        <w:jc w:val="center"/>
        <w:rPr>
          <w:rFonts w:ascii="Arial" w:hAnsi="Arial" w:cs="Arial"/>
          <w:b/>
          <w:bCs/>
          <w:sz w:val="20"/>
          <w:szCs w:val="20"/>
        </w:rPr>
      </w:pPr>
      <w:r w:rsidRPr="005813CE">
        <w:rPr>
          <w:rFonts w:ascii="Arial" w:hAnsi="Arial" w:cs="Arial"/>
          <w:b/>
          <w:bCs/>
          <w:sz w:val="20"/>
          <w:szCs w:val="20"/>
        </w:rPr>
        <w:t>Fig. 1.</w:t>
      </w:r>
      <w:r w:rsidRPr="005813CE">
        <w:rPr>
          <w:rFonts w:ascii="Arial" w:hAnsi="Arial" w:cs="Arial"/>
          <w:sz w:val="20"/>
          <w:szCs w:val="20"/>
        </w:rPr>
        <w:t xml:space="preserve"> </w:t>
      </w:r>
      <w:r w:rsidRPr="005813CE">
        <w:rPr>
          <w:rFonts w:ascii="Arial" w:hAnsi="Arial" w:cs="Arial"/>
          <w:b/>
          <w:bCs/>
          <w:sz w:val="20"/>
          <w:szCs w:val="20"/>
        </w:rPr>
        <w:t>Schistosoma transmission</w:t>
      </w:r>
    </w:p>
    <w:p w14:paraId="66F10F1A" w14:textId="5D2E08F1" w:rsidR="00AA7A69" w:rsidRPr="005813CE" w:rsidRDefault="00AA7A69" w:rsidP="00AA7A69">
      <w:pPr>
        <w:spacing w:after="0" w:line="240" w:lineRule="auto"/>
        <w:ind w:firstLine="720"/>
        <w:jc w:val="both"/>
        <w:rPr>
          <w:rFonts w:ascii="Arial" w:hAnsi="Arial" w:cs="Arial"/>
          <w:i/>
          <w:iCs/>
          <w:sz w:val="20"/>
          <w:szCs w:val="20"/>
        </w:rPr>
      </w:pPr>
      <w:r w:rsidRPr="00AA7A69">
        <w:rPr>
          <w:rFonts w:ascii="Arial" w:hAnsi="Arial" w:cs="Arial"/>
          <w:i/>
          <w:iCs/>
          <w:sz w:val="20"/>
          <w:szCs w:val="20"/>
          <w:highlight w:val="green"/>
        </w:rPr>
        <w:t>Source: WHO (2025)</w:t>
      </w:r>
    </w:p>
    <w:p w14:paraId="4A764BB4" w14:textId="5D0D0C95" w:rsidR="00A701CD" w:rsidRPr="005813CE" w:rsidRDefault="00C4178C" w:rsidP="00CE68AD">
      <w:pPr>
        <w:spacing w:after="0" w:line="240" w:lineRule="auto"/>
        <w:ind w:firstLine="720"/>
        <w:jc w:val="both"/>
        <w:rPr>
          <w:rFonts w:ascii="Arial" w:hAnsi="Arial" w:cs="Arial"/>
          <w:sz w:val="20"/>
          <w:szCs w:val="20"/>
        </w:rPr>
      </w:pPr>
      <w:r w:rsidRPr="005813CE">
        <w:rPr>
          <w:rFonts w:ascii="Arial" w:hAnsi="Arial" w:cs="Arial"/>
          <w:sz w:val="20"/>
          <w:szCs w:val="20"/>
        </w:rPr>
        <w:t xml:space="preserve">According to Colley et al. </w:t>
      </w:r>
      <w:r w:rsidR="009A59BB" w:rsidRPr="005813CE">
        <w:rPr>
          <w:rFonts w:ascii="Arial" w:hAnsi="Arial" w:cs="Arial"/>
          <w:sz w:val="20"/>
          <w:szCs w:val="20"/>
        </w:rPr>
        <w:t>(2014)</w:t>
      </w:r>
      <w:r w:rsidRPr="005813CE">
        <w:rPr>
          <w:rFonts w:ascii="Arial" w:hAnsi="Arial" w:cs="Arial"/>
          <w:sz w:val="20"/>
          <w:szCs w:val="20"/>
        </w:rPr>
        <w:t xml:space="preserve"> and WHO </w:t>
      </w:r>
      <w:r w:rsidR="009A59BB" w:rsidRPr="005813CE">
        <w:rPr>
          <w:rFonts w:ascii="Arial" w:hAnsi="Arial" w:cs="Arial"/>
          <w:sz w:val="20"/>
          <w:szCs w:val="20"/>
        </w:rPr>
        <w:t>(</w:t>
      </w:r>
      <w:r w:rsidR="00C469C4" w:rsidRPr="005813CE">
        <w:rPr>
          <w:rFonts w:ascii="Arial" w:hAnsi="Arial" w:cs="Arial"/>
          <w:sz w:val="20"/>
          <w:szCs w:val="20"/>
        </w:rPr>
        <w:t>2</w:t>
      </w:r>
      <w:r w:rsidR="009A59BB" w:rsidRPr="005813CE">
        <w:rPr>
          <w:rFonts w:ascii="Arial" w:hAnsi="Arial" w:cs="Arial"/>
          <w:sz w:val="20"/>
          <w:szCs w:val="20"/>
        </w:rPr>
        <w:t>025)</w:t>
      </w:r>
      <w:r w:rsidRPr="005813CE">
        <w:rPr>
          <w:rFonts w:ascii="Arial" w:hAnsi="Arial" w:cs="Arial"/>
          <w:sz w:val="20"/>
          <w:szCs w:val="20"/>
        </w:rPr>
        <w:t xml:space="preserve">, schistosomiasis, also </w:t>
      </w:r>
      <w:r w:rsidR="00546C7F" w:rsidRPr="005813CE">
        <w:rPr>
          <w:rFonts w:ascii="Arial" w:hAnsi="Arial" w:cs="Arial"/>
          <w:sz w:val="20"/>
          <w:szCs w:val="20"/>
        </w:rPr>
        <w:t xml:space="preserve">called </w:t>
      </w:r>
      <w:r w:rsidRPr="005813CE">
        <w:rPr>
          <w:rFonts w:ascii="Arial" w:hAnsi="Arial" w:cs="Arial"/>
          <w:sz w:val="20"/>
          <w:szCs w:val="20"/>
        </w:rPr>
        <w:t xml:space="preserve">as bilharzia, is one of most prevalent NTDs. </w:t>
      </w:r>
      <w:r w:rsidR="00F868DC" w:rsidRPr="005813CE">
        <w:rPr>
          <w:rFonts w:ascii="Arial" w:hAnsi="Arial" w:cs="Arial"/>
          <w:sz w:val="20"/>
          <w:szCs w:val="20"/>
        </w:rPr>
        <w:t xml:space="preserve">It </w:t>
      </w:r>
      <w:r w:rsidR="00546C7F" w:rsidRPr="005813CE">
        <w:rPr>
          <w:rFonts w:ascii="Arial" w:hAnsi="Arial" w:cs="Arial"/>
          <w:sz w:val="20"/>
          <w:szCs w:val="20"/>
        </w:rPr>
        <w:t xml:space="preserve">affects </w:t>
      </w:r>
      <w:r w:rsidR="00F868DC" w:rsidRPr="005813CE">
        <w:rPr>
          <w:rFonts w:ascii="Arial" w:hAnsi="Arial" w:cs="Arial"/>
          <w:sz w:val="20"/>
          <w:szCs w:val="20"/>
        </w:rPr>
        <w:t xml:space="preserve">more </w:t>
      </w:r>
      <w:r w:rsidR="00204F5B" w:rsidRPr="005813CE">
        <w:rPr>
          <w:rFonts w:ascii="Arial" w:hAnsi="Arial" w:cs="Arial"/>
          <w:sz w:val="20"/>
          <w:szCs w:val="20"/>
        </w:rPr>
        <w:t xml:space="preserve">than 240 million individuals globally, with over 700 million at risk in 78 endemic nations, predominantly in sub-Saharan Africa, although certain areas of South America, </w:t>
      </w:r>
      <w:r w:rsidR="00F868DC" w:rsidRPr="005813CE">
        <w:rPr>
          <w:rFonts w:ascii="Arial" w:hAnsi="Arial" w:cs="Arial"/>
          <w:sz w:val="20"/>
          <w:szCs w:val="20"/>
        </w:rPr>
        <w:t xml:space="preserve">Middle East, </w:t>
      </w:r>
      <w:r w:rsidR="00546C7F" w:rsidRPr="005813CE">
        <w:rPr>
          <w:rFonts w:ascii="Arial" w:hAnsi="Arial" w:cs="Arial"/>
          <w:sz w:val="20"/>
          <w:szCs w:val="20"/>
        </w:rPr>
        <w:t>as well as</w:t>
      </w:r>
      <w:r w:rsidR="00F868DC" w:rsidRPr="005813CE">
        <w:rPr>
          <w:rFonts w:ascii="Arial" w:hAnsi="Arial" w:cs="Arial"/>
          <w:sz w:val="20"/>
          <w:szCs w:val="20"/>
        </w:rPr>
        <w:t xml:space="preserve"> Asia are also vulnerable. </w:t>
      </w:r>
      <w:proofErr w:type="spellStart"/>
      <w:r w:rsidR="00F868DC" w:rsidRPr="005813CE">
        <w:rPr>
          <w:rFonts w:ascii="Arial" w:hAnsi="Arial" w:cs="Arial"/>
          <w:sz w:val="20"/>
          <w:szCs w:val="20"/>
        </w:rPr>
        <w:t>Gryseels</w:t>
      </w:r>
      <w:proofErr w:type="spellEnd"/>
      <w:r w:rsidR="00F868DC" w:rsidRPr="005813CE">
        <w:rPr>
          <w:rFonts w:ascii="Arial" w:hAnsi="Arial" w:cs="Arial"/>
          <w:sz w:val="20"/>
          <w:szCs w:val="20"/>
        </w:rPr>
        <w:t xml:space="preserve"> et al. </w:t>
      </w:r>
      <w:r w:rsidR="009A59BB" w:rsidRPr="005813CE">
        <w:rPr>
          <w:rFonts w:ascii="Arial" w:hAnsi="Arial" w:cs="Arial"/>
          <w:sz w:val="20"/>
          <w:szCs w:val="20"/>
        </w:rPr>
        <w:t>(2006)</w:t>
      </w:r>
      <w:r w:rsidR="00755098" w:rsidRPr="005813CE">
        <w:rPr>
          <w:rFonts w:ascii="Arial" w:hAnsi="Arial" w:cs="Arial"/>
          <w:sz w:val="20"/>
          <w:szCs w:val="20"/>
        </w:rPr>
        <w:t xml:space="preserve"> </w:t>
      </w:r>
      <w:r w:rsidR="00F868DC" w:rsidRPr="005813CE">
        <w:rPr>
          <w:rFonts w:ascii="Arial" w:hAnsi="Arial" w:cs="Arial"/>
          <w:sz w:val="20"/>
          <w:szCs w:val="20"/>
        </w:rPr>
        <w:t>assert</w:t>
      </w:r>
      <w:r w:rsidR="004D6B07" w:rsidRPr="005813CE">
        <w:rPr>
          <w:rFonts w:ascii="Arial" w:hAnsi="Arial" w:cs="Arial"/>
          <w:sz w:val="20"/>
          <w:szCs w:val="20"/>
        </w:rPr>
        <w:t>ed</w:t>
      </w:r>
      <w:r w:rsidR="00F868DC" w:rsidRPr="005813CE">
        <w:rPr>
          <w:rFonts w:ascii="Arial" w:hAnsi="Arial" w:cs="Arial"/>
          <w:sz w:val="20"/>
          <w:szCs w:val="20"/>
        </w:rPr>
        <w:t xml:space="preserve"> that the disease is induced by blood flukes belonging to genus Schistosoma, with </w:t>
      </w:r>
      <w:r w:rsidR="00546C7F" w:rsidRPr="005813CE">
        <w:rPr>
          <w:rFonts w:ascii="Arial" w:hAnsi="Arial" w:cs="Arial"/>
          <w:i/>
          <w:iCs/>
          <w:sz w:val="20"/>
          <w:szCs w:val="20"/>
        </w:rPr>
        <w:t xml:space="preserve">S. haematobium, </w:t>
      </w:r>
      <w:r w:rsidR="00F868DC" w:rsidRPr="005813CE">
        <w:rPr>
          <w:rFonts w:ascii="Arial" w:hAnsi="Arial" w:cs="Arial"/>
          <w:i/>
          <w:iCs/>
          <w:sz w:val="20"/>
          <w:szCs w:val="20"/>
        </w:rPr>
        <w:t xml:space="preserve">S. mansoni, </w:t>
      </w:r>
      <w:r w:rsidR="00F868DC" w:rsidRPr="005813CE">
        <w:rPr>
          <w:rFonts w:ascii="Arial" w:hAnsi="Arial" w:cs="Arial"/>
          <w:sz w:val="20"/>
          <w:szCs w:val="20"/>
        </w:rPr>
        <w:t>and</w:t>
      </w:r>
      <w:r w:rsidR="00F868DC" w:rsidRPr="005813CE">
        <w:rPr>
          <w:rFonts w:ascii="Arial" w:hAnsi="Arial" w:cs="Arial"/>
          <w:i/>
          <w:iCs/>
          <w:sz w:val="20"/>
          <w:szCs w:val="20"/>
        </w:rPr>
        <w:t xml:space="preserve"> S. japonicum</w:t>
      </w:r>
      <w:r w:rsidR="00F868DC" w:rsidRPr="005813CE">
        <w:rPr>
          <w:rFonts w:ascii="Arial" w:hAnsi="Arial" w:cs="Arial"/>
          <w:sz w:val="20"/>
          <w:szCs w:val="20"/>
        </w:rPr>
        <w:t xml:space="preserve"> being most notable human pathogenic species</w:t>
      </w:r>
      <w:r w:rsidRPr="005813CE">
        <w:rPr>
          <w:rFonts w:ascii="Arial" w:hAnsi="Arial" w:cs="Arial"/>
          <w:sz w:val="20"/>
          <w:szCs w:val="20"/>
        </w:rPr>
        <w:t xml:space="preserve">. However, other species, </w:t>
      </w:r>
      <w:r w:rsidR="00490233" w:rsidRPr="005813CE">
        <w:rPr>
          <w:rFonts w:ascii="Arial" w:hAnsi="Arial" w:cs="Arial"/>
          <w:sz w:val="20"/>
          <w:szCs w:val="20"/>
        </w:rPr>
        <w:t xml:space="preserve">which </w:t>
      </w:r>
      <w:r w:rsidR="0010032D" w:rsidRPr="005813CE">
        <w:rPr>
          <w:rFonts w:ascii="Arial" w:hAnsi="Arial" w:cs="Arial"/>
          <w:sz w:val="20"/>
          <w:szCs w:val="20"/>
        </w:rPr>
        <w:t xml:space="preserve">include </w:t>
      </w:r>
      <w:r w:rsidR="0010032D" w:rsidRPr="005813CE">
        <w:rPr>
          <w:rFonts w:ascii="Arial" w:hAnsi="Arial" w:cs="Arial"/>
          <w:i/>
          <w:iCs/>
          <w:sz w:val="20"/>
          <w:szCs w:val="20"/>
        </w:rPr>
        <w:t xml:space="preserve">S. </w:t>
      </w:r>
      <w:proofErr w:type="spellStart"/>
      <w:r w:rsidR="0010032D" w:rsidRPr="005813CE">
        <w:rPr>
          <w:rFonts w:ascii="Arial" w:hAnsi="Arial" w:cs="Arial"/>
          <w:i/>
          <w:iCs/>
          <w:sz w:val="20"/>
          <w:szCs w:val="20"/>
        </w:rPr>
        <w:t>intercalatum</w:t>
      </w:r>
      <w:proofErr w:type="spellEnd"/>
      <w:r w:rsidR="0010032D" w:rsidRPr="005813CE">
        <w:rPr>
          <w:rFonts w:ascii="Arial" w:hAnsi="Arial" w:cs="Arial"/>
          <w:i/>
          <w:iCs/>
          <w:sz w:val="20"/>
          <w:szCs w:val="20"/>
        </w:rPr>
        <w:t xml:space="preserve"> </w:t>
      </w:r>
      <w:r w:rsidR="0010032D" w:rsidRPr="005813CE">
        <w:rPr>
          <w:rFonts w:ascii="Arial" w:hAnsi="Arial" w:cs="Arial"/>
          <w:sz w:val="20"/>
          <w:szCs w:val="20"/>
        </w:rPr>
        <w:t>and</w:t>
      </w:r>
      <w:r w:rsidR="0010032D" w:rsidRPr="005813CE">
        <w:rPr>
          <w:rFonts w:ascii="Arial" w:hAnsi="Arial" w:cs="Arial"/>
          <w:i/>
          <w:iCs/>
          <w:sz w:val="20"/>
          <w:szCs w:val="20"/>
        </w:rPr>
        <w:t xml:space="preserve"> S. </w:t>
      </w:r>
      <w:proofErr w:type="spellStart"/>
      <w:r w:rsidR="0010032D" w:rsidRPr="005813CE">
        <w:rPr>
          <w:rFonts w:ascii="Arial" w:hAnsi="Arial" w:cs="Arial"/>
          <w:i/>
          <w:iCs/>
          <w:sz w:val="20"/>
          <w:szCs w:val="20"/>
        </w:rPr>
        <w:t>mekongi</w:t>
      </w:r>
      <w:proofErr w:type="spellEnd"/>
      <w:r w:rsidR="0010032D" w:rsidRPr="005813CE">
        <w:rPr>
          <w:rFonts w:ascii="Arial" w:hAnsi="Arial" w:cs="Arial"/>
          <w:sz w:val="20"/>
          <w:szCs w:val="20"/>
        </w:rPr>
        <w:t xml:space="preserve">, are implicated in </w:t>
      </w:r>
      <w:r w:rsidR="00EA6D9E" w:rsidRPr="00EA6D9E">
        <w:rPr>
          <w:rFonts w:ascii="Arial" w:hAnsi="Arial" w:cs="Arial"/>
          <w:sz w:val="20"/>
          <w:szCs w:val="20"/>
          <w:highlight w:val="green"/>
        </w:rPr>
        <w:t>localised</w:t>
      </w:r>
      <w:r w:rsidRPr="005813CE">
        <w:rPr>
          <w:rFonts w:ascii="Arial" w:hAnsi="Arial" w:cs="Arial"/>
          <w:sz w:val="20"/>
          <w:szCs w:val="20"/>
        </w:rPr>
        <w:t xml:space="preserve"> instances. After being discharged into freshwater, these free-swimming cercariae actively pierce </w:t>
      </w:r>
      <w:r w:rsidR="00533CBA" w:rsidRPr="005813CE">
        <w:rPr>
          <w:rFonts w:ascii="Arial" w:hAnsi="Arial" w:cs="Arial"/>
          <w:sz w:val="20"/>
          <w:szCs w:val="20"/>
        </w:rPr>
        <w:t xml:space="preserve">lose their tails, </w:t>
      </w:r>
      <w:r w:rsidRPr="005813CE">
        <w:rPr>
          <w:rFonts w:ascii="Arial" w:hAnsi="Arial" w:cs="Arial"/>
          <w:sz w:val="20"/>
          <w:szCs w:val="20"/>
        </w:rPr>
        <w:t>human skin, and grow into schistosomula, which then move via circulation to liver and mature into adult worms (Fig</w:t>
      </w:r>
      <w:r w:rsidR="00A701CD" w:rsidRPr="005813CE">
        <w:rPr>
          <w:rFonts w:ascii="Arial" w:hAnsi="Arial" w:cs="Arial"/>
          <w:sz w:val="20"/>
          <w:szCs w:val="20"/>
        </w:rPr>
        <w:t>.</w:t>
      </w:r>
      <w:r w:rsidRPr="005813CE">
        <w:rPr>
          <w:rFonts w:ascii="Arial" w:hAnsi="Arial" w:cs="Arial"/>
          <w:sz w:val="20"/>
          <w:szCs w:val="20"/>
        </w:rPr>
        <w:t xml:space="preserve"> 1). </w:t>
      </w:r>
      <w:r w:rsidR="00E77044" w:rsidRPr="005813CE">
        <w:rPr>
          <w:rFonts w:ascii="Arial" w:hAnsi="Arial" w:cs="Arial"/>
          <w:sz w:val="20"/>
          <w:szCs w:val="20"/>
        </w:rPr>
        <w:t>To</w:t>
      </w:r>
      <w:r w:rsidRPr="005813CE">
        <w:rPr>
          <w:rFonts w:ascii="Arial" w:hAnsi="Arial" w:cs="Arial"/>
          <w:sz w:val="20"/>
          <w:szCs w:val="20"/>
        </w:rPr>
        <w:t xml:space="preserve"> deposit </w:t>
      </w:r>
      <w:r w:rsidR="00293A4A" w:rsidRPr="005813CE">
        <w:rPr>
          <w:rFonts w:ascii="Arial" w:hAnsi="Arial" w:cs="Arial"/>
          <w:sz w:val="20"/>
          <w:szCs w:val="20"/>
        </w:rPr>
        <w:t>“</w:t>
      </w:r>
      <w:r w:rsidRPr="005813CE">
        <w:rPr>
          <w:rFonts w:ascii="Arial" w:hAnsi="Arial" w:cs="Arial"/>
          <w:sz w:val="20"/>
          <w:szCs w:val="20"/>
        </w:rPr>
        <w:t xml:space="preserve">eggs, male and female worm pairs move to either venous plexus of bladder (in </w:t>
      </w:r>
      <w:r w:rsidRPr="005813CE">
        <w:rPr>
          <w:rFonts w:ascii="Arial" w:hAnsi="Arial" w:cs="Arial"/>
          <w:i/>
          <w:iCs/>
          <w:sz w:val="20"/>
          <w:szCs w:val="20"/>
        </w:rPr>
        <w:t>S. haematobium</w:t>
      </w:r>
      <w:r w:rsidRPr="005813CE">
        <w:rPr>
          <w:rFonts w:ascii="Arial" w:hAnsi="Arial" w:cs="Arial"/>
          <w:sz w:val="20"/>
          <w:szCs w:val="20"/>
        </w:rPr>
        <w:t xml:space="preserve">) or the mesenteric venules (in </w:t>
      </w:r>
      <w:r w:rsidRPr="005813CE">
        <w:rPr>
          <w:rFonts w:ascii="Arial" w:hAnsi="Arial" w:cs="Arial"/>
          <w:i/>
          <w:iCs/>
          <w:sz w:val="20"/>
          <w:szCs w:val="20"/>
        </w:rPr>
        <w:t>S. mansoni</w:t>
      </w:r>
      <w:r w:rsidRPr="005813CE">
        <w:rPr>
          <w:rFonts w:ascii="Arial" w:hAnsi="Arial" w:cs="Arial"/>
          <w:sz w:val="20"/>
          <w:szCs w:val="20"/>
        </w:rPr>
        <w:t xml:space="preserve"> and </w:t>
      </w:r>
      <w:r w:rsidRPr="005813CE">
        <w:rPr>
          <w:rFonts w:ascii="Arial" w:hAnsi="Arial" w:cs="Arial"/>
          <w:i/>
          <w:iCs/>
          <w:sz w:val="20"/>
          <w:szCs w:val="20"/>
        </w:rPr>
        <w:t>S. japonicum</w:t>
      </w:r>
      <w:r w:rsidRPr="005813CE">
        <w:rPr>
          <w:rFonts w:ascii="Arial" w:hAnsi="Arial" w:cs="Arial"/>
          <w:sz w:val="20"/>
          <w:szCs w:val="20"/>
        </w:rPr>
        <w:t xml:space="preserve">). </w:t>
      </w:r>
      <w:r w:rsidR="006A55E4" w:rsidRPr="005813CE">
        <w:rPr>
          <w:rFonts w:ascii="Arial" w:hAnsi="Arial" w:cs="Arial"/>
          <w:sz w:val="20"/>
          <w:szCs w:val="20"/>
        </w:rPr>
        <w:t xml:space="preserve">Granulomatous inflammation and fibrosis result from the retention of some of these eggs in host tissues and the expulsion of others </w:t>
      </w:r>
      <w:r w:rsidR="009A59BB" w:rsidRPr="005813CE">
        <w:rPr>
          <w:rFonts w:ascii="Arial" w:hAnsi="Arial" w:cs="Arial"/>
          <w:sz w:val="20"/>
          <w:szCs w:val="20"/>
        </w:rPr>
        <w:t>(Colley et al., 2014)</w:t>
      </w:r>
      <w:r w:rsidR="006A55E4" w:rsidRPr="005813CE">
        <w:rPr>
          <w:rFonts w:ascii="Arial" w:hAnsi="Arial" w:cs="Arial"/>
          <w:sz w:val="20"/>
          <w:szCs w:val="20"/>
        </w:rPr>
        <w:t xml:space="preserve">. Acute </w:t>
      </w:r>
      <w:r w:rsidR="0010032D" w:rsidRPr="005813CE">
        <w:rPr>
          <w:rFonts w:ascii="Arial" w:hAnsi="Arial" w:cs="Arial"/>
          <w:sz w:val="20"/>
          <w:szCs w:val="20"/>
        </w:rPr>
        <w:t>symptoms</w:t>
      </w:r>
      <w:r w:rsidR="006A55E4" w:rsidRPr="005813CE">
        <w:rPr>
          <w:rFonts w:ascii="Arial" w:hAnsi="Arial" w:cs="Arial"/>
          <w:sz w:val="20"/>
          <w:szCs w:val="20"/>
        </w:rPr>
        <w:t xml:space="preserve"> consisting of </w:t>
      </w:r>
      <w:r w:rsidR="00F50DEF" w:rsidRPr="005813CE">
        <w:rPr>
          <w:rFonts w:ascii="Arial" w:hAnsi="Arial" w:cs="Arial"/>
          <w:sz w:val="20"/>
          <w:szCs w:val="20"/>
        </w:rPr>
        <w:t xml:space="preserve">rash, </w:t>
      </w:r>
      <w:r w:rsidR="006A55E4" w:rsidRPr="005813CE">
        <w:rPr>
          <w:rFonts w:ascii="Arial" w:hAnsi="Arial" w:cs="Arial"/>
          <w:sz w:val="20"/>
          <w:szCs w:val="20"/>
        </w:rPr>
        <w:t xml:space="preserve">fever, and eosinophilia throughout the </w:t>
      </w:r>
      <w:r w:rsidR="00F50DEF" w:rsidRPr="005813CE">
        <w:rPr>
          <w:rFonts w:ascii="Arial" w:hAnsi="Arial" w:cs="Arial"/>
          <w:sz w:val="20"/>
          <w:szCs w:val="20"/>
        </w:rPr>
        <w:t xml:space="preserve">starting </w:t>
      </w:r>
      <w:r w:rsidR="006A55E4" w:rsidRPr="005813CE">
        <w:rPr>
          <w:rFonts w:ascii="Arial" w:hAnsi="Arial" w:cs="Arial"/>
          <w:sz w:val="20"/>
          <w:szCs w:val="20"/>
        </w:rPr>
        <w:t xml:space="preserve">infection (Katayama syndrome) are common, but the clinical manifestation varies by species. In children, chronic </w:t>
      </w:r>
      <w:r w:rsidR="000F238A" w:rsidRPr="005813CE">
        <w:rPr>
          <w:rFonts w:ascii="Arial" w:hAnsi="Arial" w:cs="Arial"/>
          <w:sz w:val="20"/>
          <w:szCs w:val="20"/>
        </w:rPr>
        <w:t xml:space="preserve">challenges </w:t>
      </w:r>
      <w:r w:rsidR="006A55E4" w:rsidRPr="005813CE">
        <w:rPr>
          <w:rFonts w:ascii="Arial" w:hAnsi="Arial" w:cs="Arial"/>
          <w:sz w:val="20"/>
          <w:szCs w:val="20"/>
        </w:rPr>
        <w:t xml:space="preserve">encompass hepatosplenic disease, portal hypertension, </w:t>
      </w:r>
      <w:r w:rsidR="00F50DEF" w:rsidRPr="005813CE">
        <w:rPr>
          <w:rFonts w:ascii="Arial" w:hAnsi="Arial" w:cs="Arial"/>
          <w:sz w:val="20"/>
          <w:szCs w:val="20"/>
        </w:rPr>
        <w:t xml:space="preserve">bladder fibrosis, </w:t>
      </w:r>
      <w:r w:rsidR="006A55E4" w:rsidRPr="005813CE">
        <w:rPr>
          <w:rFonts w:ascii="Arial" w:hAnsi="Arial" w:cs="Arial"/>
          <w:sz w:val="20"/>
          <w:szCs w:val="20"/>
        </w:rPr>
        <w:t xml:space="preserve">hematuria, and an </w:t>
      </w:r>
      <w:r w:rsidR="00F50DEF" w:rsidRPr="005813CE">
        <w:rPr>
          <w:rFonts w:ascii="Arial" w:hAnsi="Arial" w:cs="Arial"/>
          <w:sz w:val="20"/>
          <w:szCs w:val="20"/>
        </w:rPr>
        <w:t xml:space="preserve">enhanced </w:t>
      </w:r>
      <w:r w:rsidR="006A55E4" w:rsidRPr="005813CE">
        <w:rPr>
          <w:rFonts w:ascii="Arial" w:hAnsi="Arial" w:cs="Arial"/>
          <w:sz w:val="20"/>
          <w:szCs w:val="20"/>
        </w:rPr>
        <w:t>risk of bladder squamous cell carcinoma</w:t>
      </w:r>
      <w:r w:rsidR="00BA0689" w:rsidRPr="005813CE">
        <w:rPr>
          <w:rFonts w:ascii="Arial" w:hAnsi="Arial" w:cs="Arial"/>
          <w:sz w:val="20"/>
          <w:szCs w:val="20"/>
        </w:rPr>
        <w:t xml:space="preserve"> </w:t>
      </w:r>
      <w:r w:rsidR="00F50DEF" w:rsidRPr="005813CE">
        <w:rPr>
          <w:rFonts w:ascii="Arial" w:hAnsi="Arial" w:cs="Arial"/>
          <w:sz w:val="20"/>
          <w:szCs w:val="20"/>
        </w:rPr>
        <w:t>(SCC)</w:t>
      </w:r>
      <w:r w:rsidR="006A55E4" w:rsidRPr="005813CE">
        <w:rPr>
          <w:rFonts w:ascii="Arial" w:hAnsi="Arial" w:cs="Arial"/>
          <w:sz w:val="20"/>
          <w:szCs w:val="20"/>
        </w:rPr>
        <w:t xml:space="preserve"> </w:t>
      </w:r>
      <w:r w:rsidR="006A55E4" w:rsidRPr="005813CE">
        <w:rPr>
          <w:rFonts w:ascii="Arial" w:hAnsi="Arial" w:cs="Arial"/>
          <w:sz w:val="20"/>
          <w:szCs w:val="20"/>
        </w:rPr>
        <w:lastRenderedPageBreak/>
        <w:t>(</w:t>
      </w:r>
      <w:r w:rsidR="006A55E4" w:rsidRPr="005813CE">
        <w:rPr>
          <w:rFonts w:ascii="Arial" w:hAnsi="Arial" w:cs="Arial"/>
          <w:i/>
          <w:iCs/>
          <w:sz w:val="20"/>
          <w:szCs w:val="20"/>
        </w:rPr>
        <w:t>S. haematobium</w:t>
      </w:r>
      <w:r w:rsidR="006A55E4" w:rsidRPr="005813CE">
        <w:rPr>
          <w:rFonts w:ascii="Arial" w:hAnsi="Arial" w:cs="Arial"/>
          <w:sz w:val="20"/>
          <w:szCs w:val="20"/>
        </w:rPr>
        <w:t xml:space="preserve">). </w:t>
      </w:r>
      <w:r w:rsidR="00E77044" w:rsidRPr="005813CE">
        <w:rPr>
          <w:rFonts w:ascii="Arial" w:hAnsi="Arial" w:cs="Arial"/>
          <w:sz w:val="20"/>
          <w:szCs w:val="20"/>
        </w:rPr>
        <w:t xml:space="preserve">As per the GBD 2019 Diseases and Injuries Collaborators </w:t>
      </w:r>
      <w:r w:rsidR="009A59BB" w:rsidRPr="005813CE">
        <w:rPr>
          <w:rFonts w:ascii="Arial" w:hAnsi="Arial" w:cs="Arial"/>
          <w:sz w:val="20"/>
          <w:szCs w:val="20"/>
        </w:rPr>
        <w:t>(2020)</w:t>
      </w:r>
      <w:r w:rsidR="00E77044" w:rsidRPr="005813CE">
        <w:rPr>
          <w:rFonts w:ascii="Arial" w:hAnsi="Arial" w:cs="Arial"/>
          <w:sz w:val="20"/>
          <w:szCs w:val="20"/>
        </w:rPr>
        <w:t xml:space="preserve">, schistosomiasis is estimated to result in about 1.9 million DALYs per year, a figure deemed low due to the omission of chronic morbidity and socioeconomic impact. </w:t>
      </w:r>
      <w:r w:rsidRPr="005813CE">
        <w:rPr>
          <w:rFonts w:ascii="Arial" w:hAnsi="Arial" w:cs="Arial"/>
          <w:sz w:val="20"/>
          <w:szCs w:val="20"/>
        </w:rPr>
        <w:t xml:space="preserve">To combat schistosomiasis, the current control method is MDA using praziquantel (PZQ), which employs a single oral medication. When used against adult worms, </w:t>
      </w:r>
      <w:r w:rsidR="00BF0C79" w:rsidRPr="005813CE">
        <w:rPr>
          <w:rFonts w:ascii="Arial" w:hAnsi="Arial" w:cs="Arial"/>
          <w:sz w:val="20"/>
          <w:szCs w:val="20"/>
        </w:rPr>
        <w:t>PZQ</w:t>
      </w:r>
      <w:r w:rsidRPr="005813CE">
        <w:rPr>
          <w:rFonts w:ascii="Arial" w:hAnsi="Arial" w:cs="Arial"/>
          <w:sz w:val="20"/>
          <w:szCs w:val="20"/>
        </w:rPr>
        <w:t xml:space="preserve"> is inexpensive, safe, and very effective </w:t>
      </w:r>
      <w:r w:rsidR="009A59BB" w:rsidRPr="005813CE">
        <w:rPr>
          <w:rFonts w:ascii="Arial" w:hAnsi="Arial" w:cs="Arial"/>
          <w:sz w:val="20"/>
          <w:szCs w:val="20"/>
        </w:rPr>
        <w:t>(</w:t>
      </w:r>
      <w:proofErr w:type="spellStart"/>
      <w:r w:rsidR="009A59BB" w:rsidRPr="005813CE">
        <w:rPr>
          <w:rFonts w:ascii="Arial" w:hAnsi="Arial" w:cs="Arial"/>
          <w:sz w:val="20"/>
          <w:szCs w:val="20"/>
        </w:rPr>
        <w:t>Doenhoff</w:t>
      </w:r>
      <w:proofErr w:type="spellEnd"/>
      <w:r w:rsidR="009A59BB" w:rsidRPr="005813CE">
        <w:rPr>
          <w:rFonts w:ascii="Arial" w:hAnsi="Arial" w:cs="Arial"/>
          <w:sz w:val="20"/>
          <w:szCs w:val="20"/>
        </w:rPr>
        <w:t xml:space="preserve"> et al., 2008)</w:t>
      </w:r>
      <w:r w:rsidRPr="005813CE">
        <w:rPr>
          <w:rFonts w:ascii="Arial" w:hAnsi="Arial" w:cs="Arial"/>
          <w:sz w:val="20"/>
          <w:szCs w:val="20"/>
        </w:rPr>
        <w:t xml:space="preserve">. But </w:t>
      </w:r>
      <w:r w:rsidR="00BF0C79" w:rsidRPr="005813CE">
        <w:rPr>
          <w:rFonts w:ascii="Arial" w:hAnsi="Arial" w:cs="Arial"/>
          <w:sz w:val="20"/>
          <w:szCs w:val="20"/>
        </w:rPr>
        <w:t>PZQ</w:t>
      </w:r>
      <w:r w:rsidRPr="005813CE">
        <w:rPr>
          <w:rFonts w:ascii="Arial" w:hAnsi="Arial" w:cs="Arial"/>
          <w:sz w:val="20"/>
          <w:szCs w:val="20"/>
        </w:rPr>
        <w:t xml:space="preserve"> has serious drawbacks: it doesn't work on immature schistosomula, so it needs to be used repeatedly </w:t>
      </w:r>
      <w:r w:rsidR="007C4E0B" w:rsidRPr="005813CE">
        <w:rPr>
          <w:rFonts w:ascii="Arial" w:hAnsi="Arial" w:cs="Arial"/>
          <w:sz w:val="20"/>
          <w:szCs w:val="20"/>
        </w:rPr>
        <w:t>for</w:t>
      </w:r>
      <w:r w:rsidRPr="005813CE">
        <w:rPr>
          <w:rFonts w:ascii="Arial" w:hAnsi="Arial" w:cs="Arial"/>
          <w:sz w:val="20"/>
          <w:szCs w:val="20"/>
        </w:rPr>
        <w:t xml:space="preserve"> prevent</w:t>
      </w:r>
      <w:r w:rsidR="007C4E0B" w:rsidRPr="005813CE">
        <w:rPr>
          <w:rFonts w:ascii="Arial" w:hAnsi="Arial" w:cs="Arial"/>
          <w:sz w:val="20"/>
          <w:szCs w:val="20"/>
        </w:rPr>
        <w:t xml:space="preserve">ing </w:t>
      </w:r>
      <w:r w:rsidRPr="005813CE">
        <w:rPr>
          <w:rFonts w:ascii="Arial" w:hAnsi="Arial" w:cs="Arial"/>
          <w:sz w:val="20"/>
          <w:szCs w:val="20"/>
        </w:rPr>
        <w:t xml:space="preserve">reinfection; it doesn't provide prophylaxis; its mechanism of action is unclear, though it was thought to disrupt the worms' calcium homeostasis; and its effectiveness is waning in some endemic areas due to potential drug tolerance or developing resistance </w:t>
      </w:r>
      <w:r w:rsidR="009A59BB" w:rsidRPr="005813CE">
        <w:rPr>
          <w:rFonts w:ascii="Arial" w:hAnsi="Arial" w:cs="Arial"/>
          <w:sz w:val="20"/>
          <w:szCs w:val="20"/>
        </w:rPr>
        <w:t>(Vale et al., 2017; Bergquist et al., 2017)</w:t>
      </w:r>
      <w:r w:rsidRPr="005813CE">
        <w:rPr>
          <w:rFonts w:ascii="Arial" w:hAnsi="Arial" w:cs="Arial"/>
          <w:sz w:val="20"/>
          <w:szCs w:val="20"/>
        </w:rPr>
        <w:t xml:space="preserve">. </w:t>
      </w:r>
      <w:r w:rsidR="007C4E0B" w:rsidRPr="005813CE">
        <w:rPr>
          <w:rFonts w:ascii="Arial" w:hAnsi="Arial" w:cs="Arial"/>
          <w:sz w:val="20"/>
          <w:szCs w:val="20"/>
        </w:rPr>
        <w:t xml:space="preserve">Moreover, utilization of a singular chemotherapeutic intervention presents significant threat to long-term management </w:t>
      </w:r>
      <w:r w:rsidR="00F07647" w:rsidRPr="005813CE">
        <w:rPr>
          <w:rFonts w:ascii="Arial" w:hAnsi="Arial" w:cs="Arial"/>
          <w:sz w:val="20"/>
          <w:szCs w:val="20"/>
        </w:rPr>
        <w:t>methods</w:t>
      </w:r>
      <w:r w:rsidR="007C4E0B" w:rsidRPr="005813CE">
        <w:rPr>
          <w:rFonts w:ascii="Arial" w:hAnsi="Arial" w:cs="Arial"/>
          <w:sz w:val="20"/>
          <w:szCs w:val="20"/>
        </w:rPr>
        <w:t xml:space="preserve">, particularly </w:t>
      </w:r>
      <w:r w:rsidR="006A55E4" w:rsidRPr="005813CE">
        <w:rPr>
          <w:rFonts w:ascii="Arial" w:hAnsi="Arial" w:cs="Arial"/>
          <w:sz w:val="20"/>
          <w:szCs w:val="20"/>
        </w:rPr>
        <w:t xml:space="preserve">because of </w:t>
      </w:r>
      <w:r w:rsidR="007C4E0B" w:rsidRPr="005813CE">
        <w:rPr>
          <w:rFonts w:ascii="Arial" w:hAnsi="Arial" w:cs="Arial"/>
          <w:sz w:val="20"/>
          <w:szCs w:val="20"/>
        </w:rPr>
        <w:t>parasite's intricate life cycle</w:t>
      </w:r>
      <w:r w:rsidR="00670FC1" w:rsidRPr="005813CE">
        <w:rPr>
          <w:rFonts w:ascii="Arial" w:hAnsi="Arial" w:cs="Arial"/>
          <w:sz w:val="20"/>
          <w:szCs w:val="20"/>
        </w:rPr>
        <w:t xml:space="preserve"> (Fig</w:t>
      </w:r>
      <w:r w:rsidR="00A701CD" w:rsidRPr="005813CE">
        <w:rPr>
          <w:rFonts w:ascii="Arial" w:hAnsi="Arial" w:cs="Arial"/>
          <w:sz w:val="20"/>
          <w:szCs w:val="20"/>
        </w:rPr>
        <w:t>.</w:t>
      </w:r>
      <w:r w:rsidR="00670FC1" w:rsidRPr="005813CE">
        <w:rPr>
          <w:rFonts w:ascii="Arial" w:hAnsi="Arial" w:cs="Arial"/>
          <w:sz w:val="20"/>
          <w:szCs w:val="20"/>
        </w:rPr>
        <w:t xml:space="preserve"> 2)</w:t>
      </w:r>
      <w:r w:rsidR="007C4E0B" w:rsidRPr="005813CE">
        <w:rPr>
          <w:rFonts w:ascii="Arial" w:hAnsi="Arial" w:cs="Arial"/>
          <w:sz w:val="20"/>
          <w:szCs w:val="20"/>
        </w:rPr>
        <w:t xml:space="preserve"> and elevated rates of reinfection in endemic </w:t>
      </w:r>
      <w:r w:rsidR="00CF569B" w:rsidRPr="005813CE">
        <w:rPr>
          <w:rFonts w:ascii="Arial" w:hAnsi="Arial" w:cs="Arial"/>
          <w:sz w:val="20"/>
          <w:szCs w:val="20"/>
        </w:rPr>
        <w:t>areas</w:t>
      </w:r>
      <w:r w:rsidR="007C4E0B" w:rsidRPr="005813CE">
        <w:rPr>
          <w:rFonts w:ascii="Arial" w:hAnsi="Arial" w:cs="Arial"/>
          <w:sz w:val="20"/>
          <w:szCs w:val="20"/>
        </w:rPr>
        <w:t xml:space="preserve"> characterized by insufficient sanitation </w:t>
      </w:r>
      <w:r w:rsidR="00CF569B" w:rsidRPr="005813CE">
        <w:rPr>
          <w:rFonts w:ascii="Arial" w:hAnsi="Arial" w:cs="Arial"/>
          <w:sz w:val="20"/>
          <w:szCs w:val="20"/>
        </w:rPr>
        <w:t>as well as</w:t>
      </w:r>
      <w:r w:rsidR="007C4E0B" w:rsidRPr="005813CE">
        <w:rPr>
          <w:rFonts w:ascii="Arial" w:hAnsi="Arial" w:cs="Arial"/>
          <w:sz w:val="20"/>
          <w:szCs w:val="20"/>
        </w:rPr>
        <w:t xml:space="preserve"> snail control</w:t>
      </w:r>
      <w:r w:rsidR="00755098" w:rsidRPr="005813CE">
        <w:rPr>
          <w:rFonts w:ascii="Arial" w:hAnsi="Arial" w:cs="Arial"/>
          <w:sz w:val="20"/>
          <w:szCs w:val="20"/>
        </w:rPr>
        <w:t xml:space="preserve"> </w:t>
      </w:r>
      <w:r w:rsidR="009A59BB" w:rsidRPr="005813CE">
        <w:rPr>
          <w:rFonts w:ascii="Arial" w:hAnsi="Arial" w:cs="Arial"/>
          <w:sz w:val="20"/>
          <w:szCs w:val="20"/>
        </w:rPr>
        <w:t>(</w:t>
      </w:r>
      <w:proofErr w:type="spellStart"/>
      <w:r w:rsidR="009A59BB" w:rsidRPr="005813CE">
        <w:rPr>
          <w:rFonts w:ascii="Arial" w:hAnsi="Arial" w:cs="Arial"/>
          <w:sz w:val="20"/>
          <w:szCs w:val="20"/>
        </w:rPr>
        <w:t>Gryseels</w:t>
      </w:r>
      <w:proofErr w:type="spellEnd"/>
      <w:r w:rsidR="009A59BB" w:rsidRPr="005813CE">
        <w:rPr>
          <w:rFonts w:ascii="Arial" w:hAnsi="Arial" w:cs="Arial"/>
          <w:sz w:val="20"/>
          <w:szCs w:val="20"/>
        </w:rPr>
        <w:t xml:space="preserve"> et al., 2006; McManus et al., 2018)</w:t>
      </w:r>
      <w:r w:rsidR="007C4E0B" w:rsidRPr="005813CE">
        <w:rPr>
          <w:rFonts w:ascii="Arial" w:hAnsi="Arial" w:cs="Arial"/>
          <w:sz w:val="20"/>
          <w:szCs w:val="20"/>
        </w:rPr>
        <w:t xml:space="preserve">. </w:t>
      </w:r>
      <w:r w:rsidRPr="005813CE">
        <w:rPr>
          <w:rFonts w:ascii="Arial" w:hAnsi="Arial" w:cs="Arial"/>
          <w:sz w:val="20"/>
          <w:szCs w:val="20"/>
        </w:rPr>
        <w:t>Without more extensive measures, schistosomiasis would continue to fuel cycles of poverty, disability, and socioeconomic stagnation in regions where it is endemic.</w:t>
      </w:r>
    </w:p>
    <w:p w14:paraId="592D1FF1" w14:textId="332F354C" w:rsidR="00B73A2E" w:rsidRPr="005813CE" w:rsidRDefault="00B73A2E" w:rsidP="00CE68AD">
      <w:pPr>
        <w:spacing w:after="0" w:line="240" w:lineRule="auto"/>
        <w:ind w:firstLine="720"/>
        <w:jc w:val="both"/>
        <w:rPr>
          <w:rFonts w:ascii="Arial" w:hAnsi="Arial" w:cs="Arial"/>
          <w:sz w:val="20"/>
          <w:szCs w:val="20"/>
        </w:rPr>
      </w:pPr>
    </w:p>
    <w:p w14:paraId="351C68CC" w14:textId="1DED18D4" w:rsidR="00B73A2E" w:rsidRPr="005813CE" w:rsidRDefault="00B73A2E" w:rsidP="00CE68AD">
      <w:pPr>
        <w:spacing w:after="0" w:line="240" w:lineRule="auto"/>
        <w:ind w:firstLine="720"/>
        <w:jc w:val="both"/>
        <w:rPr>
          <w:rFonts w:ascii="Arial" w:hAnsi="Arial" w:cs="Arial"/>
          <w:sz w:val="20"/>
          <w:szCs w:val="20"/>
        </w:rPr>
      </w:pPr>
    </w:p>
    <w:p w14:paraId="2BDE31C4" w14:textId="3E766DED" w:rsidR="00B73A2E" w:rsidRDefault="00B73A2E" w:rsidP="00CE68AD">
      <w:pPr>
        <w:spacing w:after="0" w:line="240" w:lineRule="auto"/>
        <w:ind w:firstLine="720"/>
        <w:jc w:val="both"/>
        <w:rPr>
          <w:rFonts w:ascii="Arial" w:hAnsi="Arial" w:cs="Arial"/>
          <w:sz w:val="20"/>
          <w:szCs w:val="20"/>
        </w:rPr>
      </w:pPr>
      <w:r w:rsidRPr="005813CE">
        <w:rPr>
          <w:noProof/>
        </w:rPr>
        <w:drawing>
          <wp:inline distT="0" distB="0" distL="0" distR="0" wp14:anchorId="32BEA877" wp14:editId="21258EA5">
            <wp:extent cx="5943600" cy="43903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390339"/>
                    </a:xfrm>
                    <a:prstGeom prst="rect">
                      <a:avLst/>
                    </a:prstGeom>
                    <a:noFill/>
                    <a:ln>
                      <a:noFill/>
                    </a:ln>
                  </pic:spPr>
                </pic:pic>
              </a:graphicData>
            </a:graphic>
          </wp:inline>
        </w:drawing>
      </w:r>
    </w:p>
    <w:p w14:paraId="728CEED1" w14:textId="77777777" w:rsidR="00AA7A69" w:rsidRPr="005813CE" w:rsidRDefault="00AA7A69" w:rsidP="00AA7A69">
      <w:pPr>
        <w:pStyle w:val="NormalWeb"/>
        <w:spacing w:before="0" w:beforeAutospacing="0" w:after="0" w:afterAutospacing="0"/>
        <w:ind w:left="547" w:hanging="547"/>
        <w:jc w:val="center"/>
        <w:rPr>
          <w:rFonts w:ascii="Arial" w:hAnsi="Arial" w:cs="Arial"/>
          <w:b/>
          <w:bCs/>
          <w:sz w:val="20"/>
          <w:szCs w:val="20"/>
        </w:rPr>
      </w:pPr>
      <w:r w:rsidRPr="005813CE">
        <w:rPr>
          <w:rFonts w:ascii="Arial" w:hAnsi="Arial" w:cs="Arial"/>
          <w:b/>
          <w:bCs/>
          <w:sz w:val="20"/>
          <w:szCs w:val="20"/>
        </w:rPr>
        <w:t>Fig. 2. Life cycle of Schistosoma</w:t>
      </w:r>
    </w:p>
    <w:p w14:paraId="6063DFC8" w14:textId="77777777" w:rsidR="00AA7A69" w:rsidRPr="005813CE" w:rsidRDefault="00AA7A69" w:rsidP="00CE68AD">
      <w:pPr>
        <w:spacing w:after="0" w:line="240" w:lineRule="auto"/>
        <w:ind w:firstLine="720"/>
        <w:jc w:val="both"/>
        <w:rPr>
          <w:rFonts w:ascii="Arial" w:hAnsi="Arial" w:cs="Arial"/>
          <w:sz w:val="20"/>
          <w:szCs w:val="20"/>
        </w:rPr>
      </w:pPr>
    </w:p>
    <w:p w14:paraId="72D53059" w14:textId="16558449" w:rsidR="00B73A2E" w:rsidRPr="005813CE" w:rsidRDefault="00B73A2E" w:rsidP="00CE68AD">
      <w:pPr>
        <w:spacing w:after="0" w:line="240" w:lineRule="auto"/>
        <w:ind w:firstLine="720"/>
        <w:jc w:val="both"/>
        <w:rPr>
          <w:rFonts w:ascii="Arial" w:hAnsi="Arial" w:cs="Arial"/>
          <w:i/>
          <w:iCs/>
          <w:sz w:val="20"/>
          <w:szCs w:val="20"/>
        </w:rPr>
      </w:pPr>
      <w:r w:rsidRPr="005813CE">
        <w:rPr>
          <w:rFonts w:ascii="Arial" w:hAnsi="Arial" w:cs="Arial"/>
          <w:i/>
          <w:iCs/>
          <w:sz w:val="20"/>
          <w:szCs w:val="20"/>
        </w:rPr>
        <w:t xml:space="preserve">Source: </w:t>
      </w:r>
      <w:proofErr w:type="spellStart"/>
      <w:r w:rsidRPr="005813CE">
        <w:rPr>
          <w:rFonts w:ascii="Arial" w:hAnsi="Arial" w:cs="Arial"/>
          <w:i/>
          <w:iCs/>
          <w:sz w:val="20"/>
          <w:szCs w:val="20"/>
        </w:rPr>
        <w:t>Gryseels</w:t>
      </w:r>
      <w:proofErr w:type="spellEnd"/>
      <w:r w:rsidRPr="005813CE">
        <w:rPr>
          <w:rFonts w:ascii="Arial" w:hAnsi="Arial" w:cs="Arial"/>
          <w:i/>
          <w:iCs/>
          <w:sz w:val="20"/>
          <w:szCs w:val="20"/>
        </w:rPr>
        <w:t xml:space="preserve"> et al. </w:t>
      </w:r>
      <w:r w:rsidR="009A59BB" w:rsidRPr="005813CE">
        <w:rPr>
          <w:rFonts w:ascii="Arial" w:hAnsi="Arial" w:cs="Arial"/>
          <w:i/>
          <w:iCs/>
          <w:sz w:val="20"/>
          <w:szCs w:val="20"/>
        </w:rPr>
        <w:t>(2006)</w:t>
      </w:r>
    </w:p>
    <w:p w14:paraId="0825B450" w14:textId="77777777" w:rsidR="00B73A2E" w:rsidRPr="005813CE" w:rsidRDefault="00B73A2E" w:rsidP="00CE68AD">
      <w:pPr>
        <w:spacing w:after="0" w:line="240" w:lineRule="auto"/>
        <w:ind w:firstLine="720"/>
        <w:jc w:val="both"/>
        <w:rPr>
          <w:rFonts w:ascii="Arial" w:hAnsi="Arial" w:cs="Arial"/>
          <w:sz w:val="20"/>
          <w:szCs w:val="20"/>
        </w:rPr>
      </w:pPr>
    </w:p>
    <w:p w14:paraId="3397260E" w14:textId="4E4D932E" w:rsidR="00A56F24" w:rsidRPr="005813CE" w:rsidRDefault="002853E3" w:rsidP="00CE68AD">
      <w:pPr>
        <w:spacing w:after="0" w:line="240" w:lineRule="auto"/>
        <w:ind w:firstLine="720"/>
        <w:jc w:val="both"/>
        <w:rPr>
          <w:rFonts w:ascii="Arial" w:eastAsia="Times New Roman" w:hAnsi="Arial" w:cs="Arial"/>
          <w:sz w:val="20"/>
          <w:szCs w:val="20"/>
        </w:rPr>
      </w:pPr>
      <w:r w:rsidRPr="005813CE">
        <w:rPr>
          <w:rFonts w:ascii="Arial" w:eastAsia="Times New Roman" w:hAnsi="Arial" w:cs="Arial"/>
          <w:sz w:val="20"/>
          <w:szCs w:val="20"/>
        </w:rPr>
        <w:t xml:space="preserve">Given the constraints of </w:t>
      </w:r>
      <w:r w:rsidR="00F5072C" w:rsidRPr="005813CE">
        <w:rPr>
          <w:rFonts w:ascii="Arial" w:eastAsia="Times New Roman" w:hAnsi="Arial" w:cs="Arial"/>
          <w:sz w:val="20"/>
          <w:szCs w:val="20"/>
        </w:rPr>
        <w:t xml:space="preserve">available </w:t>
      </w:r>
      <w:r w:rsidRPr="005813CE">
        <w:rPr>
          <w:rFonts w:ascii="Arial" w:eastAsia="Times New Roman" w:hAnsi="Arial" w:cs="Arial"/>
          <w:sz w:val="20"/>
          <w:szCs w:val="20"/>
        </w:rPr>
        <w:t xml:space="preserve">chemotherapeutic drugs, </w:t>
      </w:r>
      <w:r w:rsidR="00F5072C" w:rsidRPr="005813CE">
        <w:rPr>
          <w:rFonts w:ascii="Arial" w:eastAsia="Times New Roman" w:hAnsi="Arial" w:cs="Arial"/>
          <w:sz w:val="20"/>
          <w:szCs w:val="20"/>
        </w:rPr>
        <w:t xml:space="preserve">enhancing </w:t>
      </w:r>
      <w:r w:rsidRPr="005813CE">
        <w:rPr>
          <w:rFonts w:ascii="Arial" w:eastAsia="Times New Roman" w:hAnsi="Arial" w:cs="Arial"/>
          <w:sz w:val="20"/>
          <w:szCs w:val="20"/>
        </w:rPr>
        <w:t xml:space="preserve">drug resistance, </w:t>
      </w:r>
      <w:r w:rsidR="00F5072C" w:rsidRPr="005813CE">
        <w:rPr>
          <w:rFonts w:ascii="Arial" w:eastAsia="Times New Roman" w:hAnsi="Arial" w:cs="Arial"/>
          <w:sz w:val="20"/>
          <w:szCs w:val="20"/>
        </w:rPr>
        <w:t>as well as</w:t>
      </w:r>
      <w:r w:rsidRPr="005813CE">
        <w:rPr>
          <w:rFonts w:ascii="Arial" w:eastAsia="Times New Roman" w:hAnsi="Arial" w:cs="Arial"/>
          <w:sz w:val="20"/>
          <w:szCs w:val="20"/>
        </w:rPr>
        <w:t xml:space="preserve"> necessity for cost-effective, readily available, and culturally appropriate treatments in resource-limited settings, natural therapies are gaining prominence in the management of NTDs.</w:t>
      </w:r>
      <w:r w:rsidR="003D3352" w:rsidRPr="005813CE">
        <w:rPr>
          <w:rFonts w:ascii="Arial" w:eastAsia="Times New Roman" w:hAnsi="Arial" w:cs="Arial"/>
          <w:sz w:val="20"/>
          <w:szCs w:val="20"/>
        </w:rPr>
        <w:t xml:space="preserve">  Conventional drugs, such as ivermectin for onchocerciasis and </w:t>
      </w:r>
      <w:r w:rsidR="00BF0C79" w:rsidRPr="005813CE">
        <w:rPr>
          <w:rFonts w:ascii="Arial" w:eastAsia="Times New Roman" w:hAnsi="Arial" w:cs="Arial"/>
          <w:sz w:val="20"/>
          <w:szCs w:val="20"/>
        </w:rPr>
        <w:t>PZQ</w:t>
      </w:r>
      <w:r w:rsidR="003D3352" w:rsidRPr="005813CE">
        <w:rPr>
          <w:rFonts w:ascii="Arial" w:eastAsia="Times New Roman" w:hAnsi="Arial" w:cs="Arial"/>
          <w:sz w:val="20"/>
          <w:szCs w:val="20"/>
        </w:rPr>
        <w:t xml:space="preserve"> for schistosomiasis, have been at the forefront of mass control efforts, but their sustainability, efficacy, and ability to prevent reinfection have been questioned </w:t>
      </w:r>
      <w:r w:rsidR="00D8591B" w:rsidRPr="005813CE">
        <w:rPr>
          <w:rFonts w:ascii="Arial" w:eastAsia="Times New Roman" w:hAnsi="Arial" w:cs="Arial"/>
          <w:sz w:val="20"/>
          <w:szCs w:val="20"/>
        </w:rPr>
        <w:t>(</w:t>
      </w:r>
      <w:r w:rsidR="00836FC2" w:rsidRPr="005813CE">
        <w:rPr>
          <w:rFonts w:ascii="Arial" w:eastAsia="Times New Roman" w:hAnsi="Arial" w:cs="Arial"/>
          <w:sz w:val="20"/>
          <w:szCs w:val="20"/>
        </w:rPr>
        <w:t>Geary et al., 2010; Secor, 2014</w:t>
      </w:r>
      <w:r w:rsidR="00D8591B" w:rsidRPr="005813CE">
        <w:rPr>
          <w:rFonts w:ascii="Arial" w:eastAsia="Times New Roman" w:hAnsi="Arial" w:cs="Arial"/>
          <w:sz w:val="20"/>
          <w:szCs w:val="20"/>
        </w:rPr>
        <w:t>)</w:t>
      </w:r>
      <w:r w:rsidR="003D3352" w:rsidRPr="005813CE">
        <w:rPr>
          <w:rFonts w:ascii="Arial" w:eastAsia="Times New Roman" w:hAnsi="Arial" w:cs="Arial"/>
          <w:sz w:val="20"/>
          <w:szCs w:val="20"/>
        </w:rPr>
        <w:t xml:space="preserve">.  </w:t>
      </w:r>
      <w:r w:rsidR="00F5072C" w:rsidRPr="005813CE">
        <w:rPr>
          <w:rFonts w:ascii="Arial" w:eastAsia="Times New Roman" w:hAnsi="Arial" w:cs="Arial"/>
          <w:sz w:val="20"/>
          <w:szCs w:val="20"/>
        </w:rPr>
        <w:t>Furthermore,</w:t>
      </w:r>
      <w:r w:rsidR="00923EA9" w:rsidRPr="005813CE">
        <w:rPr>
          <w:rFonts w:ascii="Arial" w:eastAsia="Times New Roman" w:hAnsi="Arial" w:cs="Arial"/>
          <w:sz w:val="20"/>
          <w:szCs w:val="20"/>
        </w:rPr>
        <w:t xml:space="preserve"> there are no </w:t>
      </w:r>
      <w:r w:rsidR="0010032D" w:rsidRPr="005813CE">
        <w:rPr>
          <w:rFonts w:ascii="Arial" w:eastAsia="Times New Roman" w:hAnsi="Arial" w:cs="Arial"/>
          <w:sz w:val="20"/>
          <w:szCs w:val="20"/>
        </w:rPr>
        <w:t xml:space="preserve">useful vaccines for most NTDs, and absence of financial </w:t>
      </w:r>
      <w:r w:rsidR="0010032D" w:rsidRPr="005813CE">
        <w:rPr>
          <w:rFonts w:ascii="Arial" w:eastAsia="Times New Roman" w:hAnsi="Arial" w:cs="Arial"/>
          <w:sz w:val="20"/>
          <w:szCs w:val="20"/>
        </w:rPr>
        <w:lastRenderedPageBreak/>
        <w:t xml:space="preserve">perks has hindered </w:t>
      </w:r>
      <w:r w:rsidR="00F5072C" w:rsidRPr="005813CE">
        <w:rPr>
          <w:rFonts w:ascii="Arial" w:eastAsia="Times New Roman" w:hAnsi="Arial" w:cs="Arial"/>
          <w:sz w:val="20"/>
          <w:szCs w:val="20"/>
        </w:rPr>
        <w:t xml:space="preserve">enhancement </w:t>
      </w:r>
      <w:r w:rsidR="00923EA9" w:rsidRPr="005813CE">
        <w:rPr>
          <w:rFonts w:ascii="Arial" w:eastAsia="Times New Roman" w:hAnsi="Arial" w:cs="Arial"/>
          <w:sz w:val="20"/>
          <w:szCs w:val="20"/>
        </w:rPr>
        <w:t xml:space="preserve">of </w:t>
      </w:r>
      <w:r w:rsidR="00F5072C" w:rsidRPr="005813CE">
        <w:rPr>
          <w:rFonts w:ascii="Arial" w:eastAsia="Times New Roman" w:hAnsi="Arial" w:cs="Arial"/>
          <w:sz w:val="20"/>
          <w:szCs w:val="20"/>
        </w:rPr>
        <w:t>novel</w:t>
      </w:r>
      <w:r w:rsidR="00923EA9" w:rsidRPr="005813CE">
        <w:rPr>
          <w:rFonts w:ascii="Arial" w:eastAsia="Times New Roman" w:hAnsi="Arial" w:cs="Arial"/>
          <w:sz w:val="20"/>
          <w:szCs w:val="20"/>
        </w:rPr>
        <w:t xml:space="preserve"> therapeutic drug pipelines </w:t>
      </w:r>
      <w:r w:rsidR="00836FC2" w:rsidRPr="005813CE">
        <w:rPr>
          <w:rFonts w:ascii="Arial" w:hAnsi="Arial" w:cs="Arial"/>
          <w:sz w:val="20"/>
          <w:szCs w:val="20"/>
        </w:rPr>
        <w:t>(</w:t>
      </w:r>
      <w:proofErr w:type="spellStart"/>
      <w:r w:rsidR="00836FC2" w:rsidRPr="005813CE">
        <w:rPr>
          <w:rFonts w:ascii="Arial" w:hAnsi="Arial" w:cs="Arial"/>
          <w:sz w:val="20"/>
          <w:szCs w:val="20"/>
        </w:rPr>
        <w:t>Pedrique</w:t>
      </w:r>
      <w:proofErr w:type="spellEnd"/>
      <w:r w:rsidR="00836FC2" w:rsidRPr="005813CE">
        <w:rPr>
          <w:rFonts w:ascii="Arial" w:hAnsi="Arial" w:cs="Arial"/>
          <w:sz w:val="20"/>
          <w:szCs w:val="20"/>
        </w:rPr>
        <w:t xml:space="preserve"> et al., 2013)</w:t>
      </w:r>
      <w:r w:rsidR="003D3352" w:rsidRPr="005813CE">
        <w:rPr>
          <w:rFonts w:ascii="Arial" w:eastAsia="Times New Roman" w:hAnsi="Arial" w:cs="Arial"/>
          <w:sz w:val="20"/>
          <w:szCs w:val="20"/>
        </w:rPr>
        <w:t xml:space="preserve">.  Against this backdrop, medicinal plants provide wealth of bioactive chemicals with anti-inflammatory, anti-parasitic, and immunomodulatory properties that might complement or even replace presently prescribed therapies </w:t>
      </w:r>
      <w:r w:rsidR="00836FC2" w:rsidRPr="005813CE">
        <w:rPr>
          <w:rFonts w:ascii="Arial" w:eastAsia="Times New Roman" w:hAnsi="Arial" w:cs="Arial"/>
          <w:sz w:val="20"/>
          <w:szCs w:val="20"/>
        </w:rPr>
        <w:t>(</w:t>
      </w:r>
      <w:r w:rsidR="00836FC2" w:rsidRPr="005813CE">
        <w:rPr>
          <w:rFonts w:ascii="Arial" w:hAnsi="Arial" w:cs="Arial"/>
          <w:sz w:val="20"/>
          <w:szCs w:val="20"/>
        </w:rPr>
        <w:t>Derda &amp; Hadas, 2015)</w:t>
      </w:r>
      <w:r w:rsidR="003D3352" w:rsidRPr="005813CE">
        <w:rPr>
          <w:rFonts w:ascii="Arial" w:eastAsia="Times New Roman" w:hAnsi="Arial" w:cs="Arial"/>
          <w:sz w:val="20"/>
          <w:szCs w:val="20"/>
        </w:rPr>
        <w:t>.</w:t>
      </w:r>
      <w:r w:rsidR="002E6474">
        <w:rPr>
          <w:rFonts w:ascii="Arial" w:eastAsia="Times New Roman" w:hAnsi="Arial" w:cs="Arial"/>
          <w:sz w:val="20"/>
          <w:szCs w:val="20"/>
        </w:rPr>
        <w:t xml:space="preserve"> </w:t>
      </w:r>
      <w:r w:rsidR="0019293F" w:rsidRPr="005813CE">
        <w:rPr>
          <w:rFonts w:ascii="Arial" w:eastAsia="Times New Roman" w:hAnsi="Arial" w:cs="Arial"/>
          <w:sz w:val="20"/>
          <w:szCs w:val="20"/>
        </w:rPr>
        <w:t xml:space="preserve">The efficacy of phytochemicals in the identification of NTD pharmaceuticals is evidenced by the origin of several contemporary medicines, such </w:t>
      </w:r>
      <w:r w:rsidR="0010032D" w:rsidRPr="005813CE">
        <w:rPr>
          <w:rFonts w:ascii="Arial" w:eastAsia="Times New Roman" w:hAnsi="Arial" w:cs="Arial"/>
          <w:sz w:val="20"/>
          <w:szCs w:val="20"/>
        </w:rPr>
        <w:t xml:space="preserve">as </w:t>
      </w:r>
      <w:r w:rsidR="0019293F" w:rsidRPr="005813CE">
        <w:rPr>
          <w:rFonts w:ascii="Arial" w:eastAsia="Times New Roman" w:hAnsi="Arial" w:cs="Arial"/>
          <w:sz w:val="20"/>
          <w:szCs w:val="20"/>
        </w:rPr>
        <w:t xml:space="preserve">quinine for fever and artemisinin for malaria, which were initially discovered through ethnopharmacological insights </w:t>
      </w:r>
      <w:r w:rsidR="00A60B62" w:rsidRPr="005813CE">
        <w:rPr>
          <w:rFonts w:ascii="Arial" w:eastAsia="Times New Roman" w:hAnsi="Arial" w:cs="Arial"/>
          <w:sz w:val="20"/>
          <w:szCs w:val="20"/>
        </w:rPr>
        <w:t>(</w:t>
      </w:r>
      <w:r w:rsidR="00A60B62" w:rsidRPr="005813CE">
        <w:rPr>
          <w:rFonts w:ascii="Arial" w:hAnsi="Arial" w:cs="Arial"/>
          <w:sz w:val="20"/>
          <w:szCs w:val="20"/>
        </w:rPr>
        <w:t>Newman &amp; Cragg, 2020</w:t>
      </w:r>
      <w:r w:rsidR="00A60B62" w:rsidRPr="005813CE">
        <w:rPr>
          <w:rFonts w:ascii="Arial" w:eastAsia="Times New Roman" w:hAnsi="Arial" w:cs="Arial"/>
          <w:sz w:val="20"/>
          <w:szCs w:val="20"/>
        </w:rPr>
        <w:t>)</w:t>
      </w:r>
      <w:r w:rsidR="003D3352" w:rsidRPr="005813CE">
        <w:rPr>
          <w:rFonts w:ascii="Arial" w:eastAsia="Times New Roman" w:hAnsi="Arial" w:cs="Arial"/>
          <w:sz w:val="20"/>
          <w:szCs w:val="20"/>
        </w:rPr>
        <w:t xml:space="preserve">. </w:t>
      </w:r>
      <w:r w:rsidR="0007570E" w:rsidRPr="005813CE">
        <w:rPr>
          <w:rFonts w:ascii="Arial" w:eastAsia="Times New Roman" w:hAnsi="Arial" w:cs="Arial"/>
          <w:sz w:val="20"/>
          <w:szCs w:val="20"/>
        </w:rPr>
        <w:t xml:space="preserve">In endemic regions with restricted access to standard pharmaceuticals, ethnobotanical studies in </w:t>
      </w:r>
      <w:r w:rsidR="00F5072C" w:rsidRPr="005813CE">
        <w:rPr>
          <w:rFonts w:ascii="Arial" w:eastAsia="Times New Roman" w:hAnsi="Arial" w:cs="Arial"/>
          <w:sz w:val="20"/>
          <w:szCs w:val="20"/>
        </w:rPr>
        <w:t xml:space="preserve">South America, Asia, and </w:t>
      </w:r>
      <w:r w:rsidR="0007570E" w:rsidRPr="005813CE">
        <w:rPr>
          <w:rFonts w:ascii="Arial" w:eastAsia="Times New Roman" w:hAnsi="Arial" w:cs="Arial"/>
          <w:sz w:val="20"/>
          <w:szCs w:val="20"/>
        </w:rPr>
        <w:t>Africa</w:t>
      </w:r>
      <w:r w:rsidR="0010032D" w:rsidRPr="005813CE">
        <w:rPr>
          <w:rFonts w:ascii="Arial" w:eastAsia="Times New Roman" w:hAnsi="Arial" w:cs="Arial"/>
          <w:sz w:val="20"/>
          <w:szCs w:val="20"/>
        </w:rPr>
        <w:t xml:space="preserve"> have uncovered the widespread </w:t>
      </w:r>
      <w:r w:rsidR="000B6A85" w:rsidRPr="005813CE">
        <w:rPr>
          <w:rFonts w:ascii="Arial" w:eastAsia="Times New Roman" w:hAnsi="Arial" w:cs="Arial"/>
          <w:sz w:val="20"/>
          <w:szCs w:val="20"/>
        </w:rPr>
        <w:t>utilization</w:t>
      </w:r>
      <w:r w:rsidR="0007570E" w:rsidRPr="005813CE">
        <w:rPr>
          <w:rFonts w:ascii="Arial" w:eastAsia="Times New Roman" w:hAnsi="Arial" w:cs="Arial"/>
          <w:sz w:val="20"/>
          <w:szCs w:val="20"/>
        </w:rPr>
        <w:t xml:space="preserve"> of plants </w:t>
      </w:r>
      <w:r w:rsidR="00F5072C" w:rsidRPr="005813CE">
        <w:rPr>
          <w:rFonts w:ascii="Arial" w:eastAsia="Times New Roman" w:hAnsi="Arial" w:cs="Arial"/>
          <w:sz w:val="20"/>
          <w:szCs w:val="20"/>
        </w:rPr>
        <w:t xml:space="preserve">encompassing </w:t>
      </w:r>
      <w:proofErr w:type="spellStart"/>
      <w:r w:rsidR="00F07647" w:rsidRPr="005813CE">
        <w:rPr>
          <w:rFonts w:ascii="Arial" w:eastAsia="Times New Roman" w:hAnsi="Arial" w:cs="Arial"/>
          <w:i/>
          <w:iCs/>
          <w:sz w:val="20"/>
          <w:szCs w:val="20"/>
        </w:rPr>
        <w:t>Phytolacca</w:t>
      </w:r>
      <w:proofErr w:type="spellEnd"/>
      <w:r w:rsidR="00F07647" w:rsidRPr="005813CE">
        <w:rPr>
          <w:rFonts w:ascii="Arial" w:eastAsia="Times New Roman" w:hAnsi="Arial" w:cs="Arial"/>
          <w:i/>
          <w:iCs/>
          <w:sz w:val="20"/>
          <w:szCs w:val="20"/>
        </w:rPr>
        <w:t xml:space="preserve"> </w:t>
      </w:r>
      <w:proofErr w:type="spellStart"/>
      <w:r w:rsidR="00F07647" w:rsidRPr="005813CE">
        <w:rPr>
          <w:rFonts w:ascii="Arial" w:eastAsia="Times New Roman" w:hAnsi="Arial" w:cs="Arial"/>
          <w:i/>
          <w:iCs/>
          <w:sz w:val="20"/>
          <w:szCs w:val="20"/>
        </w:rPr>
        <w:t>dodecandra</w:t>
      </w:r>
      <w:proofErr w:type="spellEnd"/>
      <w:r w:rsidR="00F07647" w:rsidRPr="005813CE">
        <w:rPr>
          <w:rFonts w:ascii="Arial" w:eastAsia="Times New Roman" w:hAnsi="Arial" w:cs="Arial"/>
          <w:sz w:val="20"/>
          <w:szCs w:val="20"/>
        </w:rPr>
        <w:t xml:space="preserve">, </w:t>
      </w:r>
      <w:r w:rsidR="00F5072C" w:rsidRPr="005813CE">
        <w:rPr>
          <w:rFonts w:ascii="Arial" w:eastAsia="Times New Roman" w:hAnsi="Arial" w:cs="Arial"/>
          <w:i/>
          <w:iCs/>
          <w:sz w:val="20"/>
          <w:szCs w:val="20"/>
        </w:rPr>
        <w:t xml:space="preserve">Artemisia </w:t>
      </w:r>
      <w:proofErr w:type="spellStart"/>
      <w:r w:rsidR="00F5072C" w:rsidRPr="005813CE">
        <w:rPr>
          <w:rFonts w:ascii="Arial" w:eastAsia="Times New Roman" w:hAnsi="Arial" w:cs="Arial"/>
          <w:i/>
          <w:iCs/>
          <w:sz w:val="20"/>
          <w:szCs w:val="20"/>
        </w:rPr>
        <w:t>annua</w:t>
      </w:r>
      <w:proofErr w:type="spellEnd"/>
      <w:r w:rsidR="00F5072C" w:rsidRPr="005813CE">
        <w:rPr>
          <w:rFonts w:ascii="Arial" w:eastAsia="Times New Roman" w:hAnsi="Arial" w:cs="Arial"/>
          <w:sz w:val="20"/>
          <w:szCs w:val="20"/>
        </w:rPr>
        <w:t>, as well as</w:t>
      </w:r>
      <w:r w:rsidR="0007570E" w:rsidRPr="005813CE">
        <w:rPr>
          <w:rFonts w:ascii="Arial" w:eastAsia="Times New Roman" w:hAnsi="Arial" w:cs="Arial"/>
          <w:sz w:val="20"/>
          <w:szCs w:val="20"/>
        </w:rPr>
        <w:t xml:space="preserve"> </w:t>
      </w:r>
      <w:r w:rsidR="0007570E" w:rsidRPr="005813CE">
        <w:rPr>
          <w:rFonts w:ascii="Arial" w:eastAsia="Times New Roman" w:hAnsi="Arial" w:cs="Arial"/>
          <w:i/>
          <w:iCs/>
          <w:sz w:val="20"/>
          <w:szCs w:val="20"/>
        </w:rPr>
        <w:t>Nigella sativa</w:t>
      </w:r>
      <w:r w:rsidR="0007570E" w:rsidRPr="005813CE">
        <w:rPr>
          <w:rFonts w:ascii="Arial" w:eastAsia="Times New Roman" w:hAnsi="Arial" w:cs="Arial"/>
          <w:sz w:val="20"/>
          <w:szCs w:val="20"/>
        </w:rPr>
        <w:t xml:space="preserve"> </w:t>
      </w:r>
      <w:r w:rsidR="00883185" w:rsidRPr="005813CE">
        <w:rPr>
          <w:rFonts w:ascii="Arial" w:eastAsia="Times New Roman" w:hAnsi="Arial" w:cs="Arial"/>
          <w:sz w:val="20"/>
          <w:szCs w:val="20"/>
        </w:rPr>
        <w:t>(</w:t>
      </w:r>
      <w:r w:rsidR="00883185" w:rsidRPr="005813CE">
        <w:rPr>
          <w:rFonts w:ascii="Arial" w:hAnsi="Arial" w:cs="Arial"/>
          <w:sz w:val="20"/>
          <w:szCs w:val="20"/>
        </w:rPr>
        <w:t>Kloos et al., 19</w:t>
      </w:r>
      <w:r w:rsidR="003C1112" w:rsidRPr="005813CE">
        <w:rPr>
          <w:rFonts w:ascii="Arial" w:hAnsi="Arial" w:cs="Arial"/>
          <w:sz w:val="20"/>
          <w:szCs w:val="20"/>
        </w:rPr>
        <w:t>8</w:t>
      </w:r>
      <w:r w:rsidR="00883185" w:rsidRPr="005813CE">
        <w:rPr>
          <w:rFonts w:ascii="Arial" w:hAnsi="Arial" w:cs="Arial"/>
          <w:sz w:val="20"/>
          <w:szCs w:val="20"/>
        </w:rPr>
        <w:t>8; Steinmann et al., 2006</w:t>
      </w:r>
      <w:r w:rsidR="00883185" w:rsidRPr="005813CE">
        <w:rPr>
          <w:rFonts w:ascii="Arial" w:eastAsia="Times New Roman" w:hAnsi="Arial" w:cs="Arial"/>
          <w:sz w:val="20"/>
          <w:szCs w:val="20"/>
        </w:rPr>
        <w:t>)</w:t>
      </w:r>
      <w:r w:rsidR="003D3352" w:rsidRPr="005813CE">
        <w:rPr>
          <w:rFonts w:ascii="Arial" w:eastAsia="Times New Roman" w:hAnsi="Arial" w:cs="Arial"/>
          <w:sz w:val="20"/>
          <w:szCs w:val="20"/>
        </w:rPr>
        <w:t xml:space="preserve">.  </w:t>
      </w:r>
      <w:r w:rsidR="005576F5" w:rsidRPr="005813CE">
        <w:rPr>
          <w:rFonts w:ascii="Arial" w:eastAsia="Times New Roman" w:hAnsi="Arial" w:cs="Arial"/>
          <w:sz w:val="20"/>
          <w:szCs w:val="20"/>
        </w:rPr>
        <w:t>Moreover</w:t>
      </w:r>
      <w:r w:rsidR="0010032D" w:rsidRPr="005813CE">
        <w:rPr>
          <w:rFonts w:ascii="Arial" w:eastAsia="Times New Roman" w:hAnsi="Arial" w:cs="Arial"/>
          <w:sz w:val="20"/>
          <w:szCs w:val="20"/>
        </w:rPr>
        <w:t>,</w:t>
      </w:r>
      <w:r w:rsidR="005576F5" w:rsidRPr="005813CE">
        <w:rPr>
          <w:rFonts w:ascii="Arial" w:eastAsia="Times New Roman" w:hAnsi="Arial" w:cs="Arial"/>
          <w:sz w:val="20"/>
          <w:szCs w:val="20"/>
        </w:rPr>
        <w:t xml:space="preserve"> </w:t>
      </w:r>
      <w:r w:rsidR="003D3352" w:rsidRPr="005813CE">
        <w:rPr>
          <w:rFonts w:ascii="Arial" w:eastAsia="Times New Roman" w:hAnsi="Arial" w:cs="Arial"/>
          <w:sz w:val="20"/>
          <w:szCs w:val="20"/>
        </w:rPr>
        <w:t xml:space="preserve">to </w:t>
      </w:r>
      <w:r w:rsidR="0010032D" w:rsidRPr="005813CE">
        <w:rPr>
          <w:rFonts w:ascii="Arial" w:eastAsia="Times New Roman" w:hAnsi="Arial" w:cs="Arial"/>
          <w:sz w:val="20"/>
          <w:szCs w:val="20"/>
        </w:rPr>
        <w:t>show</w:t>
      </w:r>
      <w:r w:rsidR="003D3352" w:rsidRPr="005813CE">
        <w:rPr>
          <w:rFonts w:ascii="Arial" w:eastAsia="Times New Roman" w:hAnsi="Arial" w:cs="Arial"/>
          <w:sz w:val="20"/>
          <w:szCs w:val="20"/>
        </w:rPr>
        <w:t xml:space="preserve"> efficacy against parasites at different phases of their life cycles, these natural therapies may work in concert with currently available medications to lower dosages and lower the chance of resistance </w:t>
      </w:r>
      <w:r w:rsidR="00883185" w:rsidRPr="005813CE">
        <w:rPr>
          <w:rFonts w:ascii="Arial" w:eastAsia="Times New Roman" w:hAnsi="Arial" w:cs="Arial"/>
          <w:sz w:val="20"/>
          <w:szCs w:val="20"/>
        </w:rPr>
        <w:t>(Keiser &amp; Utzinger, 2007)</w:t>
      </w:r>
      <w:r w:rsidR="003D3352" w:rsidRPr="005813CE">
        <w:rPr>
          <w:rFonts w:ascii="Arial" w:eastAsia="Times New Roman" w:hAnsi="Arial" w:cs="Arial"/>
          <w:sz w:val="20"/>
          <w:szCs w:val="20"/>
        </w:rPr>
        <w:t xml:space="preserve">. Additionally, </w:t>
      </w:r>
      <w:r w:rsidR="0010032D" w:rsidRPr="005813CE">
        <w:rPr>
          <w:rFonts w:ascii="Arial" w:eastAsia="Times New Roman" w:hAnsi="Arial" w:cs="Arial"/>
          <w:sz w:val="20"/>
          <w:szCs w:val="20"/>
        </w:rPr>
        <w:t>its incorporation into community-oriented healthcare systems aligns with</w:t>
      </w:r>
      <w:r w:rsidR="00E25187" w:rsidRPr="005813CE">
        <w:rPr>
          <w:rFonts w:ascii="Arial" w:eastAsia="Times New Roman" w:hAnsi="Arial" w:cs="Arial"/>
          <w:sz w:val="20"/>
          <w:szCs w:val="20"/>
        </w:rPr>
        <w:t xml:space="preserve"> local traditions, hence enhancing acceptance and adherence. Consequently, systematic examination of medicinal flora </w:t>
      </w:r>
      <w:r w:rsidR="00F07647" w:rsidRPr="005813CE">
        <w:rPr>
          <w:rFonts w:ascii="Arial" w:eastAsia="Times New Roman" w:hAnsi="Arial" w:cs="Arial"/>
          <w:sz w:val="20"/>
          <w:szCs w:val="20"/>
        </w:rPr>
        <w:t>as well as</w:t>
      </w:r>
      <w:r w:rsidR="00E25187" w:rsidRPr="005813CE">
        <w:rPr>
          <w:rFonts w:ascii="Arial" w:eastAsia="Times New Roman" w:hAnsi="Arial" w:cs="Arial"/>
          <w:sz w:val="20"/>
          <w:szCs w:val="20"/>
        </w:rPr>
        <w:t xml:space="preserve"> bioactive constituents is </w:t>
      </w:r>
      <w:r w:rsidR="0010032D" w:rsidRPr="005813CE">
        <w:rPr>
          <w:rFonts w:ascii="Arial" w:eastAsia="Times New Roman" w:hAnsi="Arial" w:cs="Arial"/>
          <w:sz w:val="20"/>
          <w:szCs w:val="20"/>
        </w:rPr>
        <w:t>a rational, economical, and culturally suitable method</w:t>
      </w:r>
      <w:r w:rsidR="00F5072C" w:rsidRPr="005813CE">
        <w:rPr>
          <w:rFonts w:ascii="Arial" w:eastAsia="Times New Roman" w:hAnsi="Arial" w:cs="Arial"/>
          <w:sz w:val="20"/>
          <w:szCs w:val="20"/>
        </w:rPr>
        <w:t xml:space="preserve"> </w:t>
      </w:r>
      <w:r w:rsidR="00E25187" w:rsidRPr="005813CE">
        <w:rPr>
          <w:rFonts w:ascii="Arial" w:eastAsia="Times New Roman" w:hAnsi="Arial" w:cs="Arial"/>
          <w:sz w:val="20"/>
          <w:szCs w:val="20"/>
        </w:rPr>
        <w:t>for addressing neglected tropical diseases and eliminating global health inequities.</w:t>
      </w:r>
    </w:p>
    <w:p w14:paraId="498FC34A" w14:textId="64F864B3" w:rsidR="00A56F24" w:rsidRPr="005813CE" w:rsidRDefault="00547B5F" w:rsidP="00CE68AD">
      <w:pPr>
        <w:spacing w:after="0" w:line="240" w:lineRule="auto"/>
        <w:ind w:firstLine="720"/>
        <w:jc w:val="both"/>
        <w:rPr>
          <w:rFonts w:ascii="Arial" w:hAnsi="Arial" w:cs="Arial"/>
          <w:sz w:val="20"/>
          <w:szCs w:val="20"/>
        </w:rPr>
      </w:pPr>
      <w:r w:rsidRPr="005813CE">
        <w:rPr>
          <w:rFonts w:ascii="Arial" w:hAnsi="Arial" w:cs="Arial"/>
          <w:sz w:val="20"/>
          <w:szCs w:val="20"/>
        </w:rPr>
        <w:t>Aim</w:t>
      </w:r>
      <w:r w:rsidR="00BE5710" w:rsidRPr="005813CE">
        <w:rPr>
          <w:rFonts w:ascii="Arial" w:hAnsi="Arial" w:cs="Arial"/>
          <w:sz w:val="20"/>
          <w:szCs w:val="20"/>
        </w:rPr>
        <w:t xml:space="preserve"> of this </w:t>
      </w:r>
      <w:r w:rsidRPr="005813CE">
        <w:rPr>
          <w:rFonts w:ascii="Arial" w:hAnsi="Arial" w:cs="Arial"/>
          <w:sz w:val="20"/>
          <w:szCs w:val="20"/>
        </w:rPr>
        <w:t xml:space="preserve">investigation </w:t>
      </w:r>
      <w:r w:rsidR="00BE5710" w:rsidRPr="005813CE">
        <w:rPr>
          <w:rFonts w:ascii="Arial" w:hAnsi="Arial" w:cs="Arial"/>
          <w:sz w:val="20"/>
          <w:szCs w:val="20"/>
        </w:rPr>
        <w:t xml:space="preserve">is to present a thorough synthesis of preclinical, pharmacological, and ethnobotanical data on medicinal plants that have been shown to have anti-schistosomal properties. This includes information on the phytochemical components, mechanisms of action, and prospective therapeutic uses of these plants. In doing so, it aims to draw attention to both lesser-known plants with growing evidence of usefulness and well-studied species like </w:t>
      </w:r>
      <w:proofErr w:type="spellStart"/>
      <w:r w:rsidR="001E4715" w:rsidRPr="005813CE">
        <w:rPr>
          <w:rFonts w:ascii="Arial" w:hAnsi="Arial" w:cs="Arial"/>
          <w:i/>
          <w:iCs/>
          <w:sz w:val="20"/>
          <w:szCs w:val="20"/>
        </w:rPr>
        <w:t>Phytolacca</w:t>
      </w:r>
      <w:proofErr w:type="spellEnd"/>
      <w:r w:rsidR="001E4715" w:rsidRPr="005813CE">
        <w:rPr>
          <w:rFonts w:ascii="Arial" w:hAnsi="Arial" w:cs="Arial"/>
          <w:i/>
          <w:iCs/>
          <w:sz w:val="20"/>
          <w:szCs w:val="20"/>
        </w:rPr>
        <w:t xml:space="preserve"> </w:t>
      </w:r>
      <w:proofErr w:type="spellStart"/>
      <w:r w:rsidR="001E4715" w:rsidRPr="005813CE">
        <w:rPr>
          <w:rFonts w:ascii="Arial" w:hAnsi="Arial" w:cs="Arial"/>
          <w:i/>
          <w:iCs/>
          <w:sz w:val="20"/>
          <w:szCs w:val="20"/>
        </w:rPr>
        <w:t>dodecandra</w:t>
      </w:r>
      <w:proofErr w:type="spellEnd"/>
      <w:r w:rsidR="001E4715" w:rsidRPr="005813CE">
        <w:rPr>
          <w:rFonts w:ascii="Arial" w:hAnsi="Arial" w:cs="Arial"/>
          <w:i/>
          <w:iCs/>
          <w:sz w:val="20"/>
          <w:szCs w:val="20"/>
        </w:rPr>
        <w:t xml:space="preserve">, </w:t>
      </w:r>
      <w:r w:rsidR="00BE5710" w:rsidRPr="005813CE">
        <w:rPr>
          <w:rFonts w:ascii="Arial" w:hAnsi="Arial" w:cs="Arial"/>
          <w:i/>
          <w:iCs/>
          <w:sz w:val="20"/>
          <w:szCs w:val="20"/>
        </w:rPr>
        <w:t xml:space="preserve">Artemisia </w:t>
      </w:r>
      <w:proofErr w:type="spellStart"/>
      <w:r w:rsidR="00BE5710" w:rsidRPr="005813CE">
        <w:rPr>
          <w:rFonts w:ascii="Arial" w:hAnsi="Arial" w:cs="Arial"/>
          <w:i/>
          <w:iCs/>
          <w:sz w:val="20"/>
          <w:szCs w:val="20"/>
        </w:rPr>
        <w:t>annua</w:t>
      </w:r>
      <w:proofErr w:type="spellEnd"/>
      <w:r w:rsidR="00BE5710" w:rsidRPr="005813CE">
        <w:rPr>
          <w:rFonts w:ascii="Arial" w:hAnsi="Arial" w:cs="Arial"/>
          <w:i/>
          <w:iCs/>
          <w:sz w:val="20"/>
          <w:szCs w:val="20"/>
        </w:rPr>
        <w:t xml:space="preserve">, </w:t>
      </w:r>
      <w:r w:rsidR="001E4715" w:rsidRPr="005813CE">
        <w:rPr>
          <w:rFonts w:ascii="Arial" w:hAnsi="Arial" w:cs="Arial"/>
          <w:sz w:val="20"/>
          <w:szCs w:val="20"/>
        </w:rPr>
        <w:t>along with</w:t>
      </w:r>
      <w:r w:rsidR="00BE5710" w:rsidRPr="005813CE">
        <w:rPr>
          <w:rFonts w:ascii="Arial" w:hAnsi="Arial" w:cs="Arial"/>
          <w:i/>
          <w:iCs/>
          <w:sz w:val="20"/>
          <w:szCs w:val="20"/>
        </w:rPr>
        <w:t xml:space="preserve"> Jatropha </w:t>
      </w:r>
      <w:proofErr w:type="spellStart"/>
      <w:r w:rsidR="00BE5710" w:rsidRPr="005813CE">
        <w:rPr>
          <w:rFonts w:ascii="Arial" w:hAnsi="Arial" w:cs="Arial"/>
          <w:i/>
          <w:iCs/>
          <w:sz w:val="20"/>
          <w:szCs w:val="20"/>
        </w:rPr>
        <w:t>curcas</w:t>
      </w:r>
      <w:proofErr w:type="spellEnd"/>
      <w:r w:rsidR="00BE5710" w:rsidRPr="005813CE">
        <w:rPr>
          <w:rFonts w:ascii="Arial" w:hAnsi="Arial" w:cs="Arial"/>
          <w:sz w:val="20"/>
          <w:szCs w:val="20"/>
        </w:rPr>
        <w:t xml:space="preserve">. Furthermore, this review is not just about listing compounds derived from plants; it also critically assesses gaps in </w:t>
      </w:r>
      <w:r w:rsidR="00F5072C" w:rsidRPr="005813CE">
        <w:rPr>
          <w:rFonts w:ascii="Arial" w:hAnsi="Arial" w:cs="Arial"/>
          <w:sz w:val="20"/>
          <w:szCs w:val="20"/>
        </w:rPr>
        <w:t xml:space="preserve">present </w:t>
      </w:r>
      <w:r w:rsidR="00BE5710" w:rsidRPr="005813CE">
        <w:rPr>
          <w:rFonts w:ascii="Arial" w:hAnsi="Arial" w:cs="Arial"/>
          <w:sz w:val="20"/>
          <w:szCs w:val="20"/>
        </w:rPr>
        <w:t xml:space="preserve">knowledge, methodological limitations in experimental research, </w:t>
      </w:r>
      <w:r w:rsidR="00F5072C" w:rsidRPr="005813CE">
        <w:rPr>
          <w:rFonts w:ascii="Arial" w:hAnsi="Arial" w:cs="Arial"/>
          <w:sz w:val="20"/>
          <w:szCs w:val="20"/>
        </w:rPr>
        <w:t xml:space="preserve">moreover </w:t>
      </w:r>
      <w:r w:rsidR="00BE5710" w:rsidRPr="005813CE">
        <w:rPr>
          <w:rFonts w:ascii="Arial" w:hAnsi="Arial" w:cs="Arial"/>
          <w:sz w:val="20"/>
          <w:szCs w:val="20"/>
        </w:rPr>
        <w:t xml:space="preserve">issues related to standardization, safety analysis, and clinical application. This review's ultimate goals are to inform next drug development initiatives, facilitate the use of tried-and-true herbal treatments in the treatment of schistosomiasis, and contribute to the global effort to develop accessible, sustainable, and culturally </w:t>
      </w:r>
      <w:r w:rsidR="00F07647" w:rsidRPr="005813CE">
        <w:rPr>
          <w:rFonts w:ascii="Arial" w:hAnsi="Arial" w:cs="Arial"/>
          <w:sz w:val="20"/>
          <w:szCs w:val="20"/>
        </w:rPr>
        <w:t xml:space="preserve">satisfactory </w:t>
      </w:r>
      <w:r w:rsidR="00BE5710" w:rsidRPr="005813CE">
        <w:rPr>
          <w:rFonts w:ascii="Arial" w:hAnsi="Arial" w:cs="Arial"/>
          <w:sz w:val="20"/>
          <w:szCs w:val="20"/>
        </w:rPr>
        <w:t xml:space="preserve">therapies </w:t>
      </w:r>
      <w:r w:rsidR="00F5072C" w:rsidRPr="005813CE">
        <w:rPr>
          <w:rFonts w:ascii="Arial" w:hAnsi="Arial" w:cs="Arial"/>
          <w:sz w:val="20"/>
          <w:szCs w:val="20"/>
        </w:rPr>
        <w:t>for</w:t>
      </w:r>
      <w:r w:rsidR="00BE5710" w:rsidRPr="005813CE">
        <w:rPr>
          <w:rFonts w:ascii="Arial" w:hAnsi="Arial" w:cs="Arial"/>
          <w:sz w:val="20"/>
          <w:szCs w:val="20"/>
        </w:rPr>
        <w:t xml:space="preserve"> NTDs.</w:t>
      </w:r>
    </w:p>
    <w:p w14:paraId="78382E01" w14:textId="680FEEBB" w:rsidR="00517BEF" w:rsidRPr="005813CE" w:rsidRDefault="006707BB" w:rsidP="00CE68AD">
      <w:pPr>
        <w:spacing w:after="0" w:line="240" w:lineRule="auto"/>
        <w:jc w:val="both"/>
        <w:rPr>
          <w:rFonts w:ascii="Arial" w:hAnsi="Arial" w:cs="Arial"/>
          <w:b/>
          <w:bCs/>
        </w:rPr>
      </w:pPr>
      <w:r w:rsidRPr="005813CE">
        <w:rPr>
          <w:rFonts w:ascii="Arial" w:hAnsi="Arial" w:cs="Arial"/>
          <w:b/>
          <w:bCs/>
        </w:rPr>
        <w:t>2. METHODOLOGY</w:t>
      </w:r>
    </w:p>
    <w:p w14:paraId="19F08E31" w14:textId="3699F884" w:rsidR="00B44475" w:rsidRPr="005813CE" w:rsidRDefault="00B44475" w:rsidP="00CE68AD">
      <w:pPr>
        <w:pStyle w:val="NormalWeb"/>
        <w:spacing w:before="0" w:beforeAutospacing="0" w:after="0" w:afterAutospacing="0"/>
        <w:ind w:firstLine="720"/>
        <w:jc w:val="both"/>
        <w:rPr>
          <w:rFonts w:ascii="Arial" w:hAnsi="Arial" w:cs="Arial"/>
          <w:b/>
          <w:bCs/>
          <w:sz w:val="20"/>
          <w:szCs w:val="20"/>
        </w:rPr>
      </w:pPr>
      <w:r w:rsidRPr="005813CE">
        <w:rPr>
          <w:rFonts w:ascii="Arial" w:hAnsi="Arial" w:cs="Arial"/>
          <w:sz w:val="20"/>
          <w:szCs w:val="20"/>
        </w:rPr>
        <w:t xml:space="preserve">A comprehensive search of peer-reviewed literature was carried out across major scientific databases including PubMed, Scopus, Web of Science, ScienceDirect, and Google Scholar, supplemented with reference chaining from relevant </w:t>
      </w:r>
      <w:r w:rsidR="008150E6" w:rsidRPr="005813CE">
        <w:rPr>
          <w:rFonts w:ascii="Arial" w:hAnsi="Arial" w:cs="Arial"/>
          <w:sz w:val="20"/>
          <w:szCs w:val="20"/>
        </w:rPr>
        <w:t xml:space="preserve">research and </w:t>
      </w:r>
      <w:r w:rsidRPr="005813CE">
        <w:rPr>
          <w:rFonts w:ascii="Arial" w:hAnsi="Arial" w:cs="Arial"/>
          <w:sz w:val="20"/>
          <w:szCs w:val="20"/>
        </w:rPr>
        <w:t xml:space="preserve">review papers and World Health Organization (WHO) reports. The search strategy combined Medical Subject Headings (MeSH) and free-text keywords such as “schistosomiasis,” “Schistosoma,” “herbal medicine,” “plant extract,” “natural product,” “molluscicide,” “antischistosomal activity,” and “complementary therapy,” with Boolean operators (AND, OR) to refine results. The inclusion criteria were: (i) original experimental studies on </w:t>
      </w:r>
      <w:r w:rsidRPr="005813CE">
        <w:rPr>
          <w:rFonts w:ascii="Arial" w:hAnsi="Arial" w:cs="Arial"/>
          <w:i/>
          <w:iCs/>
          <w:sz w:val="20"/>
          <w:szCs w:val="20"/>
        </w:rPr>
        <w:t>in vitro</w:t>
      </w:r>
      <w:r w:rsidRPr="005813CE">
        <w:rPr>
          <w:rFonts w:ascii="Arial" w:hAnsi="Arial" w:cs="Arial"/>
          <w:sz w:val="20"/>
          <w:szCs w:val="20"/>
        </w:rPr>
        <w:t xml:space="preserve"> or </w:t>
      </w:r>
      <w:r w:rsidRPr="005813CE">
        <w:rPr>
          <w:rFonts w:ascii="Arial" w:hAnsi="Arial" w:cs="Arial"/>
          <w:i/>
          <w:iCs/>
          <w:sz w:val="20"/>
          <w:szCs w:val="20"/>
        </w:rPr>
        <w:t>in vivo</w:t>
      </w:r>
      <w:r w:rsidRPr="005813CE">
        <w:rPr>
          <w:rFonts w:ascii="Arial" w:hAnsi="Arial" w:cs="Arial"/>
          <w:sz w:val="20"/>
          <w:szCs w:val="20"/>
        </w:rPr>
        <w:t xml:space="preserve"> models evaluating the antischistosomal or molluscicidal potential of plant extracts or isolated phytochemicals; (ii) clinical trials or observational studies assessing herbal interventions in schistosomiasis patients; (iii) review articles summarizing plant-based therapies or snail control methods; (iv) publications between 1980 and 2025 in English. Exclusion criteria included studies with insufficient methodological detail, conference abstracts without peer review, reports in languages other than English without available translations, and articles exclusively addressing synthetic drugs or vaccines without reference to plant-derived compounds.</w:t>
      </w:r>
    </w:p>
    <w:p w14:paraId="1D953E61" w14:textId="77A24BC5" w:rsidR="00E50613" w:rsidRPr="005813CE" w:rsidRDefault="006707BB" w:rsidP="00CE68AD">
      <w:pPr>
        <w:spacing w:after="0" w:line="240" w:lineRule="auto"/>
        <w:jc w:val="both"/>
        <w:rPr>
          <w:rFonts w:ascii="Arial" w:eastAsia="Times New Roman" w:hAnsi="Arial" w:cs="Arial"/>
          <w:b/>
          <w:bCs/>
        </w:rPr>
      </w:pPr>
      <w:r w:rsidRPr="005813CE">
        <w:rPr>
          <w:rFonts w:ascii="Arial" w:eastAsia="Times New Roman" w:hAnsi="Arial" w:cs="Arial"/>
          <w:b/>
          <w:bCs/>
        </w:rPr>
        <w:t xml:space="preserve">3. OVERVIEW OF SCHISTOSOMIASIS </w:t>
      </w:r>
    </w:p>
    <w:p w14:paraId="215288BD" w14:textId="14C64070" w:rsidR="00A56F24" w:rsidRPr="005813CE" w:rsidRDefault="00AD18CB" w:rsidP="00CE68AD">
      <w:pPr>
        <w:spacing w:after="0" w:line="240" w:lineRule="auto"/>
        <w:ind w:firstLine="720"/>
        <w:jc w:val="both"/>
        <w:rPr>
          <w:rFonts w:ascii="Arial" w:eastAsia="Times New Roman" w:hAnsi="Arial" w:cs="Arial"/>
          <w:sz w:val="20"/>
          <w:szCs w:val="20"/>
        </w:rPr>
      </w:pPr>
      <w:r w:rsidRPr="005813CE">
        <w:rPr>
          <w:rFonts w:ascii="Arial" w:eastAsia="Times New Roman" w:hAnsi="Arial" w:cs="Arial"/>
          <w:sz w:val="20"/>
          <w:szCs w:val="20"/>
        </w:rPr>
        <w:t>The genus Schistosoma, responsible for schistosomiasis, is characterized by species-</w:t>
      </w:r>
      <w:r w:rsidR="00F07647" w:rsidRPr="005813CE">
        <w:rPr>
          <w:rFonts w:ascii="Arial" w:eastAsia="Times New Roman" w:hAnsi="Arial" w:cs="Arial"/>
          <w:sz w:val="20"/>
          <w:szCs w:val="20"/>
        </w:rPr>
        <w:t xml:space="preserve">particular </w:t>
      </w:r>
      <w:r w:rsidRPr="005813CE">
        <w:rPr>
          <w:rFonts w:ascii="Arial" w:eastAsia="Times New Roman" w:hAnsi="Arial" w:cs="Arial"/>
          <w:sz w:val="20"/>
          <w:szCs w:val="20"/>
        </w:rPr>
        <w:t xml:space="preserve">geographic distribution, pathophysiology, </w:t>
      </w:r>
      <w:r w:rsidR="00F07647" w:rsidRPr="005813CE">
        <w:rPr>
          <w:rFonts w:ascii="Arial" w:eastAsia="Times New Roman" w:hAnsi="Arial" w:cs="Arial"/>
          <w:sz w:val="20"/>
          <w:szCs w:val="20"/>
        </w:rPr>
        <w:t>as well as</w:t>
      </w:r>
      <w:r w:rsidRPr="005813CE">
        <w:rPr>
          <w:rFonts w:ascii="Arial" w:eastAsia="Times New Roman" w:hAnsi="Arial" w:cs="Arial"/>
          <w:sz w:val="20"/>
          <w:szCs w:val="20"/>
        </w:rPr>
        <w:t xml:space="preserve"> intermediate snail hosts. According to </w:t>
      </w:r>
      <w:r w:rsidRPr="005813CE">
        <w:rPr>
          <w:rFonts w:ascii="Arial" w:hAnsi="Arial" w:cs="Arial"/>
          <w:sz w:val="20"/>
          <w:szCs w:val="20"/>
        </w:rPr>
        <w:t>Colley et al.</w:t>
      </w:r>
      <w:r w:rsidR="001F7A4D" w:rsidRPr="005813CE">
        <w:rPr>
          <w:rFonts w:ascii="Arial" w:hAnsi="Arial" w:cs="Arial"/>
          <w:sz w:val="20"/>
          <w:szCs w:val="20"/>
        </w:rPr>
        <w:t xml:space="preserve"> </w:t>
      </w:r>
      <w:r w:rsidR="00883185" w:rsidRPr="005813CE">
        <w:rPr>
          <w:rFonts w:ascii="Arial" w:hAnsi="Arial" w:cs="Arial"/>
          <w:sz w:val="20"/>
          <w:szCs w:val="20"/>
        </w:rPr>
        <w:t>(2014)</w:t>
      </w:r>
      <w:r w:rsidR="001F7A4D" w:rsidRPr="005813CE">
        <w:rPr>
          <w:rFonts w:ascii="Arial" w:hAnsi="Arial" w:cs="Arial"/>
          <w:sz w:val="20"/>
          <w:szCs w:val="20"/>
        </w:rPr>
        <w:t xml:space="preserve"> </w:t>
      </w:r>
      <w:r w:rsidRPr="005813CE">
        <w:rPr>
          <w:rFonts w:ascii="Arial" w:hAnsi="Arial" w:cs="Arial"/>
          <w:sz w:val="20"/>
          <w:szCs w:val="20"/>
        </w:rPr>
        <w:t>and McManus et al.</w:t>
      </w:r>
      <w:r w:rsidR="00B8452A" w:rsidRPr="005813CE">
        <w:rPr>
          <w:rFonts w:ascii="Arial" w:eastAsia="Times New Roman" w:hAnsi="Arial" w:cs="Arial"/>
          <w:sz w:val="20"/>
          <w:szCs w:val="20"/>
        </w:rPr>
        <w:t xml:space="preserve"> </w:t>
      </w:r>
      <w:r w:rsidR="00883185" w:rsidRPr="005813CE">
        <w:rPr>
          <w:rFonts w:ascii="Arial" w:hAnsi="Arial" w:cs="Arial"/>
          <w:sz w:val="20"/>
          <w:szCs w:val="20"/>
        </w:rPr>
        <w:t>(2018)</w:t>
      </w:r>
      <w:r w:rsidRPr="005813CE">
        <w:rPr>
          <w:rFonts w:ascii="Arial" w:eastAsia="Times New Roman" w:hAnsi="Arial" w:cs="Arial"/>
          <w:sz w:val="20"/>
          <w:szCs w:val="20"/>
        </w:rPr>
        <w:t xml:space="preserve">, </w:t>
      </w:r>
      <w:r w:rsidR="00F07647" w:rsidRPr="005813CE">
        <w:rPr>
          <w:rFonts w:ascii="Arial" w:eastAsia="Times New Roman" w:hAnsi="Arial" w:cs="Arial"/>
          <w:sz w:val="20"/>
          <w:szCs w:val="20"/>
        </w:rPr>
        <w:t>6</w:t>
      </w:r>
      <w:r w:rsidRPr="005813CE">
        <w:rPr>
          <w:rFonts w:ascii="Arial" w:eastAsia="Times New Roman" w:hAnsi="Arial" w:cs="Arial"/>
          <w:sz w:val="20"/>
          <w:szCs w:val="20"/>
        </w:rPr>
        <w:t xml:space="preserve"> of more than 20 species that have been discovered are believed to have major medicinal importance for humans: </w:t>
      </w:r>
      <w:r w:rsidRPr="005813CE">
        <w:rPr>
          <w:rFonts w:ascii="Arial" w:eastAsia="Times New Roman" w:hAnsi="Arial" w:cs="Arial"/>
          <w:i/>
          <w:iCs/>
          <w:sz w:val="20"/>
          <w:szCs w:val="20"/>
        </w:rPr>
        <w:t>Schistosoma mansoni</w:t>
      </w:r>
      <w:r w:rsidRPr="005813CE">
        <w:rPr>
          <w:rFonts w:ascii="Arial" w:eastAsia="Times New Roman" w:hAnsi="Arial" w:cs="Arial"/>
          <w:sz w:val="20"/>
          <w:szCs w:val="20"/>
        </w:rPr>
        <w:t xml:space="preserve">, </w:t>
      </w:r>
      <w:r w:rsidRPr="005813CE">
        <w:rPr>
          <w:rFonts w:ascii="Arial" w:eastAsia="Times New Roman" w:hAnsi="Arial" w:cs="Arial"/>
          <w:i/>
          <w:iCs/>
          <w:sz w:val="20"/>
          <w:szCs w:val="20"/>
        </w:rPr>
        <w:t xml:space="preserve">S. haematobium, S. japonicum, S. </w:t>
      </w:r>
      <w:proofErr w:type="spellStart"/>
      <w:r w:rsidRPr="005813CE">
        <w:rPr>
          <w:rFonts w:ascii="Arial" w:eastAsia="Times New Roman" w:hAnsi="Arial" w:cs="Arial"/>
          <w:i/>
          <w:iCs/>
          <w:sz w:val="20"/>
          <w:szCs w:val="20"/>
        </w:rPr>
        <w:t>mekongi</w:t>
      </w:r>
      <w:proofErr w:type="spellEnd"/>
      <w:r w:rsidRPr="005813CE">
        <w:rPr>
          <w:rFonts w:ascii="Arial" w:eastAsia="Times New Roman" w:hAnsi="Arial" w:cs="Arial"/>
          <w:i/>
          <w:iCs/>
          <w:sz w:val="20"/>
          <w:szCs w:val="20"/>
        </w:rPr>
        <w:t xml:space="preserve">, S. </w:t>
      </w:r>
      <w:proofErr w:type="spellStart"/>
      <w:r w:rsidRPr="005813CE">
        <w:rPr>
          <w:rFonts w:ascii="Arial" w:eastAsia="Times New Roman" w:hAnsi="Arial" w:cs="Arial"/>
          <w:i/>
          <w:iCs/>
          <w:sz w:val="20"/>
          <w:szCs w:val="20"/>
        </w:rPr>
        <w:t>intercalatum</w:t>
      </w:r>
      <w:proofErr w:type="spellEnd"/>
      <w:r w:rsidRPr="005813CE">
        <w:rPr>
          <w:rFonts w:ascii="Arial" w:eastAsia="Times New Roman" w:hAnsi="Arial" w:cs="Arial"/>
          <w:sz w:val="20"/>
          <w:szCs w:val="20"/>
        </w:rPr>
        <w:t xml:space="preserve">, and </w:t>
      </w:r>
      <w:r w:rsidRPr="005813CE">
        <w:rPr>
          <w:rFonts w:ascii="Arial" w:eastAsia="Times New Roman" w:hAnsi="Arial" w:cs="Arial"/>
          <w:i/>
          <w:iCs/>
          <w:sz w:val="20"/>
          <w:szCs w:val="20"/>
        </w:rPr>
        <w:t>S. guineensis</w:t>
      </w:r>
      <w:r w:rsidRPr="005813CE">
        <w:rPr>
          <w:rFonts w:ascii="Arial" w:eastAsia="Times New Roman" w:hAnsi="Arial" w:cs="Arial"/>
          <w:sz w:val="20"/>
          <w:szCs w:val="20"/>
        </w:rPr>
        <w:t xml:space="preserve">.  </w:t>
      </w:r>
      <w:r w:rsidRPr="005813CE">
        <w:rPr>
          <w:rFonts w:ascii="Arial" w:eastAsia="Times New Roman" w:hAnsi="Arial" w:cs="Arial"/>
          <w:i/>
          <w:iCs/>
          <w:sz w:val="20"/>
          <w:szCs w:val="20"/>
        </w:rPr>
        <w:t>Schistosoma mansoni</w:t>
      </w:r>
      <w:r w:rsidRPr="005813CE">
        <w:rPr>
          <w:rFonts w:ascii="Arial" w:eastAsia="Times New Roman" w:hAnsi="Arial" w:cs="Arial"/>
          <w:sz w:val="20"/>
          <w:szCs w:val="20"/>
        </w:rPr>
        <w:t xml:space="preserve"> is predominant species, located in areas of South America, particularly Brazil, as well as the Middle East and sub-Saharan Africa.  </w:t>
      </w:r>
      <w:r w:rsidR="00F07647" w:rsidRPr="005813CE">
        <w:rPr>
          <w:rFonts w:ascii="Arial" w:eastAsia="Times New Roman" w:hAnsi="Arial" w:cs="Arial"/>
          <w:sz w:val="20"/>
          <w:szCs w:val="20"/>
        </w:rPr>
        <w:t>I</w:t>
      </w:r>
      <w:r w:rsidRPr="005813CE">
        <w:rPr>
          <w:rFonts w:ascii="Arial" w:eastAsia="Times New Roman" w:hAnsi="Arial" w:cs="Arial"/>
          <w:sz w:val="20"/>
          <w:szCs w:val="20"/>
        </w:rPr>
        <w:t xml:space="preserve">ntermediate hosts are snails of </w:t>
      </w:r>
      <w:r w:rsidRPr="005813CE">
        <w:rPr>
          <w:rFonts w:ascii="Arial" w:eastAsia="Times New Roman" w:hAnsi="Arial" w:cs="Arial"/>
          <w:i/>
          <w:iCs/>
          <w:sz w:val="20"/>
          <w:szCs w:val="20"/>
        </w:rPr>
        <w:t>Biomphalaria</w:t>
      </w:r>
      <w:r w:rsidRPr="005813CE">
        <w:rPr>
          <w:rFonts w:ascii="Arial" w:eastAsia="Times New Roman" w:hAnsi="Arial" w:cs="Arial"/>
          <w:sz w:val="20"/>
          <w:szCs w:val="20"/>
        </w:rPr>
        <w:t xml:space="preserve"> species, </w:t>
      </w:r>
      <w:r w:rsidR="00F07647" w:rsidRPr="005813CE">
        <w:rPr>
          <w:rFonts w:ascii="Arial" w:eastAsia="Times New Roman" w:hAnsi="Arial" w:cs="Arial"/>
          <w:sz w:val="20"/>
          <w:szCs w:val="20"/>
        </w:rPr>
        <w:t>that</w:t>
      </w:r>
      <w:r w:rsidRPr="005813CE">
        <w:rPr>
          <w:rFonts w:ascii="Arial" w:eastAsia="Times New Roman" w:hAnsi="Arial" w:cs="Arial"/>
          <w:sz w:val="20"/>
          <w:szCs w:val="20"/>
        </w:rPr>
        <w:t xml:space="preserve"> cause intestinal schistosomiasis </w:t>
      </w:r>
      <w:r w:rsidR="00E52692" w:rsidRPr="005813CE">
        <w:rPr>
          <w:rFonts w:ascii="Arial" w:hAnsi="Arial" w:cs="Arial"/>
          <w:sz w:val="20"/>
          <w:szCs w:val="20"/>
        </w:rPr>
        <w:t>(</w:t>
      </w:r>
      <w:proofErr w:type="spellStart"/>
      <w:r w:rsidR="00E52692" w:rsidRPr="005813CE">
        <w:rPr>
          <w:rFonts w:ascii="Arial" w:hAnsi="Arial" w:cs="Arial"/>
          <w:sz w:val="20"/>
          <w:szCs w:val="20"/>
        </w:rPr>
        <w:t>Gryseels</w:t>
      </w:r>
      <w:proofErr w:type="spellEnd"/>
      <w:r w:rsidR="00E52692" w:rsidRPr="005813CE">
        <w:rPr>
          <w:rFonts w:ascii="Arial" w:hAnsi="Arial" w:cs="Arial"/>
          <w:sz w:val="20"/>
          <w:szCs w:val="20"/>
        </w:rPr>
        <w:t xml:space="preserve"> et al., 2006)</w:t>
      </w:r>
      <w:r w:rsidRPr="005813CE">
        <w:rPr>
          <w:rFonts w:ascii="Arial" w:eastAsia="Times New Roman" w:hAnsi="Arial" w:cs="Arial"/>
          <w:sz w:val="20"/>
          <w:szCs w:val="20"/>
        </w:rPr>
        <w:t xml:space="preserve">.  Urogenital schistosomiasis is induced by </w:t>
      </w:r>
      <w:r w:rsidRPr="005813CE">
        <w:rPr>
          <w:rFonts w:ascii="Arial" w:eastAsia="Times New Roman" w:hAnsi="Arial" w:cs="Arial"/>
          <w:i/>
          <w:iCs/>
          <w:sz w:val="20"/>
          <w:szCs w:val="20"/>
        </w:rPr>
        <w:t>Schistosoma haematobium</w:t>
      </w:r>
      <w:r w:rsidRPr="005813CE">
        <w:rPr>
          <w:rFonts w:ascii="Arial" w:eastAsia="Times New Roman" w:hAnsi="Arial" w:cs="Arial"/>
          <w:sz w:val="20"/>
          <w:szCs w:val="20"/>
        </w:rPr>
        <w:t xml:space="preserve">, predominantly </w:t>
      </w:r>
      <w:r w:rsidR="00F07647" w:rsidRPr="005813CE">
        <w:rPr>
          <w:rFonts w:ascii="Arial" w:eastAsia="Times New Roman" w:hAnsi="Arial" w:cs="Arial"/>
          <w:sz w:val="20"/>
          <w:szCs w:val="20"/>
        </w:rPr>
        <w:t>seen</w:t>
      </w:r>
      <w:r w:rsidRPr="005813CE">
        <w:rPr>
          <w:rFonts w:ascii="Arial" w:eastAsia="Times New Roman" w:hAnsi="Arial" w:cs="Arial"/>
          <w:sz w:val="20"/>
          <w:szCs w:val="20"/>
        </w:rPr>
        <w:t xml:space="preserve"> in Africa and Middle East. The genus </w:t>
      </w:r>
      <w:r w:rsidRPr="005813CE">
        <w:rPr>
          <w:rFonts w:ascii="Arial" w:eastAsia="Times New Roman" w:hAnsi="Arial" w:cs="Arial"/>
          <w:i/>
          <w:iCs/>
          <w:sz w:val="20"/>
          <w:szCs w:val="20"/>
        </w:rPr>
        <w:t>Bulinus</w:t>
      </w:r>
      <w:r w:rsidRPr="005813CE">
        <w:rPr>
          <w:rFonts w:ascii="Arial" w:eastAsia="Times New Roman" w:hAnsi="Arial" w:cs="Arial"/>
          <w:sz w:val="20"/>
          <w:szCs w:val="20"/>
        </w:rPr>
        <w:t xml:space="preserve"> of freshwater </w:t>
      </w:r>
      <w:r w:rsidR="000B6A85" w:rsidRPr="005813CE">
        <w:rPr>
          <w:rFonts w:ascii="Arial" w:eastAsia="Times New Roman" w:hAnsi="Arial" w:cs="Arial"/>
          <w:sz w:val="20"/>
          <w:szCs w:val="20"/>
        </w:rPr>
        <w:t>snails’</w:t>
      </w:r>
      <w:r w:rsidRPr="005813CE">
        <w:rPr>
          <w:rFonts w:ascii="Arial" w:eastAsia="Times New Roman" w:hAnsi="Arial" w:cs="Arial"/>
          <w:sz w:val="20"/>
          <w:szCs w:val="20"/>
        </w:rPr>
        <w:t xml:space="preserve"> functions as its intermediate host </w:t>
      </w:r>
      <w:r w:rsidR="00E52692" w:rsidRPr="005813CE">
        <w:rPr>
          <w:rFonts w:ascii="Arial" w:eastAsia="Times New Roman" w:hAnsi="Arial" w:cs="Arial"/>
          <w:sz w:val="20"/>
          <w:szCs w:val="20"/>
        </w:rPr>
        <w:t>(Rollinson et al.,</w:t>
      </w:r>
      <w:r w:rsidR="007F7EA7" w:rsidRPr="005813CE">
        <w:rPr>
          <w:rFonts w:ascii="Arial" w:eastAsia="Times New Roman" w:hAnsi="Arial" w:cs="Arial"/>
          <w:sz w:val="20"/>
          <w:szCs w:val="20"/>
        </w:rPr>
        <w:t xml:space="preserve"> 2013</w:t>
      </w:r>
      <w:r w:rsidR="00E52692" w:rsidRPr="005813CE">
        <w:rPr>
          <w:rFonts w:ascii="Arial" w:eastAsia="Times New Roman" w:hAnsi="Arial" w:cs="Arial"/>
          <w:sz w:val="20"/>
          <w:szCs w:val="20"/>
        </w:rPr>
        <w:t>)</w:t>
      </w:r>
      <w:r w:rsidRPr="005813CE">
        <w:rPr>
          <w:rFonts w:ascii="Arial" w:eastAsia="Times New Roman" w:hAnsi="Arial" w:cs="Arial"/>
          <w:sz w:val="20"/>
          <w:szCs w:val="20"/>
        </w:rPr>
        <w:t xml:space="preserve">. IARC Working Group on the Evaluation of Carcinogenic Risks to Humans </w:t>
      </w:r>
      <w:r w:rsidR="007F7EA7" w:rsidRPr="005813CE">
        <w:rPr>
          <w:rFonts w:ascii="Arial" w:eastAsia="Times New Roman" w:hAnsi="Arial" w:cs="Arial"/>
          <w:sz w:val="20"/>
          <w:szCs w:val="20"/>
        </w:rPr>
        <w:t>(</w:t>
      </w:r>
      <w:r w:rsidR="009E1D21" w:rsidRPr="005813CE">
        <w:rPr>
          <w:rFonts w:ascii="Arial" w:eastAsia="Times New Roman" w:hAnsi="Arial" w:cs="Arial"/>
          <w:sz w:val="20"/>
          <w:szCs w:val="20"/>
        </w:rPr>
        <w:t>2</w:t>
      </w:r>
      <w:r w:rsidR="007F7EA7" w:rsidRPr="005813CE">
        <w:rPr>
          <w:rFonts w:ascii="Arial" w:eastAsia="Times New Roman" w:hAnsi="Arial" w:cs="Arial"/>
          <w:sz w:val="20"/>
          <w:szCs w:val="20"/>
        </w:rPr>
        <w:t>012)</w:t>
      </w:r>
      <w:r w:rsidR="009E1D21" w:rsidRPr="005813CE">
        <w:rPr>
          <w:rFonts w:ascii="Arial" w:eastAsia="Times New Roman" w:hAnsi="Arial" w:cs="Arial"/>
          <w:sz w:val="20"/>
          <w:szCs w:val="20"/>
        </w:rPr>
        <w:t xml:space="preserve"> </w:t>
      </w:r>
      <w:r w:rsidR="00F07647" w:rsidRPr="005813CE">
        <w:rPr>
          <w:rFonts w:ascii="Arial" w:eastAsia="Times New Roman" w:hAnsi="Arial" w:cs="Arial"/>
          <w:sz w:val="20"/>
          <w:szCs w:val="20"/>
        </w:rPr>
        <w:t>denote</w:t>
      </w:r>
      <w:r w:rsidR="00535AC9">
        <w:rPr>
          <w:rFonts w:ascii="Arial" w:eastAsia="Times New Roman" w:hAnsi="Arial" w:cs="Arial"/>
          <w:sz w:val="20"/>
          <w:szCs w:val="20"/>
        </w:rPr>
        <w:t>d</w:t>
      </w:r>
      <w:r w:rsidR="00F07647" w:rsidRPr="005813CE">
        <w:rPr>
          <w:rFonts w:ascii="Arial" w:eastAsia="Times New Roman" w:hAnsi="Arial" w:cs="Arial"/>
          <w:sz w:val="20"/>
          <w:szCs w:val="20"/>
        </w:rPr>
        <w:t xml:space="preserve"> </w:t>
      </w:r>
      <w:r w:rsidRPr="005813CE">
        <w:rPr>
          <w:rFonts w:ascii="Arial" w:eastAsia="Times New Roman" w:hAnsi="Arial" w:cs="Arial"/>
          <w:sz w:val="20"/>
          <w:szCs w:val="20"/>
        </w:rPr>
        <w:t xml:space="preserve">that chronic infections are </w:t>
      </w:r>
      <w:r w:rsidR="00F07647" w:rsidRPr="005813CE">
        <w:rPr>
          <w:rFonts w:ascii="Arial" w:eastAsia="Times New Roman" w:hAnsi="Arial" w:cs="Arial"/>
          <w:sz w:val="20"/>
          <w:szCs w:val="20"/>
        </w:rPr>
        <w:t xml:space="preserve">linked </w:t>
      </w:r>
      <w:r w:rsidRPr="005813CE">
        <w:rPr>
          <w:rFonts w:ascii="Arial" w:eastAsia="Times New Roman" w:hAnsi="Arial" w:cs="Arial"/>
          <w:sz w:val="20"/>
          <w:szCs w:val="20"/>
        </w:rPr>
        <w:t xml:space="preserve">with </w:t>
      </w:r>
      <w:r w:rsidR="00F07647" w:rsidRPr="005813CE">
        <w:rPr>
          <w:rFonts w:ascii="Arial" w:eastAsia="Times New Roman" w:hAnsi="Arial" w:cs="Arial"/>
          <w:sz w:val="20"/>
          <w:szCs w:val="20"/>
        </w:rPr>
        <w:t xml:space="preserve">hydronephrosis, </w:t>
      </w:r>
      <w:r w:rsidRPr="005813CE">
        <w:rPr>
          <w:rFonts w:ascii="Arial" w:eastAsia="Times New Roman" w:hAnsi="Arial" w:cs="Arial"/>
          <w:sz w:val="20"/>
          <w:szCs w:val="20"/>
        </w:rPr>
        <w:t xml:space="preserve">hematuria, bladder fibrosis, </w:t>
      </w:r>
      <w:r w:rsidR="00F07647" w:rsidRPr="005813CE">
        <w:rPr>
          <w:rFonts w:ascii="Arial" w:eastAsia="Times New Roman" w:hAnsi="Arial" w:cs="Arial"/>
          <w:sz w:val="20"/>
          <w:szCs w:val="20"/>
        </w:rPr>
        <w:t>as well as</w:t>
      </w:r>
      <w:r w:rsidRPr="005813CE">
        <w:rPr>
          <w:rFonts w:ascii="Arial" w:eastAsia="Times New Roman" w:hAnsi="Arial" w:cs="Arial"/>
          <w:sz w:val="20"/>
          <w:szCs w:val="20"/>
        </w:rPr>
        <w:t xml:space="preserve"> </w:t>
      </w:r>
      <w:r w:rsidR="00F07647" w:rsidRPr="005813CE">
        <w:rPr>
          <w:rFonts w:ascii="Arial" w:eastAsia="Times New Roman" w:hAnsi="Arial" w:cs="Arial"/>
          <w:sz w:val="20"/>
          <w:szCs w:val="20"/>
        </w:rPr>
        <w:t xml:space="preserve">enhanced </w:t>
      </w:r>
      <w:r w:rsidRPr="005813CE">
        <w:rPr>
          <w:rFonts w:ascii="Arial" w:eastAsia="Times New Roman" w:hAnsi="Arial" w:cs="Arial"/>
          <w:sz w:val="20"/>
          <w:szCs w:val="20"/>
        </w:rPr>
        <w:t xml:space="preserve">risk of bladder </w:t>
      </w:r>
      <w:r w:rsidR="00F07647" w:rsidRPr="005813CE">
        <w:rPr>
          <w:rFonts w:ascii="Arial" w:eastAsia="Times New Roman" w:hAnsi="Arial" w:cs="Arial"/>
          <w:sz w:val="20"/>
          <w:szCs w:val="20"/>
        </w:rPr>
        <w:t>SCC</w:t>
      </w:r>
      <w:r w:rsidRPr="005813CE">
        <w:rPr>
          <w:rFonts w:ascii="Arial" w:eastAsia="Times New Roman" w:hAnsi="Arial" w:cs="Arial"/>
          <w:sz w:val="20"/>
          <w:szCs w:val="20"/>
        </w:rPr>
        <w:t xml:space="preserve">. Besides small foci in Indonesia, </w:t>
      </w:r>
      <w:r w:rsidRPr="005813CE">
        <w:rPr>
          <w:rFonts w:ascii="Arial" w:eastAsia="Times New Roman" w:hAnsi="Arial" w:cs="Arial"/>
          <w:i/>
          <w:iCs/>
          <w:sz w:val="20"/>
          <w:szCs w:val="20"/>
        </w:rPr>
        <w:t>Schistosoma japonicum</w:t>
      </w:r>
      <w:r w:rsidRPr="005813CE">
        <w:rPr>
          <w:rFonts w:ascii="Arial" w:eastAsia="Times New Roman" w:hAnsi="Arial" w:cs="Arial"/>
          <w:sz w:val="20"/>
          <w:szCs w:val="20"/>
        </w:rPr>
        <w:t xml:space="preserve"> is identified in China and Philippines.  The snails </w:t>
      </w:r>
      <w:r w:rsidRPr="005813CE">
        <w:rPr>
          <w:rFonts w:ascii="Arial" w:eastAsia="Times New Roman" w:hAnsi="Arial" w:cs="Arial"/>
          <w:i/>
          <w:iCs/>
          <w:sz w:val="20"/>
          <w:szCs w:val="20"/>
        </w:rPr>
        <w:t>Oncomelania spp</w:t>
      </w:r>
      <w:r w:rsidRPr="005813CE">
        <w:rPr>
          <w:rFonts w:ascii="Arial" w:eastAsia="Times New Roman" w:hAnsi="Arial" w:cs="Arial"/>
          <w:sz w:val="20"/>
          <w:szCs w:val="20"/>
        </w:rPr>
        <w:t>. transmit infections, resulting in intestinal and hepatosplenic schistosomiasis.</w:t>
      </w:r>
      <w:r w:rsidR="00BE5710" w:rsidRPr="005813CE">
        <w:rPr>
          <w:rFonts w:ascii="Arial" w:eastAsia="Times New Roman" w:hAnsi="Arial" w:cs="Arial"/>
          <w:sz w:val="20"/>
          <w:szCs w:val="20"/>
        </w:rPr>
        <w:t xml:space="preserve"> This is a zoonotic species, and it is challenging to eradicate because of the numerous animal reservoirs, </w:t>
      </w:r>
      <w:r w:rsidR="00BE5710" w:rsidRPr="005813CE">
        <w:rPr>
          <w:rFonts w:ascii="Arial" w:eastAsia="Times New Roman" w:hAnsi="Arial" w:cs="Arial"/>
          <w:sz w:val="20"/>
          <w:szCs w:val="20"/>
        </w:rPr>
        <w:lastRenderedPageBreak/>
        <w:t xml:space="preserve">including rodents, cattle, and water buffalo </w:t>
      </w:r>
      <w:r w:rsidR="007F7EA7" w:rsidRPr="005813CE">
        <w:rPr>
          <w:rFonts w:ascii="Arial" w:hAnsi="Arial" w:cs="Arial"/>
          <w:sz w:val="20"/>
          <w:szCs w:val="20"/>
        </w:rPr>
        <w:t>(</w:t>
      </w:r>
      <w:bookmarkStart w:id="0" w:name="_Hlk214478814"/>
      <w:r w:rsidR="007F7EA7" w:rsidRPr="005813CE">
        <w:rPr>
          <w:rFonts w:ascii="Arial" w:hAnsi="Arial" w:cs="Arial"/>
          <w:sz w:val="20"/>
          <w:szCs w:val="20"/>
        </w:rPr>
        <w:t>McManus</w:t>
      </w:r>
      <w:bookmarkEnd w:id="0"/>
      <w:r w:rsidR="007F7EA7" w:rsidRPr="005813CE">
        <w:rPr>
          <w:rFonts w:ascii="Arial" w:hAnsi="Arial" w:cs="Arial"/>
          <w:sz w:val="20"/>
          <w:szCs w:val="20"/>
        </w:rPr>
        <w:t xml:space="preserve"> et al., 2018)</w:t>
      </w:r>
      <w:r w:rsidR="00BE5710" w:rsidRPr="005813CE">
        <w:rPr>
          <w:rFonts w:ascii="Arial" w:eastAsia="Times New Roman" w:hAnsi="Arial" w:cs="Arial"/>
          <w:sz w:val="20"/>
          <w:szCs w:val="20"/>
        </w:rPr>
        <w:t xml:space="preserve">. Geographically limited to Cambodia and the Lao PDR's Mekong River region, </w:t>
      </w:r>
      <w:r w:rsidR="00BE5710" w:rsidRPr="005813CE">
        <w:rPr>
          <w:rFonts w:ascii="Arial" w:eastAsia="Times New Roman" w:hAnsi="Arial" w:cs="Arial"/>
          <w:i/>
          <w:iCs/>
          <w:sz w:val="20"/>
          <w:szCs w:val="20"/>
        </w:rPr>
        <w:t xml:space="preserve">Schistosoma </w:t>
      </w:r>
      <w:proofErr w:type="spellStart"/>
      <w:r w:rsidR="00BE5710" w:rsidRPr="005813CE">
        <w:rPr>
          <w:rFonts w:ascii="Arial" w:eastAsia="Times New Roman" w:hAnsi="Arial" w:cs="Arial"/>
          <w:i/>
          <w:iCs/>
          <w:sz w:val="20"/>
          <w:szCs w:val="20"/>
        </w:rPr>
        <w:t>mekongi</w:t>
      </w:r>
      <w:proofErr w:type="spellEnd"/>
      <w:r w:rsidR="00BE5710" w:rsidRPr="005813CE">
        <w:rPr>
          <w:rFonts w:ascii="Arial" w:eastAsia="Times New Roman" w:hAnsi="Arial" w:cs="Arial"/>
          <w:sz w:val="20"/>
          <w:szCs w:val="20"/>
        </w:rPr>
        <w:t xml:space="preserve"> feeds on </w:t>
      </w:r>
      <w:proofErr w:type="spellStart"/>
      <w:r w:rsidR="00BE5710" w:rsidRPr="005813CE">
        <w:rPr>
          <w:rFonts w:ascii="Arial" w:eastAsia="Times New Roman" w:hAnsi="Arial" w:cs="Arial"/>
          <w:i/>
          <w:iCs/>
          <w:sz w:val="20"/>
          <w:szCs w:val="20"/>
        </w:rPr>
        <w:t>Neotricula</w:t>
      </w:r>
      <w:proofErr w:type="spellEnd"/>
      <w:r w:rsidR="00BE5710" w:rsidRPr="005813CE">
        <w:rPr>
          <w:rFonts w:ascii="Arial" w:eastAsia="Times New Roman" w:hAnsi="Arial" w:cs="Arial"/>
          <w:i/>
          <w:iCs/>
          <w:sz w:val="20"/>
          <w:szCs w:val="20"/>
        </w:rPr>
        <w:t xml:space="preserve"> </w:t>
      </w:r>
      <w:proofErr w:type="spellStart"/>
      <w:r w:rsidR="00BE5710" w:rsidRPr="005813CE">
        <w:rPr>
          <w:rFonts w:ascii="Arial" w:eastAsia="Times New Roman" w:hAnsi="Arial" w:cs="Arial"/>
          <w:i/>
          <w:iCs/>
          <w:sz w:val="20"/>
          <w:szCs w:val="20"/>
        </w:rPr>
        <w:t>aperta</w:t>
      </w:r>
      <w:proofErr w:type="spellEnd"/>
      <w:r w:rsidR="00BE5710" w:rsidRPr="005813CE">
        <w:rPr>
          <w:rFonts w:ascii="Arial" w:eastAsia="Times New Roman" w:hAnsi="Arial" w:cs="Arial"/>
          <w:sz w:val="20"/>
          <w:szCs w:val="20"/>
        </w:rPr>
        <w:t xml:space="preserve"> snails as intermediate hosts. Similar to </w:t>
      </w:r>
      <w:r w:rsidR="00BE5710" w:rsidRPr="005813CE">
        <w:rPr>
          <w:rFonts w:ascii="Arial" w:eastAsia="Times New Roman" w:hAnsi="Arial" w:cs="Arial"/>
          <w:i/>
          <w:iCs/>
          <w:sz w:val="20"/>
          <w:szCs w:val="20"/>
        </w:rPr>
        <w:t>S. japonicum</w:t>
      </w:r>
      <w:r w:rsidR="00BE5710" w:rsidRPr="005813CE">
        <w:rPr>
          <w:rFonts w:ascii="Arial" w:eastAsia="Times New Roman" w:hAnsi="Arial" w:cs="Arial"/>
          <w:sz w:val="20"/>
          <w:szCs w:val="20"/>
        </w:rPr>
        <w:t xml:space="preserve">, the infections are more </w:t>
      </w:r>
      <w:r w:rsidR="00BE5710" w:rsidRPr="00957E45">
        <w:rPr>
          <w:rFonts w:ascii="Arial" w:eastAsia="Times New Roman" w:hAnsi="Arial" w:cs="Arial"/>
          <w:sz w:val="20"/>
          <w:szCs w:val="20"/>
          <w:highlight w:val="green"/>
        </w:rPr>
        <w:t>locali</w:t>
      </w:r>
      <w:r w:rsidR="00957E45" w:rsidRPr="00957E45">
        <w:rPr>
          <w:rFonts w:ascii="Arial" w:eastAsia="Times New Roman" w:hAnsi="Arial" w:cs="Arial"/>
          <w:sz w:val="20"/>
          <w:szCs w:val="20"/>
          <w:highlight w:val="green"/>
        </w:rPr>
        <w:t>s</w:t>
      </w:r>
      <w:r w:rsidR="00BE5710" w:rsidRPr="00957E45">
        <w:rPr>
          <w:rFonts w:ascii="Arial" w:eastAsia="Times New Roman" w:hAnsi="Arial" w:cs="Arial"/>
          <w:sz w:val="20"/>
          <w:szCs w:val="20"/>
          <w:highlight w:val="green"/>
        </w:rPr>
        <w:t>ed</w:t>
      </w:r>
      <w:r w:rsidR="00BE5710" w:rsidRPr="005813CE">
        <w:rPr>
          <w:rFonts w:ascii="Arial" w:eastAsia="Times New Roman" w:hAnsi="Arial" w:cs="Arial"/>
          <w:sz w:val="20"/>
          <w:szCs w:val="20"/>
        </w:rPr>
        <w:t xml:space="preserve"> </w:t>
      </w:r>
      <w:r w:rsidR="007F7EA7" w:rsidRPr="005813CE">
        <w:rPr>
          <w:rFonts w:ascii="Arial" w:eastAsia="Times New Roman" w:hAnsi="Arial" w:cs="Arial"/>
          <w:sz w:val="20"/>
          <w:szCs w:val="20"/>
        </w:rPr>
        <w:t>(</w:t>
      </w:r>
      <w:r w:rsidR="007F7EA7" w:rsidRPr="005813CE">
        <w:rPr>
          <w:rFonts w:ascii="Arial" w:hAnsi="Arial" w:cs="Arial"/>
          <w:sz w:val="20"/>
          <w:szCs w:val="20"/>
        </w:rPr>
        <w:t>Attwood et al., 2008</w:t>
      </w:r>
      <w:r w:rsidR="007F7EA7" w:rsidRPr="005813CE">
        <w:rPr>
          <w:rFonts w:ascii="Arial" w:eastAsia="Times New Roman" w:hAnsi="Arial" w:cs="Arial"/>
          <w:sz w:val="20"/>
          <w:szCs w:val="20"/>
        </w:rPr>
        <w:t>)</w:t>
      </w:r>
      <w:r w:rsidR="00BE5710" w:rsidRPr="005813CE">
        <w:rPr>
          <w:rFonts w:ascii="Arial" w:eastAsia="Times New Roman" w:hAnsi="Arial" w:cs="Arial"/>
          <w:sz w:val="20"/>
          <w:szCs w:val="20"/>
        </w:rPr>
        <w:t xml:space="preserve">. The intestinal schistosomiasis </w:t>
      </w:r>
      <w:r w:rsidR="0010032D" w:rsidRPr="005813CE">
        <w:rPr>
          <w:rFonts w:ascii="Arial" w:eastAsia="Times New Roman" w:hAnsi="Arial" w:cs="Arial"/>
          <w:sz w:val="20"/>
          <w:szCs w:val="20"/>
        </w:rPr>
        <w:t xml:space="preserve">takes place because of </w:t>
      </w:r>
      <w:r w:rsidR="0010032D" w:rsidRPr="005813CE">
        <w:rPr>
          <w:rFonts w:ascii="Arial" w:eastAsia="Times New Roman" w:hAnsi="Arial" w:cs="Arial"/>
          <w:i/>
          <w:iCs/>
          <w:sz w:val="20"/>
          <w:szCs w:val="20"/>
        </w:rPr>
        <w:t xml:space="preserve">S. guineensis </w:t>
      </w:r>
      <w:r w:rsidR="0010032D" w:rsidRPr="005813CE">
        <w:rPr>
          <w:rFonts w:ascii="Arial" w:eastAsia="Times New Roman" w:hAnsi="Arial" w:cs="Arial"/>
          <w:sz w:val="20"/>
          <w:szCs w:val="20"/>
        </w:rPr>
        <w:t>and</w:t>
      </w:r>
      <w:r w:rsidR="0010032D" w:rsidRPr="005813CE">
        <w:rPr>
          <w:rFonts w:ascii="Arial" w:eastAsia="Times New Roman" w:hAnsi="Arial" w:cs="Arial"/>
          <w:i/>
          <w:iCs/>
          <w:sz w:val="20"/>
          <w:szCs w:val="20"/>
        </w:rPr>
        <w:t xml:space="preserve"> S. </w:t>
      </w:r>
      <w:proofErr w:type="spellStart"/>
      <w:r w:rsidR="0010032D" w:rsidRPr="005813CE">
        <w:rPr>
          <w:rFonts w:ascii="Arial" w:eastAsia="Times New Roman" w:hAnsi="Arial" w:cs="Arial"/>
          <w:i/>
          <w:iCs/>
          <w:sz w:val="20"/>
          <w:szCs w:val="20"/>
        </w:rPr>
        <w:t>intercalatum</w:t>
      </w:r>
      <w:proofErr w:type="spellEnd"/>
      <w:r w:rsidR="0010032D" w:rsidRPr="005813CE">
        <w:rPr>
          <w:rFonts w:ascii="Arial" w:eastAsia="Times New Roman" w:hAnsi="Arial" w:cs="Arial"/>
          <w:sz w:val="20"/>
          <w:szCs w:val="20"/>
        </w:rPr>
        <w:t>, which are</w:t>
      </w:r>
      <w:r w:rsidR="00BE5710" w:rsidRPr="005813CE">
        <w:rPr>
          <w:rFonts w:ascii="Arial" w:eastAsia="Times New Roman" w:hAnsi="Arial" w:cs="Arial"/>
          <w:sz w:val="20"/>
          <w:szCs w:val="20"/>
        </w:rPr>
        <w:t xml:space="preserve"> limited to </w:t>
      </w:r>
      <w:r w:rsidR="00F07647" w:rsidRPr="005813CE">
        <w:rPr>
          <w:rFonts w:ascii="Arial" w:eastAsia="Times New Roman" w:hAnsi="Arial" w:cs="Arial"/>
          <w:sz w:val="20"/>
          <w:szCs w:val="20"/>
        </w:rPr>
        <w:t xml:space="preserve">tiny </w:t>
      </w:r>
      <w:r w:rsidR="00BE5710" w:rsidRPr="005813CE">
        <w:rPr>
          <w:rFonts w:ascii="Arial" w:eastAsia="Times New Roman" w:hAnsi="Arial" w:cs="Arial"/>
          <w:sz w:val="20"/>
          <w:szCs w:val="20"/>
        </w:rPr>
        <w:t xml:space="preserve">areas of Central and West Africa. Locally, they are significant, although their epidemiological significance is not as significant as that of the big species. Because these species variances impact the region's health policy, snail control priorities, and intervention approaches, they are crucial to epidemiology, clinical results, and control techniques </w:t>
      </w:r>
      <w:r w:rsidR="007F7EA7" w:rsidRPr="005813CE">
        <w:rPr>
          <w:rFonts w:ascii="Arial" w:hAnsi="Arial" w:cs="Arial"/>
          <w:sz w:val="20"/>
          <w:szCs w:val="20"/>
        </w:rPr>
        <w:t>(</w:t>
      </w:r>
      <w:proofErr w:type="spellStart"/>
      <w:r w:rsidR="00B52ADF" w:rsidRPr="005813CE">
        <w:rPr>
          <w:rFonts w:ascii="Arial" w:hAnsi="Arial" w:cs="Arial"/>
          <w:sz w:val="20"/>
          <w:szCs w:val="20"/>
        </w:rPr>
        <w:t>Gryseels</w:t>
      </w:r>
      <w:proofErr w:type="spellEnd"/>
      <w:r w:rsidR="00B52ADF" w:rsidRPr="005813CE">
        <w:rPr>
          <w:rFonts w:ascii="Arial" w:hAnsi="Arial" w:cs="Arial"/>
          <w:sz w:val="20"/>
          <w:szCs w:val="20"/>
        </w:rPr>
        <w:t xml:space="preserve"> et al., 2006</w:t>
      </w:r>
      <w:r w:rsidR="00B52ADF">
        <w:rPr>
          <w:rFonts w:ascii="Arial" w:hAnsi="Arial" w:cs="Arial"/>
          <w:sz w:val="20"/>
          <w:szCs w:val="20"/>
        </w:rPr>
        <w:t xml:space="preserve">; </w:t>
      </w:r>
      <w:r w:rsidR="007F7EA7" w:rsidRPr="005813CE">
        <w:rPr>
          <w:rFonts w:ascii="Arial" w:hAnsi="Arial" w:cs="Arial"/>
          <w:sz w:val="20"/>
          <w:szCs w:val="20"/>
        </w:rPr>
        <w:t>Colley et al., 2014)</w:t>
      </w:r>
      <w:r w:rsidR="00A56F24" w:rsidRPr="005813CE">
        <w:rPr>
          <w:rFonts w:ascii="Arial" w:eastAsia="Times New Roman" w:hAnsi="Arial" w:cs="Arial"/>
          <w:sz w:val="20"/>
          <w:szCs w:val="20"/>
        </w:rPr>
        <w:t>.</w:t>
      </w:r>
    </w:p>
    <w:p w14:paraId="2AD472DC" w14:textId="65DC8AF2" w:rsidR="00412ABB" w:rsidRPr="005813CE" w:rsidRDefault="00517BEF" w:rsidP="00CE68AD">
      <w:pPr>
        <w:spacing w:after="0" w:line="240" w:lineRule="auto"/>
        <w:jc w:val="both"/>
        <w:rPr>
          <w:rFonts w:ascii="Arial" w:eastAsia="Times New Roman" w:hAnsi="Arial" w:cs="Arial"/>
          <w:b/>
          <w:bCs/>
        </w:rPr>
      </w:pPr>
      <w:r w:rsidRPr="005813CE">
        <w:rPr>
          <w:rFonts w:ascii="Arial" w:eastAsia="Times New Roman" w:hAnsi="Arial" w:cs="Arial"/>
          <w:b/>
          <w:bCs/>
        </w:rPr>
        <w:t>3</w:t>
      </w:r>
      <w:r w:rsidR="00F04BE0" w:rsidRPr="005813CE">
        <w:rPr>
          <w:rFonts w:ascii="Arial" w:eastAsia="Times New Roman" w:hAnsi="Arial" w:cs="Arial"/>
          <w:b/>
          <w:bCs/>
        </w:rPr>
        <w:t>.</w:t>
      </w:r>
      <w:r w:rsidR="00E0095D" w:rsidRPr="005813CE">
        <w:rPr>
          <w:rFonts w:ascii="Arial" w:eastAsia="Times New Roman" w:hAnsi="Arial" w:cs="Arial"/>
          <w:b/>
          <w:bCs/>
        </w:rPr>
        <w:t>1</w:t>
      </w:r>
      <w:r w:rsidR="00F04BE0" w:rsidRPr="005813CE">
        <w:rPr>
          <w:rFonts w:ascii="Arial" w:eastAsia="Times New Roman" w:hAnsi="Arial" w:cs="Arial"/>
          <w:b/>
          <w:bCs/>
        </w:rPr>
        <w:t xml:space="preserve">. </w:t>
      </w:r>
      <w:r w:rsidR="00412ABB" w:rsidRPr="005813CE">
        <w:rPr>
          <w:rFonts w:ascii="Arial" w:eastAsia="Times New Roman" w:hAnsi="Arial" w:cs="Arial"/>
          <w:b/>
          <w:bCs/>
        </w:rPr>
        <w:t xml:space="preserve">Clinical </w:t>
      </w:r>
      <w:r w:rsidR="008411D3" w:rsidRPr="005813CE">
        <w:rPr>
          <w:rFonts w:ascii="Arial" w:eastAsia="Times New Roman" w:hAnsi="Arial" w:cs="Arial"/>
          <w:b/>
          <w:bCs/>
        </w:rPr>
        <w:t>manifestations of schistosomiasis</w:t>
      </w:r>
    </w:p>
    <w:p w14:paraId="1E8B34B5" w14:textId="578119C4" w:rsidR="00E52276" w:rsidRPr="005813CE" w:rsidRDefault="00E673C0" w:rsidP="00CE68AD">
      <w:pPr>
        <w:spacing w:after="0" w:line="240" w:lineRule="auto"/>
        <w:ind w:firstLine="720"/>
        <w:jc w:val="both"/>
        <w:rPr>
          <w:rFonts w:ascii="Arial" w:eastAsia="Times New Roman" w:hAnsi="Arial" w:cs="Arial"/>
          <w:sz w:val="20"/>
          <w:szCs w:val="20"/>
        </w:rPr>
      </w:pPr>
      <w:r w:rsidRPr="005813CE">
        <w:rPr>
          <w:rFonts w:ascii="Arial" w:eastAsia="Times New Roman" w:hAnsi="Arial" w:cs="Arial"/>
          <w:sz w:val="20"/>
          <w:szCs w:val="20"/>
        </w:rPr>
        <w:t xml:space="preserve">Acute schistosomiasis, often referred to as Katayama fever, frequently affects non-immune persons, which includes migrants or tourists, several weeks following initial exposure to Schistosoma cercariae. </w:t>
      </w:r>
      <w:r w:rsidR="00F07647" w:rsidRPr="005813CE">
        <w:rPr>
          <w:rFonts w:ascii="Arial" w:eastAsia="Times New Roman" w:hAnsi="Arial" w:cs="Arial"/>
          <w:sz w:val="20"/>
          <w:szCs w:val="20"/>
        </w:rPr>
        <w:t>I</w:t>
      </w:r>
      <w:r w:rsidRPr="005813CE">
        <w:rPr>
          <w:rFonts w:ascii="Arial" w:eastAsia="Times New Roman" w:hAnsi="Arial" w:cs="Arial"/>
          <w:sz w:val="20"/>
          <w:szCs w:val="20"/>
        </w:rPr>
        <w:t xml:space="preserve">mmune response to migratory schistosomula and egg deposition is responsible for resulting effects. Clinical manifestations comprising </w:t>
      </w:r>
      <w:r w:rsidR="0010032D" w:rsidRPr="005813CE">
        <w:rPr>
          <w:rFonts w:ascii="Arial" w:eastAsia="Times New Roman" w:hAnsi="Arial" w:cs="Arial"/>
          <w:sz w:val="20"/>
          <w:szCs w:val="20"/>
        </w:rPr>
        <w:t>diarrhoea</w:t>
      </w:r>
      <w:r w:rsidR="00F07647" w:rsidRPr="005813CE">
        <w:rPr>
          <w:rFonts w:ascii="Arial" w:eastAsia="Times New Roman" w:hAnsi="Arial" w:cs="Arial"/>
          <w:sz w:val="20"/>
          <w:szCs w:val="20"/>
        </w:rPr>
        <w:t xml:space="preserve">, eosinophilia, </w:t>
      </w:r>
      <w:r w:rsidRPr="005813CE">
        <w:rPr>
          <w:rFonts w:ascii="Arial" w:eastAsia="Times New Roman" w:hAnsi="Arial" w:cs="Arial"/>
          <w:sz w:val="20"/>
          <w:szCs w:val="20"/>
        </w:rPr>
        <w:t xml:space="preserve">fever and chills, </w:t>
      </w:r>
      <w:r w:rsidR="00F07647" w:rsidRPr="005813CE">
        <w:rPr>
          <w:rFonts w:ascii="Arial" w:eastAsia="Times New Roman" w:hAnsi="Arial" w:cs="Arial"/>
          <w:sz w:val="20"/>
          <w:szCs w:val="20"/>
        </w:rPr>
        <w:t xml:space="preserve">abdominal discomfort, </w:t>
      </w:r>
      <w:r w:rsidRPr="005813CE">
        <w:rPr>
          <w:rFonts w:ascii="Arial" w:eastAsia="Times New Roman" w:hAnsi="Arial" w:cs="Arial"/>
          <w:sz w:val="20"/>
          <w:szCs w:val="20"/>
        </w:rPr>
        <w:t>myalgia, fatigue, and nonproductive cough</w:t>
      </w:r>
      <w:r w:rsidR="007209EA" w:rsidRPr="005813CE">
        <w:rPr>
          <w:rFonts w:ascii="Arial" w:eastAsia="Times New Roman" w:hAnsi="Arial" w:cs="Arial"/>
          <w:sz w:val="20"/>
          <w:szCs w:val="20"/>
        </w:rPr>
        <w:t xml:space="preserve"> </w:t>
      </w:r>
      <w:r w:rsidR="007F7EA7" w:rsidRPr="005813CE">
        <w:rPr>
          <w:rFonts w:ascii="Arial" w:eastAsia="Times New Roman" w:hAnsi="Arial" w:cs="Arial"/>
          <w:sz w:val="20"/>
          <w:szCs w:val="20"/>
        </w:rPr>
        <w:t xml:space="preserve">(Ross et al., 2002; </w:t>
      </w:r>
      <w:proofErr w:type="spellStart"/>
      <w:r w:rsidR="007F7EA7" w:rsidRPr="005813CE">
        <w:rPr>
          <w:rFonts w:ascii="Arial" w:eastAsia="Times New Roman" w:hAnsi="Arial" w:cs="Arial"/>
          <w:sz w:val="20"/>
          <w:szCs w:val="20"/>
        </w:rPr>
        <w:t>Tabilin</w:t>
      </w:r>
      <w:proofErr w:type="spellEnd"/>
      <w:r w:rsidR="007F7EA7" w:rsidRPr="005813CE">
        <w:rPr>
          <w:rFonts w:ascii="Arial" w:eastAsia="Times New Roman" w:hAnsi="Arial" w:cs="Arial"/>
          <w:sz w:val="20"/>
          <w:szCs w:val="20"/>
        </w:rPr>
        <w:t xml:space="preserve"> et al., 2025)</w:t>
      </w:r>
      <w:r w:rsidR="008D52BA" w:rsidRPr="005813CE">
        <w:rPr>
          <w:rFonts w:ascii="Arial" w:eastAsia="Times New Roman" w:hAnsi="Arial" w:cs="Arial"/>
          <w:sz w:val="20"/>
          <w:szCs w:val="20"/>
        </w:rPr>
        <w:t>.</w:t>
      </w:r>
      <w:r w:rsidR="00920A94" w:rsidRPr="005813CE">
        <w:rPr>
          <w:rFonts w:ascii="Arial" w:eastAsia="Times New Roman" w:hAnsi="Arial" w:cs="Arial"/>
          <w:sz w:val="20"/>
          <w:szCs w:val="20"/>
        </w:rPr>
        <w:t xml:space="preserve"> </w:t>
      </w:r>
      <w:r w:rsidR="007209EA" w:rsidRPr="005813CE">
        <w:rPr>
          <w:rFonts w:ascii="Arial" w:eastAsia="Times New Roman" w:hAnsi="Arial" w:cs="Arial"/>
          <w:sz w:val="20"/>
          <w:szCs w:val="20"/>
        </w:rPr>
        <w:t>At the location of cercarial penetration, urticarial skin lesions, sometimes known as "swimmer's itch," may develop. Because of their</w:t>
      </w:r>
      <w:r w:rsidR="00B52ADF">
        <w:rPr>
          <w:rFonts w:ascii="Arial" w:eastAsia="Times New Roman" w:hAnsi="Arial" w:cs="Arial"/>
          <w:sz w:val="20"/>
          <w:szCs w:val="20"/>
        </w:rPr>
        <w:t xml:space="preserve"> </w:t>
      </w:r>
      <w:r w:rsidR="007209EA" w:rsidRPr="005813CE">
        <w:rPr>
          <w:rFonts w:ascii="Arial" w:eastAsia="Times New Roman" w:hAnsi="Arial" w:cs="Arial"/>
          <w:sz w:val="20"/>
          <w:szCs w:val="20"/>
        </w:rPr>
        <w:t>high egg production and potent systemic immunological responses</w:t>
      </w:r>
      <w:r w:rsidR="007209EA" w:rsidRPr="005813CE">
        <w:rPr>
          <w:rFonts w:ascii="Arial" w:eastAsia="Times New Roman" w:hAnsi="Arial" w:cs="Arial"/>
          <w:i/>
          <w:iCs/>
          <w:sz w:val="20"/>
          <w:szCs w:val="20"/>
        </w:rPr>
        <w:t xml:space="preserve">, S. japonicum </w:t>
      </w:r>
      <w:r w:rsidR="007209EA" w:rsidRPr="005813CE">
        <w:rPr>
          <w:rFonts w:ascii="Arial" w:eastAsia="Times New Roman" w:hAnsi="Arial" w:cs="Arial"/>
          <w:sz w:val="20"/>
          <w:szCs w:val="20"/>
        </w:rPr>
        <w:t>and</w:t>
      </w:r>
      <w:r w:rsidR="007209EA" w:rsidRPr="005813CE">
        <w:rPr>
          <w:rFonts w:ascii="Arial" w:eastAsia="Times New Roman" w:hAnsi="Arial" w:cs="Arial"/>
          <w:i/>
          <w:iCs/>
          <w:sz w:val="20"/>
          <w:szCs w:val="20"/>
        </w:rPr>
        <w:t xml:space="preserve"> S. mansoni</w:t>
      </w:r>
      <w:r w:rsidR="007209EA" w:rsidRPr="005813CE">
        <w:rPr>
          <w:rFonts w:ascii="Arial" w:eastAsia="Times New Roman" w:hAnsi="Arial" w:cs="Arial"/>
          <w:sz w:val="20"/>
          <w:szCs w:val="20"/>
        </w:rPr>
        <w:t xml:space="preserve"> infections are especially linked to Katayama syndrome </w:t>
      </w:r>
      <w:r w:rsidR="007F7EA7" w:rsidRPr="005813CE">
        <w:rPr>
          <w:rFonts w:ascii="Arial" w:hAnsi="Arial" w:cs="Arial"/>
          <w:sz w:val="20"/>
          <w:szCs w:val="20"/>
        </w:rPr>
        <w:t>(McManus et al., 2018)</w:t>
      </w:r>
      <w:r w:rsidR="007209EA" w:rsidRPr="005813CE">
        <w:rPr>
          <w:rFonts w:ascii="Arial" w:eastAsia="Times New Roman" w:hAnsi="Arial" w:cs="Arial"/>
          <w:sz w:val="20"/>
          <w:szCs w:val="20"/>
        </w:rPr>
        <w:t xml:space="preserve">. </w:t>
      </w:r>
      <w:r w:rsidR="008A61E8" w:rsidRPr="005813CE">
        <w:rPr>
          <w:rFonts w:ascii="Arial" w:eastAsia="Times New Roman" w:hAnsi="Arial" w:cs="Arial"/>
          <w:sz w:val="20"/>
          <w:szCs w:val="20"/>
        </w:rPr>
        <w:t>Chronic schistosomiasis advances over months and years as a result of granulomatous inflammation, persistent egg deposition, and ensuing fibrosis.</w:t>
      </w:r>
      <w:r w:rsidR="007209EA" w:rsidRPr="005813CE">
        <w:rPr>
          <w:rFonts w:ascii="Arial" w:eastAsia="Times New Roman" w:hAnsi="Arial" w:cs="Arial"/>
          <w:sz w:val="20"/>
          <w:szCs w:val="20"/>
        </w:rPr>
        <w:t xml:space="preserve"> The parasite species and the place of egg deposition determine the clinical appearance. 1. Hepatosplenomegaly, periportal fibrosis, </w:t>
      </w:r>
      <w:r w:rsidR="0010032D" w:rsidRPr="005813CE">
        <w:rPr>
          <w:rFonts w:ascii="Arial" w:eastAsia="Times New Roman" w:hAnsi="Arial" w:cs="Arial"/>
          <w:sz w:val="20"/>
          <w:szCs w:val="20"/>
        </w:rPr>
        <w:t>diarrhoea</w:t>
      </w:r>
      <w:r w:rsidR="007209EA" w:rsidRPr="005813CE">
        <w:rPr>
          <w:rFonts w:ascii="Arial" w:eastAsia="Times New Roman" w:hAnsi="Arial" w:cs="Arial"/>
          <w:sz w:val="20"/>
          <w:szCs w:val="20"/>
        </w:rPr>
        <w:t xml:space="preserve">, chronic abdominal pain, </w:t>
      </w:r>
      <w:r w:rsidR="00D51E84" w:rsidRPr="005813CE">
        <w:rPr>
          <w:rFonts w:ascii="Arial" w:eastAsia="Times New Roman" w:hAnsi="Arial" w:cs="Arial"/>
          <w:sz w:val="20"/>
          <w:szCs w:val="20"/>
        </w:rPr>
        <w:t>as well as</w:t>
      </w:r>
      <w:r w:rsidR="007209EA" w:rsidRPr="005813CE">
        <w:rPr>
          <w:rFonts w:ascii="Arial" w:eastAsia="Times New Roman" w:hAnsi="Arial" w:cs="Arial"/>
          <w:sz w:val="20"/>
          <w:szCs w:val="20"/>
        </w:rPr>
        <w:t xml:space="preserve"> portal hypertension</w:t>
      </w:r>
      <w:r w:rsidR="00BA4EA3" w:rsidRPr="005813CE">
        <w:rPr>
          <w:rFonts w:ascii="Arial" w:eastAsia="Times New Roman" w:hAnsi="Arial" w:cs="Arial"/>
          <w:sz w:val="20"/>
          <w:szCs w:val="20"/>
        </w:rPr>
        <w:t xml:space="preserve"> </w:t>
      </w:r>
      <w:r w:rsidR="00D51E84" w:rsidRPr="005813CE">
        <w:rPr>
          <w:rFonts w:ascii="Arial" w:eastAsia="Times New Roman" w:hAnsi="Arial" w:cs="Arial"/>
          <w:sz w:val="20"/>
          <w:szCs w:val="20"/>
        </w:rPr>
        <w:t>that</w:t>
      </w:r>
      <w:r w:rsidR="007209EA" w:rsidRPr="005813CE">
        <w:rPr>
          <w:rFonts w:ascii="Arial" w:eastAsia="Times New Roman" w:hAnsi="Arial" w:cs="Arial"/>
          <w:sz w:val="20"/>
          <w:szCs w:val="20"/>
        </w:rPr>
        <w:t xml:space="preserve"> can result in esophageal varices </w:t>
      </w:r>
      <w:r w:rsidR="00D51E84" w:rsidRPr="005813CE">
        <w:rPr>
          <w:rFonts w:ascii="Arial" w:eastAsia="Times New Roman" w:hAnsi="Arial" w:cs="Arial"/>
          <w:sz w:val="20"/>
          <w:szCs w:val="20"/>
        </w:rPr>
        <w:t xml:space="preserve">along with </w:t>
      </w:r>
      <w:r w:rsidR="007209EA" w:rsidRPr="005813CE">
        <w:rPr>
          <w:rFonts w:ascii="Arial" w:eastAsia="Times New Roman" w:hAnsi="Arial" w:cs="Arial"/>
          <w:sz w:val="20"/>
          <w:szCs w:val="20"/>
        </w:rPr>
        <w:t>hematemesis</w:t>
      </w:r>
      <w:r w:rsidR="00BA4EA3" w:rsidRPr="005813CE">
        <w:rPr>
          <w:rFonts w:ascii="Arial" w:eastAsia="Times New Roman" w:hAnsi="Arial" w:cs="Arial"/>
          <w:sz w:val="20"/>
          <w:szCs w:val="20"/>
        </w:rPr>
        <w:t xml:space="preserve">, </w:t>
      </w:r>
      <w:r w:rsidR="007209EA" w:rsidRPr="005813CE">
        <w:rPr>
          <w:rFonts w:ascii="Arial" w:eastAsia="Times New Roman" w:hAnsi="Arial" w:cs="Arial"/>
          <w:sz w:val="20"/>
          <w:szCs w:val="20"/>
        </w:rPr>
        <w:t>are the hallmarks of intestinal schistosomiasis (</w:t>
      </w:r>
      <w:r w:rsidR="00D51E84" w:rsidRPr="005813CE">
        <w:rPr>
          <w:rFonts w:ascii="Arial" w:eastAsia="Times New Roman" w:hAnsi="Arial" w:cs="Arial"/>
          <w:i/>
          <w:iCs/>
          <w:sz w:val="20"/>
          <w:szCs w:val="20"/>
        </w:rPr>
        <w:t xml:space="preserve">S. </w:t>
      </w:r>
      <w:proofErr w:type="spellStart"/>
      <w:r w:rsidR="00D51E84" w:rsidRPr="005813CE">
        <w:rPr>
          <w:rFonts w:ascii="Arial" w:eastAsia="Times New Roman" w:hAnsi="Arial" w:cs="Arial"/>
          <w:i/>
          <w:iCs/>
          <w:sz w:val="20"/>
          <w:szCs w:val="20"/>
        </w:rPr>
        <w:t>mekongi</w:t>
      </w:r>
      <w:proofErr w:type="spellEnd"/>
      <w:r w:rsidR="00D51E84" w:rsidRPr="005813CE">
        <w:rPr>
          <w:rFonts w:ascii="Arial" w:eastAsia="Times New Roman" w:hAnsi="Arial" w:cs="Arial"/>
          <w:i/>
          <w:iCs/>
          <w:sz w:val="20"/>
          <w:szCs w:val="20"/>
        </w:rPr>
        <w:t xml:space="preserve">, </w:t>
      </w:r>
      <w:r w:rsidR="007209EA" w:rsidRPr="005813CE">
        <w:rPr>
          <w:rFonts w:ascii="Arial" w:eastAsia="Times New Roman" w:hAnsi="Arial" w:cs="Arial"/>
          <w:i/>
          <w:iCs/>
          <w:sz w:val="20"/>
          <w:szCs w:val="20"/>
        </w:rPr>
        <w:t xml:space="preserve">S. mansoni, </w:t>
      </w:r>
      <w:r w:rsidR="00D51E84" w:rsidRPr="005813CE">
        <w:rPr>
          <w:rFonts w:ascii="Arial" w:eastAsia="Times New Roman" w:hAnsi="Arial" w:cs="Arial"/>
          <w:i/>
          <w:iCs/>
          <w:sz w:val="20"/>
          <w:szCs w:val="20"/>
        </w:rPr>
        <w:t xml:space="preserve">S. </w:t>
      </w:r>
      <w:proofErr w:type="spellStart"/>
      <w:r w:rsidR="00D51E84" w:rsidRPr="005813CE">
        <w:rPr>
          <w:rFonts w:ascii="Arial" w:eastAsia="Times New Roman" w:hAnsi="Arial" w:cs="Arial"/>
          <w:i/>
          <w:iCs/>
          <w:sz w:val="20"/>
          <w:szCs w:val="20"/>
        </w:rPr>
        <w:t>intercalatum</w:t>
      </w:r>
      <w:proofErr w:type="spellEnd"/>
      <w:r w:rsidR="00D51E84" w:rsidRPr="005813CE">
        <w:rPr>
          <w:rFonts w:ascii="Arial" w:eastAsia="Times New Roman" w:hAnsi="Arial" w:cs="Arial"/>
          <w:i/>
          <w:iCs/>
          <w:sz w:val="20"/>
          <w:szCs w:val="20"/>
        </w:rPr>
        <w:t xml:space="preserve">, </w:t>
      </w:r>
      <w:r w:rsidR="007209EA" w:rsidRPr="005813CE">
        <w:rPr>
          <w:rFonts w:ascii="Arial" w:eastAsia="Times New Roman" w:hAnsi="Arial" w:cs="Arial"/>
          <w:i/>
          <w:iCs/>
          <w:sz w:val="20"/>
          <w:szCs w:val="20"/>
        </w:rPr>
        <w:t xml:space="preserve">S. japonicum, </w:t>
      </w:r>
      <w:r w:rsidR="007209EA" w:rsidRPr="005813CE">
        <w:rPr>
          <w:rFonts w:ascii="Arial" w:eastAsia="Times New Roman" w:hAnsi="Arial" w:cs="Arial"/>
          <w:sz w:val="20"/>
          <w:szCs w:val="20"/>
        </w:rPr>
        <w:t>and</w:t>
      </w:r>
      <w:r w:rsidR="007209EA" w:rsidRPr="005813CE">
        <w:rPr>
          <w:rFonts w:ascii="Arial" w:eastAsia="Times New Roman" w:hAnsi="Arial" w:cs="Arial"/>
          <w:i/>
          <w:iCs/>
          <w:sz w:val="20"/>
          <w:szCs w:val="20"/>
        </w:rPr>
        <w:t xml:space="preserve"> S. guineensis</w:t>
      </w:r>
      <w:r w:rsidR="007209EA" w:rsidRPr="005813CE">
        <w:rPr>
          <w:rFonts w:ascii="Arial" w:eastAsia="Times New Roman" w:hAnsi="Arial" w:cs="Arial"/>
          <w:sz w:val="20"/>
          <w:szCs w:val="20"/>
        </w:rPr>
        <w:t xml:space="preserve">) </w:t>
      </w:r>
      <w:r w:rsidR="007F7EA7" w:rsidRPr="005813CE">
        <w:rPr>
          <w:rFonts w:ascii="Arial" w:hAnsi="Arial" w:cs="Arial"/>
          <w:sz w:val="20"/>
          <w:szCs w:val="20"/>
        </w:rPr>
        <w:t>(Colley et al., 2014;</w:t>
      </w:r>
      <w:r w:rsidR="00755098" w:rsidRPr="005813CE">
        <w:rPr>
          <w:rFonts w:ascii="Arial" w:hAnsi="Arial" w:cs="Arial"/>
          <w:sz w:val="20"/>
          <w:szCs w:val="20"/>
        </w:rPr>
        <w:t xml:space="preserve"> </w:t>
      </w:r>
      <w:proofErr w:type="spellStart"/>
      <w:r w:rsidR="00130A12" w:rsidRPr="005813CE">
        <w:rPr>
          <w:rFonts w:ascii="Arial" w:hAnsi="Arial" w:cs="Arial"/>
          <w:sz w:val="20"/>
          <w:szCs w:val="20"/>
        </w:rPr>
        <w:t>Gryseels</w:t>
      </w:r>
      <w:proofErr w:type="spellEnd"/>
      <w:r w:rsidR="00130A12" w:rsidRPr="005813CE">
        <w:rPr>
          <w:rFonts w:ascii="Arial" w:hAnsi="Arial" w:cs="Arial"/>
          <w:sz w:val="20"/>
          <w:szCs w:val="20"/>
        </w:rPr>
        <w:t xml:space="preserve"> et al., 2006</w:t>
      </w:r>
      <w:r w:rsidR="007F7EA7" w:rsidRPr="005813CE">
        <w:rPr>
          <w:rFonts w:ascii="Arial" w:hAnsi="Arial" w:cs="Arial"/>
          <w:sz w:val="20"/>
          <w:szCs w:val="20"/>
        </w:rPr>
        <w:t>)</w:t>
      </w:r>
      <w:r w:rsidR="007209EA" w:rsidRPr="005813CE">
        <w:rPr>
          <w:rFonts w:ascii="Arial" w:eastAsia="Times New Roman" w:hAnsi="Arial" w:cs="Arial"/>
          <w:sz w:val="20"/>
          <w:szCs w:val="20"/>
        </w:rPr>
        <w:t>. 2. Hematuria, dysuria, bladder wall fibrosis, hydronephrosis, and ureteric blockage are the hallmarks of urogenital schistosomiasis (</w:t>
      </w:r>
      <w:r w:rsidR="007209EA" w:rsidRPr="005813CE">
        <w:rPr>
          <w:rFonts w:ascii="Arial" w:eastAsia="Times New Roman" w:hAnsi="Arial" w:cs="Arial"/>
          <w:i/>
          <w:iCs/>
          <w:sz w:val="20"/>
          <w:szCs w:val="20"/>
        </w:rPr>
        <w:t>S. haematobium</w:t>
      </w:r>
      <w:r w:rsidR="007209EA" w:rsidRPr="005813CE">
        <w:rPr>
          <w:rFonts w:ascii="Arial" w:eastAsia="Times New Roman" w:hAnsi="Arial" w:cs="Arial"/>
          <w:sz w:val="20"/>
          <w:szCs w:val="20"/>
        </w:rPr>
        <w:t xml:space="preserve">). </w:t>
      </w:r>
      <w:r w:rsidR="00D75675" w:rsidRPr="005813CE">
        <w:rPr>
          <w:rFonts w:ascii="Arial" w:eastAsia="Times New Roman" w:hAnsi="Arial" w:cs="Arial"/>
          <w:sz w:val="20"/>
          <w:szCs w:val="20"/>
        </w:rPr>
        <w:t xml:space="preserve">Chronic infection is associated with female genital schistosomiasis, infertility, heightened vulnerability to HIV, and is identified as </w:t>
      </w:r>
      <w:r w:rsidR="0010032D" w:rsidRPr="005813CE">
        <w:rPr>
          <w:rFonts w:ascii="Arial" w:eastAsia="Times New Roman" w:hAnsi="Arial" w:cs="Arial"/>
          <w:sz w:val="20"/>
          <w:szCs w:val="20"/>
        </w:rPr>
        <w:t>a risk variable</w:t>
      </w:r>
      <w:r w:rsidR="008A61E8" w:rsidRPr="005813CE">
        <w:rPr>
          <w:rFonts w:ascii="Arial" w:eastAsia="Times New Roman" w:hAnsi="Arial" w:cs="Arial"/>
          <w:sz w:val="20"/>
          <w:szCs w:val="20"/>
        </w:rPr>
        <w:t xml:space="preserve"> </w:t>
      </w:r>
      <w:r w:rsidR="00D75675" w:rsidRPr="005813CE">
        <w:rPr>
          <w:rFonts w:ascii="Arial" w:eastAsia="Times New Roman" w:hAnsi="Arial" w:cs="Arial"/>
          <w:sz w:val="20"/>
          <w:szCs w:val="20"/>
        </w:rPr>
        <w:t xml:space="preserve">for bladder </w:t>
      </w:r>
      <w:r w:rsidR="00F07647" w:rsidRPr="005813CE">
        <w:rPr>
          <w:rFonts w:ascii="Arial" w:eastAsia="Times New Roman" w:hAnsi="Arial" w:cs="Arial"/>
          <w:sz w:val="20"/>
          <w:szCs w:val="20"/>
        </w:rPr>
        <w:t>SCC</w:t>
      </w:r>
      <w:r w:rsidR="00D75675" w:rsidRPr="005813CE">
        <w:rPr>
          <w:rFonts w:ascii="Arial" w:eastAsia="Times New Roman" w:hAnsi="Arial" w:cs="Arial"/>
          <w:sz w:val="20"/>
          <w:szCs w:val="20"/>
        </w:rPr>
        <w:t xml:space="preserve"> </w:t>
      </w:r>
      <w:r w:rsidR="00130A12" w:rsidRPr="005813CE">
        <w:rPr>
          <w:rFonts w:ascii="Arial" w:eastAsia="Times New Roman" w:hAnsi="Arial" w:cs="Arial"/>
          <w:sz w:val="20"/>
          <w:szCs w:val="20"/>
        </w:rPr>
        <w:t>(</w:t>
      </w:r>
      <w:r w:rsidR="00130A12" w:rsidRPr="005813CE">
        <w:rPr>
          <w:rFonts w:ascii="Arial" w:hAnsi="Arial" w:cs="Arial"/>
          <w:sz w:val="20"/>
          <w:szCs w:val="20"/>
        </w:rPr>
        <w:t>IARC Working Group on the Evaluation of Carcinogenic Risks to Humans, 2012; Kjetland et al., 2012</w:t>
      </w:r>
      <w:r w:rsidR="00130A12" w:rsidRPr="005813CE">
        <w:rPr>
          <w:rFonts w:ascii="Arial" w:eastAsia="Times New Roman" w:hAnsi="Arial" w:cs="Arial"/>
          <w:sz w:val="20"/>
          <w:szCs w:val="20"/>
        </w:rPr>
        <w:t>)</w:t>
      </w:r>
      <w:r w:rsidR="00D75675" w:rsidRPr="005813CE">
        <w:rPr>
          <w:rFonts w:ascii="Arial" w:eastAsia="Times New Roman" w:hAnsi="Arial" w:cs="Arial"/>
          <w:sz w:val="20"/>
          <w:szCs w:val="20"/>
        </w:rPr>
        <w:t xml:space="preserve">. </w:t>
      </w:r>
      <w:r w:rsidR="008A61E8" w:rsidRPr="005813CE">
        <w:rPr>
          <w:rFonts w:ascii="Arial" w:eastAsia="Times New Roman" w:hAnsi="Arial" w:cs="Arial"/>
          <w:sz w:val="20"/>
          <w:szCs w:val="20"/>
        </w:rPr>
        <w:t xml:space="preserve">Neurological schistosomiasis is characterized by atypical egg deposition in CNS, potentially resulting in spinal cord lesions, seizures, or transverse myelitis, primarily associated with </w:t>
      </w:r>
      <w:r w:rsidR="008A61E8" w:rsidRPr="005813CE">
        <w:rPr>
          <w:rFonts w:ascii="Arial" w:eastAsia="Times New Roman" w:hAnsi="Arial" w:cs="Arial"/>
          <w:i/>
          <w:iCs/>
          <w:sz w:val="20"/>
          <w:szCs w:val="20"/>
        </w:rPr>
        <w:t>S. japonicum</w:t>
      </w:r>
      <w:r w:rsidR="008A61E8" w:rsidRPr="005813CE">
        <w:rPr>
          <w:rFonts w:ascii="Arial" w:eastAsia="Times New Roman" w:hAnsi="Arial" w:cs="Arial"/>
          <w:sz w:val="20"/>
          <w:szCs w:val="20"/>
        </w:rPr>
        <w:t xml:space="preserve"> and </w:t>
      </w:r>
      <w:r w:rsidR="008A61E8" w:rsidRPr="005813CE">
        <w:rPr>
          <w:rFonts w:ascii="Arial" w:eastAsia="Times New Roman" w:hAnsi="Arial" w:cs="Arial"/>
          <w:i/>
          <w:iCs/>
          <w:sz w:val="20"/>
          <w:szCs w:val="20"/>
        </w:rPr>
        <w:t xml:space="preserve">S. </w:t>
      </w:r>
      <w:proofErr w:type="spellStart"/>
      <w:r w:rsidR="008A61E8" w:rsidRPr="005813CE">
        <w:rPr>
          <w:rFonts w:ascii="Arial" w:eastAsia="Times New Roman" w:hAnsi="Arial" w:cs="Arial"/>
          <w:i/>
          <w:iCs/>
          <w:sz w:val="20"/>
          <w:szCs w:val="20"/>
        </w:rPr>
        <w:t>mansoni</w:t>
      </w:r>
      <w:proofErr w:type="spellEnd"/>
      <w:r w:rsidR="008A61E8" w:rsidRPr="005813CE">
        <w:rPr>
          <w:rFonts w:ascii="Arial" w:eastAsia="Times New Roman" w:hAnsi="Arial" w:cs="Arial"/>
          <w:sz w:val="20"/>
          <w:szCs w:val="20"/>
        </w:rPr>
        <w:t xml:space="preserve"> </w:t>
      </w:r>
      <w:r w:rsidR="00130A12" w:rsidRPr="005813CE">
        <w:rPr>
          <w:rFonts w:ascii="Arial" w:eastAsia="Times New Roman" w:hAnsi="Arial" w:cs="Arial"/>
          <w:sz w:val="20"/>
          <w:szCs w:val="20"/>
        </w:rPr>
        <w:t>(</w:t>
      </w:r>
      <w:proofErr w:type="spellStart"/>
      <w:r w:rsidR="00130A12" w:rsidRPr="005813CE">
        <w:rPr>
          <w:rFonts w:ascii="Arial" w:hAnsi="Arial" w:cs="Arial"/>
          <w:sz w:val="20"/>
          <w:szCs w:val="20"/>
        </w:rPr>
        <w:t>Carod-Artal</w:t>
      </w:r>
      <w:proofErr w:type="spellEnd"/>
      <w:r w:rsidR="00130A12" w:rsidRPr="005813CE">
        <w:rPr>
          <w:rFonts w:ascii="Arial" w:hAnsi="Arial" w:cs="Arial"/>
          <w:sz w:val="20"/>
          <w:szCs w:val="20"/>
        </w:rPr>
        <w:t>, 2008</w:t>
      </w:r>
      <w:r w:rsidR="00130A12" w:rsidRPr="005813CE">
        <w:rPr>
          <w:rFonts w:ascii="Arial" w:eastAsia="Times New Roman" w:hAnsi="Arial" w:cs="Arial"/>
          <w:sz w:val="20"/>
          <w:szCs w:val="20"/>
        </w:rPr>
        <w:t>)</w:t>
      </w:r>
      <w:r w:rsidR="001E4715" w:rsidRPr="005813CE">
        <w:rPr>
          <w:rFonts w:ascii="Arial" w:eastAsia="Times New Roman" w:hAnsi="Arial" w:cs="Arial"/>
          <w:sz w:val="20"/>
          <w:szCs w:val="20"/>
        </w:rPr>
        <w:t>. Consequently, chronic schistosomiasis arises from enduring granulomatous inflammation and fibrosis, leading to increased morbidity and death in endemic regions, whereas acute schistosomiasis is immune-mediated and transient.</w:t>
      </w:r>
    </w:p>
    <w:p w14:paraId="196B118D" w14:textId="20520725" w:rsidR="00F04BE0" w:rsidRPr="005813CE" w:rsidRDefault="00517BEF" w:rsidP="00CE68AD">
      <w:pPr>
        <w:spacing w:after="0" w:line="240" w:lineRule="auto"/>
        <w:jc w:val="both"/>
        <w:rPr>
          <w:rFonts w:ascii="Arial" w:eastAsia="Times New Roman" w:hAnsi="Arial" w:cs="Arial"/>
          <w:b/>
          <w:bCs/>
        </w:rPr>
      </w:pPr>
      <w:r w:rsidRPr="005813CE">
        <w:rPr>
          <w:rFonts w:ascii="Arial" w:eastAsia="Times New Roman" w:hAnsi="Arial" w:cs="Arial"/>
          <w:b/>
          <w:bCs/>
        </w:rPr>
        <w:t>3</w:t>
      </w:r>
      <w:r w:rsidR="00F04BE0" w:rsidRPr="005813CE">
        <w:rPr>
          <w:rFonts w:ascii="Arial" w:eastAsia="Times New Roman" w:hAnsi="Arial" w:cs="Arial"/>
          <w:b/>
          <w:bCs/>
        </w:rPr>
        <w:t>.</w:t>
      </w:r>
      <w:r w:rsidR="00E0095D" w:rsidRPr="005813CE">
        <w:rPr>
          <w:rFonts w:ascii="Arial" w:eastAsia="Times New Roman" w:hAnsi="Arial" w:cs="Arial"/>
          <w:b/>
          <w:bCs/>
        </w:rPr>
        <w:t>2</w:t>
      </w:r>
      <w:r w:rsidR="00F04BE0" w:rsidRPr="005813CE">
        <w:rPr>
          <w:rFonts w:ascii="Arial" w:eastAsia="Times New Roman" w:hAnsi="Arial" w:cs="Arial"/>
          <w:b/>
          <w:bCs/>
        </w:rPr>
        <w:t xml:space="preserve">. Current </w:t>
      </w:r>
      <w:r w:rsidR="008411D3" w:rsidRPr="005813CE">
        <w:rPr>
          <w:rFonts w:ascii="Arial" w:eastAsia="Times New Roman" w:hAnsi="Arial" w:cs="Arial"/>
          <w:b/>
          <w:bCs/>
        </w:rPr>
        <w:t>treatment strategies and limitations of schistosomiasis</w:t>
      </w:r>
    </w:p>
    <w:p w14:paraId="0BA1B6B5" w14:textId="155BFF58" w:rsidR="00F04BE0" w:rsidRDefault="007209EA" w:rsidP="00CE68AD">
      <w:pPr>
        <w:spacing w:after="0" w:line="240" w:lineRule="auto"/>
        <w:ind w:firstLine="720"/>
        <w:jc w:val="both"/>
        <w:rPr>
          <w:rFonts w:ascii="Arial" w:eastAsia="Times New Roman" w:hAnsi="Arial" w:cs="Arial"/>
          <w:sz w:val="20"/>
          <w:szCs w:val="20"/>
        </w:rPr>
      </w:pPr>
      <w:r w:rsidRPr="005813CE">
        <w:rPr>
          <w:rFonts w:ascii="Arial" w:eastAsia="Times New Roman" w:hAnsi="Arial" w:cs="Arial"/>
          <w:sz w:val="20"/>
          <w:szCs w:val="20"/>
        </w:rPr>
        <w:t xml:space="preserve">According to </w:t>
      </w:r>
      <w:r w:rsidRPr="005813CE">
        <w:rPr>
          <w:rFonts w:ascii="Arial" w:hAnsi="Arial" w:cs="Arial"/>
          <w:sz w:val="20"/>
          <w:szCs w:val="20"/>
        </w:rPr>
        <w:t>Colley et al.</w:t>
      </w:r>
      <w:r w:rsidR="008D52BA" w:rsidRPr="005813CE">
        <w:rPr>
          <w:rFonts w:ascii="Arial" w:hAnsi="Arial" w:cs="Arial"/>
          <w:sz w:val="20"/>
          <w:szCs w:val="20"/>
        </w:rPr>
        <w:t xml:space="preserve"> </w:t>
      </w:r>
      <w:r w:rsidR="00130A12" w:rsidRPr="005813CE">
        <w:rPr>
          <w:rFonts w:ascii="Arial" w:hAnsi="Arial" w:cs="Arial"/>
          <w:sz w:val="20"/>
          <w:szCs w:val="20"/>
        </w:rPr>
        <w:t>(2014)</w:t>
      </w:r>
      <w:r w:rsidR="001F7A4D" w:rsidRPr="005813CE">
        <w:rPr>
          <w:rFonts w:ascii="Arial" w:hAnsi="Arial" w:cs="Arial"/>
          <w:sz w:val="20"/>
          <w:szCs w:val="20"/>
        </w:rPr>
        <w:t xml:space="preserve"> </w:t>
      </w:r>
      <w:r w:rsidRPr="005813CE">
        <w:rPr>
          <w:rFonts w:ascii="Arial" w:eastAsia="Times New Roman" w:hAnsi="Arial" w:cs="Arial"/>
          <w:sz w:val="20"/>
          <w:szCs w:val="20"/>
        </w:rPr>
        <w:t xml:space="preserve">and </w:t>
      </w:r>
      <w:proofErr w:type="spellStart"/>
      <w:r w:rsidRPr="005813CE">
        <w:rPr>
          <w:rFonts w:ascii="Arial" w:hAnsi="Arial" w:cs="Arial"/>
          <w:sz w:val="20"/>
          <w:szCs w:val="20"/>
        </w:rPr>
        <w:t>Cioli</w:t>
      </w:r>
      <w:proofErr w:type="spellEnd"/>
      <w:r w:rsidRPr="005813CE">
        <w:rPr>
          <w:rFonts w:ascii="Arial" w:hAnsi="Arial" w:cs="Arial"/>
          <w:sz w:val="20"/>
          <w:szCs w:val="20"/>
        </w:rPr>
        <w:t xml:space="preserve"> et al. </w:t>
      </w:r>
      <w:r w:rsidR="00130A12" w:rsidRPr="005813CE">
        <w:rPr>
          <w:rFonts w:ascii="Arial" w:hAnsi="Arial" w:cs="Arial"/>
          <w:sz w:val="20"/>
          <w:szCs w:val="20"/>
        </w:rPr>
        <w:t>(</w:t>
      </w:r>
      <w:r w:rsidR="00393663" w:rsidRPr="005813CE">
        <w:rPr>
          <w:rFonts w:ascii="Arial" w:hAnsi="Arial" w:cs="Arial"/>
          <w:sz w:val="20"/>
          <w:szCs w:val="20"/>
        </w:rPr>
        <w:t>2</w:t>
      </w:r>
      <w:r w:rsidR="00130A12" w:rsidRPr="005813CE">
        <w:rPr>
          <w:rFonts w:ascii="Arial" w:hAnsi="Arial" w:cs="Arial"/>
          <w:sz w:val="20"/>
          <w:szCs w:val="20"/>
        </w:rPr>
        <w:t>014)</w:t>
      </w:r>
      <w:r w:rsidRPr="005813CE">
        <w:rPr>
          <w:rFonts w:ascii="Arial" w:hAnsi="Arial" w:cs="Arial"/>
          <w:sz w:val="20"/>
          <w:szCs w:val="20"/>
        </w:rPr>
        <w:t>,</w:t>
      </w:r>
      <w:r w:rsidRPr="005813CE">
        <w:rPr>
          <w:rFonts w:ascii="Arial" w:eastAsia="Times New Roman" w:hAnsi="Arial" w:cs="Arial"/>
          <w:sz w:val="20"/>
          <w:szCs w:val="20"/>
        </w:rPr>
        <w:t xml:space="preserve"> the </w:t>
      </w:r>
      <w:r w:rsidR="00F34E8D" w:rsidRPr="005813CE">
        <w:rPr>
          <w:rFonts w:ascii="Arial" w:eastAsia="Times New Roman" w:hAnsi="Arial" w:cs="Arial"/>
          <w:sz w:val="20"/>
          <w:szCs w:val="20"/>
        </w:rPr>
        <w:t>major</w:t>
      </w:r>
      <w:r w:rsidRPr="005813CE">
        <w:rPr>
          <w:rFonts w:ascii="Arial" w:eastAsia="Times New Roman" w:hAnsi="Arial" w:cs="Arial"/>
          <w:sz w:val="20"/>
          <w:szCs w:val="20"/>
        </w:rPr>
        <w:t xml:space="preserve"> </w:t>
      </w:r>
      <w:r w:rsidR="00F34E8D" w:rsidRPr="005813CE">
        <w:rPr>
          <w:rFonts w:ascii="Arial" w:eastAsia="Times New Roman" w:hAnsi="Arial" w:cs="Arial"/>
          <w:sz w:val="20"/>
          <w:szCs w:val="20"/>
        </w:rPr>
        <w:t xml:space="preserve">technique </w:t>
      </w:r>
      <w:r w:rsidRPr="005813CE">
        <w:rPr>
          <w:rFonts w:ascii="Arial" w:eastAsia="Times New Roman" w:hAnsi="Arial" w:cs="Arial"/>
          <w:sz w:val="20"/>
          <w:szCs w:val="20"/>
        </w:rPr>
        <w:t xml:space="preserve">of schistosomiasis control is chemotherapy along with PZQ, a pyrazinoisoquinoline derivative that was initially created in the 1970s and is the only medication that is now available that is </w:t>
      </w:r>
      <w:r w:rsidR="00F34E8D" w:rsidRPr="005813CE">
        <w:rPr>
          <w:rFonts w:ascii="Arial" w:eastAsia="Times New Roman" w:hAnsi="Arial" w:cs="Arial"/>
          <w:sz w:val="20"/>
          <w:szCs w:val="20"/>
        </w:rPr>
        <w:t xml:space="preserve">efficient </w:t>
      </w:r>
      <w:r w:rsidRPr="005813CE">
        <w:rPr>
          <w:rFonts w:ascii="Arial" w:eastAsia="Times New Roman" w:hAnsi="Arial" w:cs="Arial"/>
          <w:sz w:val="20"/>
          <w:szCs w:val="20"/>
        </w:rPr>
        <w:t xml:space="preserve">against all major human Schistosoma species. Because it is safe, affordable, and very successful at lowering the burden of worms, the </w:t>
      </w:r>
      <w:r w:rsidR="00BF0C79" w:rsidRPr="005813CE">
        <w:rPr>
          <w:rFonts w:ascii="Arial" w:eastAsia="Times New Roman" w:hAnsi="Arial" w:cs="Arial"/>
          <w:sz w:val="20"/>
          <w:szCs w:val="20"/>
        </w:rPr>
        <w:t>WHO</w:t>
      </w:r>
      <w:r w:rsidRPr="005813CE">
        <w:rPr>
          <w:rFonts w:ascii="Arial" w:eastAsia="Times New Roman" w:hAnsi="Arial" w:cs="Arial"/>
          <w:sz w:val="20"/>
          <w:szCs w:val="20"/>
        </w:rPr>
        <w:t xml:space="preserve"> advocates for widespread preventative chemotherapy using MDA, especially for school</w:t>
      </w:r>
      <w:r w:rsidR="00F34E8D" w:rsidRPr="005813CE">
        <w:rPr>
          <w:rFonts w:ascii="Arial" w:eastAsia="Times New Roman" w:hAnsi="Arial" w:cs="Arial"/>
          <w:sz w:val="20"/>
          <w:szCs w:val="20"/>
        </w:rPr>
        <w:t xml:space="preserve"> </w:t>
      </w:r>
      <w:r w:rsidRPr="005813CE">
        <w:rPr>
          <w:rFonts w:ascii="Arial" w:eastAsia="Times New Roman" w:hAnsi="Arial" w:cs="Arial"/>
          <w:sz w:val="20"/>
          <w:szCs w:val="20"/>
        </w:rPr>
        <w:t xml:space="preserve">aged </w:t>
      </w:r>
      <w:r w:rsidR="00F34E8D" w:rsidRPr="005813CE">
        <w:rPr>
          <w:rFonts w:ascii="Arial" w:eastAsia="Times New Roman" w:hAnsi="Arial" w:cs="Arial"/>
          <w:sz w:val="20"/>
          <w:szCs w:val="20"/>
        </w:rPr>
        <w:t>childs as well as</w:t>
      </w:r>
      <w:r w:rsidRPr="005813CE">
        <w:rPr>
          <w:rFonts w:ascii="Arial" w:eastAsia="Times New Roman" w:hAnsi="Arial" w:cs="Arial"/>
          <w:sz w:val="20"/>
          <w:szCs w:val="20"/>
        </w:rPr>
        <w:t xml:space="preserve"> at-risk groups </w:t>
      </w:r>
      <w:r w:rsidR="00130A12" w:rsidRPr="005813CE">
        <w:rPr>
          <w:rFonts w:ascii="Arial" w:hAnsi="Arial" w:cs="Arial"/>
          <w:sz w:val="20"/>
          <w:szCs w:val="20"/>
        </w:rPr>
        <w:t xml:space="preserve">(WHO, </w:t>
      </w:r>
      <w:r w:rsidR="00F55077" w:rsidRPr="005813CE">
        <w:rPr>
          <w:rFonts w:ascii="Arial" w:hAnsi="Arial" w:cs="Arial"/>
          <w:sz w:val="20"/>
          <w:szCs w:val="20"/>
        </w:rPr>
        <w:t>2</w:t>
      </w:r>
      <w:r w:rsidR="00130A12" w:rsidRPr="005813CE">
        <w:rPr>
          <w:rFonts w:ascii="Arial" w:hAnsi="Arial" w:cs="Arial"/>
          <w:sz w:val="20"/>
          <w:szCs w:val="20"/>
        </w:rPr>
        <w:t>025)</w:t>
      </w:r>
      <w:r w:rsidRPr="005813CE">
        <w:rPr>
          <w:rFonts w:ascii="Arial" w:eastAsia="Times New Roman" w:hAnsi="Arial" w:cs="Arial"/>
          <w:sz w:val="20"/>
          <w:szCs w:val="20"/>
        </w:rPr>
        <w:t xml:space="preserve">. </w:t>
      </w:r>
      <w:r w:rsidR="00044798" w:rsidRPr="005813CE">
        <w:rPr>
          <w:rFonts w:ascii="Arial" w:eastAsia="Times New Roman" w:hAnsi="Arial" w:cs="Arial"/>
          <w:sz w:val="20"/>
          <w:szCs w:val="20"/>
        </w:rPr>
        <w:t xml:space="preserve">Despite concerns over resistance in malaria-endemic regions, </w:t>
      </w:r>
      <w:r w:rsidR="00F34E8D" w:rsidRPr="005813CE">
        <w:rPr>
          <w:rFonts w:ascii="Arial" w:eastAsia="Times New Roman" w:hAnsi="Arial" w:cs="Arial"/>
          <w:sz w:val="20"/>
          <w:szCs w:val="20"/>
        </w:rPr>
        <w:t>artemisinin compounds exhibit possible synergistic advantages w</w:t>
      </w:r>
      <w:r w:rsidR="00E107CE" w:rsidRPr="005813CE">
        <w:rPr>
          <w:rFonts w:ascii="Arial" w:eastAsia="Times New Roman" w:hAnsi="Arial" w:cs="Arial"/>
          <w:sz w:val="20"/>
          <w:szCs w:val="20"/>
        </w:rPr>
        <w:t>ith</w:t>
      </w:r>
      <w:r w:rsidR="00F34E8D" w:rsidRPr="005813CE">
        <w:rPr>
          <w:rFonts w:ascii="Arial" w:eastAsia="Times New Roman" w:hAnsi="Arial" w:cs="Arial"/>
          <w:sz w:val="20"/>
          <w:szCs w:val="20"/>
        </w:rPr>
        <w:t xml:space="preserve"> combined therapy</w:t>
      </w:r>
      <w:r w:rsidR="00044798" w:rsidRPr="005813CE">
        <w:rPr>
          <w:rFonts w:ascii="Arial" w:eastAsia="Times New Roman" w:hAnsi="Arial" w:cs="Arial"/>
          <w:sz w:val="20"/>
          <w:szCs w:val="20"/>
        </w:rPr>
        <w:t xml:space="preserve">, especially against juvenile schistosomes.  </w:t>
      </w:r>
      <w:r w:rsidR="009F51D6" w:rsidRPr="005813CE">
        <w:rPr>
          <w:rFonts w:ascii="Arial" w:eastAsia="Times New Roman" w:hAnsi="Arial" w:cs="Arial"/>
          <w:sz w:val="20"/>
          <w:szCs w:val="20"/>
        </w:rPr>
        <w:t xml:space="preserve">Supplementary </w:t>
      </w:r>
      <w:r w:rsidR="00044798" w:rsidRPr="005813CE">
        <w:rPr>
          <w:rFonts w:ascii="Arial" w:eastAsia="Times New Roman" w:hAnsi="Arial" w:cs="Arial"/>
          <w:sz w:val="20"/>
          <w:szCs w:val="20"/>
        </w:rPr>
        <w:t xml:space="preserve">drugs, </w:t>
      </w:r>
      <w:r w:rsidR="009F51D6" w:rsidRPr="005813CE">
        <w:rPr>
          <w:rFonts w:ascii="Arial" w:eastAsia="Times New Roman" w:hAnsi="Arial" w:cs="Arial"/>
          <w:sz w:val="20"/>
          <w:szCs w:val="20"/>
        </w:rPr>
        <w:t xml:space="preserve">which encompass </w:t>
      </w:r>
      <w:r w:rsidR="00044798" w:rsidRPr="005813CE">
        <w:rPr>
          <w:rFonts w:ascii="Arial" w:eastAsia="Times New Roman" w:hAnsi="Arial" w:cs="Arial"/>
          <w:sz w:val="20"/>
          <w:szCs w:val="20"/>
        </w:rPr>
        <w:t xml:space="preserve">oxamniquine, have efficacy against </w:t>
      </w:r>
      <w:r w:rsidR="00044798" w:rsidRPr="005813CE">
        <w:rPr>
          <w:rFonts w:ascii="Arial" w:eastAsia="Times New Roman" w:hAnsi="Arial" w:cs="Arial"/>
          <w:i/>
          <w:iCs/>
          <w:sz w:val="20"/>
          <w:szCs w:val="20"/>
        </w:rPr>
        <w:t>S. mansoni</w:t>
      </w:r>
      <w:r w:rsidR="00044798" w:rsidRPr="005813CE">
        <w:rPr>
          <w:rFonts w:ascii="Arial" w:eastAsia="Times New Roman" w:hAnsi="Arial" w:cs="Arial"/>
          <w:sz w:val="20"/>
          <w:szCs w:val="20"/>
        </w:rPr>
        <w:t xml:space="preserve"> but are infrequently </w:t>
      </w:r>
      <w:r w:rsidR="00044798" w:rsidRPr="008028AE">
        <w:rPr>
          <w:rFonts w:ascii="Arial" w:eastAsia="Times New Roman" w:hAnsi="Arial" w:cs="Arial"/>
          <w:sz w:val="20"/>
          <w:szCs w:val="20"/>
        </w:rPr>
        <w:t xml:space="preserve">utilized </w:t>
      </w:r>
      <w:r w:rsidR="002E128F" w:rsidRPr="008028AE">
        <w:rPr>
          <w:rFonts w:ascii="Arial" w:eastAsia="Times New Roman" w:hAnsi="Arial" w:cs="Arial"/>
          <w:sz w:val="20"/>
          <w:szCs w:val="20"/>
        </w:rPr>
        <w:t>(</w:t>
      </w:r>
      <w:r w:rsidR="008028AE" w:rsidRPr="008028AE">
        <w:rPr>
          <w:rFonts w:ascii="Arial" w:hAnsi="Arial" w:cs="Arial"/>
          <w:sz w:val="20"/>
          <w:szCs w:val="20"/>
          <w:highlight w:val="green"/>
        </w:rPr>
        <w:t>Siqueira</w:t>
      </w:r>
      <w:r w:rsidR="008028AE" w:rsidRPr="008028AE">
        <w:rPr>
          <w:rFonts w:ascii="Arial" w:eastAsia="Times New Roman" w:hAnsi="Arial" w:cs="Arial"/>
          <w:sz w:val="20"/>
          <w:szCs w:val="20"/>
          <w:highlight w:val="green"/>
        </w:rPr>
        <w:t xml:space="preserve"> et al., 2017</w:t>
      </w:r>
      <w:r w:rsidR="008028AE">
        <w:rPr>
          <w:rFonts w:ascii="Arial" w:eastAsia="Times New Roman" w:hAnsi="Arial" w:cs="Arial"/>
          <w:sz w:val="20"/>
          <w:szCs w:val="20"/>
        </w:rPr>
        <w:t xml:space="preserve">; </w:t>
      </w:r>
      <w:r w:rsidR="002E128F" w:rsidRPr="005813CE">
        <w:rPr>
          <w:rFonts w:ascii="Arial" w:eastAsia="Times New Roman" w:hAnsi="Arial" w:cs="Arial"/>
          <w:sz w:val="20"/>
          <w:szCs w:val="20"/>
        </w:rPr>
        <w:t xml:space="preserve">Bergquist et al., 2017; Keiser &amp; Utzinger, </w:t>
      </w:r>
      <w:r w:rsidR="00B432EA" w:rsidRPr="005813CE">
        <w:rPr>
          <w:rFonts w:ascii="Arial" w:eastAsia="Times New Roman" w:hAnsi="Arial" w:cs="Arial"/>
          <w:sz w:val="20"/>
          <w:szCs w:val="20"/>
        </w:rPr>
        <w:t>2</w:t>
      </w:r>
      <w:r w:rsidR="002E128F" w:rsidRPr="005813CE">
        <w:rPr>
          <w:rFonts w:ascii="Arial" w:eastAsia="Times New Roman" w:hAnsi="Arial" w:cs="Arial"/>
          <w:sz w:val="20"/>
          <w:szCs w:val="20"/>
        </w:rPr>
        <w:t>007)</w:t>
      </w:r>
      <w:r w:rsidR="00044798" w:rsidRPr="005813CE">
        <w:rPr>
          <w:rFonts w:ascii="Arial" w:eastAsia="Times New Roman" w:hAnsi="Arial" w:cs="Arial"/>
          <w:sz w:val="20"/>
          <w:szCs w:val="20"/>
        </w:rPr>
        <w:t xml:space="preserve">. </w:t>
      </w:r>
      <w:r w:rsidR="009F51D6" w:rsidRPr="005813CE">
        <w:rPr>
          <w:rFonts w:ascii="Arial" w:eastAsia="Times New Roman" w:hAnsi="Arial" w:cs="Arial"/>
          <w:sz w:val="20"/>
          <w:szCs w:val="20"/>
        </w:rPr>
        <w:t xml:space="preserve">Notwithstanding these </w:t>
      </w:r>
      <w:r w:rsidR="00044798" w:rsidRPr="005813CE">
        <w:rPr>
          <w:rFonts w:ascii="Arial" w:eastAsia="Times New Roman" w:hAnsi="Arial" w:cs="Arial"/>
          <w:sz w:val="20"/>
          <w:szCs w:val="20"/>
        </w:rPr>
        <w:t xml:space="preserve">advancements, </w:t>
      </w:r>
      <w:r w:rsidR="009F51D6" w:rsidRPr="005813CE">
        <w:rPr>
          <w:rFonts w:ascii="Arial" w:eastAsia="Times New Roman" w:hAnsi="Arial" w:cs="Arial"/>
          <w:sz w:val="20"/>
          <w:szCs w:val="20"/>
        </w:rPr>
        <w:t xml:space="preserve">notable restrictions </w:t>
      </w:r>
      <w:r w:rsidR="00044798" w:rsidRPr="005813CE">
        <w:rPr>
          <w:rFonts w:ascii="Arial" w:eastAsia="Times New Roman" w:hAnsi="Arial" w:cs="Arial"/>
          <w:sz w:val="20"/>
          <w:szCs w:val="20"/>
        </w:rPr>
        <w:t xml:space="preserve">persist, including reports of diminished curative </w:t>
      </w:r>
      <w:r w:rsidR="009F51D6" w:rsidRPr="005813CE">
        <w:rPr>
          <w:rFonts w:ascii="Arial" w:eastAsia="Times New Roman" w:hAnsi="Arial" w:cs="Arial"/>
          <w:sz w:val="20"/>
          <w:szCs w:val="20"/>
        </w:rPr>
        <w:t>effectiveness</w:t>
      </w:r>
      <w:r w:rsidR="00044798" w:rsidRPr="005813CE">
        <w:rPr>
          <w:rFonts w:ascii="Arial" w:eastAsia="Times New Roman" w:hAnsi="Arial" w:cs="Arial"/>
          <w:sz w:val="20"/>
          <w:szCs w:val="20"/>
        </w:rPr>
        <w:t xml:space="preserve">, particularly in high-transmission areas, indicating potential tolerance development or the selection of less susceptible parasite strains, although the prevalence of clinical resistance to PZQ remains undetermined </w:t>
      </w:r>
      <w:r w:rsidR="002E128F" w:rsidRPr="005813CE">
        <w:rPr>
          <w:rFonts w:ascii="Arial" w:hAnsi="Arial" w:cs="Arial"/>
          <w:sz w:val="20"/>
          <w:szCs w:val="20"/>
        </w:rPr>
        <w:t>(Vale et al., 2017)</w:t>
      </w:r>
      <w:r w:rsidRPr="005813CE">
        <w:rPr>
          <w:rFonts w:ascii="Arial" w:eastAsia="Times New Roman" w:hAnsi="Arial" w:cs="Arial"/>
          <w:sz w:val="20"/>
          <w:szCs w:val="20"/>
        </w:rPr>
        <w:t xml:space="preserve">. This danger is increased by use of a single medication to achieve worldwide control. 2. Because of continuous interaction with tainted water sources, people in endemic regions are </w:t>
      </w:r>
      <w:r w:rsidR="00E107CE" w:rsidRPr="005813CE">
        <w:rPr>
          <w:rFonts w:ascii="Arial" w:eastAsia="Times New Roman" w:hAnsi="Arial" w:cs="Arial"/>
          <w:sz w:val="20"/>
          <w:szCs w:val="20"/>
        </w:rPr>
        <w:t>often</w:t>
      </w:r>
      <w:r w:rsidRPr="005813CE">
        <w:rPr>
          <w:rFonts w:ascii="Arial" w:eastAsia="Times New Roman" w:hAnsi="Arial" w:cs="Arial"/>
          <w:sz w:val="20"/>
          <w:szCs w:val="20"/>
        </w:rPr>
        <w:t xml:space="preserve"> quickly re-exposed, and PZQ does not prevent reinfection. Due to the need for recurrent mass treatments, this can be both monetarily and logistically difficult </w:t>
      </w:r>
      <w:r w:rsidR="002E128F" w:rsidRPr="005813CE">
        <w:rPr>
          <w:rFonts w:ascii="Arial" w:hAnsi="Arial" w:cs="Arial"/>
          <w:sz w:val="20"/>
          <w:szCs w:val="20"/>
        </w:rPr>
        <w:t>(</w:t>
      </w:r>
      <w:proofErr w:type="spellStart"/>
      <w:r w:rsidR="002E128F" w:rsidRPr="005813CE">
        <w:rPr>
          <w:rFonts w:ascii="Arial" w:hAnsi="Arial" w:cs="Arial"/>
          <w:sz w:val="20"/>
          <w:szCs w:val="20"/>
        </w:rPr>
        <w:t>Gryseels</w:t>
      </w:r>
      <w:proofErr w:type="spellEnd"/>
      <w:r w:rsidR="002E128F" w:rsidRPr="005813CE">
        <w:rPr>
          <w:rFonts w:ascii="Arial" w:hAnsi="Arial" w:cs="Arial"/>
          <w:sz w:val="20"/>
          <w:szCs w:val="20"/>
        </w:rPr>
        <w:t xml:space="preserve"> et al., 2006; Rollinson et al., 2013)</w:t>
      </w:r>
      <w:r w:rsidRPr="005813CE">
        <w:rPr>
          <w:rFonts w:ascii="Arial" w:eastAsia="Times New Roman" w:hAnsi="Arial" w:cs="Arial"/>
          <w:sz w:val="20"/>
          <w:szCs w:val="20"/>
        </w:rPr>
        <w:t xml:space="preserve">. 3. If therapy </w:t>
      </w:r>
      <w:r w:rsidR="009F51D6" w:rsidRPr="005813CE">
        <w:rPr>
          <w:rFonts w:ascii="Arial" w:eastAsia="Times New Roman" w:hAnsi="Arial" w:cs="Arial"/>
          <w:sz w:val="20"/>
          <w:szCs w:val="20"/>
        </w:rPr>
        <w:t>has been</w:t>
      </w:r>
      <w:r w:rsidRPr="005813CE">
        <w:rPr>
          <w:rFonts w:ascii="Arial" w:eastAsia="Times New Roman" w:hAnsi="Arial" w:cs="Arial"/>
          <w:sz w:val="20"/>
          <w:szCs w:val="20"/>
        </w:rPr>
        <w:t xml:space="preserve"> administered quickly after exposure, PZQ can result in chronic infections since it is more </w:t>
      </w:r>
      <w:r w:rsidR="009F51D6" w:rsidRPr="005813CE">
        <w:rPr>
          <w:rFonts w:ascii="Arial" w:eastAsia="Times New Roman" w:hAnsi="Arial" w:cs="Arial"/>
          <w:sz w:val="20"/>
          <w:szCs w:val="20"/>
        </w:rPr>
        <w:t xml:space="preserve">efficient </w:t>
      </w:r>
      <w:r w:rsidRPr="005813CE">
        <w:rPr>
          <w:rFonts w:ascii="Arial" w:eastAsia="Times New Roman" w:hAnsi="Arial" w:cs="Arial"/>
          <w:sz w:val="20"/>
          <w:szCs w:val="20"/>
        </w:rPr>
        <w:t xml:space="preserve">against </w:t>
      </w:r>
      <w:r w:rsidR="009F51D6" w:rsidRPr="005813CE">
        <w:rPr>
          <w:rFonts w:ascii="Arial" w:eastAsia="Times New Roman" w:hAnsi="Arial" w:cs="Arial"/>
          <w:sz w:val="20"/>
          <w:szCs w:val="20"/>
        </w:rPr>
        <w:t xml:space="preserve">developed </w:t>
      </w:r>
      <w:r w:rsidRPr="005813CE">
        <w:rPr>
          <w:rFonts w:ascii="Arial" w:eastAsia="Times New Roman" w:hAnsi="Arial" w:cs="Arial"/>
          <w:sz w:val="20"/>
          <w:szCs w:val="20"/>
        </w:rPr>
        <w:t xml:space="preserve">worms and has </w:t>
      </w:r>
      <w:r w:rsidR="009F51D6" w:rsidRPr="005813CE">
        <w:rPr>
          <w:rFonts w:ascii="Arial" w:eastAsia="Times New Roman" w:hAnsi="Arial" w:cs="Arial"/>
          <w:sz w:val="20"/>
          <w:szCs w:val="20"/>
        </w:rPr>
        <w:t xml:space="preserve">lower </w:t>
      </w:r>
      <w:r w:rsidRPr="005813CE">
        <w:rPr>
          <w:rFonts w:ascii="Arial" w:eastAsia="Times New Roman" w:hAnsi="Arial" w:cs="Arial"/>
          <w:sz w:val="20"/>
          <w:szCs w:val="20"/>
        </w:rPr>
        <w:t xml:space="preserve">effectiveness against juvenile schistosomula </w:t>
      </w:r>
      <w:r w:rsidR="002E128F" w:rsidRPr="005813CE">
        <w:rPr>
          <w:rFonts w:ascii="Arial" w:hAnsi="Arial" w:cs="Arial"/>
          <w:sz w:val="20"/>
          <w:szCs w:val="20"/>
        </w:rPr>
        <w:t>(</w:t>
      </w:r>
      <w:proofErr w:type="spellStart"/>
      <w:r w:rsidR="002E128F" w:rsidRPr="005813CE">
        <w:rPr>
          <w:rFonts w:ascii="Arial" w:hAnsi="Arial" w:cs="Arial"/>
          <w:sz w:val="20"/>
          <w:szCs w:val="20"/>
        </w:rPr>
        <w:t>Cioli</w:t>
      </w:r>
      <w:proofErr w:type="spellEnd"/>
      <w:r w:rsidR="002E128F" w:rsidRPr="005813CE">
        <w:rPr>
          <w:rFonts w:ascii="Arial" w:hAnsi="Arial" w:cs="Arial"/>
          <w:sz w:val="20"/>
          <w:szCs w:val="20"/>
        </w:rPr>
        <w:t xml:space="preserve"> et al., 2014)</w:t>
      </w:r>
      <w:r w:rsidRPr="005813CE">
        <w:rPr>
          <w:rFonts w:ascii="Arial" w:eastAsia="Times New Roman" w:hAnsi="Arial" w:cs="Arial"/>
          <w:sz w:val="20"/>
          <w:szCs w:val="20"/>
        </w:rPr>
        <w:t xml:space="preserve">. 4. Despite decades of study, no approved vaccine is presently on the market. None of the candidates that target surface or tegumental antigens (such as Sm14, Sh28GST, and Sm-TSP-2) </w:t>
      </w:r>
      <w:r w:rsidR="009F51D6" w:rsidRPr="005813CE">
        <w:rPr>
          <w:rFonts w:ascii="Arial" w:eastAsia="Times New Roman" w:hAnsi="Arial" w:cs="Arial"/>
          <w:sz w:val="20"/>
          <w:szCs w:val="20"/>
        </w:rPr>
        <w:t>has</w:t>
      </w:r>
      <w:r w:rsidRPr="005813CE">
        <w:rPr>
          <w:rFonts w:ascii="Arial" w:eastAsia="Times New Roman" w:hAnsi="Arial" w:cs="Arial"/>
          <w:sz w:val="20"/>
          <w:szCs w:val="20"/>
        </w:rPr>
        <w:t xml:space="preserve"> shown enough effectiveness to be used widely, despite the fact that some have started early clinical studies </w:t>
      </w:r>
      <w:r w:rsidR="002E128F" w:rsidRPr="005813CE">
        <w:rPr>
          <w:rFonts w:ascii="Arial" w:eastAsia="Times New Roman" w:hAnsi="Arial" w:cs="Arial"/>
          <w:sz w:val="20"/>
          <w:szCs w:val="20"/>
        </w:rPr>
        <w:t>(Hotez et al., 2006)</w:t>
      </w:r>
      <w:r w:rsidRPr="005813CE">
        <w:rPr>
          <w:rFonts w:ascii="Arial" w:eastAsia="Times New Roman" w:hAnsi="Arial" w:cs="Arial"/>
          <w:sz w:val="20"/>
          <w:szCs w:val="20"/>
        </w:rPr>
        <w:t xml:space="preserve">. 5. </w:t>
      </w:r>
      <w:r w:rsidR="0069106A" w:rsidRPr="005813CE">
        <w:rPr>
          <w:rFonts w:ascii="Arial" w:eastAsia="Times New Roman" w:hAnsi="Arial" w:cs="Arial"/>
          <w:sz w:val="20"/>
          <w:szCs w:val="20"/>
        </w:rPr>
        <w:t xml:space="preserve">Inadequate snail management, substandard sanitation, and insufficient access to clean water hinder sustainable disease mitigation efforts and extend transmission </w:t>
      </w:r>
      <w:r w:rsidR="009F51D6" w:rsidRPr="005813CE">
        <w:rPr>
          <w:rFonts w:ascii="Arial" w:eastAsia="Times New Roman" w:hAnsi="Arial" w:cs="Arial"/>
          <w:sz w:val="20"/>
          <w:szCs w:val="20"/>
        </w:rPr>
        <w:t xml:space="preserve">periods </w:t>
      </w:r>
      <w:r w:rsidR="002E128F" w:rsidRPr="005813CE">
        <w:rPr>
          <w:rFonts w:ascii="Arial" w:hAnsi="Arial" w:cs="Arial"/>
          <w:sz w:val="20"/>
          <w:szCs w:val="20"/>
        </w:rPr>
        <w:t>(McManus et al., 2018)</w:t>
      </w:r>
      <w:r w:rsidR="0069106A" w:rsidRPr="005813CE">
        <w:rPr>
          <w:rFonts w:ascii="Arial" w:eastAsia="Times New Roman" w:hAnsi="Arial" w:cs="Arial"/>
          <w:sz w:val="20"/>
          <w:szCs w:val="20"/>
        </w:rPr>
        <w:t xml:space="preserve">.  PZQ-based chemotherapy is </w:t>
      </w:r>
      <w:r w:rsidR="009F51D6" w:rsidRPr="005813CE">
        <w:rPr>
          <w:rFonts w:ascii="Arial" w:eastAsia="Times New Roman" w:hAnsi="Arial" w:cs="Arial"/>
          <w:sz w:val="20"/>
          <w:szCs w:val="20"/>
        </w:rPr>
        <w:t xml:space="preserve">efficient </w:t>
      </w:r>
      <w:r w:rsidR="0069106A" w:rsidRPr="005813CE">
        <w:rPr>
          <w:rFonts w:ascii="Arial" w:eastAsia="Times New Roman" w:hAnsi="Arial" w:cs="Arial"/>
          <w:sz w:val="20"/>
          <w:szCs w:val="20"/>
        </w:rPr>
        <w:t xml:space="preserve">in diminishing morbidity; however, issues such as drug </w:t>
      </w:r>
      <w:r w:rsidR="0069106A" w:rsidRPr="005813CE">
        <w:rPr>
          <w:rFonts w:ascii="Arial" w:eastAsia="Times New Roman" w:hAnsi="Arial" w:cs="Arial"/>
          <w:sz w:val="20"/>
          <w:szCs w:val="20"/>
        </w:rPr>
        <w:lastRenderedPageBreak/>
        <w:t xml:space="preserve">resistance, swift infection transmission, the lack of preventive measures, and the absence of vaccine underscore critical </w:t>
      </w:r>
      <w:r w:rsidR="009F51D6" w:rsidRPr="005813CE">
        <w:rPr>
          <w:rFonts w:ascii="Arial" w:eastAsia="Times New Roman" w:hAnsi="Arial" w:cs="Arial"/>
          <w:sz w:val="20"/>
          <w:szCs w:val="20"/>
        </w:rPr>
        <w:t xml:space="preserve">requirement </w:t>
      </w:r>
      <w:r w:rsidR="0069106A" w:rsidRPr="005813CE">
        <w:rPr>
          <w:rFonts w:ascii="Arial" w:eastAsia="Times New Roman" w:hAnsi="Arial" w:cs="Arial"/>
          <w:sz w:val="20"/>
          <w:szCs w:val="20"/>
        </w:rPr>
        <w:t xml:space="preserve">for holistic control strategies that </w:t>
      </w:r>
      <w:r w:rsidR="009F51D6" w:rsidRPr="005813CE">
        <w:rPr>
          <w:rFonts w:ascii="Arial" w:eastAsia="Times New Roman" w:hAnsi="Arial" w:cs="Arial"/>
          <w:sz w:val="20"/>
          <w:szCs w:val="20"/>
        </w:rPr>
        <w:t xml:space="preserve">blend </w:t>
      </w:r>
      <w:r w:rsidR="0069106A" w:rsidRPr="005813CE">
        <w:rPr>
          <w:rFonts w:ascii="Arial" w:eastAsia="Times New Roman" w:hAnsi="Arial" w:cs="Arial"/>
          <w:sz w:val="20"/>
          <w:szCs w:val="20"/>
        </w:rPr>
        <w:t xml:space="preserve">chemotherapy </w:t>
      </w:r>
      <w:r w:rsidR="009F51D6" w:rsidRPr="005813CE">
        <w:rPr>
          <w:rFonts w:ascii="Arial" w:eastAsia="Times New Roman" w:hAnsi="Arial" w:cs="Arial"/>
          <w:sz w:val="20"/>
          <w:szCs w:val="20"/>
        </w:rPr>
        <w:t>along</w:t>
      </w:r>
      <w:r w:rsidR="0069106A" w:rsidRPr="005813CE">
        <w:rPr>
          <w:rFonts w:ascii="Arial" w:eastAsia="Times New Roman" w:hAnsi="Arial" w:cs="Arial"/>
          <w:sz w:val="20"/>
          <w:szCs w:val="20"/>
        </w:rPr>
        <w:t xml:space="preserve"> enhanced water quality, sanitation, snail management, </w:t>
      </w:r>
      <w:r w:rsidR="00F125AE" w:rsidRPr="005813CE">
        <w:rPr>
          <w:rFonts w:ascii="Arial" w:eastAsia="Times New Roman" w:hAnsi="Arial" w:cs="Arial"/>
          <w:sz w:val="20"/>
          <w:szCs w:val="20"/>
        </w:rPr>
        <w:t xml:space="preserve">moreover </w:t>
      </w:r>
      <w:r w:rsidR="0069106A" w:rsidRPr="005813CE">
        <w:rPr>
          <w:rFonts w:ascii="Arial" w:eastAsia="Times New Roman" w:hAnsi="Arial" w:cs="Arial"/>
          <w:sz w:val="20"/>
          <w:szCs w:val="20"/>
        </w:rPr>
        <w:t>continuous vaccine development.</w:t>
      </w:r>
    </w:p>
    <w:p w14:paraId="23CEAB94" w14:textId="22184C15" w:rsidR="0055059C" w:rsidRPr="005813CE" w:rsidRDefault="00021353" w:rsidP="00CE68AD">
      <w:pPr>
        <w:spacing w:after="0" w:line="240" w:lineRule="auto"/>
        <w:jc w:val="both"/>
        <w:rPr>
          <w:rFonts w:ascii="Arial" w:eastAsia="Times New Roman" w:hAnsi="Arial" w:cs="Arial"/>
          <w:b/>
          <w:bCs/>
        </w:rPr>
      </w:pPr>
      <w:r w:rsidRPr="005813CE">
        <w:rPr>
          <w:rFonts w:ascii="Arial" w:eastAsia="Times New Roman" w:hAnsi="Arial" w:cs="Arial"/>
          <w:b/>
          <w:bCs/>
        </w:rPr>
        <w:t>4. PLANT-DERIVED BIOACTIVE COMPOUNDS IN TREATING SCHISTOSOMIASIS</w:t>
      </w:r>
    </w:p>
    <w:p w14:paraId="02135572" w14:textId="271BFDB2" w:rsidR="0055059C" w:rsidRPr="005813CE" w:rsidRDefault="00782FE8" w:rsidP="00CE68AD">
      <w:pPr>
        <w:spacing w:after="0" w:line="240" w:lineRule="auto"/>
        <w:ind w:firstLine="720"/>
        <w:jc w:val="both"/>
        <w:rPr>
          <w:rFonts w:ascii="Arial" w:eastAsia="Times New Roman" w:hAnsi="Arial" w:cs="Arial"/>
          <w:sz w:val="20"/>
          <w:szCs w:val="20"/>
        </w:rPr>
      </w:pPr>
      <w:r w:rsidRPr="005813CE">
        <w:rPr>
          <w:rFonts w:ascii="Arial" w:eastAsia="Times New Roman" w:hAnsi="Arial" w:cs="Arial"/>
          <w:sz w:val="20"/>
          <w:szCs w:val="20"/>
        </w:rPr>
        <w:t xml:space="preserve">Plant-derived bioactive compounds </w:t>
      </w:r>
      <w:r w:rsidR="00E9119E" w:rsidRPr="005813CE">
        <w:rPr>
          <w:rFonts w:ascii="Arial" w:eastAsia="Times New Roman" w:hAnsi="Arial" w:cs="Arial"/>
          <w:sz w:val="20"/>
          <w:szCs w:val="20"/>
        </w:rPr>
        <w:t xml:space="preserve">gain interest </w:t>
      </w:r>
      <w:r w:rsidRPr="005813CE">
        <w:rPr>
          <w:rFonts w:ascii="Arial" w:eastAsia="Times New Roman" w:hAnsi="Arial" w:cs="Arial"/>
          <w:sz w:val="20"/>
          <w:szCs w:val="20"/>
        </w:rPr>
        <w:t xml:space="preserve">as substitutes or supplementary methods for controlling schistosomiasis </w:t>
      </w:r>
      <w:r w:rsidR="00E9119E" w:rsidRPr="005813CE">
        <w:rPr>
          <w:rFonts w:ascii="Arial" w:eastAsia="Times New Roman" w:hAnsi="Arial" w:cs="Arial"/>
          <w:sz w:val="20"/>
          <w:szCs w:val="20"/>
        </w:rPr>
        <w:t>due to</w:t>
      </w:r>
      <w:r w:rsidRPr="005813CE">
        <w:rPr>
          <w:rFonts w:ascii="Arial" w:eastAsia="Times New Roman" w:hAnsi="Arial" w:cs="Arial"/>
          <w:sz w:val="20"/>
          <w:szCs w:val="20"/>
        </w:rPr>
        <w:t xml:space="preserve"> they can directly affect parasites, </w:t>
      </w:r>
      <w:r w:rsidR="00E9119E" w:rsidRPr="005813CE">
        <w:rPr>
          <w:rFonts w:ascii="Arial" w:eastAsia="Times New Roman" w:hAnsi="Arial" w:cs="Arial"/>
          <w:sz w:val="20"/>
          <w:szCs w:val="20"/>
        </w:rPr>
        <w:t xml:space="preserve">modify host immunity, </w:t>
      </w:r>
      <w:r w:rsidRPr="005813CE">
        <w:rPr>
          <w:rFonts w:ascii="Arial" w:eastAsia="Times New Roman" w:hAnsi="Arial" w:cs="Arial"/>
          <w:sz w:val="20"/>
          <w:szCs w:val="20"/>
        </w:rPr>
        <w:t xml:space="preserve">target snail intermediate hosts, or function in conjunction </w:t>
      </w:r>
      <w:r w:rsidR="00E9119E" w:rsidRPr="005813CE">
        <w:rPr>
          <w:rFonts w:ascii="Arial" w:eastAsia="Times New Roman" w:hAnsi="Arial" w:cs="Arial"/>
          <w:sz w:val="20"/>
          <w:szCs w:val="20"/>
        </w:rPr>
        <w:t>along</w:t>
      </w:r>
      <w:r w:rsidRPr="005813CE">
        <w:rPr>
          <w:rFonts w:ascii="Arial" w:eastAsia="Times New Roman" w:hAnsi="Arial" w:cs="Arial"/>
          <w:sz w:val="20"/>
          <w:szCs w:val="20"/>
        </w:rPr>
        <w:t xml:space="preserve"> PZQ </w:t>
      </w:r>
      <w:r w:rsidR="002E128F" w:rsidRPr="005813CE">
        <w:rPr>
          <w:rFonts w:ascii="Arial" w:eastAsia="Times New Roman" w:hAnsi="Arial" w:cs="Arial"/>
          <w:sz w:val="20"/>
          <w:szCs w:val="20"/>
        </w:rPr>
        <w:t>(</w:t>
      </w:r>
      <w:r w:rsidR="002E128F" w:rsidRPr="005813CE">
        <w:rPr>
          <w:rFonts w:ascii="Arial" w:hAnsi="Arial" w:cs="Arial"/>
          <w:sz w:val="20"/>
          <w:szCs w:val="20"/>
        </w:rPr>
        <w:t xml:space="preserve">de Moraes, 2015; </w:t>
      </w:r>
      <w:r w:rsidR="001058B1" w:rsidRPr="005813CE">
        <w:rPr>
          <w:rFonts w:ascii="Arial" w:hAnsi="Arial" w:cs="Arial"/>
          <w:sz w:val="20"/>
          <w:szCs w:val="20"/>
        </w:rPr>
        <w:t>De Carvalho Augusto &amp; De Mello-Silva, 2018)</w:t>
      </w:r>
      <w:r w:rsidRPr="005813CE">
        <w:rPr>
          <w:rFonts w:ascii="Arial" w:eastAsia="Times New Roman" w:hAnsi="Arial" w:cs="Arial"/>
          <w:sz w:val="20"/>
          <w:szCs w:val="20"/>
        </w:rPr>
        <w:t xml:space="preserve">. Various phytochemical categories, encompassing saponins, </w:t>
      </w:r>
      <w:r w:rsidR="00CB4AAB" w:rsidRPr="005813CE">
        <w:rPr>
          <w:rFonts w:ascii="Arial" w:eastAsia="Times New Roman" w:hAnsi="Arial" w:cs="Arial"/>
          <w:sz w:val="20"/>
          <w:szCs w:val="20"/>
        </w:rPr>
        <w:t xml:space="preserve">tannins, flavonoids, </w:t>
      </w:r>
      <w:r w:rsidRPr="005813CE">
        <w:rPr>
          <w:rFonts w:ascii="Arial" w:eastAsia="Times New Roman" w:hAnsi="Arial" w:cs="Arial"/>
          <w:sz w:val="20"/>
          <w:szCs w:val="20"/>
        </w:rPr>
        <w:t xml:space="preserve">sesquiterpene lactones </w:t>
      </w:r>
      <w:r w:rsidR="002C4A74" w:rsidRPr="005813CE">
        <w:rPr>
          <w:rFonts w:ascii="Arial" w:eastAsia="Times New Roman" w:hAnsi="Arial" w:cs="Arial"/>
          <w:sz w:val="20"/>
          <w:szCs w:val="20"/>
        </w:rPr>
        <w:t>(</w:t>
      </w:r>
      <w:r w:rsidR="00462AE6" w:rsidRPr="005813CE">
        <w:rPr>
          <w:rFonts w:ascii="Arial" w:hAnsi="Arial" w:cs="Arial"/>
          <w:sz w:val="20"/>
          <w:szCs w:val="20"/>
        </w:rPr>
        <w:t>Fig</w:t>
      </w:r>
      <w:r w:rsidR="00A701CD" w:rsidRPr="005813CE">
        <w:rPr>
          <w:rFonts w:ascii="Arial" w:hAnsi="Arial" w:cs="Arial"/>
          <w:sz w:val="20"/>
          <w:szCs w:val="20"/>
        </w:rPr>
        <w:t>.</w:t>
      </w:r>
      <w:r w:rsidR="002C4A74" w:rsidRPr="005813CE">
        <w:rPr>
          <w:rFonts w:ascii="Arial" w:eastAsia="Times New Roman" w:hAnsi="Arial" w:cs="Arial"/>
          <w:sz w:val="20"/>
          <w:szCs w:val="20"/>
        </w:rPr>
        <w:t xml:space="preserve"> 3) </w:t>
      </w:r>
      <w:r w:rsidRPr="005813CE">
        <w:rPr>
          <w:rFonts w:ascii="Arial" w:eastAsia="Times New Roman" w:hAnsi="Arial" w:cs="Arial"/>
          <w:sz w:val="20"/>
          <w:szCs w:val="20"/>
        </w:rPr>
        <w:t xml:space="preserve">(which include artemisinins), alkaloids, </w:t>
      </w:r>
      <w:r w:rsidR="00CB4AAB" w:rsidRPr="005813CE">
        <w:rPr>
          <w:rFonts w:ascii="Arial" w:eastAsia="Times New Roman" w:hAnsi="Arial" w:cs="Arial"/>
          <w:sz w:val="20"/>
          <w:szCs w:val="20"/>
        </w:rPr>
        <w:t>as well as</w:t>
      </w:r>
      <w:r w:rsidRPr="005813CE">
        <w:rPr>
          <w:rFonts w:ascii="Arial" w:eastAsia="Times New Roman" w:hAnsi="Arial" w:cs="Arial"/>
          <w:sz w:val="20"/>
          <w:szCs w:val="20"/>
        </w:rPr>
        <w:t xml:space="preserve"> diterpenoids, exhibit promising antischistosomal or molluscicidal effects. </w:t>
      </w:r>
      <w:r w:rsidR="007209EA" w:rsidRPr="005813CE">
        <w:rPr>
          <w:rFonts w:ascii="Arial" w:eastAsia="Times New Roman" w:hAnsi="Arial" w:cs="Arial"/>
          <w:sz w:val="20"/>
          <w:szCs w:val="20"/>
        </w:rPr>
        <w:t xml:space="preserve">The most well-documented </w:t>
      </w:r>
      <w:bookmarkStart w:id="1" w:name="_Hlk213918595"/>
      <w:r w:rsidR="007209EA" w:rsidRPr="005813CE">
        <w:rPr>
          <w:rFonts w:ascii="Arial" w:eastAsia="Times New Roman" w:hAnsi="Arial" w:cs="Arial"/>
          <w:sz w:val="20"/>
          <w:szCs w:val="20"/>
        </w:rPr>
        <w:t xml:space="preserve">saponins are those from </w:t>
      </w:r>
      <w:proofErr w:type="spellStart"/>
      <w:r w:rsidR="007209EA" w:rsidRPr="005813CE">
        <w:rPr>
          <w:rFonts w:ascii="Arial" w:eastAsia="Times New Roman" w:hAnsi="Arial" w:cs="Arial"/>
          <w:i/>
          <w:iCs/>
          <w:sz w:val="20"/>
          <w:szCs w:val="20"/>
        </w:rPr>
        <w:t>Phytolacca</w:t>
      </w:r>
      <w:proofErr w:type="spellEnd"/>
      <w:r w:rsidR="007209EA" w:rsidRPr="005813CE">
        <w:rPr>
          <w:rFonts w:ascii="Arial" w:eastAsia="Times New Roman" w:hAnsi="Arial" w:cs="Arial"/>
          <w:i/>
          <w:iCs/>
          <w:sz w:val="20"/>
          <w:szCs w:val="20"/>
        </w:rPr>
        <w:t xml:space="preserve"> </w:t>
      </w:r>
      <w:proofErr w:type="spellStart"/>
      <w:r w:rsidR="007209EA" w:rsidRPr="005813CE">
        <w:rPr>
          <w:rFonts w:ascii="Arial" w:eastAsia="Times New Roman" w:hAnsi="Arial" w:cs="Arial"/>
          <w:i/>
          <w:iCs/>
          <w:sz w:val="20"/>
          <w:szCs w:val="20"/>
        </w:rPr>
        <w:t>dodecandra</w:t>
      </w:r>
      <w:proofErr w:type="spellEnd"/>
      <w:r w:rsidR="007209EA" w:rsidRPr="005813CE">
        <w:rPr>
          <w:rFonts w:ascii="Arial" w:eastAsia="Times New Roman" w:hAnsi="Arial" w:cs="Arial"/>
          <w:sz w:val="20"/>
          <w:szCs w:val="20"/>
        </w:rPr>
        <w:t xml:space="preserve"> </w:t>
      </w:r>
      <w:bookmarkEnd w:id="1"/>
      <w:r w:rsidR="007209EA" w:rsidRPr="005813CE">
        <w:rPr>
          <w:rFonts w:ascii="Arial" w:eastAsia="Times New Roman" w:hAnsi="Arial" w:cs="Arial"/>
          <w:sz w:val="20"/>
          <w:szCs w:val="20"/>
        </w:rPr>
        <w:t>(</w:t>
      </w:r>
      <w:proofErr w:type="spellStart"/>
      <w:r w:rsidR="007209EA" w:rsidRPr="005813CE">
        <w:rPr>
          <w:rFonts w:ascii="Arial" w:eastAsia="Times New Roman" w:hAnsi="Arial" w:cs="Arial"/>
          <w:sz w:val="20"/>
          <w:szCs w:val="20"/>
        </w:rPr>
        <w:t>Endod</w:t>
      </w:r>
      <w:proofErr w:type="spellEnd"/>
      <w:r w:rsidR="007209EA" w:rsidRPr="005813CE">
        <w:rPr>
          <w:rFonts w:ascii="Arial" w:eastAsia="Times New Roman" w:hAnsi="Arial" w:cs="Arial"/>
          <w:sz w:val="20"/>
          <w:szCs w:val="20"/>
        </w:rPr>
        <w:t>)</w:t>
      </w:r>
      <w:r w:rsidR="0010032D" w:rsidRPr="005813CE">
        <w:rPr>
          <w:rFonts w:ascii="Arial" w:eastAsia="Times New Roman" w:hAnsi="Arial" w:cs="Arial"/>
          <w:sz w:val="20"/>
          <w:szCs w:val="20"/>
        </w:rPr>
        <w:t>.</w:t>
      </w:r>
      <w:r w:rsidR="007209EA" w:rsidRPr="005813CE">
        <w:rPr>
          <w:rFonts w:ascii="Arial" w:eastAsia="Times New Roman" w:hAnsi="Arial" w:cs="Arial"/>
          <w:sz w:val="20"/>
          <w:szCs w:val="20"/>
        </w:rPr>
        <w:t xml:space="preserve"> </w:t>
      </w:r>
      <w:r w:rsidR="000262A0" w:rsidRPr="005813CE">
        <w:rPr>
          <w:rFonts w:ascii="Arial" w:eastAsia="Times New Roman" w:hAnsi="Arial" w:cs="Arial"/>
          <w:sz w:val="20"/>
          <w:szCs w:val="20"/>
        </w:rPr>
        <w:t xml:space="preserve">They </w:t>
      </w:r>
      <w:r w:rsidR="003449DA" w:rsidRPr="005813CE">
        <w:rPr>
          <w:rFonts w:ascii="Arial" w:eastAsia="Times New Roman" w:hAnsi="Arial" w:cs="Arial"/>
          <w:sz w:val="20"/>
          <w:szCs w:val="20"/>
        </w:rPr>
        <w:t>were</w:t>
      </w:r>
      <w:r w:rsidR="000262A0" w:rsidRPr="005813CE">
        <w:rPr>
          <w:rFonts w:ascii="Arial" w:eastAsia="Times New Roman" w:hAnsi="Arial" w:cs="Arial"/>
          <w:sz w:val="20"/>
          <w:szCs w:val="20"/>
        </w:rPr>
        <w:t xml:space="preserve"> employed in community-level experiments </w:t>
      </w:r>
      <w:r w:rsidR="003449DA" w:rsidRPr="005813CE">
        <w:rPr>
          <w:rFonts w:ascii="Arial" w:eastAsia="Times New Roman" w:hAnsi="Arial" w:cs="Arial"/>
          <w:sz w:val="20"/>
          <w:szCs w:val="20"/>
        </w:rPr>
        <w:t xml:space="preserve">in reducing </w:t>
      </w:r>
      <w:r w:rsidR="000262A0" w:rsidRPr="005813CE">
        <w:rPr>
          <w:rFonts w:ascii="Arial" w:eastAsia="Times New Roman" w:hAnsi="Arial" w:cs="Arial"/>
          <w:sz w:val="20"/>
          <w:szCs w:val="20"/>
        </w:rPr>
        <w:t xml:space="preserve">intermediate host density and exhibit </w:t>
      </w:r>
      <w:r w:rsidR="003449DA" w:rsidRPr="005813CE">
        <w:rPr>
          <w:rFonts w:ascii="Arial" w:eastAsia="Times New Roman" w:hAnsi="Arial" w:cs="Arial"/>
          <w:sz w:val="20"/>
          <w:szCs w:val="20"/>
        </w:rPr>
        <w:t>potential</w:t>
      </w:r>
      <w:r w:rsidR="000262A0" w:rsidRPr="005813CE">
        <w:rPr>
          <w:rFonts w:ascii="Arial" w:eastAsia="Times New Roman" w:hAnsi="Arial" w:cs="Arial"/>
          <w:sz w:val="20"/>
          <w:szCs w:val="20"/>
        </w:rPr>
        <w:t xml:space="preserve"> molluscicidal </w:t>
      </w:r>
      <w:r w:rsidR="003449DA" w:rsidRPr="005813CE">
        <w:rPr>
          <w:rFonts w:ascii="Arial" w:eastAsia="Times New Roman" w:hAnsi="Arial" w:cs="Arial"/>
          <w:sz w:val="20"/>
          <w:szCs w:val="20"/>
        </w:rPr>
        <w:t xml:space="preserve">impacts </w:t>
      </w:r>
      <w:r w:rsidR="000262A0" w:rsidRPr="005813CE">
        <w:rPr>
          <w:rFonts w:ascii="Arial" w:eastAsia="Times New Roman" w:hAnsi="Arial" w:cs="Arial"/>
          <w:sz w:val="20"/>
          <w:szCs w:val="20"/>
        </w:rPr>
        <w:t xml:space="preserve">by </w:t>
      </w:r>
      <w:r w:rsidR="003449DA" w:rsidRPr="005813CE">
        <w:rPr>
          <w:rFonts w:ascii="Arial" w:eastAsia="Times New Roman" w:hAnsi="Arial" w:cs="Arial"/>
          <w:sz w:val="20"/>
          <w:szCs w:val="20"/>
        </w:rPr>
        <w:t xml:space="preserve">destroying </w:t>
      </w:r>
      <w:r w:rsidR="000262A0" w:rsidRPr="005813CE">
        <w:rPr>
          <w:rFonts w:ascii="Arial" w:eastAsia="Times New Roman" w:hAnsi="Arial" w:cs="Arial"/>
          <w:sz w:val="20"/>
          <w:szCs w:val="20"/>
        </w:rPr>
        <w:t xml:space="preserve">cell membranes </w:t>
      </w:r>
      <w:r w:rsidR="003449DA" w:rsidRPr="005813CE">
        <w:rPr>
          <w:rFonts w:ascii="Arial" w:eastAsia="Times New Roman" w:hAnsi="Arial" w:cs="Arial"/>
          <w:sz w:val="20"/>
          <w:szCs w:val="20"/>
        </w:rPr>
        <w:t>as well as</w:t>
      </w:r>
      <w:r w:rsidR="000262A0" w:rsidRPr="005813CE">
        <w:rPr>
          <w:rFonts w:ascii="Arial" w:eastAsia="Times New Roman" w:hAnsi="Arial" w:cs="Arial"/>
          <w:sz w:val="20"/>
          <w:szCs w:val="20"/>
        </w:rPr>
        <w:t xml:space="preserve"> surface epithelia of Biomphalaria snails </w:t>
      </w:r>
      <w:r w:rsidR="001058B1" w:rsidRPr="005813CE">
        <w:rPr>
          <w:rFonts w:ascii="Arial" w:eastAsia="Times New Roman" w:hAnsi="Arial" w:cs="Arial"/>
          <w:sz w:val="20"/>
          <w:szCs w:val="20"/>
        </w:rPr>
        <w:t xml:space="preserve">(Lemma et al., 1972; </w:t>
      </w:r>
      <w:r w:rsidR="00C15125" w:rsidRPr="005813CE">
        <w:rPr>
          <w:rFonts w:ascii="Arial" w:eastAsia="Times New Roman" w:hAnsi="Arial" w:cs="Arial"/>
          <w:sz w:val="20"/>
          <w:szCs w:val="20"/>
        </w:rPr>
        <w:t>Erko et al., 2002</w:t>
      </w:r>
      <w:r w:rsidR="001058B1" w:rsidRPr="005813CE">
        <w:rPr>
          <w:rFonts w:ascii="Arial" w:eastAsia="Times New Roman" w:hAnsi="Arial" w:cs="Arial"/>
          <w:sz w:val="20"/>
          <w:szCs w:val="20"/>
        </w:rPr>
        <w:t>)</w:t>
      </w:r>
      <w:r w:rsidR="000262A0" w:rsidRPr="005813CE">
        <w:rPr>
          <w:rFonts w:ascii="Arial" w:eastAsia="Times New Roman" w:hAnsi="Arial" w:cs="Arial"/>
          <w:sz w:val="20"/>
          <w:szCs w:val="20"/>
        </w:rPr>
        <w:t xml:space="preserve">. Saponins have cercaricidal properties, reducing cercarial viability in contaminated water and diminishing transmission risk </w:t>
      </w:r>
      <w:r w:rsidR="001058B1" w:rsidRPr="005813CE">
        <w:rPr>
          <w:rFonts w:ascii="Arial" w:eastAsia="Times New Roman" w:hAnsi="Arial" w:cs="Arial"/>
          <w:sz w:val="20"/>
          <w:szCs w:val="20"/>
        </w:rPr>
        <w:t>(</w:t>
      </w:r>
      <w:r w:rsidR="001058B1" w:rsidRPr="005813CE">
        <w:rPr>
          <w:rFonts w:ascii="Arial" w:hAnsi="Arial" w:cs="Arial"/>
          <w:sz w:val="20"/>
          <w:szCs w:val="20"/>
        </w:rPr>
        <w:t>De Carvalho Augusto &amp; De Mello-Silva, 2018</w:t>
      </w:r>
      <w:r w:rsidR="001058B1" w:rsidRPr="005813CE">
        <w:rPr>
          <w:rFonts w:ascii="Arial" w:eastAsia="Times New Roman" w:hAnsi="Arial" w:cs="Arial"/>
          <w:sz w:val="20"/>
          <w:szCs w:val="20"/>
        </w:rPr>
        <w:t>)</w:t>
      </w:r>
      <w:r w:rsidR="000262A0" w:rsidRPr="005813CE">
        <w:rPr>
          <w:rFonts w:ascii="Arial" w:eastAsia="Times New Roman" w:hAnsi="Arial" w:cs="Arial"/>
          <w:sz w:val="20"/>
          <w:szCs w:val="20"/>
        </w:rPr>
        <w:t xml:space="preserve">. Nonetheless, two major obstacles to wider adoption are ecological toxicity to non-target species and fluctuations in saponin concentration.  </w:t>
      </w:r>
      <w:bookmarkStart w:id="2" w:name="_Hlk213918640"/>
      <w:r w:rsidR="000262A0" w:rsidRPr="005813CE">
        <w:rPr>
          <w:rFonts w:ascii="Arial" w:eastAsia="Times New Roman" w:hAnsi="Arial" w:cs="Arial"/>
          <w:sz w:val="20"/>
          <w:szCs w:val="20"/>
        </w:rPr>
        <w:t>Artemisinin and its derivatives (artesunate, artemether)</w:t>
      </w:r>
      <w:bookmarkEnd w:id="2"/>
      <w:r w:rsidR="000262A0" w:rsidRPr="005813CE">
        <w:rPr>
          <w:rFonts w:ascii="Arial" w:eastAsia="Times New Roman" w:hAnsi="Arial" w:cs="Arial"/>
          <w:sz w:val="20"/>
          <w:szCs w:val="20"/>
        </w:rPr>
        <w:t xml:space="preserve">, sesquiterpene endoperoxides sourced from </w:t>
      </w:r>
      <w:r w:rsidR="000262A0" w:rsidRPr="005813CE">
        <w:rPr>
          <w:rFonts w:ascii="Arial" w:eastAsia="Times New Roman" w:hAnsi="Arial" w:cs="Arial"/>
          <w:i/>
          <w:iCs/>
          <w:sz w:val="20"/>
          <w:szCs w:val="20"/>
        </w:rPr>
        <w:t>Artemisia annua</w:t>
      </w:r>
      <w:r w:rsidR="000262A0" w:rsidRPr="005813CE">
        <w:rPr>
          <w:rFonts w:ascii="Arial" w:eastAsia="Times New Roman" w:hAnsi="Arial" w:cs="Arial"/>
          <w:sz w:val="20"/>
          <w:szCs w:val="20"/>
        </w:rPr>
        <w:t>, produce reactive oxygen species</w:t>
      </w:r>
      <w:r w:rsidR="00485546" w:rsidRPr="005813CE">
        <w:rPr>
          <w:rFonts w:ascii="Arial" w:eastAsia="Times New Roman" w:hAnsi="Arial" w:cs="Arial"/>
          <w:sz w:val="20"/>
          <w:szCs w:val="20"/>
        </w:rPr>
        <w:t xml:space="preserve"> (ROS)</w:t>
      </w:r>
      <w:r w:rsidR="000262A0" w:rsidRPr="005813CE">
        <w:rPr>
          <w:rFonts w:ascii="Arial" w:eastAsia="Times New Roman" w:hAnsi="Arial" w:cs="Arial"/>
          <w:sz w:val="20"/>
          <w:szCs w:val="20"/>
        </w:rPr>
        <w:t xml:space="preserve"> </w:t>
      </w:r>
      <w:r w:rsidR="003449DA" w:rsidRPr="005813CE">
        <w:rPr>
          <w:rFonts w:ascii="Arial" w:eastAsia="Times New Roman" w:hAnsi="Arial" w:cs="Arial"/>
          <w:sz w:val="20"/>
          <w:szCs w:val="20"/>
        </w:rPr>
        <w:t>via</w:t>
      </w:r>
      <w:r w:rsidR="000262A0" w:rsidRPr="005813CE">
        <w:rPr>
          <w:rFonts w:ascii="Arial" w:eastAsia="Times New Roman" w:hAnsi="Arial" w:cs="Arial"/>
          <w:sz w:val="20"/>
          <w:szCs w:val="20"/>
        </w:rPr>
        <w:t xml:space="preserve"> endoperoxide activation in </w:t>
      </w:r>
      <w:r w:rsidR="0060382A" w:rsidRPr="005813CE">
        <w:rPr>
          <w:rFonts w:ascii="Arial" w:eastAsia="Times New Roman" w:hAnsi="Arial" w:cs="Arial"/>
          <w:sz w:val="20"/>
          <w:szCs w:val="20"/>
        </w:rPr>
        <w:t>existence</w:t>
      </w:r>
      <w:r w:rsidR="003449DA" w:rsidRPr="005813CE">
        <w:rPr>
          <w:rFonts w:ascii="Arial" w:eastAsia="Times New Roman" w:hAnsi="Arial" w:cs="Arial"/>
          <w:sz w:val="20"/>
          <w:szCs w:val="20"/>
        </w:rPr>
        <w:t xml:space="preserve"> </w:t>
      </w:r>
      <w:r w:rsidR="000262A0" w:rsidRPr="005813CE">
        <w:rPr>
          <w:rFonts w:ascii="Arial" w:eastAsia="Times New Roman" w:hAnsi="Arial" w:cs="Arial"/>
          <w:sz w:val="20"/>
          <w:szCs w:val="20"/>
        </w:rPr>
        <w:t xml:space="preserve">of iron/heme, exhibiting schistosomicidal efficacy, especially against juvenile schistosomes, </w:t>
      </w:r>
      <w:r w:rsidR="003449DA" w:rsidRPr="005813CE">
        <w:rPr>
          <w:rFonts w:ascii="Arial" w:eastAsia="Times New Roman" w:hAnsi="Arial" w:cs="Arial"/>
          <w:sz w:val="20"/>
          <w:szCs w:val="20"/>
        </w:rPr>
        <w:t xml:space="preserve">lead </w:t>
      </w:r>
      <w:r w:rsidR="000262A0" w:rsidRPr="005813CE">
        <w:rPr>
          <w:rFonts w:ascii="Arial" w:eastAsia="Times New Roman" w:hAnsi="Arial" w:cs="Arial"/>
          <w:sz w:val="20"/>
          <w:szCs w:val="20"/>
        </w:rPr>
        <w:t xml:space="preserve">to parasite impairment </w:t>
      </w:r>
      <w:r w:rsidR="00C15125" w:rsidRPr="005813CE">
        <w:rPr>
          <w:rFonts w:ascii="Arial" w:eastAsia="Times New Roman" w:hAnsi="Arial" w:cs="Arial"/>
          <w:sz w:val="20"/>
          <w:szCs w:val="20"/>
        </w:rPr>
        <w:t>(Xiao et al., 2002; Utzinger et al., 2007)</w:t>
      </w:r>
      <w:r w:rsidR="007209EA" w:rsidRPr="005813CE">
        <w:rPr>
          <w:rFonts w:ascii="Arial" w:eastAsia="Times New Roman" w:hAnsi="Arial" w:cs="Arial"/>
          <w:sz w:val="20"/>
          <w:szCs w:val="20"/>
        </w:rPr>
        <w:t xml:space="preserve">. Crucially, PZQ </w:t>
      </w:r>
      <w:r w:rsidR="003449DA" w:rsidRPr="005813CE">
        <w:rPr>
          <w:rFonts w:ascii="Arial" w:eastAsia="Times New Roman" w:hAnsi="Arial" w:cs="Arial"/>
          <w:sz w:val="20"/>
          <w:szCs w:val="20"/>
        </w:rPr>
        <w:t>may</w:t>
      </w:r>
      <w:r w:rsidR="007209EA" w:rsidRPr="005813CE">
        <w:rPr>
          <w:rFonts w:ascii="Arial" w:eastAsia="Times New Roman" w:hAnsi="Arial" w:cs="Arial"/>
          <w:sz w:val="20"/>
          <w:szCs w:val="20"/>
        </w:rPr>
        <w:t xml:space="preserve"> be supplemented with artemisinins, which target the early embryonic phases that PZQ negatively impacts. </w:t>
      </w:r>
      <w:r w:rsidR="008B6AE7" w:rsidRPr="005813CE">
        <w:rPr>
          <w:rFonts w:ascii="Arial" w:eastAsia="Times New Roman" w:hAnsi="Arial" w:cs="Arial"/>
          <w:sz w:val="20"/>
          <w:szCs w:val="20"/>
        </w:rPr>
        <w:t xml:space="preserve">Combination therapies have exhibited superior cure rates in both experimental </w:t>
      </w:r>
      <w:r w:rsidR="002C11D8" w:rsidRPr="005813CE">
        <w:rPr>
          <w:rFonts w:ascii="Arial" w:eastAsia="Times New Roman" w:hAnsi="Arial" w:cs="Arial"/>
          <w:sz w:val="20"/>
          <w:szCs w:val="20"/>
        </w:rPr>
        <w:t>as well as</w:t>
      </w:r>
      <w:r w:rsidR="008B6AE7" w:rsidRPr="005813CE">
        <w:rPr>
          <w:rFonts w:ascii="Arial" w:eastAsia="Times New Roman" w:hAnsi="Arial" w:cs="Arial"/>
          <w:sz w:val="20"/>
          <w:szCs w:val="20"/>
        </w:rPr>
        <w:t xml:space="preserve"> </w:t>
      </w:r>
      <w:r w:rsidR="00315746" w:rsidRPr="005813CE">
        <w:rPr>
          <w:rFonts w:ascii="Arial" w:eastAsia="Times New Roman" w:hAnsi="Arial" w:cs="Arial"/>
          <w:sz w:val="20"/>
          <w:szCs w:val="20"/>
        </w:rPr>
        <w:t>few</w:t>
      </w:r>
      <w:r w:rsidR="008B6AE7" w:rsidRPr="005813CE">
        <w:rPr>
          <w:rFonts w:ascii="Arial" w:eastAsia="Times New Roman" w:hAnsi="Arial" w:cs="Arial"/>
          <w:sz w:val="20"/>
          <w:szCs w:val="20"/>
        </w:rPr>
        <w:t xml:space="preserve"> clinical </w:t>
      </w:r>
      <w:r w:rsidR="002C11D8" w:rsidRPr="005813CE">
        <w:rPr>
          <w:rFonts w:ascii="Arial" w:eastAsia="Times New Roman" w:hAnsi="Arial" w:cs="Arial"/>
          <w:sz w:val="20"/>
          <w:szCs w:val="20"/>
        </w:rPr>
        <w:t>investigation</w:t>
      </w:r>
      <w:r w:rsidR="008B6AE7" w:rsidRPr="005813CE">
        <w:rPr>
          <w:rFonts w:ascii="Arial" w:eastAsia="Times New Roman" w:hAnsi="Arial" w:cs="Arial"/>
          <w:sz w:val="20"/>
          <w:szCs w:val="20"/>
        </w:rPr>
        <w:t xml:space="preserve"> </w:t>
      </w:r>
      <w:r w:rsidR="00C15125" w:rsidRPr="005813CE">
        <w:rPr>
          <w:rFonts w:ascii="Arial" w:eastAsia="Times New Roman" w:hAnsi="Arial" w:cs="Arial"/>
          <w:sz w:val="20"/>
          <w:szCs w:val="20"/>
        </w:rPr>
        <w:t>(</w:t>
      </w:r>
      <w:r w:rsidR="00C15125" w:rsidRPr="005813CE">
        <w:rPr>
          <w:rFonts w:ascii="Arial" w:hAnsi="Arial" w:cs="Arial"/>
          <w:sz w:val="20"/>
          <w:szCs w:val="20"/>
        </w:rPr>
        <w:t>Keiser &amp; Utzinger, 2007</w:t>
      </w:r>
      <w:r w:rsidR="00C15125" w:rsidRPr="005813CE">
        <w:rPr>
          <w:rFonts w:ascii="Arial" w:eastAsia="Times New Roman" w:hAnsi="Arial" w:cs="Arial"/>
          <w:sz w:val="20"/>
          <w:szCs w:val="20"/>
        </w:rPr>
        <w:t>)</w:t>
      </w:r>
      <w:r w:rsidR="008B6AE7" w:rsidRPr="005813CE">
        <w:rPr>
          <w:rFonts w:ascii="Arial" w:eastAsia="Times New Roman" w:hAnsi="Arial" w:cs="Arial"/>
          <w:sz w:val="20"/>
          <w:szCs w:val="20"/>
        </w:rPr>
        <w:t xml:space="preserve">. </w:t>
      </w:r>
      <w:r w:rsidR="00C31287" w:rsidRPr="005813CE">
        <w:rPr>
          <w:rFonts w:ascii="Arial" w:eastAsia="Times New Roman" w:hAnsi="Arial" w:cs="Arial"/>
          <w:sz w:val="20"/>
          <w:szCs w:val="20"/>
        </w:rPr>
        <w:t xml:space="preserve">The widespread deployment of </w:t>
      </w:r>
      <w:r w:rsidR="00C31287" w:rsidRPr="005813CE">
        <w:rPr>
          <w:rFonts w:ascii="Arial" w:eastAsia="Times New Roman" w:hAnsi="Arial" w:cs="Arial"/>
          <w:i/>
          <w:iCs/>
          <w:sz w:val="20"/>
          <w:szCs w:val="20"/>
        </w:rPr>
        <w:t>Plasmodium</w:t>
      </w:r>
      <w:r w:rsidR="00C31287" w:rsidRPr="005813CE">
        <w:rPr>
          <w:rFonts w:ascii="Arial" w:eastAsia="Times New Roman" w:hAnsi="Arial" w:cs="Arial"/>
          <w:sz w:val="20"/>
          <w:szCs w:val="20"/>
        </w:rPr>
        <w:t xml:space="preserve"> spp. in malaria co-endemic regions requires caution on account of potential selection pressure and drug interaction problems.</w:t>
      </w:r>
      <w:r w:rsidR="007209EA" w:rsidRPr="005813CE">
        <w:rPr>
          <w:rFonts w:ascii="Arial" w:eastAsia="Times New Roman" w:hAnsi="Arial" w:cs="Arial"/>
          <w:sz w:val="20"/>
          <w:szCs w:val="20"/>
        </w:rPr>
        <w:t xml:space="preserve"> Polyphenols and flavonoids (like quercetin) work against parasites by generating radicals, blocking important parasite enzymes, and modifying the immune system. </w:t>
      </w:r>
      <w:r w:rsidR="00B83D26" w:rsidRPr="005813CE">
        <w:rPr>
          <w:rFonts w:ascii="Arial" w:eastAsia="Times New Roman" w:hAnsi="Arial" w:cs="Arial"/>
          <w:sz w:val="20"/>
          <w:szCs w:val="20"/>
        </w:rPr>
        <w:t>Few</w:t>
      </w:r>
      <w:r w:rsidR="005716FA" w:rsidRPr="005813CE">
        <w:rPr>
          <w:rFonts w:ascii="Arial" w:eastAsia="Times New Roman" w:hAnsi="Arial" w:cs="Arial"/>
          <w:sz w:val="20"/>
          <w:szCs w:val="20"/>
        </w:rPr>
        <w:t xml:space="preserve"> tannin-rich extracts reduce egg </w:t>
      </w:r>
      <w:r w:rsidR="00B83D26" w:rsidRPr="005813CE">
        <w:rPr>
          <w:rFonts w:ascii="Arial" w:eastAsia="Times New Roman" w:hAnsi="Arial" w:cs="Arial"/>
          <w:sz w:val="20"/>
          <w:szCs w:val="20"/>
        </w:rPr>
        <w:t xml:space="preserve">hatchability, as well </w:t>
      </w:r>
      <w:r w:rsidR="0010032D" w:rsidRPr="005813CE">
        <w:rPr>
          <w:rFonts w:ascii="Arial" w:eastAsia="Times New Roman" w:hAnsi="Arial" w:cs="Arial"/>
          <w:sz w:val="20"/>
          <w:szCs w:val="20"/>
        </w:rPr>
        <w:t>as viability,</w:t>
      </w:r>
      <w:r w:rsidR="005716FA" w:rsidRPr="005813CE">
        <w:rPr>
          <w:rFonts w:ascii="Arial" w:eastAsia="Times New Roman" w:hAnsi="Arial" w:cs="Arial"/>
          <w:sz w:val="20"/>
          <w:szCs w:val="20"/>
        </w:rPr>
        <w:t xml:space="preserve"> while curcumin </w:t>
      </w:r>
      <w:r w:rsidR="004B7FC0" w:rsidRPr="005813CE">
        <w:rPr>
          <w:rFonts w:ascii="Arial" w:eastAsia="Times New Roman" w:hAnsi="Arial" w:cs="Arial"/>
          <w:sz w:val="20"/>
          <w:szCs w:val="20"/>
        </w:rPr>
        <w:t>(</w:t>
      </w:r>
      <w:r w:rsidR="00462AE6" w:rsidRPr="005813CE">
        <w:rPr>
          <w:rFonts w:ascii="Arial" w:hAnsi="Arial" w:cs="Arial"/>
          <w:sz w:val="20"/>
          <w:szCs w:val="20"/>
        </w:rPr>
        <w:t>Fig</w:t>
      </w:r>
      <w:r w:rsidR="00A701CD" w:rsidRPr="005813CE">
        <w:rPr>
          <w:rFonts w:ascii="Arial" w:hAnsi="Arial" w:cs="Arial"/>
          <w:sz w:val="20"/>
          <w:szCs w:val="20"/>
        </w:rPr>
        <w:t>.</w:t>
      </w:r>
      <w:r w:rsidR="004B7FC0" w:rsidRPr="005813CE">
        <w:rPr>
          <w:rFonts w:ascii="Arial" w:eastAsia="Times New Roman" w:hAnsi="Arial" w:cs="Arial"/>
          <w:sz w:val="20"/>
          <w:szCs w:val="20"/>
        </w:rPr>
        <w:t xml:space="preserve"> 3) </w:t>
      </w:r>
      <w:r w:rsidR="005716FA" w:rsidRPr="005813CE">
        <w:rPr>
          <w:rFonts w:ascii="Arial" w:eastAsia="Times New Roman" w:hAnsi="Arial" w:cs="Arial"/>
          <w:sz w:val="20"/>
          <w:szCs w:val="20"/>
        </w:rPr>
        <w:t>(</w:t>
      </w:r>
      <w:r w:rsidR="005716FA" w:rsidRPr="005813CE">
        <w:rPr>
          <w:rFonts w:ascii="Arial" w:eastAsia="Times New Roman" w:hAnsi="Arial" w:cs="Arial"/>
          <w:i/>
          <w:iCs/>
          <w:sz w:val="20"/>
          <w:szCs w:val="20"/>
        </w:rPr>
        <w:t>Curcuma longa</w:t>
      </w:r>
      <w:r w:rsidR="005716FA" w:rsidRPr="005813CE">
        <w:rPr>
          <w:rFonts w:ascii="Arial" w:eastAsia="Times New Roman" w:hAnsi="Arial" w:cs="Arial"/>
          <w:sz w:val="20"/>
          <w:szCs w:val="20"/>
        </w:rPr>
        <w:t xml:space="preserve">) has </w:t>
      </w:r>
      <w:r w:rsidR="000F6C3E" w:rsidRPr="005813CE">
        <w:rPr>
          <w:rFonts w:ascii="Arial" w:eastAsia="Times New Roman" w:hAnsi="Arial" w:cs="Arial"/>
          <w:sz w:val="20"/>
          <w:szCs w:val="20"/>
        </w:rPr>
        <w:t xml:space="preserve">anti-fibrotic and </w:t>
      </w:r>
      <w:r w:rsidR="005716FA" w:rsidRPr="005813CE">
        <w:rPr>
          <w:rFonts w:ascii="Arial" w:eastAsia="Times New Roman" w:hAnsi="Arial" w:cs="Arial"/>
          <w:sz w:val="20"/>
          <w:szCs w:val="20"/>
        </w:rPr>
        <w:t xml:space="preserve">anti-inflammatory properties that alleviate hepatosplenic pathology in chronic infections </w:t>
      </w:r>
      <w:bookmarkStart w:id="3" w:name="_Hlk214481335"/>
      <w:r w:rsidR="00C15125" w:rsidRPr="005813CE">
        <w:rPr>
          <w:rFonts w:ascii="Arial" w:eastAsia="Times New Roman" w:hAnsi="Arial" w:cs="Arial"/>
          <w:sz w:val="20"/>
          <w:szCs w:val="20"/>
        </w:rPr>
        <w:t>(</w:t>
      </w:r>
      <w:r w:rsidR="00C15125" w:rsidRPr="005813CE">
        <w:rPr>
          <w:rFonts w:ascii="Arial" w:hAnsi="Arial" w:cs="Arial"/>
          <w:sz w:val="20"/>
          <w:szCs w:val="20"/>
        </w:rPr>
        <w:t>de Moraes</w:t>
      </w:r>
      <w:bookmarkEnd w:id="3"/>
      <w:r w:rsidR="00C15125" w:rsidRPr="005813CE">
        <w:rPr>
          <w:rFonts w:ascii="Arial" w:hAnsi="Arial" w:cs="Arial"/>
          <w:sz w:val="20"/>
          <w:szCs w:val="20"/>
        </w:rPr>
        <w:t>, 2015; El-Seedi et al., 2023)</w:t>
      </w:r>
      <w:r w:rsidR="005716FA" w:rsidRPr="005813CE">
        <w:rPr>
          <w:rFonts w:ascii="Arial" w:eastAsia="Times New Roman" w:hAnsi="Arial" w:cs="Arial"/>
          <w:sz w:val="20"/>
          <w:szCs w:val="20"/>
        </w:rPr>
        <w:t xml:space="preserve">. Alkaloids, which encompass berberine and other diterpenoids from </w:t>
      </w:r>
      <w:r w:rsidR="005716FA" w:rsidRPr="005813CE">
        <w:rPr>
          <w:rFonts w:ascii="Arial" w:eastAsia="Times New Roman" w:hAnsi="Arial" w:cs="Arial"/>
          <w:i/>
          <w:iCs/>
          <w:sz w:val="20"/>
          <w:szCs w:val="20"/>
        </w:rPr>
        <w:t>Jatropha</w:t>
      </w:r>
      <w:r w:rsidR="005716FA" w:rsidRPr="005813CE">
        <w:rPr>
          <w:rFonts w:ascii="Arial" w:eastAsia="Times New Roman" w:hAnsi="Arial" w:cs="Arial"/>
          <w:sz w:val="20"/>
          <w:szCs w:val="20"/>
        </w:rPr>
        <w:t xml:space="preserve"> species, demonstrate cercaricidal and molluscicidal effects </w:t>
      </w:r>
      <w:r w:rsidR="005716FA" w:rsidRPr="005813CE">
        <w:rPr>
          <w:rFonts w:ascii="Arial" w:eastAsia="Times New Roman" w:hAnsi="Arial" w:cs="Arial"/>
          <w:i/>
          <w:iCs/>
          <w:sz w:val="20"/>
          <w:szCs w:val="20"/>
        </w:rPr>
        <w:t>in-vitro</w:t>
      </w:r>
      <w:r w:rsidR="005716FA" w:rsidRPr="005813CE">
        <w:rPr>
          <w:rFonts w:ascii="Arial" w:eastAsia="Times New Roman" w:hAnsi="Arial" w:cs="Arial"/>
          <w:sz w:val="20"/>
          <w:szCs w:val="20"/>
        </w:rPr>
        <w:t xml:space="preserve"> as a result of membrane rupture </w:t>
      </w:r>
      <w:r w:rsidR="000F6C3E" w:rsidRPr="005813CE">
        <w:rPr>
          <w:rFonts w:ascii="Arial" w:eastAsia="Times New Roman" w:hAnsi="Arial" w:cs="Arial"/>
          <w:sz w:val="20"/>
          <w:szCs w:val="20"/>
        </w:rPr>
        <w:t>as well as</w:t>
      </w:r>
      <w:r w:rsidR="005716FA" w:rsidRPr="005813CE">
        <w:rPr>
          <w:rFonts w:ascii="Arial" w:eastAsia="Times New Roman" w:hAnsi="Arial" w:cs="Arial"/>
          <w:sz w:val="20"/>
          <w:szCs w:val="20"/>
        </w:rPr>
        <w:t xml:space="preserve"> metabolic </w:t>
      </w:r>
      <w:r w:rsidR="000F6C3E" w:rsidRPr="005813CE">
        <w:rPr>
          <w:rFonts w:ascii="Arial" w:eastAsia="Times New Roman" w:hAnsi="Arial" w:cs="Arial"/>
          <w:sz w:val="20"/>
          <w:szCs w:val="20"/>
        </w:rPr>
        <w:t xml:space="preserve">pause </w:t>
      </w:r>
      <w:r w:rsidR="00C15125" w:rsidRPr="005813CE">
        <w:rPr>
          <w:rFonts w:ascii="Arial" w:eastAsia="Times New Roman" w:hAnsi="Arial" w:cs="Arial"/>
          <w:sz w:val="20"/>
          <w:szCs w:val="20"/>
        </w:rPr>
        <w:t>(Kela et al., 1989; Vale et al., 2017)</w:t>
      </w:r>
      <w:r w:rsidR="0055059C" w:rsidRPr="005813CE">
        <w:rPr>
          <w:rFonts w:ascii="Arial" w:eastAsia="Times New Roman" w:hAnsi="Arial" w:cs="Arial"/>
          <w:sz w:val="20"/>
          <w:szCs w:val="20"/>
        </w:rPr>
        <w:t>.</w:t>
      </w:r>
    </w:p>
    <w:p w14:paraId="1D0086BA" w14:textId="31C7A548" w:rsidR="0055059C" w:rsidRPr="005813CE" w:rsidRDefault="007209EA" w:rsidP="00CE68AD">
      <w:pPr>
        <w:spacing w:after="0" w:line="240" w:lineRule="auto"/>
        <w:ind w:firstLine="720"/>
        <w:jc w:val="both"/>
        <w:rPr>
          <w:rFonts w:ascii="Arial" w:eastAsia="Times New Roman" w:hAnsi="Arial" w:cs="Arial"/>
          <w:sz w:val="20"/>
          <w:szCs w:val="20"/>
        </w:rPr>
      </w:pPr>
      <w:r w:rsidRPr="005813CE">
        <w:rPr>
          <w:rFonts w:ascii="Arial" w:eastAsia="Times New Roman" w:hAnsi="Arial" w:cs="Arial"/>
          <w:sz w:val="20"/>
          <w:szCs w:val="20"/>
        </w:rPr>
        <w:t xml:space="preserve">According to </w:t>
      </w:r>
      <w:r w:rsidRPr="005813CE">
        <w:rPr>
          <w:rFonts w:ascii="Arial" w:hAnsi="Arial" w:cs="Arial"/>
          <w:sz w:val="20"/>
          <w:szCs w:val="20"/>
        </w:rPr>
        <w:t>De Carvalho</w:t>
      </w:r>
      <w:r w:rsidR="00C15125" w:rsidRPr="005813CE">
        <w:rPr>
          <w:rFonts w:ascii="Arial" w:hAnsi="Arial" w:cs="Arial"/>
          <w:sz w:val="20"/>
          <w:szCs w:val="20"/>
        </w:rPr>
        <w:t xml:space="preserve"> Augusto</w:t>
      </w:r>
      <w:r w:rsidRPr="005813CE">
        <w:rPr>
          <w:rFonts w:ascii="Arial" w:hAnsi="Arial" w:cs="Arial"/>
          <w:sz w:val="20"/>
          <w:szCs w:val="20"/>
        </w:rPr>
        <w:t xml:space="preserve"> </w:t>
      </w:r>
      <w:r w:rsidR="00C15125" w:rsidRPr="005813CE">
        <w:rPr>
          <w:rFonts w:ascii="Arial" w:hAnsi="Arial" w:cs="Arial"/>
          <w:sz w:val="20"/>
          <w:szCs w:val="20"/>
        </w:rPr>
        <w:t>&amp;</w:t>
      </w:r>
      <w:r w:rsidRPr="005813CE">
        <w:rPr>
          <w:rFonts w:ascii="Arial" w:hAnsi="Arial" w:cs="Arial"/>
          <w:sz w:val="20"/>
          <w:szCs w:val="20"/>
        </w:rPr>
        <w:t xml:space="preserve"> De Mello-Silva</w:t>
      </w:r>
      <w:r w:rsidR="00C15125" w:rsidRPr="005813CE">
        <w:rPr>
          <w:rFonts w:ascii="Arial" w:hAnsi="Arial" w:cs="Arial"/>
          <w:sz w:val="20"/>
          <w:szCs w:val="20"/>
        </w:rPr>
        <w:t xml:space="preserve"> (2018)</w:t>
      </w:r>
      <w:r w:rsidRPr="005813CE">
        <w:rPr>
          <w:rFonts w:ascii="Arial" w:hAnsi="Arial" w:cs="Arial"/>
          <w:sz w:val="20"/>
          <w:szCs w:val="20"/>
        </w:rPr>
        <w:t>,</w:t>
      </w:r>
      <w:r w:rsidRPr="005813CE">
        <w:rPr>
          <w:rFonts w:ascii="Arial" w:eastAsia="Times New Roman" w:hAnsi="Arial" w:cs="Arial"/>
          <w:sz w:val="20"/>
          <w:szCs w:val="20"/>
        </w:rPr>
        <w:t xml:space="preserve"> plant bioactives work in a number of ways, including: (1) direct tegumental disruption </w:t>
      </w:r>
      <w:r w:rsidR="00DC3B84" w:rsidRPr="005813CE">
        <w:rPr>
          <w:rFonts w:ascii="Arial" w:eastAsia="Times New Roman" w:hAnsi="Arial" w:cs="Arial"/>
          <w:sz w:val="20"/>
          <w:szCs w:val="20"/>
        </w:rPr>
        <w:t xml:space="preserve">moreover </w:t>
      </w:r>
      <w:r w:rsidRPr="005813CE">
        <w:rPr>
          <w:rFonts w:ascii="Arial" w:eastAsia="Times New Roman" w:hAnsi="Arial" w:cs="Arial"/>
          <w:sz w:val="20"/>
          <w:szCs w:val="20"/>
        </w:rPr>
        <w:t xml:space="preserve">metabolic poisoning of worms; (2) induction of oxidative stress; (3) interference with the neuromuscular </w:t>
      </w:r>
      <w:r w:rsidR="007A4AB4" w:rsidRPr="005813CE">
        <w:rPr>
          <w:rFonts w:ascii="Arial" w:eastAsia="Times New Roman" w:hAnsi="Arial" w:cs="Arial"/>
          <w:sz w:val="20"/>
          <w:szCs w:val="20"/>
        </w:rPr>
        <w:t xml:space="preserve">action </w:t>
      </w:r>
      <w:r w:rsidRPr="005813CE">
        <w:rPr>
          <w:rFonts w:ascii="Arial" w:eastAsia="Times New Roman" w:hAnsi="Arial" w:cs="Arial"/>
          <w:sz w:val="20"/>
          <w:szCs w:val="20"/>
        </w:rPr>
        <w:t xml:space="preserve">of parasites; (4) </w:t>
      </w:r>
      <w:r w:rsidR="00DC3B84" w:rsidRPr="005813CE">
        <w:rPr>
          <w:rFonts w:ascii="Arial" w:eastAsia="Times New Roman" w:hAnsi="Arial" w:cs="Arial"/>
          <w:sz w:val="20"/>
          <w:szCs w:val="20"/>
        </w:rPr>
        <w:t>Restriction in</w:t>
      </w:r>
      <w:r w:rsidRPr="005813CE">
        <w:rPr>
          <w:rFonts w:ascii="Arial" w:eastAsia="Times New Roman" w:hAnsi="Arial" w:cs="Arial"/>
          <w:sz w:val="20"/>
          <w:szCs w:val="20"/>
        </w:rPr>
        <w:t xml:space="preserve"> egg production/viability;</w:t>
      </w:r>
      <w:r w:rsidR="00DC3B84" w:rsidRPr="005813CE">
        <w:rPr>
          <w:rFonts w:ascii="Arial" w:eastAsia="Times New Roman" w:hAnsi="Arial" w:cs="Arial"/>
          <w:sz w:val="20"/>
          <w:szCs w:val="20"/>
        </w:rPr>
        <w:t xml:space="preserve"> </w:t>
      </w:r>
      <w:r w:rsidRPr="005813CE">
        <w:rPr>
          <w:rFonts w:ascii="Arial" w:eastAsia="Times New Roman" w:hAnsi="Arial" w:cs="Arial"/>
          <w:sz w:val="20"/>
          <w:szCs w:val="20"/>
        </w:rPr>
        <w:t xml:space="preserve">(5) </w:t>
      </w:r>
      <w:r w:rsidR="00DC3B84" w:rsidRPr="005813CE">
        <w:rPr>
          <w:rFonts w:ascii="Arial" w:eastAsia="Times New Roman" w:hAnsi="Arial" w:cs="Arial"/>
          <w:sz w:val="20"/>
          <w:szCs w:val="20"/>
        </w:rPr>
        <w:t>neurotoxic effects as well as m</w:t>
      </w:r>
      <w:r w:rsidRPr="005813CE">
        <w:rPr>
          <w:rFonts w:ascii="Arial" w:eastAsia="Times New Roman" w:hAnsi="Arial" w:cs="Arial"/>
          <w:sz w:val="20"/>
          <w:szCs w:val="20"/>
        </w:rPr>
        <w:t>olluscicidal surfactant on snails.  Although consistent dose, pharmacokinetics, safety profiles, and formulation continue to be significant obstacles, multi-target action lessens the possibility that single-point resistance may develop quickly.</w:t>
      </w:r>
      <w:r w:rsidR="00CB484D">
        <w:rPr>
          <w:rFonts w:ascii="Arial" w:eastAsia="Times New Roman" w:hAnsi="Arial" w:cs="Arial"/>
          <w:sz w:val="20"/>
          <w:szCs w:val="20"/>
        </w:rPr>
        <w:t xml:space="preserve"> </w:t>
      </w:r>
      <w:r w:rsidR="00DC3B84" w:rsidRPr="005813CE">
        <w:rPr>
          <w:rFonts w:ascii="Arial" w:eastAsia="Times New Roman" w:hAnsi="Arial" w:cs="Arial"/>
          <w:sz w:val="20"/>
          <w:szCs w:val="20"/>
        </w:rPr>
        <w:t xml:space="preserve">Consequently, phytochemicals present promising opportunities for schistosomiasis management as adjuncts, either as molluscicides for water </w:t>
      </w:r>
      <w:r w:rsidR="00DC2AE7" w:rsidRPr="005813CE">
        <w:rPr>
          <w:rFonts w:ascii="Arial" w:eastAsia="Times New Roman" w:hAnsi="Arial" w:cs="Arial"/>
          <w:sz w:val="20"/>
          <w:szCs w:val="20"/>
        </w:rPr>
        <w:t xml:space="preserve">therapeutic intervention </w:t>
      </w:r>
      <w:r w:rsidR="00DC3B84" w:rsidRPr="005813CE">
        <w:rPr>
          <w:rFonts w:ascii="Arial" w:eastAsia="Times New Roman" w:hAnsi="Arial" w:cs="Arial"/>
          <w:sz w:val="20"/>
          <w:szCs w:val="20"/>
        </w:rPr>
        <w:t xml:space="preserve">or as supplementary medications to PZQ; however, </w:t>
      </w:r>
      <w:r w:rsidR="00A1231F" w:rsidRPr="005813CE">
        <w:rPr>
          <w:rFonts w:ascii="Arial" w:eastAsia="Times New Roman" w:hAnsi="Arial" w:cs="Arial"/>
          <w:sz w:val="20"/>
          <w:szCs w:val="20"/>
        </w:rPr>
        <w:t xml:space="preserve">before </w:t>
      </w:r>
      <w:r w:rsidR="00DC3B84" w:rsidRPr="005813CE">
        <w:rPr>
          <w:rFonts w:ascii="Arial" w:eastAsia="Times New Roman" w:hAnsi="Arial" w:cs="Arial"/>
          <w:sz w:val="20"/>
          <w:szCs w:val="20"/>
        </w:rPr>
        <w:t xml:space="preserve">widespread application, they must undergo controlled trials, comprehensive preclinical toxicology, along with ecological risk assessments </w:t>
      </w:r>
      <w:r w:rsidR="00C15125" w:rsidRPr="005813CE">
        <w:rPr>
          <w:rFonts w:ascii="Arial" w:eastAsia="Times New Roman" w:hAnsi="Arial" w:cs="Arial"/>
          <w:sz w:val="20"/>
          <w:szCs w:val="20"/>
        </w:rPr>
        <w:t>(</w:t>
      </w:r>
      <w:r w:rsidR="00C15125" w:rsidRPr="005813CE">
        <w:rPr>
          <w:rFonts w:ascii="Arial" w:hAnsi="Arial" w:cs="Arial"/>
          <w:sz w:val="20"/>
          <w:szCs w:val="20"/>
        </w:rPr>
        <w:t>Bergquist et al., 2017</w:t>
      </w:r>
      <w:r w:rsidR="00C15125" w:rsidRPr="005813CE">
        <w:rPr>
          <w:rFonts w:ascii="Arial" w:eastAsia="Times New Roman" w:hAnsi="Arial" w:cs="Arial"/>
          <w:sz w:val="20"/>
          <w:szCs w:val="20"/>
        </w:rPr>
        <w:t>)</w:t>
      </w:r>
      <w:r w:rsidR="0055059C" w:rsidRPr="005813CE">
        <w:rPr>
          <w:rFonts w:ascii="Arial" w:eastAsia="Times New Roman" w:hAnsi="Arial" w:cs="Arial"/>
          <w:sz w:val="20"/>
          <w:szCs w:val="20"/>
        </w:rPr>
        <w:t>.</w:t>
      </w:r>
    </w:p>
    <w:p w14:paraId="1D9ACA54" w14:textId="2908B067" w:rsidR="0055059C" w:rsidRPr="005813CE" w:rsidRDefault="00517BEF" w:rsidP="00CE68AD">
      <w:pPr>
        <w:spacing w:after="0" w:line="240" w:lineRule="auto"/>
        <w:jc w:val="both"/>
        <w:rPr>
          <w:rFonts w:ascii="Arial" w:eastAsia="Times New Roman" w:hAnsi="Arial" w:cs="Arial"/>
          <w:b/>
          <w:bCs/>
        </w:rPr>
      </w:pPr>
      <w:r w:rsidRPr="005813CE">
        <w:rPr>
          <w:rFonts w:ascii="Arial" w:eastAsia="Times New Roman" w:hAnsi="Arial" w:cs="Arial"/>
          <w:b/>
          <w:bCs/>
        </w:rPr>
        <w:t>4</w:t>
      </w:r>
      <w:r w:rsidR="0055059C" w:rsidRPr="005813CE">
        <w:rPr>
          <w:rFonts w:ascii="Arial" w:eastAsia="Times New Roman" w:hAnsi="Arial" w:cs="Arial"/>
          <w:b/>
          <w:bCs/>
        </w:rPr>
        <w:t>.</w:t>
      </w:r>
      <w:r w:rsidR="00825947" w:rsidRPr="005813CE">
        <w:rPr>
          <w:rFonts w:ascii="Arial" w:eastAsia="Times New Roman" w:hAnsi="Arial" w:cs="Arial"/>
          <w:b/>
          <w:bCs/>
        </w:rPr>
        <w:t>1</w:t>
      </w:r>
      <w:r w:rsidR="0055059C" w:rsidRPr="005813CE">
        <w:rPr>
          <w:rFonts w:ascii="Arial" w:eastAsia="Times New Roman" w:hAnsi="Arial" w:cs="Arial"/>
          <w:b/>
          <w:bCs/>
        </w:rPr>
        <w:t xml:space="preserve">. Mechanisms of </w:t>
      </w:r>
      <w:r w:rsidR="008411D3" w:rsidRPr="005813CE">
        <w:rPr>
          <w:rFonts w:ascii="Arial" w:eastAsia="Times New Roman" w:hAnsi="Arial" w:cs="Arial"/>
          <w:b/>
          <w:bCs/>
        </w:rPr>
        <w:t>a</w:t>
      </w:r>
      <w:r w:rsidR="0055059C" w:rsidRPr="005813CE">
        <w:rPr>
          <w:rFonts w:ascii="Arial" w:eastAsia="Times New Roman" w:hAnsi="Arial" w:cs="Arial"/>
          <w:b/>
          <w:bCs/>
        </w:rPr>
        <w:t>ction</w:t>
      </w:r>
    </w:p>
    <w:p w14:paraId="438C8BB0" w14:textId="6197FEA5" w:rsidR="0055059C" w:rsidRPr="005813CE" w:rsidRDefault="00517BEF" w:rsidP="00CE68AD">
      <w:pPr>
        <w:spacing w:after="0" w:line="240" w:lineRule="auto"/>
        <w:jc w:val="both"/>
        <w:rPr>
          <w:rFonts w:ascii="Arial" w:hAnsi="Arial" w:cs="Arial"/>
          <w:b/>
          <w:bCs/>
          <w:sz w:val="20"/>
          <w:szCs w:val="20"/>
        </w:rPr>
      </w:pPr>
      <w:r w:rsidRPr="005813CE">
        <w:rPr>
          <w:rFonts w:ascii="Arial" w:eastAsia="Times New Roman" w:hAnsi="Arial" w:cs="Arial"/>
          <w:b/>
          <w:bCs/>
          <w:sz w:val="20"/>
          <w:szCs w:val="20"/>
        </w:rPr>
        <w:t>4</w:t>
      </w:r>
      <w:r w:rsidR="00DB4610" w:rsidRPr="005813CE">
        <w:rPr>
          <w:rFonts w:ascii="Arial" w:eastAsia="Times New Roman" w:hAnsi="Arial" w:cs="Arial"/>
          <w:b/>
          <w:bCs/>
          <w:sz w:val="20"/>
          <w:szCs w:val="20"/>
        </w:rPr>
        <w:t>.</w:t>
      </w:r>
      <w:r w:rsidR="00825947" w:rsidRPr="005813CE">
        <w:rPr>
          <w:rFonts w:ascii="Arial" w:eastAsia="Times New Roman" w:hAnsi="Arial" w:cs="Arial"/>
          <w:b/>
          <w:bCs/>
          <w:sz w:val="20"/>
          <w:szCs w:val="20"/>
        </w:rPr>
        <w:t>1</w:t>
      </w:r>
      <w:r w:rsidR="00DB4610" w:rsidRPr="005813CE">
        <w:rPr>
          <w:rFonts w:ascii="Arial" w:eastAsia="Times New Roman" w:hAnsi="Arial" w:cs="Arial"/>
          <w:b/>
          <w:bCs/>
          <w:sz w:val="20"/>
          <w:szCs w:val="20"/>
        </w:rPr>
        <w:t xml:space="preserve">.1. </w:t>
      </w:r>
      <w:r w:rsidR="00DB4610" w:rsidRPr="005813CE">
        <w:rPr>
          <w:rFonts w:ascii="Arial" w:hAnsi="Arial" w:cs="Arial"/>
          <w:b/>
          <w:bCs/>
          <w:sz w:val="20"/>
          <w:szCs w:val="20"/>
        </w:rPr>
        <w:t>Anti-schistosomal activity</w:t>
      </w:r>
    </w:p>
    <w:p w14:paraId="74695C08" w14:textId="162560A9" w:rsidR="004979CC" w:rsidRPr="005813CE" w:rsidRDefault="00820C0B" w:rsidP="00CE68AD">
      <w:pPr>
        <w:spacing w:after="0" w:line="240" w:lineRule="auto"/>
        <w:ind w:firstLine="720"/>
        <w:jc w:val="both"/>
        <w:rPr>
          <w:rFonts w:ascii="Arial" w:eastAsia="Times New Roman" w:hAnsi="Arial" w:cs="Arial"/>
          <w:sz w:val="20"/>
          <w:szCs w:val="20"/>
        </w:rPr>
      </w:pPr>
      <w:r w:rsidRPr="005813CE">
        <w:rPr>
          <w:rFonts w:ascii="Arial" w:eastAsia="Times New Roman" w:hAnsi="Arial" w:cs="Arial"/>
          <w:sz w:val="20"/>
          <w:szCs w:val="20"/>
        </w:rPr>
        <w:t xml:space="preserve">Bioactive compounds </w:t>
      </w:r>
      <w:r w:rsidR="00F54854" w:rsidRPr="005813CE">
        <w:rPr>
          <w:rFonts w:ascii="Arial" w:eastAsia="Times New Roman" w:hAnsi="Arial" w:cs="Arial"/>
          <w:sz w:val="20"/>
          <w:szCs w:val="20"/>
        </w:rPr>
        <w:t xml:space="preserve">obtained </w:t>
      </w:r>
      <w:r w:rsidRPr="005813CE">
        <w:rPr>
          <w:rFonts w:ascii="Arial" w:eastAsia="Times New Roman" w:hAnsi="Arial" w:cs="Arial"/>
          <w:sz w:val="20"/>
          <w:szCs w:val="20"/>
        </w:rPr>
        <w:t xml:space="preserve">from plants that affect tegument integrity, neuromuscular function, oxidative balance, energy metabolism, as well as reproductive capacity provide direct anti-schistosomal </w:t>
      </w:r>
      <w:r w:rsidR="00B84639" w:rsidRPr="005813CE">
        <w:rPr>
          <w:rFonts w:ascii="Arial" w:eastAsia="Times New Roman" w:hAnsi="Arial" w:cs="Arial"/>
          <w:sz w:val="20"/>
          <w:szCs w:val="20"/>
        </w:rPr>
        <w:t>effects</w:t>
      </w:r>
      <w:r w:rsidR="00F54854" w:rsidRPr="005813CE">
        <w:rPr>
          <w:rFonts w:ascii="Arial" w:eastAsia="Times New Roman" w:hAnsi="Arial" w:cs="Arial"/>
          <w:sz w:val="20"/>
          <w:szCs w:val="20"/>
        </w:rPr>
        <w:t xml:space="preserve"> </w:t>
      </w:r>
      <w:r w:rsidRPr="005813CE">
        <w:rPr>
          <w:rFonts w:ascii="Arial" w:eastAsia="Times New Roman" w:hAnsi="Arial" w:cs="Arial"/>
          <w:sz w:val="20"/>
          <w:szCs w:val="20"/>
        </w:rPr>
        <w:t xml:space="preserve">on </w:t>
      </w:r>
      <w:r w:rsidR="00F54854" w:rsidRPr="005813CE">
        <w:rPr>
          <w:rFonts w:ascii="Arial" w:eastAsia="Times New Roman" w:hAnsi="Arial" w:cs="Arial"/>
          <w:sz w:val="20"/>
          <w:szCs w:val="20"/>
        </w:rPr>
        <w:t>cercariae, eggs</w:t>
      </w:r>
      <w:r w:rsidR="0010032D" w:rsidRPr="005813CE">
        <w:rPr>
          <w:rFonts w:ascii="Arial" w:eastAsia="Times New Roman" w:hAnsi="Arial" w:cs="Arial"/>
          <w:sz w:val="20"/>
          <w:szCs w:val="20"/>
        </w:rPr>
        <w:t>,</w:t>
      </w:r>
      <w:r w:rsidR="00F54854" w:rsidRPr="005813CE">
        <w:rPr>
          <w:rFonts w:ascii="Arial" w:eastAsia="Times New Roman" w:hAnsi="Arial" w:cs="Arial"/>
          <w:sz w:val="20"/>
          <w:szCs w:val="20"/>
        </w:rPr>
        <w:t xml:space="preserve"> </w:t>
      </w:r>
      <w:r w:rsidR="00835136" w:rsidRPr="005813CE">
        <w:rPr>
          <w:rFonts w:ascii="Arial" w:eastAsia="Times New Roman" w:hAnsi="Arial" w:cs="Arial"/>
          <w:sz w:val="20"/>
          <w:szCs w:val="20"/>
        </w:rPr>
        <w:t xml:space="preserve">schistosomula, </w:t>
      </w:r>
      <w:r w:rsidR="00F54854" w:rsidRPr="005813CE">
        <w:rPr>
          <w:rFonts w:ascii="Arial" w:eastAsia="Times New Roman" w:hAnsi="Arial" w:cs="Arial"/>
          <w:sz w:val="20"/>
          <w:szCs w:val="20"/>
        </w:rPr>
        <w:t xml:space="preserve">and </w:t>
      </w:r>
      <w:r w:rsidR="00835136" w:rsidRPr="005813CE">
        <w:rPr>
          <w:rFonts w:ascii="Arial" w:eastAsia="Times New Roman" w:hAnsi="Arial" w:cs="Arial"/>
          <w:sz w:val="20"/>
          <w:szCs w:val="20"/>
        </w:rPr>
        <w:t>adult worms</w:t>
      </w:r>
      <w:r w:rsidR="00F54854" w:rsidRPr="005813CE">
        <w:rPr>
          <w:rFonts w:ascii="Arial" w:eastAsia="Times New Roman" w:hAnsi="Arial" w:cs="Arial"/>
          <w:sz w:val="20"/>
          <w:szCs w:val="20"/>
        </w:rPr>
        <w:t>.</w:t>
      </w:r>
      <w:r w:rsidR="00835136" w:rsidRPr="005813CE">
        <w:rPr>
          <w:rFonts w:ascii="Arial" w:eastAsia="Times New Roman" w:hAnsi="Arial" w:cs="Arial"/>
          <w:sz w:val="20"/>
          <w:szCs w:val="20"/>
        </w:rPr>
        <w:t xml:space="preserve"> </w:t>
      </w:r>
      <w:r w:rsidR="00E70921" w:rsidRPr="005813CE">
        <w:rPr>
          <w:rFonts w:ascii="Arial" w:eastAsia="Times New Roman" w:hAnsi="Arial" w:cs="Arial"/>
          <w:sz w:val="20"/>
          <w:szCs w:val="20"/>
        </w:rPr>
        <w:t>For</w:t>
      </w:r>
      <w:r w:rsidR="007209EA" w:rsidRPr="005813CE">
        <w:rPr>
          <w:rFonts w:ascii="Arial" w:eastAsia="Times New Roman" w:hAnsi="Arial" w:cs="Arial"/>
          <w:sz w:val="20"/>
          <w:szCs w:val="20"/>
        </w:rPr>
        <w:t xml:space="preserve"> reduc</w:t>
      </w:r>
      <w:r w:rsidR="00E70921" w:rsidRPr="005813CE">
        <w:rPr>
          <w:rFonts w:ascii="Arial" w:eastAsia="Times New Roman" w:hAnsi="Arial" w:cs="Arial"/>
          <w:sz w:val="20"/>
          <w:szCs w:val="20"/>
        </w:rPr>
        <w:t xml:space="preserve">ing </w:t>
      </w:r>
      <w:r w:rsidR="007209EA" w:rsidRPr="005813CE">
        <w:rPr>
          <w:rFonts w:ascii="Arial" w:eastAsia="Times New Roman" w:hAnsi="Arial" w:cs="Arial"/>
          <w:sz w:val="20"/>
          <w:szCs w:val="20"/>
        </w:rPr>
        <w:t xml:space="preserve">transmission at the environmental stage, </w:t>
      </w:r>
      <w:r w:rsidR="007209EA" w:rsidRPr="005813CE">
        <w:rPr>
          <w:rFonts w:ascii="Arial" w:eastAsia="Times New Roman" w:hAnsi="Arial" w:cs="Arial"/>
          <w:i/>
          <w:iCs/>
          <w:sz w:val="20"/>
          <w:szCs w:val="20"/>
        </w:rPr>
        <w:t>Phytolacca dodecandra</w:t>
      </w:r>
      <w:r w:rsidR="007209EA" w:rsidRPr="005813CE">
        <w:rPr>
          <w:rFonts w:ascii="Arial" w:eastAsia="Times New Roman" w:hAnsi="Arial" w:cs="Arial"/>
          <w:sz w:val="20"/>
          <w:szCs w:val="20"/>
        </w:rPr>
        <w:t xml:space="preserve">'s saponins </w:t>
      </w:r>
      <w:r w:rsidR="004B7FC0" w:rsidRPr="005813CE">
        <w:rPr>
          <w:rFonts w:ascii="Arial" w:eastAsia="Times New Roman" w:hAnsi="Arial" w:cs="Arial"/>
          <w:sz w:val="20"/>
          <w:szCs w:val="20"/>
        </w:rPr>
        <w:t>(</w:t>
      </w:r>
      <w:r w:rsidR="00462AE6" w:rsidRPr="005813CE">
        <w:rPr>
          <w:rFonts w:ascii="Arial" w:hAnsi="Arial" w:cs="Arial"/>
          <w:sz w:val="20"/>
          <w:szCs w:val="20"/>
        </w:rPr>
        <w:t>Fig</w:t>
      </w:r>
      <w:r w:rsidR="00A701CD" w:rsidRPr="005813CE">
        <w:rPr>
          <w:rFonts w:ascii="Arial" w:hAnsi="Arial" w:cs="Arial"/>
          <w:sz w:val="20"/>
          <w:szCs w:val="20"/>
        </w:rPr>
        <w:t>.</w:t>
      </w:r>
      <w:r w:rsidR="004B7FC0" w:rsidRPr="005813CE">
        <w:rPr>
          <w:rFonts w:ascii="Arial" w:eastAsia="Times New Roman" w:hAnsi="Arial" w:cs="Arial"/>
          <w:sz w:val="20"/>
          <w:szCs w:val="20"/>
        </w:rPr>
        <w:t xml:space="preserve"> 3) </w:t>
      </w:r>
      <w:r w:rsidR="007209EA" w:rsidRPr="005813CE">
        <w:rPr>
          <w:rFonts w:ascii="Arial" w:eastAsia="Times New Roman" w:hAnsi="Arial" w:cs="Arial"/>
          <w:sz w:val="20"/>
          <w:szCs w:val="20"/>
        </w:rPr>
        <w:t xml:space="preserve">function as surface-active agents that break down the lipid membranes of snail hosts </w:t>
      </w:r>
      <w:r w:rsidR="00BE456A" w:rsidRPr="005813CE">
        <w:rPr>
          <w:rFonts w:ascii="Arial" w:eastAsia="Times New Roman" w:hAnsi="Arial" w:cs="Arial"/>
          <w:sz w:val="20"/>
          <w:szCs w:val="20"/>
        </w:rPr>
        <w:t>as well as</w:t>
      </w:r>
      <w:r w:rsidR="007209EA" w:rsidRPr="005813CE">
        <w:rPr>
          <w:rFonts w:ascii="Arial" w:eastAsia="Times New Roman" w:hAnsi="Arial" w:cs="Arial"/>
          <w:sz w:val="20"/>
          <w:szCs w:val="20"/>
        </w:rPr>
        <w:t xml:space="preserve"> free-living cercariae, resulting in membrane permeabilization and death </w:t>
      </w:r>
      <w:r w:rsidR="00C15125" w:rsidRPr="005813CE">
        <w:rPr>
          <w:rFonts w:ascii="Arial" w:eastAsia="Times New Roman" w:hAnsi="Arial" w:cs="Arial"/>
          <w:sz w:val="20"/>
          <w:szCs w:val="20"/>
        </w:rPr>
        <w:t>(</w:t>
      </w:r>
      <w:r w:rsidR="00C15125" w:rsidRPr="005813CE">
        <w:rPr>
          <w:rFonts w:ascii="Arial" w:hAnsi="Arial" w:cs="Arial"/>
          <w:sz w:val="20"/>
          <w:szCs w:val="20"/>
        </w:rPr>
        <w:t>De Carvalho Augusto &amp; De Mello-Silva, 2018; Lemma et al., 1972</w:t>
      </w:r>
      <w:r w:rsidR="00C15125" w:rsidRPr="005813CE">
        <w:rPr>
          <w:rFonts w:ascii="Arial" w:eastAsia="Times New Roman" w:hAnsi="Arial" w:cs="Arial"/>
          <w:sz w:val="20"/>
          <w:szCs w:val="20"/>
        </w:rPr>
        <w:t>)</w:t>
      </w:r>
      <w:r w:rsidR="007209EA" w:rsidRPr="005813CE">
        <w:rPr>
          <w:rFonts w:ascii="Arial" w:eastAsia="Times New Roman" w:hAnsi="Arial" w:cs="Arial"/>
          <w:sz w:val="20"/>
          <w:szCs w:val="20"/>
        </w:rPr>
        <w:t xml:space="preserve">. Studies conducted </w:t>
      </w:r>
      <w:r w:rsidR="007209EA" w:rsidRPr="005813CE">
        <w:rPr>
          <w:rFonts w:ascii="Arial" w:eastAsia="Times New Roman" w:hAnsi="Arial" w:cs="Arial"/>
          <w:i/>
          <w:iCs/>
          <w:sz w:val="20"/>
          <w:szCs w:val="20"/>
        </w:rPr>
        <w:t>in</w:t>
      </w:r>
      <w:r w:rsidR="00BE456A" w:rsidRPr="005813CE">
        <w:rPr>
          <w:rFonts w:ascii="Arial" w:eastAsia="Times New Roman" w:hAnsi="Arial" w:cs="Arial"/>
          <w:i/>
          <w:iCs/>
          <w:sz w:val="20"/>
          <w:szCs w:val="20"/>
        </w:rPr>
        <w:t>-</w:t>
      </w:r>
      <w:r w:rsidR="007209EA" w:rsidRPr="005813CE">
        <w:rPr>
          <w:rFonts w:ascii="Arial" w:eastAsia="Times New Roman" w:hAnsi="Arial" w:cs="Arial"/>
          <w:i/>
          <w:iCs/>
          <w:sz w:val="20"/>
          <w:szCs w:val="20"/>
        </w:rPr>
        <w:t>vitro</w:t>
      </w:r>
      <w:r w:rsidR="007209EA" w:rsidRPr="005813CE">
        <w:rPr>
          <w:rFonts w:ascii="Arial" w:eastAsia="Times New Roman" w:hAnsi="Arial" w:cs="Arial"/>
          <w:sz w:val="20"/>
          <w:szCs w:val="20"/>
        </w:rPr>
        <w:t xml:space="preserve"> have demonstrated that extracts high in saponins decrease cercarial motility and vitality, which in turn lowers cercarial infectivity in polluted water </w:t>
      </w:r>
      <w:r w:rsidR="00C15125" w:rsidRPr="005813CE">
        <w:rPr>
          <w:rFonts w:ascii="Arial" w:eastAsia="Times New Roman" w:hAnsi="Arial" w:cs="Arial"/>
          <w:sz w:val="20"/>
          <w:szCs w:val="20"/>
        </w:rPr>
        <w:t>(</w:t>
      </w:r>
      <w:r w:rsidR="00C15125" w:rsidRPr="005813CE">
        <w:rPr>
          <w:rFonts w:ascii="Arial" w:hAnsi="Arial" w:cs="Arial"/>
          <w:sz w:val="20"/>
          <w:szCs w:val="20"/>
        </w:rPr>
        <w:t>de Moraes, 2015; Erko et al., 2002)</w:t>
      </w:r>
      <w:r w:rsidR="007209EA" w:rsidRPr="005813CE">
        <w:rPr>
          <w:rFonts w:ascii="Arial" w:eastAsia="Times New Roman" w:hAnsi="Arial" w:cs="Arial"/>
          <w:sz w:val="20"/>
          <w:szCs w:val="20"/>
        </w:rPr>
        <w:t xml:space="preserve">. In </w:t>
      </w:r>
      <w:r w:rsidR="005727A7" w:rsidRPr="005813CE">
        <w:rPr>
          <w:rFonts w:ascii="Arial" w:eastAsia="Times New Roman" w:hAnsi="Arial" w:cs="Arial"/>
          <w:sz w:val="20"/>
          <w:szCs w:val="20"/>
        </w:rPr>
        <w:t>existence</w:t>
      </w:r>
      <w:r w:rsidR="00BE456A" w:rsidRPr="005813CE">
        <w:rPr>
          <w:rFonts w:ascii="Arial" w:eastAsia="Times New Roman" w:hAnsi="Arial" w:cs="Arial"/>
          <w:sz w:val="20"/>
          <w:szCs w:val="20"/>
        </w:rPr>
        <w:t xml:space="preserve"> </w:t>
      </w:r>
      <w:r w:rsidR="007209EA" w:rsidRPr="005813CE">
        <w:rPr>
          <w:rFonts w:ascii="Arial" w:eastAsia="Times New Roman" w:hAnsi="Arial" w:cs="Arial"/>
          <w:sz w:val="20"/>
          <w:szCs w:val="20"/>
        </w:rPr>
        <w:t xml:space="preserve">of heme/iron, artemisinin </w:t>
      </w:r>
      <w:r w:rsidR="00BE456A" w:rsidRPr="005813CE">
        <w:rPr>
          <w:rFonts w:ascii="Arial" w:eastAsia="Times New Roman" w:hAnsi="Arial" w:cs="Arial"/>
          <w:sz w:val="20"/>
          <w:szCs w:val="20"/>
        </w:rPr>
        <w:t>along with</w:t>
      </w:r>
      <w:r w:rsidR="007209EA" w:rsidRPr="005813CE">
        <w:rPr>
          <w:rFonts w:ascii="Arial" w:eastAsia="Times New Roman" w:hAnsi="Arial" w:cs="Arial"/>
          <w:sz w:val="20"/>
          <w:szCs w:val="20"/>
        </w:rPr>
        <w:t xml:space="preserve"> its derivatives (sesquiterpene endoperoxides from </w:t>
      </w:r>
      <w:r w:rsidR="007209EA" w:rsidRPr="005813CE">
        <w:rPr>
          <w:rFonts w:ascii="Arial" w:eastAsia="Times New Roman" w:hAnsi="Arial" w:cs="Arial"/>
          <w:i/>
          <w:iCs/>
          <w:sz w:val="20"/>
          <w:szCs w:val="20"/>
        </w:rPr>
        <w:t>Artemisia annua</w:t>
      </w:r>
      <w:r w:rsidR="007209EA" w:rsidRPr="005813CE">
        <w:rPr>
          <w:rFonts w:ascii="Arial" w:eastAsia="Times New Roman" w:hAnsi="Arial" w:cs="Arial"/>
          <w:sz w:val="20"/>
          <w:szCs w:val="20"/>
        </w:rPr>
        <w:t xml:space="preserve">) produce ROS in a peroxide-dependent manner, which causes macromolecular damage and parasite death in juvenile schistosomula and immature worms </w:t>
      </w:r>
      <w:r w:rsidR="000D19D5" w:rsidRPr="005813CE">
        <w:rPr>
          <w:rFonts w:ascii="Arial" w:eastAsia="Times New Roman" w:hAnsi="Arial" w:cs="Arial"/>
          <w:sz w:val="20"/>
          <w:szCs w:val="20"/>
        </w:rPr>
        <w:t>(Xiao et al., 2002; Utzinger et al., 2007)</w:t>
      </w:r>
      <w:r w:rsidR="007209EA" w:rsidRPr="005813CE">
        <w:rPr>
          <w:rFonts w:ascii="Arial" w:eastAsia="Times New Roman" w:hAnsi="Arial" w:cs="Arial"/>
          <w:sz w:val="20"/>
          <w:szCs w:val="20"/>
        </w:rPr>
        <w:t xml:space="preserve">. </w:t>
      </w:r>
      <w:r w:rsidR="00F716DB" w:rsidRPr="005813CE">
        <w:rPr>
          <w:rFonts w:ascii="Arial" w:eastAsia="Times New Roman" w:hAnsi="Arial" w:cs="Arial"/>
          <w:sz w:val="20"/>
          <w:szCs w:val="20"/>
        </w:rPr>
        <w:t xml:space="preserve">PZQ is less efficacious against </w:t>
      </w:r>
      <w:r w:rsidR="00BE456A" w:rsidRPr="005813CE">
        <w:rPr>
          <w:rFonts w:ascii="Arial" w:eastAsia="Times New Roman" w:hAnsi="Arial" w:cs="Arial"/>
          <w:sz w:val="20"/>
          <w:szCs w:val="20"/>
        </w:rPr>
        <w:t>initial growth phases</w:t>
      </w:r>
      <w:r w:rsidR="00F716DB" w:rsidRPr="005813CE">
        <w:rPr>
          <w:rFonts w:ascii="Arial" w:eastAsia="Times New Roman" w:hAnsi="Arial" w:cs="Arial"/>
          <w:sz w:val="20"/>
          <w:szCs w:val="20"/>
        </w:rPr>
        <w:t xml:space="preserve">; thus, artemisinins are particularly beneficial as adjuncts </w:t>
      </w:r>
      <w:r w:rsidR="00BE456A" w:rsidRPr="005813CE">
        <w:rPr>
          <w:rFonts w:ascii="Arial" w:eastAsia="Times New Roman" w:hAnsi="Arial" w:cs="Arial"/>
          <w:sz w:val="20"/>
          <w:szCs w:val="20"/>
        </w:rPr>
        <w:t>for</w:t>
      </w:r>
      <w:r w:rsidR="00F716DB" w:rsidRPr="005813CE">
        <w:rPr>
          <w:rFonts w:ascii="Arial" w:eastAsia="Times New Roman" w:hAnsi="Arial" w:cs="Arial"/>
          <w:sz w:val="20"/>
          <w:szCs w:val="20"/>
        </w:rPr>
        <w:t xml:space="preserve"> targe</w:t>
      </w:r>
      <w:r w:rsidR="00BE456A" w:rsidRPr="005813CE">
        <w:rPr>
          <w:rFonts w:ascii="Arial" w:eastAsia="Times New Roman" w:hAnsi="Arial" w:cs="Arial"/>
          <w:sz w:val="20"/>
          <w:szCs w:val="20"/>
        </w:rPr>
        <w:t xml:space="preserve">ting </w:t>
      </w:r>
      <w:r w:rsidR="00F716DB" w:rsidRPr="005813CE">
        <w:rPr>
          <w:rFonts w:ascii="Arial" w:eastAsia="Times New Roman" w:hAnsi="Arial" w:cs="Arial"/>
          <w:sz w:val="20"/>
          <w:szCs w:val="20"/>
        </w:rPr>
        <w:t>juveniles</w:t>
      </w:r>
      <w:r w:rsidR="0010032D" w:rsidRPr="005813CE">
        <w:rPr>
          <w:rFonts w:ascii="Arial" w:eastAsia="Times New Roman" w:hAnsi="Arial" w:cs="Arial"/>
          <w:sz w:val="20"/>
          <w:szCs w:val="20"/>
        </w:rPr>
        <w:t>, moreover,</w:t>
      </w:r>
      <w:r w:rsidR="00BE456A" w:rsidRPr="005813CE">
        <w:rPr>
          <w:rFonts w:ascii="Arial" w:eastAsia="Times New Roman" w:hAnsi="Arial" w:cs="Arial"/>
          <w:sz w:val="20"/>
          <w:szCs w:val="20"/>
        </w:rPr>
        <w:t xml:space="preserve"> </w:t>
      </w:r>
      <w:r w:rsidR="00F716DB" w:rsidRPr="005813CE">
        <w:rPr>
          <w:rFonts w:ascii="Arial" w:eastAsia="Times New Roman" w:hAnsi="Arial" w:cs="Arial"/>
          <w:sz w:val="20"/>
          <w:szCs w:val="20"/>
        </w:rPr>
        <w:t>expedite their maturation into egg-laying adults</w:t>
      </w:r>
      <w:r w:rsidR="00B432EA" w:rsidRPr="005813CE">
        <w:rPr>
          <w:rFonts w:ascii="Arial" w:eastAsia="Times New Roman" w:hAnsi="Arial" w:cs="Arial"/>
          <w:sz w:val="20"/>
          <w:szCs w:val="20"/>
        </w:rPr>
        <w:t xml:space="preserve"> </w:t>
      </w:r>
      <w:r w:rsidR="000D19D5" w:rsidRPr="005813CE">
        <w:rPr>
          <w:rFonts w:ascii="Arial" w:eastAsia="Times New Roman" w:hAnsi="Arial" w:cs="Arial"/>
          <w:sz w:val="20"/>
          <w:szCs w:val="20"/>
        </w:rPr>
        <w:t>(</w:t>
      </w:r>
      <w:r w:rsidR="000D19D5" w:rsidRPr="005813CE">
        <w:rPr>
          <w:rFonts w:ascii="Arial" w:hAnsi="Arial" w:cs="Arial"/>
          <w:sz w:val="20"/>
          <w:szCs w:val="20"/>
        </w:rPr>
        <w:t>Keiser &amp; Utzinger, 2007</w:t>
      </w:r>
      <w:r w:rsidR="000D19D5" w:rsidRPr="005813CE">
        <w:rPr>
          <w:rFonts w:ascii="Arial" w:eastAsia="Times New Roman" w:hAnsi="Arial" w:cs="Arial"/>
          <w:sz w:val="20"/>
          <w:szCs w:val="20"/>
        </w:rPr>
        <w:t xml:space="preserve">) </w:t>
      </w:r>
      <w:r w:rsidR="006B23CC" w:rsidRPr="005813CE">
        <w:rPr>
          <w:rFonts w:ascii="Arial" w:eastAsia="Times New Roman" w:hAnsi="Arial" w:cs="Arial"/>
          <w:sz w:val="20"/>
          <w:szCs w:val="20"/>
        </w:rPr>
        <w:t>(Table 1)</w:t>
      </w:r>
      <w:r w:rsidR="004979CC" w:rsidRPr="005813CE">
        <w:rPr>
          <w:rFonts w:ascii="Arial" w:eastAsia="Times New Roman" w:hAnsi="Arial" w:cs="Arial"/>
          <w:sz w:val="20"/>
          <w:szCs w:val="20"/>
        </w:rPr>
        <w:t>.</w:t>
      </w:r>
    </w:p>
    <w:p w14:paraId="076AD065" w14:textId="77777777" w:rsidR="00CB484D" w:rsidRDefault="00F716DB" w:rsidP="00CE68AD">
      <w:pPr>
        <w:spacing w:after="0" w:line="240" w:lineRule="auto"/>
        <w:ind w:firstLine="720"/>
        <w:jc w:val="both"/>
        <w:rPr>
          <w:rFonts w:ascii="Arial" w:eastAsia="Times New Roman" w:hAnsi="Arial" w:cs="Arial"/>
          <w:sz w:val="20"/>
          <w:szCs w:val="20"/>
        </w:rPr>
      </w:pPr>
      <w:r w:rsidRPr="005813CE">
        <w:rPr>
          <w:rFonts w:ascii="Arial" w:hAnsi="Arial" w:cs="Arial"/>
          <w:sz w:val="20"/>
          <w:szCs w:val="20"/>
        </w:rPr>
        <w:lastRenderedPageBreak/>
        <w:t xml:space="preserve">Kela et al. </w:t>
      </w:r>
      <w:r w:rsidR="000D19D5" w:rsidRPr="005813CE">
        <w:rPr>
          <w:rFonts w:ascii="Arial" w:hAnsi="Arial" w:cs="Arial"/>
          <w:sz w:val="20"/>
          <w:szCs w:val="20"/>
        </w:rPr>
        <w:t>(1989)</w:t>
      </w:r>
      <w:r w:rsidR="00FF7F23" w:rsidRPr="005813CE">
        <w:rPr>
          <w:rFonts w:ascii="Arial" w:hAnsi="Arial" w:cs="Arial"/>
          <w:sz w:val="20"/>
          <w:szCs w:val="20"/>
        </w:rPr>
        <w:t xml:space="preserve"> </w:t>
      </w:r>
      <w:r w:rsidRPr="005813CE">
        <w:rPr>
          <w:rFonts w:ascii="Arial" w:hAnsi="Arial" w:cs="Arial"/>
          <w:sz w:val="20"/>
          <w:szCs w:val="20"/>
        </w:rPr>
        <w:t>and Vale et al.</w:t>
      </w:r>
      <w:r w:rsidR="00FF7F23" w:rsidRPr="005813CE">
        <w:rPr>
          <w:rFonts w:ascii="Arial" w:eastAsia="Times New Roman" w:hAnsi="Arial" w:cs="Arial"/>
          <w:sz w:val="20"/>
          <w:szCs w:val="20"/>
        </w:rPr>
        <w:t xml:space="preserve"> </w:t>
      </w:r>
      <w:r w:rsidR="000D46D4" w:rsidRPr="005813CE">
        <w:rPr>
          <w:rFonts w:ascii="Arial" w:eastAsia="Times New Roman" w:hAnsi="Arial" w:cs="Arial"/>
          <w:sz w:val="20"/>
          <w:szCs w:val="20"/>
        </w:rPr>
        <w:t>(2017)</w:t>
      </w:r>
      <w:r w:rsidRPr="005813CE">
        <w:rPr>
          <w:rFonts w:ascii="Arial" w:eastAsia="Times New Roman" w:hAnsi="Arial" w:cs="Arial"/>
          <w:sz w:val="20"/>
          <w:szCs w:val="20"/>
        </w:rPr>
        <w:t xml:space="preserve"> indicate that </w:t>
      </w:r>
      <w:r w:rsidR="00BE456A" w:rsidRPr="005813CE">
        <w:rPr>
          <w:rFonts w:ascii="Arial" w:eastAsia="Times New Roman" w:hAnsi="Arial" w:cs="Arial"/>
          <w:sz w:val="20"/>
          <w:szCs w:val="20"/>
        </w:rPr>
        <w:t xml:space="preserve">diterpenoids, </w:t>
      </w:r>
      <w:r w:rsidRPr="005813CE">
        <w:rPr>
          <w:rFonts w:ascii="Arial" w:eastAsia="Times New Roman" w:hAnsi="Arial" w:cs="Arial"/>
          <w:sz w:val="20"/>
          <w:szCs w:val="20"/>
        </w:rPr>
        <w:t xml:space="preserve">triterpenoids, </w:t>
      </w:r>
      <w:r w:rsidR="00BE456A" w:rsidRPr="005813CE">
        <w:rPr>
          <w:rFonts w:ascii="Arial" w:eastAsia="Times New Roman" w:hAnsi="Arial" w:cs="Arial"/>
          <w:sz w:val="20"/>
          <w:szCs w:val="20"/>
        </w:rPr>
        <w:t xml:space="preserve">moreover </w:t>
      </w:r>
      <w:r w:rsidRPr="005813CE">
        <w:rPr>
          <w:rFonts w:ascii="Arial" w:eastAsia="Times New Roman" w:hAnsi="Arial" w:cs="Arial"/>
          <w:sz w:val="20"/>
          <w:szCs w:val="20"/>
        </w:rPr>
        <w:t xml:space="preserve">phorbol esters derived from </w:t>
      </w:r>
      <w:r w:rsidRPr="005813CE">
        <w:rPr>
          <w:rFonts w:ascii="Arial" w:eastAsia="Times New Roman" w:hAnsi="Arial" w:cs="Arial"/>
          <w:i/>
          <w:iCs/>
          <w:sz w:val="20"/>
          <w:szCs w:val="20"/>
        </w:rPr>
        <w:t xml:space="preserve">Jatropha </w:t>
      </w:r>
      <w:r w:rsidRPr="005813CE">
        <w:rPr>
          <w:rFonts w:ascii="Arial" w:eastAsia="Times New Roman" w:hAnsi="Arial" w:cs="Arial"/>
          <w:sz w:val="20"/>
          <w:szCs w:val="20"/>
        </w:rPr>
        <w:t xml:space="preserve">spp. </w:t>
      </w:r>
      <w:r w:rsidR="00BE456A" w:rsidRPr="005813CE">
        <w:rPr>
          <w:rFonts w:ascii="Arial" w:eastAsia="Times New Roman" w:hAnsi="Arial" w:cs="Arial"/>
          <w:sz w:val="20"/>
          <w:szCs w:val="20"/>
        </w:rPr>
        <w:t xml:space="preserve">along with </w:t>
      </w:r>
      <w:r w:rsidRPr="005813CE">
        <w:rPr>
          <w:rFonts w:ascii="Arial" w:eastAsia="Times New Roman" w:hAnsi="Arial" w:cs="Arial"/>
          <w:sz w:val="20"/>
          <w:szCs w:val="20"/>
        </w:rPr>
        <w:t xml:space="preserve">other </w:t>
      </w:r>
      <w:r w:rsidR="0010032D" w:rsidRPr="005813CE">
        <w:rPr>
          <w:rFonts w:ascii="Arial" w:eastAsia="Times New Roman" w:hAnsi="Arial" w:cs="Arial"/>
          <w:sz w:val="20"/>
          <w:szCs w:val="20"/>
        </w:rPr>
        <w:t>therapeutic</w:t>
      </w:r>
      <w:r w:rsidR="00BE456A" w:rsidRPr="005813CE">
        <w:rPr>
          <w:rFonts w:ascii="Arial" w:eastAsia="Times New Roman" w:hAnsi="Arial" w:cs="Arial"/>
          <w:sz w:val="20"/>
          <w:szCs w:val="20"/>
        </w:rPr>
        <w:t xml:space="preserve"> </w:t>
      </w:r>
      <w:r w:rsidRPr="005813CE">
        <w:rPr>
          <w:rFonts w:ascii="Arial" w:eastAsia="Times New Roman" w:hAnsi="Arial" w:cs="Arial"/>
          <w:sz w:val="20"/>
          <w:szCs w:val="20"/>
        </w:rPr>
        <w:t xml:space="preserve">plants exhibit cercaricidal and adulticidal </w:t>
      </w:r>
      <w:r w:rsidR="00BE456A" w:rsidRPr="005813CE">
        <w:rPr>
          <w:rFonts w:ascii="Arial" w:eastAsia="Times New Roman" w:hAnsi="Arial" w:cs="Arial"/>
          <w:sz w:val="20"/>
          <w:szCs w:val="20"/>
        </w:rPr>
        <w:t xml:space="preserve">properties </w:t>
      </w:r>
      <w:r w:rsidRPr="005813CE">
        <w:rPr>
          <w:rFonts w:ascii="Arial" w:eastAsia="Times New Roman" w:hAnsi="Arial" w:cs="Arial"/>
          <w:i/>
          <w:iCs/>
          <w:sz w:val="20"/>
          <w:szCs w:val="20"/>
        </w:rPr>
        <w:t>in</w:t>
      </w:r>
      <w:r w:rsidR="00BE456A" w:rsidRPr="005813CE">
        <w:rPr>
          <w:rFonts w:ascii="Arial" w:eastAsia="Times New Roman" w:hAnsi="Arial" w:cs="Arial"/>
          <w:i/>
          <w:iCs/>
          <w:sz w:val="20"/>
          <w:szCs w:val="20"/>
        </w:rPr>
        <w:t>-</w:t>
      </w:r>
      <w:r w:rsidRPr="005813CE">
        <w:rPr>
          <w:rFonts w:ascii="Arial" w:eastAsia="Times New Roman" w:hAnsi="Arial" w:cs="Arial"/>
          <w:i/>
          <w:iCs/>
          <w:sz w:val="20"/>
          <w:szCs w:val="20"/>
        </w:rPr>
        <w:t>vitro</w:t>
      </w:r>
      <w:r w:rsidRPr="005813CE">
        <w:rPr>
          <w:rFonts w:ascii="Arial" w:eastAsia="Times New Roman" w:hAnsi="Arial" w:cs="Arial"/>
          <w:sz w:val="20"/>
          <w:szCs w:val="20"/>
        </w:rPr>
        <w:t xml:space="preserve">, likely due to membrane </w:t>
      </w:r>
      <w:r w:rsidR="003B5A49" w:rsidRPr="005813CE">
        <w:rPr>
          <w:rFonts w:ascii="Arial" w:eastAsia="Times New Roman" w:hAnsi="Arial" w:cs="Arial"/>
          <w:sz w:val="20"/>
          <w:szCs w:val="20"/>
        </w:rPr>
        <w:t>destabilization</w:t>
      </w:r>
      <w:r w:rsidRPr="005813CE">
        <w:rPr>
          <w:rFonts w:ascii="Arial" w:eastAsia="Times New Roman" w:hAnsi="Arial" w:cs="Arial"/>
          <w:sz w:val="20"/>
          <w:szCs w:val="20"/>
        </w:rPr>
        <w:t xml:space="preserve"> </w:t>
      </w:r>
      <w:r w:rsidR="00BE456A" w:rsidRPr="005813CE">
        <w:rPr>
          <w:rFonts w:ascii="Arial" w:eastAsia="Times New Roman" w:hAnsi="Arial" w:cs="Arial"/>
          <w:sz w:val="20"/>
          <w:szCs w:val="20"/>
        </w:rPr>
        <w:t>as well as</w:t>
      </w:r>
      <w:r w:rsidRPr="005813CE">
        <w:rPr>
          <w:rFonts w:ascii="Arial" w:eastAsia="Times New Roman" w:hAnsi="Arial" w:cs="Arial"/>
          <w:sz w:val="20"/>
          <w:szCs w:val="20"/>
        </w:rPr>
        <w:t xml:space="preserve"> disruption of energy metabolism. </w:t>
      </w:r>
      <w:r w:rsidR="00935086" w:rsidRPr="005813CE">
        <w:rPr>
          <w:rFonts w:ascii="Arial" w:eastAsia="Times New Roman" w:hAnsi="Arial" w:cs="Arial"/>
          <w:sz w:val="20"/>
          <w:szCs w:val="20"/>
        </w:rPr>
        <w:t xml:space="preserve">According to </w:t>
      </w:r>
      <w:r w:rsidR="00935086" w:rsidRPr="005813CE">
        <w:rPr>
          <w:rFonts w:ascii="Arial" w:hAnsi="Arial" w:cs="Arial"/>
          <w:sz w:val="20"/>
          <w:szCs w:val="20"/>
        </w:rPr>
        <w:t>de Moraes</w:t>
      </w:r>
      <w:r w:rsidR="003E3EB6" w:rsidRPr="005813CE">
        <w:rPr>
          <w:rFonts w:ascii="Arial" w:hAnsi="Arial" w:cs="Arial"/>
          <w:sz w:val="20"/>
          <w:szCs w:val="20"/>
        </w:rPr>
        <w:t xml:space="preserve"> </w:t>
      </w:r>
      <w:r w:rsidR="000D46D4" w:rsidRPr="005813CE">
        <w:rPr>
          <w:rFonts w:ascii="Arial" w:hAnsi="Arial" w:cs="Arial"/>
          <w:sz w:val="20"/>
          <w:szCs w:val="20"/>
        </w:rPr>
        <w:t>(2015)</w:t>
      </w:r>
      <w:r w:rsidR="00935086" w:rsidRPr="005813CE">
        <w:rPr>
          <w:rFonts w:ascii="Arial" w:hAnsi="Arial" w:cs="Arial"/>
          <w:sz w:val="20"/>
          <w:szCs w:val="20"/>
        </w:rPr>
        <w:t>,</w:t>
      </w:r>
      <w:r w:rsidR="00935086" w:rsidRPr="005813CE">
        <w:rPr>
          <w:rFonts w:ascii="Arial" w:eastAsia="Times New Roman" w:hAnsi="Arial" w:cs="Arial"/>
          <w:sz w:val="20"/>
          <w:szCs w:val="20"/>
        </w:rPr>
        <w:t xml:space="preserve"> alkaloids like berberine </w:t>
      </w:r>
      <w:r w:rsidR="004B7FC0" w:rsidRPr="005813CE">
        <w:rPr>
          <w:rFonts w:ascii="Arial" w:eastAsia="Times New Roman" w:hAnsi="Arial" w:cs="Arial"/>
          <w:sz w:val="20"/>
          <w:szCs w:val="20"/>
        </w:rPr>
        <w:t>(</w:t>
      </w:r>
      <w:r w:rsidR="00462AE6" w:rsidRPr="005813CE">
        <w:rPr>
          <w:rFonts w:ascii="Arial" w:hAnsi="Arial" w:cs="Arial"/>
          <w:sz w:val="20"/>
          <w:szCs w:val="20"/>
        </w:rPr>
        <w:t>Fig</w:t>
      </w:r>
      <w:r w:rsidR="00A701CD" w:rsidRPr="005813CE">
        <w:rPr>
          <w:rFonts w:ascii="Arial" w:hAnsi="Arial" w:cs="Arial"/>
          <w:sz w:val="20"/>
          <w:szCs w:val="20"/>
        </w:rPr>
        <w:t>.</w:t>
      </w:r>
      <w:r w:rsidR="004B7FC0" w:rsidRPr="005813CE">
        <w:rPr>
          <w:rFonts w:ascii="Arial" w:eastAsia="Times New Roman" w:hAnsi="Arial" w:cs="Arial"/>
          <w:sz w:val="20"/>
          <w:szCs w:val="20"/>
        </w:rPr>
        <w:t xml:space="preserve"> 3) </w:t>
      </w:r>
      <w:r w:rsidR="00935086" w:rsidRPr="005813CE">
        <w:rPr>
          <w:rFonts w:ascii="Arial" w:eastAsia="Times New Roman" w:hAnsi="Arial" w:cs="Arial"/>
          <w:sz w:val="20"/>
          <w:szCs w:val="20"/>
        </w:rPr>
        <w:t>and a number of flavonoids might hinder motility and viability by inhibiting important parasite enzymes</w:t>
      </w:r>
      <w:r w:rsidR="0010032D" w:rsidRPr="005813CE">
        <w:rPr>
          <w:rFonts w:ascii="Arial" w:eastAsia="Times New Roman" w:hAnsi="Arial" w:cs="Arial"/>
          <w:sz w:val="20"/>
          <w:szCs w:val="20"/>
        </w:rPr>
        <w:t>,</w:t>
      </w:r>
      <w:r w:rsidR="00935086" w:rsidRPr="005813CE">
        <w:rPr>
          <w:rFonts w:ascii="Arial" w:eastAsia="Times New Roman" w:hAnsi="Arial" w:cs="Arial"/>
          <w:sz w:val="20"/>
          <w:szCs w:val="20"/>
        </w:rPr>
        <w:t xml:space="preserve"> including proteases and antioxidant enzymes</w:t>
      </w:r>
    </w:p>
    <w:p w14:paraId="085F93A5" w14:textId="522D7262" w:rsidR="002A5B1F" w:rsidRDefault="006B23CC" w:rsidP="00CE68AD">
      <w:pPr>
        <w:spacing w:after="0" w:line="240" w:lineRule="auto"/>
        <w:ind w:firstLine="720"/>
        <w:jc w:val="both"/>
        <w:rPr>
          <w:rFonts w:ascii="Arial" w:eastAsia="Times New Roman" w:hAnsi="Arial" w:cs="Arial"/>
          <w:sz w:val="20"/>
          <w:szCs w:val="20"/>
        </w:rPr>
      </w:pPr>
      <w:r w:rsidRPr="005813CE">
        <w:rPr>
          <w:rFonts w:ascii="Arial" w:eastAsia="Times New Roman" w:hAnsi="Arial" w:cs="Arial"/>
          <w:sz w:val="20"/>
          <w:szCs w:val="20"/>
        </w:rPr>
        <w:t xml:space="preserve"> </w:t>
      </w:r>
      <w:r w:rsidR="002A5B1F" w:rsidRPr="005813CE">
        <w:rPr>
          <w:noProof/>
        </w:rPr>
        <w:drawing>
          <wp:inline distT="0" distB="0" distL="0" distR="0" wp14:anchorId="7B984AA5" wp14:editId="1C749973">
            <wp:extent cx="4946650" cy="7047460"/>
            <wp:effectExtent l="0" t="0" r="635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266" t="3468" r="9489" b="4887"/>
                    <a:stretch/>
                  </pic:blipFill>
                  <pic:spPr bwMode="auto">
                    <a:xfrm>
                      <a:off x="0" y="0"/>
                      <a:ext cx="4947749" cy="7049025"/>
                    </a:xfrm>
                    <a:prstGeom prst="rect">
                      <a:avLst/>
                    </a:prstGeom>
                    <a:noFill/>
                    <a:ln>
                      <a:noFill/>
                    </a:ln>
                    <a:extLst>
                      <a:ext uri="{53640926-AAD7-44D8-BBD7-CCE9431645EC}">
                        <a14:shadowObscured xmlns:a14="http://schemas.microsoft.com/office/drawing/2010/main"/>
                      </a:ext>
                    </a:extLst>
                  </pic:spPr>
                </pic:pic>
              </a:graphicData>
            </a:graphic>
          </wp:inline>
        </w:drawing>
      </w:r>
    </w:p>
    <w:p w14:paraId="2B4B7E4E" w14:textId="388B3E11" w:rsidR="00AE5041" w:rsidRDefault="00AE5041" w:rsidP="00AE5041">
      <w:pPr>
        <w:pStyle w:val="NormalWeb"/>
        <w:spacing w:before="0" w:beforeAutospacing="0" w:after="0" w:afterAutospacing="0"/>
        <w:ind w:left="547" w:hanging="547"/>
        <w:jc w:val="center"/>
        <w:rPr>
          <w:rFonts w:ascii="Arial" w:hAnsi="Arial" w:cs="Arial"/>
          <w:b/>
          <w:bCs/>
          <w:sz w:val="20"/>
          <w:szCs w:val="20"/>
        </w:rPr>
      </w:pPr>
      <w:r w:rsidRPr="005813CE">
        <w:rPr>
          <w:rFonts w:ascii="Arial" w:hAnsi="Arial" w:cs="Arial"/>
          <w:b/>
          <w:bCs/>
          <w:sz w:val="20"/>
          <w:szCs w:val="20"/>
        </w:rPr>
        <w:t>Fig. 3. Bioactive compounds from plants in handling schistosomiasis</w:t>
      </w:r>
    </w:p>
    <w:p w14:paraId="2D72E0A9" w14:textId="100A8253" w:rsidR="000B6010" w:rsidRDefault="000B6010" w:rsidP="000B6010">
      <w:pPr>
        <w:spacing w:after="0" w:line="240" w:lineRule="auto"/>
        <w:ind w:firstLine="720"/>
        <w:jc w:val="both"/>
        <w:rPr>
          <w:rFonts w:ascii="Arial" w:eastAsia="Times New Roman" w:hAnsi="Arial" w:cs="Arial"/>
          <w:i/>
          <w:iCs/>
          <w:sz w:val="20"/>
          <w:szCs w:val="20"/>
        </w:rPr>
      </w:pPr>
      <w:r w:rsidRPr="00983034">
        <w:rPr>
          <w:rFonts w:ascii="Arial" w:eastAsia="Times New Roman" w:hAnsi="Arial" w:cs="Arial"/>
          <w:i/>
          <w:iCs/>
          <w:sz w:val="20"/>
          <w:szCs w:val="20"/>
          <w:highlight w:val="green"/>
        </w:rPr>
        <w:t>Source: PubChem</w:t>
      </w:r>
      <w:r w:rsidR="009E0DBA" w:rsidRPr="00983034">
        <w:rPr>
          <w:rFonts w:ascii="Arial" w:eastAsia="Times New Roman" w:hAnsi="Arial" w:cs="Arial"/>
          <w:i/>
          <w:iCs/>
          <w:sz w:val="20"/>
          <w:szCs w:val="20"/>
          <w:highlight w:val="green"/>
        </w:rPr>
        <w:t xml:space="preserve"> (</w:t>
      </w:r>
      <w:hyperlink r:id="rId11" w:history="1">
        <w:r w:rsidR="009E0DBA" w:rsidRPr="00983034">
          <w:rPr>
            <w:rStyle w:val="Hyperlink"/>
            <w:rFonts w:ascii="Arial" w:eastAsia="Times New Roman" w:hAnsi="Arial" w:cs="Arial"/>
            <w:i/>
            <w:iCs/>
            <w:sz w:val="20"/>
            <w:szCs w:val="20"/>
            <w:highlight w:val="green"/>
          </w:rPr>
          <w:t>https://pubchem.ncbi.nlm.nih.gov/</w:t>
        </w:r>
      </w:hyperlink>
      <w:r w:rsidR="009E0DBA" w:rsidRPr="00983034">
        <w:rPr>
          <w:rFonts w:ascii="Arial" w:eastAsia="Times New Roman" w:hAnsi="Arial" w:cs="Arial"/>
          <w:i/>
          <w:iCs/>
          <w:sz w:val="20"/>
          <w:szCs w:val="20"/>
          <w:highlight w:val="green"/>
        </w:rPr>
        <w:t>)</w:t>
      </w:r>
    </w:p>
    <w:p w14:paraId="5C9B3596" w14:textId="77777777" w:rsidR="009E0DBA" w:rsidRPr="000B6010" w:rsidRDefault="009E0DBA" w:rsidP="000B6010">
      <w:pPr>
        <w:spacing w:after="0" w:line="240" w:lineRule="auto"/>
        <w:ind w:firstLine="720"/>
        <w:jc w:val="both"/>
        <w:rPr>
          <w:rFonts w:ascii="Arial" w:eastAsia="Times New Roman" w:hAnsi="Arial" w:cs="Arial"/>
          <w:i/>
          <w:iCs/>
          <w:sz w:val="20"/>
          <w:szCs w:val="20"/>
        </w:rPr>
      </w:pPr>
    </w:p>
    <w:p w14:paraId="50D8EFC3" w14:textId="77777777" w:rsidR="000B6010" w:rsidRPr="005813CE" w:rsidRDefault="000B6010" w:rsidP="000B6010">
      <w:pPr>
        <w:pStyle w:val="NormalWeb"/>
        <w:spacing w:before="0" w:beforeAutospacing="0" w:after="0" w:afterAutospacing="0"/>
        <w:ind w:left="547" w:hanging="547"/>
        <w:jc w:val="both"/>
        <w:rPr>
          <w:rFonts w:ascii="Arial" w:hAnsi="Arial" w:cs="Arial"/>
          <w:b/>
          <w:bCs/>
          <w:sz w:val="20"/>
          <w:szCs w:val="20"/>
        </w:rPr>
      </w:pPr>
    </w:p>
    <w:p w14:paraId="5C057AEB" w14:textId="48B1D3EE" w:rsidR="00B73A2E" w:rsidRPr="005813CE" w:rsidRDefault="006B23CC" w:rsidP="002A5B1F">
      <w:pPr>
        <w:spacing w:after="0" w:line="240" w:lineRule="auto"/>
        <w:jc w:val="both"/>
        <w:rPr>
          <w:rFonts w:ascii="Arial" w:eastAsia="Times New Roman" w:hAnsi="Arial" w:cs="Arial"/>
          <w:sz w:val="20"/>
          <w:szCs w:val="20"/>
        </w:rPr>
      </w:pPr>
      <w:r w:rsidRPr="005813CE">
        <w:rPr>
          <w:rFonts w:ascii="Arial" w:eastAsia="Times New Roman" w:hAnsi="Arial" w:cs="Arial"/>
          <w:sz w:val="20"/>
          <w:szCs w:val="20"/>
        </w:rPr>
        <w:t>(Table 1)</w:t>
      </w:r>
      <w:r w:rsidR="00935086" w:rsidRPr="005813CE">
        <w:rPr>
          <w:rFonts w:ascii="Arial" w:eastAsia="Times New Roman" w:hAnsi="Arial" w:cs="Arial"/>
          <w:sz w:val="20"/>
          <w:szCs w:val="20"/>
        </w:rPr>
        <w:t>.</w:t>
      </w:r>
      <w:r w:rsidR="005B0BAE" w:rsidRPr="005813CE">
        <w:rPr>
          <w:rFonts w:ascii="Arial" w:eastAsia="Times New Roman" w:hAnsi="Arial" w:cs="Arial"/>
          <w:sz w:val="20"/>
          <w:szCs w:val="20"/>
        </w:rPr>
        <w:t xml:space="preserve"> </w:t>
      </w:r>
      <w:r w:rsidR="009D4ABB" w:rsidRPr="005813CE">
        <w:rPr>
          <w:rFonts w:ascii="Arial" w:eastAsia="Times New Roman" w:hAnsi="Arial" w:cs="Arial"/>
          <w:sz w:val="20"/>
          <w:szCs w:val="20"/>
        </w:rPr>
        <w:t>Tannins and polyphenolic extracts diminish reproductive success and transmission potential by reducing egg viability and obstructing the hatching of miracidia and cercariae</w:t>
      </w:r>
      <w:r w:rsidR="000D46D4" w:rsidRPr="005813CE">
        <w:rPr>
          <w:rFonts w:ascii="Arial" w:eastAsia="Times New Roman" w:hAnsi="Arial" w:cs="Arial"/>
          <w:sz w:val="20"/>
          <w:szCs w:val="20"/>
        </w:rPr>
        <w:t xml:space="preserve"> (El-Seedi et al., 2023)</w:t>
      </w:r>
      <w:r w:rsidR="009D4ABB" w:rsidRPr="005813CE">
        <w:rPr>
          <w:rFonts w:ascii="Arial" w:eastAsia="Times New Roman" w:hAnsi="Arial" w:cs="Arial"/>
          <w:sz w:val="20"/>
          <w:szCs w:val="20"/>
        </w:rPr>
        <w:t xml:space="preserve">. </w:t>
      </w:r>
      <w:r w:rsidR="00BE456A" w:rsidRPr="005813CE">
        <w:rPr>
          <w:rFonts w:ascii="Arial" w:eastAsia="Times New Roman" w:hAnsi="Arial" w:cs="Arial"/>
          <w:sz w:val="20"/>
          <w:szCs w:val="20"/>
        </w:rPr>
        <w:t>S</w:t>
      </w:r>
      <w:r w:rsidR="009D4ABB" w:rsidRPr="005813CE">
        <w:rPr>
          <w:rFonts w:ascii="Arial" w:eastAsia="Times New Roman" w:hAnsi="Arial" w:cs="Arial"/>
          <w:sz w:val="20"/>
          <w:szCs w:val="20"/>
        </w:rPr>
        <w:t xml:space="preserve">chistosome tegument, parasite's outer syncytial layer </w:t>
      </w:r>
      <w:r w:rsidR="00BE456A" w:rsidRPr="005813CE">
        <w:rPr>
          <w:rFonts w:ascii="Arial" w:eastAsia="Times New Roman" w:hAnsi="Arial" w:cs="Arial"/>
          <w:sz w:val="20"/>
          <w:szCs w:val="20"/>
        </w:rPr>
        <w:t xml:space="preserve">essential </w:t>
      </w:r>
      <w:r w:rsidR="009D4ABB" w:rsidRPr="005813CE">
        <w:rPr>
          <w:rFonts w:ascii="Arial" w:eastAsia="Times New Roman" w:hAnsi="Arial" w:cs="Arial"/>
          <w:sz w:val="20"/>
          <w:szCs w:val="20"/>
        </w:rPr>
        <w:t xml:space="preserve">for food absorption </w:t>
      </w:r>
      <w:r w:rsidR="00BE456A" w:rsidRPr="005813CE">
        <w:rPr>
          <w:rFonts w:ascii="Arial" w:eastAsia="Times New Roman" w:hAnsi="Arial" w:cs="Arial"/>
          <w:sz w:val="20"/>
          <w:szCs w:val="20"/>
        </w:rPr>
        <w:t xml:space="preserve">moreover </w:t>
      </w:r>
      <w:r w:rsidR="009D4ABB" w:rsidRPr="005813CE">
        <w:rPr>
          <w:rFonts w:ascii="Arial" w:eastAsia="Times New Roman" w:hAnsi="Arial" w:cs="Arial"/>
          <w:sz w:val="20"/>
          <w:szCs w:val="20"/>
        </w:rPr>
        <w:t xml:space="preserve">immune </w:t>
      </w:r>
      <w:r w:rsidR="00BE456A" w:rsidRPr="005813CE">
        <w:rPr>
          <w:rFonts w:ascii="Arial" w:eastAsia="Times New Roman" w:hAnsi="Arial" w:cs="Arial"/>
          <w:sz w:val="20"/>
          <w:szCs w:val="20"/>
        </w:rPr>
        <w:t>avoidance</w:t>
      </w:r>
      <w:r w:rsidR="009D4ABB" w:rsidRPr="005813CE">
        <w:rPr>
          <w:rFonts w:ascii="Arial" w:eastAsia="Times New Roman" w:hAnsi="Arial" w:cs="Arial"/>
          <w:sz w:val="20"/>
          <w:szCs w:val="20"/>
        </w:rPr>
        <w:t xml:space="preserve">, is mechanistically influenced by several plant chemicals. This leads to </w:t>
      </w:r>
      <w:r w:rsidR="00BE456A" w:rsidRPr="005813CE">
        <w:rPr>
          <w:rFonts w:ascii="Arial" w:eastAsia="Times New Roman" w:hAnsi="Arial" w:cs="Arial"/>
          <w:sz w:val="20"/>
          <w:szCs w:val="20"/>
        </w:rPr>
        <w:t xml:space="preserve">sloughing, </w:t>
      </w:r>
      <w:r w:rsidR="009D4ABB" w:rsidRPr="005813CE">
        <w:rPr>
          <w:rFonts w:ascii="Arial" w:eastAsia="Times New Roman" w:hAnsi="Arial" w:cs="Arial"/>
          <w:sz w:val="20"/>
          <w:szCs w:val="20"/>
        </w:rPr>
        <w:t xml:space="preserve">vacuolization, </w:t>
      </w:r>
      <w:r w:rsidR="00BE456A" w:rsidRPr="005813CE">
        <w:rPr>
          <w:rFonts w:ascii="Arial" w:eastAsia="Times New Roman" w:hAnsi="Arial" w:cs="Arial"/>
          <w:sz w:val="20"/>
          <w:szCs w:val="20"/>
        </w:rPr>
        <w:t xml:space="preserve">moreover </w:t>
      </w:r>
      <w:r w:rsidR="009D4ABB" w:rsidRPr="005813CE">
        <w:rPr>
          <w:rFonts w:ascii="Arial" w:eastAsia="Times New Roman" w:hAnsi="Arial" w:cs="Arial"/>
          <w:sz w:val="20"/>
          <w:szCs w:val="20"/>
        </w:rPr>
        <w:t xml:space="preserve">loss of surface antigens, all of which undermine physiology and render worms susceptible to host immunological responses </w:t>
      </w:r>
      <w:r w:rsidR="000D46D4" w:rsidRPr="005813CE">
        <w:rPr>
          <w:rFonts w:ascii="Arial" w:eastAsia="Times New Roman" w:hAnsi="Arial" w:cs="Arial"/>
          <w:sz w:val="20"/>
          <w:szCs w:val="20"/>
        </w:rPr>
        <w:t>(</w:t>
      </w:r>
      <w:r w:rsidR="000D46D4" w:rsidRPr="005813CE">
        <w:rPr>
          <w:rFonts w:ascii="Arial" w:hAnsi="Arial" w:cs="Arial"/>
          <w:sz w:val="20"/>
          <w:szCs w:val="20"/>
        </w:rPr>
        <w:t>de Moraes, 2015</w:t>
      </w:r>
      <w:r w:rsidR="000D46D4" w:rsidRPr="005813CE">
        <w:rPr>
          <w:rFonts w:ascii="Arial" w:eastAsia="Times New Roman" w:hAnsi="Arial" w:cs="Arial"/>
          <w:sz w:val="20"/>
          <w:szCs w:val="20"/>
        </w:rPr>
        <w:t>)</w:t>
      </w:r>
      <w:r w:rsidR="009D4ABB" w:rsidRPr="005813CE">
        <w:rPr>
          <w:rFonts w:ascii="Arial" w:eastAsia="Times New Roman" w:hAnsi="Arial" w:cs="Arial"/>
          <w:sz w:val="20"/>
          <w:szCs w:val="20"/>
        </w:rPr>
        <w:t xml:space="preserve">. </w:t>
      </w:r>
      <w:r w:rsidR="00BE456A" w:rsidRPr="005813CE">
        <w:rPr>
          <w:rFonts w:ascii="Arial" w:eastAsia="Times New Roman" w:hAnsi="Arial" w:cs="Arial"/>
          <w:sz w:val="20"/>
          <w:szCs w:val="20"/>
        </w:rPr>
        <w:t xml:space="preserve">Some target neuromuscular </w:t>
      </w:r>
      <w:r w:rsidR="0010032D" w:rsidRPr="005813CE">
        <w:rPr>
          <w:rFonts w:ascii="Arial" w:eastAsia="Times New Roman" w:hAnsi="Arial" w:cs="Arial"/>
          <w:sz w:val="20"/>
          <w:szCs w:val="20"/>
        </w:rPr>
        <w:t>signalling</w:t>
      </w:r>
      <w:r w:rsidR="00BE456A" w:rsidRPr="005813CE">
        <w:rPr>
          <w:rFonts w:ascii="Arial" w:eastAsia="Times New Roman" w:hAnsi="Arial" w:cs="Arial"/>
          <w:sz w:val="20"/>
          <w:szCs w:val="20"/>
        </w:rPr>
        <w:t xml:space="preserve"> to provoke paralysis and disconnection from host tissues, while others produce oxidative stress that surpasses the parasite's antioxidant capabilities. </w:t>
      </w:r>
      <w:r w:rsidR="009D4ABB" w:rsidRPr="005813CE">
        <w:rPr>
          <w:rFonts w:ascii="Arial" w:eastAsia="Times New Roman" w:hAnsi="Arial" w:cs="Arial"/>
          <w:sz w:val="20"/>
          <w:szCs w:val="20"/>
        </w:rPr>
        <w:t xml:space="preserve">Despite inconsistent potency, insufficient extract standardization, absence of pharmacokinetic data, </w:t>
      </w:r>
      <w:r w:rsidR="005C3A76" w:rsidRPr="005813CE">
        <w:rPr>
          <w:rFonts w:ascii="Arial" w:eastAsia="Times New Roman" w:hAnsi="Arial" w:cs="Arial"/>
          <w:sz w:val="20"/>
          <w:szCs w:val="20"/>
        </w:rPr>
        <w:t>as well as</w:t>
      </w:r>
      <w:r w:rsidR="009D4ABB" w:rsidRPr="005813CE">
        <w:rPr>
          <w:rFonts w:ascii="Arial" w:eastAsia="Times New Roman" w:hAnsi="Arial" w:cs="Arial"/>
          <w:sz w:val="20"/>
          <w:szCs w:val="20"/>
        </w:rPr>
        <w:t xml:space="preserve"> ecological </w:t>
      </w:r>
      <w:r w:rsidR="005C3A76" w:rsidRPr="005813CE">
        <w:rPr>
          <w:rFonts w:ascii="Arial" w:eastAsia="Times New Roman" w:hAnsi="Arial" w:cs="Arial"/>
          <w:sz w:val="20"/>
          <w:szCs w:val="20"/>
        </w:rPr>
        <w:t xml:space="preserve">issues </w:t>
      </w:r>
      <w:r w:rsidR="009D4ABB" w:rsidRPr="005813CE">
        <w:rPr>
          <w:rFonts w:ascii="Arial" w:eastAsia="Times New Roman" w:hAnsi="Arial" w:cs="Arial"/>
          <w:sz w:val="20"/>
          <w:szCs w:val="20"/>
        </w:rPr>
        <w:t xml:space="preserve">(for molluscicides) hindering swift field implementation, multi-target mechanisms diminish probability of single-point resistance development. </w:t>
      </w:r>
      <w:r w:rsidR="005C3A76" w:rsidRPr="005813CE">
        <w:rPr>
          <w:rFonts w:ascii="Arial" w:eastAsia="Times New Roman" w:hAnsi="Arial" w:cs="Arial"/>
          <w:sz w:val="20"/>
          <w:szCs w:val="20"/>
        </w:rPr>
        <w:t xml:space="preserve">To convert promising </w:t>
      </w:r>
      <w:r w:rsidR="005C3A76" w:rsidRPr="005813CE">
        <w:rPr>
          <w:rFonts w:ascii="Arial" w:eastAsia="Times New Roman" w:hAnsi="Arial" w:cs="Arial"/>
          <w:i/>
          <w:iCs/>
          <w:sz w:val="20"/>
          <w:szCs w:val="20"/>
        </w:rPr>
        <w:t>in</w:t>
      </w:r>
      <w:r w:rsidR="00324ACB" w:rsidRPr="005813CE">
        <w:rPr>
          <w:rFonts w:ascii="Arial" w:eastAsia="Times New Roman" w:hAnsi="Arial" w:cs="Arial"/>
          <w:i/>
          <w:iCs/>
          <w:sz w:val="20"/>
          <w:szCs w:val="20"/>
        </w:rPr>
        <w:t>-</w:t>
      </w:r>
      <w:r w:rsidR="005C3A76" w:rsidRPr="005813CE">
        <w:rPr>
          <w:rFonts w:ascii="Arial" w:eastAsia="Times New Roman" w:hAnsi="Arial" w:cs="Arial"/>
          <w:i/>
          <w:iCs/>
          <w:sz w:val="20"/>
          <w:szCs w:val="20"/>
        </w:rPr>
        <w:t>vitro</w:t>
      </w:r>
      <w:r w:rsidR="005C3A76" w:rsidRPr="005813CE">
        <w:rPr>
          <w:rFonts w:ascii="Arial" w:eastAsia="Times New Roman" w:hAnsi="Arial" w:cs="Arial"/>
          <w:sz w:val="20"/>
          <w:szCs w:val="20"/>
        </w:rPr>
        <w:t xml:space="preserve"> results into safe and efficacious pharmaceuticals, thorough bioassay-guided fractionation, standardization, and </w:t>
      </w:r>
      <w:r w:rsidR="005C3A76" w:rsidRPr="005813CE">
        <w:rPr>
          <w:rFonts w:ascii="Arial" w:eastAsia="Times New Roman" w:hAnsi="Arial" w:cs="Arial"/>
          <w:i/>
          <w:iCs/>
          <w:sz w:val="20"/>
          <w:szCs w:val="20"/>
        </w:rPr>
        <w:t>in</w:t>
      </w:r>
      <w:r w:rsidR="00324ACB" w:rsidRPr="005813CE">
        <w:rPr>
          <w:rFonts w:ascii="Arial" w:eastAsia="Times New Roman" w:hAnsi="Arial" w:cs="Arial"/>
          <w:i/>
          <w:iCs/>
          <w:sz w:val="20"/>
          <w:szCs w:val="20"/>
        </w:rPr>
        <w:t>-</w:t>
      </w:r>
      <w:r w:rsidR="005C3A76" w:rsidRPr="005813CE">
        <w:rPr>
          <w:rFonts w:ascii="Arial" w:eastAsia="Times New Roman" w:hAnsi="Arial" w:cs="Arial"/>
          <w:i/>
          <w:iCs/>
          <w:sz w:val="20"/>
          <w:szCs w:val="20"/>
        </w:rPr>
        <w:t>vivo</w:t>
      </w:r>
      <w:r w:rsidR="005C3A76" w:rsidRPr="005813CE">
        <w:rPr>
          <w:rFonts w:ascii="Arial" w:eastAsia="Times New Roman" w:hAnsi="Arial" w:cs="Arial"/>
          <w:sz w:val="20"/>
          <w:szCs w:val="20"/>
        </w:rPr>
        <w:t xml:space="preserve"> efficacy and toxicity evaluations are required </w:t>
      </w:r>
      <w:r w:rsidR="000D46D4" w:rsidRPr="005813CE">
        <w:rPr>
          <w:rFonts w:ascii="Arial" w:eastAsia="Times New Roman" w:hAnsi="Arial" w:cs="Arial"/>
          <w:sz w:val="20"/>
          <w:szCs w:val="20"/>
        </w:rPr>
        <w:t>(</w:t>
      </w:r>
      <w:bookmarkStart w:id="4" w:name="_Hlk214483350"/>
      <w:r w:rsidR="000D46D4" w:rsidRPr="005813CE">
        <w:rPr>
          <w:rFonts w:ascii="Arial" w:hAnsi="Arial" w:cs="Arial"/>
          <w:sz w:val="20"/>
          <w:szCs w:val="20"/>
        </w:rPr>
        <w:t>Bergquist</w:t>
      </w:r>
      <w:bookmarkEnd w:id="4"/>
      <w:r w:rsidR="000D46D4" w:rsidRPr="005813CE">
        <w:rPr>
          <w:rFonts w:ascii="Arial" w:hAnsi="Arial" w:cs="Arial"/>
          <w:sz w:val="20"/>
          <w:szCs w:val="20"/>
        </w:rPr>
        <w:t xml:space="preserve"> et al., 2017</w:t>
      </w:r>
      <w:r w:rsidR="000D46D4" w:rsidRPr="005813CE">
        <w:rPr>
          <w:rFonts w:ascii="Arial" w:eastAsia="Times New Roman" w:hAnsi="Arial" w:cs="Arial"/>
          <w:sz w:val="20"/>
          <w:szCs w:val="20"/>
        </w:rPr>
        <w:t>;</w:t>
      </w:r>
      <w:r w:rsidR="002C3162" w:rsidRPr="005813CE">
        <w:rPr>
          <w:rFonts w:ascii="Arial" w:eastAsia="Times New Roman" w:hAnsi="Arial" w:cs="Arial"/>
          <w:sz w:val="20"/>
          <w:szCs w:val="20"/>
        </w:rPr>
        <w:t xml:space="preserve"> </w:t>
      </w:r>
      <w:r w:rsidR="000D46D4" w:rsidRPr="005813CE">
        <w:rPr>
          <w:rFonts w:ascii="Arial" w:hAnsi="Arial" w:cs="Arial"/>
          <w:sz w:val="20"/>
          <w:szCs w:val="20"/>
        </w:rPr>
        <w:t>De Carvalho Augusto &amp; De Mello-Silva, 2018</w:t>
      </w:r>
      <w:r w:rsidR="000D46D4" w:rsidRPr="005813CE">
        <w:rPr>
          <w:rFonts w:ascii="Arial" w:eastAsia="Times New Roman" w:hAnsi="Arial" w:cs="Arial"/>
          <w:sz w:val="20"/>
          <w:szCs w:val="20"/>
        </w:rPr>
        <w:t>)</w:t>
      </w:r>
      <w:r w:rsidR="004979CC" w:rsidRPr="005813CE">
        <w:rPr>
          <w:rFonts w:ascii="Arial" w:eastAsia="Times New Roman" w:hAnsi="Arial" w:cs="Arial"/>
          <w:sz w:val="20"/>
          <w:szCs w:val="20"/>
        </w:rPr>
        <w:t>.</w:t>
      </w:r>
    </w:p>
    <w:p w14:paraId="7820856C" w14:textId="2AB3DB67" w:rsidR="004979CC" w:rsidRPr="005813CE" w:rsidRDefault="00873EFB" w:rsidP="00CE68AD">
      <w:pPr>
        <w:spacing w:after="0" w:line="240" w:lineRule="auto"/>
        <w:jc w:val="both"/>
        <w:rPr>
          <w:rFonts w:ascii="Arial" w:eastAsia="Times New Roman" w:hAnsi="Arial" w:cs="Arial"/>
          <w:sz w:val="20"/>
          <w:szCs w:val="20"/>
        </w:rPr>
      </w:pPr>
      <w:r w:rsidRPr="005813CE">
        <w:rPr>
          <w:rFonts w:ascii="Arial" w:eastAsia="Times New Roman" w:hAnsi="Arial" w:cs="Arial"/>
          <w:b/>
          <w:bCs/>
          <w:sz w:val="20"/>
          <w:szCs w:val="20"/>
        </w:rPr>
        <w:t>4</w:t>
      </w:r>
      <w:r w:rsidR="004979CC" w:rsidRPr="005813CE">
        <w:rPr>
          <w:rFonts w:ascii="Arial" w:eastAsia="Times New Roman" w:hAnsi="Arial" w:cs="Arial"/>
          <w:b/>
          <w:bCs/>
          <w:sz w:val="20"/>
          <w:szCs w:val="20"/>
        </w:rPr>
        <w:t>.</w:t>
      </w:r>
      <w:r w:rsidR="00747B4B" w:rsidRPr="005813CE">
        <w:rPr>
          <w:rFonts w:ascii="Arial" w:eastAsia="Times New Roman" w:hAnsi="Arial" w:cs="Arial"/>
          <w:b/>
          <w:bCs/>
          <w:sz w:val="20"/>
          <w:szCs w:val="20"/>
        </w:rPr>
        <w:t>1</w:t>
      </w:r>
      <w:r w:rsidR="004979CC" w:rsidRPr="005813CE">
        <w:rPr>
          <w:rFonts w:ascii="Arial" w:eastAsia="Times New Roman" w:hAnsi="Arial" w:cs="Arial"/>
          <w:b/>
          <w:bCs/>
          <w:sz w:val="20"/>
          <w:szCs w:val="20"/>
        </w:rPr>
        <w:t xml:space="preserve">.2. Immunomodulatory actions </w:t>
      </w:r>
    </w:p>
    <w:p w14:paraId="564BE9E1" w14:textId="7B8A5A0D" w:rsidR="004979CC" w:rsidRPr="005813CE" w:rsidRDefault="009539D0" w:rsidP="00CE68AD">
      <w:pPr>
        <w:spacing w:after="0" w:line="240" w:lineRule="auto"/>
        <w:ind w:firstLine="720"/>
        <w:jc w:val="both"/>
        <w:rPr>
          <w:rFonts w:ascii="Arial" w:eastAsia="Times New Roman" w:hAnsi="Arial" w:cs="Arial"/>
          <w:sz w:val="20"/>
          <w:szCs w:val="20"/>
        </w:rPr>
      </w:pPr>
      <w:r w:rsidRPr="005813CE">
        <w:rPr>
          <w:rFonts w:ascii="Arial" w:eastAsia="Times New Roman" w:hAnsi="Arial" w:cs="Arial"/>
          <w:sz w:val="20"/>
          <w:szCs w:val="20"/>
        </w:rPr>
        <w:t>Plant bioactives frequently alter host immune responses, facilitating the management of schistosome infections and reducing disease severity.</w:t>
      </w:r>
      <w:r w:rsidR="000B4CA7" w:rsidRPr="005813CE">
        <w:rPr>
          <w:rFonts w:ascii="Arial" w:eastAsia="Times New Roman" w:hAnsi="Arial" w:cs="Arial"/>
          <w:sz w:val="20"/>
          <w:szCs w:val="20"/>
        </w:rPr>
        <w:t xml:space="preserve"> Parasite clearance and tissue damage are affected by immunomodulatory pathways, encompassing modulation of T-helper subsets, enhancement of macrophage </w:t>
      </w:r>
      <w:r w:rsidR="001B7532" w:rsidRPr="005813CE">
        <w:rPr>
          <w:rFonts w:ascii="Arial" w:eastAsia="Times New Roman" w:hAnsi="Arial" w:cs="Arial"/>
          <w:sz w:val="20"/>
          <w:szCs w:val="20"/>
        </w:rPr>
        <w:t>as well as</w:t>
      </w:r>
      <w:r w:rsidR="000B4CA7" w:rsidRPr="005813CE">
        <w:rPr>
          <w:rFonts w:ascii="Arial" w:eastAsia="Times New Roman" w:hAnsi="Arial" w:cs="Arial"/>
          <w:sz w:val="20"/>
          <w:szCs w:val="20"/>
        </w:rPr>
        <w:t xml:space="preserve"> dendritic cell functions, alteration of cytokine synthesis, </w:t>
      </w:r>
      <w:r w:rsidR="001B7532" w:rsidRPr="005813CE">
        <w:rPr>
          <w:rFonts w:ascii="Arial" w:eastAsia="Times New Roman" w:hAnsi="Arial" w:cs="Arial"/>
          <w:sz w:val="20"/>
          <w:szCs w:val="20"/>
        </w:rPr>
        <w:t xml:space="preserve">moreover </w:t>
      </w:r>
      <w:r w:rsidR="000B4CA7" w:rsidRPr="005813CE">
        <w:rPr>
          <w:rFonts w:ascii="Arial" w:eastAsia="Times New Roman" w:hAnsi="Arial" w:cs="Arial"/>
          <w:sz w:val="20"/>
          <w:szCs w:val="20"/>
        </w:rPr>
        <w:t xml:space="preserve">regulation of granuloma formation </w:t>
      </w:r>
      <w:r w:rsidR="001B7532" w:rsidRPr="005813CE">
        <w:rPr>
          <w:rFonts w:ascii="Arial" w:eastAsia="Times New Roman" w:hAnsi="Arial" w:cs="Arial"/>
          <w:sz w:val="20"/>
          <w:szCs w:val="20"/>
        </w:rPr>
        <w:t xml:space="preserve">alongside </w:t>
      </w:r>
      <w:r w:rsidR="000B4CA7" w:rsidRPr="005813CE">
        <w:rPr>
          <w:rFonts w:ascii="Arial" w:eastAsia="Times New Roman" w:hAnsi="Arial" w:cs="Arial"/>
          <w:sz w:val="20"/>
          <w:szCs w:val="20"/>
        </w:rPr>
        <w:t xml:space="preserve">fibrosis. Various classes of chemicals </w:t>
      </w:r>
      <w:r w:rsidR="00094B42" w:rsidRPr="005813CE">
        <w:rPr>
          <w:rFonts w:ascii="Arial" w:eastAsia="Times New Roman" w:hAnsi="Arial" w:cs="Arial"/>
          <w:sz w:val="20"/>
          <w:szCs w:val="20"/>
        </w:rPr>
        <w:t>have</w:t>
      </w:r>
      <w:r w:rsidR="000B4CA7" w:rsidRPr="005813CE">
        <w:rPr>
          <w:rFonts w:ascii="Arial" w:eastAsia="Times New Roman" w:hAnsi="Arial" w:cs="Arial"/>
          <w:sz w:val="20"/>
          <w:szCs w:val="20"/>
        </w:rPr>
        <w:t xml:space="preserve"> the capacity to regulate the immune system.  </w:t>
      </w:r>
      <w:r w:rsidR="006E0BC0" w:rsidRPr="005813CE">
        <w:rPr>
          <w:rFonts w:ascii="Arial" w:eastAsia="Times New Roman" w:hAnsi="Arial" w:cs="Arial"/>
          <w:sz w:val="20"/>
          <w:szCs w:val="20"/>
        </w:rPr>
        <w:t xml:space="preserve">Polysaccharides and lectins derived from medicinal plants function as immunostimulants by promoting antigen presentation, macrophage phagocytosis, and initial synthesis of nitric oxide and pro-inflammatory cytokines, </w:t>
      </w:r>
      <w:r w:rsidR="0010032D" w:rsidRPr="005813CE">
        <w:rPr>
          <w:rFonts w:ascii="Arial" w:eastAsia="Times New Roman" w:hAnsi="Arial" w:cs="Arial"/>
          <w:sz w:val="20"/>
          <w:szCs w:val="20"/>
        </w:rPr>
        <w:t>thus</w:t>
      </w:r>
      <w:r w:rsidR="006E0BC0" w:rsidRPr="005813CE">
        <w:rPr>
          <w:rFonts w:ascii="Arial" w:eastAsia="Times New Roman" w:hAnsi="Arial" w:cs="Arial"/>
          <w:sz w:val="20"/>
          <w:szCs w:val="20"/>
        </w:rPr>
        <w:t xml:space="preserve"> enhancing innate recognition as well as preventing early parasite development </w:t>
      </w:r>
      <w:r w:rsidR="00DA3AA7" w:rsidRPr="005813CE">
        <w:rPr>
          <w:rFonts w:ascii="Arial" w:eastAsia="Times New Roman" w:hAnsi="Arial" w:cs="Arial"/>
          <w:sz w:val="20"/>
          <w:szCs w:val="20"/>
        </w:rPr>
        <w:t>(</w:t>
      </w:r>
      <w:r w:rsidR="00E15177" w:rsidRPr="005813CE">
        <w:rPr>
          <w:rFonts w:ascii="Arial" w:hAnsi="Arial" w:cs="Arial"/>
          <w:sz w:val="20"/>
          <w:szCs w:val="20"/>
        </w:rPr>
        <w:t>de Moraes, 2015</w:t>
      </w:r>
      <w:r w:rsidR="00DA3AA7" w:rsidRPr="005813CE">
        <w:rPr>
          <w:rFonts w:ascii="Arial" w:eastAsia="Times New Roman" w:hAnsi="Arial" w:cs="Arial"/>
          <w:sz w:val="20"/>
          <w:szCs w:val="20"/>
        </w:rPr>
        <w:t>)</w:t>
      </w:r>
      <w:r w:rsidR="000B4CA7" w:rsidRPr="005813CE">
        <w:rPr>
          <w:rFonts w:ascii="Arial" w:eastAsia="Times New Roman" w:hAnsi="Arial" w:cs="Arial"/>
          <w:sz w:val="20"/>
          <w:szCs w:val="20"/>
        </w:rPr>
        <w:t xml:space="preserve">. Reports indicate that flavonoids and saponins can enhance Th1-associated macrophage activation, facilitating parasite eradication, or foster a balanced Th1/Th2 response, while simultaneously averting excessive Th2-mediated granulomatous reactions that result in fibrosis </w:t>
      </w:r>
      <w:r w:rsidR="00E15177" w:rsidRPr="005813CE">
        <w:rPr>
          <w:rFonts w:ascii="Arial" w:eastAsia="Times New Roman" w:hAnsi="Arial" w:cs="Arial"/>
          <w:sz w:val="20"/>
          <w:szCs w:val="20"/>
        </w:rPr>
        <w:t>(</w:t>
      </w:r>
      <w:r w:rsidR="00E15177" w:rsidRPr="005813CE">
        <w:rPr>
          <w:rFonts w:ascii="Arial" w:hAnsi="Arial" w:cs="Arial"/>
          <w:sz w:val="20"/>
          <w:szCs w:val="20"/>
        </w:rPr>
        <w:t>McManus et al., 2018; El-Seedi et al., 2023</w:t>
      </w:r>
      <w:r w:rsidR="00E15177" w:rsidRPr="005813CE">
        <w:rPr>
          <w:rFonts w:ascii="Arial" w:eastAsia="Times New Roman" w:hAnsi="Arial" w:cs="Arial"/>
          <w:sz w:val="20"/>
          <w:szCs w:val="20"/>
        </w:rPr>
        <w:t>)</w:t>
      </w:r>
      <w:r w:rsidR="004979CC" w:rsidRPr="005813CE">
        <w:rPr>
          <w:rFonts w:ascii="Arial" w:eastAsia="Times New Roman" w:hAnsi="Arial" w:cs="Arial"/>
          <w:sz w:val="20"/>
          <w:szCs w:val="20"/>
        </w:rPr>
        <w:t>.</w:t>
      </w:r>
    </w:p>
    <w:p w14:paraId="2EA6C033" w14:textId="71242F46" w:rsidR="004979CC" w:rsidRPr="005813CE" w:rsidRDefault="00D57239" w:rsidP="00CE68AD">
      <w:pPr>
        <w:spacing w:after="0" w:line="240" w:lineRule="auto"/>
        <w:ind w:firstLine="720"/>
        <w:jc w:val="both"/>
        <w:rPr>
          <w:rFonts w:ascii="Arial" w:eastAsia="Times New Roman" w:hAnsi="Arial" w:cs="Arial"/>
          <w:sz w:val="20"/>
          <w:szCs w:val="20"/>
        </w:rPr>
      </w:pPr>
      <w:r w:rsidRPr="005813CE">
        <w:rPr>
          <w:rFonts w:ascii="Arial" w:eastAsia="Times New Roman" w:hAnsi="Arial" w:cs="Arial"/>
          <w:sz w:val="20"/>
          <w:szCs w:val="20"/>
        </w:rPr>
        <w:t xml:space="preserve">The pathophysiology of schistosomiasis is mostly immune-mediated: fibrosis is caused by chronic type-2 (Th2) inflammation, and granulomas develop around trapped eggs. </w:t>
      </w:r>
      <w:r w:rsidR="00622A6D" w:rsidRPr="005813CE">
        <w:rPr>
          <w:rFonts w:ascii="Arial" w:eastAsia="Times New Roman" w:hAnsi="Arial" w:cs="Arial"/>
          <w:sz w:val="20"/>
          <w:szCs w:val="20"/>
        </w:rPr>
        <w:t xml:space="preserve">Certain phytochemicals, such as flavonoids and curcuminoids, can attenuate granuloma size and collagen accumulation by downregulating critical pro-fibrotic </w:t>
      </w:r>
      <w:r w:rsidR="00F13F83" w:rsidRPr="005813CE">
        <w:rPr>
          <w:rFonts w:ascii="Arial" w:eastAsia="Times New Roman" w:hAnsi="Arial" w:cs="Arial"/>
          <w:sz w:val="20"/>
          <w:szCs w:val="20"/>
        </w:rPr>
        <w:t xml:space="preserve">moreover </w:t>
      </w:r>
      <w:r w:rsidR="00622A6D" w:rsidRPr="005813CE">
        <w:rPr>
          <w:rFonts w:ascii="Arial" w:eastAsia="Times New Roman" w:hAnsi="Arial" w:cs="Arial"/>
          <w:sz w:val="20"/>
          <w:szCs w:val="20"/>
        </w:rPr>
        <w:t xml:space="preserve">pro-inflammatory pathways, including </w:t>
      </w:r>
      <w:r w:rsidR="00F13F83" w:rsidRPr="005813CE">
        <w:rPr>
          <w:rFonts w:ascii="Arial" w:eastAsia="Times New Roman" w:hAnsi="Arial" w:cs="Arial"/>
          <w:sz w:val="20"/>
          <w:szCs w:val="20"/>
        </w:rPr>
        <w:t xml:space="preserve">TGF-β (Transforming Growth Factor-beta) signaling, </w:t>
      </w:r>
      <w:r w:rsidR="00622A6D" w:rsidRPr="005813CE">
        <w:rPr>
          <w:rFonts w:ascii="Arial" w:eastAsia="Times New Roman" w:hAnsi="Arial" w:cs="Arial"/>
          <w:sz w:val="20"/>
          <w:szCs w:val="20"/>
        </w:rPr>
        <w:t>NF-</w:t>
      </w:r>
      <w:proofErr w:type="spellStart"/>
      <w:r w:rsidR="00622A6D" w:rsidRPr="005813CE">
        <w:rPr>
          <w:rFonts w:ascii="Arial" w:eastAsia="Times New Roman" w:hAnsi="Arial" w:cs="Arial"/>
          <w:sz w:val="20"/>
          <w:szCs w:val="20"/>
        </w:rPr>
        <w:t>κB</w:t>
      </w:r>
      <w:proofErr w:type="spellEnd"/>
      <w:r w:rsidR="00622A6D" w:rsidRPr="005813CE">
        <w:rPr>
          <w:rFonts w:ascii="Arial" w:eastAsia="Times New Roman" w:hAnsi="Arial" w:cs="Arial"/>
          <w:sz w:val="20"/>
          <w:szCs w:val="20"/>
        </w:rPr>
        <w:t xml:space="preserve"> (Nuclear Factor kappa-light-chain-enhancer of activated B cells), </w:t>
      </w:r>
      <w:r w:rsidR="00F13F83" w:rsidRPr="005813CE">
        <w:rPr>
          <w:rFonts w:ascii="Arial" w:eastAsia="Times New Roman" w:hAnsi="Arial" w:cs="Arial"/>
          <w:sz w:val="20"/>
          <w:szCs w:val="20"/>
        </w:rPr>
        <w:t>as well as</w:t>
      </w:r>
      <w:r w:rsidR="00622A6D" w:rsidRPr="005813CE">
        <w:rPr>
          <w:rFonts w:ascii="Arial" w:eastAsia="Times New Roman" w:hAnsi="Arial" w:cs="Arial"/>
          <w:sz w:val="20"/>
          <w:szCs w:val="20"/>
        </w:rPr>
        <w:t xml:space="preserve"> profibrotic cytokines (Interleukins</w:t>
      </w:r>
      <w:r w:rsidR="00F13F83" w:rsidRPr="005813CE">
        <w:rPr>
          <w:rFonts w:ascii="Arial" w:eastAsia="Times New Roman" w:hAnsi="Arial" w:cs="Arial"/>
          <w:sz w:val="20"/>
          <w:szCs w:val="20"/>
        </w:rPr>
        <w:t xml:space="preserve">: </w:t>
      </w:r>
      <w:r w:rsidR="00622A6D" w:rsidRPr="005813CE">
        <w:rPr>
          <w:rFonts w:ascii="Arial" w:eastAsia="Times New Roman" w:hAnsi="Arial" w:cs="Arial"/>
          <w:sz w:val="20"/>
          <w:szCs w:val="20"/>
        </w:rPr>
        <w:t xml:space="preserve">IL-13, IL-4). When adequately managed, this immunoregulation </w:t>
      </w:r>
      <w:r w:rsidR="00F13F83" w:rsidRPr="005813CE">
        <w:rPr>
          <w:rFonts w:ascii="Arial" w:eastAsia="Times New Roman" w:hAnsi="Arial" w:cs="Arial"/>
          <w:sz w:val="20"/>
          <w:szCs w:val="20"/>
        </w:rPr>
        <w:t>may</w:t>
      </w:r>
      <w:r w:rsidR="00622A6D" w:rsidRPr="005813CE">
        <w:rPr>
          <w:rFonts w:ascii="Arial" w:eastAsia="Times New Roman" w:hAnsi="Arial" w:cs="Arial"/>
          <w:sz w:val="20"/>
          <w:szCs w:val="20"/>
        </w:rPr>
        <w:t xml:space="preserve"> </w:t>
      </w:r>
      <w:r w:rsidR="00F13F83" w:rsidRPr="005813CE">
        <w:rPr>
          <w:rFonts w:ascii="Arial" w:eastAsia="Times New Roman" w:hAnsi="Arial" w:cs="Arial"/>
          <w:sz w:val="20"/>
          <w:szCs w:val="20"/>
        </w:rPr>
        <w:t xml:space="preserve">decrease </w:t>
      </w:r>
      <w:r w:rsidR="00622A6D" w:rsidRPr="005813CE">
        <w:rPr>
          <w:rFonts w:ascii="Arial" w:eastAsia="Times New Roman" w:hAnsi="Arial" w:cs="Arial"/>
          <w:sz w:val="20"/>
          <w:szCs w:val="20"/>
        </w:rPr>
        <w:t xml:space="preserve">morbidity </w:t>
      </w:r>
      <w:r w:rsidR="00F13F83" w:rsidRPr="005813CE">
        <w:rPr>
          <w:rFonts w:ascii="Arial" w:eastAsia="Times New Roman" w:hAnsi="Arial" w:cs="Arial"/>
          <w:sz w:val="20"/>
          <w:szCs w:val="20"/>
        </w:rPr>
        <w:t>despite sacrificing</w:t>
      </w:r>
      <w:r w:rsidR="00622A6D" w:rsidRPr="005813CE">
        <w:rPr>
          <w:rFonts w:ascii="Arial" w:eastAsia="Times New Roman" w:hAnsi="Arial" w:cs="Arial"/>
          <w:sz w:val="20"/>
          <w:szCs w:val="20"/>
        </w:rPr>
        <w:t xml:space="preserve"> anti-parasite immunity</w:t>
      </w:r>
      <w:r w:rsidRPr="005813CE">
        <w:rPr>
          <w:rFonts w:ascii="Arial" w:eastAsia="Times New Roman" w:hAnsi="Arial" w:cs="Arial"/>
          <w:sz w:val="20"/>
          <w:szCs w:val="20"/>
        </w:rPr>
        <w:t xml:space="preserve">.  In comparison to antiparasitic treatment alone, experimental models show that combining immune modulators with antiparasitic plant-derived compounds produces synergistic benefits like </w:t>
      </w:r>
      <w:r w:rsidR="00F925F1" w:rsidRPr="005813CE">
        <w:rPr>
          <w:rFonts w:ascii="Arial" w:eastAsia="Times New Roman" w:hAnsi="Arial" w:cs="Arial"/>
          <w:sz w:val="20"/>
          <w:szCs w:val="20"/>
        </w:rPr>
        <w:t xml:space="preserve">decreased egg production, </w:t>
      </w:r>
      <w:r w:rsidRPr="005813CE">
        <w:rPr>
          <w:rFonts w:ascii="Arial" w:eastAsia="Times New Roman" w:hAnsi="Arial" w:cs="Arial"/>
          <w:sz w:val="20"/>
          <w:szCs w:val="20"/>
        </w:rPr>
        <w:t xml:space="preserve">decreased worm burdens, </w:t>
      </w:r>
      <w:r w:rsidR="00F925F1" w:rsidRPr="005813CE">
        <w:rPr>
          <w:rFonts w:ascii="Arial" w:eastAsia="Times New Roman" w:hAnsi="Arial" w:cs="Arial"/>
          <w:sz w:val="20"/>
          <w:szCs w:val="20"/>
        </w:rPr>
        <w:t>as well as</w:t>
      </w:r>
      <w:r w:rsidRPr="005813CE">
        <w:rPr>
          <w:rFonts w:ascii="Arial" w:eastAsia="Times New Roman" w:hAnsi="Arial" w:cs="Arial"/>
          <w:sz w:val="20"/>
          <w:szCs w:val="20"/>
        </w:rPr>
        <w:t xml:space="preserve"> attenuated hepatic fibrosis </w:t>
      </w:r>
      <w:r w:rsidR="00E15177" w:rsidRPr="005813CE">
        <w:rPr>
          <w:rFonts w:ascii="Arial" w:eastAsia="Times New Roman" w:hAnsi="Arial" w:cs="Arial"/>
          <w:sz w:val="20"/>
          <w:szCs w:val="20"/>
        </w:rPr>
        <w:t>(</w:t>
      </w:r>
      <w:bookmarkStart w:id="5" w:name="_Hlk214483143"/>
      <w:bookmarkStart w:id="6" w:name="_Hlk214483616"/>
      <w:r w:rsidR="00E15177" w:rsidRPr="005813CE">
        <w:rPr>
          <w:rFonts w:ascii="Arial" w:hAnsi="Arial" w:cs="Arial"/>
          <w:sz w:val="20"/>
          <w:szCs w:val="20"/>
        </w:rPr>
        <w:t>Keiser &amp; Utzinger</w:t>
      </w:r>
      <w:bookmarkEnd w:id="5"/>
      <w:bookmarkEnd w:id="6"/>
      <w:r w:rsidR="00E15177" w:rsidRPr="005813CE">
        <w:rPr>
          <w:rFonts w:ascii="Arial" w:hAnsi="Arial" w:cs="Arial"/>
          <w:sz w:val="20"/>
          <w:szCs w:val="20"/>
        </w:rPr>
        <w:t>, 2007; Bergquist et al., 2017</w:t>
      </w:r>
      <w:r w:rsidR="00E15177" w:rsidRPr="005813CE">
        <w:rPr>
          <w:rFonts w:ascii="Arial" w:eastAsia="Times New Roman" w:hAnsi="Arial" w:cs="Arial"/>
          <w:sz w:val="20"/>
          <w:szCs w:val="20"/>
        </w:rPr>
        <w:t>)</w:t>
      </w:r>
      <w:r w:rsidRPr="005813CE">
        <w:rPr>
          <w:rFonts w:ascii="Arial" w:eastAsia="Times New Roman" w:hAnsi="Arial" w:cs="Arial"/>
          <w:sz w:val="20"/>
          <w:szCs w:val="20"/>
        </w:rPr>
        <w:t xml:space="preserve">.  Derivatives of artemisinin, for example, may alter host immune responses to assist </w:t>
      </w:r>
      <w:r w:rsidR="0010032D" w:rsidRPr="005813CE">
        <w:rPr>
          <w:rFonts w:ascii="Arial" w:eastAsia="Times New Roman" w:hAnsi="Arial" w:cs="Arial"/>
          <w:sz w:val="20"/>
          <w:szCs w:val="20"/>
        </w:rPr>
        <w:t>in eradicating</w:t>
      </w:r>
      <w:r w:rsidRPr="005813CE">
        <w:rPr>
          <w:rFonts w:ascii="Arial" w:eastAsia="Times New Roman" w:hAnsi="Arial" w:cs="Arial"/>
          <w:sz w:val="20"/>
          <w:szCs w:val="20"/>
        </w:rPr>
        <w:t xml:space="preserve"> lingering parasites in addition to killing young worms directly</w:t>
      </w:r>
      <w:r w:rsidR="00E15177" w:rsidRPr="005813CE">
        <w:rPr>
          <w:rFonts w:ascii="Arial" w:eastAsia="Times New Roman" w:hAnsi="Arial" w:cs="Arial"/>
          <w:sz w:val="20"/>
          <w:szCs w:val="20"/>
        </w:rPr>
        <w:t xml:space="preserve"> (Utzinger et al., 2007)</w:t>
      </w:r>
      <w:r w:rsidRPr="005813CE">
        <w:rPr>
          <w:rFonts w:ascii="Arial" w:eastAsia="Times New Roman" w:hAnsi="Arial" w:cs="Arial"/>
          <w:sz w:val="20"/>
          <w:szCs w:val="20"/>
        </w:rPr>
        <w:t xml:space="preserve">.  </w:t>
      </w:r>
      <w:r w:rsidR="00F925F1" w:rsidRPr="005813CE">
        <w:rPr>
          <w:rFonts w:ascii="Arial" w:eastAsia="Times New Roman" w:hAnsi="Arial" w:cs="Arial"/>
          <w:sz w:val="20"/>
          <w:szCs w:val="20"/>
        </w:rPr>
        <w:t xml:space="preserve">Before clinical application, it is essential to standardize extracts, identify active immunomodulatory components, characterize dose-response relationships, and conduct safety assessments, encompassing their impact on immunization response </w:t>
      </w:r>
      <w:r w:rsidR="001D7BFD" w:rsidRPr="005813CE">
        <w:rPr>
          <w:rFonts w:ascii="Arial" w:eastAsia="Times New Roman" w:hAnsi="Arial" w:cs="Arial"/>
          <w:sz w:val="20"/>
          <w:szCs w:val="20"/>
        </w:rPr>
        <w:t xml:space="preserve">as well as </w:t>
      </w:r>
      <w:r w:rsidR="00F925F1" w:rsidRPr="005813CE">
        <w:rPr>
          <w:rFonts w:ascii="Arial" w:eastAsia="Times New Roman" w:hAnsi="Arial" w:cs="Arial"/>
          <w:sz w:val="20"/>
          <w:szCs w:val="20"/>
        </w:rPr>
        <w:t xml:space="preserve">co-infections </w:t>
      </w:r>
      <w:r w:rsidR="001D7BFD" w:rsidRPr="005813CE">
        <w:rPr>
          <w:rFonts w:ascii="Arial" w:eastAsia="Times New Roman" w:hAnsi="Arial" w:cs="Arial"/>
          <w:sz w:val="20"/>
          <w:szCs w:val="20"/>
        </w:rPr>
        <w:t xml:space="preserve">which encompass malaria or </w:t>
      </w:r>
      <w:r w:rsidR="00F925F1" w:rsidRPr="005813CE">
        <w:rPr>
          <w:rFonts w:ascii="Arial" w:eastAsia="Times New Roman" w:hAnsi="Arial" w:cs="Arial"/>
          <w:sz w:val="20"/>
          <w:szCs w:val="20"/>
        </w:rPr>
        <w:t xml:space="preserve">HIV </w:t>
      </w:r>
      <w:r w:rsidR="00E15177" w:rsidRPr="005813CE">
        <w:rPr>
          <w:rFonts w:ascii="Arial" w:eastAsia="Times New Roman" w:hAnsi="Arial" w:cs="Arial"/>
          <w:sz w:val="20"/>
          <w:szCs w:val="20"/>
        </w:rPr>
        <w:t>(Hotez et al., 2006)</w:t>
      </w:r>
      <w:r w:rsidR="004979CC" w:rsidRPr="005813CE">
        <w:rPr>
          <w:rFonts w:ascii="Arial" w:eastAsia="Times New Roman" w:hAnsi="Arial" w:cs="Arial"/>
          <w:sz w:val="20"/>
          <w:szCs w:val="20"/>
        </w:rPr>
        <w:t xml:space="preserve">. </w:t>
      </w:r>
    </w:p>
    <w:p w14:paraId="0DD4352E" w14:textId="58D1D369" w:rsidR="004979CC" w:rsidRPr="005813CE" w:rsidRDefault="00873EFB" w:rsidP="00CE68AD">
      <w:pPr>
        <w:spacing w:after="0" w:line="240" w:lineRule="auto"/>
        <w:jc w:val="both"/>
        <w:rPr>
          <w:rFonts w:ascii="Arial" w:eastAsia="Times New Roman" w:hAnsi="Arial" w:cs="Arial"/>
          <w:sz w:val="20"/>
          <w:szCs w:val="20"/>
        </w:rPr>
      </w:pPr>
      <w:r w:rsidRPr="005813CE">
        <w:rPr>
          <w:rFonts w:ascii="Arial" w:eastAsia="Times New Roman" w:hAnsi="Arial" w:cs="Arial"/>
          <w:b/>
          <w:bCs/>
          <w:sz w:val="20"/>
          <w:szCs w:val="20"/>
        </w:rPr>
        <w:t>4</w:t>
      </w:r>
      <w:r w:rsidR="004979CC" w:rsidRPr="005813CE">
        <w:rPr>
          <w:rFonts w:ascii="Arial" w:eastAsia="Times New Roman" w:hAnsi="Arial" w:cs="Arial"/>
          <w:b/>
          <w:bCs/>
          <w:sz w:val="20"/>
          <w:szCs w:val="20"/>
        </w:rPr>
        <w:t>.</w:t>
      </w:r>
      <w:r w:rsidR="003A49C3" w:rsidRPr="005813CE">
        <w:rPr>
          <w:rFonts w:ascii="Arial" w:eastAsia="Times New Roman" w:hAnsi="Arial" w:cs="Arial"/>
          <w:b/>
          <w:bCs/>
          <w:sz w:val="20"/>
          <w:szCs w:val="20"/>
        </w:rPr>
        <w:t>1</w:t>
      </w:r>
      <w:r w:rsidR="004979CC" w:rsidRPr="005813CE">
        <w:rPr>
          <w:rFonts w:ascii="Arial" w:eastAsia="Times New Roman" w:hAnsi="Arial" w:cs="Arial"/>
          <w:b/>
          <w:bCs/>
          <w:sz w:val="20"/>
          <w:szCs w:val="20"/>
        </w:rPr>
        <w:t xml:space="preserve">.3. Anti-inflammatory and antioxidant properties </w:t>
      </w:r>
    </w:p>
    <w:p w14:paraId="697B6F63" w14:textId="683E57FB" w:rsidR="004979CC" w:rsidRPr="005813CE" w:rsidRDefault="00B46B51" w:rsidP="00CE68AD">
      <w:pPr>
        <w:spacing w:after="0" w:line="240" w:lineRule="auto"/>
        <w:ind w:firstLine="720"/>
        <w:jc w:val="both"/>
        <w:rPr>
          <w:rFonts w:ascii="Arial" w:eastAsia="Times New Roman" w:hAnsi="Arial" w:cs="Arial"/>
          <w:sz w:val="20"/>
          <w:szCs w:val="20"/>
        </w:rPr>
      </w:pPr>
      <w:r w:rsidRPr="005813CE">
        <w:rPr>
          <w:rFonts w:ascii="Arial" w:eastAsia="Times New Roman" w:hAnsi="Arial" w:cs="Arial"/>
          <w:sz w:val="20"/>
          <w:szCs w:val="20"/>
        </w:rPr>
        <w:t xml:space="preserve">Portal hypertension, </w:t>
      </w:r>
      <w:r w:rsidR="00B25A73" w:rsidRPr="005813CE">
        <w:rPr>
          <w:rFonts w:ascii="Arial" w:eastAsia="Times New Roman" w:hAnsi="Arial" w:cs="Arial"/>
          <w:sz w:val="20"/>
          <w:szCs w:val="20"/>
        </w:rPr>
        <w:t xml:space="preserve">Hepatic periportal fibrosis, and bladder fibrosis are examples of chronic schistosomiasis morbidity that is caused by oxidative tissue damage and persistent inflammation caused by eggs that become stuck in host organs. </w:t>
      </w:r>
      <w:r w:rsidRPr="005813CE">
        <w:rPr>
          <w:rFonts w:ascii="Arial" w:eastAsia="Times New Roman" w:hAnsi="Arial" w:cs="Arial"/>
          <w:sz w:val="20"/>
          <w:szCs w:val="20"/>
        </w:rPr>
        <w:t>Plant-</w:t>
      </w:r>
      <w:r w:rsidR="005A7936" w:rsidRPr="005813CE">
        <w:rPr>
          <w:rFonts w:ascii="Arial" w:eastAsia="Times New Roman" w:hAnsi="Arial" w:cs="Arial"/>
          <w:sz w:val="20"/>
          <w:szCs w:val="20"/>
        </w:rPr>
        <w:t xml:space="preserve">originated </w:t>
      </w:r>
      <w:r w:rsidRPr="005813CE">
        <w:rPr>
          <w:rFonts w:ascii="Arial" w:eastAsia="Times New Roman" w:hAnsi="Arial" w:cs="Arial"/>
          <w:sz w:val="20"/>
          <w:szCs w:val="20"/>
        </w:rPr>
        <w:t xml:space="preserve">anti-inflammatory and antioxidant </w:t>
      </w:r>
      <w:r w:rsidR="005A7936" w:rsidRPr="005813CE">
        <w:rPr>
          <w:rFonts w:ascii="Arial" w:eastAsia="Times New Roman" w:hAnsi="Arial" w:cs="Arial"/>
          <w:sz w:val="20"/>
          <w:szCs w:val="20"/>
        </w:rPr>
        <w:t xml:space="preserve">molecules </w:t>
      </w:r>
      <w:r w:rsidRPr="005813CE">
        <w:rPr>
          <w:rFonts w:ascii="Arial" w:eastAsia="Times New Roman" w:hAnsi="Arial" w:cs="Arial"/>
          <w:sz w:val="20"/>
          <w:szCs w:val="20"/>
        </w:rPr>
        <w:t xml:space="preserve">may offer therapeutic benefits by mitigating oxidative damage, suppressing pro-fibrotic </w:t>
      </w:r>
      <w:r w:rsidR="0010032D" w:rsidRPr="005813CE">
        <w:rPr>
          <w:rFonts w:ascii="Arial" w:eastAsia="Times New Roman" w:hAnsi="Arial" w:cs="Arial"/>
          <w:sz w:val="20"/>
          <w:szCs w:val="20"/>
        </w:rPr>
        <w:t xml:space="preserve">signalling, as well as diminishing tissue </w:t>
      </w:r>
      <w:r w:rsidR="00094B42" w:rsidRPr="005813CE">
        <w:rPr>
          <w:rFonts w:ascii="Arial" w:eastAsia="Times New Roman" w:hAnsi="Arial" w:cs="Arial"/>
          <w:sz w:val="20"/>
          <w:szCs w:val="20"/>
        </w:rPr>
        <w:t>remodeling</w:t>
      </w:r>
      <w:r w:rsidRPr="005813CE">
        <w:rPr>
          <w:rFonts w:ascii="Arial" w:eastAsia="Times New Roman" w:hAnsi="Arial" w:cs="Arial"/>
          <w:sz w:val="20"/>
          <w:szCs w:val="20"/>
        </w:rPr>
        <w:t xml:space="preserve">. Curcumin, derived from </w:t>
      </w:r>
      <w:r w:rsidRPr="005813CE">
        <w:rPr>
          <w:rFonts w:ascii="Arial" w:eastAsia="Times New Roman" w:hAnsi="Arial" w:cs="Arial"/>
          <w:i/>
          <w:iCs/>
          <w:sz w:val="20"/>
          <w:szCs w:val="20"/>
        </w:rPr>
        <w:t>Curcuma longa</w:t>
      </w:r>
      <w:r w:rsidRPr="005813CE">
        <w:rPr>
          <w:rFonts w:ascii="Arial" w:eastAsia="Times New Roman" w:hAnsi="Arial" w:cs="Arial"/>
          <w:sz w:val="20"/>
          <w:szCs w:val="20"/>
        </w:rPr>
        <w:t xml:space="preserve">, is a fundamental anti-inflammatory and antioxidant phytochemical </w:t>
      </w:r>
      <w:r w:rsidR="005A7936" w:rsidRPr="005813CE">
        <w:rPr>
          <w:rFonts w:ascii="Arial" w:eastAsia="Times New Roman" w:hAnsi="Arial" w:cs="Arial"/>
          <w:sz w:val="20"/>
          <w:szCs w:val="20"/>
        </w:rPr>
        <w:t xml:space="preserve">having </w:t>
      </w:r>
      <w:r w:rsidRPr="005813CE">
        <w:rPr>
          <w:rFonts w:ascii="Arial" w:eastAsia="Times New Roman" w:hAnsi="Arial" w:cs="Arial"/>
          <w:sz w:val="20"/>
          <w:szCs w:val="20"/>
        </w:rPr>
        <w:t>diverse properties</w:t>
      </w:r>
      <w:r w:rsidR="006B23CC" w:rsidRPr="005813CE">
        <w:rPr>
          <w:rFonts w:ascii="Arial" w:eastAsia="Times New Roman" w:hAnsi="Arial" w:cs="Arial"/>
          <w:sz w:val="20"/>
          <w:szCs w:val="20"/>
        </w:rPr>
        <w:t xml:space="preserve"> (Table 1)</w:t>
      </w:r>
      <w:r w:rsidRPr="005813CE">
        <w:rPr>
          <w:rFonts w:ascii="Arial" w:eastAsia="Times New Roman" w:hAnsi="Arial" w:cs="Arial"/>
          <w:sz w:val="20"/>
          <w:szCs w:val="20"/>
        </w:rPr>
        <w:t xml:space="preserve">. It </w:t>
      </w:r>
      <w:r w:rsidR="005A7936" w:rsidRPr="005813CE">
        <w:rPr>
          <w:rFonts w:ascii="Arial" w:eastAsia="Times New Roman" w:hAnsi="Arial" w:cs="Arial"/>
          <w:sz w:val="20"/>
          <w:szCs w:val="20"/>
        </w:rPr>
        <w:t xml:space="preserve">prevents </w:t>
      </w:r>
      <w:r w:rsidRPr="005813CE">
        <w:rPr>
          <w:rFonts w:ascii="Arial" w:eastAsia="Times New Roman" w:hAnsi="Arial" w:cs="Arial"/>
          <w:sz w:val="20"/>
          <w:szCs w:val="20"/>
        </w:rPr>
        <w:t>expression of pro-inflammatory cytokines (TNF-α, IL-1β, and IL-6), obstructs NF-</w:t>
      </w:r>
      <w:proofErr w:type="spellStart"/>
      <w:r w:rsidRPr="005813CE">
        <w:rPr>
          <w:rFonts w:ascii="Arial" w:eastAsia="Times New Roman" w:hAnsi="Arial" w:cs="Arial"/>
          <w:sz w:val="20"/>
          <w:szCs w:val="20"/>
        </w:rPr>
        <w:t>κB</w:t>
      </w:r>
      <w:proofErr w:type="spellEnd"/>
      <w:r w:rsidRPr="005813CE">
        <w:rPr>
          <w:rFonts w:ascii="Arial" w:eastAsia="Times New Roman" w:hAnsi="Arial" w:cs="Arial"/>
          <w:sz w:val="20"/>
          <w:szCs w:val="20"/>
        </w:rPr>
        <w:t xml:space="preserve"> activation, </w:t>
      </w:r>
      <w:r w:rsidR="005A7936" w:rsidRPr="005813CE">
        <w:rPr>
          <w:rFonts w:ascii="Arial" w:eastAsia="Times New Roman" w:hAnsi="Arial" w:cs="Arial"/>
          <w:sz w:val="20"/>
          <w:szCs w:val="20"/>
        </w:rPr>
        <w:t xml:space="preserve">moreover </w:t>
      </w:r>
      <w:r w:rsidRPr="005813CE">
        <w:rPr>
          <w:rFonts w:ascii="Arial" w:eastAsia="Times New Roman" w:hAnsi="Arial" w:cs="Arial"/>
          <w:sz w:val="20"/>
          <w:szCs w:val="20"/>
        </w:rPr>
        <w:t xml:space="preserve">down-regulates TGF-β signaling associated with </w:t>
      </w:r>
      <w:r w:rsidR="008D52BA" w:rsidRPr="005813CE">
        <w:rPr>
          <w:rFonts w:ascii="Arial" w:eastAsia="Times New Roman" w:hAnsi="Arial" w:cs="Arial"/>
          <w:sz w:val="20"/>
          <w:szCs w:val="20"/>
        </w:rPr>
        <w:t xml:space="preserve">fibrosis </w:t>
      </w:r>
      <w:r w:rsidR="00E15177" w:rsidRPr="005813CE">
        <w:rPr>
          <w:rFonts w:ascii="Arial" w:eastAsia="Times New Roman" w:hAnsi="Arial" w:cs="Arial"/>
          <w:sz w:val="20"/>
          <w:szCs w:val="20"/>
        </w:rPr>
        <w:t>(</w:t>
      </w:r>
      <w:r w:rsidR="00E15177" w:rsidRPr="005813CE">
        <w:rPr>
          <w:rFonts w:ascii="Arial" w:hAnsi="Arial" w:cs="Arial"/>
          <w:sz w:val="20"/>
          <w:szCs w:val="20"/>
        </w:rPr>
        <w:t>Aggarwal &amp; Harikumar, 2009</w:t>
      </w:r>
      <w:r w:rsidR="00E15177" w:rsidRPr="005813CE">
        <w:rPr>
          <w:rFonts w:ascii="Arial" w:eastAsia="Times New Roman" w:hAnsi="Arial" w:cs="Arial"/>
          <w:sz w:val="20"/>
          <w:szCs w:val="20"/>
        </w:rPr>
        <w:t>)</w:t>
      </w:r>
      <w:r w:rsidRPr="005813CE">
        <w:rPr>
          <w:rFonts w:ascii="Arial" w:eastAsia="Times New Roman" w:hAnsi="Arial" w:cs="Arial"/>
          <w:sz w:val="20"/>
          <w:szCs w:val="20"/>
        </w:rPr>
        <w:t>. Curcumin and associated polyphenols have demonstrated efficacy in experimental schistosomiasis models by reducing hepatic granuloma size, diminishing collagen deposition, and normalizing oxidative stress markers (</w:t>
      </w:r>
      <w:r w:rsidR="005A7936" w:rsidRPr="005813CE">
        <w:rPr>
          <w:rFonts w:ascii="Arial" w:eastAsia="Times New Roman" w:hAnsi="Arial" w:cs="Arial"/>
          <w:sz w:val="20"/>
          <w:szCs w:val="20"/>
        </w:rPr>
        <w:t xml:space="preserve">enhanced </w:t>
      </w:r>
      <w:r w:rsidRPr="005813CE">
        <w:rPr>
          <w:rFonts w:ascii="Arial" w:eastAsia="Times New Roman" w:hAnsi="Arial" w:cs="Arial"/>
          <w:sz w:val="20"/>
          <w:szCs w:val="20"/>
        </w:rPr>
        <w:t xml:space="preserve">glutathione </w:t>
      </w:r>
      <w:r w:rsidR="005A7936" w:rsidRPr="005813CE">
        <w:rPr>
          <w:rFonts w:ascii="Arial" w:eastAsia="Times New Roman" w:hAnsi="Arial" w:cs="Arial"/>
          <w:sz w:val="20"/>
          <w:szCs w:val="20"/>
        </w:rPr>
        <w:t>as well as</w:t>
      </w:r>
      <w:r w:rsidRPr="005813CE">
        <w:rPr>
          <w:rFonts w:ascii="Arial" w:eastAsia="Times New Roman" w:hAnsi="Arial" w:cs="Arial"/>
          <w:sz w:val="20"/>
          <w:szCs w:val="20"/>
        </w:rPr>
        <w:t xml:space="preserve"> antioxidant enzyme </w:t>
      </w:r>
      <w:r w:rsidR="0098664B" w:rsidRPr="005813CE">
        <w:rPr>
          <w:rFonts w:ascii="Arial" w:eastAsia="Times New Roman" w:hAnsi="Arial" w:cs="Arial"/>
          <w:sz w:val="20"/>
          <w:szCs w:val="20"/>
        </w:rPr>
        <w:t>properties</w:t>
      </w:r>
      <w:r w:rsidRPr="005813CE">
        <w:rPr>
          <w:rFonts w:ascii="Arial" w:eastAsia="Times New Roman" w:hAnsi="Arial" w:cs="Arial"/>
          <w:sz w:val="20"/>
          <w:szCs w:val="20"/>
        </w:rPr>
        <w:t xml:space="preserve">, reduced lipid peroxidation), thereby enhancing histopathology </w:t>
      </w:r>
      <w:r w:rsidR="00E15177" w:rsidRPr="005813CE">
        <w:rPr>
          <w:rFonts w:ascii="Arial" w:eastAsia="Times New Roman" w:hAnsi="Arial" w:cs="Arial"/>
          <w:sz w:val="20"/>
          <w:szCs w:val="20"/>
        </w:rPr>
        <w:t>(El-Seedi et al., 2023)</w:t>
      </w:r>
      <w:r w:rsidR="004979CC" w:rsidRPr="005813CE">
        <w:rPr>
          <w:rFonts w:ascii="Arial" w:eastAsia="Times New Roman" w:hAnsi="Arial" w:cs="Arial"/>
          <w:sz w:val="20"/>
          <w:szCs w:val="20"/>
        </w:rPr>
        <w:t>.</w:t>
      </w:r>
    </w:p>
    <w:p w14:paraId="55EE950A" w14:textId="6403A118" w:rsidR="004979CC" w:rsidRPr="005813CE" w:rsidRDefault="00B46B51" w:rsidP="00CE68AD">
      <w:pPr>
        <w:spacing w:after="0" w:line="240" w:lineRule="auto"/>
        <w:ind w:firstLine="720"/>
        <w:jc w:val="both"/>
        <w:rPr>
          <w:rFonts w:ascii="Arial" w:eastAsia="Times New Roman" w:hAnsi="Arial" w:cs="Arial"/>
          <w:sz w:val="20"/>
          <w:szCs w:val="20"/>
        </w:rPr>
      </w:pPr>
      <w:r w:rsidRPr="005813CE">
        <w:rPr>
          <w:rFonts w:ascii="Arial" w:eastAsia="Times New Roman" w:hAnsi="Arial" w:cs="Arial"/>
          <w:sz w:val="20"/>
          <w:szCs w:val="20"/>
        </w:rPr>
        <w:lastRenderedPageBreak/>
        <w:t xml:space="preserve">Flavonoids (quercetin, rutin) </w:t>
      </w:r>
      <w:r w:rsidR="004B7FC0" w:rsidRPr="005813CE">
        <w:rPr>
          <w:rFonts w:ascii="Arial" w:eastAsia="Times New Roman" w:hAnsi="Arial" w:cs="Arial"/>
          <w:sz w:val="20"/>
          <w:szCs w:val="20"/>
        </w:rPr>
        <w:t>(</w:t>
      </w:r>
      <w:r w:rsidR="00462AE6" w:rsidRPr="005813CE">
        <w:rPr>
          <w:rFonts w:ascii="Arial" w:hAnsi="Arial" w:cs="Arial"/>
          <w:sz w:val="20"/>
          <w:szCs w:val="20"/>
        </w:rPr>
        <w:t>Fig</w:t>
      </w:r>
      <w:r w:rsidR="00A701CD" w:rsidRPr="005813CE">
        <w:rPr>
          <w:rFonts w:ascii="Arial" w:hAnsi="Arial" w:cs="Arial"/>
          <w:sz w:val="20"/>
          <w:szCs w:val="20"/>
        </w:rPr>
        <w:t>.</w:t>
      </w:r>
      <w:r w:rsidR="004B7FC0" w:rsidRPr="005813CE">
        <w:rPr>
          <w:rFonts w:ascii="Arial" w:eastAsia="Times New Roman" w:hAnsi="Arial" w:cs="Arial"/>
          <w:sz w:val="20"/>
          <w:szCs w:val="20"/>
        </w:rPr>
        <w:t xml:space="preserve"> 3) </w:t>
      </w:r>
      <w:r w:rsidRPr="005813CE">
        <w:rPr>
          <w:rFonts w:ascii="Arial" w:eastAsia="Times New Roman" w:hAnsi="Arial" w:cs="Arial"/>
          <w:sz w:val="20"/>
          <w:szCs w:val="20"/>
        </w:rPr>
        <w:t xml:space="preserve">demonstrate antioxidant effects by neutralizing free radicals, chelating transition metals, </w:t>
      </w:r>
      <w:r w:rsidR="0098664B" w:rsidRPr="005813CE">
        <w:rPr>
          <w:rFonts w:ascii="Arial" w:eastAsia="Times New Roman" w:hAnsi="Arial" w:cs="Arial"/>
          <w:sz w:val="20"/>
          <w:szCs w:val="20"/>
        </w:rPr>
        <w:t xml:space="preserve">moreover </w:t>
      </w:r>
      <w:r w:rsidRPr="005813CE">
        <w:rPr>
          <w:rFonts w:ascii="Arial" w:eastAsia="Times New Roman" w:hAnsi="Arial" w:cs="Arial"/>
          <w:sz w:val="20"/>
          <w:szCs w:val="20"/>
        </w:rPr>
        <w:t>enhancing endogenous antioxidant defenses (</w:t>
      </w:r>
      <w:r w:rsidR="0098664B" w:rsidRPr="005813CE">
        <w:rPr>
          <w:rFonts w:ascii="Arial" w:eastAsia="Times New Roman" w:hAnsi="Arial" w:cs="Arial"/>
          <w:sz w:val="20"/>
          <w:szCs w:val="20"/>
        </w:rPr>
        <w:t xml:space="preserve">catalase, </w:t>
      </w:r>
      <w:r w:rsidRPr="005813CE">
        <w:rPr>
          <w:rFonts w:ascii="Arial" w:eastAsia="Times New Roman" w:hAnsi="Arial" w:cs="Arial"/>
          <w:sz w:val="20"/>
          <w:szCs w:val="20"/>
        </w:rPr>
        <w:t xml:space="preserve">superoxide dismutase, and glutathione peroxidase).  These effects reduce the activation of stellate cells that facilitate collagen synthesis and </w:t>
      </w:r>
      <w:r w:rsidR="0098664B" w:rsidRPr="005813CE">
        <w:rPr>
          <w:rFonts w:ascii="Arial" w:eastAsia="Times New Roman" w:hAnsi="Arial" w:cs="Arial"/>
          <w:sz w:val="20"/>
          <w:szCs w:val="20"/>
        </w:rPr>
        <w:t xml:space="preserve">safeguard </w:t>
      </w:r>
      <w:r w:rsidRPr="005813CE">
        <w:rPr>
          <w:rFonts w:ascii="Arial" w:eastAsia="Times New Roman" w:hAnsi="Arial" w:cs="Arial"/>
          <w:sz w:val="20"/>
          <w:szCs w:val="20"/>
        </w:rPr>
        <w:t xml:space="preserve">hepatocytes </w:t>
      </w:r>
      <w:r w:rsidR="0098664B" w:rsidRPr="005813CE">
        <w:rPr>
          <w:rFonts w:ascii="Arial" w:eastAsia="Times New Roman" w:hAnsi="Arial" w:cs="Arial"/>
          <w:sz w:val="20"/>
          <w:szCs w:val="20"/>
        </w:rPr>
        <w:t>as well as</w:t>
      </w:r>
      <w:r w:rsidRPr="005813CE">
        <w:rPr>
          <w:rFonts w:ascii="Arial" w:eastAsia="Times New Roman" w:hAnsi="Arial" w:cs="Arial"/>
          <w:sz w:val="20"/>
          <w:szCs w:val="20"/>
        </w:rPr>
        <w:t xml:space="preserve"> uroepithelial tissues from oxidative damage caused by eggs </w:t>
      </w:r>
      <w:r w:rsidR="00E15177" w:rsidRPr="005813CE">
        <w:rPr>
          <w:rFonts w:ascii="Arial" w:eastAsia="Times New Roman" w:hAnsi="Arial" w:cs="Arial"/>
          <w:sz w:val="20"/>
          <w:szCs w:val="20"/>
        </w:rPr>
        <w:t>(</w:t>
      </w:r>
      <w:bookmarkStart w:id="7" w:name="_Hlk214484233"/>
      <w:r w:rsidR="00E15177" w:rsidRPr="005813CE">
        <w:rPr>
          <w:rFonts w:ascii="Arial" w:hAnsi="Arial" w:cs="Arial"/>
          <w:sz w:val="20"/>
          <w:szCs w:val="20"/>
        </w:rPr>
        <w:t>de Moraes</w:t>
      </w:r>
      <w:bookmarkEnd w:id="7"/>
      <w:r w:rsidR="00E15177" w:rsidRPr="005813CE">
        <w:rPr>
          <w:rFonts w:ascii="Arial" w:hAnsi="Arial" w:cs="Arial"/>
          <w:sz w:val="20"/>
          <w:szCs w:val="20"/>
        </w:rPr>
        <w:t>, 2015</w:t>
      </w:r>
      <w:r w:rsidR="00E15177" w:rsidRPr="005813CE">
        <w:rPr>
          <w:rFonts w:ascii="Arial" w:eastAsia="Times New Roman" w:hAnsi="Arial" w:cs="Arial"/>
          <w:sz w:val="20"/>
          <w:szCs w:val="20"/>
        </w:rPr>
        <w:t>)</w:t>
      </w:r>
      <w:r w:rsidR="0018169B" w:rsidRPr="005813CE">
        <w:rPr>
          <w:rFonts w:ascii="Arial" w:eastAsia="Times New Roman" w:hAnsi="Arial" w:cs="Arial"/>
          <w:sz w:val="20"/>
          <w:szCs w:val="20"/>
        </w:rPr>
        <w:t xml:space="preserve">. Together, polyphenols restrict extracellular matrix </w:t>
      </w:r>
      <w:r w:rsidR="003063F7" w:rsidRPr="005813CE">
        <w:rPr>
          <w:rFonts w:ascii="Arial" w:eastAsia="Times New Roman" w:hAnsi="Arial" w:cs="Arial"/>
          <w:sz w:val="20"/>
          <w:szCs w:val="20"/>
        </w:rPr>
        <w:t>remodeling</w:t>
      </w:r>
      <w:r w:rsidR="0010032D" w:rsidRPr="005813CE">
        <w:rPr>
          <w:rFonts w:ascii="Arial" w:eastAsia="Times New Roman" w:hAnsi="Arial" w:cs="Arial"/>
          <w:sz w:val="20"/>
          <w:szCs w:val="20"/>
        </w:rPr>
        <w:t xml:space="preserve"> by inhibiting matrix metalloproteinases and lowering the synthesis of pro-inflammatory eicosanoids</w:t>
      </w:r>
      <w:r w:rsidR="0018169B" w:rsidRPr="005813CE">
        <w:rPr>
          <w:rFonts w:ascii="Arial" w:eastAsia="Times New Roman" w:hAnsi="Arial" w:cs="Arial"/>
          <w:sz w:val="20"/>
          <w:szCs w:val="20"/>
        </w:rPr>
        <w:t>.  By reducing the burden of parasites and eggs (via molluscicidal or antiparasitic action), saponins and tannins indirectly</w:t>
      </w:r>
      <w:r w:rsidR="009D1A6E" w:rsidRPr="005813CE">
        <w:rPr>
          <w:rFonts w:ascii="Arial" w:eastAsia="Times New Roman" w:hAnsi="Arial" w:cs="Arial"/>
          <w:sz w:val="20"/>
          <w:szCs w:val="20"/>
        </w:rPr>
        <w:t xml:space="preserve"> give </w:t>
      </w:r>
      <w:r w:rsidR="0018169B" w:rsidRPr="005813CE">
        <w:rPr>
          <w:rFonts w:ascii="Arial" w:eastAsia="Times New Roman" w:hAnsi="Arial" w:cs="Arial"/>
          <w:sz w:val="20"/>
          <w:szCs w:val="20"/>
        </w:rPr>
        <w:t>anti-inflammatory effects by lessening antigenic stimulation</w:t>
      </w:r>
      <w:r w:rsidR="0010032D" w:rsidRPr="005813CE">
        <w:rPr>
          <w:rFonts w:ascii="Arial" w:eastAsia="Times New Roman" w:hAnsi="Arial" w:cs="Arial"/>
          <w:sz w:val="20"/>
          <w:szCs w:val="20"/>
        </w:rPr>
        <w:t>,</w:t>
      </w:r>
      <w:r w:rsidR="0018169B" w:rsidRPr="005813CE">
        <w:rPr>
          <w:rFonts w:ascii="Arial" w:eastAsia="Times New Roman" w:hAnsi="Arial" w:cs="Arial"/>
          <w:sz w:val="20"/>
          <w:szCs w:val="20"/>
        </w:rPr>
        <w:t xml:space="preserve"> </w:t>
      </w:r>
      <w:r w:rsidR="009D1A6E" w:rsidRPr="005813CE">
        <w:rPr>
          <w:rFonts w:ascii="Arial" w:eastAsia="Times New Roman" w:hAnsi="Arial" w:cs="Arial"/>
          <w:sz w:val="20"/>
          <w:szCs w:val="20"/>
        </w:rPr>
        <w:t>which</w:t>
      </w:r>
      <w:r w:rsidR="0018169B" w:rsidRPr="005813CE">
        <w:rPr>
          <w:rFonts w:ascii="Arial" w:eastAsia="Times New Roman" w:hAnsi="Arial" w:cs="Arial"/>
          <w:sz w:val="20"/>
          <w:szCs w:val="20"/>
        </w:rPr>
        <w:t xml:space="preserve"> perpetuates chronic inflammation</w:t>
      </w:r>
      <w:r w:rsidR="00E15177" w:rsidRPr="005813CE">
        <w:rPr>
          <w:rFonts w:ascii="Arial" w:eastAsia="Times New Roman" w:hAnsi="Arial" w:cs="Arial"/>
          <w:sz w:val="20"/>
          <w:szCs w:val="20"/>
        </w:rPr>
        <w:t xml:space="preserve"> (</w:t>
      </w:r>
      <w:bookmarkStart w:id="8" w:name="_Hlk214481371"/>
      <w:r w:rsidR="00E15177" w:rsidRPr="005813CE">
        <w:rPr>
          <w:rFonts w:ascii="Arial" w:hAnsi="Arial" w:cs="Arial"/>
          <w:sz w:val="20"/>
          <w:szCs w:val="20"/>
        </w:rPr>
        <w:t>De Carvalho Augusto &amp; De Mello-Silva</w:t>
      </w:r>
      <w:bookmarkEnd w:id="8"/>
      <w:r w:rsidR="00E15177" w:rsidRPr="005813CE">
        <w:rPr>
          <w:rFonts w:ascii="Arial" w:hAnsi="Arial" w:cs="Arial"/>
          <w:sz w:val="20"/>
          <w:szCs w:val="20"/>
        </w:rPr>
        <w:t>, 2018</w:t>
      </w:r>
      <w:r w:rsidR="00E15177" w:rsidRPr="005813CE">
        <w:rPr>
          <w:rFonts w:ascii="Arial" w:eastAsia="Times New Roman" w:hAnsi="Arial" w:cs="Arial"/>
          <w:sz w:val="20"/>
          <w:szCs w:val="20"/>
        </w:rPr>
        <w:t>)</w:t>
      </w:r>
      <w:r w:rsidR="0018169B" w:rsidRPr="005813CE">
        <w:rPr>
          <w:rFonts w:ascii="Arial" w:eastAsia="Times New Roman" w:hAnsi="Arial" w:cs="Arial"/>
          <w:sz w:val="20"/>
          <w:szCs w:val="20"/>
        </w:rPr>
        <w:t xml:space="preserve">. Certain alkaloids and diterpenoids have direct antiparasitic </w:t>
      </w:r>
      <w:r w:rsidR="009D1A6E" w:rsidRPr="005813CE">
        <w:rPr>
          <w:rFonts w:ascii="Arial" w:eastAsia="Times New Roman" w:hAnsi="Arial" w:cs="Arial"/>
          <w:sz w:val="20"/>
          <w:szCs w:val="20"/>
        </w:rPr>
        <w:t>as well as</w:t>
      </w:r>
      <w:r w:rsidR="0018169B" w:rsidRPr="005813CE">
        <w:rPr>
          <w:rFonts w:ascii="Arial" w:eastAsia="Times New Roman" w:hAnsi="Arial" w:cs="Arial"/>
          <w:sz w:val="20"/>
          <w:szCs w:val="20"/>
        </w:rPr>
        <w:t xml:space="preserve"> antioxidant qualities, which allow them to reduce host tissue damage while also eliminating parasites </w:t>
      </w:r>
      <w:r w:rsidR="00E15177" w:rsidRPr="005813CE">
        <w:rPr>
          <w:rFonts w:ascii="Arial" w:eastAsia="Times New Roman" w:hAnsi="Arial" w:cs="Arial"/>
          <w:sz w:val="20"/>
          <w:szCs w:val="20"/>
        </w:rPr>
        <w:t>(</w:t>
      </w:r>
      <w:r w:rsidR="00A3331C" w:rsidRPr="005813CE">
        <w:rPr>
          <w:rFonts w:ascii="Arial" w:eastAsia="Times New Roman" w:hAnsi="Arial" w:cs="Arial"/>
          <w:sz w:val="20"/>
          <w:szCs w:val="20"/>
        </w:rPr>
        <w:t xml:space="preserve">Kela et al., 1989; </w:t>
      </w:r>
      <w:r w:rsidR="00E15177" w:rsidRPr="005813CE">
        <w:rPr>
          <w:rFonts w:ascii="Arial" w:eastAsia="Times New Roman" w:hAnsi="Arial" w:cs="Arial"/>
          <w:sz w:val="20"/>
          <w:szCs w:val="20"/>
        </w:rPr>
        <w:t>Vale et al.,</w:t>
      </w:r>
      <w:r w:rsidR="00A3331C" w:rsidRPr="005813CE">
        <w:rPr>
          <w:rFonts w:ascii="Arial" w:eastAsia="Times New Roman" w:hAnsi="Arial" w:cs="Arial"/>
          <w:sz w:val="20"/>
          <w:szCs w:val="20"/>
        </w:rPr>
        <w:t xml:space="preserve"> 2017</w:t>
      </w:r>
      <w:r w:rsidR="00E15177" w:rsidRPr="005813CE">
        <w:rPr>
          <w:rFonts w:ascii="Arial" w:eastAsia="Times New Roman" w:hAnsi="Arial" w:cs="Arial"/>
          <w:sz w:val="20"/>
          <w:szCs w:val="20"/>
        </w:rPr>
        <w:t>)</w:t>
      </w:r>
      <w:r w:rsidR="004979CC" w:rsidRPr="005813CE">
        <w:rPr>
          <w:rFonts w:ascii="Arial" w:eastAsia="Times New Roman" w:hAnsi="Arial" w:cs="Arial"/>
          <w:sz w:val="20"/>
          <w:szCs w:val="20"/>
        </w:rPr>
        <w:t>.</w:t>
      </w:r>
    </w:p>
    <w:p w14:paraId="49A28DF3" w14:textId="0A3374D9" w:rsidR="00271960" w:rsidRPr="005813CE" w:rsidRDefault="009B45DA" w:rsidP="00CE68AD">
      <w:pPr>
        <w:spacing w:after="0" w:line="240" w:lineRule="auto"/>
        <w:ind w:firstLine="720"/>
        <w:jc w:val="both"/>
        <w:rPr>
          <w:rFonts w:ascii="Arial" w:eastAsia="Times New Roman" w:hAnsi="Arial" w:cs="Arial"/>
          <w:sz w:val="20"/>
          <w:szCs w:val="20"/>
        </w:rPr>
      </w:pPr>
      <w:r w:rsidRPr="005813CE">
        <w:rPr>
          <w:rFonts w:ascii="Arial" w:eastAsia="Times New Roman" w:hAnsi="Arial" w:cs="Arial"/>
          <w:sz w:val="20"/>
          <w:szCs w:val="20"/>
        </w:rPr>
        <w:t xml:space="preserve">Antioxidant phytochemicals operate through mechanisms that consist of direct ROS scavenging, inhibition of ROS-generating enzymes (NADPH oxidase), activation of cytoprotective transcription factors (Nrf2-Nuclear factor erythroid 2-related factor 2), and modulation of redox-sensitive pro-fibrotic </w:t>
      </w:r>
      <w:r w:rsidR="0010032D" w:rsidRPr="005813CE">
        <w:rPr>
          <w:rFonts w:ascii="Arial" w:eastAsia="Times New Roman" w:hAnsi="Arial" w:cs="Arial"/>
          <w:sz w:val="20"/>
          <w:szCs w:val="20"/>
        </w:rPr>
        <w:t>signalling</w:t>
      </w:r>
      <w:r w:rsidRPr="005813CE">
        <w:rPr>
          <w:rFonts w:ascii="Arial" w:eastAsia="Times New Roman" w:hAnsi="Arial" w:cs="Arial"/>
          <w:sz w:val="20"/>
          <w:szCs w:val="20"/>
        </w:rPr>
        <w:t xml:space="preserve"> (e.g., TGF-β/Smad) </w:t>
      </w:r>
      <w:r w:rsidR="00A3331C" w:rsidRPr="005813CE">
        <w:rPr>
          <w:rFonts w:ascii="Arial" w:eastAsia="Times New Roman" w:hAnsi="Arial" w:cs="Arial"/>
          <w:sz w:val="20"/>
          <w:szCs w:val="20"/>
        </w:rPr>
        <w:t>(</w:t>
      </w:r>
      <w:bookmarkStart w:id="9" w:name="_Hlk214484680"/>
      <w:r w:rsidR="00A3331C" w:rsidRPr="005813CE">
        <w:rPr>
          <w:rFonts w:ascii="Arial" w:hAnsi="Arial" w:cs="Arial"/>
          <w:sz w:val="20"/>
          <w:szCs w:val="20"/>
        </w:rPr>
        <w:t>Aggarwal &amp; Harikumar</w:t>
      </w:r>
      <w:bookmarkEnd w:id="9"/>
      <w:r w:rsidR="00A3331C" w:rsidRPr="005813CE">
        <w:rPr>
          <w:rFonts w:ascii="Arial" w:hAnsi="Arial" w:cs="Arial"/>
          <w:sz w:val="20"/>
          <w:szCs w:val="20"/>
        </w:rPr>
        <w:t>, 2009</w:t>
      </w:r>
      <w:r w:rsidR="00A3331C" w:rsidRPr="005813CE">
        <w:rPr>
          <w:rFonts w:ascii="Arial" w:eastAsia="Times New Roman" w:hAnsi="Arial" w:cs="Arial"/>
          <w:sz w:val="20"/>
          <w:szCs w:val="20"/>
        </w:rPr>
        <w:t>)</w:t>
      </w:r>
      <w:r w:rsidR="0018169B" w:rsidRPr="005813CE">
        <w:rPr>
          <w:rFonts w:ascii="Arial" w:eastAsia="Times New Roman" w:hAnsi="Arial" w:cs="Arial"/>
          <w:sz w:val="20"/>
          <w:szCs w:val="20"/>
        </w:rPr>
        <w:t>. By lowering oxidative</w:t>
      </w:r>
      <w:r w:rsidR="00963755">
        <w:rPr>
          <w:rFonts w:ascii="Arial" w:eastAsia="Times New Roman" w:hAnsi="Arial" w:cs="Arial"/>
          <w:sz w:val="20"/>
          <w:szCs w:val="20"/>
        </w:rPr>
        <w:t xml:space="preserve"> </w:t>
      </w:r>
      <w:r w:rsidR="0018169B" w:rsidRPr="005813CE">
        <w:rPr>
          <w:rFonts w:ascii="Arial" w:eastAsia="Times New Roman" w:hAnsi="Arial" w:cs="Arial"/>
          <w:sz w:val="20"/>
          <w:szCs w:val="20"/>
        </w:rPr>
        <w:t xml:space="preserve">stress and inflammatory </w:t>
      </w:r>
      <w:r w:rsidR="0010032D" w:rsidRPr="005813CE">
        <w:rPr>
          <w:rFonts w:ascii="Arial" w:eastAsia="Times New Roman" w:hAnsi="Arial" w:cs="Arial"/>
          <w:sz w:val="20"/>
          <w:szCs w:val="20"/>
        </w:rPr>
        <w:t>signalling</w:t>
      </w:r>
      <w:r w:rsidR="0018169B" w:rsidRPr="005813CE">
        <w:rPr>
          <w:rFonts w:ascii="Arial" w:eastAsia="Times New Roman" w:hAnsi="Arial" w:cs="Arial"/>
          <w:sz w:val="20"/>
          <w:szCs w:val="20"/>
        </w:rPr>
        <w:t xml:space="preserve">, these substances may lessen granuloma, limit collagen deposition, and improve functional results (better renal drainage, decreased portal pressure). Preclinical preponderance of data, dosage variability in crude extracts, and </w:t>
      </w:r>
      <w:r w:rsidR="00FF011B" w:rsidRPr="005813CE">
        <w:rPr>
          <w:rFonts w:ascii="Arial" w:eastAsia="Times New Roman" w:hAnsi="Arial" w:cs="Arial"/>
          <w:sz w:val="20"/>
          <w:szCs w:val="20"/>
        </w:rPr>
        <w:t>less</w:t>
      </w:r>
      <w:r w:rsidR="0018169B" w:rsidRPr="005813CE">
        <w:rPr>
          <w:rFonts w:ascii="Arial" w:eastAsia="Times New Roman" w:hAnsi="Arial" w:cs="Arial"/>
          <w:sz w:val="20"/>
          <w:szCs w:val="20"/>
        </w:rPr>
        <w:t xml:space="preserve"> bioavailability (e.g., curcumin) are some of the drawbacks. Strict pharmacokinetics, controlled trials in endemic communities, and bioavailability enhancement (nanoformulations, adjuvants) are necessary to assess therapeutic value. Additionally, the interactions should be described as safe and non-antagonistic when using popular antiparasitic medications</w:t>
      </w:r>
      <w:r w:rsidR="00A3331C" w:rsidRPr="005813CE">
        <w:rPr>
          <w:rFonts w:ascii="Arial" w:eastAsia="Times New Roman" w:hAnsi="Arial" w:cs="Arial"/>
          <w:sz w:val="20"/>
          <w:szCs w:val="20"/>
        </w:rPr>
        <w:t xml:space="preserve"> (</w:t>
      </w:r>
      <w:r w:rsidR="00A3331C" w:rsidRPr="005813CE">
        <w:rPr>
          <w:rFonts w:ascii="Arial" w:hAnsi="Arial" w:cs="Arial"/>
          <w:sz w:val="20"/>
          <w:szCs w:val="20"/>
        </w:rPr>
        <w:t>Bergquist et al., 2017; McManus et al., 2018</w:t>
      </w:r>
      <w:r w:rsidR="00A3331C" w:rsidRPr="005813CE">
        <w:rPr>
          <w:rFonts w:ascii="Arial" w:eastAsia="Times New Roman" w:hAnsi="Arial" w:cs="Arial"/>
          <w:sz w:val="20"/>
          <w:szCs w:val="20"/>
        </w:rPr>
        <w:t>)</w:t>
      </w:r>
      <w:r w:rsidR="0018169B" w:rsidRPr="005813CE">
        <w:rPr>
          <w:rFonts w:ascii="Arial" w:eastAsia="Times New Roman" w:hAnsi="Arial" w:cs="Arial"/>
          <w:sz w:val="20"/>
          <w:szCs w:val="20"/>
        </w:rPr>
        <w:t>. Therefore, antioxidant and anti-inflammatory phytochemicals present intriguing supplementary approaches to lower the morbidity of schistosomiasis; nevertheless, standardization of products and human efficacy evidence are necessary for policy translation.</w:t>
      </w:r>
      <w:r w:rsidR="00271960" w:rsidRPr="005813CE">
        <w:rPr>
          <w:rFonts w:ascii="Arial" w:eastAsia="Times New Roman" w:hAnsi="Arial" w:cs="Arial"/>
          <w:sz w:val="20"/>
          <w:szCs w:val="20"/>
        </w:rPr>
        <w:t xml:space="preserve"> </w:t>
      </w:r>
    </w:p>
    <w:p w14:paraId="0DFDEF88" w14:textId="77777777" w:rsidR="00965B4A" w:rsidRPr="005813CE" w:rsidRDefault="00965B4A" w:rsidP="00CE68AD">
      <w:pPr>
        <w:spacing w:after="0" w:line="240" w:lineRule="auto"/>
        <w:jc w:val="both"/>
        <w:rPr>
          <w:rFonts w:ascii="Arial" w:hAnsi="Arial" w:cs="Arial"/>
          <w:b/>
          <w:bCs/>
        </w:rPr>
      </w:pPr>
    </w:p>
    <w:p w14:paraId="684D0322" w14:textId="77777777" w:rsidR="00965B4A" w:rsidRPr="005813CE" w:rsidRDefault="00965B4A" w:rsidP="00CE68AD">
      <w:pPr>
        <w:spacing w:after="0" w:line="240" w:lineRule="auto"/>
        <w:jc w:val="both"/>
        <w:rPr>
          <w:rFonts w:ascii="Arial" w:hAnsi="Arial" w:cs="Arial"/>
          <w:b/>
          <w:bCs/>
        </w:rPr>
        <w:sectPr w:rsidR="00965B4A" w:rsidRPr="005813C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2D08D590" w14:textId="77777777" w:rsidR="00965B4A" w:rsidRPr="005813CE" w:rsidRDefault="00965B4A" w:rsidP="00965B4A">
      <w:pPr>
        <w:spacing w:after="0" w:line="480" w:lineRule="auto"/>
        <w:outlineLvl w:val="0"/>
        <w:rPr>
          <w:rFonts w:ascii="Arial" w:eastAsia="Times New Roman" w:hAnsi="Arial" w:cs="Arial"/>
          <w:b/>
          <w:bCs/>
          <w:kern w:val="36"/>
          <w:sz w:val="20"/>
          <w:szCs w:val="20"/>
        </w:rPr>
      </w:pPr>
      <w:r w:rsidRPr="005813CE">
        <w:rPr>
          <w:rFonts w:ascii="Arial" w:eastAsia="Times New Roman" w:hAnsi="Arial" w:cs="Arial"/>
          <w:b/>
          <w:bCs/>
          <w:kern w:val="36"/>
          <w:sz w:val="20"/>
          <w:szCs w:val="20"/>
        </w:rPr>
        <w:lastRenderedPageBreak/>
        <w:t>Table 1. Medicinal Plants Investigated for Schistosomiasis</w:t>
      </w:r>
    </w:p>
    <w:tbl>
      <w:tblPr>
        <w:tblStyle w:val="TableGrid"/>
        <w:tblW w:w="13770" w:type="dxa"/>
        <w:tblInd w:w="-365" w:type="dxa"/>
        <w:tblLook w:val="04A0" w:firstRow="1" w:lastRow="0" w:firstColumn="1" w:lastColumn="0" w:noHBand="0" w:noVBand="1"/>
      </w:tblPr>
      <w:tblGrid>
        <w:gridCol w:w="3240"/>
        <w:gridCol w:w="2250"/>
        <w:gridCol w:w="3420"/>
        <w:gridCol w:w="3240"/>
        <w:gridCol w:w="1620"/>
      </w:tblGrid>
      <w:tr w:rsidR="00965B4A" w:rsidRPr="005813CE" w14:paraId="4E06C44E" w14:textId="77777777" w:rsidTr="00A31909">
        <w:tc>
          <w:tcPr>
            <w:tcW w:w="3240" w:type="dxa"/>
            <w:vAlign w:val="center"/>
          </w:tcPr>
          <w:p w14:paraId="46F5B899" w14:textId="77777777" w:rsidR="00965B4A" w:rsidRPr="005813CE" w:rsidRDefault="00965B4A" w:rsidP="00965B4A">
            <w:pPr>
              <w:spacing w:line="480" w:lineRule="auto"/>
              <w:jc w:val="center"/>
              <w:outlineLvl w:val="0"/>
              <w:rPr>
                <w:rFonts w:ascii="Arial" w:eastAsia="Times New Roman" w:hAnsi="Arial" w:cs="Arial"/>
                <w:kern w:val="36"/>
                <w:sz w:val="20"/>
                <w:szCs w:val="20"/>
              </w:rPr>
            </w:pPr>
            <w:r w:rsidRPr="005813CE">
              <w:rPr>
                <w:rFonts w:ascii="Arial" w:eastAsia="Times New Roman" w:hAnsi="Arial" w:cs="Arial"/>
                <w:b/>
                <w:bCs/>
                <w:sz w:val="20"/>
                <w:szCs w:val="20"/>
              </w:rPr>
              <w:t>Plant</w:t>
            </w:r>
          </w:p>
        </w:tc>
        <w:tc>
          <w:tcPr>
            <w:tcW w:w="2250" w:type="dxa"/>
            <w:vAlign w:val="center"/>
          </w:tcPr>
          <w:p w14:paraId="5BB7A3C4" w14:textId="77777777" w:rsidR="00965B4A" w:rsidRPr="005813CE" w:rsidRDefault="00965B4A" w:rsidP="00965B4A">
            <w:pPr>
              <w:spacing w:line="480" w:lineRule="auto"/>
              <w:jc w:val="center"/>
              <w:outlineLvl w:val="0"/>
              <w:rPr>
                <w:rFonts w:ascii="Arial" w:eastAsia="Times New Roman" w:hAnsi="Arial" w:cs="Arial"/>
                <w:b/>
                <w:bCs/>
                <w:sz w:val="20"/>
                <w:szCs w:val="20"/>
              </w:rPr>
            </w:pPr>
            <w:r w:rsidRPr="005813CE">
              <w:rPr>
                <w:rFonts w:ascii="Arial" w:eastAsia="Times New Roman" w:hAnsi="Arial" w:cs="Arial"/>
                <w:b/>
                <w:bCs/>
                <w:sz w:val="20"/>
                <w:szCs w:val="20"/>
              </w:rPr>
              <w:t xml:space="preserve">Key </w:t>
            </w:r>
          </w:p>
          <w:p w14:paraId="2F127C68" w14:textId="77777777" w:rsidR="00965B4A" w:rsidRPr="005813CE" w:rsidRDefault="00965B4A" w:rsidP="00965B4A">
            <w:pPr>
              <w:spacing w:line="480" w:lineRule="auto"/>
              <w:jc w:val="center"/>
              <w:outlineLvl w:val="0"/>
              <w:rPr>
                <w:rFonts w:ascii="Arial" w:eastAsia="Times New Roman" w:hAnsi="Arial" w:cs="Arial"/>
                <w:kern w:val="36"/>
                <w:sz w:val="20"/>
                <w:szCs w:val="20"/>
              </w:rPr>
            </w:pPr>
            <w:r w:rsidRPr="005813CE">
              <w:rPr>
                <w:rFonts w:ascii="Arial" w:eastAsia="Times New Roman" w:hAnsi="Arial" w:cs="Arial"/>
                <w:b/>
                <w:bCs/>
                <w:sz w:val="20"/>
                <w:szCs w:val="20"/>
              </w:rPr>
              <w:t>phytochemical (s)</w:t>
            </w:r>
          </w:p>
        </w:tc>
        <w:tc>
          <w:tcPr>
            <w:tcW w:w="3420" w:type="dxa"/>
            <w:vAlign w:val="center"/>
          </w:tcPr>
          <w:p w14:paraId="733B7254" w14:textId="77777777" w:rsidR="00965B4A" w:rsidRPr="005813CE" w:rsidRDefault="00965B4A" w:rsidP="00965B4A">
            <w:pPr>
              <w:spacing w:line="480" w:lineRule="auto"/>
              <w:jc w:val="center"/>
              <w:outlineLvl w:val="0"/>
              <w:rPr>
                <w:rFonts w:ascii="Arial" w:eastAsia="Times New Roman" w:hAnsi="Arial" w:cs="Arial"/>
                <w:kern w:val="36"/>
                <w:sz w:val="20"/>
                <w:szCs w:val="20"/>
              </w:rPr>
            </w:pPr>
            <w:r w:rsidRPr="005813CE">
              <w:rPr>
                <w:rFonts w:ascii="Arial" w:eastAsia="Times New Roman" w:hAnsi="Arial" w:cs="Arial"/>
                <w:b/>
                <w:bCs/>
                <w:sz w:val="20"/>
                <w:szCs w:val="20"/>
              </w:rPr>
              <w:t>Mechanism (s)</w:t>
            </w:r>
          </w:p>
        </w:tc>
        <w:tc>
          <w:tcPr>
            <w:tcW w:w="3240" w:type="dxa"/>
            <w:vAlign w:val="center"/>
          </w:tcPr>
          <w:p w14:paraId="4A9DE478" w14:textId="77777777" w:rsidR="00965B4A" w:rsidRPr="005813CE" w:rsidRDefault="00965B4A" w:rsidP="00965B4A">
            <w:pPr>
              <w:spacing w:line="480" w:lineRule="auto"/>
              <w:jc w:val="center"/>
              <w:outlineLvl w:val="0"/>
              <w:rPr>
                <w:rFonts w:ascii="Arial" w:eastAsia="Times New Roman" w:hAnsi="Arial" w:cs="Arial"/>
                <w:kern w:val="36"/>
                <w:sz w:val="20"/>
                <w:szCs w:val="20"/>
              </w:rPr>
            </w:pPr>
            <w:r w:rsidRPr="005813CE">
              <w:rPr>
                <w:rFonts w:ascii="Arial" w:eastAsia="Times New Roman" w:hAnsi="Arial" w:cs="Arial"/>
                <w:b/>
                <w:bCs/>
                <w:sz w:val="20"/>
                <w:szCs w:val="20"/>
              </w:rPr>
              <w:t xml:space="preserve">Experimental evidence </w:t>
            </w:r>
          </w:p>
        </w:tc>
        <w:tc>
          <w:tcPr>
            <w:tcW w:w="1620" w:type="dxa"/>
            <w:vAlign w:val="center"/>
          </w:tcPr>
          <w:p w14:paraId="2652B56C" w14:textId="77777777" w:rsidR="00965B4A" w:rsidRPr="005813CE" w:rsidRDefault="00965B4A" w:rsidP="00965B4A">
            <w:pPr>
              <w:spacing w:line="480" w:lineRule="auto"/>
              <w:jc w:val="center"/>
              <w:outlineLvl w:val="0"/>
              <w:rPr>
                <w:rFonts w:ascii="Arial" w:eastAsia="Times New Roman" w:hAnsi="Arial" w:cs="Arial"/>
                <w:b/>
                <w:bCs/>
                <w:kern w:val="36"/>
                <w:sz w:val="20"/>
                <w:szCs w:val="20"/>
              </w:rPr>
            </w:pPr>
            <w:r w:rsidRPr="005813CE">
              <w:rPr>
                <w:rFonts w:ascii="Arial" w:eastAsia="Times New Roman" w:hAnsi="Arial" w:cs="Arial"/>
                <w:b/>
                <w:bCs/>
                <w:kern w:val="36"/>
                <w:sz w:val="20"/>
                <w:szCs w:val="20"/>
              </w:rPr>
              <w:t>References</w:t>
            </w:r>
          </w:p>
        </w:tc>
      </w:tr>
      <w:tr w:rsidR="00965B4A" w:rsidRPr="005813CE" w14:paraId="59A39AE2" w14:textId="77777777" w:rsidTr="00A31909">
        <w:tc>
          <w:tcPr>
            <w:tcW w:w="3240" w:type="dxa"/>
            <w:vAlign w:val="center"/>
          </w:tcPr>
          <w:p w14:paraId="74A5B688" w14:textId="77777777" w:rsidR="00965B4A" w:rsidRPr="005813CE" w:rsidRDefault="00965B4A" w:rsidP="00965B4A">
            <w:pPr>
              <w:spacing w:line="480" w:lineRule="auto"/>
              <w:jc w:val="center"/>
              <w:outlineLvl w:val="0"/>
              <w:rPr>
                <w:rFonts w:ascii="Arial" w:eastAsia="Times New Roman" w:hAnsi="Arial" w:cs="Arial"/>
                <w:kern w:val="36"/>
                <w:sz w:val="20"/>
                <w:szCs w:val="20"/>
              </w:rPr>
            </w:pPr>
            <w:r w:rsidRPr="005813CE">
              <w:rPr>
                <w:rFonts w:ascii="Arial" w:eastAsia="Times New Roman" w:hAnsi="Arial" w:cs="Arial"/>
                <w:i/>
                <w:iCs/>
                <w:sz w:val="20"/>
                <w:szCs w:val="20"/>
              </w:rPr>
              <w:t>Artemisia annua</w:t>
            </w:r>
            <w:r w:rsidRPr="005813CE">
              <w:rPr>
                <w:rFonts w:ascii="Arial" w:eastAsia="Times New Roman" w:hAnsi="Arial" w:cs="Arial"/>
                <w:sz w:val="20"/>
                <w:szCs w:val="20"/>
              </w:rPr>
              <w:t xml:space="preserve"> L.</w:t>
            </w:r>
          </w:p>
        </w:tc>
        <w:tc>
          <w:tcPr>
            <w:tcW w:w="2250" w:type="dxa"/>
            <w:vAlign w:val="center"/>
          </w:tcPr>
          <w:p w14:paraId="14586337" w14:textId="77777777" w:rsidR="00965B4A" w:rsidRPr="005813CE" w:rsidRDefault="00965B4A" w:rsidP="00965B4A">
            <w:pPr>
              <w:spacing w:line="480" w:lineRule="auto"/>
              <w:jc w:val="center"/>
              <w:outlineLvl w:val="0"/>
              <w:rPr>
                <w:rFonts w:ascii="Arial" w:eastAsia="Times New Roman" w:hAnsi="Arial" w:cs="Arial"/>
                <w:kern w:val="36"/>
                <w:sz w:val="20"/>
                <w:szCs w:val="20"/>
              </w:rPr>
            </w:pPr>
            <w:r w:rsidRPr="005813CE">
              <w:rPr>
                <w:rFonts w:ascii="Arial" w:eastAsia="Times New Roman" w:hAnsi="Arial" w:cs="Arial"/>
                <w:sz w:val="20"/>
                <w:szCs w:val="20"/>
              </w:rPr>
              <w:t>Artemisinin, artemether, artesunate</w:t>
            </w:r>
          </w:p>
        </w:tc>
        <w:tc>
          <w:tcPr>
            <w:tcW w:w="3420" w:type="dxa"/>
            <w:vAlign w:val="center"/>
          </w:tcPr>
          <w:p w14:paraId="1DE2E65C" w14:textId="77777777" w:rsidR="00965B4A" w:rsidRPr="005813CE" w:rsidRDefault="00965B4A" w:rsidP="00965B4A">
            <w:pPr>
              <w:spacing w:line="480" w:lineRule="auto"/>
              <w:jc w:val="center"/>
              <w:outlineLvl w:val="0"/>
              <w:rPr>
                <w:rFonts w:ascii="Arial" w:eastAsia="Times New Roman" w:hAnsi="Arial" w:cs="Arial"/>
                <w:kern w:val="36"/>
                <w:sz w:val="20"/>
                <w:szCs w:val="20"/>
              </w:rPr>
            </w:pPr>
            <w:r w:rsidRPr="005813CE">
              <w:rPr>
                <w:rFonts w:ascii="Arial" w:eastAsia="Times New Roman" w:hAnsi="Arial" w:cs="Arial"/>
                <w:sz w:val="20"/>
                <w:szCs w:val="20"/>
              </w:rPr>
              <w:t>Endoperoxide activation → ROS generation; damage to tegument; active vs juveniles</w:t>
            </w:r>
          </w:p>
        </w:tc>
        <w:tc>
          <w:tcPr>
            <w:tcW w:w="3240" w:type="dxa"/>
            <w:vAlign w:val="center"/>
          </w:tcPr>
          <w:p w14:paraId="24AC25CD" w14:textId="77777777" w:rsidR="00965B4A" w:rsidRPr="005813CE" w:rsidRDefault="00965B4A" w:rsidP="00965B4A">
            <w:pPr>
              <w:spacing w:line="480" w:lineRule="auto"/>
              <w:jc w:val="center"/>
              <w:outlineLvl w:val="0"/>
              <w:rPr>
                <w:rFonts w:ascii="Arial" w:eastAsia="Times New Roman" w:hAnsi="Arial" w:cs="Arial"/>
                <w:sz w:val="20"/>
                <w:szCs w:val="20"/>
              </w:rPr>
            </w:pPr>
            <w:r w:rsidRPr="005813CE">
              <w:rPr>
                <w:rFonts w:ascii="Arial" w:eastAsia="Times New Roman" w:hAnsi="Arial" w:cs="Arial"/>
                <w:i/>
                <w:iCs/>
                <w:sz w:val="20"/>
                <w:szCs w:val="20"/>
              </w:rPr>
              <w:t>In vitro</w:t>
            </w:r>
            <w:r w:rsidRPr="005813CE">
              <w:rPr>
                <w:rFonts w:ascii="Arial" w:eastAsia="Times New Roman" w:hAnsi="Arial" w:cs="Arial"/>
                <w:sz w:val="20"/>
                <w:szCs w:val="20"/>
              </w:rPr>
              <w:t xml:space="preserve"> and murine studies showing juvenile killing and reduced worm burdens; human prophylaxis trials vs </w:t>
            </w:r>
          </w:p>
          <w:p w14:paraId="7B32DCCC" w14:textId="77777777" w:rsidR="00965B4A" w:rsidRPr="005813CE" w:rsidRDefault="00965B4A" w:rsidP="00965B4A">
            <w:pPr>
              <w:spacing w:line="480" w:lineRule="auto"/>
              <w:jc w:val="center"/>
              <w:outlineLvl w:val="0"/>
              <w:rPr>
                <w:rFonts w:ascii="Arial" w:eastAsia="Times New Roman" w:hAnsi="Arial" w:cs="Arial"/>
                <w:kern w:val="36"/>
                <w:sz w:val="20"/>
                <w:szCs w:val="20"/>
              </w:rPr>
            </w:pPr>
            <w:r w:rsidRPr="005813CE">
              <w:rPr>
                <w:rFonts w:ascii="Arial" w:eastAsia="Times New Roman" w:hAnsi="Arial" w:cs="Arial"/>
                <w:i/>
                <w:iCs/>
                <w:sz w:val="20"/>
                <w:szCs w:val="20"/>
              </w:rPr>
              <w:t>S. japonicum</w:t>
            </w:r>
            <w:r w:rsidRPr="005813CE">
              <w:rPr>
                <w:rFonts w:ascii="Arial" w:eastAsia="Times New Roman" w:hAnsi="Arial" w:cs="Arial"/>
                <w:sz w:val="20"/>
                <w:szCs w:val="20"/>
              </w:rPr>
              <w:t xml:space="preserve"> </w:t>
            </w:r>
          </w:p>
        </w:tc>
        <w:tc>
          <w:tcPr>
            <w:tcW w:w="1620" w:type="dxa"/>
            <w:vAlign w:val="center"/>
          </w:tcPr>
          <w:p w14:paraId="694D6835" w14:textId="6739D79A" w:rsidR="00965B4A" w:rsidRPr="005813CE" w:rsidRDefault="00C434A4" w:rsidP="00965B4A">
            <w:pPr>
              <w:spacing w:line="480" w:lineRule="auto"/>
              <w:jc w:val="center"/>
              <w:outlineLvl w:val="0"/>
              <w:rPr>
                <w:rFonts w:ascii="Arial" w:eastAsia="Times New Roman" w:hAnsi="Arial" w:cs="Arial"/>
                <w:kern w:val="36"/>
                <w:sz w:val="20"/>
                <w:szCs w:val="20"/>
              </w:rPr>
            </w:pPr>
            <w:r w:rsidRPr="005813CE">
              <w:rPr>
                <w:rFonts w:ascii="Arial" w:eastAsia="Times New Roman" w:hAnsi="Arial" w:cs="Arial"/>
                <w:sz w:val="20"/>
                <w:szCs w:val="20"/>
              </w:rPr>
              <w:t xml:space="preserve">(Xiao et al., 2002; Utzinger et al., 2007) </w:t>
            </w:r>
          </w:p>
        </w:tc>
      </w:tr>
      <w:tr w:rsidR="00965B4A" w:rsidRPr="005813CE" w14:paraId="51C8AFBF" w14:textId="77777777" w:rsidTr="00A31909">
        <w:tc>
          <w:tcPr>
            <w:tcW w:w="3240" w:type="dxa"/>
            <w:vAlign w:val="center"/>
          </w:tcPr>
          <w:p w14:paraId="7479C3F0"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i/>
                <w:iCs/>
                <w:sz w:val="20"/>
                <w:szCs w:val="20"/>
              </w:rPr>
              <w:t xml:space="preserve">Jatropha </w:t>
            </w:r>
            <w:proofErr w:type="spellStart"/>
            <w:r w:rsidRPr="005813CE">
              <w:rPr>
                <w:rFonts w:ascii="Arial" w:eastAsia="Times New Roman" w:hAnsi="Arial" w:cs="Arial"/>
                <w:i/>
                <w:iCs/>
                <w:sz w:val="20"/>
                <w:szCs w:val="20"/>
              </w:rPr>
              <w:t>curcas</w:t>
            </w:r>
            <w:proofErr w:type="spellEnd"/>
            <w:r w:rsidRPr="005813CE">
              <w:rPr>
                <w:rFonts w:ascii="Arial" w:eastAsia="Times New Roman" w:hAnsi="Arial" w:cs="Arial"/>
                <w:sz w:val="20"/>
                <w:szCs w:val="20"/>
              </w:rPr>
              <w:t xml:space="preserve"> L.</w:t>
            </w:r>
          </w:p>
        </w:tc>
        <w:tc>
          <w:tcPr>
            <w:tcW w:w="2250" w:type="dxa"/>
            <w:vAlign w:val="center"/>
          </w:tcPr>
          <w:p w14:paraId="7E5EC758"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Diterpenoids, phorbol esters</w:t>
            </w:r>
          </w:p>
        </w:tc>
        <w:tc>
          <w:tcPr>
            <w:tcW w:w="3420" w:type="dxa"/>
            <w:vAlign w:val="center"/>
          </w:tcPr>
          <w:p w14:paraId="1512703C"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Membrane perturbation; metabolic/neurotoxic effects on cercariae/snails</w:t>
            </w:r>
          </w:p>
        </w:tc>
        <w:tc>
          <w:tcPr>
            <w:tcW w:w="3240" w:type="dxa"/>
            <w:vAlign w:val="center"/>
          </w:tcPr>
          <w:p w14:paraId="7F686B9C"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 xml:space="preserve">Laboratory molluscicidal and cercaricidal bioassays </w:t>
            </w:r>
          </w:p>
        </w:tc>
        <w:tc>
          <w:tcPr>
            <w:tcW w:w="1620" w:type="dxa"/>
            <w:vAlign w:val="center"/>
          </w:tcPr>
          <w:p w14:paraId="63F53A41" w14:textId="28B83D27" w:rsidR="00965B4A" w:rsidRPr="005813CE" w:rsidRDefault="00C434A4"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(Kela et al., 1989)</w:t>
            </w:r>
          </w:p>
        </w:tc>
      </w:tr>
      <w:tr w:rsidR="00965B4A" w:rsidRPr="005813CE" w14:paraId="0E2CE18D" w14:textId="77777777" w:rsidTr="00A31909">
        <w:tc>
          <w:tcPr>
            <w:tcW w:w="3240" w:type="dxa"/>
            <w:vAlign w:val="center"/>
          </w:tcPr>
          <w:p w14:paraId="1B0B0DF4" w14:textId="77777777" w:rsidR="00965B4A" w:rsidRPr="005813CE" w:rsidRDefault="00965B4A" w:rsidP="00A31909">
            <w:pPr>
              <w:spacing w:line="480" w:lineRule="auto"/>
              <w:jc w:val="center"/>
              <w:outlineLvl w:val="0"/>
              <w:rPr>
                <w:rFonts w:ascii="Arial" w:eastAsia="Times New Roman" w:hAnsi="Arial" w:cs="Arial"/>
                <w:i/>
                <w:iCs/>
                <w:sz w:val="20"/>
                <w:szCs w:val="20"/>
              </w:rPr>
            </w:pPr>
            <w:proofErr w:type="spellStart"/>
            <w:r w:rsidRPr="005813CE">
              <w:rPr>
                <w:rFonts w:ascii="Arial" w:eastAsia="Times New Roman" w:hAnsi="Arial" w:cs="Arial"/>
                <w:i/>
                <w:iCs/>
                <w:sz w:val="20"/>
                <w:szCs w:val="20"/>
              </w:rPr>
              <w:t>Phytolacca</w:t>
            </w:r>
            <w:proofErr w:type="spellEnd"/>
            <w:r w:rsidRPr="005813CE">
              <w:rPr>
                <w:rFonts w:ascii="Arial" w:eastAsia="Times New Roman" w:hAnsi="Arial" w:cs="Arial"/>
                <w:i/>
                <w:iCs/>
                <w:sz w:val="20"/>
                <w:szCs w:val="20"/>
              </w:rPr>
              <w:t xml:space="preserve"> </w:t>
            </w:r>
            <w:proofErr w:type="spellStart"/>
            <w:r w:rsidRPr="005813CE">
              <w:rPr>
                <w:rFonts w:ascii="Arial" w:eastAsia="Times New Roman" w:hAnsi="Arial" w:cs="Arial"/>
                <w:i/>
                <w:iCs/>
                <w:sz w:val="20"/>
                <w:szCs w:val="20"/>
              </w:rPr>
              <w:t>dodecandra</w:t>
            </w:r>
            <w:proofErr w:type="spellEnd"/>
            <w:r w:rsidRPr="005813CE">
              <w:rPr>
                <w:rFonts w:ascii="Arial" w:eastAsia="Times New Roman" w:hAnsi="Arial" w:cs="Arial"/>
                <w:sz w:val="20"/>
                <w:szCs w:val="20"/>
              </w:rPr>
              <w:t xml:space="preserve"> </w:t>
            </w:r>
            <w:proofErr w:type="spellStart"/>
            <w:r w:rsidRPr="005813CE">
              <w:rPr>
                <w:rFonts w:ascii="Arial" w:hAnsi="Arial" w:cs="Arial"/>
                <w:sz w:val="20"/>
                <w:szCs w:val="20"/>
              </w:rPr>
              <w:t>L’Hér</w:t>
            </w:r>
            <w:proofErr w:type="spellEnd"/>
            <w:r w:rsidRPr="005813CE">
              <w:rPr>
                <w:rFonts w:ascii="Arial" w:hAnsi="Arial" w:cs="Arial"/>
                <w:sz w:val="20"/>
                <w:szCs w:val="20"/>
              </w:rPr>
              <w:t>.</w:t>
            </w:r>
          </w:p>
        </w:tc>
        <w:tc>
          <w:tcPr>
            <w:tcW w:w="2250" w:type="dxa"/>
            <w:vAlign w:val="center"/>
          </w:tcPr>
          <w:p w14:paraId="1222FBC5"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Triterpenoid saponins</w:t>
            </w:r>
          </w:p>
        </w:tc>
        <w:tc>
          <w:tcPr>
            <w:tcW w:w="3420" w:type="dxa"/>
            <w:vAlign w:val="center"/>
          </w:tcPr>
          <w:p w14:paraId="63217BE5"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Surfactant-like membrane disruption → molluscicidal &amp; cercaricidal</w:t>
            </w:r>
          </w:p>
        </w:tc>
        <w:tc>
          <w:tcPr>
            <w:tcW w:w="3240" w:type="dxa"/>
            <w:vAlign w:val="center"/>
          </w:tcPr>
          <w:p w14:paraId="169AFD66"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 xml:space="preserve">Community and lab studies in Ethiopia: reduced </w:t>
            </w:r>
            <w:r w:rsidRPr="005813CE">
              <w:rPr>
                <w:rFonts w:ascii="Arial" w:eastAsia="Times New Roman" w:hAnsi="Arial" w:cs="Arial"/>
                <w:i/>
                <w:iCs/>
                <w:sz w:val="20"/>
                <w:szCs w:val="20"/>
              </w:rPr>
              <w:t>Biomphalaria</w:t>
            </w:r>
            <w:r w:rsidRPr="005813CE">
              <w:rPr>
                <w:rFonts w:ascii="Arial" w:eastAsia="Times New Roman" w:hAnsi="Arial" w:cs="Arial"/>
                <w:sz w:val="20"/>
                <w:szCs w:val="20"/>
              </w:rPr>
              <w:t xml:space="preserve"> density and cercarial viability </w:t>
            </w:r>
          </w:p>
        </w:tc>
        <w:tc>
          <w:tcPr>
            <w:tcW w:w="1620" w:type="dxa"/>
            <w:vAlign w:val="center"/>
          </w:tcPr>
          <w:p w14:paraId="52F7F989" w14:textId="7712584D" w:rsidR="00965B4A" w:rsidRPr="005813CE" w:rsidRDefault="00C434A4"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 xml:space="preserve">(Lemma et al., 1972; Erko et al., 2002) </w:t>
            </w:r>
          </w:p>
        </w:tc>
      </w:tr>
      <w:tr w:rsidR="00965B4A" w:rsidRPr="005813CE" w14:paraId="00C0A43D" w14:textId="77777777" w:rsidTr="00A31909">
        <w:tc>
          <w:tcPr>
            <w:tcW w:w="3240" w:type="dxa"/>
            <w:vAlign w:val="center"/>
          </w:tcPr>
          <w:p w14:paraId="6AD59D76"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i/>
                <w:iCs/>
                <w:sz w:val="20"/>
                <w:szCs w:val="20"/>
              </w:rPr>
              <w:t>Nigella sativa</w:t>
            </w:r>
            <w:r w:rsidRPr="005813CE">
              <w:rPr>
                <w:rFonts w:ascii="Arial" w:eastAsia="Times New Roman" w:hAnsi="Arial" w:cs="Arial"/>
                <w:sz w:val="20"/>
                <w:szCs w:val="20"/>
              </w:rPr>
              <w:t xml:space="preserve"> L.</w:t>
            </w:r>
          </w:p>
        </w:tc>
        <w:tc>
          <w:tcPr>
            <w:tcW w:w="2250" w:type="dxa"/>
            <w:vAlign w:val="center"/>
          </w:tcPr>
          <w:p w14:paraId="20069D66"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 xml:space="preserve">Thymoquinone, </w:t>
            </w:r>
            <w:proofErr w:type="spellStart"/>
            <w:r w:rsidRPr="005813CE">
              <w:rPr>
                <w:rFonts w:ascii="Arial" w:eastAsia="Times New Roman" w:hAnsi="Arial" w:cs="Arial"/>
                <w:sz w:val="20"/>
                <w:szCs w:val="20"/>
              </w:rPr>
              <w:t>nigellone</w:t>
            </w:r>
            <w:proofErr w:type="spellEnd"/>
          </w:p>
        </w:tc>
        <w:tc>
          <w:tcPr>
            <w:tcW w:w="3420" w:type="dxa"/>
            <w:vAlign w:val="center"/>
          </w:tcPr>
          <w:p w14:paraId="38D10A54"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Immunomodulation; antioxidant; indirect antiparasitic effects</w:t>
            </w:r>
          </w:p>
        </w:tc>
        <w:tc>
          <w:tcPr>
            <w:tcW w:w="3240" w:type="dxa"/>
            <w:vAlign w:val="center"/>
          </w:tcPr>
          <w:p w14:paraId="4685FBCD"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 xml:space="preserve">Rodent studies: reduced worm burden, improved liver histology; small adjunct human observations </w:t>
            </w:r>
          </w:p>
        </w:tc>
        <w:tc>
          <w:tcPr>
            <w:tcW w:w="1620" w:type="dxa"/>
            <w:vAlign w:val="center"/>
          </w:tcPr>
          <w:p w14:paraId="1D19C5A9" w14:textId="098A8F0E" w:rsidR="00965B4A" w:rsidRPr="005813CE" w:rsidRDefault="00C434A4"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(Mahmoud et al., 2002)</w:t>
            </w:r>
          </w:p>
        </w:tc>
      </w:tr>
      <w:tr w:rsidR="00965B4A" w:rsidRPr="005813CE" w14:paraId="252A25BC" w14:textId="77777777" w:rsidTr="00A31909">
        <w:tc>
          <w:tcPr>
            <w:tcW w:w="3240" w:type="dxa"/>
            <w:vAlign w:val="center"/>
          </w:tcPr>
          <w:p w14:paraId="79696257" w14:textId="77777777" w:rsidR="00965B4A" w:rsidRPr="005813CE" w:rsidRDefault="00965B4A" w:rsidP="00A31909">
            <w:pPr>
              <w:spacing w:line="480" w:lineRule="auto"/>
              <w:jc w:val="center"/>
              <w:outlineLvl w:val="0"/>
              <w:rPr>
                <w:rFonts w:ascii="Arial" w:eastAsia="Times New Roman" w:hAnsi="Arial" w:cs="Arial"/>
                <w:i/>
                <w:iCs/>
                <w:sz w:val="20"/>
                <w:szCs w:val="20"/>
              </w:rPr>
            </w:pPr>
            <w:r w:rsidRPr="005813CE">
              <w:rPr>
                <w:rFonts w:ascii="Arial" w:eastAsia="Times New Roman" w:hAnsi="Arial" w:cs="Arial"/>
                <w:i/>
                <w:iCs/>
                <w:sz w:val="20"/>
                <w:szCs w:val="20"/>
              </w:rPr>
              <w:t>Allium sativum</w:t>
            </w:r>
            <w:r w:rsidRPr="005813CE">
              <w:rPr>
                <w:rFonts w:ascii="Arial" w:eastAsia="Times New Roman" w:hAnsi="Arial" w:cs="Arial"/>
                <w:sz w:val="20"/>
                <w:szCs w:val="20"/>
              </w:rPr>
              <w:t xml:space="preserve"> L.</w:t>
            </w:r>
          </w:p>
        </w:tc>
        <w:tc>
          <w:tcPr>
            <w:tcW w:w="2250" w:type="dxa"/>
            <w:vAlign w:val="center"/>
          </w:tcPr>
          <w:p w14:paraId="5AEEADEC"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Allicin and other organosulfur compounds</w:t>
            </w:r>
          </w:p>
        </w:tc>
        <w:tc>
          <w:tcPr>
            <w:tcW w:w="3420" w:type="dxa"/>
            <w:vAlign w:val="center"/>
          </w:tcPr>
          <w:p w14:paraId="119327F4"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Direct antiparasitic (membrane/metabolic disruption); antioxidant &amp; immunomodulatory</w:t>
            </w:r>
          </w:p>
        </w:tc>
        <w:tc>
          <w:tcPr>
            <w:tcW w:w="3240" w:type="dxa"/>
            <w:vAlign w:val="center"/>
          </w:tcPr>
          <w:p w14:paraId="557080B9"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 xml:space="preserve">Murine studies show reduced worm/egg counts and improved </w:t>
            </w:r>
            <w:r w:rsidRPr="005813CE">
              <w:rPr>
                <w:rFonts w:ascii="Arial" w:eastAsia="Times New Roman" w:hAnsi="Arial" w:cs="Arial"/>
                <w:sz w:val="20"/>
                <w:szCs w:val="20"/>
              </w:rPr>
              <w:lastRenderedPageBreak/>
              <w:t xml:space="preserve">liver markers; adjunct effects with PZQ reported </w:t>
            </w:r>
          </w:p>
        </w:tc>
        <w:tc>
          <w:tcPr>
            <w:tcW w:w="1620" w:type="dxa"/>
            <w:vAlign w:val="center"/>
          </w:tcPr>
          <w:p w14:paraId="5807252D" w14:textId="21C94EEA" w:rsidR="00965B4A" w:rsidRPr="005813CE" w:rsidRDefault="00C434A4"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lastRenderedPageBreak/>
              <w:t>(Riad et al., 2013)</w:t>
            </w:r>
          </w:p>
        </w:tc>
      </w:tr>
      <w:tr w:rsidR="00965B4A" w:rsidRPr="005813CE" w14:paraId="167D52AD" w14:textId="77777777" w:rsidTr="00A31909">
        <w:tc>
          <w:tcPr>
            <w:tcW w:w="3240" w:type="dxa"/>
            <w:vAlign w:val="center"/>
          </w:tcPr>
          <w:p w14:paraId="5CF676D6" w14:textId="77777777" w:rsidR="00965B4A" w:rsidRPr="005813CE" w:rsidRDefault="00965B4A" w:rsidP="00A31909">
            <w:pPr>
              <w:spacing w:line="480" w:lineRule="auto"/>
              <w:jc w:val="center"/>
              <w:outlineLvl w:val="0"/>
              <w:rPr>
                <w:rFonts w:ascii="Arial" w:eastAsia="Times New Roman" w:hAnsi="Arial" w:cs="Arial"/>
                <w:i/>
                <w:iCs/>
                <w:sz w:val="20"/>
                <w:szCs w:val="20"/>
              </w:rPr>
            </w:pPr>
            <w:r w:rsidRPr="005813CE">
              <w:rPr>
                <w:rFonts w:ascii="Arial" w:eastAsia="Times New Roman" w:hAnsi="Arial" w:cs="Arial"/>
                <w:i/>
                <w:iCs/>
                <w:sz w:val="20"/>
                <w:szCs w:val="20"/>
              </w:rPr>
              <w:t>Curcuma longa</w:t>
            </w:r>
            <w:r w:rsidRPr="005813CE">
              <w:rPr>
                <w:rFonts w:ascii="Arial" w:eastAsia="Times New Roman" w:hAnsi="Arial" w:cs="Arial"/>
                <w:sz w:val="20"/>
                <w:szCs w:val="20"/>
              </w:rPr>
              <w:t xml:space="preserve"> L.</w:t>
            </w:r>
          </w:p>
        </w:tc>
        <w:tc>
          <w:tcPr>
            <w:tcW w:w="2250" w:type="dxa"/>
            <w:vAlign w:val="center"/>
          </w:tcPr>
          <w:p w14:paraId="7639CBE7"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Curcumin (curcuminoids)</w:t>
            </w:r>
          </w:p>
        </w:tc>
        <w:tc>
          <w:tcPr>
            <w:tcW w:w="3420" w:type="dxa"/>
            <w:vAlign w:val="center"/>
          </w:tcPr>
          <w:p w14:paraId="225046CB"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Anti-inflammatory (NF-</w:t>
            </w:r>
            <w:proofErr w:type="spellStart"/>
            <w:r w:rsidRPr="005813CE">
              <w:rPr>
                <w:rFonts w:ascii="Arial" w:eastAsia="Times New Roman" w:hAnsi="Arial" w:cs="Arial"/>
                <w:sz w:val="20"/>
                <w:szCs w:val="20"/>
              </w:rPr>
              <w:t>κB</w:t>
            </w:r>
            <w:proofErr w:type="spellEnd"/>
            <w:r w:rsidRPr="005813CE">
              <w:rPr>
                <w:rFonts w:ascii="Arial" w:eastAsia="Times New Roman" w:hAnsi="Arial" w:cs="Arial"/>
                <w:sz w:val="20"/>
                <w:szCs w:val="20"/>
              </w:rPr>
              <w:t>/TGF-β inhibition); antioxidant; anti-fibrotic</w:t>
            </w:r>
          </w:p>
        </w:tc>
        <w:tc>
          <w:tcPr>
            <w:tcW w:w="3240" w:type="dxa"/>
            <w:vAlign w:val="center"/>
          </w:tcPr>
          <w:p w14:paraId="7CB8A68B"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 xml:space="preserve">Rodent models: reduced granuloma size, collagen deposition; improved oxidative markers; additive effects with PZQ </w:t>
            </w:r>
          </w:p>
        </w:tc>
        <w:tc>
          <w:tcPr>
            <w:tcW w:w="1620" w:type="dxa"/>
            <w:vAlign w:val="center"/>
          </w:tcPr>
          <w:p w14:paraId="52DA29AA" w14:textId="42063A79" w:rsidR="00965B4A" w:rsidRPr="005813CE" w:rsidRDefault="00C434A4"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(Allam, 2009)</w:t>
            </w:r>
          </w:p>
        </w:tc>
      </w:tr>
      <w:tr w:rsidR="00965B4A" w:rsidRPr="005813CE" w14:paraId="3FBC14F0" w14:textId="77777777" w:rsidTr="00A31909">
        <w:tc>
          <w:tcPr>
            <w:tcW w:w="3240" w:type="dxa"/>
            <w:vAlign w:val="center"/>
          </w:tcPr>
          <w:p w14:paraId="60D96A3F" w14:textId="77777777" w:rsidR="00965B4A" w:rsidRPr="005813CE" w:rsidRDefault="00965B4A" w:rsidP="00A31909">
            <w:pPr>
              <w:spacing w:line="480" w:lineRule="auto"/>
              <w:jc w:val="center"/>
              <w:outlineLvl w:val="0"/>
              <w:rPr>
                <w:rFonts w:ascii="Arial" w:eastAsia="Times New Roman" w:hAnsi="Arial" w:cs="Arial"/>
                <w:i/>
                <w:iCs/>
                <w:sz w:val="20"/>
                <w:szCs w:val="20"/>
              </w:rPr>
            </w:pPr>
            <w:proofErr w:type="spellStart"/>
            <w:r w:rsidRPr="005813CE">
              <w:rPr>
                <w:rFonts w:ascii="Arial" w:eastAsia="Times New Roman" w:hAnsi="Arial" w:cs="Arial"/>
                <w:i/>
                <w:iCs/>
                <w:sz w:val="20"/>
                <w:szCs w:val="20"/>
              </w:rPr>
              <w:t>Azadirachta</w:t>
            </w:r>
            <w:proofErr w:type="spellEnd"/>
            <w:r w:rsidRPr="005813CE">
              <w:rPr>
                <w:rFonts w:ascii="Arial" w:eastAsia="Times New Roman" w:hAnsi="Arial" w:cs="Arial"/>
                <w:i/>
                <w:iCs/>
                <w:sz w:val="20"/>
                <w:szCs w:val="20"/>
              </w:rPr>
              <w:t xml:space="preserve"> </w:t>
            </w:r>
            <w:proofErr w:type="spellStart"/>
            <w:r w:rsidRPr="005813CE">
              <w:rPr>
                <w:rFonts w:ascii="Arial" w:eastAsia="Times New Roman" w:hAnsi="Arial" w:cs="Arial"/>
                <w:i/>
                <w:iCs/>
                <w:sz w:val="20"/>
                <w:szCs w:val="20"/>
              </w:rPr>
              <w:t>indica</w:t>
            </w:r>
            <w:proofErr w:type="spellEnd"/>
            <w:r w:rsidRPr="005813CE">
              <w:rPr>
                <w:rFonts w:ascii="Arial" w:eastAsia="Times New Roman" w:hAnsi="Arial" w:cs="Arial"/>
                <w:sz w:val="20"/>
                <w:szCs w:val="20"/>
              </w:rPr>
              <w:t xml:space="preserve"> A. Juss.</w:t>
            </w:r>
          </w:p>
        </w:tc>
        <w:tc>
          <w:tcPr>
            <w:tcW w:w="2250" w:type="dxa"/>
            <w:vAlign w:val="center"/>
          </w:tcPr>
          <w:p w14:paraId="0FCDE3F5"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Limonoids (Azadirachtin), flavonoids</w:t>
            </w:r>
          </w:p>
        </w:tc>
        <w:tc>
          <w:tcPr>
            <w:tcW w:w="3420" w:type="dxa"/>
            <w:vAlign w:val="center"/>
          </w:tcPr>
          <w:p w14:paraId="68AEE526"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Molluscicidal/cercaricidal (neurotoxic &amp; metabolic disruption); immunomodulation</w:t>
            </w:r>
          </w:p>
        </w:tc>
        <w:tc>
          <w:tcPr>
            <w:tcW w:w="3240" w:type="dxa"/>
            <w:vAlign w:val="center"/>
          </w:tcPr>
          <w:p w14:paraId="1899D705"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 xml:space="preserve">Lab assays: reduced cercarial motility, snail mortality; some </w:t>
            </w:r>
            <w:r w:rsidRPr="005813CE">
              <w:rPr>
                <w:rFonts w:ascii="Arial" w:eastAsia="Times New Roman" w:hAnsi="Arial" w:cs="Arial"/>
                <w:i/>
                <w:iCs/>
                <w:sz w:val="20"/>
                <w:szCs w:val="20"/>
              </w:rPr>
              <w:t>in vivo</w:t>
            </w:r>
            <w:r w:rsidRPr="005813CE">
              <w:rPr>
                <w:rFonts w:ascii="Arial" w:eastAsia="Times New Roman" w:hAnsi="Arial" w:cs="Arial"/>
                <w:sz w:val="20"/>
                <w:szCs w:val="20"/>
              </w:rPr>
              <w:t xml:space="preserve"> rodent reductions </w:t>
            </w:r>
          </w:p>
        </w:tc>
        <w:tc>
          <w:tcPr>
            <w:tcW w:w="1620" w:type="dxa"/>
            <w:vAlign w:val="center"/>
          </w:tcPr>
          <w:p w14:paraId="60DAAA17" w14:textId="342B9317" w:rsidR="00965B4A" w:rsidRPr="005813CE" w:rsidRDefault="00C434A4"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(Molla et al., 2013)</w:t>
            </w:r>
          </w:p>
        </w:tc>
      </w:tr>
      <w:tr w:rsidR="00965B4A" w:rsidRPr="005813CE" w14:paraId="1A496DEE" w14:textId="77777777" w:rsidTr="00A31909">
        <w:tc>
          <w:tcPr>
            <w:tcW w:w="3240" w:type="dxa"/>
            <w:vAlign w:val="center"/>
          </w:tcPr>
          <w:p w14:paraId="2D7C1A33" w14:textId="77777777" w:rsidR="00965B4A" w:rsidRPr="005813CE" w:rsidRDefault="00965B4A" w:rsidP="00A31909">
            <w:pPr>
              <w:spacing w:line="480" w:lineRule="auto"/>
              <w:jc w:val="center"/>
              <w:outlineLvl w:val="0"/>
              <w:rPr>
                <w:rFonts w:ascii="Arial" w:eastAsia="Times New Roman" w:hAnsi="Arial" w:cs="Arial"/>
                <w:b/>
                <w:bCs/>
                <w:sz w:val="20"/>
                <w:szCs w:val="20"/>
              </w:rPr>
            </w:pPr>
            <w:r w:rsidRPr="005813CE">
              <w:rPr>
                <w:rFonts w:ascii="Arial" w:eastAsia="Times New Roman" w:hAnsi="Arial" w:cs="Arial"/>
                <w:b/>
                <w:bCs/>
                <w:sz w:val="20"/>
                <w:szCs w:val="20"/>
              </w:rPr>
              <w:t>Other promising species</w:t>
            </w:r>
          </w:p>
          <w:p w14:paraId="0D05D64B"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i/>
                <w:iCs/>
                <w:sz w:val="20"/>
                <w:szCs w:val="20"/>
              </w:rPr>
              <w:t>Balanites aegyptiaca</w:t>
            </w:r>
            <w:r w:rsidRPr="005813CE">
              <w:rPr>
                <w:rFonts w:ascii="Arial" w:eastAsia="Times New Roman" w:hAnsi="Arial" w:cs="Arial"/>
                <w:sz w:val="20"/>
                <w:szCs w:val="20"/>
              </w:rPr>
              <w:t xml:space="preserve"> Del.</w:t>
            </w:r>
          </w:p>
          <w:p w14:paraId="33FAC4D4"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i/>
                <w:iCs/>
                <w:sz w:val="20"/>
                <w:szCs w:val="20"/>
              </w:rPr>
              <w:t>Solanum nigrum</w:t>
            </w:r>
            <w:r w:rsidRPr="005813CE">
              <w:rPr>
                <w:rFonts w:ascii="Arial" w:eastAsia="Times New Roman" w:hAnsi="Arial" w:cs="Arial"/>
                <w:sz w:val="20"/>
                <w:szCs w:val="20"/>
              </w:rPr>
              <w:t xml:space="preserve"> L.</w:t>
            </w:r>
          </w:p>
          <w:p w14:paraId="365DBABB"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i/>
                <w:iCs/>
                <w:sz w:val="20"/>
                <w:szCs w:val="20"/>
              </w:rPr>
              <w:t xml:space="preserve">Phyllanthus </w:t>
            </w:r>
            <w:proofErr w:type="spellStart"/>
            <w:r w:rsidRPr="005813CE">
              <w:rPr>
                <w:rFonts w:ascii="Arial" w:eastAsia="Times New Roman" w:hAnsi="Arial" w:cs="Arial"/>
                <w:i/>
                <w:iCs/>
                <w:sz w:val="20"/>
                <w:szCs w:val="20"/>
              </w:rPr>
              <w:t>amarus</w:t>
            </w:r>
            <w:proofErr w:type="spellEnd"/>
            <w:r w:rsidRPr="005813CE">
              <w:rPr>
                <w:rFonts w:ascii="Arial" w:eastAsia="Times New Roman" w:hAnsi="Arial" w:cs="Arial"/>
                <w:sz w:val="20"/>
                <w:szCs w:val="20"/>
              </w:rPr>
              <w:t xml:space="preserve"> </w:t>
            </w:r>
            <w:proofErr w:type="spellStart"/>
            <w:r w:rsidRPr="005813CE">
              <w:rPr>
                <w:rFonts w:ascii="Arial" w:eastAsia="Times New Roman" w:hAnsi="Arial" w:cs="Arial"/>
                <w:sz w:val="20"/>
                <w:szCs w:val="20"/>
              </w:rPr>
              <w:t>Schumach</w:t>
            </w:r>
            <w:proofErr w:type="spellEnd"/>
            <w:r w:rsidRPr="005813CE">
              <w:rPr>
                <w:rFonts w:ascii="Arial" w:eastAsia="Times New Roman" w:hAnsi="Arial" w:cs="Arial"/>
                <w:sz w:val="20"/>
                <w:szCs w:val="20"/>
              </w:rPr>
              <w:t>. &amp; Thonn.</w:t>
            </w:r>
          </w:p>
          <w:p w14:paraId="44D156E0" w14:textId="77777777" w:rsidR="00965B4A" w:rsidRPr="005813CE" w:rsidRDefault="00965B4A" w:rsidP="00A31909">
            <w:pPr>
              <w:spacing w:line="480" w:lineRule="auto"/>
              <w:jc w:val="center"/>
              <w:outlineLvl w:val="0"/>
              <w:rPr>
                <w:rFonts w:ascii="Arial" w:eastAsia="Times New Roman" w:hAnsi="Arial" w:cs="Arial"/>
                <w:sz w:val="20"/>
                <w:szCs w:val="20"/>
              </w:rPr>
            </w:pPr>
            <w:proofErr w:type="spellStart"/>
            <w:r w:rsidRPr="005813CE">
              <w:rPr>
                <w:rFonts w:ascii="Arial" w:eastAsia="Times New Roman" w:hAnsi="Arial" w:cs="Arial"/>
                <w:i/>
                <w:iCs/>
                <w:sz w:val="20"/>
                <w:szCs w:val="20"/>
              </w:rPr>
              <w:t>Withania</w:t>
            </w:r>
            <w:proofErr w:type="spellEnd"/>
            <w:r w:rsidRPr="005813CE">
              <w:rPr>
                <w:rFonts w:ascii="Arial" w:eastAsia="Times New Roman" w:hAnsi="Arial" w:cs="Arial"/>
                <w:i/>
                <w:iCs/>
                <w:sz w:val="20"/>
                <w:szCs w:val="20"/>
              </w:rPr>
              <w:t xml:space="preserve"> </w:t>
            </w:r>
            <w:proofErr w:type="spellStart"/>
            <w:r w:rsidRPr="005813CE">
              <w:rPr>
                <w:rFonts w:ascii="Arial" w:eastAsia="Times New Roman" w:hAnsi="Arial" w:cs="Arial"/>
                <w:i/>
                <w:iCs/>
                <w:sz w:val="20"/>
                <w:szCs w:val="20"/>
              </w:rPr>
              <w:t>somnifera</w:t>
            </w:r>
            <w:proofErr w:type="spellEnd"/>
            <w:r w:rsidRPr="005813CE">
              <w:rPr>
                <w:rFonts w:ascii="Arial" w:eastAsia="Times New Roman" w:hAnsi="Arial" w:cs="Arial"/>
                <w:sz w:val="20"/>
                <w:szCs w:val="20"/>
              </w:rPr>
              <w:t xml:space="preserve"> (L.) </w:t>
            </w:r>
            <w:proofErr w:type="spellStart"/>
            <w:r w:rsidRPr="005813CE">
              <w:rPr>
                <w:rFonts w:ascii="Arial" w:eastAsia="Times New Roman" w:hAnsi="Arial" w:cs="Arial"/>
                <w:sz w:val="20"/>
                <w:szCs w:val="20"/>
              </w:rPr>
              <w:t>Dunal</w:t>
            </w:r>
            <w:proofErr w:type="spellEnd"/>
          </w:p>
        </w:tc>
        <w:tc>
          <w:tcPr>
            <w:tcW w:w="2250" w:type="dxa"/>
            <w:vAlign w:val="center"/>
          </w:tcPr>
          <w:p w14:paraId="2DFE9908" w14:textId="77777777" w:rsidR="00965B4A" w:rsidRPr="005813CE" w:rsidRDefault="00965B4A" w:rsidP="00A31909">
            <w:pPr>
              <w:spacing w:line="480" w:lineRule="auto"/>
              <w:jc w:val="center"/>
              <w:outlineLvl w:val="0"/>
              <w:rPr>
                <w:rFonts w:ascii="Arial" w:eastAsia="Times New Roman" w:hAnsi="Arial" w:cs="Arial"/>
                <w:sz w:val="20"/>
                <w:szCs w:val="20"/>
              </w:rPr>
            </w:pPr>
          </w:p>
          <w:p w14:paraId="1B419097"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 xml:space="preserve"> saponins </w:t>
            </w:r>
          </w:p>
          <w:p w14:paraId="3D54ABAD"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 xml:space="preserve"> solanine </w:t>
            </w:r>
          </w:p>
          <w:p w14:paraId="744AD5E0" w14:textId="77777777" w:rsidR="00965B4A" w:rsidRPr="005813CE" w:rsidRDefault="00965B4A" w:rsidP="00A31909">
            <w:pPr>
              <w:spacing w:line="480" w:lineRule="auto"/>
              <w:jc w:val="center"/>
              <w:outlineLvl w:val="0"/>
              <w:rPr>
                <w:rFonts w:ascii="Arial" w:eastAsia="Times New Roman" w:hAnsi="Arial" w:cs="Arial"/>
                <w:sz w:val="20"/>
                <w:szCs w:val="20"/>
              </w:rPr>
            </w:pPr>
            <w:proofErr w:type="spellStart"/>
            <w:r w:rsidRPr="005813CE">
              <w:rPr>
                <w:rFonts w:ascii="Arial" w:eastAsia="Times New Roman" w:hAnsi="Arial" w:cs="Arial"/>
                <w:sz w:val="20"/>
                <w:szCs w:val="20"/>
              </w:rPr>
              <w:t>phyllanthin</w:t>
            </w:r>
            <w:proofErr w:type="spellEnd"/>
            <w:r w:rsidRPr="005813CE">
              <w:rPr>
                <w:rFonts w:ascii="Arial" w:eastAsia="Times New Roman" w:hAnsi="Arial" w:cs="Arial"/>
                <w:sz w:val="20"/>
                <w:szCs w:val="20"/>
              </w:rPr>
              <w:t xml:space="preserve"> </w:t>
            </w:r>
          </w:p>
          <w:p w14:paraId="75FBDDE5"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 xml:space="preserve"> withanolides</w:t>
            </w:r>
          </w:p>
        </w:tc>
        <w:tc>
          <w:tcPr>
            <w:tcW w:w="3420" w:type="dxa"/>
            <w:vAlign w:val="center"/>
          </w:tcPr>
          <w:p w14:paraId="5A7C8D34"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Mix of molluscicidal, cercaricidal, ovicidal, adulticidal, antioxidant, immunomodulatory actions</w:t>
            </w:r>
          </w:p>
        </w:tc>
        <w:tc>
          <w:tcPr>
            <w:tcW w:w="3240" w:type="dxa"/>
            <w:vAlign w:val="center"/>
          </w:tcPr>
          <w:p w14:paraId="7741FD32" w14:textId="77777777" w:rsidR="00965B4A" w:rsidRPr="005813CE" w:rsidRDefault="00965B4A"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 xml:space="preserve">Mainly </w:t>
            </w:r>
            <w:r w:rsidRPr="005813CE">
              <w:rPr>
                <w:rFonts w:ascii="Arial" w:eastAsia="Times New Roman" w:hAnsi="Arial" w:cs="Arial"/>
                <w:i/>
                <w:iCs/>
                <w:sz w:val="20"/>
                <w:szCs w:val="20"/>
              </w:rPr>
              <w:t>in vitro</w:t>
            </w:r>
            <w:r w:rsidRPr="005813CE">
              <w:rPr>
                <w:rFonts w:ascii="Arial" w:eastAsia="Times New Roman" w:hAnsi="Arial" w:cs="Arial"/>
                <w:sz w:val="20"/>
                <w:szCs w:val="20"/>
              </w:rPr>
              <w:t xml:space="preserve"> and rodent evidence showing reduced cercarial viability, impaired egg hatching, lower worm burdens </w:t>
            </w:r>
          </w:p>
        </w:tc>
        <w:tc>
          <w:tcPr>
            <w:tcW w:w="1620" w:type="dxa"/>
            <w:vAlign w:val="center"/>
          </w:tcPr>
          <w:p w14:paraId="399B6A4A" w14:textId="54C6BAE5" w:rsidR="00965B4A" w:rsidRPr="005813CE" w:rsidRDefault="00C434A4" w:rsidP="00A31909">
            <w:pPr>
              <w:spacing w:line="480" w:lineRule="auto"/>
              <w:jc w:val="center"/>
              <w:outlineLvl w:val="0"/>
              <w:rPr>
                <w:rFonts w:ascii="Arial" w:eastAsia="Times New Roman" w:hAnsi="Arial" w:cs="Arial"/>
                <w:sz w:val="20"/>
                <w:szCs w:val="20"/>
              </w:rPr>
            </w:pPr>
            <w:r w:rsidRPr="005813CE">
              <w:rPr>
                <w:rFonts w:ascii="Arial" w:eastAsia="Times New Roman" w:hAnsi="Arial" w:cs="Arial"/>
                <w:sz w:val="20"/>
                <w:szCs w:val="20"/>
              </w:rPr>
              <w:t>(</w:t>
            </w:r>
            <w:proofErr w:type="spellStart"/>
            <w:r w:rsidRPr="005813CE">
              <w:rPr>
                <w:rFonts w:ascii="Arial" w:eastAsia="Times New Roman" w:hAnsi="Arial" w:cs="Arial"/>
                <w:sz w:val="20"/>
                <w:szCs w:val="20"/>
              </w:rPr>
              <w:t>Ndamba</w:t>
            </w:r>
            <w:proofErr w:type="spellEnd"/>
            <w:r w:rsidRPr="005813CE">
              <w:rPr>
                <w:rFonts w:ascii="Arial" w:eastAsia="Times New Roman" w:hAnsi="Arial" w:cs="Arial"/>
                <w:sz w:val="20"/>
                <w:szCs w:val="20"/>
              </w:rPr>
              <w:t xml:space="preserve"> et al., 1994; El-Seedi et al.,</w:t>
            </w:r>
            <w:r w:rsidR="00F33487" w:rsidRPr="005813CE">
              <w:rPr>
                <w:rFonts w:ascii="Arial" w:eastAsia="Times New Roman" w:hAnsi="Arial" w:cs="Arial"/>
                <w:sz w:val="20"/>
                <w:szCs w:val="20"/>
              </w:rPr>
              <w:t xml:space="preserve"> </w:t>
            </w:r>
            <w:r w:rsidRPr="005813CE">
              <w:rPr>
                <w:rFonts w:ascii="Arial" w:eastAsia="Times New Roman" w:hAnsi="Arial" w:cs="Arial"/>
                <w:sz w:val="20"/>
                <w:szCs w:val="20"/>
              </w:rPr>
              <w:t xml:space="preserve">2023) </w:t>
            </w:r>
          </w:p>
        </w:tc>
      </w:tr>
    </w:tbl>
    <w:p w14:paraId="0E0AFD29" w14:textId="77777777" w:rsidR="00965B4A" w:rsidRPr="005813CE" w:rsidRDefault="00965B4A" w:rsidP="00965B4A">
      <w:pPr>
        <w:spacing w:after="0" w:line="480" w:lineRule="auto"/>
        <w:rPr>
          <w:rFonts w:ascii="Arial" w:hAnsi="Arial" w:cs="Arial"/>
          <w:sz w:val="20"/>
          <w:szCs w:val="20"/>
        </w:rPr>
      </w:pPr>
    </w:p>
    <w:p w14:paraId="27B3871E" w14:textId="794507E6" w:rsidR="00965B4A" w:rsidRPr="005813CE" w:rsidRDefault="00965B4A" w:rsidP="00CE68AD">
      <w:pPr>
        <w:spacing w:after="0" w:line="240" w:lineRule="auto"/>
        <w:jc w:val="both"/>
        <w:rPr>
          <w:rFonts w:ascii="Arial" w:hAnsi="Arial" w:cs="Arial"/>
          <w:b/>
          <w:bCs/>
        </w:rPr>
      </w:pPr>
    </w:p>
    <w:p w14:paraId="7131F1D5" w14:textId="77777777" w:rsidR="00965B4A" w:rsidRPr="005813CE" w:rsidRDefault="00965B4A" w:rsidP="00CE68AD">
      <w:pPr>
        <w:spacing w:after="0" w:line="240" w:lineRule="auto"/>
        <w:jc w:val="both"/>
        <w:rPr>
          <w:rFonts w:ascii="Arial" w:hAnsi="Arial" w:cs="Arial"/>
          <w:b/>
          <w:bCs/>
        </w:rPr>
      </w:pPr>
    </w:p>
    <w:p w14:paraId="31A25316" w14:textId="77777777" w:rsidR="00965B4A" w:rsidRPr="005813CE" w:rsidRDefault="00965B4A" w:rsidP="00CE68AD">
      <w:pPr>
        <w:spacing w:after="0" w:line="240" w:lineRule="auto"/>
        <w:jc w:val="both"/>
        <w:rPr>
          <w:rFonts w:ascii="Arial" w:hAnsi="Arial" w:cs="Arial"/>
          <w:b/>
          <w:bCs/>
        </w:rPr>
      </w:pPr>
    </w:p>
    <w:p w14:paraId="11090727" w14:textId="77777777" w:rsidR="00965B4A" w:rsidRPr="005813CE" w:rsidRDefault="00965B4A" w:rsidP="00CE68AD">
      <w:pPr>
        <w:spacing w:after="0" w:line="240" w:lineRule="auto"/>
        <w:jc w:val="both"/>
        <w:rPr>
          <w:rFonts w:ascii="Arial" w:hAnsi="Arial" w:cs="Arial"/>
          <w:b/>
          <w:bCs/>
        </w:rPr>
      </w:pPr>
    </w:p>
    <w:p w14:paraId="7307FDA8" w14:textId="77777777" w:rsidR="00965B4A" w:rsidRPr="005813CE" w:rsidRDefault="00965B4A" w:rsidP="00CE68AD">
      <w:pPr>
        <w:spacing w:after="0" w:line="240" w:lineRule="auto"/>
        <w:jc w:val="both"/>
        <w:rPr>
          <w:rFonts w:ascii="Arial" w:hAnsi="Arial" w:cs="Arial"/>
          <w:b/>
          <w:bCs/>
        </w:rPr>
      </w:pPr>
    </w:p>
    <w:p w14:paraId="65F27293" w14:textId="77777777" w:rsidR="00965B4A" w:rsidRPr="005813CE" w:rsidRDefault="00965B4A" w:rsidP="00CE68AD">
      <w:pPr>
        <w:spacing w:after="0" w:line="240" w:lineRule="auto"/>
        <w:jc w:val="both"/>
        <w:rPr>
          <w:rFonts w:ascii="Arial" w:hAnsi="Arial" w:cs="Arial"/>
          <w:b/>
          <w:bCs/>
        </w:rPr>
        <w:sectPr w:rsidR="00965B4A" w:rsidRPr="005813CE" w:rsidSect="00965B4A">
          <w:pgSz w:w="15840" w:h="12240" w:orient="landscape"/>
          <w:pgMar w:top="1440" w:right="1440" w:bottom="1440" w:left="1440" w:header="720" w:footer="720" w:gutter="0"/>
          <w:cols w:space="720"/>
          <w:docGrid w:linePitch="360"/>
        </w:sectPr>
      </w:pPr>
    </w:p>
    <w:p w14:paraId="46723AFA" w14:textId="4E8D5858" w:rsidR="00DC24F2" w:rsidRPr="005813CE" w:rsidRDefault="00021353" w:rsidP="00CE68AD">
      <w:pPr>
        <w:spacing w:after="0" w:line="240" w:lineRule="auto"/>
        <w:jc w:val="both"/>
        <w:rPr>
          <w:rFonts w:ascii="Arial" w:hAnsi="Arial" w:cs="Arial"/>
          <w:b/>
          <w:bCs/>
        </w:rPr>
      </w:pPr>
      <w:r w:rsidRPr="005813CE">
        <w:rPr>
          <w:rFonts w:ascii="Arial" w:hAnsi="Arial" w:cs="Arial"/>
          <w:b/>
          <w:bCs/>
        </w:rPr>
        <w:lastRenderedPageBreak/>
        <w:t xml:space="preserve">5.  LABORATORY-BASED STUDIES </w:t>
      </w:r>
    </w:p>
    <w:p w14:paraId="274D6A87" w14:textId="4B30DDFC" w:rsidR="00DC24F2" w:rsidRPr="005813CE" w:rsidRDefault="00EB6B25" w:rsidP="00CE68AD">
      <w:pPr>
        <w:pStyle w:val="NormalWeb"/>
        <w:spacing w:before="0" w:beforeAutospacing="0" w:after="0" w:afterAutospacing="0"/>
        <w:ind w:firstLine="720"/>
        <w:jc w:val="both"/>
        <w:rPr>
          <w:rFonts w:ascii="Arial" w:hAnsi="Arial" w:cs="Arial"/>
          <w:sz w:val="20"/>
          <w:szCs w:val="20"/>
        </w:rPr>
      </w:pPr>
      <w:r w:rsidRPr="005813CE">
        <w:rPr>
          <w:rFonts w:ascii="Arial" w:hAnsi="Arial" w:cs="Arial"/>
          <w:sz w:val="20"/>
          <w:szCs w:val="20"/>
        </w:rPr>
        <w:t xml:space="preserve">There is strong evidence from laboratory studies that bioactive chemicals derived from plants have direct anti-schistosomal action at several phases of the life cycle, encompassing cercariae, schistosomula, adult worms, and eggs. These </w:t>
      </w:r>
      <w:r w:rsidRPr="005813CE">
        <w:rPr>
          <w:rFonts w:ascii="Arial" w:hAnsi="Arial" w:cs="Arial"/>
          <w:i/>
          <w:iCs/>
          <w:sz w:val="20"/>
          <w:szCs w:val="20"/>
        </w:rPr>
        <w:t>in</w:t>
      </w:r>
      <w:r w:rsidR="00E44771" w:rsidRPr="005813CE">
        <w:rPr>
          <w:rFonts w:ascii="Arial" w:hAnsi="Arial" w:cs="Arial"/>
          <w:i/>
          <w:iCs/>
          <w:sz w:val="20"/>
          <w:szCs w:val="20"/>
        </w:rPr>
        <w:t>-</w:t>
      </w:r>
      <w:r w:rsidRPr="005813CE">
        <w:rPr>
          <w:rFonts w:ascii="Arial" w:hAnsi="Arial" w:cs="Arial"/>
          <w:i/>
          <w:iCs/>
          <w:sz w:val="20"/>
          <w:szCs w:val="20"/>
        </w:rPr>
        <w:t>vitro</w:t>
      </w:r>
      <w:r w:rsidRPr="005813CE">
        <w:rPr>
          <w:rFonts w:ascii="Arial" w:hAnsi="Arial" w:cs="Arial"/>
          <w:sz w:val="20"/>
          <w:szCs w:val="20"/>
        </w:rPr>
        <w:t xml:space="preserve"> investigations are essential for locating possible leads, clarifying processes, </w:t>
      </w:r>
      <w:r w:rsidR="00621DE2" w:rsidRPr="005813CE">
        <w:rPr>
          <w:rFonts w:ascii="Arial" w:hAnsi="Arial" w:cs="Arial"/>
          <w:sz w:val="20"/>
          <w:szCs w:val="20"/>
        </w:rPr>
        <w:t xml:space="preserve">moreover </w:t>
      </w:r>
      <w:r w:rsidRPr="005813CE">
        <w:rPr>
          <w:rFonts w:ascii="Arial" w:hAnsi="Arial" w:cs="Arial"/>
          <w:sz w:val="20"/>
          <w:szCs w:val="20"/>
        </w:rPr>
        <w:t xml:space="preserve">directing further </w:t>
      </w:r>
      <w:r w:rsidRPr="005813CE">
        <w:rPr>
          <w:rFonts w:ascii="Arial" w:hAnsi="Arial" w:cs="Arial"/>
          <w:i/>
          <w:iCs/>
          <w:sz w:val="20"/>
          <w:szCs w:val="20"/>
        </w:rPr>
        <w:t>in</w:t>
      </w:r>
      <w:r w:rsidR="00621DE2" w:rsidRPr="005813CE">
        <w:rPr>
          <w:rFonts w:ascii="Arial" w:hAnsi="Arial" w:cs="Arial"/>
          <w:i/>
          <w:iCs/>
          <w:sz w:val="20"/>
          <w:szCs w:val="20"/>
        </w:rPr>
        <w:t>-</w:t>
      </w:r>
      <w:r w:rsidRPr="005813CE">
        <w:rPr>
          <w:rFonts w:ascii="Arial" w:hAnsi="Arial" w:cs="Arial"/>
          <w:i/>
          <w:iCs/>
          <w:sz w:val="20"/>
          <w:szCs w:val="20"/>
        </w:rPr>
        <w:t>vivo</w:t>
      </w:r>
      <w:r w:rsidRPr="005813CE">
        <w:rPr>
          <w:rFonts w:ascii="Arial" w:hAnsi="Arial" w:cs="Arial"/>
          <w:sz w:val="20"/>
          <w:szCs w:val="20"/>
        </w:rPr>
        <w:t xml:space="preserve"> verification.</w:t>
      </w:r>
    </w:p>
    <w:p w14:paraId="5FFC917C" w14:textId="1077552E" w:rsidR="00DC24F2" w:rsidRPr="005813CE" w:rsidRDefault="00873EFB" w:rsidP="00CE68AD">
      <w:pPr>
        <w:pStyle w:val="NormalWeb"/>
        <w:spacing w:before="0" w:beforeAutospacing="0" w:after="0" w:afterAutospacing="0"/>
        <w:jc w:val="both"/>
        <w:rPr>
          <w:rFonts w:ascii="Arial" w:hAnsi="Arial" w:cs="Arial"/>
          <w:sz w:val="20"/>
          <w:szCs w:val="20"/>
        </w:rPr>
      </w:pPr>
      <w:r w:rsidRPr="005813CE">
        <w:rPr>
          <w:rStyle w:val="Strong"/>
          <w:rFonts w:ascii="Arial" w:hAnsi="Arial" w:cs="Arial"/>
          <w:sz w:val="22"/>
          <w:szCs w:val="22"/>
        </w:rPr>
        <w:t>5</w:t>
      </w:r>
      <w:r w:rsidR="00B078FC" w:rsidRPr="005813CE">
        <w:rPr>
          <w:rStyle w:val="Strong"/>
          <w:rFonts w:ascii="Arial" w:hAnsi="Arial" w:cs="Arial"/>
          <w:sz w:val="22"/>
          <w:szCs w:val="22"/>
        </w:rPr>
        <w:t xml:space="preserve">.1. </w:t>
      </w:r>
      <w:r w:rsidR="00DC24F2" w:rsidRPr="005813CE">
        <w:rPr>
          <w:rStyle w:val="Strong"/>
          <w:rFonts w:ascii="Arial" w:hAnsi="Arial" w:cs="Arial"/>
          <w:sz w:val="22"/>
          <w:szCs w:val="22"/>
        </w:rPr>
        <w:t>Cercaricidal activity:</w:t>
      </w:r>
      <w:r w:rsidR="00DC24F2" w:rsidRPr="005813CE">
        <w:t xml:space="preserve"> </w:t>
      </w:r>
      <w:r w:rsidR="0049253B" w:rsidRPr="005813CE">
        <w:rPr>
          <w:rFonts w:ascii="Arial" w:hAnsi="Arial" w:cs="Arial"/>
          <w:i/>
          <w:iCs/>
          <w:sz w:val="20"/>
          <w:szCs w:val="20"/>
        </w:rPr>
        <w:t>Phytolacca dodecandra</w:t>
      </w:r>
      <w:r w:rsidR="0049253B" w:rsidRPr="005813CE">
        <w:rPr>
          <w:rFonts w:ascii="Arial" w:hAnsi="Arial" w:cs="Arial"/>
          <w:sz w:val="20"/>
          <w:szCs w:val="20"/>
        </w:rPr>
        <w:t xml:space="preserve"> preparations high in saponins have continuously shown potent cercaricidal actions, </w:t>
      </w:r>
      <w:r w:rsidR="004F7FE3" w:rsidRPr="005813CE">
        <w:rPr>
          <w:rFonts w:ascii="Arial" w:hAnsi="Arial" w:cs="Arial"/>
          <w:sz w:val="20"/>
          <w:szCs w:val="20"/>
        </w:rPr>
        <w:t>immobilizing</w:t>
      </w:r>
      <w:r w:rsidR="0049253B" w:rsidRPr="005813CE">
        <w:rPr>
          <w:rFonts w:ascii="Arial" w:hAnsi="Arial" w:cs="Arial"/>
          <w:sz w:val="20"/>
          <w:szCs w:val="20"/>
        </w:rPr>
        <w:t xml:space="preserve"> and killing </w:t>
      </w:r>
      <w:r w:rsidR="0049253B" w:rsidRPr="005813CE">
        <w:rPr>
          <w:rFonts w:ascii="Arial" w:hAnsi="Arial" w:cs="Arial"/>
          <w:i/>
          <w:iCs/>
          <w:sz w:val="20"/>
          <w:szCs w:val="20"/>
        </w:rPr>
        <w:t>Schistosoma mansoni</w:t>
      </w:r>
      <w:r w:rsidR="0049253B" w:rsidRPr="005813CE">
        <w:rPr>
          <w:rFonts w:ascii="Arial" w:hAnsi="Arial" w:cs="Arial"/>
          <w:sz w:val="20"/>
          <w:szCs w:val="20"/>
        </w:rPr>
        <w:t xml:space="preserve"> cercariae quickly upon exposure </w:t>
      </w:r>
      <w:r w:rsidR="00A3331C" w:rsidRPr="005813CE">
        <w:rPr>
          <w:rFonts w:ascii="Arial" w:hAnsi="Arial" w:cs="Arial"/>
          <w:sz w:val="20"/>
          <w:szCs w:val="20"/>
        </w:rPr>
        <w:t>(Lemma et al., 1972; Erko et al., 2002)</w:t>
      </w:r>
      <w:r w:rsidR="0049253B" w:rsidRPr="005813CE">
        <w:rPr>
          <w:rFonts w:ascii="Arial" w:hAnsi="Arial" w:cs="Arial"/>
          <w:sz w:val="20"/>
          <w:szCs w:val="20"/>
        </w:rPr>
        <w:t xml:space="preserve">. The cercaricidal effect of </w:t>
      </w:r>
      <w:r w:rsidR="0049253B" w:rsidRPr="005813CE">
        <w:rPr>
          <w:rFonts w:ascii="Arial" w:hAnsi="Arial" w:cs="Arial"/>
          <w:i/>
          <w:iCs/>
          <w:sz w:val="20"/>
          <w:szCs w:val="20"/>
        </w:rPr>
        <w:t xml:space="preserve">Jatropha </w:t>
      </w:r>
      <w:proofErr w:type="spellStart"/>
      <w:r w:rsidR="0049253B" w:rsidRPr="005813CE">
        <w:rPr>
          <w:rFonts w:ascii="Arial" w:hAnsi="Arial" w:cs="Arial"/>
          <w:i/>
          <w:iCs/>
          <w:sz w:val="20"/>
          <w:szCs w:val="20"/>
        </w:rPr>
        <w:t>curcas</w:t>
      </w:r>
      <w:proofErr w:type="spellEnd"/>
      <w:r w:rsidR="0049253B" w:rsidRPr="005813CE">
        <w:rPr>
          <w:rFonts w:ascii="Arial" w:hAnsi="Arial" w:cs="Arial"/>
          <w:sz w:val="20"/>
          <w:szCs w:val="20"/>
        </w:rPr>
        <w:t xml:space="preserve"> seed extracts was also shown to be dependent on both time and concentration, and was ascribed to diterpenoids </w:t>
      </w:r>
      <w:r w:rsidR="007A4F91" w:rsidRPr="005813CE">
        <w:rPr>
          <w:rFonts w:ascii="Arial" w:hAnsi="Arial" w:cs="Arial"/>
          <w:sz w:val="20"/>
          <w:szCs w:val="20"/>
        </w:rPr>
        <w:t>as well as</w:t>
      </w:r>
      <w:r w:rsidR="0049253B" w:rsidRPr="005813CE">
        <w:rPr>
          <w:rFonts w:ascii="Arial" w:hAnsi="Arial" w:cs="Arial"/>
          <w:sz w:val="20"/>
          <w:szCs w:val="20"/>
        </w:rPr>
        <w:t xml:space="preserve"> phorbol esters </w:t>
      </w:r>
      <w:r w:rsidR="00A3331C" w:rsidRPr="005813CE">
        <w:rPr>
          <w:rFonts w:ascii="Arial" w:hAnsi="Arial" w:cs="Arial"/>
          <w:sz w:val="20"/>
          <w:szCs w:val="20"/>
        </w:rPr>
        <w:t>(Kela et al., 1989)</w:t>
      </w:r>
      <w:r w:rsidR="0049253B" w:rsidRPr="005813CE">
        <w:rPr>
          <w:rFonts w:ascii="Arial" w:hAnsi="Arial" w:cs="Arial"/>
          <w:sz w:val="20"/>
          <w:szCs w:val="20"/>
        </w:rPr>
        <w:t xml:space="preserve">. Cercarial motility and viability were similarly affected by </w:t>
      </w:r>
      <w:bookmarkStart w:id="10" w:name="_Hlk213920178"/>
      <w:r w:rsidR="0049253B" w:rsidRPr="005813CE">
        <w:rPr>
          <w:rFonts w:ascii="Arial" w:hAnsi="Arial" w:cs="Arial"/>
          <w:sz w:val="20"/>
          <w:szCs w:val="20"/>
        </w:rPr>
        <w:t xml:space="preserve">ethanolic extracts of </w:t>
      </w:r>
      <w:proofErr w:type="spellStart"/>
      <w:r w:rsidR="0049253B" w:rsidRPr="005813CE">
        <w:rPr>
          <w:rFonts w:ascii="Arial" w:hAnsi="Arial" w:cs="Arial"/>
          <w:i/>
          <w:iCs/>
          <w:sz w:val="20"/>
          <w:szCs w:val="20"/>
        </w:rPr>
        <w:t>Azadirachta</w:t>
      </w:r>
      <w:proofErr w:type="spellEnd"/>
      <w:r w:rsidR="0049253B" w:rsidRPr="005813CE">
        <w:rPr>
          <w:rFonts w:ascii="Arial" w:hAnsi="Arial" w:cs="Arial"/>
          <w:i/>
          <w:iCs/>
          <w:sz w:val="20"/>
          <w:szCs w:val="20"/>
        </w:rPr>
        <w:t xml:space="preserve"> </w:t>
      </w:r>
      <w:proofErr w:type="spellStart"/>
      <w:r w:rsidR="0049253B" w:rsidRPr="005813CE">
        <w:rPr>
          <w:rFonts w:ascii="Arial" w:hAnsi="Arial" w:cs="Arial"/>
          <w:i/>
          <w:iCs/>
          <w:sz w:val="20"/>
          <w:szCs w:val="20"/>
        </w:rPr>
        <w:t>indica</w:t>
      </w:r>
      <w:proofErr w:type="spellEnd"/>
      <w:r w:rsidR="0049253B" w:rsidRPr="005813CE">
        <w:rPr>
          <w:rFonts w:ascii="Arial" w:hAnsi="Arial" w:cs="Arial"/>
          <w:sz w:val="20"/>
          <w:szCs w:val="20"/>
        </w:rPr>
        <w:t xml:space="preserve"> and </w:t>
      </w:r>
      <w:r w:rsidR="0049253B" w:rsidRPr="005813CE">
        <w:rPr>
          <w:rFonts w:ascii="Arial" w:hAnsi="Arial" w:cs="Arial"/>
          <w:i/>
          <w:iCs/>
          <w:sz w:val="20"/>
          <w:szCs w:val="20"/>
        </w:rPr>
        <w:t>Allium sativum</w:t>
      </w:r>
      <w:bookmarkEnd w:id="10"/>
      <w:r w:rsidR="0049253B" w:rsidRPr="005813CE">
        <w:rPr>
          <w:rFonts w:ascii="Arial" w:hAnsi="Arial" w:cs="Arial"/>
          <w:sz w:val="20"/>
          <w:szCs w:val="20"/>
        </w:rPr>
        <w:t xml:space="preserve">, highlighting their </w:t>
      </w:r>
      <w:r w:rsidR="007A4F91" w:rsidRPr="005813CE">
        <w:rPr>
          <w:rFonts w:ascii="Arial" w:hAnsi="Arial" w:cs="Arial"/>
          <w:sz w:val="20"/>
          <w:szCs w:val="20"/>
        </w:rPr>
        <w:t>action</w:t>
      </w:r>
      <w:r w:rsidR="0049253B" w:rsidRPr="005813CE">
        <w:rPr>
          <w:rFonts w:ascii="Arial" w:hAnsi="Arial" w:cs="Arial"/>
          <w:sz w:val="20"/>
          <w:szCs w:val="20"/>
        </w:rPr>
        <w:t xml:space="preserve"> in water treatment methods</w:t>
      </w:r>
      <w:r w:rsidR="006B23CC" w:rsidRPr="005813CE">
        <w:rPr>
          <w:rFonts w:ascii="Arial" w:hAnsi="Arial" w:cs="Arial"/>
          <w:sz w:val="20"/>
          <w:szCs w:val="20"/>
        </w:rPr>
        <w:t xml:space="preserve"> </w:t>
      </w:r>
      <w:r w:rsidR="00A3331C" w:rsidRPr="005813CE">
        <w:rPr>
          <w:rFonts w:ascii="Arial" w:hAnsi="Arial" w:cs="Arial"/>
          <w:sz w:val="20"/>
          <w:szCs w:val="20"/>
        </w:rPr>
        <w:t xml:space="preserve">(Molla et al., 2013) </w:t>
      </w:r>
      <w:r w:rsidR="006B23CC" w:rsidRPr="005813CE">
        <w:rPr>
          <w:rFonts w:ascii="Arial" w:hAnsi="Arial" w:cs="Arial"/>
          <w:sz w:val="20"/>
          <w:szCs w:val="20"/>
        </w:rPr>
        <w:t>(Table 1)</w:t>
      </w:r>
      <w:r w:rsidR="00DC24F2" w:rsidRPr="005813CE">
        <w:rPr>
          <w:rFonts w:ascii="Arial" w:hAnsi="Arial" w:cs="Arial"/>
          <w:sz w:val="20"/>
          <w:szCs w:val="20"/>
        </w:rPr>
        <w:t>.</w:t>
      </w:r>
    </w:p>
    <w:p w14:paraId="77663715" w14:textId="09F4CB6E" w:rsidR="00DC24F2" w:rsidRPr="005813CE" w:rsidRDefault="00873EFB" w:rsidP="00CE68AD">
      <w:pPr>
        <w:pStyle w:val="NormalWeb"/>
        <w:spacing w:before="0" w:beforeAutospacing="0" w:after="0" w:afterAutospacing="0"/>
        <w:jc w:val="both"/>
        <w:rPr>
          <w:rFonts w:ascii="Arial" w:hAnsi="Arial" w:cs="Arial"/>
          <w:sz w:val="20"/>
          <w:szCs w:val="20"/>
        </w:rPr>
      </w:pPr>
      <w:r w:rsidRPr="005813CE">
        <w:rPr>
          <w:rStyle w:val="Strong"/>
          <w:rFonts w:ascii="Arial" w:hAnsi="Arial" w:cs="Arial"/>
          <w:sz w:val="22"/>
          <w:szCs w:val="22"/>
        </w:rPr>
        <w:t>5</w:t>
      </w:r>
      <w:r w:rsidR="00B078FC" w:rsidRPr="005813CE">
        <w:rPr>
          <w:rStyle w:val="Strong"/>
          <w:rFonts w:ascii="Arial" w:hAnsi="Arial" w:cs="Arial"/>
          <w:sz w:val="22"/>
          <w:szCs w:val="22"/>
        </w:rPr>
        <w:t xml:space="preserve">.2. </w:t>
      </w:r>
      <w:r w:rsidR="00DC24F2" w:rsidRPr="005813CE">
        <w:rPr>
          <w:rStyle w:val="Strong"/>
          <w:rFonts w:ascii="Arial" w:hAnsi="Arial" w:cs="Arial"/>
          <w:sz w:val="22"/>
          <w:szCs w:val="22"/>
        </w:rPr>
        <w:t>Ovicidal activity:</w:t>
      </w:r>
      <w:r w:rsidR="00DC24F2" w:rsidRPr="005813CE">
        <w:t xml:space="preserve"> </w:t>
      </w:r>
      <w:r w:rsidR="00A52F6A" w:rsidRPr="005813CE">
        <w:rPr>
          <w:rFonts w:ascii="Arial" w:hAnsi="Arial" w:cs="Arial"/>
          <w:sz w:val="20"/>
          <w:szCs w:val="20"/>
        </w:rPr>
        <w:t xml:space="preserve">Miracidial viability </w:t>
      </w:r>
      <w:r w:rsidR="007A4F91" w:rsidRPr="005813CE">
        <w:rPr>
          <w:rFonts w:ascii="Arial" w:hAnsi="Arial" w:cs="Arial"/>
          <w:sz w:val="20"/>
          <w:szCs w:val="20"/>
        </w:rPr>
        <w:t>as well as</w:t>
      </w:r>
      <w:r w:rsidR="00A52F6A" w:rsidRPr="005813CE">
        <w:rPr>
          <w:rFonts w:ascii="Arial" w:hAnsi="Arial" w:cs="Arial"/>
          <w:sz w:val="20"/>
          <w:szCs w:val="20"/>
        </w:rPr>
        <w:t xml:space="preserve"> egg hatchability are decreased by a number of plant extracts that include tannin and polyphenols</w:t>
      </w:r>
      <w:r w:rsidR="006B23CC" w:rsidRPr="005813CE">
        <w:rPr>
          <w:rFonts w:ascii="Arial" w:hAnsi="Arial" w:cs="Arial"/>
          <w:sz w:val="20"/>
          <w:szCs w:val="20"/>
        </w:rPr>
        <w:t xml:space="preserve"> (Table 1)</w:t>
      </w:r>
      <w:r w:rsidR="00A52F6A" w:rsidRPr="005813CE">
        <w:rPr>
          <w:rFonts w:ascii="Arial" w:hAnsi="Arial" w:cs="Arial"/>
          <w:sz w:val="20"/>
          <w:szCs w:val="20"/>
        </w:rPr>
        <w:t xml:space="preserve">.  </w:t>
      </w:r>
      <w:bookmarkStart w:id="11" w:name="_Hlk213920196"/>
      <w:r w:rsidR="00A52F6A" w:rsidRPr="005813CE">
        <w:rPr>
          <w:rFonts w:ascii="Arial" w:hAnsi="Arial" w:cs="Arial"/>
          <w:i/>
          <w:iCs/>
          <w:sz w:val="20"/>
          <w:szCs w:val="20"/>
        </w:rPr>
        <w:t>Balanites aegyptiaca</w:t>
      </w:r>
      <w:r w:rsidR="00A52F6A" w:rsidRPr="005813CE">
        <w:rPr>
          <w:rFonts w:ascii="Arial" w:hAnsi="Arial" w:cs="Arial"/>
          <w:sz w:val="20"/>
          <w:szCs w:val="20"/>
        </w:rPr>
        <w:t xml:space="preserve"> methanolic extracts</w:t>
      </w:r>
      <w:bookmarkEnd w:id="11"/>
      <w:r w:rsidR="00A52F6A" w:rsidRPr="005813CE">
        <w:rPr>
          <w:rFonts w:ascii="Arial" w:hAnsi="Arial" w:cs="Arial"/>
          <w:sz w:val="20"/>
          <w:szCs w:val="20"/>
        </w:rPr>
        <w:t xml:space="preserve">, for instance, prevented </w:t>
      </w:r>
      <w:r w:rsidR="00A52F6A" w:rsidRPr="005813CE">
        <w:rPr>
          <w:rFonts w:ascii="Arial" w:hAnsi="Arial" w:cs="Arial"/>
          <w:i/>
          <w:iCs/>
          <w:sz w:val="20"/>
          <w:szCs w:val="20"/>
        </w:rPr>
        <w:t>S. haematobium</w:t>
      </w:r>
      <w:r w:rsidR="00A52F6A" w:rsidRPr="005813CE">
        <w:rPr>
          <w:rFonts w:ascii="Arial" w:hAnsi="Arial" w:cs="Arial"/>
          <w:sz w:val="20"/>
          <w:szCs w:val="20"/>
        </w:rPr>
        <w:t xml:space="preserve"> eggs from hatching </w:t>
      </w:r>
      <w:r w:rsidR="00A52F6A" w:rsidRPr="005813CE">
        <w:rPr>
          <w:rFonts w:ascii="Arial" w:hAnsi="Arial" w:cs="Arial"/>
          <w:i/>
          <w:iCs/>
          <w:sz w:val="20"/>
          <w:szCs w:val="20"/>
        </w:rPr>
        <w:t>in vitro</w:t>
      </w:r>
      <w:r w:rsidR="00A52F6A" w:rsidRPr="005813CE">
        <w:rPr>
          <w:rFonts w:ascii="Arial" w:hAnsi="Arial" w:cs="Arial"/>
          <w:sz w:val="20"/>
          <w:szCs w:val="20"/>
        </w:rPr>
        <w:t xml:space="preserve">, indicating disruption of embryonation </w:t>
      </w:r>
      <w:r w:rsidR="007A4F91" w:rsidRPr="005813CE">
        <w:rPr>
          <w:rFonts w:ascii="Arial" w:hAnsi="Arial" w:cs="Arial"/>
          <w:sz w:val="20"/>
          <w:szCs w:val="20"/>
        </w:rPr>
        <w:t>as well as</w:t>
      </w:r>
      <w:r w:rsidR="00A52F6A" w:rsidRPr="005813CE">
        <w:rPr>
          <w:rFonts w:ascii="Arial" w:hAnsi="Arial" w:cs="Arial"/>
          <w:sz w:val="20"/>
          <w:szCs w:val="20"/>
        </w:rPr>
        <w:t xml:space="preserve"> viability </w:t>
      </w:r>
      <w:r w:rsidR="00A3331C" w:rsidRPr="005813CE">
        <w:rPr>
          <w:rFonts w:ascii="Arial" w:hAnsi="Arial" w:cs="Arial"/>
          <w:sz w:val="20"/>
          <w:szCs w:val="20"/>
        </w:rPr>
        <w:t>(</w:t>
      </w:r>
      <w:bookmarkStart w:id="12" w:name="_Hlk214483207"/>
      <w:bookmarkStart w:id="13" w:name="_Hlk214484360"/>
      <w:r w:rsidR="00A3331C" w:rsidRPr="005813CE">
        <w:rPr>
          <w:rFonts w:ascii="Arial" w:hAnsi="Arial" w:cs="Arial"/>
          <w:sz w:val="20"/>
          <w:szCs w:val="20"/>
        </w:rPr>
        <w:t>El-Seedi</w:t>
      </w:r>
      <w:bookmarkEnd w:id="12"/>
      <w:bookmarkEnd w:id="13"/>
      <w:r w:rsidR="00A3331C" w:rsidRPr="005813CE">
        <w:rPr>
          <w:rFonts w:ascii="Arial" w:hAnsi="Arial" w:cs="Arial"/>
          <w:sz w:val="20"/>
          <w:szCs w:val="20"/>
        </w:rPr>
        <w:t xml:space="preserve"> et al., 2023)</w:t>
      </w:r>
      <w:r w:rsidR="00A52F6A" w:rsidRPr="005813CE">
        <w:rPr>
          <w:rFonts w:ascii="Arial" w:hAnsi="Arial" w:cs="Arial"/>
          <w:sz w:val="20"/>
          <w:szCs w:val="20"/>
        </w:rPr>
        <w:t xml:space="preserve">.  By decreasing the production of miracidia and damaging the morphology of eggs, </w:t>
      </w:r>
      <w:bookmarkStart w:id="14" w:name="_Hlk213920220"/>
      <w:r w:rsidR="00A52F6A" w:rsidRPr="005813CE">
        <w:rPr>
          <w:rFonts w:ascii="Arial" w:hAnsi="Arial" w:cs="Arial"/>
          <w:sz w:val="20"/>
          <w:szCs w:val="20"/>
        </w:rPr>
        <w:t xml:space="preserve">flavonoid-rich extracts of </w:t>
      </w:r>
      <w:r w:rsidR="00A52F6A" w:rsidRPr="005813CE">
        <w:rPr>
          <w:rFonts w:ascii="Arial" w:hAnsi="Arial" w:cs="Arial"/>
          <w:i/>
          <w:iCs/>
          <w:sz w:val="20"/>
          <w:szCs w:val="20"/>
        </w:rPr>
        <w:t>Solanum nigrum</w:t>
      </w:r>
      <w:r w:rsidR="00A52F6A" w:rsidRPr="005813CE">
        <w:rPr>
          <w:rFonts w:ascii="Arial" w:hAnsi="Arial" w:cs="Arial"/>
          <w:sz w:val="20"/>
          <w:szCs w:val="20"/>
        </w:rPr>
        <w:t xml:space="preserve"> </w:t>
      </w:r>
      <w:bookmarkEnd w:id="14"/>
      <w:r w:rsidR="00A52F6A" w:rsidRPr="005813CE">
        <w:rPr>
          <w:rFonts w:ascii="Arial" w:hAnsi="Arial" w:cs="Arial"/>
          <w:sz w:val="20"/>
          <w:szCs w:val="20"/>
        </w:rPr>
        <w:t xml:space="preserve">also </w:t>
      </w:r>
      <w:r w:rsidR="0010032D" w:rsidRPr="005813CE">
        <w:rPr>
          <w:rFonts w:ascii="Arial" w:hAnsi="Arial" w:cs="Arial"/>
          <w:sz w:val="20"/>
          <w:szCs w:val="20"/>
        </w:rPr>
        <w:t>show</w:t>
      </w:r>
      <w:r w:rsidR="004F7FE3" w:rsidRPr="005813CE">
        <w:rPr>
          <w:rFonts w:ascii="Arial" w:hAnsi="Arial" w:cs="Arial"/>
          <w:sz w:val="20"/>
          <w:szCs w:val="20"/>
        </w:rPr>
        <w:t>ed</w:t>
      </w:r>
      <w:r w:rsidR="00A52F6A" w:rsidRPr="005813CE">
        <w:rPr>
          <w:rFonts w:ascii="Arial" w:hAnsi="Arial" w:cs="Arial"/>
          <w:sz w:val="20"/>
          <w:szCs w:val="20"/>
        </w:rPr>
        <w:t xml:space="preserve"> </w:t>
      </w:r>
      <w:proofErr w:type="spellStart"/>
      <w:r w:rsidR="00A52F6A" w:rsidRPr="005813CE">
        <w:rPr>
          <w:rFonts w:ascii="Arial" w:hAnsi="Arial" w:cs="Arial"/>
          <w:sz w:val="20"/>
          <w:szCs w:val="20"/>
        </w:rPr>
        <w:t>ovicidal</w:t>
      </w:r>
      <w:proofErr w:type="spellEnd"/>
      <w:r w:rsidR="00A52F6A" w:rsidRPr="005813CE">
        <w:rPr>
          <w:rFonts w:ascii="Arial" w:hAnsi="Arial" w:cs="Arial"/>
          <w:sz w:val="20"/>
          <w:szCs w:val="20"/>
        </w:rPr>
        <w:t xml:space="preserve"> action</w:t>
      </w:r>
      <w:r w:rsidR="00A3331C" w:rsidRPr="005813CE">
        <w:rPr>
          <w:rFonts w:ascii="Arial" w:hAnsi="Arial" w:cs="Arial"/>
          <w:sz w:val="20"/>
          <w:szCs w:val="20"/>
        </w:rPr>
        <w:t xml:space="preserve"> (</w:t>
      </w:r>
      <w:proofErr w:type="spellStart"/>
      <w:r w:rsidR="00A3331C" w:rsidRPr="005813CE">
        <w:rPr>
          <w:rFonts w:ascii="Arial" w:hAnsi="Arial" w:cs="Arial"/>
          <w:sz w:val="20"/>
          <w:szCs w:val="20"/>
        </w:rPr>
        <w:t>Ndamba</w:t>
      </w:r>
      <w:proofErr w:type="spellEnd"/>
      <w:r w:rsidR="00A3331C" w:rsidRPr="005813CE">
        <w:rPr>
          <w:rFonts w:ascii="Arial" w:hAnsi="Arial" w:cs="Arial"/>
          <w:sz w:val="20"/>
          <w:szCs w:val="20"/>
        </w:rPr>
        <w:t xml:space="preserve"> et al., 1994)</w:t>
      </w:r>
      <w:r w:rsidR="00A52F6A" w:rsidRPr="005813CE">
        <w:rPr>
          <w:rFonts w:ascii="Arial" w:hAnsi="Arial" w:cs="Arial"/>
          <w:sz w:val="20"/>
          <w:szCs w:val="20"/>
        </w:rPr>
        <w:t>.  Ovicidal action is particularly significant since it targets egg-to-miracidium phase, therefore directly lowering the risk of transmission.</w:t>
      </w:r>
    </w:p>
    <w:p w14:paraId="275C1631" w14:textId="4D0B7A03" w:rsidR="00DC24F2" w:rsidRPr="005813CE" w:rsidRDefault="00873EFB" w:rsidP="00CE68AD">
      <w:pPr>
        <w:pStyle w:val="NormalWeb"/>
        <w:spacing w:before="0" w:beforeAutospacing="0" w:after="0" w:afterAutospacing="0"/>
        <w:jc w:val="both"/>
        <w:rPr>
          <w:rFonts w:ascii="Arial" w:hAnsi="Arial" w:cs="Arial"/>
          <w:sz w:val="20"/>
          <w:szCs w:val="20"/>
        </w:rPr>
      </w:pPr>
      <w:r w:rsidRPr="005813CE">
        <w:rPr>
          <w:rStyle w:val="Strong"/>
          <w:rFonts w:ascii="Arial" w:hAnsi="Arial" w:cs="Arial"/>
          <w:sz w:val="22"/>
          <w:szCs w:val="22"/>
        </w:rPr>
        <w:t>5</w:t>
      </w:r>
      <w:r w:rsidR="00B078FC" w:rsidRPr="005813CE">
        <w:rPr>
          <w:rStyle w:val="Strong"/>
          <w:rFonts w:ascii="Arial" w:hAnsi="Arial" w:cs="Arial"/>
          <w:sz w:val="22"/>
          <w:szCs w:val="22"/>
        </w:rPr>
        <w:t xml:space="preserve">.3. </w:t>
      </w:r>
      <w:r w:rsidR="00DC24F2" w:rsidRPr="005813CE">
        <w:rPr>
          <w:rStyle w:val="Strong"/>
          <w:rFonts w:ascii="Arial" w:hAnsi="Arial" w:cs="Arial"/>
          <w:sz w:val="22"/>
          <w:szCs w:val="22"/>
        </w:rPr>
        <w:t>Adulticidal activity:</w:t>
      </w:r>
      <w:r w:rsidR="00DC24F2" w:rsidRPr="005813CE">
        <w:t xml:space="preserve"> </w:t>
      </w:r>
      <w:r w:rsidR="00D6194C" w:rsidRPr="005813CE">
        <w:rPr>
          <w:rFonts w:ascii="Arial" w:hAnsi="Arial" w:cs="Arial"/>
          <w:sz w:val="20"/>
          <w:szCs w:val="20"/>
        </w:rPr>
        <w:t xml:space="preserve">It has been discovered that juvenile </w:t>
      </w:r>
      <w:r w:rsidR="005207F8" w:rsidRPr="005813CE">
        <w:rPr>
          <w:rFonts w:ascii="Arial" w:hAnsi="Arial" w:cs="Arial"/>
          <w:sz w:val="20"/>
          <w:szCs w:val="20"/>
        </w:rPr>
        <w:t>as well as</w:t>
      </w:r>
      <w:r w:rsidR="00D6194C" w:rsidRPr="005813CE">
        <w:rPr>
          <w:rFonts w:ascii="Arial" w:hAnsi="Arial" w:cs="Arial"/>
          <w:sz w:val="20"/>
          <w:szCs w:val="20"/>
        </w:rPr>
        <w:t xml:space="preserve"> adult schistosomes in </w:t>
      </w:r>
      <w:r w:rsidR="00D6194C" w:rsidRPr="005813CE">
        <w:rPr>
          <w:rFonts w:ascii="Arial" w:hAnsi="Arial" w:cs="Arial"/>
          <w:i/>
          <w:iCs/>
          <w:sz w:val="20"/>
          <w:szCs w:val="20"/>
        </w:rPr>
        <w:t>in</w:t>
      </w:r>
      <w:r w:rsidR="005207F8" w:rsidRPr="005813CE">
        <w:rPr>
          <w:rFonts w:ascii="Arial" w:hAnsi="Arial" w:cs="Arial"/>
          <w:i/>
          <w:iCs/>
          <w:sz w:val="20"/>
          <w:szCs w:val="20"/>
        </w:rPr>
        <w:t>-</w:t>
      </w:r>
      <w:r w:rsidR="00D6194C" w:rsidRPr="005813CE">
        <w:rPr>
          <w:rFonts w:ascii="Arial" w:hAnsi="Arial" w:cs="Arial"/>
          <w:i/>
          <w:iCs/>
          <w:sz w:val="20"/>
          <w:szCs w:val="20"/>
        </w:rPr>
        <w:t>vitro</w:t>
      </w:r>
      <w:r w:rsidR="00D6194C" w:rsidRPr="005813CE">
        <w:rPr>
          <w:rFonts w:ascii="Arial" w:hAnsi="Arial" w:cs="Arial"/>
          <w:sz w:val="20"/>
          <w:szCs w:val="20"/>
        </w:rPr>
        <w:t xml:space="preserve"> microenvironment are very susceptible to artemisinin derivatives (such as artemether and artesunate) of </w:t>
      </w:r>
      <w:r w:rsidR="00D6194C" w:rsidRPr="005813CE">
        <w:rPr>
          <w:rFonts w:ascii="Arial" w:hAnsi="Arial" w:cs="Arial"/>
          <w:i/>
          <w:iCs/>
          <w:sz w:val="20"/>
          <w:szCs w:val="20"/>
        </w:rPr>
        <w:t>Artemisia annua</w:t>
      </w:r>
      <w:r w:rsidR="00D6194C" w:rsidRPr="005813CE">
        <w:rPr>
          <w:rFonts w:ascii="Arial" w:hAnsi="Arial" w:cs="Arial"/>
          <w:sz w:val="20"/>
          <w:szCs w:val="20"/>
        </w:rPr>
        <w:t xml:space="preserve">, which cause </w:t>
      </w:r>
      <w:r w:rsidR="005207F8" w:rsidRPr="005813CE">
        <w:rPr>
          <w:rFonts w:ascii="Arial" w:hAnsi="Arial" w:cs="Arial"/>
          <w:sz w:val="20"/>
          <w:szCs w:val="20"/>
        </w:rPr>
        <w:t xml:space="preserve">vacuolization, </w:t>
      </w:r>
      <w:r w:rsidR="00D6194C" w:rsidRPr="005813CE">
        <w:rPr>
          <w:rFonts w:ascii="Arial" w:hAnsi="Arial" w:cs="Arial"/>
          <w:sz w:val="20"/>
          <w:szCs w:val="20"/>
        </w:rPr>
        <w:t xml:space="preserve">tegumental damage, </w:t>
      </w:r>
      <w:r w:rsidR="005207F8" w:rsidRPr="005813CE">
        <w:rPr>
          <w:rFonts w:ascii="Arial" w:hAnsi="Arial" w:cs="Arial"/>
          <w:sz w:val="20"/>
          <w:szCs w:val="20"/>
        </w:rPr>
        <w:t xml:space="preserve">moreover </w:t>
      </w:r>
      <w:r w:rsidR="00D6194C" w:rsidRPr="005813CE">
        <w:rPr>
          <w:rFonts w:ascii="Arial" w:hAnsi="Arial" w:cs="Arial"/>
          <w:sz w:val="20"/>
          <w:szCs w:val="20"/>
        </w:rPr>
        <w:t>reduced motility</w:t>
      </w:r>
      <w:r w:rsidR="004F7FE3" w:rsidRPr="005813CE">
        <w:rPr>
          <w:rFonts w:ascii="Arial" w:hAnsi="Arial" w:cs="Arial"/>
          <w:sz w:val="20"/>
          <w:szCs w:val="20"/>
        </w:rPr>
        <w:t xml:space="preserve"> </w:t>
      </w:r>
      <w:r w:rsidR="00C434A4" w:rsidRPr="005813CE">
        <w:rPr>
          <w:rFonts w:ascii="Arial" w:hAnsi="Arial" w:cs="Arial"/>
          <w:sz w:val="20"/>
          <w:szCs w:val="20"/>
        </w:rPr>
        <w:t>(Xiao et al., 2002; Utzinger et al., 2007)</w:t>
      </w:r>
      <w:r w:rsidR="00D6194C" w:rsidRPr="005813CE">
        <w:rPr>
          <w:rFonts w:ascii="Arial" w:hAnsi="Arial" w:cs="Arial"/>
          <w:sz w:val="20"/>
          <w:szCs w:val="20"/>
        </w:rPr>
        <w:t xml:space="preserve">.  Polymerized phenols, such as curcumin, demonstrated their combined anti-parasitic and anti-inflammatory qualities by causing tegumental disruption and reduced viability in adult worms </w:t>
      </w:r>
      <w:r w:rsidR="00DA1BB5" w:rsidRPr="005813CE">
        <w:rPr>
          <w:rFonts w:ascii="Arial" w:hAnsi="Arial" w:cs="Arial"/>
          <w:sz w:val="20"/>
          <w:szCs w:val="20"/>
        </w:rPr>
        <w:t>(de Moraes, 2015)</w:t>
      </w:r>
      <w:r w:rsidR="00D6194C" w:rsidRPr="005813CE">
        <w:rPr>
          <w:rFonts w:ascii="Arial" w:hAnsi="Arial" w:cs="Arial"/>
          <w:sz w:val="20"/>
          <w:szCs w:val="20"/>
        </w:rPr>
        <w:t>. Because alkaloids like berberine interfere with neuromuscular co</w:t>
      </w:r>
      <w:r w:rsidR="004F7FE3" w:rsidRPr="005813CE">
        <w:rPr>
          <w:rFonts w:ascii="Arial" w:hAnsi="Arial" w:cs="Arial"/>
          <w:sz w:val="20"/>
          <w:szCs w:val="20"/>
        </w:rPr>
        <w:t>-</w:t>
      </w:r>
      <w:r w:rsidR="00D6194C" w:rsidRPr="005813CE">
        <w:rPr>
          <w:rFonts w:ascii="Arial" w:hAnsi="Arial" w:cs="Arial"/>
          <w:sz w:val="20"/>
          <w:szCs w:val="20"/>
        </w:rPr>
        <w:t xml:space="preserve">ordination and metabolic enzymes, they impair worm movement and survival </w:t>
      </w:r>
      <w:r w:rsidR="00DA1BB5" w:rsidRPr="005813CE">
        <w:rPr>
          <w:rFonts w:ascii="Arial" w:hAnsi="Arial" w:cs="Arial"/>
          <w:sz w:val="20"/>
          <w:szCs w:val="20"/>
        </w:rPr>
        <w:t>(Vale et al., 2017)</w:t>
      </w:r>
      <w:r w:rsidR="00DC24F2" w:rsidRPr="005813CE">
        <w:rPr>
          <w:rFonts w:ascii="Arial" w:hAnsi="Arial" w:cs="Arial"/>
          <w:sz w:val="20"/>
          <w:szCs w:val="20"/>
        </w:rPr>
        <w:t>.</w:t>
      </w:r>
    </w:p>
    <w:p w14:paraId="548A613B" w14:textId="4C79D0EB" w:rsidR="00B078FC" w:rsidRPr="005813CE" w:rsidRDefault="00DF67DE" w:rsidP="00CE68AD">
      <w:pPr>
        <w:pStyle w:val="NormalWeb"/>
        <w:spacing w:before="0" w:beforeAutospacing="0" w:after="0" w:afterAutospacing="0"/>
        <w:ind w:firstLine="720"/>
        <w:jc w:val="both"/>
        <w:rPr>
          <w:rFonts w:ascii="Arial" w:hAnsi="Arial" w:cs="Arial"/>
          <w:sz w:val="20"/>
          <w:szCs w:val="20"/>
        </w:rPr>
      </w:pPr>
      <w:r w:rsidRPr="005813CE">
        <w:rPr>
          <w:rFonts w:ascii="Arial" w:hAnsi="Arial" w:cs="Arial"/>
          <w:sz w:val="20"/>
          <w:szCs w:val="20"/>
        </w:rPr>
        <w:t xml:space="preserve">Microscopic analysis has shown distinctive morphologic </w:t>
      </w:r>
      <w:r w:rsidR="005207F8" w:rsidRPr="005813CE">
        <w:rPr>
          <w:rFonts w:ascii="Arial" w:hAnsi="Arial" w:cs="Arial"/>
          <w:sz w:val="20"/>
          <w:szCs w:val="20"/>
        </w:rPr>
        <w:t>modifications</w:t>
      </w:r>
      <w:r w:rsidRPr="005813CE">
        <w:rPr>
          <w:rFonts w:ascii="Arial" w:hAnsi="Arial" w:cs="Arial"/>
          <w:sz w:val="20"/>
          <w:szCs w:val="20"/>
        </w:rPr>
        <w:t xml:space="preserve">, </w:t>
      </w:r>
      <w:r w:rsidR="005207F8" w:rsidRPr="005813CE">
        <w:rPr>
          <w:rFonts w:ascii="Arial" w:hAnsi="Arial" w:cs="Arial"/>
          <w:sz w:val="20"/>
          <w:szCs w:val="20"/>
        </w:rPr>
        <w:t xml:space="preserve">which comprises </w:t>
      </w:r>
      <w:r w:rsidRPr="005813CE">
        <w:rPr>
          <w:rFonts w:ascii="Arial" w:hAnsi="Arial" w:cs="Arial"/>
          <w:sz w:val="20"/>
          <w:szCs w:val="20"/>
        </w:rPr>
        <w:t xml:space="preserve">blistering, tegument sloughing, </w:t>
      </w:r>
      <w:r w:rsidR="005207F8" w:rsidRPr="005813CE">
        <w:rPr>
          <w:rFonts w:ascii="Arial" w:hAnsi="Arial" w:cs="Arial"/>
          <w:sz w:val="20"/>
          <w:szCs w:val="20"/>
        </w:rPr>
        <w:t>as well as</w:t>
      </w:r>
      <w:r w:rsidRPr="005813CE">
        <w:rPr>
          <w:rFonts w:ascii="Arial" w:hAnsi="Arial" w:cs="Arial"/>
          <w:sz w:val="20"/>
          <w:szCs w:val="20"/>
        </w:rPr>
        <w:t xml:space="preserve"> loss of spines, in the majority of these investigations. These changes impair the parasite's ability to fend off host immunity</w:t>
      </w:r>
      <w:r w:rsidR="00DA1BB5" w:rsidRPr="005813CE">
        <w:rPr>
          <w:rFonts w:ascii="Arial" w:hAnsi="Arial" w:cs="Arial"/>
          <w:sz w:val="20"/>
          <w:szCs w:val="20"/>
        </w:rPr>
        <w:t xml:space="preserve"> (de Moraes, 2015)</w:t>
      </w:r>
      <w:r w:rsidRPr="005813CE">
        <w:rPr>
          <w:rFonts w:ascii="Arial" w:hAnsi="Arial" w:cs="Arial"/>
          <w:sz w:val="20"/>
          <w:szCs w:val="20"/>
        </w:rPr>
        <w:t xml:space="preserve">. Several plant-based chemicals frequently cause </w:t>
      </w:r>
      <w:r w:rsidR="005207F8" w:rsidRPr="005813CE">
        <w:rPr>
          <w:rFonts w:ascii="Arial" w:hAnsi="Arial" w:cs="Arial"/>
          <w:sz w:val="20"/>
          <w:szCs w:val="20"/>
        </w:rPr>
        <w:t xml:space="preserve">declined </w:t>
      </w:r>
      <w:r w:rsidRPr="005813CE">
        <w:rPr>
          <w:rFonts w:ascii="Arial" w:hAnsi="Arial" w:cs="Arial"/>
          <w:sz w:val="20"/>
          <w:szCs w:val="20"/>
        </w:rPr>
        <w:t xml:space="preserve">motility, decreased egg-laying, </w:t>
      </w:r>
      <w:r w:rsidR="005207F8" w:rsidRPr="005813CE">
        <w:rPr>
          <w:rFonts w:ascii="Arial" w:hAnsi="Arial" w:cs="Arial"/>
          <w:sz w:val="20"/>
          <w:szCs w:val="20"/>
        </w:rPr>
        <w:t xml:space="preserve">moreover </w:t>
      </w:r>
      <w:r w:rsidRPr="005813CE">
        <w:rPr>
          <w:rFonts w:ascii="Arial" w:hAnsi="Arial" w:cs="Arial"/>
          <w:sz w:val="20"/>
          <w:szCs w:val="20"/>
        </w:rPr>
        <w:t xml:space="preserve">increased susceptibility to immunological effector mechanisms. The capacity of plant-derived bioactives to directly impair parasite survival and disrupt their lifecycle phases was highlighted by </w:t>
      </w:r>
      <w:r w:rsidRPr="005813CE">
        <w:rPr>
          <w:rFonts w:ascii="Arial" w:hAnsi="Arial" w:cs="Arial"/>
          <w:i/>
          <w:iCs/>
          <w:sz w:val="20"/>
          <w:szCs w:val="20"/>
        </w:rPr>
        <w:t>in vitro</w:t>
      </w:r>
      <w:r w:rsidRPr="005813CE">
        <w:rPr>
          <w:rFonts w:ascii="Arial" w:hAnsi="Arial" w:cs="Arial"/>
          <w:sz w:val="20"/>
          <w:szCs w:val="20"/>
        </w:rPr>
        <w:t xml:space="preserve"> studies. They have </w:t>
      </w:r>
      <w:r w:rsidR="005207F8" w:rsidRPr="005813CE">
        <w:rPr>
          <w:rFonts w:ascii="Arial" w:hAnsi="Arial" w:cs="Arial"/>
          <w:sz w:val="20"/>
          <w:szCs w:val="20"/>
        </w:rPr>
        <w:t>several</w:t>
      </w:r>
      <w:r w:rsidRPr="005813CE">
        <w:rPr>
          <w:rFonts w:ascii="Arial" w:hAnsi="Arial" w:cs="Arial"/>
          <w:sz w:val="20"/>
          <w:szCs w:val="20"/>
        </w:rPr>
        <w:t xml:space="preserve">-target activity, </w:t>
      </w:r>
      <w:r w:rsidR="005207F8" w:rsidRPr="005813CE">
        <w:rPr>
          <w:rFonts w:ascii="Arial" w:hAnsi="Arial" w:cs="Arial"/>
          <w:sz w:val="20"/>
          <w:szCs w:val="20"/>
        </w:rPr>
        <w:t>that</w:t>
      </w:r>
      <w:r w:rsidRPr="005813CE">
        <w:rPr>
          <w:rFonts w:ascii="Arial" w:hAnsi="Arial" w:cs="Arial"/>
          <w:sz w:val="20"/>
          <w:szCs w:val="20"/>
        </w:rPr>
        <w:t xml:space="preserve"> will supplement existing chemotherapeutics </w:t>
      </w:r>
      <w:r w:rsidR="00D6768E" w:rsidRPr="005813CE">
        <w:rPr>
          <w:rFonts w:ascii="Arial" w:hAnsi="Arial" w:cs="Arial"/>
          <w:sz w:val="20"/>
          <w:szCs w:val="20"/>
        </w:rPr>
        <w:t>as well as</w:t>
      </w:r>
      <w:r w:rsidRPr="005813CE">
        <w:rPr>
          <w:rFonts w:ascii="Arial" w:hAnsi="Arial" w:cs="Arial"/>
          <w:sz w:val="20"/>
          <w:szCs w:val="20"/>
        </w:rPr>
        <w:t xml:space="preserve"> offer logical basis for further </w:t>
      </w:r>
      <w:r w:rsidRPr="005813CE">
        <w:rPr>
          <w:rFonts w:ascii="Arial" w:hAnsi="Arial" w:cs="Arial"/>
          <w:i/>
          <w:iCs/>
          <w:sz w:val="20"/>
          <w:szCs w:val="20"/>
        </w:rPr>
        <w:t>in vivo</w:t>
      </w:r>
      <w:r w:rsidRPr="005813CE">
        <w:rPr>
          <w:rFonts w:ascii="Arial" w:hAnsi="Arial" w:cs="Arial"/>
          <w:sz w:val="20"/>
          <w:szCs w:val="20"/>
        </w:rPr>
        <w:t xml:space="preserve"> and clinical research since they have cercaricidal, ovicidal, and adulticidal effects.</w:t>
      </w:r>
    </w:p>
    <w:p w14:paraId="4ACFAA85" w14:textId="4E911A3F" w:rsidR="00B078FC" w:rsidRPr="005813CE" w:rsidRDefault="00873EFB" w:rsidP="00CE68AD">
      <w:pPr>
        <w:pStyle w:val="NormalWeb"/>
        <w:spacing w:before="0" w:beforeAutospacing="0" w:after="0" w:afterAutospacing="0"/>
        <w:jc w:val="both"/>
        <w:rPr>
          <w:rFonts w:ascii="Arial" w:hAnsi="Arial" w:cs="Arial"/>
          <w:b/>
          <w:bCs/>
          <w:sz w:val="22"/>
          <w:szCs w:val="22"/>
        </w:rPr>
      </w:pPr>
      <w:r w:rsidRPr="005813CE">
        <w:rPr>
          <w:rFonts w:ascii="Arial" w:hAnsi="Arial" w:cs="Arial"/>
          <w:b/>
          <w:bCs/>
          <w:sz w:val="22"/>
          <w:szCs w:val="22"/>
        </w:rPr>
        <w:t>5</w:t>
      </w:r>
      <w:r w:rsidR="00B078FC" w:rsidRPr="005813CE">
        <w:rPr>
          <w:rFonts w:ascii="Arial" w:hAnsi="Arial" w:cs="Arial"/>
          <w:b/>
          <w:bCs/>
          <w:sz w:val="22"/>
          <w:szCs w:val="22"/>
        </w:rPr>
        <w:t>.4. Experimental Models (Rodent Studies)</w:t>
      </w:r>
    </w:p>
    <w:p w14:paraId="3517CAC7" w14:textId="14EB8BC5" w:rsidR="00B078FC" w:rsidRPr="005813CE" w:rsidRDefault="006013D4" w:rsidP="00CE68AD">
      <w:pPr>
        <w:pStyle w:val="NormalWeb"/>
        <w:spacing w:before="0" w:beforeAutospacing="0" w:after="0" w:afterAutospacing="0"/>
        <w:ind w:firstLine="720"/>
        <w:jc w:val="both"/>
        <w:rPr>
          <w:rFonts w:ascii="Arial" w:hAnsi="Arial" w:cs="Arial"/>
          <w:sz w:val="20"/>
          <w:szCs w:val="20"/>
        </w:rPr>
      </w:pPr>
      <w:r w:rsidRPr="005813CE">
        <w:rPr>
          <w:rFonts w:ascii="Arial" w:hAnsi="Arial" w:cs="Arial"/>
          <w:sz w:val="20"/>
          <w:szCs w:val="20"/>
        </w:rPr>
        <w:t>Rodent models (</w:t>
      </w:r>
      <w:r w:rsidR="00D07FC7" w:rsidRPr="005813CE">
        <w:rPr>
          <w:rFonts w:ascii="Arial" w:hAnsi="Arial" w:cs="Arial"/>
          <w:sz w:val="20"/>
          <w:szCs w:val="20"/>
        </w:rPr>
        <w:t xml:space="preserve">rats and </w:t>
      </w:r>
      <w:r w:rsidRPr="005813CE">
        <w:rPr>
          <w:rFonts w:ascii="Arial" w:hAnsi="Arial" w:cs="Arial"/>
          <w:sz w:val="20"/>
          <w:szCs w:val="20"/>
        </w:rPr>
        <w:t xml:space="preserve">mice) have been primary focus of experimental research on schistosomiasis because they enable the controlled evaluation of plant bioactive components.  Preclinical research benefit greatly from these models as they replicate the majority of characteristics of human infection, including but not limited to </w:t>
      </w:r>
      <w:r w:rsidR="00FE590E" w:rsidRPr="005813CE">
        <w:rPr>
          <w:rFonts w:ascii="Arial" w:hAnsi="Arial" w:cs="Arial"/>
          <w:sz w:val="20"/>
          <w:szCs w:val="20"/>
        </w:rPr>
        <w:t xml:space="preserve">hepatic fibrosis, </w:t>
      </w:r>
      <w:r w:rsidRPr="005813CE">
        <w:rPr>
          <w:rFonts w:ascii="Arial" w:hAnsi="Arial" w:cs="Arial"/>
          <w:sz w:val="20"/>
          <w:szCs w:val="20"/>
        </w:rPr>
        <w:t xml:space="preserve">granulomatous inflammation, </w:t>
      </w:r>
      <w:r w:rsidR="00FE590E" w:rsidRPr="005813CE">
        <w:rPr>
          <w:rFonts w:ascii="Arial" w:hAnsi="Arial" w:cs="Arial"/>
          <w:sz w:val="20"/>
          <w:szCs w:val="20"/>
        </w:rPr>
        <w:t xml:space="preserve">moreover </w:t>
      </w:r>
      <w:r w:rsidRPr="005813CE">
        <w:rPr>
          <w:rFonts w:ascii="Arial" w:hAnsi="Arial" w:cs="Arial"/>
          <w:sz w:val="20"/>
          <w:szCs w:val="20"/>
        </w:rPr>
        <w:t>immunological regulation</w:t>
      </w:r>
      <w:r w:rsidR="001F7A4D" w:rsidRPr="005813CE">
        <w:rPr>
          <w:rFonts w:ascii="Arial" w:hAnsi="Arial" w:cs="Arial"/>
          <w:sz w:val="20"/>
          <w:szCs w:val="20"/>
        </w:rPr>
        <w:t xml:space="preserve"> </w:t>
      </w:r>
      <w:r w:rsidR="00DA1BB5" w:rsidRPr="005813CE">
        <w:rPr>
          <w:rFonts w:ascii="Arial" w:hAnsi="Arial" w:cs="Arial"/>
          <w:sz w:val="20"/>
          <w:szCs w:val="20"/>
        </w:rPr>
        <w:t>(Colley et al., 2014; McManus et al., 2018)</w:t>
      </w:r>
      <w:r w:rsidRPr="005813CE">
        <w:rPr>
          <w:rFonts w:ascii="Arial" w:hAnsi="Arial" w:cs="Arial"/>
          <w:sz w:val="20"/>
          <w:szCs w:val="20"/>
        </w:rPr>
        <w:t xml:space="preserve">.  Artemisinin derivatives like artemether and artesunate showed a considerable decrease in the worm load in mice infected with </w:t>
      </w:r>
      <w:r w:rsidRPr="005813CE">
        <w:rPr>
          <w:rFonts w:ascii="Arial" w:hAnsi="Arial" w:cs="Arial"/>
          <w:i/>
          <w:iCs/>
          <w:sz w:val="20"/>
          <w:szCs w:val="20"/>
        </w:rPr>
        <w:t>Schistosoma mansoni</w:t>
      </w:r>
      <w:r w:rsidRPr="005813CE">
        <w:rPr>
          <w:rFonts w:ascii="Arial" w:hAnsi="Arial" w:cs="Arial"/>
          <w:sz w:val="20"/>
          <w:szCs w:val="20"/>
        </w:rPr>
        <w:t xml:space="preserve">, especially against young worms that are frequently resistant to </w:t>
      </w:r>
      <w:r w:rsidR="00BF0C79" w:rsidRPr="005813CE">
        <w:rPr>
          <w:rFonts w:ascii="Arial" w:hAnsi="Arial" w:cs="Arial"/>
          <w:sz w:val="20"/>
          <w:szCs w:val="20"/>
        </w:rPr>
        <w:t>PZQ</w:t>
      </w:r>
      <w:r w:rsidRPr="005813CE">
        <w:rPr>
          <w:rFonts w:ascii="Arial" w:hAnsi="Arial" w:cs="Arial"/>
          <w:sz w:val="20"/>
          <w:szCs w:val="20"/>
        </w:rPr>
        <w:t xml:space="preserve"> </w:t>
      </w:r>
      <w:r w:rsidR="00DA1BB5" w:rsidRPr="005813CE">
        <w:rPr>
          <w:rFonts w:ascii="Arial" w:hAnsi="Arial" w:cs="Arial"/>
          <w:sz w:val="20"/>
          <w:szCs w:val="20"/>
        </w:rPr>
        <w:t>(Xiao et al., 2002)</w:t>
      </w:r>
      <w:r w:rsidRPr="005813CE">
        <w:rPr>
          <w:rFonts w:ascii="Arial" w:hAnsi="Arial" w:cs="Arial"/>
          <w:sz w:val="20"/>
          <w:szCs w:val="20"/>
        </w:rPr>
        <w:t>.</w:t>
      </w:r>
      <w:r w:rsidR="00DA1BB5" w:rsidRPr="005813CE">
        <w:rPr>
          <w:rFonts w:ascii="Arial" w:hAnsi="Arial" w:cs="Arial"/>
          <w:sz w:val="20"/>
          <w:szCs w:val="20"/>
        </w:rPr>
        <w:t xml:space="preserve"> </w:t>
      </w:r>
      <w:r w:rsidRPr="005813CE">
        <w:rPr>
          <w:rFonts w:ascii="Arial" w:hAnsi="Arial" w:cs="Arial"/>
          <w:sz w:val="20"/>
          <w:szCs w:val="20"/>
        </w:rPr>
        <w:t xml:space="preserve">Similarly, oral curcumin corroborated the anti-parasitic and hepatoprotective action by increasing oral dosage in </w:t>
      </w:r>
      <w:r w:rsidRPr="005813CE">
        <w:rPr>
          <w:rFonts w:ascii="Arial" w:hAnsi="Arial" w:cs="Arial"/>
          <w:i/>
          <w:iCs/>
          <w:sz w:val="20"/>
          <w:szCs w:val="20"/>
        </w:rPr>
        <w:t>S. mansoni</w:t>
      </w:r>
      <w:r w:rsidRPr="005813CE">
        <w:rPr>
          <w:rFonts w:ascii="Arial" w:hAnsi="Arial" w:cs="Arial"/>
          <w:sz w:val="20"/>
          <w:szCs w:val="20"/>
        </w:rPr>
        <w:t xml:space="preserve">-infected mice and </w:t>
      </w:r>
      <w:r w:rsidR="00FE590E" w:rsidRPr="005813CE">
        <w:rPr>
          <w:rFonts w:ascii="Arial" w:hAnsi="Arial" w:cs="Arial"/>
          <w:sz w:val="20"/>
          <w:szCs w:val="20"/>
        </w:rPr>
        <w:t xml:space="preserve">egg load, </w:t>
      </w:r>
      <w:r w:rsidRPr="005813CE">
        <w:rPr>
          <w:rFonts w:ascii="Arial" w:hAnsi="Arial" w:cs="Arial"/>
          <w:sz w:val="20"/>
          <w:szCs w:val="20"/>
        </w:rPr>
        <w:t xml:space="preserve">decreasing granuloma size, </w:t>
      </w:r>
      <w:r w:rsidR="00FE590E" w:rsidRPr="005813CE">
        <w:rPr>
          <w:rFonts w:ascii="Arial" w:hAnsi="Arial" w:cs="Arial"/>
          <w:sz w:val="20"/>
          <w:szCs w:val="20"/>
        </w:rPr>
        <w:t>as well as</w:t>
      </w:r>
      <w:r w:rsidRPr="005813CE">
        <w:rPr>
          <w:rFonts w:ascii="Arial" w:hAnsi="Arial" w:cs="Arial"/>
          <w:sz w:val="20"/>
          <w:szCs w:val="20"/>
        </w:rPr>
        <w:t xml:space="preserve"> oxidative stress markers </w:t>
      </w:r>
      <w:r w:rsidR="00DA1BB5" w:rsidRPr="005813CE">
        <w:rPr>
          <w:rFonts w:ascii="Arial" w:hAnsi="Arial" w:cs="Arial"/>
          <w:sz w:val="20"/>
          <w:szCs w:val="20"/>
        </w:rPr>
        <w:t>(Allam, 2009)</w:t>
      </w:r>
      <w:r w:rsidRPr="005813CE">
        <w:rPr>
          <w:rFonts w:ascii="Arial" w:hAnsi="Arial" w:cs="Arial"/>
          <w:sz w:val="20"/>
          <w:szCs w:val="20"/>
        </w:rPr>
        <w:t xml:space="preserve">. In mouse models, </w:t>
      </w:r>
      <w:r w:rsidRPr="005813CE">
        <w:rPr>
          <w:rFonts w:ascii="Arial" w:hAnsi="Arial" w:cs="Arial"/>
          <w:i/>
          <w:iCs/>
          <w:sz w:val="20"/>
          <w:szCs w:val="20"/>
        </w:rPr>
        <w:t>Nigella sativa</w:t>
      </w:r>
      <w:r w:rsidRPr="005813CE">
        <w:rPr>
          <w:rFonts w:ascii="Arial" w:hAnsi="Arial" w:cs="Arial"/>
          <w:sz w:val="20"/>
          <w:szCs w:val="20"/>
        </w:rPr>
        <w:t xml:space="preserve"> seed extracts decreased worms </w:t>
      </w:r>
      <w:r w:rsidR="00FE590E" w:rsidRPr="005813CE">
        <w:rPr>
          <w:rFonts w:ascii="Arial" w:hAnsi="Arial" w:cs="Arial"/>
          <w:sz w:val="20"/>
          <w:szCs w:val="20"/>
        </w:rPr>
        <w:t>as well as</w:t>
      </w:r>
      <w:r w:rsidRPr="005813CE">
        <w:rPr>
          <w:rFonts w:ascii="Arial" w:hAnsi="Arial" w:cs="Arial"/>
          <w:sz w:val="20"/>
          <w:szCs w:val="20"/>
        </w:rPr>
        <w:t xml:space="preserve"> enhanced liver histology, </w:t>
      </w:r>
      <w:r w:rsidR="00FE590E" w:rsidRPr="005813CE">
        <w:rPr>
          <w:rFonts w:ascii="Arial" w:hAnsi="Arial" w:cs="Arial"/>
          <w:sz w:val="20"/>
          <w:szCs w:val="20"/>
        </w:rPr>
        <w:t>that</w:t>
      </w:r>
      <w:r w:rsidRPr="005813CE">
        <w:rPr>
          <w:rFonts w:ascii="Arial" w:hAnsi="Arial" w:cs="Arial"/>
          <w:sz w:val="20"/>
          <w:szCs w:val="20"/>
        </w:rPr>
        <w:t xml:space="preserve"> was linked </w:t>
      </w:r>
      <w:r w:rsidR="00FE590E" w:rsidRPr="005813CE">
        <w:rPr>
          <w:rFonts w:ascii="Arial" w:hAnsi="Arial" w:cs="Arial"/>
          <w:sz w:val="20"/>
          <w:szCs w:val="20"/>
        </w:rPr>
        <w:t>with</w:t>
      </w:r>
      <w:r w:rsidRPr="005813CE">
        <w:rPr>
          <w:rFonts w:ascii="Arial" w:hAnsi="Arial" w:cs="Arial"/>
          <w:sz w:val="20"/>
          <w:szCs w:val="20"/>
        </w:rPr>
        <w:t xml:space="preserve"> thymoquinone's immunomodulatory effects</w:t>
      </w:r>
      <w:r w:rsidR="00DA1BB5" w:rsidRPr="005813CE">
        <w:rPr>
          <w:rFonts w:ascii="Arial" w:hAnsi="Arial" w:cs="Arial"/>
          <w:sz w:val="20"/>
          <w:szCs w:val="20"/>
        </w:rPr>
        <w:t xml:space="preserve"> (Mahmoud et al., 2002)</w:t>
      </w:r>
      <w:r w:rsidR="006B23CC" w:rsidRPr="005813CE">
        <w:rPr>
          <w:rFonts w:ascii="Arial" w:hAnsi="Arial" w:cs="Arial"/>
          <w:sz w:val="20"/>
          <w:szCs w:val="20"/>
        </w:rPr>
        <w:t xml:space="preserve"> (Table 1)</w:t>
      </w:r>
      <w:r w:rsidR="00B078FC" w:rsidRPr="005813CE">
        <w:rPr>
          <w:rFonts w:ascii="Arial" w:hAnsi="Arial" w:cs="Arial"/>
          <w:sz w:val="20"/>
          <w:szCs w:val="20"/>
        </w:rPr>
        <w:t>.</w:t>
      </w:r>
    </w:p>
    <w:p w14:paraId="7659690F" w14:textId="16D02EF2" w:rsidR="00BD2CD5" w:rsidRPr="005813CE" w:rsidRDefault="00134DCA" w:rsidP="00CE68AD">
      <w:pPr>
        <w:pStyle w:val="NormalWeb"/>
        <w:spacing w:before="0" w:beforeAutospacing="0" w:after="0" w:afterAutospacing="0"/>
        <w:ind w:firstLine="720"/>
        <w:jc w:val="both"/>
        <w:rPr>
          <w:rFonts w:ascii="Arial" w:hAnsi="Arial" w:cs="Arial"/>
          <w:sz w:val="20"/>
          <w:szCs w:val="20"/>
        </w:rPr>
      </w:pPr>
      <w:r w:rsidRPr="005813CE">
        <w:rPr>
          <w:rFonts w:ascii="Arial" w:hAnsi="Arial" w:cs="Arial"/>
          <w:sz w:val="20"/>
          <w:szCs w:val="20"/>
        </w:rPr>
        <w:t>P</w:t>
      </w:r>
      <w:r w:rsidR="002E3013" w:rsidRPr="005813CE">
        <w:rPr>
          <w:rFonts w:ascii="Arial" w:hAnsi="Arial" w:cs="Arial"/>
          <w:sz w:val="20"/>
          <w:szCs w:val="20"/>
        </w:rPr>
        <w:t xml:space="preserve">lant extracts </w:t>
      </w:r>
      <w:r w:rsidRPr="005813CE">
        <w:rPr>
          <w:rFonts w:ascii="Arial" w:hAnsi="Arial" w:cs="Arial"/>
          <w:sz w:val="20"/>
          <w:szCs w:val="20"/>
        </w:rPr>
        <w:t>with</w:t>
      </w:r>
      <w:r w:rsidR="002E3013" w:rsidRPr="005813CE">
        <w:rPr>
          <w:rFonts w:ascii="Arial" w:hAnsi="Arial" w:cs="Arial"/>
          <w:sz w:val="20"/>
          <w:szCs w:val="20"/>
        </w:rPr>
        <w:t xml:space="preserve"> </w:t>
      </w:r>
      <w:r w:rsidRPr="005813CE">
        <w:rPr>
          <w:rFonts w:ascii="Arial" w:hAnsi="Arial" w:cs="Arial"/>
          <w:sz w:val="20"/>
          <w:szCs w:val="20"/>
        </w:rPr>
        <w:t xml:space="preserve">potent </w:t>
      </w:r>
      <w:r w:rsidR="002E3013" w:rsidRPr="005813CE">
        <w:rPr>
          <w:rFonts w:ascii="Arial" w:hAnsi="Arial" w:cs="Arial"/>
          <w:sz w:val="20"/>
          <w:szCs w:val="20"/>
        </w:rPr>
        <w:t xml:space="preserve">molluscicidal action </w:t>
      </w:r>
      <w:r w:rsidRPr="005813CE">
        <w:rPr>
          <w:rFonts w:ascii="Arial" w:hAnsi="Arial" w:cs="Arial"/>
          <w:sz w:val="20"/>
          <w:szCs w:val="20"/>
        </w:rPr>
        <w:t>were</w:t>
      </w:r>
      <w:r w:rsidR="002E3013" w:rsidRPr="005813CE">
        <w:rPr>
          <w:rFonts w:ascii="Arial" w:hAnsi="Arial" w:cs="Arial"/>
          <w:sz w:val="20"/>
          <w:szCs w:val="20"/>
        </w:rPr>
        <w:t xml:space="preserve"> show</w:t>
      </w:r>
      <w:r w:rsidRPr="005813CE">
        <w:rPr>
          <w:rFonts w:ascii="Arial" w:hAnsi="Arial" w:cs="Arial"/>
          <w:sz w:val="20"/>
          <w:szCs w:val="20"/>
        </w:rPr>
        <w:t>n</w:t>
      </w:r>
      <w:r w:rsidRPr="005813CE">
        <w:rPr>
          <w:rFonts w:ascii="Arial" w:hAnsi="Arial" w:cs="Arial"/>
          <w:i/>
          <w:iCs/>
          <w:sz w:val="20"/>
          <w:szCs w:val="20"/>
        </w:rPr>
        <w:t xml:space="preserve"> in vivo</w:t>
      </w:r>
      <w:r w:rsidR="002E3013" w:rsidRPr="005813CE">
        <w:rPr>
          <w:rFonts w:ascii="Arial" w:hAnsi="Arial" w:cs="Arial"/>
          <w:sz w:val="20"/>
          <w:szCs w:val="20"/>
        </w:rPr>
        <w:t xml:space="preserve">.  Extracts from </w:t>
      </w:r>
      <w:r w:rsidR="002E3013" w:rsidRPr="005813CE">
        <w:rPr>
          <w:rFonts w:ascii="Arial" w:hAnsi="Arial" w:cs="Arial"/>
          <w:i/>
          <w:iCs/>
          <w:sz w:val="20"/>
          <w:szCs w:val="20"/>
        </w:rPr>
        <w:t>Phytolacca dodecandra</w:t>
      </w:r>
      <w:r w:rsidR="002E3013" w:rsidRPr="005813CE">
        <w:rPr>
          <w:rFonts w:ascii="Arial" w:hAnsi="Arial" w:cs="Arial"/>
          <w:sz w:val="20"/>
          <w:szCs w:val="20"/>
        </w:rPr>
        <w:t xml:space="preserve"> berries decreased number of eggs and worm burden in mice, confirming previous </w:t>
      </w:r>
      <w:r w:rsidR="002E3013" w:rsidRPr="005813CE">
        <w:rPr>
          <w:rFonts w:ascii="Arial" w:hAnsi="Arial" w:cs="Arial"/>
          <w:i/>
          <w:iCs/>
          <w:sz w:val="20"/>
          <w:szCs w:val="20"/>
        </w:rPr>
        <w:t>in</w:t>
      </w:r>
      <w:r w:rsidR="00622BF8" w:rsidRPr="005813CE">
        <w:rPr>
          <w:rFonts w:ascii="Arial" w:hAnsi="Arial" w:cs="Arial"/>
          <w:i/>
          <w:iCs/>
          <w:sz w:val="20"/>
          <w:szCs w:val="20"/>
        </w:rPr>
        <w:t>-</w:t>
      </w:r>
      <w:r w:rsidR="002E3013" w:rsidRPr="005813CE">
        <w:rPr>
          <w:rFonts w:ascii="Arial" w:hAnsi="Arial" w:cs="Arial"/>
          <w:i/>
          <w:iCs/>
          <w:sz w:val="20"/>
          <w:szCs w:val="20"/>
        </w:rPr>
        <w:t>vitro</w:t>
      </w:r>
      <w:r w:rsidR="002E3013" w:rsidRPr="005813CE">
        <w:rPr>
          <w:rFonts w:ascii="Arial" w:hAnsi="Arial" w:cs="Arial"/>
          <w:sz w:val="20"/>
          <w:szCs w:val="20"/>
        </w:rPr>
        <w:t xml:space="preserve"> results </w:t>
      </w:r>
      <w:r w:rsidR="00DA1BB5" w:rsidRPr="005813CE">
        <w:rPr>
          <w:rFonts w:ascii="Arial" w:hAnsi="Arial" w:cs="Arial"/>
          <w:sz w:val="20"/>
          <w:szCs w:val="20"/>
        </w:rPr>
        <w:t>(Erko et al., 2002)</w:t>
      </w:r>
      <w:r w:rsidR="002E3013" w:rsidRPr="005813CE">
        <w:rPr>
          <w:rFonts w:ascii="Arial" w:hAnsi="Arial" w:cs="Arial"/>
          <w:sz w:val="20"/>
          <w:szCs w:val="20"/>
        </w:rPr>
        <w:t xml:space="preserve">. Similarly, in animal models, fruit extracts from </w:t>
      </w:r>
      <w:r w:rsidR="002E3013" w:rsidRPr="005813CE">
        <w:rPr>
          <w:rFonts w:ascii="Arial" w:hAnsi="Arial" w:cs="Arial"/>
          <w:i/>
          <w:iCs/>
          <w:sz w:val="20"/>
          <w:szCs w:val="20"/>
        </w:rPr>
        <w:t>Balanites aegyptiaca</w:t>
      </w:r>
      <w:r w:rsidR="002E3013" w:rsidRPr="005813CE">
        <w:rPr>
          <w:rFonts w:ascii="Arial" w:hAnsi="Arial" w:cs="Arial"/>
          <w:sz w:val="20"/>
          <w:szCs w:val="20"/>
        </w:rPr>
        <w:t xml:space="preserve"> demonstrated notable schistosomicidal actions, resulting in decreased hepatic granulomas </w:t>
      </w:r>
      <w:r w:rsidR="00622BF8" w:rsidRPr="005813CE">
        <w:rPr>
          <w:rFonts w:ascii="Arial" w:hAnsi="Arial" w:cs="Arial"/>
          <w:sz w:val="20"/>
          <w:szCs w:val="20"/>
        </w:rPr>
        <w:t xml:space="preserve">moreover </w:t>
      </w:r>
      <w:r w:rsidR="002E3013" w:rsidRPr="005813CE">
        <w:rPr>
          <w:rFonts w:ascii="Arial" w:hAnsi="Arial" w:cs="Arial"/>
          <w:sz w:val="20"/>
          <w:szCs w:val="20"/>
        </w:rPr>
        <w:t xml:space="preserve">enhanced antioxidant </w:t>
      </w:r>
      <w:r w:rsidR="00622BF8" w:rsidRPr="005813CE">
        <w:rPr>
          <w:rFonts w:ascii="Arial" w:hAnsi="Arial" w:cs="Arial"/>
          <w:sz w:val="20"/>
          <w:szCs w:val="20"/>
        </w:rPr>
        <w:t xml:space="preserve">properties </w:t>
      </w:r>
      <w:r w:rsidR="00DA1BB5" w:rsidRPr="005813CE">
        <w:rPr>
          <w:rFonts w:ascii="Arial" w:hAnsi="Arial" w:cs="Arial"/>
          <w:sz w:val="20"/>
          <w:szCs w:val="20"/>
        </w:rPr>
        <w:t>(El-Seedi et al., 2023)</w:t>
      </w:r>
      <w:r w:rsidR="002E3013" w:rsidRPr="005813CE">
        <w:rPr>
          <w:rFonts w:ascii="Arial" w:hAnsi="Arial" w:cs="Arial"/>
          <w:sz w:val="20"/>
          <w:szCs w:val="20"/>
        </w:rPr>
        <w:t xml:space="preserve">. Studies on rodents have also documented immune-modulatory effects, where phytochemicals reduce parasite burden while also improving protective Th1/Th2 ratios and </w:t>
      </w:r>
      <w:r w:rsidR="00CB6BAD" w:rsidRPr="005813CE">
        <w:rPr>
          <w:rFonts w:ascii="Arial" w:hAnsi="Arial" w:cs="Arial"/>
          <w:sz w:val="20"/>
          <w:szCs w:val="20"/>
        </w:rPr>
        <w:t xml:space="preserve">inhibiting </w:t>
      </w:r>
      <w:r w:rsidR="002E3013" w:rsidRPr="005813CE">
        <w:rPr>
          <w:rFonts w:ascii="Arial" w:hAnsi="Arial" w:cs="Arial"/>
          <w:sz w:val="20"/>
          <w:szCs w:val="20"/>
        </w:rPr>
        <w:t xml:space="preserve">pro-inflammatory cytokines (e.g., TNF-α, IL-6) </w:t>
      </w:r>
      <w:r w:rsidR="00DA1BB5" w:rsidRPr="005813CE">
        <w:rPr>
          <w:rFonts w:ascii="Arial" w:hAnsi="Arial" w:cs="Arial"/>
          <w:sz w:val="20"/>
          <w:szCs w:val="20"/>
        </w:rPr>
        <w:t>(Riad et al., 2013)</w:t>
      </w:r>
      <w:r w:rsidR="002E3013" w:rsidRPr="005813CE">
        <w:rPr>
          <w:rFonts w:ascii="Arial" w:hAnsi="Arial" w:cs="Arial"/>
          <w:sz w:val="20"/>
          <w:szCs w:val="20"/>
        </w:rPr>
        <w:t xml:space="preserve">.  These two outcomes demonstrate both the direct parasiticidal action and therapeutic </w:t>
      </w:r>
      <w:r w:rsidR="00CB6BAD" w:rsidRPr="005813CE">
        <w:rPr>
          <w:rFonts w:ascii="Arial" w:hAnsi="Arial" w:cs="Arial"/>
          <w:sz w:val="20"/>
          <w:szCs w:val="20"/>
        </w:rPr>
        <w:t xml:space="preserve">properties </w:t>
      </w:r>
      <w:r w:rsidR="002E3013" w:rsidRPr="005813CE">
        <w:rPr>
          <w:rFonts w:ascii="Arial" w:hAnsi="Arial" w:cs="Arial"/>
          <w:sz w:val="20"/>
          <w:szCs w:val="20"/>
        </w:rPr>
        <w:t xml:space="preserve">of chemicals derived from plants.  </w:t>
      </w:r>
      <w:r w:rsidR="002E3013" w:rsidRPr="005813CE">
        <w:rPr>
          <w:rFonts w:ascii="Arial" w:hAnsi="Arial" w:cs="Arial"/>
          <w:sz w:val="20"/>
          <w:szCs w:val="20"/>
        </w:rPr>
        <w:lastRenderedPageBreak/>
        <w:t>Generally speaking, rodent models provide strong experimental evidence in favor of using plant-derived medicines to treat schistosomiasis.  These preclinical findings serve as a bridge between actual human clinical trials and laboratory screening.</w:t>
      </w:r>
    </w:p>
    <w:p w14:paraId="30D68BE6" w14:textId="4BA5B661" w:rsidR="00727A44" w:rsidRPr="005813CE" w:rsidRDefault="00873EFB" w:rsidP="00CE68AD">
      <w:pPr>
        <w:pStyle w:val="NormalWeb"/>
        <w:spacing w:before="0" w:beforeAutospacing="0" w:after="0" w:afterAutospacing="0"/>
        <w:jc w:val="both"/>
        <w:rPr>
          <w:rFonts w:ascii="Arial" w:hAnsi="Arial" w:cs="Arial"/>
          <w:b/>
          <w:bCs/>
          <w:sz w:val="22"/>
          <w:szCs w:val="22"/>
        </w:rPr>
      </w:pPr>
      <w:r w:rsidRPr="005813CE">
        <w:rPr>
          <w:rFonts w:ascii="Arial" w:hAnsi="Arial" w:cs="Arial"/>
          <w:b/>
          <w:bCs/>
          <w:sz w:val="22"/>
          <w:szCs w:val="22"/>
        </w:rPr>
        <w:t>5</w:t>
      </w:r>
      <w:r w:rsidR="00727A44" w:rsidRPr="005813CE">
        <w:rPr>
          <w:rFonts w:ascii="Arial" w:hAnsi="Arial" w:cs="Arial"/>
          <w:b/>
          <w:bCs/>
          <w:sz w:val="22"/>
          <w:szCs w:val="22"/>
        </w:rPr>
        <w:t>.5. Synergistic Effects with Praziquantel and Phytochemicals</w:t>
      </w:r>
    </w:p>
    <w:p w14:paraId="72E8E9EC" w14:textId="0E8A2746" w:rsidR="00727A44" w:rsidRPr="005813CE" w:rsidRDefault="00645444" w:rsidP="00CE68AD">
      <w:pPr>
        <w:pStyle w:val="NormalWeb"/>
        <w:spacing w:before="0" w:beforeAutospacing="0" w:after="0" w:afterAutospacing="0"/>
        <w:ind w:firstLine="720"/>
        <w:jc w:val="both"/>
        <w:rPr>
          <w:rFonts w:ascii="Arial" w:hAnsi="Arial" w:cs="Arial"/>
          <w:sz w:val="20"/>
          <w:szCs w:val="20"/>
        </w:rPr>
      </w:pPr>
      <w:r w:rsidRPr="005813CE">
        <w:rPr>
          <w:rFonts w:ascii="Arial" w:hAnsi="Arial" w:cs="Arial"/>
          <w:sz w:val="20"/>
          <w:szCs w:val="20"/>
        </w:rPr>
        <w:t xml:space="preserve">Although PZQ is core of therapy for schistosomiasis, its drawbacks, poor efficacy in young worms, emergence of resistance, </w:t>
      </w:r>
      <w:r w:rsidR="00CB6BAD" w:rsidRPr="005813CE">
        <w:rPr>
          <w:rFonts w:ascii="Arial" w:hAnsi="Arial" w:cs="Arial"/>
          <w:sz w:val="20"/>
          <w:szCs w:val="20"/>
        </w:rPr>
        <w:t xml:space="preserve">moreover </w:t>
      </w:r>
      <w:r w:rsidRPr="005813CE">
        <w:rPr>
          <w:rFonts w:ascii="Arial" w:hAnsi="Arial" w:cs="Arial"/>
          <w:sz w:val="20"/>
          <w:szCs w:val="20"/>
        </w:rPr>
        <w:t xml:space="preserve">danger of reinfection necessitate the use of additional treatments </w:t>
      </w:r>
      <w:r w:rsidR="00DA1BB5" w:rsidRPr="005813CE">
        <w:rPr>
          <w:rFonts w:ascii="Arial" w:hAnsi="Arial" w:cs="Arial"/>
          <w:sz w:val="20"/>
          <w:szCs w:val="20"/>
        </w:rPr>
        <w:t>(Colley et al., 2014; Vale et al., 2017)</w:t>
      </w:r>
      <w:r w:rsidRPr="005813CE">
        <w:rPr>
          <w:rFonts w:ascii="Arial" w:hAnsi="Arial" w:cs="Arial"/>
          <w:sz w:val="20"/>
          <w:szCs w:val="20"/>
        </w:rPr>
        <w:t xml:space="preserve">. Combining PZQ </w:t>
      </w:r>
      <w:r w:rsidR="00CB6BAD" w:rsidRPr="005813CE">
        <w:rPr>
          <w:rFonts w:ascii="Arial" w:hAnsi="Arial" w:cs="Arial"/>
          <w:sz w:val="20"/>
          <w:szCs w:val="20"/>
        </w:rPr>
        <w:t xml:space="preserve">along </w:t>
      </w:r>
      <w:r w:rsidRPr="005813CE">
        <w:rPr>
          <w:rFonts w:ascii="Arial" w:hAnsi="Arial" w:cs="Arial"/>
          <w:sz w:val="20"/>
          <w:szCs w:val="20"/>
        </w:rPr>
        <w:t xml:space="preserve">bioactive compounds </w:t>
      </w:r>
      <w:r w:rsidR="00CB6BAD" w:rsidRPr="005813CE">
        <w:rPr>
          <w:rFonts w:ascii="Arial" w:hAnsi="Arial" w:cs="Arial"/>
          <w:sz w:val="20"/>
          <w:szCs w:val="20"/>
        </w:rPr>
        <w:t xml:space="preserve">obtained </w:t>
      </w:r>
      <w:r w:rsidRPr="005813CE">
        <w:rPr>
          <w:rFonts w:ascii="Arial" w:hAnsi="Arial" w:cs="Arial"/>
          <w:sz w:val="20"/>
          <w:szCs w:val="20"/>
        </w:rPr>
        <w:t xml:space="preserve">from plants has emerged as viable method to increase therapy efficacy </w:t>
      </w:r>
      <w:r w:rsidR="00134DCA" w:rsidRPr="005813CE">
        <w:rPr>
          <w:rFonts w:ascii="Arial" w:hAnsi="Arial" w:cs="Arial"/>
          <w:sz w:val="20"/>
          <w:szCs w:val="20"/>
        </w:rPr>
        <w:t xml:space="preserve">and </w:t>
      </w:r>
      <w:r w:rsidRPr="005813CE">
        <w:rPr>
          <w:rFonts w:ascii="Arial" w:hAnsi="Arial" w:cs="Arial"/>
          <w:sz w:val="20"/>
          <w:szCs w:val="20"/>
        </w:rPr>
        <w:t>reduce</w:t>
      </w:r>
      <w:r w:rsidR="003A7A71">
        <w:rPr>
          <w:rFonts w:ascii="Arial" w:hAnsi="Arial" w:cs="Arial"/>
          <w:sz w:val="20"/>
          <w:szCs w:val="20"/>
        </w:rPr>
        <w:t>d</w:t>
      </w:r>
      <w:r w:rsidRPr="005813CE">
        <w:rPr>
          <w:rFonts w:ascii="Arial" w:hAnsi="Arial" w:cs="Arial"/>
          <w:sz w:val="20"/>
          <w:szCs w:val="20"/>
        </w:rPr>
        <w:t xml:space="preserve"> dose</w:t>
      </w:r>
      <w:r w:rsidR="00134DCA" w:rsidRPr="005813CE">
        <w:rPr>
          <w:rFonts w:ascii="Arial" w:hAnsi="Arial" w:cs="Arial"/>
          <w:sz w:val="20"/>
          <w:szCs w:val="20"/>
        </w:rPr>
        <w:t>.</w:t>
      </w:r>
      <w:r w:rsidRPr="005813CE">
        <w:rPr>
          <w:rFonts w:ascii="Arial" w:hAnsi="Arial" w:cs="Arial"/>
          <w:sz w:val="20"/>
          <w:szCs w:val="20"/>
        </w:rPr>
        <w:t xml:space="preserve"> It has been discovered that the artemisinin-based derivatives artesunate and artemether of </w:t>
      </w:r>
      <w:r w:rsidRPr="005813CE">
        <w:rPr>
          <w:rFonts w:ascii="Arial" w:hAnsi="Arial" w:cs="Arial"/>
          <w:i/>
          <w:iCs/>
          <w:sz w:val="20"/>
          <w:szCs w:val="20"/>
        </w:rPr>
        <w:t>Artemisia annua</w:t>
      </w:r>
      <w:r w:rsidRPr="005813CE">
        <w:rPr>
          <w:rFonts w:ascii="Arial" w:hAnsi="Arial" w:cs="Arial"/>
          <w:sz w:val="20"/>
          <w:szCs w:val="20"/>
        </w:rPr>
        <w:t xml:space="preserve"> work extremely well with PZQ. </w:t>
      </w:r>
      <w:r w:rsidR="00CB6BAD" w:rsidRPr="005813CE">
        <w:rPr>
          <w:rFonts w:ascii="Arial" w:hAnsi="Arial" w:cs="Arial"/>
          <w:sz w:val="20"/>
          <w:szCs w:val="20"/>
        </w:rPr>
        <w:t xml:space="preserve">Combined dose </w:t>
      </w:r>
      <w:r w:rsidRPr="005813CE">
        <w:rPr>
          <w:rFonts w:ascii="Arial" w:hAnsi="Arial" w:cs="Arial"/>
          <w:sz w:val="20"/>
          <w:szCs w:val="20"/>
        </w:rPr>
        <w:t xml:space="preserve">was more </w:t>
      </w:r>
      <w:r w:rsidR="00CB6BAD" w:rsidRPr="005813CE">
        <w:rPr>
          <w:rFonts w:ascii="Arial" w:hAnsi="Arial" w:cs="Arial"/>
          <w:sz w:val="20"/>
          <w:szCs w:val="20"/>
        </w:rPr>
        <w:t xml:space="preserve">efficient </w:t>
      </w:r>
      <w:r w:rsidRPr="005813CE">
        <w:rPr>
          <w:rFonts w:ascii="Arial" w:hAnsi="Arial" w:cs="Arial"/>
          <w:sz w:val="20"/>
          <w:szCs w:val="20"/>
        </w:rPr>
        <w:t xml:space="preserve">than either treatment alone in lowering worm burden, particularly against refractive young worm against PZQ, according to experimental trials done on mice infected with </w:t>
      </w:r>
      <w:r w:rsidRPr="005813CE">
        <w:rPr>
          <w:rFonts w:ascii="Arial" w:hAnsi="Arial" w:cs="Arial"/>
          <w:i/>
          <w:iCs/>
          <w:sz w:val="20"/>
          <w:szCs w:val="20"/>
        </w:rPr>
        <w:t>Schistosoma mansoni</w:t>
      </w:r>
      <w:r w:rsidRPr="005813CE">
        <w:rPr>
          <w:rFonts w:ascii="Arial" w:hAnsi="Arial" w:cs="Arial"/>
          <w:sz w:val="20"/>
          <w:szCs w:val="20"/>
        </w:rPr>
        <w:t xml:space="preserve"> </w:t>
      </w:r>
      <w:r w:rsidR="00DA1BB5" w:rsidRPr="005813CE">
        <w:rPr>
          <w:rFonts w:ascii="Arial" w:hAnsi="Arial" w:cs="Arial"/>
          <w:sz w:val="20"/>
          <w:szCs w:val="20"/>
        </w:rPr>
        <w:t>(Xiao et al., 2002; Utzinger et al., 2007)</w:t>
      </w:r>
      <w:r w:rsidRPr="005813CE">
        <w:rPr>
          <w:rFonts w:ascii="Arial" w:hAnsi="Arial" w:cs="Arial"/>
          <w:sz w:val="20"/>
          <w:szCs w:val="20"/>
        </w:rPr>
        <w:t xml:space="preserve">. This dual effect results from the endoperoxide bridge of artemisinin, </w:t>
      </w:r>
      <w:r w:rsidR="00CB6BAD" w:rsidRPr="005813CE">
        <w:rPr>
          <w:rFonts w:ascii="Arial" w:hAnsi="Arial" w:cs="Arial"/>
          <w:sz w:val="20"/>
          <w:szCs w:val="20"/>
        </w:rPr>
        <w:t>that</w:t>
      </w:r>
      <w:r w:rsidRPr="005813CE">
        <w:rPr>
          <w:rFonts w:ascii="Arial" w:hAnsi="Arial" w:cs="Arial"/>
          <w:sz w:val="20"/>
          <w:szCs w:val="20"/>
        </w:rPr>
        <w:t xml:space="preserve"> produces worm-toxic ROS in addition to PZQ's tegumental disruption.</w:t>
      </w:r>
    </w:p>
    <w:p w14:paraId="7A956FD6" w14:textId="3EFA475B" w:rsidR="00BD2CD5" w:rsidRPr="005813CE" w:rsidRDefault="00645444" w:rsidP="00CE68AD">
      <w:pPr>
        <w:pStyle w:val="NormalWeb"/>
        <w:spacing w:before="0" w:beforeAutospacing="0" w:after="0" w:afterAutospacing="0"/>
        <w:ind w:firstLine="720"/>
        <w:jc w:val="both"/>
        <w:rPr>
          <w:rFonts w:ascii="Arial" w:hAnsi="Arial" w:cs="Arial"/>
          <w:sz w:val="20"/>
          <w:szCs w:val="20"/>
        </w:rPr>
      </w:pPr>
      <w:r w:rsidRPr="005813CE">
        <w:rPr>
          <w:rStyle w:val="Strong"/>
          <w:rFonts w:ascii="Arial" w:hAnsi="Arial" w:cs="Arial"/>
          <w:b w:val="0"/>
          <w:bCs w:val="0"/>
          <w:sz w:val="20"/>
          <w:szCs w:val="20"/>
        </w:rPr>
        <w:t xml:space="preserve">According to some reports, the schistosomicidal effects of PZQ are enhanced by curcumin, polyphenolic substance derived from </w:t>
      </w:r>
      <w:r w:rsidRPr="005813CE">
        <w:rPr>
          <w:rStyle w:val="Strong"/>
          <w:rFonts w:ascii="Arial" w:hAnsi="Arial" w:cs="Arial"/>
          <w:b w:val="0"/>
          <w:bCs w:val="0"/>
          <w:i/>
          <w:iCs/>
          <w:sz w:val="20"/>
          <w:szCs w:val="20"/>
        </w:rPr>
        <w:t>Curcuma longa</w:t>
      </w:r>
      <w:r w:rsidRPr="005813CE">
        <w:rPr>
          <w:rStyle w:val="Strong"/>
          <w:rFonts w:ascii="Arial" w:hAnsi="Arial" w:cs="Arial"/>
          <w:b w:val="0"/>
          <w:bCs w:val="0"/>
          <w:sz w:val="20"/>
          <w:szCs w:val="20"/>
        </w:rPr>
        <w:t>.</w:t>
      </w:r>
      <w:r w:rsidR="00134DCA" w:rsidRPr="005813CE">
        <w:rPr>
          <w:rStyle w:val="Strong"/>
          <w:rFonts w:ascii="Arial" w:hAnsi="Arial" w:cs="Arial"/>
          <w:b w:val="0"/>
          <w:bCs w:val="0"/>
          <w:sz w:val="20"/>
          <w:szCs w:val="20"/>
        </w:rPr>
        <w:t xml:space="preserve"> </w:t>
      </w:r>
      <w:r w:rsidRPr="005813CE">
        <w:rPr>
          <w:rStyle w:val="Strong"/>
          <w:rFonts w:ascii="Arial" w:hAnsi="Arial" w:cs="Arial"/>
          <w:b w:val="0"/>
          <w:bCs w:val="0"/>
          <w:sz w:val="20"/>
          <w:szCs w:val="20"/>
        </w:rPr>
        <w:t xml:space="preserve">Curcumin's antioxidant and immunomodulatory properties were demonstrated in mouse models when the combined treatment dramatically decreased granuloma size, </w:t>
      </w:r>
      <w:r w:rsidR="00CB6BAD" w:rsidRPr="005813CE">
        <w:rPr>
          <w:rStyle w:val="Strong"/>
          <w:rFonts w:ascii="Arial" w:hAnsi="Arial" w:cs="Arial"/>
          <w:b w:val="0"/>
          <w:bCs w:val="0"/>
          <w:sz w:val="20"/>
          <w:szCs w:val="20"/>
        </w:rPr>
        <w:t>oxidative stress</w:t>
      </w:r>
      <w:r w:rsidRPr="005813CE">
        <w:rPr>
          <w:rStyle w:val="Strong"/>
          <w:rFonts w:ascii="Arial" w:hAnsi="Arial" w:cs="Arial"/>
          <w:b w:val="0"/>
          <w:bCs w:val="0"/>
          <w:sz w:val="20"/>
          <w:szCs w:val="20"/>
        </w:rPr>
        <w:t xml:space="preserve">, and </w:t>
      </w:r>
      <w:r w:rsidR="00CB6BAD" w:rsidRPr="005813CE">
        <w:rPr>
          <w:rStyle w:val="Strong"/>
          <w:rFonts w:ascii="Arial" w:hAnsi="Arial" w:cs="Arial"/>
          <w:b w:val="0"/>
          <w:bCs w:val="0"/>
          <w:sz w:val="20"/>
          <w:szCs w:val="20"/>
        </w:rPr>
        <w:t xml:space="preserve">hepatic fibrosis </w:t>
      </w:r>
      <w:r w:rsidRPr="005813CE">
        <w:rPr>
          <w:rStyle w:val="Strong"/>
          <w:rFonts w:ascii="Arial" w:hAnsi="Arial" w:cs="Arial"/>
          <w:b w:val="0"/>
          <w:bCs w:val="0"/>
          <w:sz w:val="20"/>
          <w:szCs w:val="20"/>
        </w:rPr>
        <w:t xml:space="preserve">in comparison to </w:t>
      </w:r>
      <w:r w:rsidR="00CB6BAD" w:rsidRPr="005813CE">
        <w:rPr>
          <w:rStyle w:val="Strong"/>
          <w:rFonts w:ascii="Arial" w:hAnsi="Arial" w:cs="Arial"/>
          <w:b w:val="0"/>
          <w:bCs w:val="0"/>
          <w:sz w:val="20"/>
          <w:szCs w:val="20"/>
        </w:rPr>
        <w:t xml:space="preserve">solotherapy </w:t>
      </w:r>
      <w:r w:rsidR="00300BE2" w:rsidRPr="005813CE">
        <w:rPr>
          <w:rStyle w:val="Strong"/>
          <w:rFonts w:ascii="Arial" w:hAnsi="Arial" w:cs="Arial"/>
          <w:b w:val="0"/>
          <w:bCs w:val="0"/>
          <w:sz w:val="20"/>
          <w:szCs w:val="20"/>
        </w:rPr>
        <w:t>(Allam, 2009)</w:t>
      </w:r>
      <w:r w:rsidRPr="005813CE">
        <w:rPr>
          <w:rStyle w:val="Strong"/>
          <w:rFonts w:ascii="Arial" w:hAnsi="Arial" w:cs="Arial"/>
          <w:b w:val="0"/>
          <w:bCs w:val="0"/>
          <w:sz w:val="20"/>
          <w:szCs w:val="20"/>
        </w:rPr>
        <w:t xml:space="preserve">.  Similarly, </w:t>
      </w:r>
      <w:r w:rsidRPr="005813CE">
        <w:rPr>
          <w:rStyle w:val="Strong"/>
          <w:rFonts w:ascii="Arial" w:hAnsi="Arial" w:cs="Arial"/>
          <w:b w:val="0"/>
          <w:bCs w:val="0"/>
          <w:i/>
          <w:iCs/>
          <w:sz w:val="20"/>
          <w:szCs w:val="20"/>
        </w:rPr>
        <w:t>Nigella sativa</w:t>
      </w:r>
      <w:r w:rsidRPr="005813CE">
        <w:rPr>
          <w:rStyle w:val="Strong"/>
          <w:rFonts w:ascii="Arial" w:hAnsi="Arial" w:cs="Arial"/>
          <w:b w:val="0"/>
          <w:bCs w:val="0"/>
          <w:sz w:val="20"/>
          <w:szCs w:val="20"/>
        </w:rPr>
        <w:t xml:space="preserve"> (black seed) oil that included thymoquinone enhanced PZQ's antiparasitic action, decreased liver damage, and controlled pro-inflammatory cytokines </w:t>
      </w:r>
      <w:r w:rsidR="00300BE2" w:rsidRPr="005813CE">
        <w:rPr>
          <w:rStyle w:val="Strong"/>
          <w:rFonts w:ascii="Arial" w:hAnsi="Arial" w:cs="Arial"/>
          <w:b w:val="0"/>
          <w:bCs w:val="0"/>
          <w:sz w:val="20"/>
          <w:szCs w:val="20"/>
        </w:rPr>
        <w:t>(Mahmoud et al., 2002)</w:t>
      </w:r>
      <w:r w:rsidRPr="005813CE">
        <w:rPr>
          <w:rStyle w:val="Strong"/>
          <w:rFonts w:ascii="Arial" w:hAnsi="Arial" w:cs="Arial"/>
          <w:b w:val="0"/>
          <w:bCs w:val="0"/>
          <w:sz w:val="20"/>
          <w:szCs w:val="20"/>
        </w:rPr>
        <w:t xml:space="preserve">. </w:t>
      </w:r>
      <w:r w:rsidR="00E72743" w:rsidRPr="005813CE">
        <w:rPr>
          <w:rStyle w:val="Strong"/>
          <w:rFonts w:ascii="Arial" w:hAnsi="Arial" w:cs="Arial"/>
          <w:b w:val="0"/>
          <w:bCs w:val="0"/>
          <w:sz w:val="20"/>
          <w:szCs w:val="20"/>
        </w:rPr>
        <w:t xml:space="preserve">Alternative </w:t>
      </w:r>
      <w:r w:rsidRPr="005813CE">
        <w:rPr>
          <w:rStyle w:val="Strong"/>
          <w:rFonts w:ascii="Arial" w:hAnsi="Arial" w:cs="Arial"/>
          <w:b w:val="0"/>
          <w:bCs w:val="0"/>
          <w:sz w:val="20"/>
          <w:szCs w:val="20"/>
        </w:rPr>
        <w:t xml:space="preserve">possible phytochemicals include extracts from </w:t>
      </w:r>
      <w:r w:rsidRPr="005813CE">
        <w:rPr>
          <w:rStyle w:val="Strong"/>
          <w:rFonts w:ascii="Arial" w:hAnsi="Arial" w:cs="Arial"/>
          <w:b w:val="0"/>
          <w:bCs w:val="0"/>
          <w:i/>
          <w:iCs/>
          <w:sz w:val="20"/>
          <w:szCs w:val="20"/>
        </w:rPr>
        <w:t>Allium sativum</w:t>
      </w:r>
      <w:r w:rsidRPr="005813CE">
        <w:rPr>
          <w:rStyle w:val="Strong"/>
          <w:rFonts w:ascii="Arial" w:hAnsi="Arial" w:cs="Arial"/>
          <w:b w:val="0"/>
          <w:bCs w:val="0"/>
          <w:sz w:val="20"/>
          <w:szCs w:val="20"/>
        </w:rPr>
        <w:t xml:space="preserve">, which, when combined with PZQ, enhanced worm mortality </w:t>
      </w:r>
      <w:r w:rsidR="00E72743" w:rsidRPr="005813CE">
        <w:rPr>
          <w:rStyle w:val="Strong"/>
          <w:rFonts w:ascii="Arial" w:hAnsi="Arial" w:cs="Arial"/>
          <w:b w:val="0"/>
          <w:bCs w:val="0"/>
          <w:sz w:val="20"/>
          <w:szCs w:val="20"/>
        </w:rPr>
        <w:t>as well as</w:t>
      </w:r>
      <w:r w:rsidRPr="005813CE">
        <w:rPr>
          <w:rStyle w:val="Strong"/>
          <w:rFonts w:ascii="Arial" w:hAnsi="Arial" w:cs="Arial"/>
          <w:b w:val="0"/>
          <w:bCs w:val="0"/>
          <w:sz w:val="20"/>
          <w:szCs w:val="20"/>
        </w:rPr>
        <w:t xml:space="preserve"> liver function in schistosomiasis tests.  The </w:t>
      </w:r>
      <w:r w:rsidR="00E72743" w:rsidRPr="005813CE">
        <w:rPr>
          <w:rStyle w:val="Strong"/>
          <w:rFonts w:ascii="Arial" w:hAnsi="Arial" w:cs="Arial"/>
          <w:b w:val="0"/>
          <w:bCs w:val="0"/>
          <w:sz w:val="20"/>
          <w:szCs w:val="20"/>
        </w:rPr>
        <w:t xml:space="preserve">association </w:t>
      </w:r>
      <w:r w:rsidRPr="005813CE">
        <w:rPr>
          <w:rStyle w:val="Strong"/>
          <w:rFonts w:ascii="Arial" w:hAnsi="Arial" w:cs="Arial"/>
          <w:b w:val="0"/>
          <w:bCs w:val="0"/>
          <w:sz w:val="20"/>
          <w:szCs w:val="20"/>
        </w:rPr>
        <w:t>of garlic and PZQ was superior to PZQ in terms of lowering worm egg deposition and restoring normal blood liver enzyme levels</w:t>
      </w:r>
      <w:r w:rsidR="00C02717" w:rsidRPr="005813CE">
        <w:rPr>
          <w:rFonts w:ascii="Arial" w:hAnsi="Arial" w:cs="Arial"/>
          <w:sz w:val="20"/>
          <w:szCs w:val="20"/>
        </w:rPr>
        <w:t xml:space="preserve"> </w:t>
      </w:r>
      <w:r w:rsidR="00300BE2" w:rsidRPr="005813CE">
        <w:rPr>
          <w:rFonts w:ascii="Arial" w:hAnsi="Arial" w:cs="Arial"/>
          <w:sz w:val="20"/>
          <w:szCs w:val="20"/>
        </w:rPr>
        <w:t>(Riad et al., 2013)</w:t>
      </w:r>
      <w:r w:rsidRPr="005813CE">
        <w:rPr>
          <w:rStyle w:val="Strong"/>
          <w:rFonts w:ascii="Arial" w:hAnsi="Arial" w:cs="Arial"/>
          <w:b w:val="0"/>
          <w:bCs w:val="0"/>
          <w:sz w:val="20"/>
          <w:szCs w:val="20"/>
        </w:rPr>
        <w:t xml:space="preserve">. According to </w:t>
      </w:r>
      <w:r w:rsidRPr="005813CE">
        <w:rPr>
          <w:rFonts w:ascii="Arial" w:eastAsiaTheme="minorHAnsi" w:hAnsi="Arial" w:cs="Arial"/>
          <w:sz w:val="20"/>
          <w:szCs w:val="20"/>
        </w:rPr>
        <w:t>El-Seedi et al.</w:t>
      </w:r>
      <w:r w:rsidR="00FF7F23" w:rsidRPr="005813CE">
        <w:rPr>
          <w:rFonts w:ascii="Arial" w:hAnsi="Arial" w:cs="Arial"/>
          <w:sz w:val="20"/>
          <w:szCs w:val="20"/>
        </w:rPr>
        <w:t xml:space="preserve"> </w:t>
      </w:r>
      <w:r w:rsidR="00300BE2" w:rsidRPr="005813CE">
        <w:rPr>
          <w:rFonts w:ascii="Arial" w:hAnsi="Arial" w:cs="Arial"/>
          <w:sz w:val="20"/>
          <w:szCs w:val="20"/>
        </w:rPr>
        <w:t>(2023)</w:t>
      </w:r>
      <w:r w:rsidRPr="005813CE">
        <w:rPr>
          <w:rFonts w:ascii="Arial" w:eastAsiaTheme="minorHAnsi" w:hAnsi="Arial" w:cs="Arial"/>
          <w:sz w:val="20"/>
          <w:szCs w:val="20"/>
        </w:rPr>
        <w:t>,</w:t>
      </w:r>
      <w:r w:rsidRPr="005813CE">
        <w:rPr>
          <w:rStyle w:val="Strong"/>
          <w:rFonts w:ascii="Arial" w:hAnsi="Arial" w:cs="Arial"/>
          <w:b w:val="0"/>
          <w:bCs w:val="0"/>
          <w:sz w:val="20"/>
          <w:szCs w:val="20"/>
        </w:rPr>
        <w:t xml:space="preserve"> extracts rich in polyphenols from </w:t>
      </w:r>
      <w:r w:rsidRPr="005813CE">
        <w:rPr>
          <w:rStyle w:val="Strong"/>
          <w:rFonts w:ascii="Arial" w:hAnsi="Arial" w:cs="Arial"/>
          <w:b w:val="0"/>
          <w:bCs w:val="0"/>
          <w:i/>
          <w:iCs/>
          <w:sz w:val="20"/>
          <w:szCs w:val="20"/>
        </w:rPr>
        <w:t>Solanum nigrum</w:t>
      </w:r>
      <w:r w:rsidRPr="005813CE">
        <w:rPr>
          <w:rStyle w:val="Strong"/>
          <w:rFonts w:ascii="Arial" w:hAnsi="Arial" w:cs="Arial"/>
          <w:b w:val="0"/>
          <w:bCs w:val="0"/>
          <w:sz w:val="20"/>
          <w:szCs w:val="20"/>
        </w:rPr>
        <w:t xml:space="preserve"> and </w:t>
      </w:r>
      <w:r w:rsidRPr="005813CE">
        <w:rPr>
          <w:rStyle w:val="Strong"/>
          <w:rFonts w:ascii="Arial" w:hAnsi="Arial" w:cs="Arial"/>
          <w:b w:val="0"/>
          <w:bCs w:val="0"/>
          <w:i/>
          <w:iCs/>
          <w:sz w:val="20"/>
          <w:szCs w:val="20"/>
        </w:rPr>
        <w:t>Balanites aegyptiaca</w:t>
      </w:r>
      <w:r w:rsidRPr="005813CE">
        <w:rPr>
          <w:rStyle w:val="Strong"/>
          <w:rFonts w:ascii="Arial" w:hAnsi="Arial" w:cs="Arial"/>
          <w:b w:val="0"/>
          <w:bCs w:val="0"/>
          <w:sz w:val="20"/>
          <w:szCs w:val="20"/>
        </w:rPr>
        <w:t xml:space="preserve"> also showed </w:t>
      </w:r>
      <w:r w:rsidR="00E72743" w:rsidRPr="005813CE">
        <w:rPr>
          <w:rStyle w:val="Strong"/>
          <w:rFonts w:ascii="Arial" w:hAnsi="Arial" w:cs="Arial"/>
          <w:b w:val="0"/>
          <w:bCs w:val="0"/>
          <w:sz w:val="20"/>
          <w:szCs w:val="20"/>
        </w:rPr>
        <w:t xml:space="preserve">synergistic potential along </w:t>
      </w:r>
      <w:r w:rsidRPr="005813CE">
        <w:rPr>
          <w:rStyle w:val="Strong"/>
          <w:rFonts w:ascii="Arial" w:hAnsi="Arial" w:cs="Arial"/>
          <w:b w:val="0"/>
          <w:bCs w:val="0"/>
          <w:sz w:val="20"/>
          <w:szCs w:val="20"/>
        </w:rPr>
        <w:t xml:space="preserve">PZQ, indicating broad application across several medicinal plants. Synergistic effects are not limited to better worm killing. In addition to reducing schistosomiasis-induced liver damage, phytochemicals' anti-inflammatory, immunomodulatory, and antioxidant properties also control host immunity, pathological reaction to parasite </w:t>
      </w:r>
      <w:r w:rsidR="00E72743" w:rsidRPr="005813CE">
        <w:rPr>
          <w:rStyle w:val="Strong"/>
          <w:rFonts w:ascii="Arial" w:hAnsi="Arial" w:cs="Arial"/>
          <w:b w:val="0"/>
          <w:bCs w:val="0"/>
          <w:sz w:val="20"/>
          <w:szCs w:val="20"/>
        </w:rPr>
        <w:t xml:space="preserve">moreover </w:t>
      </w:r>
      <w:r w:rsidRPr="005813CE">
        <w:rPr>
          <w:rStyle w:val="Strong"/>
          <w:rFonts w:ascii="Arial" w:hAnsi="Arial" w:cs="Arial"/>
          <w:b w:val="0"/>
          <w:bCs w:val="0"/>
          <w:sz w:val="20"/>
          <w:szCs w:val="20"/>
        </w:rPr>
        <w:t xml:space="preserve">its removal.  </w:t>
      </w:r>
      <w:r w:rsidR="00E72743" w:rsidRPr="005813CE">
        <w:rPr>
          <w:rStyle w:val="Strong"/>
          <w:rFonts w:ascii="Arial" w:hAnsi="Arial" w:cs="Arial"/>
          <w:b w:val="0"/>
          <w:bCs w:val="0"/>
          <w:sz w:val="20"/>
          <w:szCs w:val="20"/>
        </w:rPr>
        <w:t>Significantly</w:t>
      </w:r>
      <w:r w:rsidRPr="005813CE">
        <w:rPr>
          <w:rStyle w:val="Strong"/>
          <w:rFonts w:ascii="Arial" w:hAnsi="Arial" w:cs="Arial"/>
          <w:b w:val="0"/>
          <w:bCs w:val="0"/>
          <w:sz w:val="20"/>
          <w:szCs w:val="20"/>
        </w:rPr>
        <w:t xml:space="preserve">, </w:t>
      </w:r>
      <w:r w:rsidR="00957759" w:rsidRPr="005813CE">
        <w:rPr>
          <w:rStyle w:val="Strong"/>
          <w:rFonts w:ascii="Arial" w:hAnsi="Arial" w:cs="Arial"/>
          <w:b w:val="0"/>
          <w:bCs w:val="0"/>
          <w:sz w:val="20"/>
          <w:szCs w:val="20"/>
        </w:rPr>
        <w:t>combined</w:t>
      </w:r>
      <w:r w:rsidR="00E72743" w:rsidRPr="005813CE">
        <w:rPr>
          <w:rStyle w:val="Strong"/>
          <w:rFonts w:ascii="Arial" w:hAnsi="Arial" w:cs="Arial"/>
          <w:b w:val="0"/>
          <w:bCs w:val="0"/>
          <w:sz w:val="20"/>
          <w:szCs w:val="20"/>
        </w:rPr>
        <w:t xml:space="preserve"> </w:t>
      </w:r>
      <w:r w:rsidRPr="005813CE">
        <w:rPr>
          <w:rStyle w:val="Strong"/>
          <w:rFonts w:ascii="Arial" w:hAnsi="Arial" w:cs="Arial"/>
          <w:b w:val="0"/>
          <w:bCs w:val="0"/>
          <w:sz w:val="20"/>
          <w:szCs w:val="20"/>
        </w:rPr>
        <w:t>treatments allow for lower PZQ dosages, which may lower the likelihood of resistance and avoid negative medication interactions.</w:t>
      </w:r>
    </w:p>
    <w:p w14:paraId="7CF19206" w14:textId="49FE03B8" w:rsidR="00727A44" w:rsidRPr="005813CE" w:rsidRDefault="00C663D1" w:rsidP="00CE68AD">
      <w:pPr>
        <w:pStyle w:val="NormalWeb"/>
        <w:spacing w:before="0" w:beforeAutospacing="0" w:after="0" w:afterAutospacing="0"/>
        <w:jc w:val="both"/>
        <w:rPr>
          <w:rFonts w:ascii="Arial" w:hAnsi="Arial" w:cs="Arial"/>
          <w:b/>
          <w:bCs/>
          <w:sz w:val="22"/>
          <w:szCs w:val="22"/>
        </w:rPr>
      </w:pPr>
      <w:r w:rsidRPr="005813CE">
        <w:rPr>
          <w:rFonts w:ascii="Arial" w:hAnsi="Arial" w:cs="Arial"/>
          <w:b/>
          <w:bCs/>
          <w:sz w:val="22"/>
          <w:szCs w:val="22"/>
        </w:rPr>
        <w:t>6. CLINICAL TRIALS AND HUMAN STUDIES</w:t>
      </w:r>
    </w:p>
    <w:p w14:paraId="5A7BF8C6" w14:textId="716EEB49" w:rsidR="00727A44" w:rsidRPr="005813CE" w:rsidRDefault="00D1286F" w:rsidP="00CE68AD">
      <w:pPr>
        <w:pStyle w:val="NormalWeb"/>
        <w:spacing w:before="0" w:beforeAutospacing="0" w:after="0" w:afterAutospacing="0"/>
        <w:ind w:firstLine="720"/>
        <w:jc w:val="both"/>
        <w:rPr>
          <w:rFonts w:ascii="Arial" w:hAnsi="Arial" w:cs="Arial"/>
          <w:sz w:val="20"/>
          <w:szCs w:val="20"/>
        </w:rPr>
      </w:pPr>
      <w:r w:rsidRPr="005813CE">
        <w:rPr>
          <w:rFonts w:ascii="Arial" w:hAnsi="Arial" w:cs="Arial"/>
          <w:sz w:val="20"/>
          <w:szCs w:val="20"/>
        </w:rPr>
        <w:t xml:space="preserve">Despite being the primary chemotherapeutic drug for decades in the treatment of schistosomiasis, PZQ has not yet been the subject of human research or clinical studies regarding its limits or potential use as an adjuvant therapy.  According to </w:t>
      </w:r>
      <w:r w:rsidRPr="005813CE">
        <w:rPr>
          <w:rFonts w:ascii="Arial" w:eastAsiaTheme="minorHAnsi" w:hAnsi="Arial" w:cs="Arial"/>
          <w:sz w:val="20"/>
          <w:szCs w:val="20"/>
        </w:rPr>
        <w:t>Danso-Appiah et al.</w:t>
      </w:r>
      <w:r w:rsidR="00300BE2" w:rsidRPr="005813CE">
        <w:rPr>
          <w:rFonts w:ascii="Arial" w:eastAsiaTheme="minorHAnsi" w:hAnsi="Arial" w:cs="Arial"/>
          <w:sz w:val="20"/>
          <w:szCs w:val="20"/>
        </w:rPr>
        <w:t xml:space="preserve"> (2013)</w:t>
      </w:r>
      <w:r w:rsidR="007D2116" w:rsidRPr="005813CE">
        <w:rPr>
          <w:rFonts w:ascii="Arial" w:hAnsi="Arial" w:cs="Arial"/>
          <w:sz w:val="20"/>
          <w:szCs w:val="20"/>
        </w:rPr>
        <w:t xml:space="preserve"> </w:t>
      </w:r>
      <w:r w:rsidRPr="005813CE">
        <w:rPr>
          <w:rFonts w:ascii="Arial" w:eastAsiaTheme="minorHAnsi" w:hAnsi="Arial" w:cs="Arial"/>
          <w:sz w:val="20"/>
          <w:szCs w:val="20"/>
        </w:rPr>
        <w:t>and Colley et al.</w:t>
      </w:r>
      <w:r w:rsidR="00300BE2" w:rsidRPr="005813CE">
        <w:rPr>
          <w:rFonts w:ascii="Arial" w:eastAsiaTheme="minorHAnsi" w:hAnsi="Arial" w:cs="Arial"/>
          <w:sz w:val="20"/>
          <w:szCs w:val="20"/>
        </w:rPr>
        <w:t xml:space="preserve"> (2014)</w:t>
      </w:r>
      <w:r w:rsidRPr="005813CE">
        <w:rPr>
          <w:rFonts w:ascii="Arial" w:hAnsi="Arial" w:cs="Arial"/>
          <w:sz w:val="20"/>
          <w:szCs w:val="20"/>
        </w:rPr>
        <w:t xml:space="preserve">, </w:t>
      </w:r>
      <w:r w:rsidR="00564361" w:rsidRPr="005813CE">
        <w:rPr>
          <w:rFonts w:ascii="Arial" w:hAnsi="Arial" w:cs="Arial"/>
          <w:sz w:val="20"/>
          <w:szCs w:val="20"/>
        </w:rPr>
        <w:t xml:space="preserve">PZQ is highly efficacious against adult schistosomes, with cure rates </w:t>
      </w:r>
      <w:r w:rsidR="00957759" w:rsidRPr="005813CE">
        <w:rPr>
          <w:rFonts w:ascii="Arial" w:hAnsi="Arial" w:cs="Arial"/>
          <w:sz w:val="20"/>
          <w:szCs w:val="20"/>
        </w:rPr>
        <w:t xml:space="preserve">in between </w:t>
      </w:r>
      <w:r w:rsidR="00564361" w:rsidRPr="005813CE">
        <w:rPr>
          <w:rFonts w:ascii="Arial" w:hAnsi="Arial" w:cs="Arial"/>
          <w:sz w:val="20"/>
          <w:szCs w:val="20"/>
        </w:rPr>
        <w:t xml:space="preserve">70% and 90%, relying upon the parasite species </w:t>
      </w:r>
      <w:r w:rsidR="00957759" w:rsidRPr="005813CE">
        <w:rPr>
          <w:rFonts w:ascii="Arial" w:hAnsi="Arial" w:cs="Arial"/>
          <w:sz w:val="20"/>
          <w:szCs w:val="20"/>
        </w:rPr>
        <w:t>as well as</w:t>
      </w:r>
      <w:r w:rsidR="00564361" w:rsidRPr="005813CE">
        <w:rPr>
          <w:rFonts w:ascii="Arial" w:hAnsi="Arial" w:cs="Arial"/>
          <w:sz w:val="20"/>
          <w:szCs w:val="20"/>
        </w:rPr>
        <w:t xml:space="preserve"> severity of infection. </w:t>
      </w:r>
      <w:r w:rsidRPr="005813CE">
        <w:rPr>
          <w:rFonts w:ascii="Arial" w:hAnsi="Arial" w:cs="Arial"/>
          <w:sz w:val="20"/>
          <w:szCs w:val="20"/>
        </w:rPr>
        <w:t>However, ineffectiveness against young worms, ineffectiveness lack areas with significant transmission, and the risk of drug resistance underscore the need for treatment choices to be more varied</w:t>
      </w:r>
      <w:r w:rsidR="00300BE2" w:rsidRPr="005813CE">
        <w:rPr>
          <w:rFonts w:ascii="Arial" w:hAnsi="Arial" w:cs="Arial"/>
          <w:sz w:val="20"/>
          <w:szCs w:val="20"/>
        </w:rPr>
        <w:t xml:space="preserve"> (Vale et al., 2017)</w:t>
      </w:r>
      <w:r w:rsidR="00727A44" w:rsidRPr="005813CE">
        <w:rPr>
          <w:rFonts w:ascii="Arial" w:hAnsi="Arial" w:cs="Arial"/>
          <w:sz w:val="20"/>
          <w:szCs w:val="20"/>
        </w:rPr>
        <w:t>.</w:t>
      </w:r>
    </w:p>
    <w:p w14:paraId="6103A2DD" w14:textId="478B5243" w:rsidR="00727A44" w:rsidRPr="005813CE" w:rsidRDefault="00873EFB" w:rsidP="00CE68AD">
      <w:pPr>
        <w:pStyle w:val="NormalWeb"/>
        <w:spacing w:before="0" w:beforeAutospacing="0" w:after="0" w:afterAutospacing="0"/>
        <w:jc w:val="both"/>
        <w:rPr>
          <w:rFonts w:ascii="Arial" w:hAnsi="Arial" w:cs="Arial"/>
          <w:sz w:val="20"/>
          <w:szCs w:val="20"/>
        </w:rPr>
      </w:pPr>
      <w:r w:rsidRPr="005813CE">
        <w:rPr>
          <w:rStyle w:val="Strong"/>
          <w:rFonts w:ascii="Arial" w:hAnsi="Arial" w:cs="Arial"/>
          <w:sz w:val="22"/>
          <w:szCs w:val="22"/>
        </w:rPr>
        <w:t>6</w:t>
      </w:r>
      <w:r w:rsidR="00826E6B" w:rsidRPr="005813CE">
        <w:rPr>
          <w:rStyle w:val="Strong"/>
          <w:rFonts w:ascii="Arial" w:hAnsi="Arial" w:cs="Arial"/>
          <w:sz w:val="22"/>
          <w:szCs w:val="22"/>
        </w:rPr>
        <w:t xml:space="preserve">.1. </w:t>
      </w:r>
      <w:r w:rsidR="00727A44" w:rsidRPr="005813CE">
        <w:rPr>
          <w:rStyle w:val="Strong"/>
          <w:rFonts w:ascii="Arial" w:hAnsi="Arial" w:cs="Arial"/>
          <w:sz w:val="22"/>
          <w:szCs w:val="22"/>
        </w:rPr>
        <w:t xml:space="preserve">Praziquantel clinical </w:t>
      </w:r>
      <w:r w:rsidR="00105539" w:rsidRPr="005813CE">
        <w:rPr>
          <w:rStyle w:val="Strong"/>
          <w:rFonts w:ascii="Arial" w:hAnsi="Arial" w:cs="Arial"/>
          <w:sz w:val="22"/>
          <w:szCs w:val="22"/>
        </w:rPr>
        <w:t>investigation</w:t>
      </w:r>
      <w:r w:rsidR="00727A44" w:rsidRPr="005813CE">
        <w:rPr>
          <w:rStyle w:val="Strong"/>
          <w:rFonts w:ascii="Arial" w:hAnsi="Arial" w:cs="Arial"/>
          <w:sz w:val="22"/>
          <w:szCs w:val="22"/>
        </w:rPr>
        <w:t>:</w:t>
      </w:r>
      <w:r w:rsidR="00727A44" w:rsidRPr="005813CE">
        <w:t xml:space="preserve"> </w:t>
      </w:r>
      <w:r w:rsidR="00374242" w:rsidRPr="005813CE">
        <w:rPr>
          <w:rFonts w:ascii="Arial" w:hAnsi="Arial" w:cs="Arial"/>
          <w:sz w:val="20"/>
          <w:szCs w:val="20"/>
        </w:rPr>
        <w:t xml:space="preserve">The incidence and morbidity rates have continued to decline as a result of MDA programs, particularly those implemented on broad scale in sub-Saharan Africa. </w:t>
      </w:r>
      <w:r w:rsidR="00957759" w:rsidRPr="005813CE">
        <w:rPr>
          <w:rFonts w:ascii="Arial" w:hAnsi="Arial" w:cs="Arial"/>
          <w:sz w:val="20"/>
          <w:szCs w:val="20"/>
        </w:rPr>
        <w:t>S</w:t>
      </w:r>
      <w:r w:rsidR="00DC22CF" w:rsidRPr="005813CE">
        <w:rPr>
          <w:rFonts w:ascii="Arial" w:hAnsi="Arial" w:cs="Arial"/>
          <w:sz w:val="20"/>
          <w:szCs w:val="20"/>
        </w:rPr>
        <w:t xml:space="preserve">ingle dose of PZQ (40mg/kg) is deemed safe and produces minimal, brief side effects, </w:t>
      </w:r>
      <w:r w:rsidR="00957759" w:rsidRPr="005813CE">
        <w:rPr>
          <w:rFonts w:ascii="Arial" w:hAnsi="Arial" w:cs="Arial"/>
          <w:sz w:val="20"/>
          <w:szCs w:val="20"/>
        </w:rPr>
        <w:t xml:space="preserve">that encompass </w:t>
      </w:r>
      <w:r w:rsidR="00DC22CF" w:rsidRPr="005813CE">
        <w:rPr>
          <w:rFonts w:ascii="Arial" w:hAnsi="Arial" w:cs="Arial"/>
          <w:sz w:val="20"/>
          <w:szCs w:val="20"/>
        </w:rPr>
        <w:t>dizziness and abdominal pain, as indicated by a meta-analysis of randomized studies</w:t>
      </w:r>
      <w:r w:rsidR="00300BE2" w:rsidRPr="005813CE">
        <w:rPr>
          <w:rFonts w:ascii="Arial" w:hAnsi="Arial" w:cs="Arial"/>
          <w:sz w:val="20"/>
          <w:szCs w:val="20"/>
        </w:rPr>
        <w:t xml:space="preserve"> (</w:t>
      </w:r>
      <w:r w:rsidR="00300BE2" w:rsidRPr="005813CE">
        <w:rPr>
          <w:rFonts w:ascii="Arial" w:eastAsiaTheme="minorHAnsi" w:hAnsi="Arial" w:cs="Arial"/>
          <w:sz w:val="20"/>
          <w:szCs w:val="20"/>
        </w:rPr>
        <w:t>Danso-Appiah et al., 2013</w:t>
      </w:r>
      <w:r w:rsidR="00300BE2" w:rsidRPr="005813CE">
        <w:rPr>
          <w:rFonts w:ascii="Arial" w:hAnsi="Arial" w:cs="Arial"/>
          <w:sz w:val="20"/>
          <w:szCs w:val="20"/>
        </w:rPr>
        <w:t>)</w:t>
      </w:r>
      <w:r w:rsidR="00DC22CF" w:rsidRPr="005813CE">
        <w:rPr>
          <w:rFonts w:ascii="Arial" w:hAnsi="Arial" w:cs="Arial"/>
          <w:sz w:val="20"/>
          <w:szCs w:val="20"/>
        </w:rPr>
        <w:t xml:space="preserve">.  </w:t>
      </w:r>
      <w:r w:rsidR="00957759" w:rsidRPr="005813CE">
        <w:rPr>
          <w:rFonts w:ascii="Arial" w:hAnsi="Arial" w:cs="Arial"/>
          <w:sz w:val="20"/>
          <w:szCs w:val="20"/>
        </w:rPr>
        <w:t>Reinfection persists in endemic regions, requiring numerous rounds of MDA.</w:t>
      </w:r>
    </w:p>
    <w:p w14:paraId="638BD771" w14:textId="44B7CFEE" w:rsidR="00727A44" w:rsidRPr="005813CE" w:rsidRDefault="00873EFB" w:rsidP="00CE68AD">
      <w:pPr>
        <w:pStyle w:val="NormalWeb"/>
        <w:spacing w:before="0" w:beforeAutospacing="0" w:after="0" w:afterAutospacing="0"/>
        <w:jc w:val="both"/>
        <w:rPr>
          <w:rFonts w:ascii="Arial" w:hAnsi="Arial" w:cs="Arial"/>
          <w:sz w:val="20"/>
          <w:szCs w:val="20"/>
        </w:rPr>
      </w:pPr>
      <w:r w:rsidRPr="005813CE">
        <w:rPr>
          <w:rStyle w:val="Strong"/>
          <w:rFonts w:ascii="Arial" w:hAnsi="Arial" w:cs="Arial"/>
          <w:sz w:val="22"/>
          <w:szCs w:val="22"/>
        </w:rPr>
        <w:t>6</w:t>
      </w:r>
      <w:r w:rsidR="00826E6B" w:rsidRPr="005813CE">
        <w:rPr>
          <w:rStyle w:val="Strong"/>
          <w:rFonts w:ascii="Arial" w:hAnsi="Arial" w:cs="Arial"/>
          <w:sz w:val="22"/>
          <w:szCs w:val="22"/>
        </w:rPr>
        <w:t xml:space="preserve">.2. </w:t>
      </w:r>
      <w:r w:rsidR="00727A44" w:rsidRPr="005813CE">
        <w:rPr>
          <w:rStyle w:val="Strong"/>
          <w:rFonts w:ascii="Arial" w:hAnsi="Arial" w:cs="Arial"/>
          <w:sz w:val="22"/>
          <w:szCs w:val="22"/>
        </w:rPr>
        <w:t>Artemisinin derivatives:</w:t>
      </w:r>
      <w:r w:rsidR="00727A44" w:rsidRPr="005813CE">
        <w:t xml:space="preserve"> </w:t>
      </w:r>
      <w:r w:rsidR="00374242" w:rsidRPr="005813CE">
        <w:rPr>
          <w:rFonts w:ascii="Arial" w:hAnsi="Arial" w:cs="Arial"/>
          <w:sz w:val="20"/>
          <w:szCs w:val="20"/>
        </w:rPr>
        <w:t xml:space="preserve">Numerous clinical trials have examined the use of artesunate and artemether, which are primarily antimalarials, to treat schistosomiasis. Chinese randomized controlled studies demonstrated that artemether prophylaxis, which targets young worms, was a successful strategy for eradicating </w:t>
      </w:r>
      <w:r w:rsidR="00374242" w:rsidRPr="005813CE">
        <w:rPr>
          <w:rFonts w:ascii="Arial" w:hAnsi="Arial" w:cs="Arial"/>
          <w:i/>
          <w:iCs/>
          <w:sz w:val="20"/>
          <w:szCs w:val="20"/>
        </w:rPr>
        <w:t>S. japonicum</w:t>
      </w:r>
      <w:r w:rsidR="00374242" w:rsidRPr="005813CE">
        <w:rPr>
          <w:rFonts w:ascii="Arial" w:hAnsi="Arial" w:cs="Arial"/>
          <w:sz w:val="20"/>
          <w:szCs w:val="20"/>
        </w:rPr>
        <w:t xml:space="preserve"> infections </w:t>
      </w:r>
      <w:r w:rsidR="00300BE2" w:rsidRPr="005813CE">
        <w:rPr>
          <w:rFonts w:ascii="Arial" w:hAnsi="Arial" w:cs="Arial"/>
          <w:sz w:val="20"/>
          <w:szCs w:val="20"/>
        </w:rPr>
        <w:t>(Xiao et al., 2002; Utzinger et al., 2007)</w:t>
      </w:r>
      <w:r w:rsidR="00374242" w:rsidRPr="005813CE">
        <w:rPr>
          <w:rFonts w:ascii="Arial" w:hAnsi="Arial" w:cs="Arial"/>
          <w:sz w:val="20"/>
          <w:szCs w:val="20"/>
        </w:rPr>
        <w:t xml:space="preserve">.  </w:t>
      </w:r>
      <w:r w:rsidR="007771AA" w:rsidRPr="005813CE">
        <w:rPr>
          <w:rFonts w:ascii="Arial" w:hAnsi="Arial" w:cs="Arial"/>
          <w:sz w:val="20"/>
          <w:szCs w:val="20"/>
        </w:rPr>
        <w:t xml:space="preserve">Results vary according </w:t>
      </w:r>
      <w:r w:rsidR="00264C05" w:rsidRPr="005813CE">
        <w:rPr>
          <w:rFonts w:ascii="Arial" w:hAnsi="Arial" w:cs="Arial"/>
          <w:sz w:val="20"/>
          <w:szCs w:val="20"/>
        </w:rPr>
        <w:t>to</w:t>
      </w:r>
      <w:r w:rsidR="007771AA" w:rsidRPr="005813CE">
        <w:rPr>
          <w:rFonts w:ascii="Arial" w:hAnsi="Arial" w:cs="Arial"/>
          <w:sz w:val="20"/>
          <w:szCs w:val="20"/>
        </w:rPr>
        <w:t xml:space="preserve"> species and time of administration; nevertheless, combination treatment </w:t>
      </w:r>
      <w:r w:rsidR="00105A8A" w:rsidRPr="005813CE">
        <w:rPr>
          <w:rFonts w:ascii="Arial" w:hAnsi="Arial" w:cs="Arial"/>
          <w:sz w:val="20"/>
          <w:szCs w:val="20"/>
        </w:rPr>
        <w:t xml:space="preserve">along </w:t>
      </w:r>
      <w:r w:rsidR="007771AA" w:rsidRPr="005813CE">
        <w:rPr>
          <w:rFonts w:ascii="Arial" w:hAnsi="Arial" w:cs="Arial"/>
          <w:sz w:val="20"/>
          <w:szCs w:val="20"/>
        </w:rPr>
        <w:t xml:space="preserve">PZQ </w:t>
      </w:r>
      <w:r w:rsidR="00105A8A" w:rsidRPr="005813CE">
        <w:rPr>
          <w:rFonts w:ascii="Arial" w:hAnsi="Arial" w:cs="Arial"/>
          <w:sz w:val="20"/>
          <w:szCs w:val="20"/>
        </w:rPr>
        <w:t>is</w:t>
      </w:r>
      <w:r w:rsidR="007771AA" w:rsidRPr="005813CE">
        <w:rPr>
          <w:rFonts w:ascii="Arial" w:hAnsi="Arial" w:cs="Arial"/>
          <w:sz w:val="20"/>
          <w:szCs w:val="20"/>
        </w:rPr>
        <w:t xml:space="preserve"> evaluated in Africa and Asia, demonstrating enhanced efficacy against schistosomes at various developmental stages</w:t>
      </w:r>
      <w:r w:rsidR="00300BE2" w:rsidRPr="005813CE">
        <w:rPr>
          <w:rFonts w:ascii="Arial" w:hAnsi="Arial" w:cs="Arial"/>
          <w:sz w:val="20"/>
          <w:szCs w:val="20"/>
        </w:rPr>
        <w:t xml:space="preserve"> (Keiser &amp; Utzinger, 2007)</w:t>
      </w:r>
      <w:r w:rsidR="00727A44" w:rsidRPr="005813CE">
        <w:rPr>
          <w:rFonts w:ascii="Arial" w:hAnsi="Arial" w:cs="Arial"/>
          <w:sz w:val="20"/>
          <w:szCs w:val="20"/>
        </w:rPr>
        <w:t>.</w:t>
      </w:r>
    </w:p>
    <w:p w14:paraId="06D4FE1E" w14:textId="1A7B989C" w:rsidR="00727A44" w:rsidRPr="005813CE" w:rsidRDefault="00873EFB" w:rsidP="00CE68AD">
      <w:pPr>
        <w:pStyle w:val="NormalWeb"/>
        <w:spacing w:before="0" w:beforeAutospacing="0" w:after="0" w:afterAutospacing="0"/>
        <w:jc w:val="both"/>
        <w:rPr>
          <w:rFonts w:ascii="Arial" w:hAnsi="Arial" w:cs="Arial"/>
          <w:sz w:val="20"/>
          <w:szCs w:val="20"/>
        </w:rPr>
      </w:pPr>
      <w:r w:rsidRPr="005813CE">
        <w:rPr>
          <w:rStyle w:val="Strong"/>
          <w:rFonts w:ascii="Arial" w:hAnsi="Arial" w:cs="Arial"/>
          <w:sz w:val="22"/>
          <w:szCs w:val="22"/>
        </w:rPr>
        <w:t>6</w:t>
      </w:r>
      <w:r w:rsidR="00826E6B" w:rsidRPr="005813CE">
        <w:rPr>
          <w:rStyle w:val="Strong"/>
          <w:rFonts w:ascii="Arial" w:hAnsi="Arial" w:cs="Arial"/>
          <w:sz w:val="22"/>
          <w:szCs w:val="22"/>
        </w:rPr>
        <w:t xml:space="preserve">.3. </w:t>
      </w:r>
      <w:r w:rsidR="00727A44" w:rsidRPr="005813CE">
        <w:rPr>
          <w:rStyle w:val="Strong"/>
          <w:rFonts w:ascii="Arial" w:hAnsi="Arial" w:cs="Arial"/>
          <w:sz w:val="22"/>
          <w:szCs w:val="22"/>
        </w:rPr>
        <w:t>Plant-derived adjuncts:</w:t>
      </w:r>
      <w:r w:rsidR="00727A44" w:rsidRPr="005813CE">
        <w:t xml:space="preserve"> </w:t>
      </w:r>
      <w:r w:rsidR="00374242" w:rsidRPr="005813CE">
        <w:rPr>
          <w:rFonts w:ascii="Arial" w:hAnsi="Arial" w:cs="Arial"/>
          <w:sz w:val="20"/>
          <w:szCs w:val="20"/>
        </w:rPr>
        <w:t xml:space="preserve">Despite a shortage of clinical trials on plant-based medicines, preliminary human investigations are promising.  </w:t>
      </w:r>
      <w:r w:rsidR="00C46191" w:rsidRPr="005813CE">
        <w:rPr>
          <w:rFonts w:ascii="Arial" w:hAnsi="Arial" w:cs="Arial"/>
          <w:sz w:val="20"/>
          <w:szCs w:val="20"/>
        </w:rPr>
        <w:t xml:space="preserve">A brief study conducted in Egypt indicated that the supplementation of </w:t>
      </w:r>
      <w:r w:rsidR="00C46191" w:rsidRPr="005813CE">
        <w:rPr>
          <w:rFonts w:ascii="Arial" w:hAnsi="Arial" w:cs="Arial"/>
          <w:i/>
          <w:iCs/>
          <w:sz w:val="20"/>
          <w:szCs w:val="20"/>
        </w:rPr>
        <w:t>Nigella sativa</w:t>
      </w:r>
      <w:r w:rsidR="00C46191" w:rsidRPr="005813CE">
        <w:rPr>
          <w:rFonts w:ascii="Arial" w:hAnsi="Arial" w:cs="Arial"/>
          <w:sz w:val="20"/>
          <w:szCs w:val="20"/>
        </w:rPr>
        <w:t xml:space="preserve"> oil with PZQ </w:t>
      </w:r>
      <w:r w:rsidR="00105A8A" w:rsidRPr="005813CE">
        <w:rPr>
          <w:rFonts w:ascii="Arial" w:hAnsi="Arial" w:cs="Arial"/>
          <w:sz w:val="20"/>
          <w:szCs w:val="20"/>
        </w:rPr>
        <w:t>had been</w:t>
      </w:r>
      <w:r w:rsidR="00C46191" w:rsidRPr="005813CE">
        <w:rPr>
          <w:rFonts w:ascii="Arial" w:hAnsi="Arial" w:cs="Arial"/>
          <w:sz w:val="20"/>
          <w:szCs w:val="20"/>
        </w:rPr>
        <w:t xml:space="preserve"> </w:t>
      </w:r>
      <w:r w:rsidR="00105A8A" w:rsidRPr="005813CE">
        <w:rPr>
          <w:rFonts w:ascii="Arial" w:hAnsi="Arial" w:cs="Arial"/>
          <w:sz w:val="20"/>
          <w:szCs w:val="20"/>
        </w:rPr>
        <w:t xml:space="preserve">highly </w:t>
      </w:r>
      <w:r w:rsidR="00C46191" w:rsidRPr="005813CE">
        <w:rPr>
          <w:rFonts w:ascii="Arial" w:hAnsi="Arial" w:cs="Arial"/>
          <w:sz w:val="20"/>
          <w:szCs w:val="20"/>
        </w:rPr>
        <w:t xml:space="preserve">effective than PZQ alone in diminishing egg counts and clinical symptoms </w:t>
      </w:r>
      <w:r w:rsidR="00300BE2" w:rsidRPr="005813CE">
        <w:rPr>
          <w:rFonts w:ascii="Arial" w:hAnsi="Arial" w:cs="Arial"/>
          <w:sz w:val="20"/>
          <w:szCs w:val="20"/>
        </w:rPr>
        <w:t>(Mahmoud et al., 2002)</w:t>
      </w:r>
      <w:r w:rsidR="00374242" w:rsidRPr="005813CE">
        <w:rPr>
          <w:rFonts w:ascii="Arial" w:hAnsi="Arial" w:cs="Arial"/>
          <w:sz w:val="20"/>
          <w:szCs w:val="20"/>
        </w:rPr>
        <w:t xml:space="preserve">.  Similarly, in Sudan, eating </w:t>
      </w:r>
      <w:r w:rsidR="00374242" w:rsidRPr="005813CE">
        <w:rPr>
          <w:rFonts w:ascii="Arial" w:hAnsi="Arial" w:cs="Arial"/>
          <w:i/>
          <w:iCs/>
          <w:sz w:val="20"/>
          <w:szCs w:val="20"/>
        </w:rPr>
        <w:t>Allium sativum</w:t>
      </w:r>
      <w:r w:rsidR="00374242" w:rsidRPr="005813CE">
        <w:rPr>
          <w:rFonts w:ascii="Arial" w:hAnsi="Arial" w:cs="Arial"/>
          <w:sz w:val="20"/>
          <w:szCs w:val="20"/>
        </w:rPr>
        <w:t xml:space="preserve"> has been clinically </w:t>
      </w:r>
      <w:r w:rsidR="00374242" w:rsidRPr="005813CE">
        <w:rPr>
          <w:rFonts w:ascii="Arial" w:hAnsi="Arial" w:cs="Arial"/>
          <w:sz w:val="20"/>
          <w:szCs w:val="20"/>
        </w:rPr>
        <w:lastRenderedPageBreak/>
        <w:t>shown to improve patient outcomes and reduce liver morbidity, although further research is needed</w:t>
      </w:r>
      <w:r w:rsidR="00300BE2" w:rsidRPr="005813CE">
        <w:rPr>
          <w:rFonts w:ascii="Arial" w:hAnsi="Arial" w:cs="Arial"/>
          <w:sz w:val="20"/>
          <w:szCs w:val="20"/>
        </w:rPr>
        <w:t xml:space="preserve"> (Riad et al., 2013)</w:t>
      </w:r>
      <w:r w:rsidR="00727A44" w:rsidRPr="005813CE">
        <w:rPr>
          <w:rFonts w:ascii="Arial" w:hAnsi="Arial" w:cs="Arial"/>
          <w:sz w:val="20"/>
          <w:szCs w:val="20"/>
        </w:rPr>
        <w:t>.</w:t>
      </w:r>
    </w:p>
    <w:p w14:paraId="75F12D01" w14:textId="4EF80118" w:rsidR="00BD2CD5" w:rsidRPr="005813CE" w:rsidRDefault="00873EFB" w:rsidP="00CE68AD">
      <w:pPr>
        <w:pStyle w:val="NormalWeb"/>
        <w:spacing w:before="0" w:beforeAutospacing="0" w:after="0" w:afterAutospacing="0"/>
        <w:jc w:val="both"/>
        <w:rPr>
          <w:rFonts w:ascii="Arial" w:hAnsi="Arial" w:cs="Arial"/>
          <w:sz w:val="20"/>
          <w:szCs w:val="20"/>
        </w:rPr>
      </w:pPr>
      <w:r w:rsidRPr="005813CE">
        <w:rPr>
          <w:rStyle w:val="Strong"/>
          <w:rFonts w:ascii="Arial" w:hAnsi="Arial" w:cs="Arial"/>
          <w:sz w:val="22"/>
          <w:szCs w:val="22"/>
        </w:rPr>
        <w:t>6</w:t>
      </w:r>
      <w:r w:rsidR="00826E6B" w:rsidRPr="005813CE">
        <w:rPr>
          <w:rStyle w:val="Strong"/>
          <w:rFonts w:ascii="Arial" w:hAnsi="Arial" w:cs="Arial"/>
          <w:sz w:val="22"/>
          <w:szCs w:val="22"/>
        </w:rPr>
        <w:t xml:space="preserve">.4. </w:t>
      </w:r>
      <w:r w:rsidR="00727A44" w:rsidRPr="005813CE">
        <w:rPr>
          <w:rStyle w:val="Strong"/>
          <w:rFonts w:ascii="Arial" w:hAnsi="Arial" w:cs="Arial"/>
          <w:sz w:val="22"/>
          <w:szCs w:val="22"/>
        </w:rPr>
        <w:t>Vaccination trials:</w:t>
      </w:r>
      <w:r w:rsidR="00727A44" w:rsidRPr="005813CE">
        <w:t xml:space="preserve"> </w:t>
      </w:r>
      <w:r w:rsidR="000F6009" w:rsidRPr="005813CE">
        <w:rPr>
          <w:rFonts w:ascii="Arial" w:hAnsi="Arial" w:cs="Arial"/>
          <w:sz w:val="20"/>
          <w:szCs w:val="20"/>
        </w:rPr>
        <w:t>In addition to chemotherapy, a number of potential vaccines, which include Sm14 (</w:t>
      </w:r>
      <w:r w:rsidR="000F6009" w:rsidRPr="005813CE">
        <w:rPr>
          <w:rFonts w:ascii="Arial" w:hAnsi="Arial" w:cs="Arial"/>
          <w:i/>
          <w:iCs/>
          <w:sz w:val="20"/>
          <w:szCs w:val="20"/>
        </w:rPr>
        <w:t>Schistosoma mansoni</w:t>
      </w:r>
      <w:r w:rsidR="000F6009" w:rsidRPr="005813CE">
        <w:rPr>
          <w:rFonts w:ascii="Arial" w:hAnsi="Arial" w:cs="Arial"/>
          <w:sz w:val="20"/>
          <w:szCs w:val="20"/>
        </w:rPr>
        <w:t xml:space="preserve"> 14-kDa fatty acid-binding protein) </w:t>
      </w:r>
      <w:r w:rsidR="00C46191" w:rsidRPr="005813CE">
        <w:rPr>
          <w:rFonts w:ascii="Arial" w:hAnsi="Arial" w:cs="Arial"/>
          <w:sz w:val="20"/>
          <w:szCs w:val="20"/>
        </w:rPr>
        <w:t>as well as</w:t>
      </w:r>
      <w:r w:rsidR="000F6009" w:rsidRPr="005813CE">
        <w:rPr>
          <w:rFonts w:ascii="Arial" w:hAnsi="Arial" w:cs="Arial"/>
          <w:sz w:val="20"/>
          <w:szCs w:val="20"/>
        </w:rPr>
        <w:t xml:space="preserve"> Sm-TSP-2 (</w:t>
      </w:r>
      <w:r w:rsidR="000F6009" w:rsidRPr="005813CE">
        <w:rPr>
          <w:rFonts w:ascii="Arial" w:hAnsi="Arial" w:cs="Arial"/>
          <w:i/>
          <w:iCs/>
          <w:sz w:val="20"/>
          <w:szCs w:val="20"/>
        </w:rPr>
        <w:t>Schistosoma mansoni</w:t>
      </w:r>
      <w:r w:rsidR="000F6009" w:rsidRPr="005813CE">
        <w:rPr>
          <w:rFonts w:ascii="Arial" w:hAnsi="Arial" w:cs="Arial"/>
          <w:sz w:val="20"/>
          <w:szCs w:val="20"/>
        </w:rPr>
        <w:t xml:space="preserve"> tetraspanin-2), </w:t>
      </w:r>
      <w:r w:rsidR="0010032D" w:rsidRPr="005813CE">
        <w:rPr>
          <w:rFonts w:ascii="Arial" w:hAnsi="Arial" w:cs="Arial"/>
          <w:sz w:val="20"/>
          <w:szCs w:val="20"/>
        </w:rPr>
        <w:t>are</w:t>
      </w:r>
      <w:r w:rsidR="00105A8A" w:rsidRPr="005813CE">
        <w:rPr>
          <w:rFonts w:ascii="Arial" w:hAnsi="Arial" w:cs="Arial"/>
          <w:sz w:val="20"/>
          <w:szCs w:val="20"/>
        </w:rPr>
        <w:t xml:space="preserve"> evaluated </w:t>
      </w:r>
      <w:r w:rsidR="000F6009" w:rsidRPr="005813CE">
        <w:rPr>
          <w:rFonts w:ascii="Arial" w:hAnsi="Arial" w:cs="Arial"/>
          <w:sz w:val="20"/>
          <w:szCs w:val="20"/>
        </w:rPr>
        <w:t xml:space="preserve">in phase I/II human trials; preliminary results show that they are </w:t>
      </w:r>
      <w:r w:rsidR="00944A67" w:rsidRPr="005813CE">
        <w:rPr>
          <w:rFonts w:ascii="Arial" w:hAnsi="Arial" w:cs="Arial"/>
          <w:sz w:val="20"/>
          <w:szCs w:val="20"/>
        </w:rPr>
        <w:t>safe</w:t>
      </w:r>
      <w:r w:rsidR="00944A67">
        <w:rPr>
          <w:rFonts w:ascii="Arial" w:hAnsi="Arial" w:cs="Arial"/>
          <w:sz w:val="20"/>
          <w:szCs w:val="20"/>
        </w:rPr>
        <w:t xml:space="preserve"> </w:t>
      </w:r>
      <w:r w:rsidR="00944A67" w:rsidRPr="005813CE">
        <w:rPr>
          <w:rFonts w:ascii="Arial" w:hAnsi="Arial" w:cs="Arial"/>
          <w:sz w:val="20"/>
          <w:szCs w:val="20"/>
        </w:rPr>
        <w:t>and</w:t>
      </w:r>
      <w:r w:rsidR="000F6009" w:rsidRPr="005813CE">
        <w:rPr>
          <w:rFonts w:ascii="Arial" w:hAnsi="Arial" w:cs="Arial"/>
          <w:sz w:val="20"/>
          <w:szCs w:val="20"/>
        </w:rPr>
        <w:t xml:space="preserve"> immunogenic </w:t>
      </w:r>
      <w:r w:rsidR="00300BE2" w:rsidRPr="005813CE">
        <w:rPr>
          <w:rFonts w:ascii="Arial" w:hAnsi="Arial" w:cs="Arial"/>
          <w:sz w:val="20"/>
          <w:szCs w:val="20"/>
        </w:rPr>
        <w:t>(</w:t>
      </w:r>
      <w:proofErr w:type="spellStart"/>
      <w:r w:rsidR="00300BE2" w:rsidRPr="005813CE">
        <w:rPr>
          <w:rFonts w:ascii="Arial" w:hAnsi="Arial" w:cs="Arial"/>
          <w:sz w:val="20"/>
          <w:szCs w:val="20"/>
        </w:rPr>
        <w:t>Molehin</w:t>
      </w:r>
      <w:proofErr w:type="spellEnd"/>
      <w:r w:rsidR="00300BE2" w:rsidRPr="005813CE">
        <w:rPr>
          <w:rFonts w:ascii="Arial" w:hAnsi="Arial" w:cs="Arial"/>
          <w:sz w:val="20"/>
          <w:szCs w:val="20"/>
        </w:rPr>
        <w:t>, 2020)</w:t>
      </w:r>
      <w:r w:rsidR="000F6009" w:rsidRPr="005813CE">
        <w:rPr>
          <w:rFonts w:ascii="Arial" w:hAnsi="Arial" w:cs="Arial"/>
          <w:sz w:val="20"/>
          <w:szCs w:val="20"/>
        </w:rPr>
        <w:t xml:space="preserve">. However, there is insufficient effectiveness data available for use. The crucial significance of PZQ is reiterated by clinical research, which also highlights the need for combination treatments such </w:t>
      </w:r>
      <w:r w:rsidR="0010032D" w:rsidRPr="005813CE">
        <w:rPr>
          <w:rFonts w:ascii="Arial" w:hAnsi="Arial" w:cs="Arial"/>
          <w:sz w:val="20"/>
          <w:szCs w:val="20"/>
        </w:rPr>
        <w:t xml:space="preserve">as </w:t>
      </w:r>
      <w:r w:rsidR="000F6009" w:rsidRPr="005813CE">
        <w:rPr>
          <w:rFonts w:ascii="Arial" w:hAnsi="Arial" w:cs="Arial"/>
          <w:sz w:val="20"/>
          <w:szCs w:val="20"/>
        </w:rPr>
        <w:t xml:space="preserve">vaccinations, natural adjuncts, and combination medicines. </w:t>
      </w:r>
      <w:r w:rsidR="00F24EB6" w:rsidRPr="005813CE">
        <w:rPr>
          <w:rFonts w:ascii="Arial" w:hAnsi="Arial" w:cs="Arial"/>
          <w:sz w:val="20"/>
          <w:szCs w:val="20"/>
        </w:rPr>
        <w:t xml:space="preserve">Robust, large-scale randomized controlled trials are necessary </w:t>
      </w:r>
      <w:r w:rsidR="00105A8A" w:rsidRPr="005813CE">
        <w:rPr>
          <w:rFonts w:ascii="Arial" w:hAnsi="Arial" w:cs="Arial"/>
          <w:sz w:val="20"/>
          <w:szCs w:val="20"/>
        </w:rPr>
        <w:t>for</w:t>
      </w:r>
      <w:r w:rsidR="00F24EB6" w:rsidRPr="005813CE">
        <w:rPr>
          <w:rFonts w:ascii="Arial" w:hAnsi="Arial" w:cs="Arial"/>
          <w:sz w:val="20"/>
          <w:szCs w:val="20"/>
        </w:rPr>
        <w:t xml:space="preserve"> establish</w:t>
      </w:r>
      <w:r w:rsidR="00105A8A" w:rsidRPr="005813CE">
        <w:rPr>
          <w:rFonts w:ascii="Arial" w:hAnsi="Arial" w:cs="Arial"/>
          <w:sz w:val="20"/>
          <w:szCs w:val="20"/>
        </w:rPr>
        <w:t>ing</w:t>
      </w:r>
      <w:r w:rsidR="00F24EB6" w:rsidRPr="005813CE">
        <w:rPr>
          <w:rFonts w:ascii="Arial" w:hAnsi="Arial" w:cs="Arial"/>
          <w:sz w:val="20"/>
          <w:szCs w:val="20"/>
        </w:rPr>
        <w:t xml:space="preserve"> safety and therapeutic efficacy of phytochemicals in endemic populations, notwithstanding their success in preclinical </w:t>
      </w:r>
      <w:r w:rsidR="00105A8A" w:rsidRPr="005813CE">
        <w:rPr>
          <w:rFonts w:ascii="Arial" w:hAnsi="Arial" w:cs="Arial"/>
          <w:sz w:val="20"/>
          <w:szCs w:val="20"/>
        </w:rPr>
        <w:t>as well as</w:t>
      </w:r>
      <w:r w:rsidR="00F24EB6" w:rsidRPr="005813CE">
        <w:rPr>
          <w:rFonts w:ascii="Arial" w:hAnsi="Arial" w:cs="Arial"/>
          <w:sz w:val="20"/>
          <w:szCs w:val="20"/>
        </w:rPr>
        <w:t xml:space="preserve"> small-scale human clinical investigations.</w:t>
      </w:r>
    </w:p>
    <w:p w14:paraId="5C4F61ED" w14:textId="1B7D1B23" w:rsidR="003D5745" w:rsidRPr="005813CE" w:rsidRDefault="00C663D1" w:rsidP="00CE68AD">
      <w:pPr>
        <w:pStyle w:val="NormalWeb"/>
        <w:spacing w:before="0" w:beforeAutospacing="0" w:after="0" w:afterAutospacing="0"/>
        <w:jc w:val="both"/>
        <w:rPr>
          <w:rFonts w:ascii="Arial" w:hAnsi="Arial" w:cs="Arial"/>
          <w:b/>
          <w:bCs/>
          <w:sz w:val="22"/>
          <w:szCs w:val="22"/>
        </w:rPr>
      </w:pPr>
      <w:r w:rsidRPr="005813CE">
        <w:rPr>
          <w:rFonts w:ascii="Arial" w:hAnsi="Arial" w:cs="Arial"/>
          <w:b/>
          <w:bCs/>
          <w:sz w:val="22"/>
          <w:szCs w:val="22"/>
        </w:rPr>
        <w:t>7. CHALLENGES AND LIMITATIONS</w:t>
      </w:r>
    </w:p>
    <w:p w14:paraId="0CB73AE7" w14:textId="09D6F327" w:rsidR="00622B3E" w:rsidRPr="005813CE" w:rsidRDefault="0010032D" w:rsidP="00CE68AD">
      <w:pPr>
        <w:pStyle w:val="NormalWeb"/>
        <w:spacing w:before="0" w:beforeAutospacing="0" w:after="0" w:afterAutospacing="0"/>
        <w:ind w:firstLine="720"/>
        <w:jc w:val="both"/>
        <w:rPr>
          <w:rFonts w:ascii="Arial" w:hAnsi="Arial" w:cs="Arial"/>
          <w:sz w:val="20"/>
          <w:szCs w:val="20"/>
        </w:rPr>
      </w:pPr>
      <w:r w:rsidRPr="005813CE">
        <w:rPr>
          <w:rFonts w:ascii="Arial" w:hAnsi="Arial" w:cs="Arial"/>
          <w:sz w:val="20"/>
          <w:szCs w:val="20"/>
        </w:rPr>
        <w:t>Despite</w:t>
      </w:r>
      <w:r w:rsidR="00EE1D52" w:rsidRPr="005813CE">
        <w:rPr>
          <w:rFonts w:ascii="Arial" w:hAnsi="Arial" w:cs="Arial"/>
          <w:sz w:val="20"/>
          <w:szCs w:val="20"/>
        </w:rPr>
        <w:t xml:space="preserve"> promising preclinical findings, a number of barriers stand in the way of the widespread use of plant-based treatments for schistosomiasis. Traditional treatments usually use powders, decoctions, or crude extracts, which might lead to differences in efficacy and repeatability between investigations</w:t>
      </w:r>
      <w:r w:rsidR="002C3162" w:rsidRPr="005813CE">
        <w:rPr>
          <w:rFonts w:ascii="Arial" w:hAnsi="Arial" w:cs="Arial"/>
          <w:sz w:val="20"/>
          <w:szCs w:val="20"/>
        </w:rPr>
        <w:t xml:space="preserve"> </w:t>
      </w:r>
      <w:r w:rsidR="00300BE2" w:rsidRPr="005813CE">
        <w:rPr>
          <w:rFonts w:ascii="Arial" w:hAnsi="Arial" w:cs="Arial"/>
          <w:sz w:val="20"/>
          <w:szCs w:val="20"/>
        </w:rPr>
        <w:t>(De Carvalho Augusto &amp; De Mello-Silva, 2018)</w:t>
      </w:r>
      <w:r w:rsidR="00EE1D52" w:rsidRPr="005813CE">
        <w:rPr>
          <w:rFonts w:ascii="Arial" w:hAnsi="Arial" w:cs="Arial"/>
          <w:sz w:val="20"/>
          <w:szCs w:val="20"/>
        </w:rPr>
        <w:t xml:space="preserve">.  It is difficult to gain regulatory permission because the produced findings cannot be compared due to the absence of </w:t>
      </w:r>
      <w:r w:rsidR="00D67754" w:rsidRPr="005813CE">
        <w:rPr>
          <w:rFonts w:ascii="Arial" w:hAnsi="Arial" w:cs="Arial"/>
          <w:sz w:val="20"/>
          <w:szCs w:val="20"/>
        </w:rPr>
        <w:t>authorized</w:t>
      </w:r>
      <w:r w:rsidR="00EE1D52" w:rsidRPr="005813CE">
        <w:rPr>
          <w:rFonts w:ascii="Arial" w:hAnsi="Arial" w:cs="Arial"/>
          <w:sz w:val="20"/>
          <w:szCs w:val="20"/>
        </w:rPr>
        <w:t xml:space="preserve"> extraction, purification, and quality control techniques. Geographical location, soil structure, climate, harvest period, and extraction technique all have a significant impact on the amount of bioactive compounds </w:t>
      </w:r>
      <w:r w:rsidR="002B6FD4" w:rsidRPr="005813CE">
        <w:rPr>
          <w:rFonts w:ascii="Arial" w:hAnsi="Arial" w:cs="Arial"/>
          <w:sz w:val="20"/>
          <w:szCs w:val="20"/>
        </w:rPr>
        <w:t>(de Moraes, 2015)</w:t>
      </w:r>
      <w:r w:rsidR="00EE1D52" w:rsidRPr="005813CE">
        <w:rPr>
          <w:rFonts w:ascii="Arial" w:hAnsi="Arial" w:cs="Arial"/>
          <w:sz w:val="20"/>
          <w:szCs w:val="20"/>
        </w:rPr>
        <w:t xml:space="preserve">.  For instance, the concentration of curcumin in </w:t>
      </w:r>
      <w:r w:rsidR="00EE1D52" w:rsidRPr="005813CE">
        <w:rPr>
          <w:rFonts w:ascii="Arial" w:hAnsi="Arial" w:cs="Arial"/>
          <w:i/>
          <w:iCs/>
          <w:sz w:val="20"/>
          <w:szCs w:val="20"/>
        </w:rPr>
        <w:t>Curcuma longa</w:t>
      </w:r>
      <w:r w:rsidR="00EE1D52" w:rsidRPr="005813CE">
        <w:rPr>
          <w:rFonts w:ascii="Arial" w:hAnsi="Arial" w:cs="Arial"/>
          <w:sz w:val="20"/>
          <w:szCs w:val="20"/>
        </w:rPr>
        <w:t xml:space="preserve"> or the amounts of saponin in </w:t>
      </w:r>
      <w:r w:rsidR="00EE1D52" w:rsidRPr="005813CE">
        <w:rPr>
          <w:rFonts w:ascii="Arial" w:hAnsi="Arial" w:cs="Arial"/>
          <w:i/>
          <w:iCs/>
          <w:sz w:val="20"/>
          <w:szCs w:val="20"/>
        </w:rPr>
        <w:t>Phytolacca dodecandra</w:t>
      </w:r>
      <w:r w:rsidR="00EE1D52" w:rsidRPr="005813CE">
        <w:rPr>
          <w:rFonts w:ascii="Arial" w:hAnsi="Arial" w:cs="Arial"/>
          <w:sz w:val="20"/>
          <w:szCs w:val="20"/>
        </w:rPr>
        <w:t xml:space="preserve"> might differ greatly, which can </w:t>
      </w:r>
      <w:r w:rsidR="00105A8A" w:rsidRPr="005813CE">
        <w:rPr>
          <w:rFonts w:ascii="Arial" w:hAnsi="Arial" w:cs="Arial"/>
          <w:sz w:val="20"/>
          <w:szCs w:val="20"/>
        </w:rPr>
        <w:t>affect</w:t>
      </w:r>
      <w:r w:rsidR="00EE1D52" w:rsidRPr="005813CE">
        <w:rPr>
          <w:rFonts w:ascii="Arial" w:hAnsi="Arial" w:cs="Arial"/>
          <w:sz w:val="20"/>
          <w:szCs w:val="20"/>
        </w:rPr>
        <w:t xml:space="preserve"> both safety </w:t>
      </w:r>
      <w:r w:rsidR="00105A8A" w:rsidRPr="005813CE">
        <w:rPr>
          <w:rFonts w:ascii="Arial" w:hAnsi="Arial" w:cs="Arial"/>
          <w:sz w:val="20"/>
          <w:szCs w:val="20"/>
        </w:rPr>
        <w:t>as well as</w:t>
      </w:r>
      <w:r w:rsidR="00EE1D52" w:rsidRPr="005813CE">
        <w:rPr>
          <w:rFonts w:ascii="Arial" w:hAnsi="Arial" w:cs="Arial"/>
          <w:sz w:val="20"/>
          <w:szCs w:val="20"/>
        </w:rPr>
        <w:t xml:space="preserve"> efficacy.  Significant obstacles to scalability and consistent therapeutic application are presented by this chemical variability. Few human </w:t>
      </w:r>
      <w:r w:rsidR="00AA4689" w:rsidRPr="005813CE">
        <w:rPr>
          <w:rFonts w:ascii="Arial" w:hAnsi="Arial" w:cs="Arial"/>
          <w:sz w:val="20"/>
          <w:szCs w:val="20"/>
        </w:rPr>
        <w:t>randomized</w:t>
      </w:r>
      <w:r w:rsidRPr="005813CE">
        <w:rPr>
          <w:rFonts w:ascii="Arial" w:hAnsi="Arial" w:cs="Arial"/>
          <w:sz w:val="20"/>
          <w:szCs w:val="20"/>
        </w:rPr>
        <w:t xml:space="preserve"> control trials (RCTs) have been conducted, despite numerous </w:t>
      </w:r>
      <w:r w:rsidRPr="005813CE">
        <w:rPr>
          <w:rFonts w:ascii="Arial" w:hAnsi="Arial" w:cs="Arial"/>
          <w:i/>
          <w:iCs/>
          <w:sz w:val="20"/>
          <w:szCs w:val="20"/>
        </w:rPr>
        <w:t>in-vitro</w:t>
      </w:r>
      <w:r w:rsidRPr="005813CE">
        <w:rPr>
          <w:rFonts w:ascii="Arial" w:hAnsi="Arial" w:cs="Arial"/>
          <w:sz w:val="20"/>
          <w:szCs w:val="20"/>
        </w:rPr>
        <w:t xml:space="preserve"> as well as </w:t>
      </w:r>
      <w:r w:rsidRPr="005813CE">
        <w:rPr>
          <w:rFonts w:ascii="Arial" w:hAnsi="Arial" w:cs="Arial"/>
          <w:i/>
          <w:iCs/>
          <w:sz w:val="20"/>
          <w:szCs w:val="20"/>
        </w:rPr>
        <w:t>in-vivo</w:t>
      </w:r>
      <w:r w:rsidRPr="005813CE">
        <w:rPr>
          <w:rFonts w:ascii="Arial" w:hAnsi="Arial" w:cs="Arial"/>
          <w:sz w:val="20"/>
          <w:szCs w:val="20"/>
        </w:rPr>
        <w:t xml:space="preserve"> investigations demonstrating anti-schistosomal,</w:t>
      </w:r>
      <w:r w:rsidR="00EE1D52" w:rsidRPr="005813CE">
        <w:rPr>
          <w:rFonts w:ascii="Arial" w:hAnsi="Arial" w:cs="Arial"/>
          <w:sz w:val="20"/>
          <w:szCs w:val="20"/>
        </w:rPr>
        <w:t xml:space="preserve"> </w:t>
      </w:r>
      <w:r w:rsidR="00C92553" w:rsidRPr="005813CE">
        <w:rPr>
          <w:rFonts w:ascii="Arial" w:hAnsi="Arial" w:cs="Arial"/>
          <w:sz w:val="20"/>
          <w:szCs w:val="20"/>
        </w:rPr>
        <w:t xml:space="preserve">along with </w:t>
      </w:r>
      <w:r w:rsidR="00EE1D52" w:rsidRPr="005813CE">
        <w:rPr>
          <w:rFonts w:ascii="Arial" w:hAnsi="Arial" w:cs="Arial"/>
          <w:sz w:val="20"/>
          <w:szCs w:val="20"/>
        </w:rPr>
        <w:t>immunomodulatory benefits of plants. There is little information about effectiveness and safety because most clinical trials are small, observational, or adjunctive</w:t>
      </w:r>
      <w:r w:rsidR="00A976DE" w:rsidRPr="005813CE">
        <w:rPr>
          <w:rFonts w:ascii="Arial" w:hAnsi="Arial" w:cs="Arial"/>
          <w:sz w:val="20"/>
          <w:szCs w:val="20"/>
        </w:rPr>
        <w:t xml:space="preserve"> </w:t>
      </w:r>
      <w:r w:rsidR="002B6FD4" w:rsidRPr="005813CE">
        <w:rPr>
          <w:rFonts w:ascii="Arial" w:hAnsi="Arial" w:cs="Arial"/>
          <w:sz w:val="20"/>
          <w:szCs w:val="20"/>
        </w:rPr>
        <w:t>(Bergquist et al., 2017)</w:t>
      </w:r>
      <w:r w:rsidR="00EE1D52" w:rsidRPr="005813CE">
        <w:rPr>
          <w:rFonts w:ascii="Arial" w:hAnsi="Arial" w:cs="Arial"/>
          <w:sz w:val="20"/>
          <w:szCs w:val="20"/>
        </w:rPr>
        <w:t>. Many plant extracts are thought to be natural and hence harmless, yet in high doses, many of the bioactive chemicals are harmful to people or non-target creatures.</w:t>
      </w:r>
      <w:r w:rsidR="00944A67">
        <w:rPr>
          <w:rFonts w:ascii="Arial" w:hAnsi="Arial" w:cs="Arial"/>
          <w:sz w:val="20"/>
          <w:szCs w:val="20"/>
        </w:rPr>
        <w:t xml:space="preserve"> </w:t>
      </w:r>
      <w:r w:rsidR="00EE1D52" w:rsidRPr="005813CE">
        <w:rPr>
          <w:rFonts w:ascii="Arial" w:hAnsi="Arial" w:cs="Arial"/>
          <w:sz w:val="20"/>
          <w:szCs w:val="20"/>
        </w:rPr>
        <w:t xml:space="preserve">For example, </w:t>
      </w:r>
      <w:r w:rsidR="00EE1D52" w:rsidRPr="005813CE">
        <w:rPr>
          <w:rFonts w:ascii="Arial" w:hAnsi="Arial" w:cs="Arial"/>
          <w:i/>
          <w:iCs/>
          <w:sz w:val="20"/>
          <w:szCs w:val="20"/>
        </w:rPr>
        <w:t>Phytolacca dodecandra</w:t>
      </w:r>
      <w:r w:rsidR="00EE1D52" w:rsidRPr="005813CE">
        <w:rPr>
          <w:rFonts w:ascii="Arial" w:hAnsi="Arial" w:cs="Arial"/>
          <w:sz w:val="20"/>
          <w:szCs w:val="20"/>
        </w:rPr>
        <w:t xml:space="preserve">'s saponin can kill aquatic life, whereas </w:t>
      </w:r>
      <w:r w:rsidR="00EE1D52" w:rsidRPr="005813CE">
        <w:rPr>
          <w:rFonts w:ascii="Arial" w:hAnsi="Arial" w:cs="Arial"/>
          <w:i/>
          <w:iCs/>
          <w:sz w:val="20"/>
          <w:szCs w:val="20"/>
        </w:rPr>
        <w:t xml:space="preserve">Jatropha </w:t>
      </w:r>
      <w:proofErr w:type="spellStart"/>
      <w:r w:rsidR="00EE1D52" w:rsidRPr="005813CE">
        <w:rPr>
          <w:rFonts w:ascii="Arial" w:hAnsi="Arial" w:cs="Arial"/>
          <w:i/>
          <w:iCs/>
          <w:sz w:val="20"/>
          <w:szCs w:val="20"/>
        </w:rPr>
        <w:t>curcas</w:t>
      </w:r>
      <w:proofErr w:type="spellEnd"/>
      <w:r w:rsidR="00EE1D52" w:rsidRPr="005813CE">
        <w:rPr>
          <w:rFonts w:ascii="Arial" w:hAnsi="Arial" w:cs="Arial"/>
          <w:sz w:val="20"/>
          <w:szCs w:val="20"/>
        </w:rPr>
        <w:t xml:space="preserve">' phorbol ester is irritating and carcinogenic </w:t>
      </w:r>
      <w:r w:rsidR="002B6FD4" w:rsidRPr="005813CE">
        <w:rPr>
          <w:rFonts w:ascii="Arial" w:hAnsi="Arial" w:cs="Arial"/>
          <w:sz w:val="20"/>
          <w:szCs w:val="20"/>
        </w:rPr>
        <w:t>(Erko et al., 2002)</w:t>
      </w:r>
      <w:r w:rsidR="00EE1D52" w:rsidRPr="005813CE">
        <w:rPr>
          <w:rFonts w:ascii="Arial" w:hAnsi="Arial" w:cs="Arial"/>
          <w:sz w:val="20"/>
          <w:szCs w:val="20"/>
        </w:rPr>
        <w:t>.  For PZQ to be utilized safely in endemic areas, it is crucial to determine its therapeutic windows, pharmacokinetics, and potential herb-drug interactions.  Complicated regulatory structures are linked to the development of medications made from natural products.</w:t>
      </w:r>
      <w:r w:rsidR="00944A67">
        <w:rPr>
          <w:rFonts w:ascii="Arial" w:hAnsi="Arial" w:cs="Arial"/>
          <w:sz w:val="20"/>
          <w:szCs w:val="20"/>
        </w:rPr>
        <w:t xml:space="preserve"> </w:t>
      </w:r>
      <w:r w:rsidR="00EE1D52" w:rsidRPr="005813CE">
        <w:rPr>
          <w:rFonts w:ascii="Arial" w:hAnsi="Arial" w:cs="Arial"/>
          <w:sz w:val="20"/>
          <w:szCs w:val="20"/>
        </w:rPr>
        <w:t>These include adherence to Good Manufacturing Practices (GMP), fair benefit sharing with local people, and intellectual property rights to traditional knowledge</w:t>
      </w:r>
      <w:r w:rsidR="00AA4689" w:rsidRPr="005813CE">
        <w:rPr>
          <w:rFonts w:ascii="Arial" w:hAnsi="Arial" w:cs="Arial"/>
          <w:sz w:val="20"/>
          <w:szCs w:val="20"/>
        </w:rPr>
        <w:t xml:space="preserve"> </w:t>
      </w:r>
      <w:r w:rsidR="002B6FD4" w:rsidRPr="005813CE">
        <w:rPr>
          <w:rFonts w:ascii="Arial" w:hAnsi="Arial" w:cs="Arial"/>
          <w:sz w:val="20"/>
          <w:szCs w:val="20"/>
        </w:rPr>
        <w:t>(Bergquist et al., 2017)</w:t>
      </w:r>
      <w:r w:rsidR="00EE1D52" w:rsidRPr="005813CE">
        <w:rPr>
          <w:rFonts w:ascii="Arial" w:hAnsi="Arial" w:cs="Arial"/>
          <w:sz w:val="20"/>
          <w:szCs w:val="20"/>
        </w:rPr>
        <w:t>.  Furthermore, there is no reliable past safety data, and employing human studies in high-burden situations with limited resources raises ethical concerns.</w:t>
      </w:r>
      <w:r w:rsidR="00622B3E" w:rsidRPr="005813CE">
        <w:rPr>
          <w:rFonts w:ascii="Arial" w:hAnsi="Arial" w:cs="Arial"/>
          <w:sz w:val="20"/>
          <w:szCs w:val="20"/>
        </w:rPr>
        <w:t xml:space="preserve"> </w:t>
      </w:r>
    </w:p>
    <w:p w14:paraId="6EBCF43D" w14:textId="42C3CF31" w:rsidR="00FC01E3" w:rsidRPr="005813CE" w:rsidRDefault="00873EFB" w:rsidP="00CE68AD">
      <w:pPr>
        <w:pStyle w:val="NormalWeb"/>
        <w:spacing w:before="0" w:beforeAutospacing="0" w:after="0" w:afterAutospacing="0"/>
        <w:jc w:val="both"/>
        <w:rPr>
          <w:rFonts w:ascii="Arial" w:hAnsi="Arial" w:cs="Arial"/>
          <w:b/>
          <w:bCs/>
          <w:sz w:val="22"/>
          <w:szCs w:val="22"/>
        </w:rPr>
      </w:pPr>
      <w:r w:rsidRPr="005813CE">
        <w:rPr>
          <w:rFonts w:ascii="Arial" w:hAnsi="Arial" w:cs="Arial"/>
          <w:b/>
          <w:bCs/>
          <w:sz w:val="22"/>
          <w:szCs w:val="22"/>
        </w:rPr>
        <w:t>8</w:t>
      </w:r>
      <w:r w:rsidR="008C05A9" w:rsidRPr="005813CE">
        <w:rPr>
          <w:rFonts w:ascii="Arial" w:hAnsi="Arial" w:cs="Arial"/>
          <w:b/>
          <w:bCs/>
          <w:sz w:val="22"/>
          <w:szCs w:val="22"/>
        </w:rPr>
        <w:t xml:space="preserve">. </w:t>
      </w:r>
      <w:r w:rsidR="00C663D1" w:rsidRPr="005813CE">
        <w:rPr>
          <w:rFonts w:ascii="Arial" w:hAnsi="Arial" w:cs="Arial"/>
          <w:b/>
          <w:bCs/>
          <w:sz w:val="22"/>
          <w:szCs w:val="22"/>
        </w:rPr>
        <w:t>FUTURE PROSPECTS</w:t>
      </w:r>
    </w:p>
    <w:p w14:paraId="760F04D9" w14:textId="6A6D8D13" w:rsidR="00622B3E" w:rsidRPr="005813CE" w:rsidRDefault="00E91FBD" w:rsidP="00CE68AD">
      <w:pPr>
        <w:pStyle w:val="NormalWeb"/>
        <w:spacing w:before="0" w:beforeAutospacing="0" w:after="0" w:afterAutospacing="0"/>
        <w:ind w:firstLine="720"/>
        <w:jc w:val="both"/>
        <w:rPr>
          <w:rFonts w:ascii="Arial" w:hAnsi="Arial" w:cs="Arial"/>
          <w:sz w:val="20"/>
          <w:szCs w:val="20"/>
        </w:rPr>
      </w:pPr>
      <w:r w:rsidRPr="005813CE">
        <w:rPr>
          <w:rFonts w:ascii="Arial" w:hAnsi="Arial" w:cs="Arial"/>
          <w:sz w:val="20"/>
          <w:szCs w:val="20"/>
        </w:rPr>
        <w:t xml:space="preserve">Complementary techniques are being considered as a result of the growing limitations of PZQ monotherapy, including the problem of resistance and low effectiveness in immature worms.  If they are methodically integrated into the standard treatment paradigms, phytotherapy, which possesses a powerful array of bioactive chemicals, has the potential to completely transform the way schistosomiasis is managed. Standardized phytomedicines can be used as inexpensive supplements or substitutes, particularly in settings with limited resources </w:t>
      </w:r>
      <w:r w:rsidR="002B6FD4" w:rsidRPr="005813CE">
        <w:rPr>
          <w:rFonts w:ascii="Arial" w:hAnsi="Arial" w:cs="Arial"/>
          <w:sz w:val="20"/>
          <w:szCs w:val="20"/>
        </w:rPr>
        <w:t>(Bergquist et al., 2017)</w:t>
      </w:r>
      <w:r w:rsidRPr="005813CE">
        <w:rPr>
          <w:rFonts w:ascii="Arial" w:hAnsi="Arial" w:cs="Arial"/>
          <w:sz w:val="20"/>
          <w:szCs w:val="20"/>
        </w:rPr>
        <w:t>.</w:t>
      </w:r>
      <w:r w:rsidR="002B6FD4" w:rsidRPr="005813CE">
        <w:rPr>
          <w:rFonts w:ascii="Arial" w:hAnsi="Arial" w:cs="Arial"/>
          <w:sz w:val="20"/>
          <w:szCs w:val="20"/>
        </w:rPr>
        <w:t xml:space="preserve"> </w:t>
      </w:r>
      <w:r w:rsidRPr="005813CE">
        <w:rPr>
          <w:rFonts w:ascii="Arial" w:hAnsi="Arial" w:cs="Arial"/>
          <w:sz w:val="20"/>
          <w:szCs w:val="20"/>
        </w:rPr>
        <w:t xml:space="preserve">However, robust clinical validation, pharmacovigilance, and quality assurance procedures are required for this integration. Combination treatments might reduce adverse effects, decrease resistance, and allow for lower PZQ dosages.  </w:t>
      </w:r>
      <w:r w:rsidR="0052270B" w:rsidRPr="005813CE">
        <w:rPr>
          <w:rFonts w:ascii="Arial" w:hAnsi="Arial" w:cs="Arial"/>
          <w:sz w:val="20"/>
          <w:szCs w:val="20"/>
        </w:rPr>
        <w:t xml:space="preserve">Future clinical research should investigate plant-drug regimens customized for local epidemiological conditions. The bulk of phytochemicals, which </w:t>
      </w:r>
      <w:r w:rsidR="0010032D" w:rsidRPr="005813CE">
        <w:rPr>
          <w:rFonts w:ascii="Arial" w:hAnsi="Arial" w:cs="Arial"/>
          <w:sz w:val="20"/>
          <w:szCs w:val="20"/>
        </w:rPr>
        <w:t>include</w:t>
      </w:r>
      <w:r w:rsidR="0052270B" w:rsidRPr="005813CE">
        <w:rPr>
          <w:rFonts w:ascii="Arial" w:hAnsi="Arial" w:cs="Arial"/>
          <w:sz w:val="20"/>
          <w:szCs w:val="20"/>
        </w:rPr>
        <w:t xml:space="preserve"> </w:t>
      </w:r>
      <w:r w:rsidR="00B344A6" w:rsidRPr="005813CE">
        <w:rPr>
          <w:rFonts w:ascii="Arial" w:hAnsi="Arial" w:cs="Arial"/>
          <w:sz w:val="20"/>
          <w:szCs w:val="20"/>
        </w:rPr>
        <w:t xml:space="preserve">allicin and </w:t>
      </w:r>
      <w:r w:rsidR="0052270B" w:rsidRPr="005813CE">
        <w:rPr>
          <w:rFonts w:ascii="Arial" w:hAnsi="Arial" w:cs="Arial"/>
          <w:sz w:val="20"/>
          <w:szCs w:val="20"/>
        </w:rPr>
        <w:t xml:space="preserve">curcumin, exhibit poor clinical translation </w:t>
      </w:r>
      <w:r w:rsidR="00B344A6" w:rsidRPr="005813CE">
        <w:rPr>
          <w:rFonts w:ascii="Arial" w:hAnsi="Arial" w:cs="Arial"/>
          <w:sz w:val="20"/>
          <w:szCs w:val="20"/>
        </w:rPr>
        <w:t>due to</w:t>
      </w:r>
      <w:r w:rsidR="0052270B" w:rsidRPr="005813CE">
        <w:rPr>
          <w:rFonts w:ascii="Arial" w:hAnsi="Arial" w:cs="Arial"/>
          <w:sz w:val="20"/>
          <w:szCs w:val="20"/>
        </w:rPr>
        <w:t xml:space="preserve"> limited </w:t>
      </w:r>
      <w:r w:rsidR="00B344A6" w:rsidRPr="005813CE">
        <w:rPr>
          <w:rFonts w:ascii="Arial" w:hAnsi="Arial" w:cs="Arial"/>
          <w:sz w:val="20"/>
          <w:szCs w:val="20"/>
        </w:rPr>
        <w:t xml:space="preserve">bioavailability and </w:t>
      </w:r>
      <w:r w:rsidR="0052270B" w:rsidRPr="005813CE">
        <w:rPr>
          <w:rFonts w:ascii="Arial" w:hAnsi="Arial" w:cs="Arial"/>
          <w:sz w:val="20"/>
          <w:szCs w:val="20"/>
        </w:rPr>
        <w:t xml:space="preserve">solubility. </w:t>
      </w:r>
      <w:r w:rsidR="002A1407" w:rsidRPr="005813CE">
        <w:rPr>
          <w:rFonts w:ascii="Arial" w:hAnsi="Arial" w:cs="Arial"/>
          <w:sz w:val="20"/>
          <w:szCs w:val="20"/>
        </w:rPr>
        <w:t xml:space="preserve">Polymeric nanoparticles, </w:t>
      </w:r>
      <w:r w:rsidR="00AA4689" w:rsidRPr="005813CE">
        <w:rPr>
          <w:rFonts w:ascii="Arial" w:hAnsi="Arial" w:cs="Arial"/>
          <w:sz w:val="20"/>
          <w:szCs w:val="20"/>
        </w:rPr>
        <w:t>l</w:t>
      </w:r>
      <w:r w:rsidR="0052270B" w:rsidRPr="005813CE">
        <w:rPr>
          <w:rFonts w:ascii="Arial" w:hAnsi="Arial" w:cs="Arial"/>
          <w:sz w:val="20"/>
          <w:szCs w:val="20"/>
        </w:rPr>
        <w:t xml:space="preserve">iposomes, </w:t>
      </w:r>
      <w:r w:rsidR="002A1407" w:rsidRPr="005813CE">
        <w:rPr>
          <w:rFonts w:ascii="Arial" w:hAnsi="Arial" w:cs="Arial"/>
          <w:sz w:val="20"/>
          <w:szCs w:val="20"/>
        </w:rPr>
        <w:t>as well as</w:t>
      </w:r>
      <w:r w:rsidR="0052270B" w:rsidRPr="005813CE">
        <w:rPr>
          <w:rFonts w:ascii="Arial" w:hAnsi="Arial" w:cs="Arial"/>
          <w:sz w:val="20"/>
          <w:szCs w:val="20"/>
        </w:rPr>
        <w:t xml:space="preserve"> solid lipid carriers exemplify current advancements in nanotechnology that </w:t>
      </w:r>
      <w:r w:rsidR="00B42668" w:rsidRPr="005813CE">
        <w:rPr>
          <w:rFonts w:ascii="Arial" w:hAnsi="Arial" w:cs="Arial"/>
          <w:sz w:val="20"/>
          <w:szCs w:val="20"/>
        </w:rPr>
        <w:t>offer a distinctive delivery mechanism for enhancing stability, targeted distribution, and</w:t>
      </w:r>
      <w:r w:rsidR="0052270B" w:rsidRPr="005813CE">
        <w:rPr>
          <w:rFonts w:ascii="Arial" w:hAnsi="Arial" w:cs="Arial"/>
          <w:sz w:val="20"/>
          <w:szCs w:val="20"/>
        </w:rPr>
        <w:t xml:space="preserve"> therapeutic efficacy </w:t>
      </w:r>
      <w:r w:rsidR="002B6FD4" w:rsidRPr="005813CE">
        <w:rPr>
          <w:rFonts w:ascii="Arial" w:hAnsi="Arial" w:cs="Arial"/>
          <w:sz w:val="20"/>
          <w:szCs w:val="20"/>
        </w:rPr>
        <w:t>(Bilia et al., 2014)</w:t>
      </w:r>
      <w:r w:rsidRPr="005813CE">
        <w:rPr>
          <w:rFonts w:ascii="Arial" w:hAnsi="Arial" w:cs="Arial"/>
          <w:sz w:val="20"/>
          <w:szCs w:val="20"/>
        </w:rPr>
        <w:t xml:space="preserve">.  Additionally, systemic toxicity </w:t>
      </w:r>
      <w:r w:rsidR="007E11F1" w:rsidRPr="005813CE">
        <w:rPr>
          <w:rFonts w:ascii="Arial" w:hAnsi="Arial" w:cs="Arial"/>
          <w:sz w:val="20"/>
          <w:szCs w:val="20"/>
        </w:rPr>
        <w:t xml:space="preserve">could </w:t>
      </w:r>
      <w:r w:rsidRPr="005813CE">
        <w:rPr>
          <w:rFonts w:ascii="Arial" w:hAnsi="Arial" w:cs="Arial"/>
          <w:sz w:val="20"/>
          <w:szCs w:val="20"/>
        </w:rPr>
        <w:t>be reduced by nanoformulations, providing safer long-term treatment or prevention.</w:t>
      </w:r>
    </w:p>
    <w:p w14:paraId="4F1751E3" w14:textId="776B3F35" w:rsidR="00622B3E" w:rsidRPr="005813CE" w:rsidRDefault="001107A0" w:rsidP="00CE68AD">
      <w:pPr>
        <w:pStyle w:val="NormalWeb"/>
        <w:spacing w:before="0" w:beforeAutospacing="0" w:after="0" w:afterAutospacing="0"/>
        <w:ind w:firstLine="720"/>
        <w:jc w:val="both"/>
        <w:rPr>
          <w:rFonts w:ascii="Arial" w:hAnsi="Arial" w:cs="Arial"/>
          <w:sz w:val="20"/>
          <w:szCs w:val="20"/>
        </w:rPr>
      </w:pPr>
      <w:r w:rsidRPr="005813CE">
        <w:rPr>
          <w:rFonts w:ascii="Arial" w:hAnsi="Arial" w:cs="Arial"/>
          <w:sz w:val="20"/>
          <w:szCs w:val="20"/>
        </w:rPr>
        <w:t>High-throughput omics techniques have revolutionized the search for natural products.  Genomic</w:t>
      </w:r>
      <w:r w:rsidR="00B42668" w:rsidRPr="005813CE">
        <w:rPr>
          <w:rFonts w:ascii="Arial" w:hAnsi="Arial" w:cs="Arial"/>
          <w:sz w:val="20"/>
          <w:szCs w:val="20"/>
        </w:rPr>
        <w:t>, along with metabolomic analysis of medicinal plants,</w:t>
      </w:r>
      <w:r w:rsidRPr="005813CE">
        <w:rPr>
          <w:rFonts w:ascii="Arial" w:hAnsi="Arial" w:cs="Arial"/>
          <w:sz w:val="20"/>
          <w:szCs w:val="20"/>
        </w:rPr>
        <w:t xml:space="preserve"> can expedite the identification of schistosomicidal bioactive compounds </w:t>
      </w:r>
      <w:r w:rsidR="002B6FD4" w:rsidRPr="005813CE">
        <w:rPr>
          <w:rFonts w:ascii="Arial" w:hAnsi="Arial" w:cs="Arial"/>
          <w:sz w:val="20"/>
          <w:szCs w:val="20"/>
        </w:rPr>
        <w:t>(Harvey et al., 2015)</w:t>
      </w:r>
      <w:r w:rsidRPr="005813CE">
        <w:rPr>
          <w:rFonts w:ascii="Arial" w:hAnsi="Arial" w:cs="Arial"/>
          <w:sz w:val="20"/>
          <w:szCs w:val="20"/>
        </w:rPr>
        <w:t xml:space="preserve">.  Additionally, integration of host-parasitic interaction and parasite genomes can guide the development of effective medications and the identification of new molecular targets for phytochemicals. </w:t>
      </w:r>
      <w:proofErr w:type="spellStart"/>
      <w:r w:rsidR="00D07869" w:rsidRPr="005813CE">
        <w:rPr>
          <w:rFonts w:ascii="Arial" w:eastAsiaTheme="minorHAnsi" w:hAnsi="Arial" w:cs="Arial"/>
          <w:sz w:val="20"/>
          <w:szCs w:val="20"/>
        </w:rPr>
        <w:t>Ndamba</w:t>
      </w:r>
      <w:proofErr w:type="spellEnd"/>
      <w:r w:rsidR="00D07869" w:rsidRPr="005813CE">
        <w:rPr>
          <w:rFonts w:ascii="Arial" w:eastAsiaTheme="minorHAnsi" w:hAnsi="Arial" w:cs="Arial"/>
          <w:sz w:val="20"/>
          <w:szCs w:val="20"/>
        </w:rPr>
        <w:t xml:space="preserve"> et al.</w:t>
      </w:r>
      <w:r w:rsidR="002B6FD4" w:rsidRPr="005813CE">
        <w:rPr>
          <w:rFonts w:ascii="Arial" w:eastAsiaTheme="minorHAnsi" w:hAnsi="Arial" w:cs="Arial"/>
          <w:sz w:val="20"/>
          <w:szCs w:val="20"/>
        </w:rPr>
        <w:t xml:space="preserve"> (1994)</w:t>
      </w:r>
      <w:r w:rsidR="00D07869" w:rsidRPr="005813CE">
        <w:rPr>
          <w:rFonts w:ascii="Arial" w:hAnsi="Arial" w:cs="Arial"/>
          <w:sz w:val="20"/>
          <w:szCs w:val="20"/>
        </w:rPr>
        <w:t xml:space="preserve"> </w:t>
      </w:r>
      <w:r w:rsidR="007D2116" w:rsidRPr="005813CE">
        <w:rPr>
          <w:rFonts w:ascii="Arial" w:hAnsi="Arial" w:cs="Arial"/>
          <w:sz w:val="20"/>
          <w:szCs w:val="20"/>
        </w:rPr>
        <w:t>emphasized</w:t>
      </w:r>
      <w:r w:rsidR="00D07869" w:rsidRPr="005813CE">
        <w:rPr>
          <w:rFonts w:ascii="Arial" w:hAnsi="Arial" w:cs="Arial"/>
          <w:sz w:val="20"/>
          <w:szCs w:val="20"/>
        </w:rPr>
        <w:t xml:space="preserve"> that scientifically validating ethnopharmacological approaches in endemic locations, along with their documentation, can ensure community involvement and equitable benefit-sharing while generating innovative anti-schistosomal </w:t>
      </w:r>
      <w:r w:rsidR="00D07869" w:rsidRPr="005813CE">
        <w:rPr>
          <w:rFonts w:ascii="Arial" w:hAnsi="Arial" w:cs="Arial"/>
          <w:sz w:val="20"/>
          <w:szCs w:val="20"/>
        </w:rPr>
        <w:lastRenderedPageBreak/>
        <w:t>candidates at a reasonable cost. Collaboration among local communities, academic institutions, and global health groups can facilitate sustainable bioprospecting.</w:t>
      </w:r>
      <w:r w:rsidR="00622B3E" w:rsidRPr="005813CE">
        <w:rPr>
          <w:rFonts w:ascii="Arial" w:hAnsi="Arial" w:cs="Arial"/>
          <w:sz w:val="20"/>
          <w:szCs w:val="20"/>
        </w:rPr>
        <w:t xml:space="preserve"> </w:t>
      </w:r>
    </w:p>
    <w:p w14:paraId="5DEB94CD" w14:textId="40F01A16" w:rsidR="008C05A9" w:rsidRPr="005813CE" w:rsidRDefault="00C663D1" w:rsidP="00CE68AD">
      <w:pPr>
        <w:spacing w:after="0" w:line="240" w:lineRule="auto"/>
        <w:jc w:val="both"/>
        <w:rPr>
          <w:rFonts w:ascii="Arial" w:hAnsi="Arial" w:cs="Arial"/>
          <w:b/>
          <w:bCs/>
        </w:rPr>
      </w:pPr>
      <w:r w:rsidRPr="005813CE">
        <w:rPr>
          <w:rFonts w:ascii="Arial" w:hAnsi="Arial" w:cs="Arial"/>
          <w:b/>
          <w:bCs/>
        </w:rPr>
        <w:t>9. CONCLUSION</w:t>
      </w:r>
    </w:p>
    <w:p w14:paraId="3FE23097" w14:textId="49CD146C" w:rsidR="008F35A6" w:rsidRPr="005813CE" w:rsidRDefault="008C05A9" w:rsidP="00CE68AD">
      <w:pPr>
        <w:pStyle w:val="NormalWeb"/>
        <w:spacing w:before="0" w:beforeAutospacing="0" w:after="0" w:afterAutospacing="0"/>
        <w:jc w:val="both"/>
        <w:rPr>
          <w:rFonts w:ascii="Arial" w:hAnsi="Arial" w:cs="Arial"/>
          <w:sz w:val="20"/>
          <w:szCs w:val="20"/>
        </w:rPr>
      </w:pPr>
      <w:r w:rsidRPr="005813CE">
        <w:rPr>
          <w:b/>
          <w:bCs/>
        </w:rPr>
        <w:tab/>
      </w:r>
      <w:r w:rsidR="00687CB3" w:rsidRPr="005813CE">
        <w:rPr>
          <w:rFonts w:ascii="Arial" w:hAnsi="Arial" w:cs="Arial"/>
          <w:sz w:val="20"/>
          <w:szCs w:val="20"/>
        </w:rPr>
        <w:t xml:space="preserve">One possible area for future study in the creation of complementary or alternative medicines for the prevention of schistosomiasis is the use of medicinal herbs. Numerous phytochemicals have been shown to have hepatoprotective, immunomodulatory, and anti-schistosomal </w:t>
      </w:r>
      <w:r w:rsidR="004265E6" w:rsidRPr="005813CE">
        <w:rPr>
          <w:rFonts w:ascii="Arial" w:hAnsi="Arial" w:cs="Arial"/>
          <w:sz w:val="20"/>
          <w:szCs w:val="20"/>
        </w:rPr>
        <w:t>characteristics</w:t>
      </w:r>
      <w:r w:rsidR="00687CB3" w:rsidRPr="005813CE">
        <w:rPr>
          <w:rFonts w:ascii="Arial" w:hAnsi="Arial" w:cs="Arial"/>
          <w:sz w:val="20"/>
          <w:szCs w:val="20"/>
        </w:rPr>
        <w:t xml:space="preserve"> in </w:t>
      </w:r>
      <w:r w:rsidR="00687CB3" w:rsidRPr="005813CE">
        <w:rPr>
          <w:rFonts w:ascii="Arial" w:hAnsi="Arial" w:cs="Arial"/>
          <w:i/>
          <w:iCs/>
          <w:sz w:val="20"/>
          <w:szCs w:val="20"/>
        </w:rPr>
        <w:t>in</w:t>
      </w:r>
      <w:r w:rsidR="004265E6" w:rsidRPr="005813CE">
        <w:rPr>
          <w:rFonts w:ascii="Arial" w:hAnsi="Arial" w:cs="Arial"/>
          <w:i/>
          <w:iCs/>
          <w:sz w:val="20"/>
          <w:szCs w:val="20"/>
        </w:rPr>
        <w:t>-</w:t>
      </w:r>
      <w:r w:rsidR="00687CB3" w:rsidRPr="005813CE">
        <w:rPr>
          <w:rFonts w:ascii="Arial" w:hAnsi="Arial" w:cs="Arial"/>
          <w:i/>
          <w:iCs/>
          <w:sz w:val="20"/>
          <w:szCs w:val="20"/>
        </w:rPr>
        <w:t>vitro</w:t>
      </w:r>
      <w:r w:rsidR="00687CB3" w:rsidRPr="005813CE">
        <w:rPr>
          <w:rFonts w:ascii="Arial" w:hAnsi="Arial" w:cs="Arial"/>
          <w:sz w:val="20"/>
          <w:szCs w:val="20"/>
        </w:rPr>
        <w:t xml:space="preserve"> and </w:t>
      </w:r>
      <w:r w:rsidR="00687CB3" w:rsidRPr="005813CE">
        <w:rPr>
          <w:rFonts w:ascii="Arial" w:hAnsi="Arial" w:cs="Arial"/>
          <w:i/>
          <w:iCs/>
          <w:sz w:val="20"/>
          <w:szCs w:val="20"/>
        </w:rPr>
        <w:t>in</w:t>
      </w:r>
      <w:r w:rsidR="004265E6" w:rsidRPr="005813CE">
        <w:rPr>
          <w:rFonts w:ascii="Arial" w:hAnsi="Arial" w:cs="Arial"/>
          <w:i/>
          <w:iCs/>
          <w:sz w:val="20"/>
          <w:szCs w:val="20"/>
        </w:rPr>
        <w:t>-</w:t>
      </w:r>
      <w:r w:rsidR="00687CB3" w:rsidRPr="005813CE">
        <w:rPr>
          <w:rFonts w:ascii="Arial" w:hAnsi="Arial" w:cs="Arial"/>
          <w:i/>
          <w:iCs/>
          <w:sz w:val="20"/>
          <w:szCs w:val="20"/>
        </w:rPr>
        <w:t>vivo</w:t>
      </w:r>
      <w:r w:rsidR="00687CB3" w:rsidRPr="005813CE">
        <w:rPr>
          <w:rFonts w:ascii="Arial" w:hAnsi="Arial" w:cs="Arial"/>
          <w:sz w:val="20"/>
          <w:szCs w:val="20"/>
        </w:rPr>
        <w:t xml:space="preserve"> models. These encompass artemisinin, curcumin, allicin, and saponins. The limited effectiveness against immature worms, possibility of reinfection, </w:t>
      </w:r>
      <w:r w:rsidR="00BA717F" w:rsidRPr="005813CE">
        <w:rPr>
          <w:rFonts w:ascii="Arial" w:hAnsi="Arial" w:cs="Arial"/>
          <w:sz w:val="20"/>
          <w:szCs w:val="20"/>
        </w:rPr>
        <w:t>as well as</w:t>
      </w:r>
      <w:r w:rsidR="00687CB3" w:rsidRPr="005813CE">
        <w:rPr>
          <w:rFonts w:ascii="Arial" w:hAnsi="Arial" w:cs="Arial"/>
          <w:sz w:val="20"/>
          <w:szCs w:val="20"/>
        </w:rPr>
        <w:t xml:space="preserve"> emergence of resistance are some of the main drawbacks of </w:t>
      </w:r>
      <w:r w:rsidR="00BF0C79" w:rsidRPr="005813CE">
        <w:rPr>
          <w:rFonts w:ascii="Arial" w:hAnsi="Arial" w:cs="Arial"/>
          <w:sz w:val="20"/>
          <w:szCs w:val="20"/>
        </w:rPr>
        <w:t>PZQ</w:t>
      </w:r>
      <w:r w:rsidR="00687CB3" w:rsidRPr="005813CE">
        <w:rPr>
          <w:rFonts w:ascii="Arial" w:hAnsi="Arial" w:cs="Arial"/>
          <w:sz w:val="20"/>
          <w:szCs w:val="20"/>
        </w:rPr>
        <w:t xml:space="preserve"> monotherapy that our studies demonstrate may be addressed using plant-based therapies.  Phytotherapy has not been widely used in clinical settings, despite promising preclinical results.  The determination of effectiveness, safety, and dose schedules requires pharmacological standardization, toxicity profiling, and well-designed clinical studies.</w:t>
      </w:r>
      <w:r w:rsidR="00B149DE" w:rsidRPr="005813CE">
        <w:rPr>
          <w:rFonts w:ascii="Arial" w:hAnsi="Arial" w:cs="Arial"/>
          <w:sz w:val="20"/>
          <w:szCs w:val="20"/>
        </w:rPr>
        <w:t xml:space="preserve"> </w:t>
      </w:r>
      <w:r w:rsidR="00687CB3" w:rsidRPr="005813CE">
        <w:rPr>
          <w:rFonts w:ascii="Arial" w:hAnsi="Arial" w:cs="Arial"/>
          <w:sz w:val="20"/>
          <w:szCs w:val="20"/>
        </w:rPr>
        <w:t xml:space="preserve">Additionally, it is challenging to be repeatable and get regulatory approval </w:t>
      </w:r>
      <w:r w:rsidR="001110D7" w:rsidRPr="005813CE">
        <w:rPr>
          <w:rFonts w:ascii="Arial" w:hAnsi="Arial" w:cs="Arial"/>
          <w:sz w:val="20"/>
          <w:szCs w:val="20"/>
        </w:rPr>
        <w:t>due</w:t>
      </w:r>
      <w:r w:rsidR="00687CB3" w:rsidRPr="005813CE">
        <w:rPr>
          <w:rFonts w:ascii="Arial" w:hAnsi="Arial" w:cs="Arial"/>
          <w:sz w:val="20"/>
          <w:szCs w:val="20"/>
        </w:rPr>
        <w:t xml:space="preserve"> to methodological and environmental heterogeneity in the phytochemical content.  </w:t>
      </w:r>
      <w:r w:rsidR="004706DA" w:rsidRPr="005813CE">
        <w:rPr>
          <w:rFonts w:ascii="Arial" w:hAnsi="Arial" w:cs="Arial"/>
          <w:sz w:val="20"/>
          <w:szCs w:val="20"/>
        </w:rPr>
        <w:t>Integrating modern pharmacology with traditional medicine presents a significant opportunity for ongoing medication discovery and culturally acceptable therapy in endemic areas</w:t>
      </w:r>
      <w:r w:rsidR="00687CB3" w:rsidRPr="005813CE">
        <w:rPr>
          <w:rFonts w:ascii="Arial" w:hAnsi="Arial" w:cs="Arial"/>
          <w:sz w:val="20"/>
          <w:szCs w:val="20"/>
        </w:rPr>
        <w:t xml:space="preserve">. Ethnopharmacology-based research can both validate traditional techniques and provide fresh approaches to the creation of anti-schistosomal medications. Future requirements include ethical benefit-sharing, community participation, and the integration of phytotherapy with contemporary technology like metabolomics and nanomedicine.  </w:t>
      </w:r>
      <w:r w:rsidR="00CC0F68" w:rsidRPr="005813CE">
        <w:rPr>
          <w:rFonts w:ascii="Arial" w:hAnsi="Arial" w:cs="Arial"/>
          <w:sz w:val="20"/>
          <w:szCs w:val="20"/>
        </w:rPr>
        <w:t>Finally</w:t>
      </w:r>
      <w:r w:rsidR="00A857E6" w:rsidRPr="005813CE">
        <w:rPr>
          <w:rFonts w:ascii="Arial" w:hAnsi="Arial" w:cs="Arial"/>
          <w:sz w:val="20"/>
          <w:szCs w:val="20"/>
        </w:rPr>
        <w:t xml:space="preserve">, when thoroughly validated via scientific research, medicinal plants serve as valuable sources of bioactive compounds that can enhance </w:t>
      </w:r>
      <w:r w:rsidR="00B42668" w:rsidRPr="005813CE">
        <w:rPr>
          <w:rFonts w:ascii="Arial" w:hAnsi="Arial" w:cs="Arial"/>
          <w:sz w:val="20"/>
          <w:szCs w:val="20"/>
        </w:rPr>
        <w:t>patient-centred</w:t>
      </w:r>
      <w:r w:rsidR="00A857E6" w:rsidRPr="005813CE">
        <w:rPr>
          <w:rFonts w:ascii="Arial" w:hAnsi="Arial" w:cs="Arial"/>
          <w:sz w:val="20"/>
          <w:szCs w:val="20"/>
        </w:rPr>
        <w:t>, effective, and comprehensive treatment strategies, significantly contributing to the global battle against schistosomiasis.</w:t>
      </w:r>
    </w:p>
    <w:p w14:paraId="7934B333" w14:textId="77777777" w:rsidR="00C663D1" w:rsidRPr="005813CE" w:rsidRDefault="00C663D1" w:rsidP="00C663D1">
      <w:pPr>
        <w:pStyle w:val="ReferHead"/>
        <w:spacing w:after="0"/>
        <w:jc w:val="both"/>
        <w:rPr>
          <w:rFonts w:ascii="Arial" w:hAnsi="Arial" w:cs="Arial"/>
          <w:bCs/>
        </w:rPr>
      </w:pPr>
      <w:r w:rsidRPr="005813CE">
        <w:rPr>
          <w:rFonts w:ascii="Arial" w:hAnsi="Arial" w:cs="Arial"/>
          <w:bCs/>
        </w:rPr>
        <w:t>Competing interests</w:t>
      </w:r>
    </w:p>
    <w:p w14:paraId="5E1B32C4" w14:textId="16216171" w:rsidR="00C663D1" w:rsidRDefault="00C663D1" w:rsidP="00CE68AD">
      <w:pPr>
        <w:pStyle w:val="NormalWeb"/>
        <w:spacing w:before="0" w:beforeAutospacing="0" w:after="0" w:afterAutospacing="0"/>
        <w:jc w:val="both"/>
        <w:rPr>
          <w:rFonts w:ascii="Arial" w:hAnsi="Arial" w:cs="Arial"/>
          <w:sz w:val="20"/>
          <w:szCs w:val="20"/>
        </w:rPr>
      </w:pPr>
      <w:r w:rsidRPr="005813CE">
        <w:rPr>
          <w:rFonts w:ascii="Arial" w:hAnsi="Arial" w:cs="Arial"/>
          <w:sz w:val="20"/>
          <w:szCs w:val="20"/>
        </w:rPr>
        <w:t>Author declares that no competing interests exist.</w:t>
      </w:r>
    </w:p>
    <w:p w14:paraId="19A3FACE" w14:textId="42D960A4" w:rsidR="006D527E" w:rsidRDefault="006D527E" w:rsidP="00CE68AD">
      <w:pPr>
        <w:pStyle w:val="NormalWeb"/>
        <w:spacing w:before="0" w:beforeAutospacing="0" w:after="0" w:afterAutospacing="0"/>
        <w:jc w:val="both"/>
        <w:rPr>
          <w:rStyle w:val="A2"/>
          <w:rFonts w:ascii="Arial" w:hAnsi="Arial" w:cs="Arial"/>
          <w:color w:val="auto"/>
          <w:sz w:val="24"/>
          <w:szCs w:val="24"/>
        </w:rPr>
      </w:pPr>
    </w:p>
    <w:p w14:paraId="1DC91B0C" w14:textId="77777777" w:rsidR="006D527E" w:rsidRPr="009C5487" w:rsidRDefault="006D527E" w:rsidP="006D527E">
      <w:pPr>
        <w:rPr>
          <w:rFonts w:ascii="Calibri" w:eastAsia="Calibri" w:hAnsi="Calibri" w:cs="Times New Roman"/>
          <w:kern w:val="2"/>
          <w:highlight w:val="yellow"/>
        </w:rPr>
      </w:pPr>
      <w:bookmarkStart w:id="15" w:name="_Hlk197682619"/>
      <w:bookmarkStart w:id="16" w:name="_Hlk180402183"/>
      <w:bookmarkStart w:id="17" w:name="_Hlk183680988"/>
      <w:bookmarkStart w:id="18" w:name="_Hlk197351200"/>
      <w:bookmarkStart w:id="19" w:name="_Hlk213410455"/>
      <w:r w:rsidRPr="009C5487">
        <w:rPr>
          <w:rFonts w:ascii="Calibri" w:eastAsia="Calibri" w:hAnsi="Calibri" w:cs="Times New Roman"/>
          <w:kern w:val="2"/>
          <w:highlight w:val="yellow"/>
        </w:rPr>
        <w:t>Disclaimer (Artificial intelligence)</w:t>
      </w:r>
    </w:p>
    <w:p w14:paraId="471F573A" w14:textId="77777777" w:rsidR="006D527E" w:rsidRPr="009C5487" w:rsidRDefault="006D527E" w:rsidP="006D527E">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18622AEF" w14:textId="77777777" w:rsidR="006D527E" w:rsidRPr="009C5487" w:rsidRDefault="006D527E" w:rsidP="006D527E">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915C4A8" w14:textId="77777777" w:rsidR="006D527E" w:rsidRPr="009C5487" w:rsidRDefault="006D527E" w:rsidP="006D527E">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23260C7E" w14:textId="77777777" w:rsidR="006D527E" w:rsidRPr="009C5487" w:rsidRDefault="006D527E" w:rsidP="006D527E">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5B9FEBD" w14:textId="77777777" w:rsidR="006D527E" w:rsidRPr="009C5487" w:rsidRDefault="006D527E" w:rsidP="006D527E">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4B6E5EA5" w14:textId="77777777" w:rsidR="006D527E" w:rsidRPr="009C5487" w:rsidRDefault="006D527E" w:rsidP="006D527E">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6431AC71" w14:textId="77777777" w:rsidR="006D527E" w:rsidRPr="009C5487" w:rsidRDefault="006D527E" w:rsidP="006D527E">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60B15659" w14:textId="77777777" w:rsidR="006D527E" w:rsidRPr="00F870EF" w:rsidRDefault="006D527E" w:rsidP="006D527E">
      <w:pPr>
        <w:rPr>
          <w:rFonts w:ascii="Calibri" w:eastAsia="Calibri" w:hAnsi="Calibri" w:cs="Times New Roman"/>
          <w:kern w:val="2"/>
        </w:rPr>
      </w:pPr>
      <w:bookmarkStart w:id="20" w:name="_Hlk197682629"/>
      <w:bookmarkEnd w:id="15"/>
      <w:r w:rsidRPr="009C5487">
        <w:rPr>
          <w:rFonts w:ascii="Calibri" w:eastAsia="Calibri" w:hAnsi="Calibri" w:cs="Times New Roman"/>
          <w:kern w:val="2"/>
          <w:highlight w:val="yellow"/>
        </w:rPr>
        <w:t>3.</w:t>
      </w:r>
      <w:bookmarkStart w:id="21" w:name="_Hlk187485061"/>
      <w:bookmarkEnd w:id="16"/>
      <w:bookmarkEnd w:id="17"/>
      <w:bookmarkEnd w:id="20"/>
    </w:p>
    <w:bookmarkEnd w:id="18"/>
    <w:bookmarkEnd w:id="21"/>
    <w:p w14:paraId="0E4A725F" w14:textId="77777777" w:rsidR="006D527E" w:rsidRDefault="006D527E" w:rsidP="006D527E"/>
    <w:bookmarkEnd w:id="19"/>
    <w:p w14:paraId="285D4913" w14:textId="77777777" w:rsidR="006D527E" w:rsidRPr="005813CE" w:rsidRDefault="006D527E" w:rsidP="00CE68AD">
      <w:pPr>
        <w:pStyle w:val="NormalWeb"/>
        <w:spacing w:before="0" w:beforeAutospacing="0" w:after="0" w:afterAutospacing="0"/>
        <w:jc w:val="both"/>
        <w:rPr>
          <w:rStyle w:val="A2"/>
          <w:rFonts w:ascii="Arial" w:hAnsi="Arial" w:cs="Arial"/>
          <w:color w:val="auto"/>
          <w:sz w:val="24"/>
          <w:szCs w:val="24"/>
        </w:rPr>
      </w:pPr>
    </w:p>
    <w:p w14:paraId="756B5B5A" w14:textId="614910EA" w:rsidR="008C05A9" w:rsidRPr="00C663D1" w:rsidRDefault="00C663D1" w:rsidP="00CE68AD">
      <w:pPr>
        <w:spacing w:after="0" w:line="240" w:lineRule="auto"/>
        <w:jc w:val="both"/>
        <w:rPr>
          <w:rFonts w:ascii="Arial" w:hAnsi="Arial" w:cs="Arial"/>
          <w:b/>
          <w:bCs/>
        </w:rPr>
      </w:pPr>
      <w:r w:rsidRPr="00C663D1">
        <w:rPr>
          <w:rFonts w:ascii="Arial" w:hAnsi="Arial" w:cs="Arial"/>
          <w:b/>
          <w:bCs/>
        </w:rPr>
        <w:t>REFERENCES</w:t>
      </w:r>
    </w:p>
    <w:p w14:paraId="4291FF69" w14:textId="2D68AA48" w:rsidR="00BF0FC4" w:rsidRPr="000441A9" w:rsidRDefault="00BF0FC4" w:rsidP="000441A9">
      <w:pPr>
        <w:pStyle w:val="NormalWeb"/>
        <w:numPr>
          <w:ilvl w:val="0"/>
          <w:numId w:val="23"/>
        </w:numPr>
        <w:spacing w:before="0" w:beforeAutospacing="0" w:after="0" w:afterAutospacing="0"/>
        <w:ind w:left="360"/>
        <w:jc w:val="both"/>
        <w:rPr>
          <w:rStyle w:val="Hyperlink"/>
          <w:rFonts w:ascii="Arial" w:hAnsi="Arial" w:cs="Arial"/>
          <w:sz w:val="20"/>
          <w:szCs w:val="20"/>
        </w:rPr>
      </w:pPr>
      <w:r w:rsidRPr="000441A9">
        <w:rPr>
          <w:rFonts w:ascii="Arial" w:hAnsi="Arial" w:cs="Arial"/>
          <w:sz w:val="20"/>
          <w:szCs w:val="20"/>
        </w:rPr>
        <w:t>Hotez</w:t>
      </w:r>
      <w:r w:rsidR="00985DD6" w:rsidRPr="000441A9">
        <w:rPr>
          <w:rFonts w:ascii="Arial" w:hAnsi="Arial" w:cs="Arial"/>
          <w:sz w:val="20"/>
          <w:szCs w:val="20"/>
        </w:rPr>
        <w:t>,</w:t>
      </w:r>
      <w:r w:rsidRPr="000441A9">
        <w:rPr>
          <w:rFonts w:ascii="Arial" w:hAnsi="Arial" w:cs="Arial"/>
          <w:sz w:val="20"/>
          <w:szCs w:val="20"/>
        </w:rPr>
        <w:t xml:space="preserve"> P</w:t>
      </w:r>
      <w:r w:rsidR="00223C76" w:rsidRPr="000441A9">
        <w:rPr>
          <w:rFonts w:ascii="Arial" w:hAnsi="Arial" w:cs="Arial"/>
          <w:sz w:val="20"/>
          <w:szCs w:val="20"/>
        </w:rPr>
        <w:t xml:space="preserve">. </w:t>
      </w:r>
      <w:r w:rsidRPr="000441A9">
        <w:rPr>
          <w:rFonts w:ascii="Arial" w:hAnsi="Arial" w:cs="Arial"/>
          <w:sz w:val="20"/>
          <w:szCs w:val="20"/>
        </w:rPr>
        <w:t>J</w:t>
      </w:r>
      <w:r w:rsidR="00223C76" w:rsidRPr="000441A9">
        <w:rPr>
          <w:rFonts w:ascii="Arial" w:hAnsi="Arial" w:cs="Arial"/>
          <w:sz w:val="20"/>
          <w:szCs w:val="20"/>
        </w:rPr>
        <w:t>.</w:t>
      </w:r>
      <w:r w:rsidRPr="000441A9">
        <w:rPr>
          <w:rFonts w:ascii="Arial" w:hAnsi="Arial" w:cs="Arial"/>
          <w:sz w:val="20"/>
          <w:szCs w:val="20"/>
        </w:rPr>
        <w:t>, Alvarado</w:t>
      </w:r>
      <w:r w:rsidR="00223C76" w:rsidRPr="000441A9">
        <w:rPr>
          <w:rFonts w:ascii="Arial" w:hAnsi="Arial" w:cs="Arial"/>
          <w:sz w:val="20"/>
          <w:szCs w:val="20"/>
        </w:rPr>
        <w:t>,</w:t>
      </w:r>
      <w:r w:rsidRPr="000441A9">
        <w:rPr>
          <w:rFonts w:ascii="Arial" w:hAnsi="Arial" w:cs="Arial"/>
          <w:sz w:val="20"/>
          <w:szCs w:val="20"/>
        </w:rPr>
        <w:t xml:space="preserve"> M</w:t>
      </w:r>
      <w:r w:rsidR="00223C76" w:rsidRPr="000441A9">
        <w:rPr>
          <w:rFonts w:ascii="Arial" w:hAnsi="Arial" w:cs="Arial"/>
          <w:sz w:val="20"/>
          <w:szCs w:val="20"/>
        </w:rPr>
        <w:t>.</w:t>
      </w:r>
      <w:r w:rsidRPr="000441A9">
        <w:rPr>
          <w:rFonts w:ascii="Arial" w:hAnsi="Arial" w:cs="Arial"/>
          <w:sz w:val="20"/>
          <w:szCs w:val="20"/>
        </w:rPr>
        <w:t>, Basanez</w:t>
      </w:r>
      <w:r w:rsidR="00223C76" w:rsidRPr="000441A9">
        <w:rPr>
          <w:rFonts w:ascii="Arial" w:hAnsi="Arial" w:cs="Arial"/>
          <w:sz w:val="20"/>
          <w:szCs w:val="20"/>
        </w:rPr>
        <w:t>,</w:t>
      </w:r>
      <w:r w:rsidRPr="000441A9">
        <w:rPr>
          <w:rFonts w:ascii="Arial" w:hAnsi="Arial" w:cs="Arial"/>
          <w:sz w:val="20"/>
          <w:szCs w:val="20"/>
        </w:rPr>
        <w:t xml:space="preserve"> M</w:t>
      </w:r>
      <w:r w:rsidR="00223C76" w:rsidRPr="000441A9">
        <w:rPr>
          <w:rFonts w:ascii="Arial" w:hAnsi="Arial" w:cs="Arial"/>
          <w:sz w:val="20"/>
          <w:szCs w:val="20"/>
        </w:rPr>
        <w:t xml:space="preserve">. </w:t>
      </w:r>
      <w:r w:rsidRPr="000441A9">
        <w:rPr>
          <w:rFonts w:ascii="Arial" w:hAnsi="Arial" w:cs="Arial"/>
          <w:sz w:val="20"/>
          <w:szCs w:val="20"/>
        </w:rPr>
        <w:t>G</w:t>
      </w:r>
      <w:r w:rsidR="00223C76" w:rsidRPr="000441A9">
        <w:rPr>
          <w:rFonts w:ascii="Arial" w:hAnsi="Arial" w:cs="Arial"/>
          <w:sz w:val="20"/>
          <w:szCs w:val="20"/>
        </w:rPr>
        <w:t>.</w:t>
      </w:r>
      <w:r w:rsidRPr="000441A9">
        <w:rPr>
          <w:rFonts w:ascii="Arial" w:hAnsi="Arial" w:cs="Arial"/>
          <w:sz w:val="20"/>
          <w:szCs w:val="20"/>
        </w:rPr>
        <w:t>, Bolliger</w:t>
      </w:r>
      <w:r w:rsidR="00223C76" w:rsidRPr="000441A9">
        <w:rPr>
          <w:rFonts w:ascii="Arial" w:hAnsi="Arial" w:cs="Arial"/>
          <w:sz w:val="20"/>
          <w:szCs w:val="20"/>
        </w:rPr>
        <w:t>,</w:t>
      </w:r>
      <w:r w:rsidRPr="000441A9">
        <w:rPr>
          <w:rFonts w:ascii="Arial" w:hAnsi="Arial" w:cs="Arial"/>
          <w:sz w:val="20"/>
          <w:szCs w:val="20"/>
        </w:rPr>
        <w:t xml:space="preserve"> I</w:t>
      </w:r>
      <w:r w:rsidR="00223C76" w:rsidRPr="000441A9">
        <w:rPr>
          <w:rFonts w:ascii="Arial" w:hAnsi="Arial" w:cs="Arial"/>
          <w:sz w:val="20"/>
          <w:szCs w:val="20"/>
        </w:rPr>
        <w:t>.</w:t>
      </w:r>
      <w:r w:rsidRPr="000441A9">
        <w:rPr>
          <w:rFonts w:ascii="Arial" w:hAnsi="Arial" w:cs="Arial"/>
          <w:sz w:val="20"/>
          <w:szCs w:val="20"/>
        </w:rPr>
        <w:t>, Bourne</w:t>
      </w:r>
      <w:r w:rsidR="00223C76" w:rsidRPr="000441A9">
        <w:rPr>
          <w:rFonts w:ascii="Arial" w:hAnsi="Arial" w:cs="Arial"/>
          <w:sz w:val="20"/>
          <w:szCs w:val="20"/>
        </w:rPr>
        <w:t>,</w:t>
      </w:r>
      <w:r w:rsidRPr="000441A9">
        <w:rPr>
          <w:rFonts w:ascii="Arial" w:hAnsi="Arial" w:cs="Arial"/>
          <w:sz w:val="20"/>
          <w:szCs w:val="20"/>
        </w:rPr>
        <w:t xml:space="preserve"> R</w:t>
      </w:r>
      <w:r w:rsidR="00223C76" w:rsidRPr="000441A9">
        <w:rPr>
          <w:rFonts w:ascii="Arial" w:hAnsi="Arial" w:cs="Arial"/>
          <w:sz w:val="20"/>
          <w:szCs w:val="20"/>
        </w:rPr>
        <w:t>.</w:t>
      </w:r>
      <w:r w:rsidRPr="000441A9">
        <w:rPr>
          <w:rFonts w:ascii="Arial" w:hAnsi="Arial" w:cs="Arial"/>
          <w:sz w:val="20"/>
          <w:szCs w:val="20"/>
        </w:rPr>
        <w:t xml:space="preserve">, </w:t>
      </w:r>
      <w:proofErr w:type="spellStart"/>
      <w:r w:rsidRPr="000441A9">
        <w:rPr>
          <w:rFonts w:ascii="Arial" w:hAnsi="Arial" w:cs="Arial"/>
          <w:sz w:val="20"/>
          <w:szCs w:val="20"/>
        </w:rPr>
        <w:t>Boussinesq</w:t>
      </w:r>
      <w:proofErr w:type="spellEnd"/>
      <w:r w:rsidR="00223C76" w:rsidRPr="000441A9">
        <w:rPr>
          <w:rFonts w:ascii="Arial" w:hAnsi="Arial" w:cs="Arial"/>
          <w:sz w:val="20"/>
          <w:szCs w:val="20"/>
        </w:rPr>
        <w:t>,</w:t>
      </w:r>
      <w:r w:rsidRPr="000441A9">
        <w:rPr>
          <w:rFonts w:ascii="Arial" w:hAnsi="Arial" w:cs="Arial"/>
          <w:sz w:val="20"/>
          <w:szCs w:val="20"/>
        </w:rPr>
        <w:t xml:space="preserve"> M</w:t>
      </w:r>
      <w:r w:rsidR="00223C76" w:rsidRPr="000441A9">
        <w:rPr>
          <w:rFonts w:ascii="Arial" w:hAnsi="Arial" w:cs="Arial"/>
          <w:sz w:val="20"/>
          <w:szCs w:val="20"/>
        </w:rPr>
        <w:t>.</w:t>
      </w:r>
      <w:r w:rsidRPr="000441A9">
        <w:rPr>
          <w:rFonts w:ascii="Arial" w:hAnsi="Arial" w:cs="Arial"/>
          <w:sz w:val="20"/>
          <w:szCs w:val="20"/>
        </w:rPr>
        <w:t>, Brooker</w:t>
      </w:r>
      <w:r w:rsidR="00223C76" w:rsidRPr="000441A9">
        <w:rPr>
          <w:rFonts w:ascii="Arial" w:hAnsi="Arial" w:cs="Arial"/>
          <w:sz w:val="20"/>
          <w:szCs w:val="20"/>
        </w:rPr>
        <w:t>,</w:t>
      </w:r>
      <w:r w:rsidRPr="000441A9">
        <w:rPr>
          <w:rFonts w:ascii="Arial" w:hAnsi="Arial" w:cs="Arial"/>
          <w:sz w:val="20"/>
          <w:szCs w:val="20"/>
        </w:rPr>
        <w:t xml:space="preserve"> S</w:t>
      </w:r>
      <w:r w:rsidR="00223C76" w:rsidRPr="000441A9">
        <w:rPr>
          <w:rFonts w:ascii="Arial" w:hAnsi="Arial" w:cs="Arial"/>
          <w:sz w:val="20"/>
          <w:szCs w:val="20"/>
        </w:rPr>
        <w:t xml:space="preserve">. </w:t>
      </w:r>
      <w:r w:rsidRPr="000441A9">
        <w:rPr>
          <w:rFonts w:ascii="Arial" w:hAnsi="Arial" w:cs="Arial"/>
          <w:sz w:val="20"/>
          <w:szCs w:val="20"/>
        </w:rPr>
        <w:t>J</w:t>
      </w:r>
      <w:r w:rsidR="00223C76" w:rsidRPr="000441A9">
        <w:rPr>
          <w:rFonts w:ascii="Arial" w:hAnsi="Arial" w:cs="Arial"/>
          <w:sz w:val="20"/>
          <w:szCs w:val="20"/>
        </w:rPr>
        <w:t>.</w:t>
      </w:r>
      <w:r w:rsidRPr="000441A9">
        <w:rPr>
          <w:rFonts w:ascii="Arial" w:hAnsi="Arial" w:cs="Arial"/>
          <w:sz w:val="20"/>
          <w:szCs w:val="20"/>
        </w:rPr>
        <w:t>, Brown</w:t>
      </w:r>
      <w:r w:rsidR="00223C76" w:rsidRPr="000441A9">
        <w:rPr>
          <w:rFonts w:ascii="Arial" w:hAnsi="Arial" w:cs="Arial"/>
          <w:sz w:val="20"/>
          <w:szCs w:val="20"/>
        </w:rPr>
        <w:t xml:space="preserve">, </w:t>
      </w:r>
      <w:r w:rsidRPr="000441A9">
        <w:rPr>
          <w:rFonts w:ascii="Arial" w:hAnsi="Arial" w:cs="Arial"/>
          <w:sz w:val="20"/>
          <w:szCs w:val="20"/>
        </w:rPr>
        <w:t>A</w:t>
      </w:r>
      <w:r w:rsidR="00223C76" w:rsidRPr="000441A9">
        <w:rPr>
          <w:rFonts w:ascii="Arial" w:hAnsi="Arial" w:cs="Arial"/>
          <w:sz w:val="20"/>
          <w:szCs w:val="20"/>
        </w:rPr>
        <w:t xml:space="preserve">. </w:t>
      </w:r>
      <w:r w:rsidRPr="000441A9">
        <w:rPr>
          <w:rFonts w:ascii="Arial" w:hAnsi="Arial" w:cs="Arial"/>
          <w:sz w:val="20"/>
          <w:szCs w:val="20"/>
        </w:rPr>
        <w:t>S</w:t>
      </w:r>
      <w:r w:rsidR="00223C76" w:rsidRPr="000441A9">
        <w:rPr>
          <w:rFonts w:ascii="Arial" w:hAnsi="Arial" w:cs="Arial"/>
          <w:sz w:val="20"/>
          <w:szCs w:val="20"/>
        </w:rPr>
        <w:t>.</w:t>
      </w:r>
      <w:r w:rsidRPr="000441A9">
        <w:rPr>
          <w:rFonts w:ascii="Arial" w:hAnsi="Arial" w:cs="Arial"/>
          <w:sz w:val="20"/>
          <w:szCs w:val="20"/>
        </w:rPr>
        <w:t>, Buckle</w:t>
      </w:r>
      <w:r w:rsidR="00223C76" w:rsidRPr="000441A9">
        <w:rPr>
          <w:rFonts w:ascii="Arial" w:hAnsi="Arial" w:cs="Arial"/>
          <w:sz w:val="20"/>
          <w:szCs w:val="20"/>
        </w:rPr>
        <w:t>,</w:t>
      </w:r>
      <w:r w:rsidRPr="000441A9">
        <w:rPr>
          <w:rFonts w:ascii="Arial" w:hAnsi="Arial" w:cs="Arial"/>
          <w:sz w:val="20"/>
          <w:szCs w:val="20"/>
        </w:rPr>
        <w:t xml:space="preserve"> G</w:t>
      </w:r>
      <w:r w:rsidR="00223C76" w:rsidRPr="000441A9">
        <w:rPr>
          <w:rFonts w:ascii="Arial" w:hAnsi="Arial" w:cs="Arial"/>
          <w:sz w:val="20"/>
          <w:szCs w:val="20"/>
        </w:rPr>
        <w:t>.</w:t>
      </w:r>
      <w:r w:rsidRPr="000441A9">
        <w:rPr>
          <w:rFonts w:ascii="Arial" w:hAnsi="Arial" w:cs="Arial"/>
          <w:sz w:val="20"/>
          <w:szCs w:val="20"/>
        </w:rPr>
        <w:t>, Budke</w:t>
      </w:r>
      <w:r w:rsidR="00223C76" w:rsidRPr="000441A9">
        <w:rPr>
          <w:rFonts w:ascii="Arial" w:hAnsi="Arial" w:cs="Arial"/>
          <w:sz w:val="20"/>
          <w:szCs w:val="20"/>
        </w:rPr>
        <w:t>,</w:t>
      </w:r>
      <w:r w:rsidRPr="000441A9">
        <w:rPr>
          <w:rFonts w:ascii="Arial" w:hAnsi="Arial" w:cs="Arial"/>
          <w:sz w:val="20"/>
          <w:szCs w:val="20"/>
        </w:rPr>
        <w:t xml:space="preserve"> C</w:t>
      </w:r>
      <w:r w:rsidR="00223C76" w:rsidRPr="000441A9">
        <w:rPr>
          <w:rFonts w:ascii="Arial" w:hAnsi="Arial" w:cs="Arial"/>
          <w:sz w:val="20"/>
          <w:szCs w:val="20"/>
        </w:rPr>
        <w:t xml:space="preserve">. </w:t>
      </w:r>
      <w:r w:rsidRPr="000441A9">
        <w:rPr>
          <w:rFonts w:ascii="Arial" w:hAnsi="Arial" w:cs="Arial"/>
          <w:sz w:val="20"/>
          <w:szCs w:val="20"/>
        </w:rPr>
        <w:t>M</w:t>
      </w:r>
      <w:r w:rsidR="00223C76" w:rsidRPr="000441A9">
        <w:rPr>
          <w:rFonts w:ascii="Arial" w:hAnsi="Arial" w:cs="Arial"/>
          <w:sz w:val="20"/>
          <w:szCs w:val="20"/>
        </w:rPr>
        <w:t>.</w:t>
      </w:r>
      <w:r w:rsidRPr="000441A9">
        <w:rPr>
          <w:rFonts w:ascii="Arial" w:hAnsi="Arial" w:cs="Arial"/>
          <w:sz w:val="20"/>
          <w:szCs w:val="20"/>
        </w:rPr>
        <w:t>, Carabin</w:t>
      </w:r>
      <w:r w:rsidR="00223C76" w:rsidRPr="000441A9">
        <w:rPr>
          <w:rFonts w:ascii="Arial" w:hAnsi="Arial" w:cs="Arial"/>
          <w:sz w:val="20"/>
          <w:szCs w:val="20"/>
        </w:rPr>
        <w:t>,</w:t>
      </w:r>
      <w:r w:rsidRPr="000441A9">
        <w:rPr>
          <w:rFonts w:ascii="Arial" w:hAnsi="Arial" w:cs="Arial"/>
          <w:sz w:val="20"/>
          <w:szCs w:val="20"/>
        </w:rPr>
        <w:t xml:space="preserve"> H</w:t>
      </w:r>
      <w:r w:rsidR="00223C76" w:rsidRPr="000441A9">
        <w:rPr>
          <w:rFonts w:ascii="Arial" w:hAnsi="Arial" w:cs="Arial"/>
          <w:sz w:val="20"/>
          <w:szCs w:val="20"/>
        </w:rPr>
        <w:t>.</w:t>
      </w:r>
      <w:r w:rsidRPr="000441A9">
        <w:rPr>
          <w:rFonts w:ascii="Arial" w:hAnsi="Arial" w:cs="Arial"/>
          <w:sz w:val="20"/>
          <w:szCs w:val="20"/>
        </w:rPr>
        <w:t xml:space="preserve">, </w:t>
      </w:r>
      <w:proofErr w:type="spellStart"/>
      <w:r w:rsidRPr="000441A9">
        <w:rPr>
          <w:rFonts w:ascii="Arial" w:hAnsi="Arial" w:cs="Arial"/>
          <w:sz w:val="20"/>
          <w:szCs w:val="20"/>
        </w:rPr>
        <w:t>Coffeng</w:t>
      </w:r>
      <w:proofErr w:type="spellEnd"/>
      <w:r w:rsidR="00223C76" w:rsidRPr="000441A9">
        <w:rPr>
          <w:rFonts w:ascii="Arial" w:hAnsi="Arial" w:cs="Arial"/>
          <w:sz w:val="20"/>
          <w:szCs w:val="20"/>
        </w:rPr>
        <w:t>,</w:t>
      </w:r>
      <w:r w:rsidRPr="000441A9">
        <w:rPr>
          <w:rFonts w:ascii="Arial" w:hAnsi="Arial" w:cs="Arial"/>
          <w:sz w:val="20"/>
          <w:szCs w:val="20"/>
        </w:rPr>
        <w:t xml:space="preserve"> L</w:t>
      </w:r>
      <w:r w:rsidR="00223C76" w:rsidRPr="000441A9">
        <w:rPr>
          <w:rFonts w:ascii="Arial" w:hAnsi="Arial" w:cs="Arial"/>
          <w:sz w:val="20"/>
          <w:szCs w:val="20"/>
        </w:rPr>
        <w:t xml:space="preserve">. </w:t>
      </w:r>
      <w:r w:rsidRPr="000441A9">
        <w:rPr>
          <w:rFonts w:ascii="Arial" w:hAnsi="Arial" w:cs="Arial"/>
          <w:sz w:val="20"/>
          <w:szCs w:val="20"/>
        </w:rPr>
        <w:t>E</w:t>
      </w:r>
      <w:r w:rsidR="00223C76" w:rsidRPr="000441A9">
        <w:rPr>
          <w:rFonts w:ascii="Arial" w:hAnsi="Arial" w:cs="Arial"/>
          <w:sz w:val="20"/>
          <w:szCs w:val="20"/>
        </w:rPr>
        <w:t>.</w:t>
      </w:r>
      <w:r w:rsidRPr="000441A9">
        <w:rPr>
          <w:rFonts w:ascii="Arial" w:hAnsi="Arial" w:cs="Arial"/>
          <w:sz w:val="20"/>
          <w:szCs w:val="20"/>
        </w:rPr>
        <w:t>, Fevre</w:t>
      </w:r>
      <w:r w:rsidR="00223C76" w:rsidRPr="000441A9">
        <w:rPr>
          <w:rFonts w:ascii="Arial" w:hAnsi="Arial" w:cs="Arial"/>
          <w:sz w:val="20"/>
          <w:szCs w:val="20"/>
        </w:rPr>
        <w:t>,</w:t>
      </w:r>
      <w:r w:rsidRPr="000441A9">
        <w:rPr>
          <w:rFonts w:ascii="Arial" w:hAnsi="Arial" w:cs="Arial"/>
          <w:sz w:val="20"/>
          <w:szCs w:val="20"/>
        </w:rPr>
        <w:t xml:space="preserve"> E</w:t>
      </w:r>
      <w:r w:rsidR="00223C76" w:rsidRPr="000441A9">
        <w:rPr>
          <w:rFonts w:ascii="Arial" w:hAnsi="Arial" w:cs="Arial"/>
          <w:sz w:val="20"/>
          <w:szCs w:val="20"/>
        </w:rPr>
        <w:t xml:space="preserve">. </w:t>
      </w:r>
      <w:r w:rsidRPr="000441A9">
        <w:rPr>
          <w:rFonts w:ascii="Arial" w:hAnsi="Arial" w:cs="Arial"/>
          <w:sz w:val="20"/>
          <w:szCs w:val="20"/>
        </w:rPr>
        <w:t>M</w:t>
      </w:r>
      <w:r w:rsidR="00223C76" w:rsidRPr="000441A9">
        <w:rPr>
          <w:rFonts w:ascii="Arial" w:hAnsi="Arial" w:cs="Arial"/>
          <w:sz w:val="20"/>
          <w:szCs w:val="20"/>
        </w:rPr>
        <w:t>.</w:t>
      </w:r>
      <w:r w:rsidRPr="000441A9">
        <w:rPr>
          <w:rFonts w:ascii="Arial" w:hAnsi="Arial" w:cs="Arial"/>
          <w:sz w:val="20"/>
          <w:szCs w:val="20"/>
        </w:rPr>
        <w:t>, Furst</w:t>
      </w:r>
      <w:r w:rsidR="00223C76" w:rsidRPr="000441A9">
        <w:rPr>
          <w:rFonts w:ascii="Arial" w:hAnsi="Arial" w:cs="Arial"/>
          <w:sz w:val="20"/>
          <w:szCs w:val="20"/>
        </w:rPr>
        <w:t>,</w:t>
      </w:r>
      <w:r w:rsidRPr="000441A9">
        <w:rPr>
          <w:rFonts w:ascii="Arial" w:hAnsi="Arial" w:cs="Arial"/>
          <w:sz w:val="20"/>
          <w:szCs w:val="20"/>
        </w:rPr>
        <w:t xml:space="preserve"> T</w:t>
      </w:r>
      <w:r w:rsidR="00223C76" w:rsidRPr="000441A9">
        <w:rPr>
          <w:rFonts w:ascii="Arial" w:hAnsi="Arial" w:cs="Arial"/>
          <w:sz w:val="20"/>
          <w:szCs w:val="20"/>
        </w:rPr>
        <w:t>.</w:t>
      </w:r>
      <w:r w:rsidRPr="000441A9">
        <w:rPr>
          <w:rFonts w:ascii="Arial" w:hAnsi="Arial" w:cs="Arial"/>
          <w:sz w:val="20"/>
          <w:szCs w:val="20"/>
        </w:rPr>
        <w:t xml:space="preserve">, </w:t>
      </w:r>
      <w:proofErr w:type="spellStart"/>
      <w:r w:rsidRPr="000441A9">
        <w:rPr>
          <w:rFonts w:ascii="Arial" w:hAnsi="Arial" w:cs="Arial"/>
          <w:sz w:val="20"/>
          <w:szCs w:val="20"/>
        </w:rPr>
        <w:t>Halasa</w:t>
      </w:r>
      <w:proofErr w:type="spellEnd"/>
      <w:r w:rsidR="00223C76" w:rsidRPr="000441A9">
        <w:rPr>
          <w:rFonts w:ascii="Arial" w:hAnsi="Arial" w:cs="Arial"/>
          <w:sz w:val="20"/>
          <w:szCs w:val="20"/>
        </w:rPr>
        <w:t>,</w:t>
      </w:r>
      <w:r w:rsidRPr="000441A9">
        <w:rPr>
          <w:rFonts w:ascii="Arial" w:hAnsi="Arial" w:cs="Arial"/>
          <w:sz w:val="20"/>
          <w:szCs w:val="20"/>
        </w:rPr>
        <w:t xml:space="preserve"> Y</w:t>
      </w:r>
      <w:r w:rsidR="00223C76" w:rsidRPr="000441A9">
        <w:rPr>
          <w:rFonts w:ascii="Arial" w:hAnsi="Arial" w:cs="Arial"/>
          <w:sz w:val="20"/>
          <w:szCs w:val="20"/>
        </w:rPr>
        <w:t xml:space="preserve">. </w:t>
      </w:r>
      <w:r w:rsidRPr="000441A9">
        <w:rPr>
          <w:rFonts w:ascii="Arial" w:hAnsi="Arial" w:cs="Arial"/>
          <w:sz w:val="20"/>
          <w:szCs w:val="20"/>
        </w:rPr>
        <w:t>A</w:t>
      </w:r>
      <w:r w:rsidR="00223C76" w:rsidRPr="000441A9">
        <w:rPr>
          <w:rFonts w:ascii="Arial" w:hAnsi="Arial" w:cs="Arial"/>
          <w:sz w:val="20"/>
          <w:szCs w:val="20"/>
        </w:rPr>
        <w:t>.</w:t>
      </w:r>
      <w:r w:rsidRPr="000441A9">
        <w:rPr>
          <w:rFonts w:ascii="Arial" w:hAnsi="Arial" w:cs="Arial"/>
          <w:sz w:val="20"/>
          <w:szCs w:val="20"/>
        </w:rPr>
        <w:t xml:space="preserve">, </w:t>
      </w:r>
      <w:proofErr w:type="spellStart"/>
      <w:r w:rsidRPr="000441A9">
        <w:rPr>
          <w:rFonts w:ascii="Arial" w:hAnsi="Arial" w:cs="Arial"/>
          <w:sz w:val="20"/>
          <w:szCs w:val="20"/>
        </w:rPr>
        <w:t>Jasrasaria</w:t>
      </w:r>
      <w:proofErr w:type="spellEnd"/>
      <w:r w:rsidR="00223C76" w:rsidRPr="000441A9">
        <w:rPr>
          <w:rFonts w:ascii="Arial" w:hAnsi="Arial" w:cs="Arial"/>
          <w:sz w:val="20"/>
          <w:szCs w:val="20"/>
        </w:rPr>
        <w:t>,</w:t>
      </w:r>
      <w:r w:rsidRPr="000441A9">
        <w:rPr>
          <w:rFonts w:ascii="Arial" w:hAnsi="Arial" w:cs="Arial"/>
          <w:sz w:val="20"/>
          <w:szCs w:val="20"/>
        </w:rPr>
        <w:t xml:space="preserve"> R</w:t>
      </w:r>
      <w:r w:rsidR="00223C76" w:rsidRPr="000441A9">
        <w:rPr>
          <w:rFonts w:ascii="Arial" w:hAnsi="Arial" w:cs="Arial"/>
          <w:sz w:val="20"/>
          <w:szCs w:val="20"/>
        </w:rPr>
        <w:t>.</w:t>
      </w:r>
      <w:r w:rsidRPr="000441A9">
        <w:rPr>
          <w:rFonts w:ascii="Arial" w:hAnsi="Arial" w:cs="Arial"/>
          <w:sz w:val="20"/>
          <w:szCs w:val="20"/>
        </w:rPr>
        <w:t>, Johns</w:t>
      </w:r>
      <w:r w:rsidR="00223C76" w:rsidRPr="000441A9">
        <w:rPr>
          <w:rFonts w:ascii="Arial" w:hAnsi="Arial" w:cs="Arial"/>
          <w:sz w:val="20"/>
          <w:szCs w:val="20"/>
        </w:rPr>
        <w:t>,</w:t>
      </w:r>
      <w:r w:rsidRPr="000441A9">
        <w:rPr>
          <w:rFonts w:ascii="Arial" w:hAnsi="Arial" w:cs="Arial"/>
          <w:sz w:val="20"/>
          <w:szCs w:val="20"/>
        </w:rPr>
        <w:t xml:space="preserve"> N</w:t>
      </w:r>
      <w:r w:rsidR="00223C76" w:rsidRPr="000441A9">
        <w:rPr>
          <w:rFonts w:ascii="Arial" w:hAnsi="Arial" w:cs="Arial"/>
          <w:sz w:val="20"/>
          <w:szCs w:val="20"/>
        </w:rPr>
        <w:t xml:space="preserve">. </w:t>
      </w:r>
      <w:r w:rsidRPr="000441A9">
        <w:rPr>
          <w:rFonts w:ascii="Arial" w:hAnsi="Arial" w:cs="Arial"/>
          <w:sz w:val="20"/>
          <w:szCs w:val="20"/>
        </w:rPr>
        <w:t>E</w:t>
      </w:r>
      <w:r w:rsidR="00223C76" w:rsidRPr="000441A9">
        <w:rPr>
          <w:rFonts w:ascii="Arial" w:hAnsi="Arial" w:cs="Arial"/>
          <w:sz w:val="20"/>
          <w:szCs w:val="20"/>
        </w:rPr>
        <w:t>.</w:t>
      </w:r>
      <w:r w:rsidRPr="000441A9">
        <w:rPr>
          <w:rFonts w:ascii="Arial" w:hAnsi="Arial" w:cs="Arial"/>
          <w:sz w:val="20"/>
          <w:szCs w:val="20"/>
        </w:rPr>
        <w:t>, Keiser</w:t>
      </w:r>
      <w:r w:rsidR="00223C76" w:rsidRPr="000441A9">
        <w:rPr>
          <w:rFonts w:ascii="Arial" w:hAnsi="Arial" w:cs="Arial"/>
          <w:sz w:val="20"/>
          <w:szCs w:val="20"/>
        </w:rPr>
        <w:t>,</w:t>
      </w:r>
      <w:r w:rsidRPr="000441A9">
        <w:rPr>
          <w:rFonts w:ascii="Arial" w:hAnsi="Arial" w:cs="Arial"/>
          <w:sz w:val="20"/>
          <w:szCs w:val="20"/>
        </w:rPr>
        <w:t xml:space="preserve"> J</w:t>
      </w:r>
      <w:r w:rsidR="00223C76" w:rsidRPr="000441A9">
        <w:rPr>
          <w:rFonts w:ascii="Arial" w:hAnsi="Arial" w:cs="Arial"/>
          <w:sz w:val="20"/>
          <w:szCs w:val="20"/>
        </w:rPr>
        <w:t>.</w:t>
      </w:r>
      <w:r w:rsidRPr="000441A9">
        <w:rPr>
          <w:rFonts w:ascii="Arial" w:hAnsi="Arial" w:cs="Arial"/>
          <w:sz w:val="20"/>
          <w:szCs w:val="20"/>
        </w:rPr>
        <w:t>, King</w:t>
      </w:r>
      <w:r w:rsidR="00223C76" w:rsidRPr="000441A9">
        <w:rPr>
          <w:rFonts w:ascii="Arial" w:hAnsi="Arial" w:cs="Arial"/>
          <w:sz w:val="20"/>
          <w:szCs w:val="20"/>
        </w:rPr>
        <w:t>,</w:t>
      </w:r>
      <w:r w:rsidRPr="000441A9">
        <w:rPr>
          <w:rFonts w:ascii="Arial" w:hAnsi="Arial" w:cs="Arial"/>
          <w:sz w:val="20"/>
          <w:szCs w:val="20"/>
        </w:rPr>
        <w:t xml:space="preserve"> C</w:t>
      </w:r>
      <w:r w:rsidR="00223C76" w:rsidRPr="000441A9">
        <w:rPr>
          <w:rFonts w:ascii="Arial" w:hAnsi="Arial" w:cs="Arial"/>
          <w:sz w:val="20"/>
          <w:szCs w:val="20"/>
        </w:rPr>
        <w:t xml:space="preserve">. </w:t>
      </w:r>
      <w:r w:rsidRPr="000441A9">
        <w:rPr>
          <w:rFonts w:ascii="Arial" w:hAnsi="Arial" w:cs="Arial"/>
          <w:sz w:val="20"/>
          <w:szCs w:val="20"/>
        </w:rPr>
        <w:t>H</w:t>
      </w:r>
      <w:r w:rsidR="00223C76" w:rsidRPr="000441A9">
        <w:rPr>
          <w:rFonts w:ascii="Arial" w:hAnsi="Arial" w:cs="Arial"/>
          <w:sz w:val="20"/>
          <w:szCs w:val="20"/>
        </w:rPr>
        <w:t>.</w:t>
      </w:r>
      <w:r w:rsidRPr="000441A9">
        <w:rPr>
          <w:rFonts w:ascii="Arial" w:hAnsi="Arial" w:cs="Arial"/>
          <w:sz w:val="20"/>
          <w:szCs w:val="20"/>
        </w:rPr>
        <w:t>, Lozano</w:t>
      </w:r>
      <w:r w:rsidR="00223C76" w:rsidRPr="000441A9">
        <w:rPr>
          <w:rFonts w:ascii="Arial" w:hAnsi="Arial" w:cs="Arial"/>
          <w:sz w:val="20"/>
          <w:szCs w:val="20"/>
        </w:rPr>
        <w:t>,</w:t>
      </w:r>
      <w:r w:rsidRPr="000441A9">
        <w:rPr>
          <w:rFonts w:ascii="Arial" w:hAnsi="Arial" w:cs="Arial"/>
          <w:sz w:val="20"/>
          <w:szCs w:val="20"/>
        </w:rPr>
        <w:t xml:space="preserve"> R</w:t>
      </w:r>
      <w:r w:rsidR="00223C76" w:rsidRPr="000441A9">
        <w:rPr>
          <w:rFonts w:ascii="Arial" w:hAnsi="Arial" w:cs="Arial"/>
          <w:sz w:val="20"/>
          <w:szCs w:val="20"/>
        </w:rPr>
        <w:t>.</w:t>
      </w:r>
      <w:r w:rsidRPr="000441A9">
        <w:rPr>
          <w:rFonts w:ascii="Arial" w:hAnsi="Arial" w:cs="Arial"/>
          <w:sz w:val="20"/>
          <w:szCs w:val="20"/>
        </w:rPr>
        <w:t>, Murdoch</w:t>
      </w:r>
      <w:r w:rsidR="00223C76" w:rsidRPr="000441A9">
        <w:rPr>
          <w:rFonts w:ascii="Arial" w:hAnsi="Arial" w:cs="Arial"/>
          <w:sz w:val="20"/>
          <w:szCs w:val="20"/>
        </w:rPr>
        <w:t>,</w:t>
      </w:r>
      <w:r w:rsidRPr="000441A9">
        <w:rPr>
          <w:rFonts w:ascii="Arial" w:hAnsi="Arial" w:cs="Arial"/>
          <w:sz w:val="20"/>
          <w:szCs w:val="20"/>
        </w:rPr>
        <w:t xml:space="preserve"> M</w:t>
      </w:r>
      <w:r w:rsidR="00223C76" w:rsidRPr="000441A9">
        <w:rPr>
          <w:rFonts w:ascii="Arial" w:hAnsi="Arial" w:cs="Arial"/>
          <w:sz w:val="20"/>
          <w:szCs w:val="20"/>
        </w:rPr>
        <w:t xml:space="preserve">. </w:t>
      </w:r>
      <w:r w:rsidRPr="000441A9">
        <w:rPr>
          <w:rFonts w:ascii="Arial" w:hAnsi="Arial" w:cs="Arial"/>
          <w:sz w:val="20"/>
          <w:szCs w:val="20"/>
        </w:rPr>
        <w:t>E</w:t>
      </w:r>
      <w:r w:rsidR="00223C76" w:rsidRPr="000441A9">
        <w:rPr>
          <w:rFonts w:ascii="Arial" w:hAnsi="Arial" w:cs="Arial"/>
          <w:sz w:val="20"/>
          <w:szCs w:val="20"/>
        </w:rPr>
        <w:t>.</w:t>
      </w:r>
      <w:r w:rsidRPr="000441A9">
        <w:rPr>
          <w:rFonts w:ascii="Arial" w:hAnsi="Arial" w:cs="Arial"/>
          <w:sz w:val="20"/>
          <w:szCs w:val="20"/>
        </w:rPr>
        <w:t>, O’Hanlon</w:t>
      </w:r>
      <w:r w:rsidR="00223C76" w:rsidRPr="000441A9">
        <w:rPr>
          <w:rFonts w:ascii="Arial" w:hAnsi="Arial" w:cs="Arial"/>
          <w:sz w:val="20"/>
          <w:szCs w:val="20"/>
        </w:rPr>
        <w:t>,</w:t>
      </w:r>
      <w:r w:rsidRPr="000441A9">
        <w:rPr>
          <w:rFonts w:ascii="Arial" w:hAnsi="Arial" w:cs="Arial"/>
          <w:sz w:val="20"/>
          <w:szCs w:val="20"/>
        </w:rPr>
        <w:t xml:space="preserve"> S</w:t>
      </w:r>
      <w:r w:rsidR="00223C76" w:rsidRPr="000441A9">
        <w:rPr>
          <w:rFonts w:ascii="Arial" w:hAnsi="Arial" w:cs="Arial"/>
          <w:sz w:val="20"/>
          <w:szCs w:val="20"/>
        </w:rPr>
        <w:t>.</w:t>
      </w:r>
      <w:r w:rsidRPr="000441A9">
        <w:rPr>
          <w:rFonts w:ascii="Arial" w:hAnsi="Arial" w:cs="Arial"/>
          <w:sz w:val="20"/>
          <w:szCs w:val="20"/>
        </w:rPr>
        <w:t>, Pion</w:t>
      </w:r>
      <w:r w:rsidR="00223C76" w:rsidRPr="000441A9">
        <w:rPr>
          <w:rFonts w:ascii="Arial" w:hAnsi="Arial" w:cs="Arial"/>
          <w:sz w:val="20"/>
          <w:szCs w:val="20"/>
        </w:rPr>
        <w:t>,</w:t>
      </w:r>
      <w:r w:rsidRPr="000441A9">
        <w:rPr>
          <w:rFonts w:ascii="Arial" w:hAnsi="Arial" w:cs="Arial"/>
          <w:sz w:val="20"/>
          <w:szCs w:val="20"/>
        </w:rPr>
        <w:t xml:space="preserve"> </w:t>
      </w:r>
      <w:r w:rsidRPr="000441A9">
        <w:rPr>
          <w:rFonts w:ascii="Arial" w:hAnsi="Arial" w:cs="Arial"/>
          <w:sz w:val="20"/>
          <w:szCs w:val="20"/>
        </w:rPr>
        <w:lastRenderedPageBreak/>
        <w:t>S</w:t>
      </w:r>
      <w:r w:rsidR="00223C76" w:rsidRPr="000441A9">
        <w:rPr>
          <w:rFonts w:ascii="Arial" w:hAnsi="Arial" w:cs="Arial"/>
          <w:sz w:val="20"/>
          <w:szCs w:val="20"/>
        </w:rPr>
        <w:t xml:space="preserve">. </w:t>
      </w:r>
      <w:r w:rsidRPr="000441A9">
        <w:rPr>
          <w:rFonts w:ascii="Arial" w:hAnsi="Arial" w:cs="Arial"/>
          <w:sz w:val="20"/>
          <w:szCs w:val="20"/>
        </w:rPr>
        <w:t>D</w:t>
      </w:r>
      <w:r w:rsidR="00223C76" w:rsidRPr="000441A9">
        <w:rPr>
          <w:rFonts w:ascii="Arial" w:hAnsi="Arial" w:cs="Arial"/>
          <w:sz w:val="20"/>
          <w:szCs w:val="20"/>
        </w:rPr>
        <w:t xml:space="preserve">. </w:t>
      </w:r>
      <w:r w:rsidRPr="000441A9">
        <w:rPr>
          <w:rFonts w:ascii="Arial" w:hAnsi="Arial" w:cs="Arial"/>
          <w:sz w:val="20"/>
          <w:szCs w:val="20"/>
        </w:rPr>
        <w:t>S</w:t>
      </w:r>
      <w:r w:rsidR="00223C76" w:rsidRPr="000441A9">
        <w:rPr>
          <w:rFonts w:ascii="Arial" w:hAnsi="Arial" w:cs="Arial"/>
          <w:sz w:val="20"/>
          <w:szCs w:val="20"/>
        </w:rPr>
        <w:t>.</w:t>
      </w:r>
      <w:r w:rsidRPr="000441A9">
        <w:rPr>
          <w:rFonts w:ascii="Arial" w:hAnsi="Arial" w:cs="Arial"/>
          <w:sz w:val="20"/>
          <w:szCs w:val="20"/>
        </w:rPr>
        <w:t>, Pullan</w:t>
      </w:r>
      <w:r w:rsidR="00223C76" w:rsidRPr="000441A9">
        <w:rPr>
          <w:rFonts w:ascii="Arial" w:hAnsi="Arial" w:cs="Arial"/>
          <w:sz w:val="20"/>
          <w:szCs w:val="20"/>
        </w:rPr>
        <w:t>,</w:t>
      </w:r>
      <w:r w:rsidRPr="000441A9">
        <w:rPr>
          <w:rFonts w:ascii="Arial" w:hAnsi="Arial" w:cs="Arial"/>
          <w:sz w:val="20"/>
          <w:szCs w:val="20"/>
        </w:rPr>
        <w:t xml:space="preserve"> R</w:t>
      </w:r>
      <w:r w:rsidR="00223C76" w:rsidRPr="000441A9">
        <w:rPr>
          <w:rFonts w:ascii="Arial" w:hAnsi="Arial" w:cs="Arial"/>
          <w:sz w:val="20"/>
          <w:szCs w:val="20"/>
        </w:rPr>
        <w:t xml:space="preserve">. </w:t>
      </w:r>
      <w:r w:rsidRPr="000441A9">
        <w:rPr>
          <w:rFonts w:ascii="Arial" w:hAnsi="Arial" w:cs="Arial"/>
          <w:sz w:val="20"/>
          <w:szCs w:val="20"/>
        </w:rPr>
        <w:t>L</w:t>
      </w:r>
      <w:r w:rsidR="00223C76" w:rsidRPr="000441A9">
        <w:rPr>
          <w:rFonts w:ascii="Arial" w:hAnsi="Arial" w:cs="Arial"/>
          <w:sz w:val="20"/>
          <w:szCs w:val="20"/>
        </w:rPr>
        <w:t>.</w:t>
      </w:r>
      <w:r w:rsidRPr="000441A9">
        <w:rPr>
          <w:rFonts w:ascii="Arial" w:hAnsi="Arial" w:cs="Arial"/>
          <w:sz w:val="20"/>
          <w:szCs w:val="20"/>
        </w:rPr>
        <w:t>, Ramaiah</w:t>
      </w:r>
      <w:r w:rsidR="00223C76" w:rsidRPr="000441A9">
        <w:rPr>
          <w:rFonts w:ascii="Arial" w:hAnsi="Arial" w:cs="Arial"/>
          <w:sz w:val="20"/>
          <w:szCs w:val="20"/>
        </w:rPr>
        <w:t>,</w:t>
      </w:r>
      <w:r w:rsidRPr="000441A9">
        <w:rPr>
          <w:rFonts w:ascii="Arial" w:hAnsi="Arial" w:cs="Arial"/>
          <w:sz w:val="20"/>
          <w:szCs w:val="20"/>
        </w:rPr>
        <w:t xml:space="preserve"> K</w:t>
      </w:r>
      <w:r w:rsidR="00223C76" w:rsidRPr="000441A9">
        <w:rPr>
          <w:rFonts w:ascii="Arial" w:hAnsi="Arial" w:cs="Arial"/>
          <w:sz w:val="20"/>
          <w:szCs w:val="20"/>
        </w:rPr>
        <w:t xml:space="preserve">. </w:t>
      </w:r>
      <w:r w:rsidRPr="000441A9">
        <w:rPr>
          <w:rFonts w:ascii="Arial" w:hAnsi="Arial" w:cs="Arial"/>
          <w:sz w:val="20"/>
          <w:szCs w:val="20"/>
        </w:rPr>
        <w:t>D</w:t>
      </w:r>
      <w:r w:rsidR="00223C76" w:rsidRPr="000441A9">
        <w:rPr>
          <w:rFonts w:ascii="Arial" w:hAnsi="Arial" w:cs="Arial"/>
          <w:sz w:val="20"/>
          <w:szCs w:val="20"/>
        </w:rPr>
        <w:t>.</w:t>
      </w:r>
      <w:r w:rsidRPr="000441A9">
        <w:rPr>
          <w:rFonts w:ascii="Arial" w:hAnsi="Arial" w:cs="Arial"/>
          <w:sz w:val="20"/>
          <w:szCs w:val="20"/>
        </w:rPr>
        <w:t>, Roberts</w:t>
      </w:r>
      <w:r w:rsidR="00223C76" w:rsidRPr="000441A9">
        <w:rPr>
          <w:rFonts w:ascii="Arial" w:hAnsi="Arial" w:cs="Arial"/>
          <w:sz w:val="20"/>
          <w:szCs w:val="20"/>
        </w:rPr>
        <w:t>,</w:t>
      </w:r>
      <w:r w:rsidRPr="000441A9">
        <w:rPr>
          <w:rFonts w:ascii="Arial" w:hAnsi="Arial" w:cs="Arial"/>
          <w:sz w:val="20"/>
          <w:szCs w:val="20"/>
        </w:rPr>
        <w:t xml:space="preserve"> T</w:t>
      </w:r>
      <w:r w:rsidR="00223C76" w:rsidRPr="000441A9">
        <w:rPr>
          <w:rFonts w:ascii="Arial" w:hAnsi="Arial" w:cs="Arial"/>
          <w:sz w:val="20"/>
          <w:szCs w:val="20"/>
        </w:rPr>
        <w:t>.</w:t>
      </w:r>
      <w:r w:rsidRPr="000441A9">
        <w:rPr>
          <w:rFonts w:ascii="Arial" w:hAnsi="Arial" w:cs="Arial"/>
          <w:sz w:val="20"/>
          <w:szCs w:val="20"/>
        </w:rPr>
        <w:t>, Shepard</w:t>
      </w:r>
      <w:r w:rsidR="00223C76" w:rsidRPr="000441A9">
        <w:rPr>
          <w:rFonts w:ascii="Arial" w:hAnsi="Arial" w:cs="Arial"/>
          <w:sz w:val="20"/>
          <w:szCs w:val="20"/>
        </w:rPr>
        <w:t>,</w:t>
      </w:r>
      <w:r w:rsidRPr="000441A9">
        <w:rPr>
          <w:rFonts w:ascii="Arial" w:hAnsi="Arial" w:cs="Arial"/>
          <w:sz w:val="20"/>
          <w:szCs w:val="20"/>
        </w:rPr>
        <w:t xml:space="preserve"> D</w:t>
      </w:r>
      <w:r w:rsidR="00223C76" w:rsidRPr="000441A9">
        <w:rPr>
          <w:rFonts w:ascii="Arial" w:hAnsi="Arial" w:cs="Arial"/>
          <w:sz w:val="20"/>
          <w:szCs w:val="20"/>
        </w:rPr>
        <w:t xml:space="preserve">. </w:t>
      </w:r>
      <w:r w:rsidRPr="000441A9">
        <w:rPr>
          <w:rFonts w:ascii="Arial" w:hAnsi="Arial" w:cs="Arial"/>
          <w:sz w:val="20"/>
          <w:szCs w:val="20"/>
        </w:rPr>
        <w:t>S</w:t>
      </w:r>
      <w:r w:rsidR="00223C76" w:rsidRPr="000441A9">
        <w:rPr>
          <w:rFonts w:ascii="Arial" w:hAnsi="Arial" w:cs="Arial"/>
          <w:sz w:val="20"/>
          <w:szCs w:val="20"/>
        </w:rPr>
        <w:t>.</w:t>
      </w:r>
      <w:r w:rsidRPr="000441A9">
        <w:rPr>
          <w:rFonts w:ascii="Arial" w:hAnsi="Arial" w:cs="Arial"/>
          <w:sz w:val="20"/>
          <w:szCs w:val="20"/>
        </w:rPr>
        <w:t>, Smith</w:t>
      </w:r>
      <w:r w:rsidR="00223C76" w:rsidRPr="000441A9">
        <w:rPr>
          <w:rFonts w:ascii="Arial" w:hAnsi="Arial" w:cs="Arial"/>
          <w:sz w:val="20"/>
          <w:szCs w:val="20"/>
        </w:rPr>
        <w:t>,</w:t>
      </w:r>
      <w:r w:rsidRPr="000441A9">
        <w:rPr>
          <w:rFonts w:ascii="Arial" w:hAnsi="Arial" w:cs="Arial"/>
          <w:sz w:val="20"/>
          <w:szCs w:val="20"/>
        </w:rPr>
        <w:t xml:space="preserve"> J</w:t>
      </w:r>
      <w:r w:rsidR="00223C76" w:rsidRPr="000441A9">
        <w:rPr>
          <w:rFonts w:ascii="Arial" w:hAnsi="Arial" w:cs="Arial"/>
          <w:sz w:val="20"/>
          <w:szCs w:val="20"/>
        </w:rPr>
        <w:t xml:space="preserve">. </w:t>
      </w:r>
      <w:r w:rsidRPr="000441A9">
        <w:rPr>
          <w:rFonts w:ascii="Arial" w:hAnsi="Arial" w:cs="Arial"/>
          <w:sz w:val="20"/>
          <w:szCs w:val="20"/>
        </w:rPr>
        <w:t>L</w:t>
      </w:r>
      <w:r w:rsidR="00223C76" w:rsidRPr="000441A9">
        <w:rPr>
          <w:rFonts w:ascii="Arial" w:hAnsi="Arial" w:cs="Arial"/>
          <w:sz w:val="20"/>
          <w:szCs w:val="20"/>
        </w:rPr>
        <w:t>.</w:t>
      </w:r>
      <w:r w:rsidRPr="000441A9">
        <w:rPr>
          <w:rFonts w:ascii="Arial" w:hAnsi="Arial" w:cs="Arial"/>
          <w:sz w:val="20"/>
          <w:szCs w:val="20"/>
        </w:rPr>
        <w:t>, Stolk</w:t>
      </w:r>
      <w:r w:rsidR="00223C76" w:rsidRPr="000441A9">
        <w:rPr>
          <w:rFonts w:ascii="Arial" w:hAnsi="Arial" w:cs="Arial"/>
          <w:sz w:val="20"/>
          <w:szCs w:val="20"/>
        </w:rPr>
        <w:t>,</w:t>
      </w:r>
      <w:r w:rsidRPr="000441A9">
        <w:rPr>
          <w:rFonts w:ascii="Arial" w:hAnsi="Arial" w:cs="Arial"/>
          <w:sz w:val="20"/>
          <w:szCs w:val="20"/>
        </w:rPr>
        <w:t xml:space="preserve"> W</w:t>
      </w:r>
      <w:r w:rsidR="00223C76" w:rsidRPr="000441A9">
        <w:rPr>
          <w:rFonts w:ascii="Arial" w:hAnsi="Arial" w:cs="Arial"/>
          <w:sz w:val="20"/>
          <w:szCs w:val="20"/>
        </w:rPr>
        <w:t xml:space="preserve">. </w:t>
      </w:r>
      <w:r w:rsidRPr="000441A9">
        <w:rPr>
          <w:rFonts w:ascii="Arial" w:hAnsi="Arial" w:cs="Arial"/>
          <w:sz w:val="20"/>
          <w:szCs w:val="20"/>
        </w:rPr>
        <w:t>A</w:t>
      </w:r>
      <w:r w:rsidR="00223C76" w:rsidRPr="000441A9">
        <w:rPr>
          <w:rFonts w:ascii="Arial" w:hAnsi="Arial" w:cs="Arial"/>
          <w:sz w:val="20"/>
          <w:szCs w:val="20"/>
        </w:rPr>
        <w:t>.</w:t>
      </w:r>
      <w:r w:rsidRPr="000441A9">
        <w:rPr>
          <w:rFonts w:ascii="Arial" w:hAnsi="Arial" w:cs="Arial"/>
          <w:sz w:val="20"/>
          <w:szCs w:val="20"/>
        </w:rPr>
        <w:t xml:space="preserve">, </w:t>
      </w:r>
      <w:proofErr w:type="spellStart"/>
      <w:r w:rsidRPr="000441A9">
        <w:rPr>
          <w:rFonts w:ascii="Arial" w:hAnsi="Arial" w:cs="Arial"/>
          <w:sz w:val="20"/>
          <w:szCs w:val="20"/>
        </w:rPr>
        <w:t>Undurranga</w:t>
      </w:r>
      <w:proofErr w:type="spellEnd"/>
      <w:r w:rsidR="00223C76" w:rsidRPr="000441A9">
        <w:rPr>
          <w:rFonts w:ascii="Arial" w:hAnsi="Arial" w:cs="Arial"/>
          <w:sz w:val="20"/>
          <w:szCs w:val="20"/>
        </w:rPr>
        <w:t>,</w:t>
      </w:r>
      <w:r w:rsidRPr="000441A9">
        <w:rPr>
          <w:rFonts w:ascii="Arial" w:hAnsi="Arial" w:cs="Arial"/>
          <w:sz w:val="20"/>
          <w:szCs w:val="20"/>
        </w:rPr>
        <w:t xml:space="preserve"> E</w:t>
      </w:r>
      <w:r w:rsidR="00223C76" w:rsidRPr="000441A9">
        <w:rPr>
          <w:rFonts w:ascii="Arial" w:hAnsi="Arial" w:cs="Arial"/>
          <w:sz w:val="20"/>
          <w:szCs w:val="20"/>
        </w:rPr>
        <w:t xml:space="preserve">. </w:t>
      </w:r>
      <w:r w:rsidRPr="000441A9">
        <w:rPr>
          <w:rFonts w:ascii="Arial" w:hAnsi="Arial" w:cs="Arial"/>
          <w:sz w:val="20"/>
          <w:szCs w:val="20"/>
        </w:rPr>
        <w:t>A</w:t>
      </w:r>
      <w:r w:rsidR="00223C76" w:rsidRPr="000441A9">
        <w:rPr>
          <w:rFonts w:ascii="Arial" w:hAnsi="Arial" w:cs="Arial"/>
          <w:sz w:val="20"/>
          <w:szCs w:val="20"/>
        </w:rPr>
        <w:t>.</w:t>
      </w:r>
      <w:r w:rsidRPr="000441A9">
        <w:rPr>
          <w:rFonts w:ascii="Arial" w:hAnsi="Arial" w:cs="Arial"/>
          <w:sz w:val="20"/>
          <w:szCs w:val="20"/>
        </w:rPr>
        <w:t>, Utzinger</w:t>
      </w:r>
      <w:r w:rsidR="00223C76" w:rsidRPr="000441A9">
        <w:rPr>
          <w:rFonts w:ascii="Arial" w:hAnsi="Arial" w:cs="Arial"/>
          <w:sz w:val="20"/>
          <w:szCs w:val="20"/>
        </w:rPr>
        <w:t>,</w:t>
      </w:r>
      <w:r w:rsidRPr="000441A9">
        <w:rPr>
          <w:rFonts w:ascii="Arial" w:hAnsi="Arial" w:cs="Arial"/>
          <w:sz w:val="20"/>
          <w:szCs w:val="20"/>
        </w:rPr>
        <w:t xml:space="preserve"> J</w:t>
      </w:r>
      <w:r w:rsidR="00223C76" w:rsidRPr="000441A9">
        <w:rPr>
          <w:rFonts w:ascii="Arial" w:hAnsi="Arial" w:cs="Arial"/>
          <w:sz w:val="20"/>
          <w:szCs w:val="20"/>
        </w:rPr>
        <w:t>.</w:t>
      </w:r>
      <w:r w:rsidRPr="000441A9">
        <w:rPr>
          <w:rFonts w:ascii="Arial" w:hAnsi="Arial" w:cs="Arial"/>
          <w:sz w:val="20"/>
          <w:szCs w:val="20"/>
        </w:rPr>
        <w:t>, Wang</w:t>
      </w:r>
      <w:r w:rsidR="00223C76" w:rsidRPr="000441A9">
        <w:rPr>
          <w:rFonts w:ascii="Arial" w:hAnsi="Arial" w:cs="Arial"/>
          <w:sz w:val="20"/>
          <w:szCs w:val="20"/>
        </w:rPr>
        <w:t>,</w:t>
      </w:r>
      <w:r w:rsidRPr="000441A9">
        <w:rPr>
          <w:rFonts w:ascii="Arial" w:hAnsi="Arial" w:cs="Arial"/>
          <w:sz w:val="20"/>
          <w:szCs w:val="20"/>
        </w:rPr>
        <w:t xml:space="preserve"> M</w:t>
      </w:r>
      <w:r w:rsidR="00223C76" w:rsidRPr="000441A9">
        <w:rPr>
          <w:rFonts w:ascii="Arial" w:hAnsi="Arial" w:cs="Arial"/>
          <w:sz w:val="20"/>
          <w:szCs w:val="20"/>
        </w:rPr>
        <w:t>.</w:t>
      </w:r>
      <w:r w:rsidRPr="000441A9">
        <w:rPr>
          <w:rFonts w:ascii="Arial" w:hAnsi="Arial" w:cs="Arial"/>
          <w:sz w:val="20"/>
          <w:szCs w:val="20"/>
        </w:rPr>
        <w:t>, Murray</w:t>
      </w:r>
      <w:r w:rsidR="00223C76" w:rsidRPr="000441A9">
        <w:rPr>
          <w:rFonts w:ascii="Arial" w:hAnsi="Arial" w:cs="Arial"/>
          <w:sz w:val="20"/>
          <w:szCs w:val="20"/>
        </w:rPr>
        <w:t>,</w:t>
      </w:r>
      <w:r w:rsidRPr="000441A9">
        <w:rPr>
          <w:rFonts w:ascii="Arial" w:hAnsi="Arial" w:cs="Arial"/>
          <w:sz w:val="20"/>
          <w:szCs w:val="20"/>
        </w:rPr>
        <w:t xml:space="preserve"> C</w:t>
      </w:r>
      <w:r w:rsidR="00223C76" w:rsidRPr="000441A9">
        <w:rPr>
          <w:rFonts w:ascii="Arial" w:hAnsi="Arial" w:cs="Arial"/>
          <w:sz w:val="20"/>
          <w:szCs w:val="20"/>
        </w:rPr>
        <w:t xml:space="preserve">. </w:t>
      </w:r>
      <w:r w:rsidRPr="000441A9">
        <w:rPr>
          <w:rFonts w:ascii="Arial" w:hAnsi="Arial" w:cs="Arial"/>
          <w:sz w:val="20"/>
          <w:szCs w:val="20"/>
        </w:rPr>
        <w:t>J</w:t>
      </w:r>
      <w:r w:rsidR="00223C76" w:rsidRPr="000441A9">
        <w:rPr>
          <w:rFonts w:ascii="Arial" w:hAnsi="Arial" w:cs="Arial"/>
          <w:sz w:val="20"/>
          <w:szCs w:val="20"/>
        </w:rPr>
        <w:t xml:space="preserve">. </w:t>
      </w:r>
      <w:r w:rsidRPr="000441A9">
        <w:rPr>
          <w:rFonts w:ascii="Arial" w:hAnsi="Arial" w:cs="Arial"/>
          <w:sz w:val="20"/>
          <w:szCs w:val="20"/>
        </w:rPr>
        <w:t>L</w:t>
      </w:r>
      <w:r w:rsidR="00223C76" w:rsidRPr="000441A9">
        <w:rPr>
          <w:rFonts w:ascii="Arial" w:hAnsi="Arial" w:cs="Arial"/>
          <w:sz w:val="20"/>
          <w:szCs w:val="20"/>
        </w:rPr>
        <w:t>. &amp;</w:t>
      </w:r>
      <w:r w:rsidRPr="000441A9">
        <w:rPr>
          <w:rFonts w:ascii="Arial" w:hAnsi="Arial" w:cs="Arial"/>
          <w:sz w:val="20"/>
          <w:szCs w:val="20"/>
        </w:rPr>
        <w:t xml:space="preserve"> </w:t>
      </w:r>
      <w:proofErr w:type="spellStart"/>
      <w:r w:rsidRPr="000441A9">
        <w:rPr>
          <w:rFonts w:ascii="Arial" w:hAnsi="Arial" w:cs="Arial"/>
          <w:sz w:val="20"/>
          <w:szCs w:val="20"/>
        </w:rPr>
        <w:t>Naghavi</w:t>
      </w:r>
      <w:proofErr w:type="spellEnd"/>
      <w:r w:rsidR="00223C76" w:rsidRPr="000441A9">
        <w:rPr>
          <w:rFonts w:ascii="Arial" w:hAnsi="Arial" w:cs="Arial"/>
          <w:sz w:val="20"/>
          <w:szCs w:val="20"/>
        </w:rPr>
        <w:t>,</w:t>
      </w:r>
      <w:r w:rsidRPr="000441A9">
        <w:rPr>
          <w:rFonts w:ascii="Arial" w:hAnsi="Arial" w:cs="Arial"/>
          <w:sz w:val="20"/>
          <w:szCs w:val="20"/>
        </w:rPr>
        <w:t xml:space="preserve"> M. </w:t>
      </w:r>
      <w:r w:rsidR="00223C76" w:rsidRPr="000441A9">
        <w:rPr>
          <w:rFonts w:ascii="Arial" w:hAnsi="Arial" w:cs="Arial"/>
          <w:sz w:val="20"/>
          <w:szCs w:val="20"/>
        </w:rPr>
        <w:t xml:space="preserve">(2014). </w:t>
      </w:r>
      <w:r w:rsidRPr="000441A9">
        <w:rPr>
          <w:rFonts w:ascii="Arial" w:hAnsi="Arial" w:cs="Arial"/>
          <w:sz w:val="20"/>
          <w:szCs w:val="20"/>
        </w:rPr>
        <w:t xml:space="preserve">The Global Burden of Disease Study 2010: Interpretation and Implications for the Neglected Tropical Diseases. </w:t>
      </w:r>
      <w:proofErr w:type="spellStart"/>
      <w:r w:rsidRPr="000441A9">
        <w:rPr>
          <w:rFonts w:ascii="Arial" w:hAnsi="Arial" w:cs="Arial"/>
          <w:sz w:val="20"/>
          <w:szCs w:val="20"/>
        </w:rPr>
        <w:t>PLoS</w:t>
      </w:r>
      <w:proofErr w:type="spellEnd"/>
      <w:r w:rsidRPr="000441A9">
        <w:rPr>
          <w:rFonts w:ascii="Arial" w:hAnsi="Arial" w:cs="Arial"/>
          <w:sz w:val="20"/>
          <w:szCs w:val="20"/>
        </w:rPr>
        <w:t xml:space="preserve"> Negl</w:t>
      </w:r>
      <w:r w:rsidR="00223C76" w:rsidRPr="000441A9">
        <w:rPr>
          <w:rFonts w:ascii="Arial" w:hAnsi="Arial" w:cs="Arial"/>
          <w:sz w:val="20"/>
          <w:szCs w:val="20"/>
        </w:rPr>
        <w:t>ected</w:t>
      </w:r>
      <w:r w:rsidRPr="000441A9">
        <w:rPr>
          <w:rFonts w:ascii="Arial" w:hAnsi="Arial" w:cs="Arial"/>
          <w:sz w:val="20"/>
          <w:szCs w:val="20"/>
        </w:rPr>
        <w:t xml:space="preserve"> Trop</w:t>
      </w:r>
      <w:r w:rsidR="00223C76" w:rsidRPr="000441A9">
        <w:rPr>
          <w:rFonts w:ascii="Arial" w:hAnsi="Arial" w:cs="Arial"/>
          <w:sz w:val="20"/>
          <w:szCs w:val="20"/>
        </w:rPr>
        <w:t>ical</w:t>
      </w:r>
      <w:r w:rsidRPr="000441A9">
        <w:rPr>
          <w:rFonts w:ascii="Arial" w:hAnsi="Arial" w:cs="Arial"/>
          <w:sz w:val="20"/>
          <w:szCs w:val="20"/>
        </w:rPr>
        <w:t xml:space="preserve"> Dis</w:t>
      </w:r>
      <w:r w:rsidR="00223C76" w:rsidRPr="000441A9">
        <w:rPr>
          <w:rFonts w:ascii="Arial" w:hAnsi="Arial" w:cs="Arial"/>
          <w:sz w:val="20"/>
          <w:szCs w:val="20"/>
        </w:rPr>
        <w:t>eases,</w:t>
      </w:r>
      <w:r w:rsidRPr="000441A9">
        <w:rPr>
          <w:rFonts w:ascii="Arial" w:hAnsi="Arial" w:cs="Arial"/>
          <w:sz w:val="20"/>
          <w:szCs w:val="20"/>
        </w:rPr>
        <w:t xml:space="preserve"> 8(7)</w:t>
      </w:r>
      <w:r w:rsidR="00223C76" w:rsidRPr="000441A9">
        <w:rPr>
          <w:rFonts w:ascii="Arial" w:hAnsi="Arial" w:cs="Arial"/>
          <w:sz w:val="20"/>
          <w:szCs w:val="20"/>
        </w:rPr>
        <w:t>,</w:t>
      </w:r>
      <w:r w:rsidRPr="000441A9">
        <w:rPr>
          <w:rFonts w:ascii="Arial" w:hAnsi="Arial" w:cs="Arial"/>
          <w:sz w:val="20"/>
          <w:szCs w:val="20"/>
        </w:rPr>
        <w:t xml:space="preserve"> e2865. </w:t>
      </w:r>
      <w:hyperlink r:id="rId18" w:history="1">
        <w:r w:rsidRPr="000441A9">
          <w:rPr>
            <w:rStyle w:val="Hyperlink"/>
            <w:rFonts w:ascii="Arial" w:hAnsi="Arial" w:cs="Arial"/>
            <w:sz w:val="20"/>
            <w:szCs w:val="20"/>
          </w:rPr>
          <w:t>https://doi.org/10.1371/journal.pntd.0002865</w:t>
        </w:r>
      </w:hyperlink>
    </w:p>
    <w:p w14:paraId="19D5F235" w14:textId="59AC40C6" w:rsidR="00A31909" w:rsidRPr="000441A9" w:rsidRDefault="00A31909" w:rsidP="000441A9">
      <w:pPr>
        <w:pStyle w:val="NormalWeb"/>
        <w:numPr>
          <w:ilvl w:val="0"/>
          <w:numId w:val="23"/>
        </w:numPr>
        <w:ind w:left="360"/>
        <w:jc w:val="both"/>
        <w:rPr>
          <w:rFonts w:ascii="Arial" w:hAnsi="Arial" w:cs="Arial"/>
          <w:sz w:val="20"/>
          <w:szCs w:val="20"/>
        </w:rPr>
      </w:pPr>
      <w:r w:rsidRPr="000441A9">
        <w:rPr>
          <w:rFonts w:ascii="Arial" w:hAnsi="Arial" w:cs="Arial"/>
          <w:sz w:val="20"/>
          <w:szCs w:val="20"/>
        </w:rPr>
        <w:t xml:space="preserve">World Health Organization (WHO) (2025). Schistosomiasis fact sheet. World Health Organization. Available at: </w:t>
      </w:r>
      <w:hyperlink r:id="rId19" w:history="1">
        <w:r w:rsidRPr="000441A9">
          <w:rPr>
            <w:rStyle w:val="Hyperlink"/>
            <w:rFonts w:ascii="Arial" w:hAnsi="Arial" w:cs="Arial"/>
            <w:sz w:val="20"/>
            <w:szCs w:val="20"/>
          </w:rPr>
          <w:t>https://www.who.int/news-room/fact-sheets/detail/schistosomiasis</w:t>
        </w:r>
      </w:hyperlink>
      <w:r w:rsidRPr="000441A9">
        <w:rPr>
          <w:rFonts w:ascii="Arial" w:hAnsi="Arial" w:cs="Arial"/>
          <w:sz w:val="20"/>
          <w:szCs w:val="20"/>
        </w:rPr>
        <w:t xml:space="preserve"> (accessed on 21.10.2025).</w:t>
      </w:r>
    </w:p>
    <w:p w14:paraId="6BA5143F" w14:textId="6EB110C5" w:rsidR="00A31909" w:rsidRPr="000441A9" w:rsidRDefault="00A31909" w:rsidP="000441A9">
      <w:pPr>
        <w:pStyle w:val="NormalWeb"/>
        <w:numPr>
          <w:ilvl w:val="0"/>
          <w:numId w:val="23"/>
        </w:numPr>
        <w:ind w:left="360"/>
        <w:jc w:val="both"/>
        <w:rPr>
          <w:rFonts w:ascii="Arial" w:hAnsi="Arial" w:cs="Arial"/>
          <w:sz w:val="20"/>
          <w:szCs w:val="20"/>
        </w:rPr>
      </w:pPr>
      <w:r w:rsidRPr="000441A9">
        <w:rPr>
          <w:rFonts w:ascii="Arial" w:hAnsi="Arial" w:cs="Arial"/>
          <w:sz w:val="20"/>
          <w:szCs w:val="20"/>
        </w:rPr>
        <w:t xml:space="preserve">Herricks, J. R., Hotez, P. J., Wanga, V., </w:t>
      </w:r>
      <w:proofErr w:type="spellStart"/>
      <w:r w:rsidRPr="000441A9">
        <w:rPr>
          <w:rFonts w:ascii="Arial" w:hAnsi="Arial" w:cs="Arial"/>
          <w:sz w:val="20"/>
          <w:szCs w:val="20"/>
        </w:rPr>
        <w:t>Coffeng</w:t>
      </w:r>
      <w:proofErr w:type="spellEnd"/>
      <w:r w:rsidRPr="000441A9">
        <w:rPr>
          <w:rFonts w:ascii="Arial" w:hAnsi="Arial" w:cs="Arial"/>
          <w:sz w:val="20"/>
          <w:szCs w:val="20"/>
        </w:rPr>
        <w:t xml:space="preserve">, L. E., Haagsma, J. A., </w:t>
      </w:r>
      <w:proofErr w:type="spellStart"/>
      <w:r w:rsidRPr="000441A9">
        <w:rPr>
          <w:rFonts w:ascii="Arial" w:hAnsi="Arial" w:cs="Arial"/>
          <w:sz w:val="20"/>
          <w:szCs w:val="20"/>
        </w:rPr>
        <w:t>Basanez</w:t>
      </w:r>
      <w:proofErr w:type="spellEnd"/>
      <w:r w:rsidRPr="000441A9">
        <w:rPr>
          <w:rFonts w:ascii="Arial" w:hAnsi="Arial" w:cs="Arial"/>
          <w:sz w:val="20"/>
          <w:szCs w:val="20"/>
        </w:rPr>
        <w:t xml:space="preserve">, M. G., Buckle, G., Budke, C. M., Carabin, H., Fevre, E. M., Furst, T., </w:t>
      </w:r>
      <w:proofErr w:type="spellStart"/>
      <w:r w:rsidRPr="000441A9">
        <w:rPr>
          <w:rFonts w:ascii="Arial" w:hAnsi="Arial" w:cs="Arial"/>
          <w:sz w:val="20"/>
          <w:szCs w:val="20"/>
        </w:rPr>
        <w:t>Halasa</w:t>
      </w:r>
      <w:proofErr w:type="spellEnd"/>
      <w:r w:rsidRPr="000441A9">
        <w:rPr>
          <w:rFonts w:ascii="Arial" w:hAnsi="Arial" w:cs="Arial"/>
          <w:sz w:val="20"/>
          <w:szCs w:val="20"/>
        </w:rPr>
        <w:t xml:space="preserve">, Y. A., King, C. H., Murdoch, M. E., Ramaiah, K. D., Shepard, D. S., Stolk, W. A., </w:t>
      </w:r>
      <w:proofErr w:type="spellStart"/>
      <w:r w:rsidRPr="000441A9">
        <w:rPr>
          <w:rFonts w:ascii="Arial" w:hAnsi="Arial" w:cs="Arial"/>
          <w:sz w:val="20"/>
          <w:szCs w:val="20"/>
        </w:rPr>
        <w:t>Undurranga</w:t>
      </w:r>
      <w:proofErr w:type="spellEnd"/>
      <w:r w:rsidRPr="000441A9">
        <w:rPr>
          <w:rFonts w:ascii="Arial" w:hAnsi="Arial" w:cs="Arial"/>
          <w:sz w:val="20"/>
          <w:szCs w:val="20"/>
        </w:rPr>
        <w:t xml:space="preserve">, E. A., Stanaway, J. D., </w:t>
      </w:r>
      <w:proofErr w:type="spellStart"/>
      <w:r w:rsidRPr="000441A9">
        <w:rPr>
          <w:rFonts w:ascii="Arial" w:hAnsi="Arial" w:cs="Arial"/>
          <w:sz w:val="20"/>
          <w:szCs w:val="20"/>
        </w:rPr>
        <w:t>Naghavi</w:t>
      </w:r>
      <w:proofErr w:type="spellEnd"/>
      <w:r w:rsidRPr="000441A9">
        <w:rPr>
          <w:rFonts w:ascii="Arial" w:hAnsi="Arial" w:cs="Arial"/>
          <w:sz w:val="20"/>
          <w:szCs w:val="20"/>
        </w:rPr>
        <w:t xml:space="preserve">, M. &amp; Murray, C. J. L. (2017). The Global Burden of Disease Study 2013: What does it mean for the neglected tropical diseases? </w:t>
      </w:r>
      <w:proofErr w:type="spellStart"/>
      <w:r w:rsidRPr="000441A9">
        <w:rPr>
          <w:rFonts w:ascii="Arial" w:hAnsi="Arial" w:cs="Arial"/>
          <w:sz w:val="20"/>
          <w:szCs w:val="20"/>
        </w:rPr>
        <w:t>PLoS</w:t>
      </w:r>
      <w:proofErr w:type="spellEnd"/>
      <w:r w:rsidRPr="000441A9">
        <w:rPr>
          <w:rFonts w:ascii="Arial" w:hAnsi="Arial" w:cs="Arial"/>
          <w:sz w:val="20"/>
          <w:szCs w:val="20"/>
        </w:rPr>
        <w:t xml:space="preserve"> Neglected Tropical Diseases, 11(8), e0005424. </w:t>
      </w:r>
      <w:hyperlink r:id="rId20" w:history="1">
        <w:r w:rsidRPr="000441A9">
          <w:rPr>
            <w:rStyle w:val="Hyperlink"/>
            <w:rFonts w:ascii="Arial" w:hAnsi="Arial" w:cs="Arial"/>
            <w:sz w:val="20"/>
            <w:szCs w:val="20"/>
          </w:rPr>
          <w:t>https://doi.org/10.1371/journal.pntd.0005424</w:t>
        </w:r>
      </w:hyperlink>
    </w:p>
    <w:p w14:paraId="4EA4B77A" w14:textId="20F56CF3" w:rsidR="00A31909" w:rsidRPr="000441A9" w:rsidRDefault="00A31909" w:rsidP="000441A9">
      <w:pPr>
        <w:pStyle w:val="NormalWeb"/>
        <w:numPr>
          <w:ilvl w:val="0"/>
          <w:numId w:val="23"/>
        </w:numPr>
        <w:ind w:left="360"/>
        <w:jc w:val="both"/>
        <w:rPr>
          <w:rFonts w:ascii="Arial" w:hAnsi="Arial" w:cs="Arial"/>
          <w:sz w:val="20"/>
          <w:szCs w:val="20"/>
        </w:rPr>
      </w:pPr>
      <w:r w:rsidRPr="000441A9">
        <w:rPr>
          <w:rFonts w:ascii="Arial" w:hAnsi="Arial" w:cs="Arial"/>
          <w:sz w:val="20"/>
          <w:szCs w:val="20"/>
        </w:rPr>
        <w:t xml:space="preserve">Colley, D. G., </w:t>
      </w:r>
      <w:proofErr w:type="spellStart"/>
      <w:r w:rsidRPr="000441A9">
        <w:rPr>
          <w:rFonts w:ascii="Arial" w:hAnsi="Arial" w:cs="Arial"/>
          <w:sz w:val="20"/>
          <w:szCs w:val="20"/>
        </w:rPr>
        <w:t>Bustinduy</w:t>
      </w:r>
      <w:proofErr w:type="spellEnd"/>
      <w:r w:rsidRPr="000441A9">
        <w:rPr>
          <w:rFonts w:ascii="Arial" w:hAnsi="Arial" w:cs="Arial"/>
          <w:sz w:val="20"/>
          <w:szCs w:val="20"/>
        </w:rPr>
        <w:t xml:space="preserve">, A. L., Secor, W. E. &amp; King, C. H. (2014). Human schistosomiasis. The Lancet, 383(9936), 2253–2264. </w:t>
      </w:r>
      <w:hyperlink r:id="rId21" w:history="1">
        <w:r w:rsidRPr="000441A9">
          <w:rPr>
            <w:rStyle w:val="Hyperlink"/>
            <w:rFonts w:ascii="Arial" w:hAnsi="Arial" w:cs="Arial"/>
            <w:sz w:val="20"/>
            <w:szCs w:val="20"/>
          </w:rPr>
          <w:t>https://doi.org/10.1016/S0140-6736(13)61949-2</w:t>
        </w:r>
      </w:hyperlink>
    </w:p>
    <w:p w14:paraId="7A381D78" w14:textId="637B7B90" w:rsidR="00A31909" w:rsidRPr="000441A9" w:rsidRDefault="00A31909" w:rsidP="000441A9">
      <w:pPr>
        <w:pStyle w:val="NormalWeb"/>
        <w:numPr>
          <w:ilvl w:val="0"/>
          <w:numId w:val="23"/>
        </w:numPr>
        <w:ind w:left="360"/>
        <w:jc w:val="both"/>
        <w:rPr>
          <w:rFonts w:ascii="Arial" w:hAnsi="Arial" w:cs="Arial"/>
          <w:sz w:val="20"/>
          <w:szCs w:val="20"/>
        </w:rPr>
      </w:pPr>
      <w:r w:rsidRPr="000441A9">
        <w:rPr>
          <w:rFonts w:ascii="Arial" w:hAnsi="Arial" w:cs="Arial"/>
          <w:sz w:val="20"/>
          <w:szCs w:val="20"/>
        </w:rPr>
        <w:t xml:space="preserve">Hotez, P. J., Molyneux, D. H., Fenwick, A., Kumaresan, J., Sachs, S. E., Sachs, J. D. &amp; </w:t>
      </w:r>
      <w:proofErr w:type="spellStart"/>
      <w:r w:rsidRPr="000441A9">
        <w:rPr>
          <w:rFonts w:ascii="Arial" w:hAnsi="Arial" w:cs="Arial"/>
          <w:sz w:val="20"/>
          <w:szCs w:val="20"/>
        </w:rPr>
        <w:t>Savioli</w:t>
      </w:r>
      <w:proofErr w:type="spellEnd"/>
      <w:r w:rsidRPr="000441A9">
        <w:rPr>
          <w:rFonts w:ascii="Arial" w:hAnsi="Arial" w:cs="Arial"/>
          <w:sz w:val="20"/>
          <w:szCs w:val="20"/>
        </w:rPr>
        <w:t xml:space="preserve">, L. (2007). Control of neglected tropical diseases. The New England Journal of Medicine, 357(10), 1018–1027. </w:t>
      </w:r>
      <w:hyperlink r:id="rId22" w:history="1">
        <w:r w:rsidRPr="000441A9">
          <w:rPr>
            <w:rStyle w:val="Hyperlink"/>
            <w:rFonts w:ascii="Arial" w:hAnsi="Arial" w:cs="Arial"/>
            <w:sz w:val="20"/>
            <w:szCs w:val="20"/>
          </w:rPr>
          <w:t>https://doi.org/10.1056/NEJMra064142</w:t>
        </w:r>
      </w:hyperlink>
    </w:p>
    <w:p w14:paraId="426819C8" w14:textId="1408A01A" w:rsidR="00A31909" w:rsidRPr="000441A9" w:rsidRDefault="00A31909" w:rsidP="000441A9">
      <w:pPr>
        <w:pStyle w:val="NormalWeb"/>
        <w:numPr>
          <w:ilvl w:val="0"/>
          <w:numId w:val="23"/>
        </w:numPr>
        <w:ind w:left="360"/>
        <w:jc w:val="both"/>
        <w:rPr>
          <w:rFonts w:ascii="Arial" w:hAnsi="Arial" w:cs="Arial"/>
          <w:sz w:val="20"/>
          <w:szCs w:val="20"/>
        </w:rPr>
      </w:pPr>
      <w:r w:rsidRPr="000441A9">
        <w:rPr>
          <w:rFonts w:ascii="Arial" w:hAnsi="Arial" w:cs="Arial"/>
          <w:sz w:val="20"/>
          <w:szCs w:val="20"/>
        </w:rPr>
        <w:t xml:space="preserve">Molyneux, D. H., </w:t>
      </w:r>
      <w:proofErr w:type="spellStart"/>
      <w:r w:rsidRPr="000441A9">
        <w:rPr>
          <w:rFonts w:ascii="Arial" w:hAnsi="Arial" w:cs="Arial"/>
          <w:sz w:val="20"/>
          <w:szCs w:val="20"/>
        </w:rPr>
        <w:t>Savioli</w:t>
      </w:r>
      <w:proofErr w:type="spellEnd"/>
      <w:r w:rsidRPr="000441A9">
        <w:rPr>
          <w:rFonts w:ascii="Arial" w:hAnsi="Arial" w:cs="Arial"/>
          <w:sz w:val="20"/>
          <w:szCs w:val="20"/>
        </w:rPr>
        <w:t xml:space="preserve">, L. &amp; Engels, D. (2017). Neglected tropical diseases: Progress towards addressing the chronic pandemic. The Lancet, 389(10066), 312–325. </w:t>
      </w:r>
      <w:hyperlink r:id="rId23" w:history="1">
        <w:r w:rsidRPr="000441A9">
          <w:rPr>
            <w:rStyle w:val="Hyperlink"/>
            <w:rFonts w:ascii="Arial" w:hAnsi="Arial" w:cs="Arial"/>
            <w:sz w:val="20"/>
            <w:szCs w:val="20"/>
          </w:rPr>
          <w:t>https://doi.org/10.1016/S0140-6736(16)30171-4</w:t>
        </w:r>
      </w:hyperlink>
    </w:p>
    <w:p w14:paraId="1FD38DEF" w14:textId="74E6BA3B" w:rsidR="00A31909" w:rsidRPr="000441A9" w:rsidRDefault="00A31909" w:rsidP="000441A9">
      <w:pPr>
        <w:pStyle w:val="NormalWeb"/>
        <w:numPr>
          <w:ilvl w:val="0"/>
          <w:numId w:val="23"/>
        </w:numPr>
        <w:ind w:left="360"/>
        <w:jc w:val="both"/>
        <w:rPr>
          <w:rFonts w:ascii="Arial" w:hAnsi="Arial" w:cs="Arial"/>
          <w:sz w:val="20"/>
          <w:szCs w:val="20"/>
        </w:rPr>
      </w:pPr>
      <w:proofErr w:type="spellStart"/>
      <w:r w:rsidRPr="000441A9">
        <w:rPr>
          <w:rFonts w:ascii="Arial" w:hAnsi="Arial" w:cs="Arial"/>
          <w:sz w:val="20"/>
          <w:szCs w:val="20"/>
        </w:rPr>
        <w:t>Pedrique</w:t>
      </w:r>
      <w:proofErr w:type="spellEnd"/>
      <w:r w:rsidRPr="000441A9">
        <w:rPr>
          <w:rFonts w:ascii="Arial" w:hAnsi="Arial" w:cs="Arial"/>
          <w:sz w:val="20"/>
          <w:szCs w:val="20"/>
        </w:rPr>
        <w:t xml:space="preserve">, B., </w:t>
      </w:r>
      <w:proofErr w:type="spellStart"/>
      <w:r w:rsidRPr="000441A9">
        <w:rPr>
          <w:rFonts w:ascii="Arial" w:hAnsi="Arial" w:cs="Arial"/>
          <w:sz w:val="20"/>
          <w:szCs w:val="20"/>
        </w:rPr>
        <w:t>Strub-Wourgaft</w:t>
      </w:r>
      <w:proofErr w:type="spellEnd"/>
      <w:r w:rsidRPr="000441A9">
        <w:rPr>
          <w:rFonts w:ascii="Arial" w:hAnsi="Arial" w:cs="Arial"/>
          <w:sz w:val="20"/>
          <w:szCs w:val="20"/>
        </w:rPr>
        <w:t xml:space="preserve">, N., Some, C., Olliaro, P., </w:t>
      </w:r>
      <w:proofErr w:type="spellStart"/>
      <w:r w:rsidRPr="000441A9">
        <w:rPr>
          <w:rFonts w:ascii="Arial" w:hAnsi="Arial" w:cs="Arial"/>
          <w:sz w:val="20"/>
          <w:szCs w:val="20"/>
        </w:rPr>
        <w:t>Trouiller</w:t>
      </w:r>
      <w:proofErr w:type="spellEnd"/>
      <w:r w:rsidRPr="000441A9">
        <w:rPr>
          <w:rFonts w:ascii="Arial" w:hAnsi="Arial" w:cs="Arial"/>
          <w:sz w:val="20"/>
          <w:szCs w:val="20"/>
        </w:rPr>
        <w:t xml:space="preserve">, P., Ford, N., </w:t>
      </w:r>
      <w:proofErr w:type="spellStart"/>
      <w:r w:rsidRPr="000441A9">
        <w:rPr>
          <w:rFonts w:ascii="Arial" w:hAnsi="Arial" w:cs="Arial"/>
          <w:sz w:val="20"/>
          <w:szCs w:val="20"/>
        </w:rPr>
        <w:t>Pécoul</w:t>
      </w:r>
      <w:proofErr w:type="spellEnd"/>
      <w:r w:rsidRPr="000441A9">
        <w:rPr>
          <w:rFonts w:ascii="Arial" w:hAnsi="Arial" w:cs="Arial"/>
          <w:sz w:val="20"/>
          <w:szCs w:val="20"/>
        </w:rPr>
        <w:t xml:space="preserve">, B. &amp; </w:t>
      </w:r>
      <w:proofErr w:type="spellStart"/>
      <w:r w:rsidRPr="000441A9">
        <w:rPr>
          <w:rFonts w:ascii="Arial" w:hAnsi="Arial" w:cs="Arial"/>
          <w:sz w:val="20"/>
          <w:szCs w:val="20"/>
        </w:rPr>
        <w:t>Bradol</w:t>
      </w:r>
      <w:proofErr w:type="spellEnd"/>
      <w:r w:rsidRPr="000441A9">
        <w:rPr>
          <w:rFonts w:ascii="Arial" w:hAnsi="Arial" w:cs="Arial"/>
          <w:sz w:val="20"/>
          <w:szCs w:val="20"/>
        </w:rPr>
        <w:t xml:space="preserve">, J.-H. (2013). The drug and vaccine landscape for neglected diseases (2000–11): A systematic assessment. The Lancet Global Health, 1(6), e371–e379. </w:t>
      </w:r>
      <w:hyperlink r:id="rId24" w:history="1">
        <w:r w:rsidRPr="000441A9">
          <w:rPr>
            <w:rStyle w:val="Hyperlink"/>
            <w:rFonts w:ascii="Arial" w:hAnsi="Arial" w:cs="Arial"/>
            <w:sz w:val="20"/>
            <w:szCs w:val="20"/>
          </w:rPr>
          <w:t>https://doi.org/10.1016/S2214-109X(13)70078-0</w:t>
        </w:r>
      </w:hyperlink>
    </w:p>
    <w:p w14:paraId="760E84E8" w14:textId="28A3FDDA" w:rsidR="00A31909" w:rsidRPr="000441A9" w:rsidRDefault="00A31909" w:rsidP="000441A9">
      <w:pPr>
        <w:pStyle w:val="NormalWeb"/>
        <w:numPr>
          <w:ilvl w:val="0"/>
          <w:numId w:val="23"/>
        </w:numPr>
        <w:ind w:left="360"/>
        <w:jc w:val="both"/>
        <w:rPr>
          <w:rFonts w:ascii="Arial" w:hAnsi="Arial" w:cs="Arial"/>
          <w:sz w:val="20"/>
          <w:szCs w:val="20"/>
        </w:rPr>
      </w:pPr>
      <w:r w:rsidRPr="000441A9">
        <w:rPr>
          <w:rFonts w:ascii="Arial" w:hAnsi="Arial" w:cs="Arial"/>
          <w:sz w:val="20"/>
          <w:szCs w:val="20"/>
        </w:rPr>
        <w:t xml:space="preserve">Fitzpatrick, C. &amp; Engels, D. (2016). Leaving no one behind: A neglected tropical disease indicator and tracers for the Sustainable Development Goals. International Health, 8(Suppl 1), i15–i18. </w:t>
      </w:r>
      <w:hyperlink r:id="rId25" w:history="1">
        <w:r w:rsidRPr="000441A9">
          <w:rPr>
            <w:rStyle w:val="Hyperlink"/>
            <w:rFonts w:ascii="Arial" w:hAnsi="Arial" w:cs="Arial"/>
            <w:sz w:val="20"/>
            <w:szCs w:val="20"/>
          </w:rPr>
          <w:t>https://doi.org/10.1093/inthealth/ihw002</w:t>
        </w:r>
      </w:hyperlink>
    </w:p>
    <w:p w14:paraId="1DFB28FE" w14:textId="3F97B926" w:rsidR="00A31909" w:rsidRPr="000441A9" w:rsidRDefault="00A31909" w:rsidP="000441A9">
      <w:pPr>
        <w:pStyle w:val="NormalWeb"/>
        <w:numPr>
          <w:ilvl w:val="0"/>
          <w:numId w:val="23"/>
        </w:numPr>
        <w:ind w:left="360"/>
        <w:jc w:val="both"/>
        <w:rPr>
          <w:rFonts w:ascii="Arial" w:hAnsi="Arial" w:cs="Arial"/>
          <w:sz w:val="20"/>
          <w:szCs w:val="20"/>
        </w:rPr>
      </w:pPr>
      <w:proofErr w:type="spellStart"/>
      <w:r w:rsidRPr="000441A9">
        <w:rPr>
          <w:rFonts w:ascii="Arial" w:hAnsi="Arial" w:cs="Arial"/>
          <w:sz w:val="20"/>
          <w:szCs w:val="20"/>
        </w:rPr>
        <w:t>Gryseels</w:t>
      </w:r>
      <w:proofErr w:type="spellEnd"/>
      <w:r w:rsidRPr="000441A9">
        <w:rPr>
          <w:rFonts w:ascii="Arial" w:hAnsi="Arial" w:cs="Arial"/>
          <w:sz w:val="20"/>
          <w:szCs w:val="20"/>
        </w:rPr>
        <w:t xml:space="preserve">, B., Polman, K., </w:t>
      </w:r>
      <w:proofErr w:type="spellStart"/>
      <w:r w:rsidRPr="000441A9">
        <w:rPr>
          <w:rFonts w:ascii="Arial" w:hAnsi="Arial" w:cs="Arial"/>
          <w:sz w:val="20"/>
          <w:szCs w:val="20"/>
        </w:rPr>
        <w:t>Clerinx</w:t>
      </w:r>
      <w:proofErr w:type="spellEnd"/>
      <w:r w:rsidRPr="000441A9">
        <w:rPr>
          <w:rFonts w:ascii="Arial" w:hAnsi="Arial" w:cs="Arial"/>
          <w:sz w:val="20"/>
          <w:szCs w:val="20"/>
        </w:rPr>
        <w:t xml:space="preserve">, J. &amp; </w:t>
      </w:r>
      <w:proofErr w:type="spellStart"/>
      <w:r w:rsidRPr="000441A9">
        <w:rPr>
          <w:rFonts w:ascii="Arial" w:hAnsi="Arial" w:cs="Arial"/>
          <w:sz w:val="20"/>
          <w:szCs w:val="20"/>
        </w:rPr>
        <w:t>Kestens</w:t>
      </w:r>
      <w:proofErr w:type="spellEnd"/>
      <w:r w:rsidRPr="000441A9">
        <w:rPr>
          <w:rFonts w:ascii="Arial" w:hAnsi="Arial" w:cs="Arial"/>
          <w:sz w:val="20"/>
          <w:szCs w:val="20"/>
        </w:rPr>
        <w:t xml:space="preserve">, L. (2006). Human schistosomiasis. The Lancet, 368(9541), 1106–1118. </w:t>
      </w:r>
      <w:hyperlink r:id="rId26" w:history="1">
        <w:r w:rsidRPr="000441A9">
          <w:rPr>
            <w:rStyle w:val="Hyperlink"/>
            <w:rFonts w:ascii="Arial" w:hAnsi="Arial" w:cs="Arial"/>
            <w:sz w:val="20"/>
            <w:szCs w:val="20"/>
          </w:rPr>
          <w:t>https://doi.org/10.1016/S0140-6736(06)69440-3</w:t>
        </w:r>
      </w:hyperlink>
    </w:p>
    <w:p w14:paraId="0750E731" w14:textId="7F309BB1" w:rsidR="00A31909" w:rsidRDefault="00A31909" w:rsidP="000441A9">
      <w:pPr>
        <w:pStyle w:val="NormalWeb"/>
        <w:numPr>
          <w:ilvl w:val="0"/>
          <w:numId w:val="23"/>
        </w:numPr>
        <w:ind w:left="360"/>
        <w:jc w:val="both"/>
        <w:rPr>
          <w:rFonts w:ascii="Arial" w:hAnsi="Arial" w:cs="Arial"/>
          <w:sz w:val="20"/>
          <w:szCs w:val="20"/>
        </w:rPr>
      </w:pPr>
      <w:r w:rsidRPr="000441A9">
        <w:rPr>
          <w:rFonts w:ascii="Arial" w:hAnsi="Arial" w:cs="Arial"/>
          <w:sz w:val="20"/>
          <w:szCs w:val="20"/>
        </w:rPr>
        <w:t xml:space="preserve">GBD 2019 Diseases and Injuries Collaborators (2020). Global burden of 369 diseases and injuries in 204 countries and territories, 1990–2019: A systematic analysis for the Global Burden of Disease Study 2019. The Lancet, 396(10258), 1223–1249. </w:t>
      </w:r>
      <w:hyperlink r:id="rId27" w:history="1">
        <w:r w:rsidRPr="000441A9">
          <w:rPr>
            <w:rStyle w:val="Hyperlink"/>
            <w:rFonts w:ascii="Arial" w:hAnsi="Arial" w:cs="Arial"/>
            <w:sz w:val="20"/>
            <w:szCs w:val="20"/>
          </w:rPr>
          <w:t>https://doi.org/10.1016/S0140-6736(20)30752-2</w:t>
        </w:r>
      </w:hyperlink>
    </w:p>
    <w:p w14:paraId="393AFB95" w14:textId="77777777" w:rsidR="00813545" w:rsidRPr="004C0977" w:rsidRDefault="00813545" w:rsidP="00813545">
      <w:pPr>
        <w:numPr>
          <w:ilvl w:val="0"/>
          <w:numId w:val="23"/>
        </w:numPr>
        <w:spacing w:before="100" w:beforeAutospacing="1" w:after="100" w:afterAutospacing="1" w:line="240" w:lineRule="auto"/>
        <w:ind w:left="360"/>
        <w:jc w:val="both"/>
        <w:rPr>
          <w:rFonts w:ascii="Arial" w:eastAsia="Times New Roman" w:hAnsi="Arial" w:cs="Arial"/>
          <w:sz w:val="20"/>
          <w:szCs w:val="20"/>
        </w:rPr>
      </w:pPr>
      <w:r w:rsidRPr="004C0977">
        <w:rPr>
          <w:rFonts w:ascii="Arial" w:eastAsia="Times New Roman" w:hAnsi="Arial" w:cs="Arial"/>
          <w:sz w:val="20"/>
          <w:szCs w:val="20"/>
        </w:rPr>
        <w:t xml:space="preserve">Doenhoff, M. J., </w:t>
      </w:r>
      <w:proofErr w:type="spellStart"/>
      <w:r w:rsidRPr="004C0977">
        <w:rPr>
          <w:rFonts w:ascii="Arial" w:eastAsia="Times New Roman" w:hAnsi="Arial" w:cs="Arial"/>
          <w:sz w:val="20"/>
          <w:szCs w:val="20"/>
        </w:rPr>
        <w:t>Cioli</w:t>
      </w:r>
      <w:proofErr w:type="spellEnd"/>
      <w:r w:rsidRPr="004C0977">
        <w:rPr>
          <w:rFonts w:ascii="Arial" w:eastAsia="Times New Roman" w:hAnsi="Arial" w:cs="Arial"/>
          <w:sz w:val="20"/>
          <w:szCs w:val="20"/>
        </w:rPr>
        <w:t xml:space="preserve">, D. &amp; Utzinger, J. (2008). Praziquantel: Mechanisms of action, resistance and new derivatives for schistosomiasis. Current Opinion in Infectious Diseases, 21(6), 659–667. </w:t>
      </w:r>
      <w:hyperlink r:id="rId28" w:history="1">
        <w:r w:rsidRPr="004C0977">
          <w:rPr>
            <w:rFonts w:ascii="Arial" w:eastAsia="Times New Roman" w:hAnsi="Arial" w:cs="Arial"/>
            <w:color w:val="0000FF"/>
            <w:sz w:val="20"/>
            <w:szCs w:val="20"/>
            <w:u w:val="single"/>
          </w:rPr>
          <w:t>https://doi.org/10.1097/QCO.0b013e328318978f</w:t>
        </w:r>
      </w:hyperlink>
    </w:p>
    <w:p w14:paraId="26D24F1C" w14:textId="77777777" w:rsidR="00813545" w:rsidRPr="004C0977" w:rsidRDefault="00813545" w:rsidP="00813545">
      <w:pPr>
        <w:numPr>
          <w:ilvl w:val="0"/>
          <w:numId w:val="23"/>
        </w:numPr>
        <w:spacing w:before="100" w:beforeAutospacing="1" w:after="100" w:afterAutospacing="1" w:line="240" w:lineRule="auto"/>
        <w:ind w:left="360"/>
        <w:jc w:val="both"/>
        <w:rPr>
          <w:rFonts w:ascii="Arial" w:eastAsia="Times New Roman" w:hAnsi="Arial" w:cs="Arial"/>
          <w:sz w:val="20"/>
          <w:szCs w:val="20"/>
        </w:rPr>
      </w:pPr>
      <w:r w:rsidRPr="004C0977">
        <w:rPr>
          <w:rFonts w:ascii="Arial" w:eastAsia="Times New Roman" w:hAnsi="Arial" w:cs="Arial"/>
          <w:sz w:val="20"/>
          <w:szCs w:val="20"/>
        </w:rPr>
        <w:t xml:space="preserve">Vale, N., Gouveia, M. J., Rinaldi, G., Brindley, P. J., Gärtner, F. &amp; Correia da Costa, J. M. (2017). Praziquantel for schistosomiasis: Single-drug metabolism revisited, mode of action, and resistance. Antimicrobial Agents and Chemotherapy, 61(5), e02582-16. </w:t>
      </w:r>
      <w:hyperlink r:id="rId29" w:history="1">
        <w:r w:rsidRPr="004C0977">
          <w:rPr>
            <w:rFonts w:ascii="Arial" w:eastAsia="Times New Roman" w:hAnsi="Arial" w:cs="Arial"/>
            <w:color w:val="0000FF"/>
            <w:sz w:val="20"/>
            <w:szCs w:val="20"/>
            <w:u w:val="single"/>
          </w:rPr>
          <w:t>https://doi.org/10.1128/aac.02582-16</w:t>
        </w:r>
      </w:hyperlink>
    </w:p>
    <w:p w14:paraId="6D319FB0" w14:textId="77777777" w:rsidR="00813545" w:rsidRPr="004C0977" w:rsidRDefault="00813545" w:rsidP="00813545">
      <w:pPr>
        <w:numPr>
          <w:ilvl w:val="0"/>
          <w:numId w:val="23"/>
        </w:numPr>
        <w:spacing w:before="100" w:beforeAutospacing="1" w:after="100" w:afterAutospacing="1" w:line="240" w:lineRule="auto"/>
        <w:ind w:left="360"/>
        <w:jc w:val="both"/>
        <w:rPr>
          <w:rFonts w:ascii="Arial" w:eastAsia="Times New Roman" w:hAnsi="Arial" w:cs="Arial"/>
          <w:sz w:val="20"/>
          <w:szCs w:val="20"/>
        </w:rPr>
      </w:pPr>
      <w:r w:rsidRPr="004C0977">
        <w:rPr>
          <w:rFonts w:ascii="Arial" w:eastAsia="Times New Roman" w:hAnsi="Arial" w:cs="Arial"/>
          <w:sz w:val="20"/>
          <w:szCs w:val="20"/>
        </w:rPr>
        <w:t xml:space="preserve">Bergquist, R., Utzinger, J. &amp; Keiser, J. (2017). Controlling schistosomiasis with praziquantel: How much longer without a viable alternative? Infectious Diseases of Poverty, 6, 74. </w:t>
      </w:r>
      <w:hyperlink r:id="rId30" w:history="1">
        <w:r w:rsidRPr="004C0977">
          <w:rPr>
            <w:rFonts w:ascii="Arial" w:eastAsia="Times New Roman" w:hAnsi="Arial" w:cs="Arial"/>
            <w:color w:val="0000FF"/>
            <w:sz w:val="20"/>
            <w:szCs w:val="20"/>
            <w:u w:val="single"/>
          </w:rPr>
          <w:t>https://doi.org/10.1186/s40249-017-0286-2</w:t>
        </w:r>
      </w:hyperlink>
    </w:p>
    <w:p w14:paraId="23C81DD2" w14:textId="77777777" w:rsidR="00813545" w:rsidRPr="004C0977" w:rsidRDefault="00813545" w:rsidP="00813545">
      <w:pPr>
        <w:numPr>
          <w:ilvl w:val="0"/>
          <w:numId w:val="23"/>
        </w:numPr>
        <w:spacing w:before="100" w:beforeAutospacing="1" w:after="100" w:afterAutospacing="1" w:line="240" w:lineRule="auto"/>
        <w:ind w:left="360"/>
        <w:jc w:val="both"/>
        <w:rPr>
          <w:rFonts w:ascii="Arial" w:eastAsia="Times New Roman" w:hAnsi="Arial" w:cs="Arial"/>
          <w:sz w:val="20"/>
          <w:szCs w:val="20"/>
        </w:rPr>
      </w:pPr>
      <w:r w:rsidRPr="004C0977">
        <w:rPr>
          <w:rFonts w:ascii="Arial" w:eastAsia="Times New Roman" w:hAnsi="Arial" w:cs="Arial"/>
          <w:sz w:val="20"/>
          <w:szCs w:val="20"/>
        </w:rPr>
        <w:t xml:space="preserve">McManus, D. P., Dunne, D. W., Sacko, M., Utzinger, J., Vennervald, B. J. &amp; Zhou, X.-N. (2018). Schistosomiasis. Nature Reviews Disease Primers, 4(1), 13. </w:t>
      </w:r>
      <w:hyperlink r:id="rId31" w:history="1">
        <w:r w:rsidRPr="004C0977">
          <w:rPr>
            <w:rFonts w:ascii="Arial" w:eastAsia="Times New Roman" w:hAnsi="Arial" w:cs="Arial"/>
            <w:color w:val="0000FF"/>
            <w:sz w:val="20"/>
            <w:szCs w:val="20"/>
            <w:u w:val="single"/>
          </w:rPr>
          <w:t>https://doi.org/10.1038/s41572-018-0013-8</w:t>
        </w:r>
      </w:hyperlink>
    </w:p>
    <w:p w14:paraId="4F2CD6EE" w14:textId="77777777" w:rsidR="00813545" w:rsidRPr="004C0977" w:rsidRDefault="00813545" w:rsidP="00813545">
      <w:pPr>
        <w:numPr>
          <w:ilvl w:val="0"/>
          <w:numId w:val="23"/>
        </w:numPr>
        <w:spacing w:before="100" w:beforeAutospacing="1" w:after="100" w:afterAutospacing="1" w:line="240" w:lineRule="auto"/>
        <w:ind w:left="360"/>
        <w:jc w:val="both"/>
        <w:rPr>
          <w:rFonts w:ascii="Arial" w:eastAsia="Times New Roman" w:hAnsi="Arial" w:cs="Arial"/>
          <w:sz w:val="20"/>
          <w:szCs w:val="20"/>
        </w:rPr>
      </w:pPr>
      <w:r w:rsidRPr="004C0977">
        <w:rPr>
          <w:rFonts w:ascii="Arial" w:eastAsia="Times New Roman" w:hAnsi="Arial" w:cs="Arial"/>
          <w:sz w:val="20"/>
          <w:szCs w:val="20"/>
        </w:rPr>
        <w:t xml:space="preserve">Geary, T. G., Woo, K., McCarthy, J. S., Mackenzie, C. D., Horton, J., Prichard, R. K., de Silva, N. R., </w:t>
      </w:r>
      <w:proofErr w:type="spellStart"/>
      <w:r w:rsidRPr="004C0977">
        <w:rPr>
          <w:rFonts w:ascii="Arial" w:eastAsia="Times New Roman" w:hAnsi="Arial" w:cs="Arial"/>
          <w:sz w:val="20"/>
          <w:szCs w:val="20"/>
        </w:rPr>
        <w:t>Olliaro</w:t>
      </w:r>
      <w:proofErr w:type="spellEnd"/>
      <w:r w:rsidRPr="004C0977">
        <w:rPr>
          <w:rFonts w:ascii="Arial" w:eastAsia="Times New Roman" w:hAnsi="Arial" w:cs="Arial"/>
          <w:sz w:val="20"/>
          <w:szCs w:val="20"/>
        </w:rPr>
        <w:t xml:space="preserve">, P. L., </w:t>
      </w:r>
      <w:proofErr w:type="spellStart"/>
      <w:r w:rsidRPr="004C0977">
        <w:rPr>
          <w:rFonts w:ascii="Arial" w:eastAsia="Times New Roman" w:hAnsi="Arial" w:cs="Arial"/>
          <w:sz w:val="20"/>
          <w:szCs w:val="20"/>
        </w:rPr>
        <w:t>Lazdins-Helds</w:t>
      </w:r>
      <w:proofErr w:type="spellEnd"/>
      <w:r w:rsidRPr="004C0977">
        <w:rPr>
          <w:rFonts w:ascii="Arial" w:eastAsia="Times New Roman" w:hAnsi="Arial" w:cs="Arial"/>
          <w:sz w:val="20"/>
          <w:szCs w:val="20"/>
        </w:rPr>
        <w:t xml:space="preserve">, J. K., Engels, D. A. &amp; Bundy, D. A. (2010). Unresolved issues in anthelmintic pharmacology for helminthiases of humans. International Journal for Parasitology, 40(1), 1–13. </w:t>
      </w:r>
      <w:hyperlink r:id="rId32" w:history="1">
        <w:r w:rsidRPr="004C0977">
          <w:rPr>
            <w:rFonts w:ascii="Arial" w:eastAsia="Times New Roman" w:hAnsi="Arial" w:cs="Arial"/>
            <w:color w:val="0000FF"/>
            <w:sz w:val="20"/>
            <w:szCs w:val="20"/>
            <w:u w:val="single"/>
          </w:rPr>
          <w:t>https://doi.org/10.1016/j.ijpara.2009.11.001</w:t>
        </w:r>
      </w:hyperlink>
    </w:p>
    <w:p w14:paraId="063E59E8" w14:textId="77777777" w:rsidR="00813545" w:rsidRPr="004C0977" w:rsidRDefault="00813545" w:rsidP="00813545">
      <w:pPr>
        <w:numPr>
          <w:ilvl w:val="0"/>
          <w:numId w:val="23"/>
        </w:numPr>
        <w:spacing w:before="100" w:beforeAutospacing="1" w:after="100" w:afterAutospacing="1" w:line="240" w:lineRule="auto"/>
        <w:ind w:left="360"/>
        <w:jc w:val="both"/>
        <w:rPr>
          <w:rFonts w:ascii="Arial" w:eastAsia="Times New Roman" w:hAnsi="Arial" w:cs="Arial"/>
          <w:sz w:val="20"/>
          <w:szCs w:val="20"/>
        </w:rPr>
      </w:pPr>
      <w:r w:rsidRPr="004C0977">
        <w:rPr>
          <w:rFonts w:ascii="Arial" w:eastAsia="Times New Roman" w:hAnsi="Arial" w:cs="Arial"/>
          <w:sz w:val="20"/>
          <w:szCs w:val="20"/>
        </w:rPr>
        <w:t xml:space="preserve">Secor, W. E. (2014). Water-based interventions for schistosomiasis control. Pathogens and Global Health, 108(5), 246–254. </w:t>
      </w:r>
      <w:hyperlink r:id="rId33" w:history="1">
        <w:r w:rsidRPr="004C0977">
          <w:rPr>
            <w:rFonts w:ascii="Arial" w:eastAsia="Times New Roman" w:hAnsi="Arial" w:cs="Arial"/>
            <w:color w:val="0000FF"/>
            <w:sz w:val="20"/>
            <w:szCs w:val="20"/>
            <w:u w:val="single"/>
          </w:rPr>
          <w:t>https://doi.org/10.1179/2047773214Y.0000000149</w:t>
        </w:r>
      </w:hyperlink>
    </w:p>
    <w:p w14:paraId="210BCCE9" w14:textId="77777777" w:rsidR="00813545" w:rsidRPr="004C0977" w:rsidRDefault="00813545" w:rsidP="00813545">
      <w:pPr>
        <w:numPr>
          <w:ilvl w:val="0"/>
          <w:numId w:val="23"/>
        </w:numPr>
        <w:spacing w:before="100" w:beforeAutospacing="1" w:after="100" w:afterAutospacing="1" w:line="240" w:lineRule="auto"/>
        <w:ind w:left="360"/>
        <w:jc w:val="both"/>
        <w:rPr>
          <w:rFonts w:ascii="Arial" w:eastAsia="Times New Roman" w:hAnsi="Arial" w:cs="Arial"/>
          <w:sz w:val="20"/>
          <w:szCs w:val="20"/>
        </w:rPr>
      </w:pPr>
      <w:r w:rsidRPr="004C0977">
        <w:rPr>
          <w:rFonts w:ascii="Arial" w:eastAsia="Times New Roman" w:hAnsi="Arial" w:cs="Arial"/>
          <w:sz w:val="20"/>
          <w:szCs w:val="20"/>
        </w:rPr>
        <w:t xml:space="preserve">Derda, M. &amp; Hadas, E. (2015). The use of phytotherapy in diseases caused by parasitic protozoa. Acta </w:t>
      </w:r>
      <w:proofErr w:type="spellStart"/>
      <w:r w:rsidRPr="004C0977">
        <w:rPr>
          <w:rFonts w:ascii="Arial" w:eastAsia="Times New Roman" w:hAnsi="Arial" w:cs="Arial"/>
          <w:sz w:val="20"/>
          <w:szCs w:val="20"/>
        </w:rPr>
        <w:t>Parasitologica</w:t>
      </w:r>
      <w:proofErr w:type="spellEnd"/>
      <w:r w:rsidRPr="004C0977">
        <w:rPr>
          <w:rFonts w:ascii="Arial" w:eastAsia="Times New Roman" w:hAnsi="Arial" w:cs="Arial"/>
          <w:sz w:val="20"/>
          <w:szCs w:val="20"/>
        </w:rPr>
        <w:t xml:space="preserve">, 60(1), 1–8. </w:t>
      </w:r>
      <w:hyperlink r:id="rId34" w:history="1">
        <w:r w:rsidRPr="004C0977">
          <w:rPr>
            <w:rFonts w:ascii="Arial" w:eastAsia="Times New Roman" w:hAnsi="Arial" w:cs="Arial"/>
            <w:color w:val="0000FF"/>
            <w:sz w:val="20"/>
            <w:szCs w:val="20"/>
            <w:u w:val="single"/>
          </w:rPr>
          <w:t>https://doi.org/10.1515/ap-2015-0001</w:t>
        </w:r>
      </w:hyperlink>
    </w:p>
    <w:p w14:paraId="5CC0BFE3" w14:textId="77777777" w:rsidR="00813545" w:rsidRPr="004C0977" w:rsidRDefault="00813545" w:rsidP="00813545">
      <w:pPr>
        <w:numPr>
          <w:ilvl w:val="0"/>
          <w:numId w:val="23"/>
        </w:numPr>
        <w:spacing w:before="100" w:beforeAutospacing="1" w:after="100" w:afterAutospacing="1" w:line="240" w:lineRule="auto"/>
        <w:ind w:left="360"/>
        <w:jc w:val="both"/>
        <w:rPr>
          <w:rFonts w:ascii="Arial" w:eastAsia="Times New Roman" w:hAnsi="Arial" w:cs="Arial"/>
          <w:sz w:val="20"/>
          <w:szCs w:val="20"/>
        </w:rPr>
      </w:pPr>
      <w:r w:rsidRPr="004C0977">
        <w:rPr>
          <w:rFonts w:ascii="Arial" w:eastAsia="Times New Roman" w:hAnsi="Arial" w:cs="Arial"/>
          <w:sz w:val="20"/>
          <w:szCs w:val="20"/>
        </w:rPr>
        <w:t xml:space="preserve">Newman, D. J. &amp; Cragg, G. M. (2020). Natural products as sources of new drugs over the nearly four decades from 01/1981 to 09/2019. Journal of Natural Products, 83(3), 770–803. </w:t>
      </w:r>
      <w:hyperlink r:id="rId35" w:history="1">
        <w:r w:rsidRPr="004C0977">
          <w:rPr>
            <w:rFonts w:ascii="Arial" w:eastAsia="Times New Roman" w:hAnsi="Arial" w:cs="Arial"/>
            <w:color w:val="0000FF"/>
            <w:sz w:val="20"/>
            <w:szCs w:val="20"/>
            <w:u w:val="single"/>
          </w:rPr>
          <w:t>https://doi.org/10.1021/acs.jnatprod.9b01285</w:t>
        </w:r>
      </w:hyperlink>
    </w:p>
    <w:p w14:paraId="698E5EF9" w14:textId="77777777" w:rsidR="00813545" w:rsidRPr="004C0977" w:rsidRDefault="00813545" w:rsidP="00813545">
      <w:pPr>
        <w:numPr>
          <w:ilvl w:val="0"/>
          <w:numId w:val="23"/>
        </w:numPr>
        <w:spacing w:before="100" w:beforeAutospacing="1" w:after="100" w:afterAutospacing="1" w:line="240" w:lineRule="auto"/>
        <w:ind w:left="360"/>
        <w:jc w:val="both"/>
        <w:rPr>
          <w:rFonts w:ascii="Arial" w:eastAsia="Times New Roman" w:hAnsi="Arial" w:cs="Arial"/>
          <w:sz w:val="20"/>
          <w:szCs w:val="20"/>
        </w:rPr>
      </w:pPr>
      <w:r w:rsidRPr="004C0977">
        <w:rPr>
          <w:rFonts w:ascii="Arial" w:eastAsia="Times New Roman" w:hAnsi="Arial" w:cs="Arial"/>
          <w:sz w:val="20"/>
          <w:szCs w:val="20"/>
        </w:rPr>
        <w:lastRenderedPageBreak/>
        <w:t xml:space="preserve">Kloos, H., Lo, C. T., </w:t>
      </w:r>
      <w:proofErr w:type="spellStart"/>
      <w:r w:rsidRPr="004C0977">
        <w:rPr>
          <w:rFonts w:ascii="Arial" w:eastAsia="Times New Roman" w:hAnsi="Arial" w:cs="Arial"/>
          <w:sz w:val="20"/>
          <w:szCs w:val="20"/>
        </w:rPr>
        <w:t>Birrie</w:t>
      </w:r>
      <w:proofErr w:type="spellEnd"/>
      <w:r w:rsidRPr="004C0977">
        <w:rPr>
          <w:rFonts w:ascii="Arial" w:eastAsia="Times New Roman" w:hAnsi="Arial" w:cs="Arial"/>
          <w:sz w:val="20"/>
          <w:szCs w:val="20"/>
        </w:rPr>
        <w:t xml:space="preserve">, H., Ayele, T., Tedla, S. &amp; Tsegay, F. (1988). Schistosomiasis in Ethiopia. Social Science &amp; Medicine, 26(8), 803–827. </w:t>
      </w:r>
      <w:hyperlink r:id="rId36" w:history="1">
        <w:r w:rsidRPr="004C0977">
          <w:rPr>
            <w:rFonts w:ascii="Arial" w:eastAsia="Times New Roman" w:hAnsi="Arial" w:cs="Arial"/>
            <w:color w:val="0000FF"/>
            <w:sz w:val="20"/>
            <w:szCs w:val="20"/>
            <w:u w:val="single"/>
          </w:rPr>
          <w:t>https://doi.org/10.1016/0277-9536(88)90174-8</w:t>
        </w:r>
      </w:hyperlink>
    </w:p>
    <w:p w14:paraId="15DE6BCC" w14:textId="4D47A59A" w:rsidR="00813545" w:rsidRDefault="00813545" w:rsidP="00813545">
      <w:pPr>
        <w:numPr>
          <w:ilvl w:val="0"/>
          <w:numId w:val="23"/>
        </w:numPr>
        <w:spacing w:before="100" w:beforeAutospacing="1" w:after="100" w:afterAutospacing="1" w:line="240" w:lineRule="auto"/>
        <w:ind w:left="360"/>
        <w:jc w:val="both"/>
        <w:rPr>
          <w:rFonts w:ascii="Arial" w:eastAsia="Times New Roman" w:hAnsi="Arial" w:cs="Arial"/>
          <w:sz w:val="20"/>
          <w:szCs w:val="20"/>
        </w:rPr>
      </w:pPr>
      <w:r w:rsidRPr="004C0977">
        <w:rPr>
          <w:rFonts w:ascii="Arial" w:eastAsia="Times New Roman" w:hAnsi="Arial" w:cs="Arial"/>
          <w:sz w:val="20"/>
          <w:szCs w:val="20"/>
        </w:rPr>
        <w:t xml:space="preserve">Steinmann, P., Keiser, J., Bos, R., Tanner, M. &amp; Utzinger, J. (2006). Schistosomiasis and water resources development: Systematic review, meta-analysis, and estimates of people at risk. The Lancet Infectious Diseases, 6(7), 411–425. </w:t>
      </w:r>
      <w:hyperlink r:id="rId37" w:history="1">
        <w:r w:rsidRPr="004C0977">
          <w:rPr>
            <w:rFonts w:ascii="Arial" w:eastAsia="Times New Roman" w:hAnsi="Arial" w:cs="Arial"/>
            <w:color w:val="0000FF"/>
            <w:sz w:val="20"/>
            <w:szCs w:val="20"/>
            <w:u w:val="single"/>
          </w:rPr>
          <w:t>https://doi.org/10.1016/S1473-3099(06)70521-7</w:t>
        </w:r>
      </w:hyperlink>
    </w:p>
    <w:p w14:paraId="7C23B7E9" w14:textId="77777777" w:rsidR="00715142" w:rsidRPr="004C0977" w:rsidRDefault="00715142" w:rsidP="00715142">
      <w:pPr>
        <w:pStyle w:val="NormalWeb"/>
        <w:numPr>
          <w:ilvl w:val="0"/>
          <w:numId w:val="23"/>
        </w:numPr>
        <w:ind w:left="360"/>
        <w:jc w:val="both"/>
        <w:rPr>
          <w:rFonts w:ascii="Arial" w:hAnsi="Arial" w:cs="Arial"/>
          <w:sz w:val="20"/>
          <w:szCs w:val="20"/>
        </w:rPr>
      </w:pPr>
      <w:r w:rsidRPr="004C0977">
        <w:rPr>
          <w:rFonts w:ascii="Arial" w:hAnsi="Arial" w:cs="Arial"/>
          <w:sz w:val="20"/>
          <w:szCs w:val="20"/>
        </w:rPr>
        <w:t xml:space="preserve">Keiser, J. &amp; Utzinger, J. (2007). Advances in the discovery and development of trematocidal drugs. Expert Opinion on Drug Discovery, 2(Suppl 1), S9–S23. </w:t>
      </w:r>
      <w:hyperlink r:id="rId38" w:history="1">
        <w:r w:rsidRPr="004C0977">
          <w:rPr>
            <w:rStyle w:val="Hyperlink"/>
            <w:rFonts w:ascii="Arial" w:hAnsi="Arial" w:cs="Arial"/>
            <w:sz w:val="20"/>
            <w:szCs w:val="20"/>
          </w:rPr>
          <w:t>https://doi.org/10.1517/17460441.2.S1.S9</w:t>
        </w:r>
      </w:hyperlink>
    </w:p>
    <w:p w14:paraId="01534FAC" w14:textId="77777777" w:rsidR="00715142" w:rsidRPr="004C0977" w:rsidRDefault="00715142" w:rsidP="00715142">
      <w:pPr>
        <w:pStyle w:val="NormalWeb"/>
        <w:numPr>
          <w:ilvl w:val="0"/>
          <w:numId w:val="23"/>
        </w:numPr>
        <w:ind w:left="360"/>
        <w:jc w:val="both"/>
        <w:rPr>
          <w:rFonts w:ascii="Arial" w:hAnsi="Arial" w:cs="Arial"/>
          <w:sz w:val="20"/>
          <w:szCs w:val="20"/>
        </w:rPr>
      </w:pPr>
      <w:r w:rsidRPr="004C0977">
        <w:rPr>
          <w:rFonts w:ascii="Arial" w:hAnsi="Arial" w:cs="Arial"/>
          <w:sz w:val="20"/>
          <w:szCs w:val="20"/>
        </w:rPr>
        <w:t xml:space="preserve">Rollinson, D., Knopp, S., Levitz, S., Stothard, J. R., </w:t>
      </w:r>
      <w:proofErr w:type="spellStart"/>
      <w:r w:rsidRPr="004C0977">
        <w:rPr>
          <w:rFonts w:ascii="Arial" w:hAnsi="Arial" w:cs="Arial"/>
          <w:sz w:val="20"/>
          <w:szCs w:val="20"/>
        </w:rPr>
        <w:t>Tchuem</w:t>
      </w:r>
      <w:proofErr w:type="spellEnd"/>
      <w:r w:rsidRPr="004C0977">
        <w:rPr>
          <w:rFonts w:ascii="Arial" w:hAnsi="Arial" w:cs="Arial"/>
          <w:sz w:val="20"/>
          <w:szCs w:val="20"/>
        </w:rPr>
        <w:t xml:space="preserve"> </w:t>
      </w:r>
      <w:proofErr w:type="spellStart"/>
      <w:r w:rsidRPr="004C0977">
        <w:rPr>
          <w:rFonts w:ascii="Arial" w:hAnsi="Arial" w:cs="Arial"/>
          <w:sz w:val="20"/>
          <w:szCs w:val="20"/>
        </w:rPr>
        <w:t>Tchuenté</w:t>
      </w:r>
      <w:proofErr w:type="spellEnd"/>
      <w:r w:rsidRPr="004C0977">
        <w:rPr>
          <w:rFonts w:ascii="Arial" w:hAnsi="Arial" w:cs="Arial"/>
          <w:sz w:val="20"/>
          <w:szCs w:val="20"/>
        </w:rPr>
        <w:t xml:space="preserve">, L. A., Garba, A., Mohammed, K. A., Schur, N., Person, B., Colley, D. G. &amp; Utzinger, J. (2013). Time to set the agenda for schistosomiasis elimination. Acta Tropica, 128(2), 423–440. </w:t>
      </w:r>
      <w:hyperlink r:id="rId39" w:history="1">
        <w:r w:rsidRPr="004C0977">
          <w:rPr>
            <w:rStyle w:val="Hyperlink"/>
            <w:rFonts w:ascii="Arial" w:hAnsi="Arial" w:cs="Arial"/>
            <w:sz w:val="20"/>
            <w:szCs w:val="20"/>
          </w:rPr>
          <w:t>https://doi.org/10.1016/j.actatropica.2012.04.013</w:t>
        </w:r>
      </w:hyperlink>
    </w:p>
    <w:p w14:paraId="74242DDB" w14:textId="77777777" w:rsidR="00715142" w:rsidRPr="004C0977" w:rsidRDefault="00715142" w:rsidP="00715142">
      <w:pPr>
        <w:pStyle w:val="NormalWeb"/>
        <w:numPr>
          <w:ilvl w:val="0"/>
          <w:numId w:val="23"/>
        </w:numPr>
        <w:ind w:left="360"/>
        <w:jc w:val="both"/>
        <w:rPr>
          <w:rFonts w:ascii="Arial" w:hAnsi="Arial" w:cs="Arial"/>
          <w:sz w:val="20"/>
          <w:szCs w:val="20"/>
        </w:rPr>
      </w:pPr>
      <w:r w:rsidRPr="004C0977">
        <w:rPr>
          <w:rFonts w:ascii="Arial" w:hAnsi="Arial" w:cs="Arial"/>
          <w:sz w:val="20"/>
          <w:szCs w:val="20"/>
        </w:rPr>
        <w:t>IARC Working Group on the Evaluation of Carcinogenic Risks to Humans. (2012). Biological agents. IARC Monographs on the Evaluation of Carcinogenic Risks to Humans, 100(Pt B), 1–441. International Agency for Research on Cancer, Lyon, France. ISBN: 978-92-832-1319-2.</w:t>
      </w:r>
    </w:p>
    <w:p w14:paraId="2B00297D" w14:textId="77777777" w:rsidR="00715142" w:rsidRPr="004C0977" w:rsidRDefault="00715142" w:rsidP="00715142">
      <w:pPr>
        <w:pStyle w:val="NormalWeb"/>
        <w:numPr>
          <w:ilvl w:val="0"/>
          <w:numId w:val="23"/>
        </w:numPr>
        <w:ind w:left="360"/>
        <w:jc w:val="both"/>
        <w:rPr>
          <w:rFonts w:ascii="Arial" w:hAnsi="Arial" w:cs="Arial"/>
          <w:sz w:val="20"/>
          <w:szCs w:val="20"/>
        </w:rPr>
      </w:pPr>
      <w:r w:rsidRPr="004C0977">
        <w:rPr>
          <w:rFonts w:ascii="Arial" w:hAnsi="Arial" w:cs="Arial"/>
          <w:sz w:val="20"/>
          <w:szCs w:val="20"/>
        </w:rPr>
        <w:t xml:space="preserve">Attwood, S. W., Fatih, F. A., Campbell, I. &amp; </w:t>
      </w:r>
      <w:proofErr w:type="spellStart"/>
      <w:r w:rsidRPr="004C0977">
        <w:rPr>
          <w:rFonts w:ascii="Arial" w:hAnsi="Arial" w:cs="Arial"/>
          <w:sz w:val="20"/>
          <w:szCs w:val="20"/>
        </w:rPr>
        <w:t>Upatham</w:t>
      </w:r>
      <w:proofErr w:type="spellEnd"/>
      <w:r w:rsidRPr="004C0977">
        <w:rPr>
          <w:rFonts w:ascii="Arial" w:hAnsi="Arial" w:cs="Arial"/>
          <w:sz w:val="20"/>
          <w:szCs w:val="20"/>
        </w:rPr>
        <w:t xml:space="preserve">, E. S. (2008). The distribution of Mekong schistosomiasis, past and future: preliminary indications from an analysis of genetic variation in the intermediate host. Parasitology International, 57(3), 256–270. </w:t>
      </w:r>
      <w:hyperlink r:id="rId40" w:history="1">
        <w:r w:rsidRPr="004C0977">
          <w:rPr>
            <w:rStyle w:val="Hyperlink"/>
            <w:rFonts w:ascii="Arial" w:hAnsi="Arial" w:cs="Arial"/>
            <w:sz w:val="20"/>
            <w:szCs w:val="20"/>
          </w:rPr>
          <w:t>https://doi.org/10.1016/j.parint.2008.04.003</w:t>
        </w:r>
      </w:hyperlink>
    </w:p>
    <w:p w14:paraId="40447A40" w14:textId="77777777" w:rsidR="00715142" w:rsidRPr="004C0977" w:rsidRDefault="00715142" w:rsidP="00715142">
      <w:pPr>
        <w:pStyle w:val="NormalWeb"/>
        <w:numPr>
          <w:ilvl w:val="0"/>
          <w:numId w:val="23"/>
        </w:numPr>
        <w:ind w:left="360"/>
        <w:jc w:val="both"/>
        <w:rPr>
          <w:rFonts w:ascii="Arial" w:hAnsi="Arial" w:cs="Arial"/>
          <w:sz w:val="20"/>
          <w:szCs w:val="20"/>
        </w:rPr>
      </w:pPr>
      <w:r w:rsidRPr="004C0977">
        <w:rPr>
          <w:rFonts w:ascii="Arial" w:hAnsi="Arial" w:cs="Arial"/>
          <w:sz w:val="20"/>
          <w:szCs w:val="20"/>
        </w:rPr>
        <w:t xml:space="preserve">Ross, A. G. P., Bartley, P. B., Sleigh, A. C., Olds, G. R., Li, Y., Williams, G. M. &amp; McManus, D. P. (2002). Schistosomiasis. New England Journal of Medicine, 346(16), 1212–1220. </w:t>
      </w:r>
      <w:hyperlink r:id="rId41" w:history="1">
        <w:r w:rsidRPr="004C0977">
          <w:rPr>
            <w:rStyle w:val="Hyperlink"/>
            <w:rFonts w:ascii="Arial" w:hAnsi="Arial" w:cs="Arial"/>
            <w:sz w:val="20"/>
            <w:szCs w:val="20"/>
          </w:rPr>
          <w:t>https://doi.org/10.1056/NEJMra012396</w:t>
        </w:r>
      </w:hyperlink>
    </w:p>
    <w:p w14:paraId="1E12BAED" w14:textId="77777777" w:rsidR="00715142" w:rsidRPr="004C0977" w:rsidRDefault="00715142" w:rsidP="00715142">
      <w:pPr>
        <w:pStyle w:val="NormalWeb"/>
        <w:numPr>
          <w:ilvl w:val="0"/>
          <w:numId w:val="23"/>
        </w:numPr>
        <w:ind w:left="360"/>
        <w:jc w:val="both"/>
        <w:rPr>
          <w:rFonts w:ascii="Arial" w:hAnsi="Arial" w:cs="Arial"/>
          <w:sz w:val="20"/>
          <w:szCs w:val="20"/>
        </w:rPr>
      </w:pPr>
      <w:proofErr w:type="spellStart"/>
      <w:r w:rsidRPr="004C0977">
        <w:rPr>
          <w:rFonts w:ascii="Arial" w:hAnsi="Arial" w:cs="Arial"/>
          <w:sz w:val="20"/>
          <w:szCs w:val="20"/>
        </w:rPr>
        <w:t>Tabilin</w:t>
      </w:r>
      <w:proofErr w:type="spellEnd"/>
      <w:r w:rsidRPr="004C0977">
        <w:rPr>
          <w:rFonts w:ascii="Arial" w:hAnsi="Arial" w:cs="Arial"/>
          <w:sz w:val="20"/>
          <w:szCs w:val="20"/>
        </w:rPr>
        <w:t xml:space="preserve">, E. J., Gray, D. J., </w:t>
      </w:r>
      <w:proofErr w:type="spellStart"/>
      <w:r w:rsidRPr="004C0977">
        <w:rPr>
          <w:rFonts w:ascii="Arial" w:hAnsi="Arial" w:cs="Arial"/>
          <w:sz w:val="20"/>
          <w:szCs w:val="20"/>
        </w:rPr>
        <w:t>Jiz</w:t>
      </w:r>
      <w:proofErr w:type="spellEnd"/>
      <w:r w:rsidRPr="004C0977">
        <w:rPr>
          <w:rFonts w:ascii="Arial" w:hAnsi="Arial" w:cs="Arial"/>
          <w:sz w:val="20"/>
          <w:szCs w:val="20"/>
        </w:rPr>
        <w:t xml:space="preserve">, M. A., Mationg, M. L., </w:t>
      </w:r>
      <w:proofErr w:type="spellStart"/>
      <w:r w:rsidRPr="004C0977">
        <w:rPr>
          <w:rFonts w:ascii="Arial" w:hAnsi="Arial" w:cs="Arial"/>
          <w:sz w:val="20"/>
          <w:szCs w:val="20"/>
        </w:rPr>
        <w:t>Inobaya</w:t>
      </w:r>
      <w:proofErr w:type="spellEnd"/>
      <w:r w:rsidRPr="004C0977">
        <w:rPr>
          <w:rFonts w:ascii="Arial" w:hAnsi="Arial" w:cs="Arial"/>
          <w:sz w:val="20"/>
          <w:szCs w:val="20"/>
        </w:rPr>
        <w:t xml:space="preserve">, M., Avenido-Cervantes, E., Sato, M., Sato, M. O., Sako, Y., Mu, Y., You, H., Kelly, M., Cai, P. &amp; Gordon, C. A. (2025). Schistosomiasis in the Philippines: a comprehensive review of epidemiology and current control. Tropical Medicine and Infectious Diseases, 10(2), 29. </w:t>
      </w:r>
      <w:hyperlink r:id="rId42" w:history="1">
        <w:r w:rsidRPr="004C0977">
          <w:rPr>
            <w:rStyle w:val="Hyperlink"/>
            <w:rFonts w:ascii="Arial" w:hAnsi="Arial" w:cs="Arial"/>
            <w:sz w:val="20"/>
            <w:szCs w:val="20"/>
          </w:rPr>
          <w:t>https://doi.org/10.3390/tropicalmed10020029</w:t>
        </w:r>
      </w:hyperlink>
    </w:p>
    <w:p w14:paraId="4F99C920" w14:textId="77777777" w:rsidR="00715142" w:rsidRPr="004C0977" w:rsidRDefault="00715142" w:rsidP="00715142">
      <w:pPr>
        <w:pStyle w:val="NormalWeb"/>
        <w:numPr>
          <w:ilvl w:val="0"/>
          <w:numId w:val="23"/>
        </w:numPr>
        <w:ind w:left="360"/>
        <w:jc w:val="both"/>
        <w:rPr>
          <w:rFonts w:ascii="Arial" w:hAnsi="Arial" w:cs="Arial"/>
          <w:sz w:val="20"/>
          <w:szCs w:val="20"/>
        </w:rPr>
      </w:pPr>
      <w:r w:rsidRPr="004C0977">
        <w:rPr>
          <w:rFonts w:ascii="Arial" w:hAnsi="Arial" w:cs="Arial"/>
          <w:sz w:val="20"/>
          <w:szCs w:val="20"/>
        </w:rPr>
        <w:t xml:space="preserve">Kjetland, E. F., </w:t>
      </w:r>
      <w:proofErr w:type="spellStart"/>
      <w:r w:rsidRPr="004C0977">
        <w:rPr>
          <w:rFonts w:ascii="Arial" w:hAnsi="Arial" w:cs="Arial"/>
          <w:sz w:val="20"/>
          <w:szCs w:val="20"/>
        </w:rPr>
        <w:t>Leutscher</w:t>
      </w:r>
      <w:proofErr w:type="spellEnd"/>
      <w:r w:rsidRPr="004C0977">
        <w:rPr>
          <w:rFonts w:ascii="Arial" w:hAnsi="Arial" w:cs="Arial"/>
          <w:sz w:val="20"/>
          <w:szCs w:val="20"/>
        </w:rPr>
        <w:t xml:space="preserve">, P. D. &amp; Ndhlovu, P. D. (2012). A review of female genital schistosomiasis. Trends in Parasitology, 28(2), 58–65. </w:t>
      </w:r>
      <w:hyperlink r:id="rId43" w:history="1">
        <w:r w:rsidRPr="004C0977">
          <w:rPr>
            <w:rStyle w:val="Hyperlink"/>
            <w:rFonts w:ascii="Arial" w:hAnsi="Arial" w:cs="Arial"/>
            <w:sz w:val="20"/>
            <w:szCs w:val="20"/>
          </w:rPr>
          <w:t>https://doi.org/10.1016/j.pt.2011.10.008</w:t>
        </w:r>
      </w:hyperlink>
    </w:p>
    <w:p w14:paraId="59C59ED9" w14:textId="77777777" w:rsidR="00715142" w:rsidRPr="004C0977" w:rsidRDefault="00715142" w:rsidP="00715142">
      <w:pPr>
        <w:pStyle w:val="NormalWeb"/>
        <w:numPr>
          <w:ilvl w:val="0"/>
          <w:numId w:val="23"/>
        </w:numPr>
        <w:ind w:left="360"/>
        <w:jc w:val="both"/>
        <w:rPr>
          <w:rFonts w:ascii="Arial" w:hAnsi="Arial" w:cs="Arial"/>
          <w:sz w:val="20"/>
          <w:szCs w:val="20"/>
        </w:rPr>
      </w:pPr>
      <w:proofErr w:type="spellStart"/>
      <w:r w:rsidRPr="004C0977">
        <w:rPr>
          <w:rFonts w:ascii="Arial" w:hAnsi="Arial" w:cs="Arial"/>
          <w:sz w:val="20"/>
          <w:szCs w:val="20"/>
        </w:rPr>
        <w:t>Carod-Artal</w:t>
      </w:r>
      <w:proofErr w:type="spellEnd"/>
      <w:r w:rsidRPr="004C0977">
        <w:rPr>
          <w:rFonts w:ascii="Arial" w:hAnsi="Arial" w:cs="Arial"/>
          <w:sz w:val="20"/>
          <w:szCs w:val="20"/>
        </w:rPr>
        <w:t xml:space="preserve">, F. J. (2008). Neurological complications of Schistosoma infection. Transactions of the Royal Society of Tropical Medicine and Hygiene, 102(2), 107–116. </w:t>
      </w:r>
      <w:hyperlink r:id="rId44" w:history="1">
        <w:r w:rsidRPr="004C0977">
          <w:rPr>
            <w:rStyle w:val="Hyperlink"/>
            <w:rFonts w:ascii="Arial" w:hAnsi="Arial" w:cs="Arial"/>
            <w:sz w:val="20"/>
            <w:szCs w:val="20"/>
          </w:rPr>
          <w:t>https://doi.org/10.1016/j.trstmh.2007.08.004</w:t>
        </w:r>
      </w:hyperlink>
    </w:p>
    <w:p w14:paraId="0D6BDCF4" w14:textId="5D615E00" w:rsidR="00715142" w:rsidRPr="002B47CE" w:rsidRDefault="00715142" w:rsidP="002B47CE">
      <w:pPr>
        <w:pStyle w:val="NormalWeb"/>
        <w:numPr>
          <w:ilvl w:val="0"/>
          <w:numId w:val="23"/>
        </w:numPr>
        <w:spacing w:before="0" w:beforeAutospacing="0" w:after="0" w:afterAutospacing="0"/>
        <w:ind w:left="360"/>
        <w:jc w:val="both"/>
        <w:rPr>
          <w:rStyle w:val="Hyperlink"/>
          <w:rFonts w:ascii="Arial" w:hAnsi="Arial" w:cs="Arial"/>
          <w:color w:val="auto"/>
          <w:sz w:val="20"/>
          <w:szCs w:val="20"/>
          <w:u w:val="none"/>
        </w:rPr>
      </w:pPr>
      <w:proofErr w:type="spellStart"/>
      <w:r w:rsidRPr="004C0977">
        <w:rPr>
          <w:rFonts w:ascii="Arial" w:hAnsi="Arial" w:cs="Arial"/>
          <w:sz w:val="20"/>
          <w:szCs w:val="20"/>
        </w:rPr>
        <w:t>Cioli</w:t>
      </w:r>
      <w:proofErr w:type="spellEnd"/>
      <w:r w:rsidRPr="004C0977">
        <w:rPr>
          <w:rFonts w:ascii="Arial" w:hAnsi="Arial" w:cs="Arial"/>
          <w:sz w:val="20"/>
          <w:szCs w:val="20"/>
        </w:rPr>
        <w:t>, D., Pica-</w:t>
      </w:r>
      <w:proofErr w:type="spellStart"/>
      <w:r w:rsidRPr="004C0977">
        <w:rPr>
          <w:rFonts w:ascii="Arial" w:hAnsi="Arial" w:cs="Arial"/>
          <w:sz w:val="20"/>
          <w:szCs w:val="20"/>
        </w:rPr>
        <w:t>Mattoccia</w:t>
      </w:r>
      <w:proofErr w:type="spellEnd"/>
      <w:r w:rsidRPr="004C0977">
        <w:rPr>
          <w:rFonts w:ascii="Arial" w:hAnsi="Arial" w:cs="Arial"/>
          <w:sz w:val="20"/>
          <w:szCs w:val="20"/>
        </w:rPr>
        <w:t xml:space="preserve">, L., Basso, A. &amp; Guidi, A. (2014). Schistosomiasis control: praziquantel forever? Molecular and Biochemical Parasitology, 195(1), 23–29. </w:t>
      </w:r>
      <w:hyperlink r:id="rId45" w:history="1">
        <w:r w:rsidRPr="004C0977">
          <w:rPr>
            <w:rStyle w:val="Hyperlink"/>
            <w:rFonts w:ascii="Arial" w:hAnsi="Arial" w:cs="Arial"/>
            <w:sz w:val="20"/>
            <w:szCs w:val="20"/>
          </w:rPr>
          <w:t>https://doi.org/10.1016/j.molbiopara.2014.06.002</w:t>
        </w:r>
      </w:hyperlink>
    </w:p>
    <w:p w14:paraId="43C07C13" w14:textId="3E763213" w:rsidR="00465589" w:rsidRDefault="002B47CE" w:rsidP="00BF4FBE">
      <w:pPr>
        <w:pStyle w:val="ListParagraph"/>
        <w:numPr>
          <w:ilvl w:val="0"/>
          <w:numId w:val="23"/>
        </w:numPr>
        <w:spacing w:after="0" w:line="240" w:lineRule="auto"/>
        <w:ind w:left="360"/>
        <w:jc w:val="both"/>
        <w:rPr>
          <w:rFonts w:ascii="Arial" w:hAnsi="Arial" w:cs="Arial"/>
          <w:sz w:val="20"/>
          <w:szCs w:val="20"/>
        </w:rPr>
      </w:pPr>
      <w:r w:rsidRPr="00465589">
        <w:rPr>
          <w:rFonts w:ascii="Arial" w:hAnsi="Arial" w:cs="Arial"/>
          <w:sz w:val="20"/>
          <w:szCs w:val="20"/>
          <w:highlight w:val="green"/>
        </w:rPr>
        <w:t xml:space="preserve">Siqueira LDP, Fontes DAF, Aguilera CSB, </w:t>
      </w:r>
      <w:proofErr w:type="spellStart"/>
      <w:r w:rsidRPr="00465589">
        <w:rPr>
          <w:rFonts w:ascii="Arial" w:hAnsi="Arial" w:cs="Arial"/>
          <w:sz w:val="20"/>
          <w:szCs w:val="20"/>
          <w:highlight w:val="green"/>
        </w:rPr>
        <w:t>Tim</w:t>
      </w:r>
      <w:r w:rsidR="00465589" w:rsidRPr="00465589">
        <w:rPr>
          <w:rFonts w:ascii="Arial" w:hAnsi="Arial" w:cs="Arial"/>
          <w:sz w:val="20"/>
          <w:szCs w:val="20"/>
          <w:highlight w:val="green"/>
        </w:rPr>
        <w:t>o</w:t>
      </w:r>
      <w:r w:rsidRPr="00465589">
        <w:rPr>
          <w:rFonts w:ascii="Arial" w:hAnsi="Arial" w:cs="Arial"/>
          <w:sz w:val="20"/>
          <w:szCs w:val="20"/>
          <w:highlight w:val="green"/>
        </w:rPr>
        <w:t>teo</w:t>
      </w:r>
      <w:proofErr w:type="spellEnd"/>
      <w:r w:rsidRPr="00465589">
        <w:rPr>
          <w:rFonts w:ascii="Arial" w:hAnsi="Arial" w:cs="Arial"/>
          <w:sz w:val="20"/>
          <w:szCs w:val="20"/>
          <w:highlight w:val="green"/>
        </w:rPr>
        <w:t xml:space="preserve"> TRR, </w:t>
      </w:r>
      <w:proofErr w:type="spellStart"/>
      <w:r w:rsidR="00465589" w:rsidRPr="00465589">
        <w:rPr>
          <w:rFonts w:ascii="Arial" w:hAnsi="Arial" w:cs="Arial"/>
          <w:sz w:val="20"/>
          <w:szCs w:val="20"/>
          <w:highlight w:val="green"/>
        </w:rPr>
        <w:t>A</w:t>
      </w:r>
      <w:r w:rsidRPr="00465589">
        <w:rPr>
          <w:rFonts w:ascii="Arial" w:hAnsi="Arial" w:cs="Arial"/>
          <w:sz w:val="20"/>
          <w:szCs w:val="20"/>
          <w:highlight w:val="green"/>
        </w:rPr>
        <w:t>ngelos</w:t>
      </w:r>
      <w:proofErr w:type="spellEnd"/>
      <w:r w:rsidRPr="00465589">
        <w:rPr>
          <w:rFonts w:ascii="Arial" w:hAnsi="Arial" w:cs="Arial"/>
          <w:sz w:val="20"/>
          <w:szCs w:val="20"/>
          <w:highlight w:val="green"/>
        </w:rPr>
        <w:t xml:space="preserve"> MA, Silva LCPBB, de Melo CG, </w:t>
      </w:r>
      <w:proofErr w:type="spellStart"/>
      <w:r w:rsidRPr="00465589">
        <w:rPr>
          <w:rFonts w:ascii="Arial" w:hAnsi="Arial" w:cs="Arial"/>
          <w:sz w:val="20"/>
          <w:szCs w:val="20"/>
          <w:highlight w:val="green"/>
        </w:rPr>
        <w:t>Rolim</w:t>
      </w:r>
      <w:proofErr w:type="spellEnd"/>
      <w:r w:rsidRPr="00465589">
        <w:rPr>
          <w:rFonts w:ascii="Arial" w:hAnsi="Arial" w:cs="Arial"/>
          <w:sz w:val="20"/>
          <w:szCs w:val="20"/>
          <w:highlight w:val="green"/>
        </w:rPr>
        <w:t xml:space="preserve"> LA, da Silva RMF, </w:t>
      </w:r>
      <w:proofErr w:type="spellStart"/>
      <w:r w:rsidRPr="00465589">
        <w:rPr>
          <w:rFonts w:ascii="Arial" w:hAnsi="Arial" w:cs="Arial"/>
          <w:sz w:val="20"/>
          <w:szCs w:val="20"/>
          <w:highlight w:val="green"/>
        </w:rPr>
        <w:t>Neto</w:t>
      </w:r>
      <w:proofErr w:type="spellEnd"/>
      <w:r w:rsidRPr="00465589">
        <w:rPr>
          <w:rFonts w:ascii="Arial" w:hAnsi="Arial" w:cs="Arial"/>
          <w:sz w:val="20"/>
          <w:szCs w:val="20"/>
          <w:highlight w:val="green"/>
        </w:rPr>
        <w:t xml:space="preserve"> PJR. </w:t>
      </w:r>
      <w:r w:rsidR="00465589" w:rsidRPr="00465589">
        <w:rPr>
          <w:rFonts w:ascii="Arial" w:hAnsi="Arial" w:cs="Arial"/>
          <w:sz w:val="20"/>
          <w:szCs w:val="20"/>
          <w:highlight w:val="green"/>
        </w:rPr>
        <w:t xml:space="preserve">(2017). </w:t>
      </w:r>
      <w:r w:rsidRPr="00465589">
        <w:rPr>
          <w:rFonts w:ascii="Arial" w:hAnsi="Arial" w:cs="Arial"/>
          <w:sz w:val="20"/>
          <w:szCs w:val="20"/>
          <w:highlight w:val="green"/>
        </w:rPr>
        <w:t xml:space="preserve">Schistosomiasis: Drugs used and treatment strategies. Acta </w:t>
      </w:r>
      <w:proofErr w:type="spellStart"/>
      <w:r w:rsidRPr="00465589">
        <w:rPr>
          <w:rFonts w:ascii="Arial" w:hAnsi="Arial" w:cs="Arial"/>
          <w:sz w:val="20"/>
          <w:szCs w:val="20"/>
          <w:highlight w:val="green"/>
        </w:rPr>
        <w:t>Trop</w:t>
      </w:r>
      <w:r w:rsidR="00465589" w:rsidRPr="00465589">
        <w:rPr>
          <w:rFonts w:ascii="Arial" w:hAnsi="Arial" w:cs="Arial"/>
          <w:sz w:val="20"/>
          <w:szCs w:val="20"/>
          <w:highlight w:val="green"/>
        </w:rPr>
        <w:t>ica</w:t>
      </w:r>
      <w:proofErr w:type="spellEnd"/>
      <w:r w:rsidR="00465589" w:rsidRPr="00465589">
        <w:rPr>
          <w:rFonts w:ascii="Arial" w:hAnsi="Arial" w:cs="Arial"/>
          <w:sz w:val="20"/>
          <w:szCs w:val="20"/>
          <w:highlight w:val="green"/>
        </w:rPr>
        <w:t>,</w:t>
      </w:r>
      <w:r w:rsidRPr="00465589">
        <w:rPr>
          <w:rFonts w:ascii="Arial" w:hAnsi="Arial" w:cs="Arial"/>
          <w:sz w:val="20"/>
          <w:szCs w:val="20"/>
          <w:highlight w:val="green"/>
        </w:rPr>
        <w:t xml:space="preserve"> 176:179-187.</w:t>
      </w:r>
      <w:r w:rsidR="00465589">
        <w:rPr>
          <w:rFonts w:ascii="Arial" w:hAnsi="Arial" w:cs="Arial"/>
          <w:sz w:val="20"/>
          <w:szCs w:val="20"/>
          <w:highlight w:val="green"/>
        </w:rPr>
        <w:t xml:space="preserve"> </w:t>
      </w:r>
      <w:hyperlink r:id="rId46" w:history="1">
        <w:r w:rsidR="00465589" w:rsidRPr="00677907">
          <w:rPr>
            <w:rStyle w:val="Hyperlink"/>
            <w:rFonts w:ascii="Arial" w:hAnsi="Arial" w:cs="Arial"/>
            <w:sz w:val="20"/>
            <w:szCs w:val="20"/>
          </w:rPr>
          <w:t>https://doi.org/10.1016/j.actatropica.2017.08.002</w:t>
        </w:r>
      </w:hyperlink>
    </w:p>
    <w:p w14:paraId="7E082240" w14:textId="1041B4C4" w:rsidR="00715142" w:rsidRPr="00465589" w:rsidRDefault="00715142" w:rsidP="00BF4FBE">
      <w:pPr>
        <w:pStyle w:val="ListParagraph"/>
        <w:numPr>
          <w:ilvl w:val="0"/>
          <w:numId w:val="23"/>
        </w:numPr>
        <w:spacing w:after="0" w:line="240" w:lineRule="auto"/>
        <w:ind w:left="360"/>
        <w:jc w:val="both"/>
        <w:rPr>
          <w:rFonts w:ascii="Arial" w:hAnsi="Arial" w:cs="Arial"/>
          <w:sz w:val="20"/>
          <w:szCs w:val="20"/>
        </w:rPr>
      </w:pPr>
      <w:proofErr w:type="spellStart"/>
      <w:r w:rsidRPr="00465589">
        <w:rPr>
          <w:rFonts w:ascii="Arial" w:hAnsi="Arial" w:cs="Arial"/>
          <w:sz w:val="20"/>
          <w:szCs w:val="20"/>
        </w:rPr>
        <w:t>Hotez</w:t>
      </w:r>
      <w:proofErr w:type="spellEnd"/>
      <w:r w:rsidRPr="00465589">
        <w:rPr>
          <w:rFonts w:ascii="Arial" w:hAnsi="Arial" w:cs="Arial"/>
          <w:sz w:val="20"/>
          <w:szCs w:val="20"/>
        </w:rPr>
        <w:t xml:space="preserve">, P. J., Bethony, J., Bottazzi, M. E., Brooker, S., Diemert, D. &amp; Loukas, A. (2006). New technologies for the control of human hookworm infection. Trends in Parasitology, 22(7), 327–331. </w:t>
      </w:r>
      <w:hyperlink r:id="rId47" w:history="1">
        <w:r w:rsidRPr="00465589">
          <w:rPr>
            <w:rStyle w:val="Hyperlink"/>
            <w:rFonts w:ascii="Arial" w:hAnsi="Arial" w:cs="Arial"/>
            <w:sz w:val="20"/>
            <w:szCs w:val="20"/>
          </w:rPr>
          <w:t>https://doi.org/10.1016/j.pt.2006.05.004</w:t>
        </w:r>
      </w:hyperlink>
    </w:p>
    <w:p w14:paraId="1916F880" w14:textId="77777777" w:rsidR="00715142" w:rsidRPr="004C0977" w:rsidRDefault="00715142" w:rsidP="00715142">
      <w:pPr>
        <w:pStyle w:val="NormalWeb"/>
        <w:numPr>
          <w:ilvl w:val="0"/>
          <w:numId w:val="23"/>
        </w:numPr>
        <w:ind w:left="360"/>
        <w:jc w:val="both"/>
        <w:rPr>
          <w:rFonts w:ascii="Arial" w:hAnsi="Arial" w:cs="Arial"/>
          <w:sz w:val="20"/>
          <w:szCs w:val="20"/>
        </w:rPr>
      </w:pPr>
      <w:r w:rsidRPr="004C0977">
        <w:rPr>
          <w:rFonts w:ascii="Arial" w:hAnsi="Arial" w:cs="Arial"/>
          <w:sz w:val="20"/>
          <w:szCs w:val="20"/>
        </w:rPr>
        <w:t xml:space="preserve">de Moraes, J. (2015). Natural products with antischistosomal activity. Future Medicinal Chemistry, 7(6), 801–820. </w:t>
      </w:r>
      <w:hyperlink r:id="rId48" w:history="1">
        <w:r w:rsidRPr="004C0977">
          <w:rPr>
            <w:rStyle w:val="Hyperlink"/>
            <w:rFonts w:ascii="Arial" w:hAnsi="Arial" w:cs="Arial"/>
            <w:sz w:val="20"/>
            <w:szCs w:val="20"/>
          </w:rPr>
          <w:t>https://doi.org/10.4155/fmc.15.23</w:t>
        </w:r>
      </w:hyperlink>
    </w:p>
    <w:p w14:paraId="2147F4BC" w14:textId="77777777" w:rsidR="00715142" w:rsidRPr="004C0977" w:rsidRDefault="00715142" w:rsidP="00715142">
      <w:pPr>
        <w:pStyle w:val="NormalWeb"/>
        <w:numPr>
          <w:ilvl w:val="0"/>
          <w:numId w:val="23"/>
        </w:numPr>
        <w:ind w:left="360"/>
        <w:jc w:val="both"/>
        <w:rPr>
          <w:rFonts w:ascii="Arial" w:hAnsi="Arial" w:cs="Arial"/>
          <w:sz w:val="20"/>
          <w:szCs w:val="20"/>
        </w:rPr>
      </w:pPr>
      <w:r w:rsidRPr="004C0977">
        <w:rPr>
          <w:rFonts w:ascii="Arial" w:hAnsi="Arial" w:cs="Arial"/>
          <w:sz w:val="20"/>
          <w:szCs w:val="20"/>
        </w:rPr>
        <w:t xml:space="preserve">De Carvalho Augusto, R. &amp; De Mello-Silva, C. C. C. (2018). Phytochemical molluscicides and schistosomiasis: what we know and what we still need to learn. Veterinary Sciences, 5(4), 94. </w:t>
      </w:r>
      <w:hyperlink r:id="rId49" w:history="1">
        <w:r w:rsidRPr="004C0977">
          <w:rPr>
            <w:rStyle w:val="Hyperlink"/>
            <w:rFonts w:ascii="Arial" w:hAnsi="Arial" w:cs="Arial"/>
            <w:sz w:val="20"/>
            <w:szCs w:val="20"/>
          </w:rPr>
          <w:t>https://doi.org/10.3390/vetsci5040094</w:t>
        </w:r>
      </w:hyperlink>
    </w:p>
    <w:p w14:paraId="6084868B" w14:textId="77777777" w:rsidR="00715142" w:rsidRPr="004C0977" w:rsidRDefault="00715142" w:rsidP="00715142">
      <w:pPr>
        <w:pStyle w:val="NormalWeb"/>
        <w:numPr>
          <w:ilvl w:val="0"/>
          <w:numId w:val="23"/>
        </w:numPr>
        <w:ind w:left="360"/>
        <w:jc w:val="both"/>
        <w:rPr>
          <w:rFonts w:ascii="Arial" w:hAnsi="Arial" w:cs="Arial"/>
          <w:sz w:val="20"/>
          <w:szCs w:val="20"/>
        </w:rPr>
      </w:pPr>
      <w:r w:rsidRPr="004C0977">
        <w:rPr>
          <w:rFonts w:ascii="Arial" w:hAnsi="Arial" w:cs="Arial"/>
          <w:sz w:val="20"/>
          <w:szCs w:val="20"/>
        </w:rPr>
        <w:t xml:space="preserve">Lemma, A., Brody, G., Newell, G. W., Parkhurst, R. M. &amp; Skinner, W. A. (1972). Studies on the </w:t>
      </w:r>
      <w:proofErr w:type="spellStart"/>
      <w:r w:rsidRPr="004C0977">
        <w:rPr>
          <w:rFonts w:ascii="Arial" w:hAnsi="Arial" w:cs="Arial"/>
          <w:sz w:val="20"/>
          <w:szCs w:val="20"/>
        </w:rPr>
        <w:t>molluscicidal</w:t>
      </w:r>
      <w:proofErr w:type="spellEnd"/>
      <w:r w:rsidRPr="004C0977">
        <w:rPr>
          <w:rFonts w:ascii="Arial" w:hAnsi="Arial" w:cs="Arial"/>
          <w:sz w:val="20"/>
          <w:szCs w:val="20"/>
        </w:rPr>
        <w:t xml:space="preserve"> properties of </w:t>
      </w:r>
      <w:proofErr w:type="spellStart"/>
      <w:r w:rsidRPr="004C0977">
        <w:rPr>
          <w:rFonts w:ascii="Arial" w:hAnsi="Arial" w:cs="Arial"/>
          <w:sz w:val="20"/>
          <w:szCs w:val="20"/>
        </w:rPr>
        <w:t>Endod</w:t>
      </w:r>
      <w:proofErr w:type="spellEnd"/>
      <w:r w:rsidRPr="004C0977">
        <w:rPr>
          <w:rFonts w:ascii="Arial" w:hAnsi="Arial" w:cs="Arial"/>
          <w:sz w:val="20"/>
          <w:szCs w:val="20"/>
        </w:rPr>
        <w:t xml:space="preserve"> (</w:t>
      </w:r>
      <w:proofErr w:type="spellStart"/>
      <w:r w:rsidRPr="004C0977">
        <w:rPr>
          <w:rFonts w:ascii="Arial" w:hAnsi="Arial" w:cs="Arial"/>
          <w:sz w:val="20"/>
          <w:szCs w:val="20"/>
        </w:rPr>
        <w:t>Phytolacca</w:t>
      </w:r>
      <w:proofErr w:type="spellEnd"/>
      <w:r w:rsidRPr="004C0977">
        <w:rPr>
          <w:rFonts w:ascii="Arial" w:hAnsi="Arial" w:cs="Arial"/>
          <w:sz w:val="20"/>
          <w:szCs w:val="20"/>
        </w:rPr>
        <w:t xml:space="preserve"> </w:t>
      </w:r>
      <w:proofErr w:type="spellStart"/>
      <w:r w:rsidRPr="004C0977">
        <w:rPr>
          <w:rFonts w:ascii="Arial" w:hAnsi="Arial" w:cs="Arial"/>
          <w:sz w:val="20"/>
          <w:szCs w:val="20"/>
        </w:rPr>
        <w:t>dodecandra</w:t>
      </w:r>
      <w:proofErr w:type="spellEnd"/>
      <w:r w:rsidRPr="004C0977">
        <w:rPr>
          <w:rFonts w:ascii="Arial" w:hAnsi="Arial" w:cs="Arial"/>
          <w:sz w:val="20"/>
          <w:szCs w:val="20"/>
        </w:rPr>
        <w:t xml:space="preserve">): I. Increased potency with butanol extraction. Journal of Parasitology, 58(1), 104–107. </w:t>
      </w:r>
      <w:hyperlink r:id="rId50" w:history="1">
        <w:r w:rsidRPr="004C0977">
          <w:rPr>
            <w:rStyle w:val="Hyperlink"/>
            <w:rFonts w:ascii="Arial" w:hAnsi="Arial" w:cs="Arial"/>
            <w:sz w:val="20"/>
            <w:szCs w:val="20"/>
          </w:rPr>
          <w:t>https://doi.org/10.2307/3278251</w:t>
        </w:r>
      </w:hyperlink>
    </w:p>
    <w:p w14:paraId="572A6FD1" w14:textId="77777777" w:rsidR="00715142" w:rsidRPr="004C0977" w:rsidRDefault="00715142" w:rsidP="00715142">
      <w:pPr>
        <w:pStyle w:val="NormalWeb"/>
        <w:numPr>
          <w:ilvl w:val="0"/>
          <w:numId w:val="23"/>
        </w:numPr>
        <w:ind w:left="360"/>
        <w:jc w:val="both"/>
        <w:rPr>
          <w:rFonts w:ascii="Arial" w:hAnsi="Arial" w:cs="Arial"/>
          <w:sz w:val="20"/>
          <w:szCs w:val="20"/>
        </w:rPr>
      </w:pPr>
      <w:r w:rsidRPr="004C0977">
        <w:rPr>
          <w:rFonts w:ascii="Arial" w:hAnsi="Arial" w:cs="Arial"/>
          <w:sz w:val="20"/>
          <w:szCs w:val="20"/>
        </w:rPr>
        <w:t xml:space="preserve">Erko, B., Abebe, F., Berhe, N., Medhin, G., Gebre-Michael, T., </w:t>
      </w:r>
      <w:proofErr w:type="spellStart"/>
      <w:r w:rsidRPr="004C0977">
        <w:rPr>
          <w:rFonts w:ascii="Arial" w:hAnsi="Arial" w:cs="Arial"/>
          <w:sz w:val="20"/>
          <w:szCs w:val="20"/>
        </w:rPr>
        <w:t>Gemetchu</w:t>
      </w:r>
      <w:proofErr w:type="spellEnd"/>
      <w:r w:rsidRPr="004C0977">
        <w:rPr>
          <w:rFonts w:ascii="Arial" w:hAnsi="Arial" w:cs="Arial"/>
          <w:sz w:val="20"/>
          <w:szCs w:val="20"/>
        </w:rPr>
        <w:t xml:space="preserve">, T. &amp; Gundersen, S. G. (2002). Control of Schistosoma mansoni by the soapberry </w:t>
      </w:r>
      <w:proofErr w:type="spellStart"/>
      <w:r w:rsidRPr="004C0977">
        <w:rPr>
          <w:rFonts w:ascii="Arial" w:hAnsi="Arial" w:cs="Arial"/>
          <w:sz w:val="20"/>
          <w:szCs w:val="20"/>
        </w:rPr>
        <w:t>Endod</w:t>
      </w:r>
      <w:proofErr w:type="spellEnd"/>
      <w:r w:rsidRPr="004C0977">
        <w:rPr>
          <w:rFonts w:ascii="Arial" w:hAnsi="Arial" w:cs="Arial"/>
          <w:sz w:val="20"/>
          <w:szCs w:val="20"/>
        </w:rPr>
        <w:t xml:space="preserve"> (</w:t>
      </w:r>
      <w:proofErr w:type="spellStart"/>
      <w:r w:rsidRPr="004C0977">
        <w:rPr>
          <w:rFonts w:ascii="Arial" w:hAnsi="Arial" w:cs="Arial"/>
          <w:sz w:val="20"/>
          <w:szCs w:val="20"/>
        </w:rPr>
        <w:t>Phytolacca</w:t>
      </w:r>
      <w:proofErr w:type="spellEnd"/>
      <w:r w:rsidRPr="004C0977">
        <w:rPr>
          <w:rFonts w:ascii="Arial" w:hAnsi="Arial" w:cs="Arial"/>
          <w:sz w:val="20"/>
          <w:szCs w:val="20"/>
        </w:rPr>
        <w:t xml:space="preserve"> </w:t>
      </w:r>
      <w:proofErr w:type="spellStart"/>
      <w:r w:rsidRPr="004C0977">
        <w:rPr>
          <w:rFonts w:ascii="Arial" w:hAnsi="Arial" w:cs="Arial"/>
          <w:sz w:val="20"/>
          <w:szCs w:val="20"/>
        </w:rPr>
        <w:t>dodecandra</w:t>
      </w:r>
      <w:proofErr w:type="spellEnd"/>
      <w:r w:rsidRPr="004C0977">
        <w:rPr>
          <w:rFonts w:ascii="Arial" w:hAnsi="Arial" w:cs="Arial"/>
          <w:sz w:val="20"/>
          <w:szCs w:val="20"/>
        </w:rPr>
        <w:t xml:space="preserve">) in Wollo, northeastern Ethiopia: post-intervention prevalence. East African Medical Journal, 79(4), 198–201. </w:t>
      </w:r>
      <w:hyperlink r:id="rId51" w:history="1">
        <w:r w:rsidRPr="004C0977">
          <w:rPr>
            <w:rStyle w:val="Hyperlink"/>
            <w:rFonts w:ascii="Arial" w:hAnsi="Arial" w:cs="Arial"/>
            <w:sz w:val="20"/>
            <w:szCs w:val="20"/>
          </w:rPr>
          <w:t>https://doi.org/10.4314/eamj.v79i4.8878</w:t>
        </w:r>
      </w:hyperlink>
    </w:p>
    <w:p w14:paraId="12107F4B" w14:textId="7D680B4A" w:rsidR="00715142" w:rsidRDefault="00715142" w:rsidP="00715142">
      <w:pPr>
        <w:pStyle w:val="NormalWeb"/>
        <w:numPr>
          <w:ilvl w:val="0"/>
          <w:numId w:val="23"/>
        </w:numPr>
        <w:ind w:left="360"/>
        <w:jc w:val="both"/>
        <w:rPr>
          <w:rFonts w:ascii="Arial" w:hAnsi="Arial" w:cs="Arial"/>
          <w:sz w:val="20"/>
          <w:szCs w:val="20"/>
        </w:rPr>
      </w:pPr>
      <w:r w:rsidRPr="004C0977">
        <w:rPr>
          <w:rFonts w:ascii="Arial" w:hAnsi="Arial" w:cs="Arial"/>
          <w:sz w:val="20"/>
          <w:szCs w:val="20"/>
        </w:rPr>
        <w:t xml:space="preserve">Xiao, S., Tanner, M., N'Goran, E. K., Utzinger, J., Chollet, J., Bergquist, R., Chen, M. &amp; Zheng, J. (2002). Recent investigations of artemether, a novel agent for the prevention of schistosomiasis japonica, </w:t>
      </w:r>
      <w:proofErr w:type="spellStart"/>
      <w:r w:rsidRPr="004C0977">
        <w:rPr>
          <w:rFonts w:ascii="Arial" w:hAnsi="Arial" w:cs="Arial"/>
          <w:sz w:val="20"/>
          <w:szCs w:val="20"/>
        </w:rPr>
        <w:t>mansoni</w:t>
      </w:r>
      <w:proofErr w:type="spellEnd"/>
      <w:r w:rsidRPr="004C0977">
        <w:rPr>
          <w:rFonts w:ascii="Arial" w:hAnsi="Arial" w:cs="Arial"/>
          <w:sz w:val="20"/>
          <w:szCs w:val="20"/>
        </w:rPr>
        <w:t xml:space="preserve"> and </w:t>
      </w:r>
      <w:proofErr w:type="spellStart"/>
      <w:r w:rsidRPr="004C0977">
        <w:rPr>
          <w:rFonts w:ascii="Arial" w:hAnsi="Arial" w:cs="Arial"/>
          <w:sz w:val="20"/>
          <w:szCs w:val="20"/>
        </w:rPr>
        <w:t>haematobia</w:t>
      </w:r>
      <w:proofErr w:type="spellEnd"/>
      <w:r w:rsidRPr="004C0977">
        <w:rPr>
          <w:rFonts w:ascii="Arial" w:hAnsi="Arial" w:cs="Arial"/>
          <w:sz w:val="20"/>
          <w:szCs w:val="20"/>
        </w:rPr>
        <w:t xml:space="preserve">. Acta Tropica, 82(2), 175–181. </w:t>
      </w:r>
      <w:hyperlink r:id="rId52" w:history="1">
        <w:r w:rsidRPr="004C0977">
          <w:rPr>
            <w:rStyle w:val="Hyperlink"/>
            <w:rFonts w:ascii="Arial" w:hAnsi="Arial" w:cs="Arial"/>
            <w:sz w:val="20"/>
            <w:szCs w:val="20"/>
          </w:rPr>
          <w:t>https://doi.org/10.1016/S0001-706X(02)00009-8</w:t>
        </w:r>
      </w:hyperlink>
    </w:p>
    <w:p w14:paraId="6EFBE9BC" w14:textId="77777777" w:rsidR="00110120" w:rsidRPr="00110120" w:rsidRDefault="00110120" w:rsidP="00480164">
      <w:pPr>
        <w:pStyle w:val="NormalWeb"/>
        <w:numPr>
          <w:ilvl w:val="0"/>
          <w:numId w:val="23"/>
        </w:numPr>
        <w:ind w:left="360"/>
        <w:jc w:val="both"/>
        <w:rPr>
          <w:rFonts w:ascii="Arial" w:hAnsi="Arial" w:cs="Arial"/>
          <w:sz w:val="20"/>
          <w:szCs w:val="20"/>
        </w:rPr>
      </w:pPr>
      <w:proofErr w:type="spellStart"/>
      <w:r>
        <w:rPr>
          <w:rFonts w:ascii="Arial" w:hAnsi="Arial" w:cs="Arial"/>
          <w:color w:val="222222"/>
          <w:sz w:val="20"/>
          <w:szCs w:val="20"/>
          <w:shd w:val="clear" w:color="auto" w:fill="FFFFFF"/>
        </w:rPr>
        <w:lastRenderedPageBreak/>
        <w:t>Utzinger</w:t>
      </w:r>
      <w:proofErr w:type="spellEnd"/>
      <w:r>
        <w:rPr>
          <w:rFonts w:ascii="Arial" w:hAnsi="Arial" w:cs="Arial"/>
          <w:color w:val="222222"/>
          <w:sz w:val="20"/>
          <w:szCs w:val="20"/>
          <w:shd w:val="clear" w:color="auto" w:fill="FFFFFF"/>
        </w:rPr>
        <w:t xml:space="preserve">, J., Xiao, S. H., Tanner, M., &amp; Keiser, J. (2007). </w:t>
      </w:r>
      <w:proofErr w:type="spellStart"/>
      <w:r>
        <w:rPr>
          <w:rFonts w:ascii="Arial" w:hAnsi="Arial" w:cs="Arial"/>
          <w:color w:val="222222"/>
          <w:sz w:val="20"/>
          <w:szCs w:val="20"/>
          <w:shd w:val="clear" w:color="auto" w:fill="FFFFFF"/>
        </w:rPr>
        <w:t>Artemisinins</w:t>
      </w:r>
      <w:proofErr w:type="spellEnd"/>
      <w:r>
        <w:rPr>
          <w:rFonts w:ascii="Arial" w:hAnsi="Arial" w:cs="Arial"/>
          <w:color w:val="222222"/>
          <w:sz w:val="20"/>
          <w:szCs w:val="20"/>
          <w:shd w:val="clear" w:color="auto" w:fill="FFFFFF"/>
        </w:rPr>
        <w:t xml:space="preserve"> for schistosomiasis and beyond. </w:t>
      </w:r>
      <w:r>
        <w:rPr>
          <w:rFonts w:ascii="Arial" w:hAnsi="Arial" w:cs="Arial"/>
          <w:i/>
          <w:iCs/>
          <w:color w:val="222222"/>
          <w:sz w:val="20"/>
          <w:szCs w:val="20"/>
          <w:shd w:val="clear" w:color="auto" w:fill="FFFFFF"/>
        </w:rPr>
        <w:t>Current opinion in investigational drugs (London, England: 2000)</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(2), 105-116.</w:t>
      </w:r>
    </w:p>
    <w:p w14:paraId="062CD9C0" w14:textId="1713D5C0" w:rsidR="00480164" w:rsidRPr="00D629C4" w:rsidRDefault="00480164" w:rsidP="00480164">
      <w:pPr>
        <w:pStyle w:val="NormalWeb"/>
        <w:numPr>
          <w:ilvl w:val="0"/>
          <w:numId w:val="23"/>
        </w:numPr>
        <w:ind w:left="360"/>
        <w:jc w:val="both"/>
        <w:rPr>
          <w:rFonts w:ascii="Arial" w:hAnsi="Arial" w:cs="Arial"/>
          <w:sz w:val="20"/>
          <w:szCs w:val="20"/>
        </w:rPr>
      </w:pPr>
      <w:bookmarkStart w:id="22" w:name="_GoBack"/>
      <w:bookmarkEnd w:id="22"/>
      <w:r w:rsidRPr="00D629C4">
        <w:rPr>
          <w:rFonts w:ascii="Arial" w:hAnsi="Arial" w:cs="Arial"/>
          <w:sz w:val="20"/>
          <w:szCs w:val="20"/>
        </w:rPr>
        <w:t>El-</w:t>
      </w:r>
      <w:proofErr w:type="spellStart"/>
      <w:r w:rsidRPr="00D629C4">
        <w:rPr>
          <w:rFonts w:ascii="Arial" w:hAnsi="Arial" w:cs="Arial"/>
          <w:sz w:val="20"/>
          <w:szCs w:val="20"/>
        </w:rPr>
        <w:t>Seedi</w:t>
      </w:r>
      <w:proofErr w:type="spellEnd"/>
      <w:r w:rsidRPr="00D629C4">
        <w:rPr>
          <w:rFonts w:ascii="Arial" w:hAnsi="Arial" w:cs="Arial"/>
          <w:sz w:val="20"/>
          <w:szCs w:val="20"/>
        </w:rPr>
        <w:t>, H. R., Khalifa, S. A. M., Mohamed, A. H., Yosri, N., Zhao, C., El-</w:t>
      </w:r>
      <w:proofErr w:type="spellStart"/>
      <w:r w:rsidRPr="00D629C4">
        <w:rPr>
          <w:rFonts w:ascii="Arial" w:hAnsi="Arial" w:cs="Arial"/>
          <w:sz w:val="20"/>
          <w:szCs w:val="20"/>
        </w:rPr>
        <w:t>Wakeil</w:t>
      </w:r>
      <w:proofErr w:type="spellEnd"/>
      <w:r w:rsidRPr="00D629C4">
        <w:rPr>
          <w:rFonts w:ascii="Arial" w:hAnsi="Arial" w:cs="Arial"/>
          <w:sz w:val="20"/>
          <w:szCs w:val="20"/>
        </w:rPr>
        <w:t xml:space="preserve">, N., Attia, N. F., Xu, B., </w:t>
      </w:r>
      <w:proofErr w:type="spellStart"/>
      <w:r w:rsidRPr="00D629C4">
        <w:rPr>
          <w:rFonts w:ascii="Arial" w:hAnsi="Arial" w:cs="Arial"/>
          <w:sz w:val="20"/>
          <w:szCs w:val="20"/>
        </w:rPr>
        <w:t>AbdElhafez</w:t>
      </w:r>
      <w:proofErr w:type="spellEnd"/>
      <w:r w:rsidRPr="00D629C4">
        <w:rPr>
          <w:rFonts w:ascii="Arial" w:hAnsi="Arial" w:cs="Arial"/>
          <w:sz w:val="20"/>
          <w:szCs w:val="20"/>
        </w:rPr>
        <w:t xml:space="preserve">, A. R., </w:t>
      </w:r>
      <w:proofErr w:type="spellStart"/>
      <w:r w:rsidRPr="00D629C4">
        <w:rPr>
          <w:rFonts w:ascii="Arial" w:hAnsi="Arial" w:cs="Arial"/>
          <w:sz w:val="20"/>
          <w:szCs w:val="20"/>
        </w:rPr>
        <w:t>Boskabady</w:t>
      </w:r>
      <w:proofErr w:type="spellEnd"/>
      <w:r w:rsidRPr="00D629C4">
        <w:rPr>
          <w:rFonts w:ascii="Arial" w:hAnsi="Arial" w:cs="Arial"/>
          <w:sz w:val="20"/>
          <w:szCs w:val="20"/>
        </w:rPr>
        <w:t xml:space="preserve">, M. H., </w:t>
      </w:r>
      <w:proofErr w:type="spellStart"/>
      <w:r w:rsidRPr="00D629C4">
        <w:rPr>
          <w:rFonts w:ascii="Arial" w:hAnsi="Arial" w:cs="Arial"/>
          <w:sz w:val="20"/>
          <w:szCs w:val="20"/>
        </w:rPr>
        <w:t>Elseedy</w:t>
      </w:r>
      <w:proofErr w:type="spellEnd"/>
      <w:r w:rsidRPr="00D629C4">
        <w:rPr>
          <w:rFonts w:ascii="Arial" w:hAnsi="Arial" w:cs="Arial"/>
          <w:sz w:val="20"/>
          <w:szCs w:val="20"/>
        </w:rPr>
        <w:t xml:space="preserve">, S., </w:t>
      </w:r>
      <w:proofErr w:type="spellStart"/>
      <w:r w:rsidRPr="00D629C4">
        <w:rPr>
          <w:rFonts w:ascii="Arial" w:hAnsi="Arial" w:cs="Arial"/>
          <w:sz w:val="20"/>
          <w:szCs w:val="20"/>
        </w:rPr>
        <w:t>Efferth</w:t>
      </w:r>
      <w:proofErr w:type="spellEnd"/>
      <w:r w:rsidRPr="00D629C4">
        <w:rPr>
          <w:rFonts w:ascii="Arial" w:hAnsi="Arial" w:cs="Arial"/>
          <w:sz w:val="20"/>
          <w:szCs w:val="20"/>
        </w:rPr>
        <w:t xml:space="preserve">, T. &amp; </w:t>
      </w:r>
      <w:proofErr w:type="spellStart"/>
      <w:r w:rsidRPr="00D629C4">
        <w:rPr>
          <w:rFonts w:ascii="Arial" w:hAnsi="Arial" w:cs="Arial"/>
          <w:sz w:val="20"/>
          <w:szCs w:val="20"/>
        </w:rPr>
        <w:t>Verpoorte</w:t>
      </w:r>
      <w:proofErr w:type="spellEnd"/>
      <w:r w:rsidRPr="00D629C4">
        <w:rPr>
          <w:rFonts w:ascii="Arial" w:hAnsi="Arial" w:cs="Arial"/>
          <w:sz w:val="20"/>
          <w:szCs w:val="20"/>
        </w:rPr>
        <w:t xml:space="preserve">, R. (2023). Plant extracts and compounds for combating schistosomiasis. Phytochemistry Reviews, 22, 1691–1806. </w:t>
      </w:r>
      <w:hyperlink r:id="rId53" w:history="1">
        <w:r w:rsidRPr="00D629C4">
          <w:rPr>
            <w:rStyle w:val="Hyperlink"/>
            <w:rFonts w:ascii="Arial" w:eastAsiaTheme="majorEastAsia" w:hAnsi="Arial" w:cs="Arial"/>
            <w:sz w:val="20"/>
            <w:szCs w:val="20"/>
          </w:rPr>
          <w:t>https://doi.org/10.1007/s11101-022-09836-x</w:t>
        </w:r>
      </w:hyperlink>
    </w:p>
    <w:p w14:paraId="01AA5A5F" w14:textId="77777777" w:rsidR="00480164" w:rsidRPr="00D629C4" w:rsidRDefault="00480164" w:rsidP="00480164">
      <w:pPr>
        <w:pStyle w:val="NormalWeb"/>
        <w:numPr>
          <w:ilvl w:val="0"/>
          <w:numId w:val="23"/>
        </w:numPr>
        <w:ind w:left="360"/>
        <w:jc w:val="both"/>
        <w:rPr>
          <w:rFonts w:ascii="Arial" w:hAnsi="Arial" w:cs="Arial"/>
          <w:sz w:val="20"/>
          <w:szCs w:val="20"/>
        </w:rPr>
      </w:pPr>
      <w:r w:rsidRPr="00D629C4">
        <w:rPr>
          <w:rFonts w:ascii="Arial" w:hAnsi="Arial" w:cs="Arial"/>
          <w:sz w:val="20"/>
          <w:szCs w:val="20"/>
        </w:rPr>
        <w:t xml:space="preserve">Kela, S. L., </w:t>
      </w:r>
      <w:proofErr w:type="spellStart"/>
      <w:r w:rsidRPr="00D629C4">
        <w:rPr>
          <w:rFonts w:ascii="Arial" w:hAnsi="Arial" w:cs="Arial"/>
          <w:sz w:val="20"/>
          <w:szCs w:val="20"/>
        </w:rPr>
        <w:t>Ogunsusi</w:t>
      </w:r>
      <w:proofErr w:type="spellEnd"/>
      <w:r w:rsidRPr="00D629C4">
        <w:rPr>
          <w:rFonts w:ascii="Arial" w:hAnsi="Arial" w:cs="Arial"/>
          <w:sz w:val="20"/>
          <w:szCs w:val="20"/>
        </w:rPr>
        <w:t xml:space="preserve">, R. A., Ogbogu, V. C. &amp; </w:t>
      </w:r>
      <w:proofErr w:type="spellStart"/>
      <w:r w:rsidRPr="00D629C4">
        <w:rPr>
          <w:rFonts w:ascii="Arial" w:hAnsi="Arial" w:cs="Arial"/>
          <w:sz w:val="20"/>
          <w:szCs w:val="20"/>
        </w:rPr>
        <w:t>Nwude</w:t>
      </w:r>
      <w:proofErr w:type="spellEnd"/>
      <w:r w:rsidRPr="00D629C4">
        <w:rPr>
          <w:rFonts w:ascii="Arial" w:hAnsi="Arial" w:cs="Arial"/>
          <w:sz w:val="20"/>
          <w:szCs w:val="20"/>
        </w:rPr>
        <w:t xml:space="preserve">, N. (1989). Screening of some Nigerian plants for molluscicidal activity. Revue </w:t>
      </w:r>
      <w:proofErr w:type="spellStart"/>
      <w:r w:rsidRPr="00D629C4">
        <w:rPr>
          <w:rFonts w:ascii="Arial" w:hAnsi="Arial" w:cs="Arial"/>
          <w:sz w:val="20"/>
          <w:szCs w:val="20"/>
        </w:rPr>
        <w:t>d'Élevage</w:t>
      </w:r>
      <w:proofErr w:type="spellEnd"/>
      <w:r w:rsidRPr="00D629C4">
        <w:rPr>
          <w:rFonts w:ascii="Arial" w:hAnsi="Arial" w:cs="Arial"/>
          <w:sz w:val="20"/>
          <w:szCs w:val="20"/>
        </w:rPr>
        <w:t xml:space="preserve"> et de </w:t>
      </w:r>
      <w:proofErr w:type="spellStart"/>
      <w:r w:rsidRPr="00D629C4">
        <w:rPr>
          <w:rFonts w:ascii="Arial" w:hAnsi="Arial" w:cs="Arial"/>
          <w:sz w:val="20"/>
          <w:szCs w:val="20"/>
        </w:rPr>
        <w:t>Médecine</w:t>
      </w:r>
      <w:proofErr w:type="spellEnd"/>
      <w:r w:rsidRPr="00D629C4">
        <w:rPr>
          <w:rFonts w:ascii="Arial" w:hAnsi="Arial" w:cs="Arial"/>
          <w:sz w:val="20"/>
          <w:szCs w:val="20"/>
        </w:rPr>
        <w:t xml:space="preserve"> </w:t>
      </w:r>
      <w:proofErr w:type="spellStart"/>
      <w:r w:rsidRPr="00D629C4">
        <w:rPr>
          <w:rFonts w:ascii="Arial" w:hAnsi="Arial" w:cs="Arial"/>
          <w:sz w:val="20"/>
          <w:szCs w:val="20"/>
        </w:rPr>
        <w:t>Vétérinaire</w:t>
      </w:r>
      <w:proofErr w:type="spellEnd"/>
      <w:r w:rsidRPr="00D629C4">
        <w:rPr>
          <w:rFonts w:ascii="Arial" w:hAnsi="Arial" w:cs="Arial"/>
          <w:sz w:val="20"/>
          <w:szCs w:val="20"/>
        </w:rPr>
        <w:t xml:space="preserve"> des Pays </w:t>
      </w:r>
      <w:proofErr w:type="spellStart"/>
      <w:r w:rsidRPr="00D629C4">
        <w:rPr>
          <w:rFonts w:ascii="Arial" w:hAnsi="Arial" w:cs="Arial"/>
          <w:sz w:val="20"/>
          <w:szCs w:val="20"/>
        </w:rPr>
        <w:t>Tropicaux</w:t>
      </w:r>
      <w:proofErr w:type="spellEnd"/>
      <w:r w:rsidRPr="00D629C4">
        <w:rPr>
          <w:rFonts w:ascii="Arial" w:hAnsi="Arial" w:cs="Arial"/>
          <w:sz w:val="20"/>
          <w:szCs w:val="20"/>
        </w:rPr>
        <w:t xml:space="preserve">, 42(2), 195–202. </w:t>
      </w:r>
      <w:hyperlink r:id="rId54" w:history="1">
        <w:r w:rsidRPr="00D629C4">
          <w:rPr>
            <w:rStyle w:val="Hyperlink"/>
            <w:rFonts w:ascii="Arial" w:eastAsiaTheme="majorEastAsia" w:hAnsi="Arial" w:cs="Arial"/>
            <w:sz w:val="20"/>
            <w:szCs w:val="20"/>
          </w:rPr>
          <w:t>https://doi.org/10.19182/remvt.8831</w:t>
        </w:r>
      </w:hyperlink>
    </w:p>
    <w:p w14:paraId="7F599AC8" w14:textId="77777777" w:rsidR="00480164" w:rsidRPr="00D629C4" w:rsidRDefault="00480164" w:rsidP="00480164">
      <w:pPr>
        <w:pStyle w:val="NormalWeb"/>
        <w:numPr>
          <w:ilvl w:val="0"/>
          <w:numId w:val="23"/>
        </w:numPr>
        <w:ind w:left="360"/>
        <w:jc w:val="both"/>
        <w:rPr>
          <w:rFonts w:ascii="Arial" w:hAnsi="Arial" w:cs="Arial"/>
          <w:sz w:val="20"/>
          <w:szCs w:val="20"/>
        </w:rPr>
      </w:pPr>
      <w:r w:rsidRPr="00D629C4">
        <w:rPr>
          <w:rFonts w:ascii="Arial" w:hAnsi="Arial" w:cs="Arial"/>
          <w:sz w:val="20"/>
          <w:szCs w:val="20"/>
        </w:rPr>
        <w:t xml:space="preserve">Aggarwal, B. B. &amp; Harikumar, K. B. (2009). Potential therapeutic effects of curcumin against neurodegenerative, cardiovascular, pulmonary, metabolic, autoimmune, and neoplastic diseases. International Journal of Biochemistry and Cell Biology, 41(1), 40–59. </w:t>
      </w:r>
      <w:hyperlink r:id="rId55" w:history="1">
        <w:r w:rsidRPr="00D629C4">
          <w:rPr>
            <w:rStyle w:val="Hyperlink"/>
            <w:rFonts w:ascii="Arial" w:eastAsiaTheme="majorEastAsia" w:hAnsi="Arial" w:cs="Arial"/>
            <w:sz w:val="20"/>
            <w:szCs w:val="20"/>
          </w:rPr>
          <w:t>https://doi.org/10.1016/j.biocel.2008.06.010</w:t>
        </w:r>
      </w:hyperlink>
    </w:p>
    <w:p w14:paraId="2B93E904" w14:textId="77777777" w:rsidR="00480164" w:rsidRPr="00D629C4" w:rsidRDefault="00480164" w:rsidP="00480164">
      <w:pPr>
        <w:pStyle w:val="NormalWeb"/>
        <w:numPr>
          <w:ilvl w:val="0"/>
          <w:numId w:val="23"/>
        </w:numPr>
        <w:ind w:left="360"/>
        <w:jc w:val="both"/>
        <w:rPr>
          <w:rFonts w:ascii="Arial" w:hAnsi="Arial" w:cs="Arial"/>
          <w:sz w:val="20"/>
          <w:szCs w:val="20"/>
        </w:rPr>
      </w:pPr>
      <w:r w:rsidRPr="00D629C4">
        <w:rPr>
          <w:rFonts w:ascii="Arial" w:hAnsi="Arial" w:cs="Arial"/>
          <w:sz w:val="20"/>
          <w:szCs w:val="20"/>
        </w:rPr>
        <w:t xml:space="preserve">Molla, E., Giday, M. &amp; Erko, B. (2013). Laboratory assessment of the </w:t>
      </w:r>
      <w:proofErr w:type="spellStart"/>
      <w:r w:rsidRPr="00D629C4">
        <w:rPr>
          <w:rFonts w:ascii="Arial" w:hAnsi="Arial" w:cs="Arial"/>
          <w:sz w:val="20"/>
          <w:szCs w:val="20"/>
        </w:rPr>
        <w:t>molluscicidal</w:t>
      </w:r>
      <w:proofErr w:type="spellEnd"/>
      <w:r w:rsidRPr="00D629C4">
        <w:rPr>
          <w:rFonts w:ascii="Arial" w:hAnsi="Arial" w:cs="Arial"/>
          <w:sz w:val="20"/>
          <w:szCs w:val="20"/>
        </w:rPr>
        <w:t xml:space="preserve"> and </w:t>
      </w:r>
      <w:proofErr w:type="spellStart"/>
      <w:r w:rsidRPr="00D629C4">
        <w:rPr>
          <w:rFonts w:ascii="Arial" w:hAnsi="Arial" w:cs="Arial"/>
          <w:sz w:val="20"/>
          <w:szCs w:val="20"/>
        </w:rPr>
        <w:t>cercariacidal</w:t>
      </w:r>
      <w:proofErr w:type="spellEnd"/>
      <w:r w:rsidRPr="00D629C4">
        <w:rPr>
          <w:rFonts w:ascii="Arial" w:hAnsi="Arial" w:cs="Arial"/>
          <w:sz w:val="20"/>
          <w:szCs w:val="20"/>
        </w:rPr>
        <w:t xml:space="preserve"> activities of </w:t>
      </w:r>
      <w:proofErr w:type="spellStart"/>
      <w:r w:rsidRPr="00D629C4">
        <w:rPr>
          <w:rFonts w:ascii="Arial" w:hAnsi="Arial" w:cs="Arial"/>
          <w:sz w:val="20"/>
          <w:szCs w:val="20"/>
        </w:rPr>
        <w:t>Balanites</w:t>
      </w:r>
      <w:proofErr w:type="spellEnd"/>
      <w:r w:rsidRPr="00D629C4">
        <w:rPr>
          <w:rFonts w:ascii="Arial" w:hAnsi="Arial" w:cs="Arial"/>
          <w:sz w:val="20"/>
          <w:szCs w:val="20"/>
        </w:rPr>
        <w:t xml:space="preserve"> aegyptiaca. Asian Pacific Journal of Tropical Biomedicine, 3(8), 657–662. </w:t>
      </w:r>
      <w:hyperlink r:id="rId56" w:history="1">
        <w:r w:rsidRPr="00D629C4">
          <w:rPr>
            <w:rStyle w:val="Hyperlink"/>
            <w:rFonts w:ascii="Arial" w:eastAsiaTheme="majorEastAsia" w:hAnsi="Arial" w:cs="Arial"/>
            <w:sz w:val="20"/>
            <w:szCs w:val="20"/>
          </w:rPr>
          <w:t>https://doi.org/10.1016/S2221-1691(13)60132-X</w:t>
        </w:r>
      </w:hyperlink>
    </w:p>
    <w:p w14:paraId="645F0E66" w14:textId="77777777" w:rsidR="00480164" w:rsidRPr="00D629C4" w:rsidRDefault="00480164" w:rsidP="00480164">
      <w:pPr>
        <w:pStyle w:val="NormalWeb"/>
        <w:numPr>
          <w:ilvl w:val="0"/>
          <w:numId w:val="23"/>
        </w:numPr>
        <w:ind w:left="360"/>
        <w:jc w:val="both"/>
        <w:rPr>
          <w:rFonts w:ascii="Arial" w:hAnsi="Arial" w:cs="Arial"/>
          <w:sz w:val="20"/>
          <w:szCs w:val="20"/>
        </w:rPr>
      </w:pPr>
      <w:proofErr w:type="spellStart"/>
      <w:r w:rsidRPr="00D629C4">
        <w:rPr>
          <w:rFonts w:ascii="Arial" w:hAnsi="Arial" w:cs="Arial"/>
          <w:sz w:val="20"/>
          <w:szCs w:val="20"/>
        </w:rPr>
        <w:t>Ndamba</w:t>
      </w:r>
      <w:proofErr w:type="spellEnd"/>
      <w:r w:rsidRPr="00D629C4">
        <w:rPr>
          <w:rFonts w:ascii="Arial" w:hAnsi="Arial" w:cs="Arial"/>
          <w:sz w:val="20"/>
          <w:szCs w:val="20"/>
        </w:rPr>
        <w:t xml:space="preserve">, J., </w:t>
      </w:r>
      <w:proofErr w:type="spellStart"/>
      <w:r w:rsidRPr="00D629C4">
        <w:rPr>
          <w:rFonts w:ascii="Arial" w:hAnsi="Arial" w:cs="Arial"/>
          <w:sz w:val="20"/>
          <w:szCs w:val="20"/>
        </w:rPr>
        <w:t>Nyazema</w:t>
      </w:r>
      <w:proofErr w:type="spellEnd"/>
      <w:r w:rsidRPr="00D629C4">
        <w:rPr>
          <w:rFonts w:ascii="Arial" w:hAnsi="Arial" w:cs="Arial"/>
          <w:sz w:val="20"/>
          <w:szCs w:val="20"/>
        </w:rPr>
        <w:t xml:space="preserve">, N., Makaza, N., Anderson, C. &amp; </w:t>
      </w:r>
      <w:proofErr w:type="spellStart"/>
      <w:r w:rsidRPr="00D629C4">
        <w:rPr>
          <w:rFonts w:ascii="Arial" w:hAnsi="Arial" w:cs="Arial"/>
          <w:sz w:val="20"/>
          <w:szCs w:val="20"/>
        </w:rPr>
        <w:t>Kaondera</w:t>
      </w:r>
      <w:proofErr w:type="spellEnd"/>
      <w:r w:rsidRPr="00D629C4">
        <w:rPr>
          <w:rFonts w:ascii="Arial" w:hAnsi="Arial" w:cs="Arial"/>
          <w:sz w:val="20"/>
          <w:szCs w:val="20"/>
        </w:rPr>
        <w:t xml:space="preserve">, K. C. (1994). Traditional herbal remedies used for urinary schistosomiasis in Zimbabwe. Journal of Ethnopharmacology, 42(2), 125–132. </w:t>
      </w:r>
      <w:hyperlink r:id="rId57" w:history="1">
        <w:r w:rsidRPr="00D629C4">
          <w:rPr>
            <w:rStyle w:val="Hyperlink"/>
            <w:rFonts w:ascii="Arial" w:eastAsiaTheme="majorEastAsia" w:hAnsi="Arial" w:cs="Arial"/>
            <w:sz w:val="20"/>
            <w:szCs w:val="20"/>
          </w:rPr>
          <w:t>https://doi.org/10.1016/0378-8741(94)90106-6</w:t>
        </w:r>
      </w:hyperlink>
    </w:p>
    <w:p w14:paraId="2DB857FE" w14:textId="77777777" w:rsidR="00480164" w:rsidRPr="00D629C4" w:rsidRDefault="00480164" w:rsidP="00480164">
      <w:pPr>
        <w:pStyle w:val="NormalWeb"/>
        <w:numPr>
          <w:ilvl w:val="0"/>
          <w:numId w:val="23"/>
        </w:numPr>
        <w:ind w:left="360"/>
        <w:jc w:val="both"/>
        <w:rPr>
          <w:rFonts w:ascii="Arial" w:hAnsi="Arial" w:cs="Arial"/>
          <w:sz w:val="20"/>
          <w:szCs w:val="20"/>
        </w:rPr>
      </w:pPr>
      <w:r w:rsidRPr="00D629C4">
        <w:rPr>
          <w:rFonts w:ascii="Arial" w:hAnsi="Arial" w:cs="Arial"/>
          <w:sz w:val="20"/>
          <w:szCs w:val="20"/>
        </w:rPr>
        <w:t xml:space="preserve">Allam, G. (2009). Immunomodulatory effects of curcumin treatment on murine Schistosoma mansoni. Immunobiology, 214(8), 712–727. </w:t>
      </w:r>
      <w:hyperlink r:id="rId58" w:history="1">
        <w:r w:rsidRPr="00D629C4">
          <w:rPr>
            <w:rStyle w:val="Hyperlink"/>
            <w:rFonts w:ascii="Arial" w:eastAsiaTheme="majorEastAsia" w:hAnsi="Arial" w:cs="Arial"/>
            <w:sz w:val="20"/>
            <w:szCs w:val="20"/>
          </w:rPr>
          <w:t>https://doi.org/10.1016/j.imbio.2008.11.017</w:t>
        </w:r>
      </w:hyperlink>
    </w:p>
    <w:p w14:paraId="14146532" w14:textId="77777777" w:rsidR="00480164" w:rsidRPr="00D629C4" w:rsidRDefault="00480164" w:rsidP="00480164">
      <w:pPr>
        <w:pStyle w:val="NormalWeb"/>
        <w:numPr>
          <w:ilvl w:val="0"/>
          <w:numId w:val="23"/>
        </w:numPr>
        <w:ind w:left="360"/>
        <w:jc w:val="both"/>
        <w:rPr>
          <w:rFonts w:ascii="Arial" w:hAnsi="Arial" w:cs="Arial"/>
          <w:sz w:val="20"/>
          <w:szCs w:val="20"/>
        </w:rPr>
      </w:pPr>
      <w:r w:rsidRPr="00D629C4">
        <w:rPr>
          <w:rFonts w:ascii="Arial" w:hAnsi="Arial" w:cs="Arial"/>
          <w:sz w:val="20"/>
          <w:szCs w:val="20"/>
        </w:rPr>
        <w:t xml:space="preserve">Mahmoud, M. R., El-Abhar, H. S. &amp; Saleh, S. (2002). The effect of Nigella sativa oil against liver damage induced by Schistosoma mansoni infection in mice. Journal of Ethnopharmacology, 79(1), 1–11. </w:t>
      </w:r>
      <w:hyperlink r:id="rId59" w:history="1">
        <w:r w:rsidRPr="00D629C4">
          <w:rPr>
            <w:rStyle w:val="Hyperlink"/>
            <w:rFonts w:ascii="Arial" w:eastAsiaTheme="majorEastAsia" w:hAnsi="Arial" w:cs="Arial"/>
            <w:sz w:val="20"/>
            <w:szCs w:val="20"/>
          </w:rPr>
          <w:t>https://doi.org/10.1016/S0378-8741(01)00310-5</w:t>
        </w:r>
      </w:hyperlink>
    </w:p>
    <w:p w14:paraId="6D7AF24C" w14:textId="77777777" w:rsidR="00480164" w:rsidRPr="00D629C4" w:rsidRDefault="00480164" w:rsidP="00480164">
      <w:pPr>
        <w:pStyle w:val="NormalWeb"/>
        <w:numPr>
          <w:ilvl w:val="0"/>
          <w:numId w:val="23"/>
        </w:numPr>
        <w:ind w:left="360"/>
        <w:jc w:val="both"/>
        <w:rPr>
          <w:rFonts w:ascii="Arial" w:hAnsi="Arial" w:cs="Arial"/>
          <w:sz w:val="20"/>
          <w:szCs w:val="20"/>
        </w:rPr>
      </w:pPr>
      <w:r w:rsidRPr="00D629C4">
        <w:rPr>
          <w:rFonts w:ascii="Arial" w:hAnsi="Arial" w:cs="Arial"/>
          <w:sz w:val="20"/>
          <w:szCs w:val="20"/>
        </w:rPr>
        <w:t xml:space="preserve">Riad, N. H. A., Taha, H. A. &amp; Mahmoud, Y. I. (2013). Effects of garlic on Schistosoma mansoni harbored in albino mice: molecular characterization of host and parasite. Gene, 518(2), 287–291. </w:t>
      </w:r>
      <w:hyperlink r:id="rId60" w:history="1">
        <w:r w:rsidRPr="00D629C4">
          <w:rPr>
            <w:rStyle w:val="Hyperlink"/>
            <w:rFonts w:ascii="Arial" w:eastAsiaTheme="majorEastAsia" w:hAnsi="Arial" w:cs="Arial"/>
            <w:sz w:val="20"/>
            <w:szCs w:val="20"/>
          </w:rPr>
          <w:t>https://doi.org/10.1016/j.gene.2013.01.023</w:t>
        </w:r>
      </w:hyperlink>
    </w:p>
    <w:p w14:paraId="20AE4439" w14:textId="77777777" w:rsidR="00480164" w:rsidRPr="00D629C4" w:rsidRDefault="00480164" w:rsidP="00480164">
      <w:pPr>
        <w:pStyle w:val="NormalWeb"/>
        <w:numPr>
          <w:ilvl w:val="0"/>
          <w:numId w:val="23"/>
        </w:numPr>
        <w:ind w:left="360"/>
        <w:jc w:val="both"/>
        <w:rPr>
          <w:rFonts w:ascii="Arial" w:hAnsi="Arial" w:cs="Arial"/>
          <w:sz w:val="20"/>
          <w:szCs w:val="20"/>
        </w:rPr>
      </w:pPr>
      <w:r w:rsidRPr="00D629C4">
        <w:rPr>
          <w:rFonts w:ascii="Arial" w:hAnsi="Arial" w:cs="Arial"/>
          <w:sz w:val="20"/>
          <w:szCs w:val="20"/>
        </w:rPr>
        <w:t xml:space="preserve">Danso-Appiah, A., </w:t>
      </w:r>
      <w:proofErr w:type="spellStart"/>
      <w:r w:rsidRPr="00D629C4">
        <w:rPr>
          <w:rFonts w:ascii="Arial" w:hAnsi="Arial" w:cs="Arial"/>
          <w:sz w:val="20"/>
          <w:szCs w:val="20"/>
        </w:rPr>
        <w:t>Olliaro</w:t>
      </w:r>
      <w:proofErr w:type="spellEnd"/>
      <w:r w:rsidRPr="00D629C4">
        <w:rPr>
          <w:rFonts w:ascii="Arial" w:hAnsi="Arial" w:cs="Arial"/>
          <w:sz w:val="20"/>
          <w:szCs w:val="20"/>
        </w:rPr>
        <w:t xml:space="preserve">, P. L., Donegan, S., Sinclair, D. &amp; Utzinger, J. (2013). Drugs for treating Schistosoma mansoni infection. Cochrane Database of Systematic Reviews, 2, CD000528. </w:t>
      </w:r>
      <w:hyperlink r:id="rId61" w:history="1">
        <w:r w:rsidRPr="00D629C4">
          <w:rPr>
            <w:rStyle w:val="Hyperlink"/>
            <w:rFonts w:ascii="Arial" w:eastAsiaTheme="majorEastAsia" w:hAnsi="Arial" w:cs="Arial"/>
            <w:sz w:val="20"/>
            <w:szCs w:val="20"/>
          </w:rPr>
          <w:t>https://doi.org/10.1002/14651858.CD000528.pub2</w:t>
        </w:r>
      </w:hyperlink>
    </w:p>
    <w:p w14:paraId="587C06DD" w14:textId="77777777" w:rsidR="00480164" w:rsidRPr="00D629C4" w:rsidRDefault="00480164" w:rsidP="00480164">
      <w:pPr>
        <w:pStyle w:val="NormalWeb"/>
        <w:numPr>
          <w:ilvl w:val="0"/>
          <w:numId w:val="23"/>
        </w:numPr>
        <w:ind w:left="360"/>
        <w:jc w:val="both"/>
        <w:rPr>
          <w:rFonts w:ascii="Arial" w:hAnsi="Arial" w:cs="Arial"/>
          <w:sz w:val="20"/>
          <w:szCs w:val="20"/>
        </w:rPr>
      </w:pPr>
      <w:proofErr w:type="spellStart"/>
      <w:r w:rsidRPr="00D629C4">
        <w:rPr>
          <w:rFonts w:ascii="Arial" w:hAnsi="Arial" w:cs="Arial"/>
          <w:sz w:val="20"/>
          <w:szCs w:val="20"/>
        </w:rPr>
        <w:t>Molehin</w:t>
      </w:r>
      <w:proofErr w:type="spellEnd"/>
      <w:r w:rsidRPr="00D629C4">
        <w:rPr>
          <w:rFonts w:ascii="Arial" w:hAnsi="Arial" w:cs="Arial"/>
          <w:sz w:val="20"/>
          <w:szCs w:val="20"/>
        </w:rPr>
        <w:t xml:space="preserve">, A. J. (2020). Schistosomiasis vaccine development: update on human clinical trials. Journal of Biomedical Science, 27, 28. </w:t>
      </w:r>
      <w:hyperlink r:id="rId62" w:history="1">
        <w:r w:rsidRPr="00D629C4">
          <w:rPr>
            <w:rStyle w:val="Hyperlink"/>
            <w:rFonts w:ascii="Arial" w:eastAsiaTheme="majorEastAsia" w:hAnsi="Arial" w:cs="Arial"/>
            <w:sz w:val="20"/>
            <w:szCs w:val="20"/>
          </w:rPr>
          <w:t>https://doi.org/10.1186/s12929-020-0621-y</w:t>
        </w:r>
      </w:hyperlink>
    </w:p>
    <w:p w14:paraId="2920230E" w14:textId="77777777" w:rsidR="00480164" w:rsidRPr="00D629C4" w:rsidRDefault="00480164" w:rsidP="00480164">
      <w:pPr>
        <w:pStyle w:val="NormalWeb"/>
        <w:numPr>
          <w:ilvl w:val="0"/>
          <w:numId w:val="23"/>
        </w:numPr>
        <w:ind w:left="360"/>
        <w:jc w:val="both"/>
        <w:rPr>
          <w:rFonts w:ascii="Arial" w:hAnsi="Arial" w:cs="Arial"/>
          <w:sz w:val="20"/>
          <w:szCs w:val="20"/>
        </w:rPr>
      </w:pPr>
      <w:r w:rsidRPr="00D629C4">
        <w:rPr>
          <w:rFonts w:ascii="Arial" w:hAnsi="Arial" w:cs="Arial"/>
          <w:sz w:val="20"/>
          <w:szCs w:val="20"/>
        </w:rPr>
        <w:t xml:space="preserve">Bilia, A., </w:t>
      </w:r>
      <w:proofErr w:type="spellStart"/>
      <w:r w:rsidRPr="00D629C4">
        <w:rPr>
          <w:rFonts w:ascii="Arial" w:hAnsi="Arial" w:cs="Arial"/>
          <w:sz w:val="20"/>
          <w:szCs w:val="20"/>
        </w:rPr>
        <w:t>Isacchi</w:t>
      </w:r>
      <w:proofErr w:type="spellEnd"/>
      <w:r w:rsidRPr="00D629C4">
        <w:rPr>
          <w:rFonts w:ascii="Arial" w:hAnsi="Arial" w:cs="Arial"/>
          <w:sz w:val="20"/>
          <w:szCs w:val="20"/>
        </w:rPr>
        <w:t xml:space="preserve">, B., </w:t>
      </w:r>
      <w:proofErr w:type="spellStart"/>
      <w:r w:rsidRPr="00D629C4">
        <w:rPr>
          <w:rFonts w:ascii="Arial" w:hAnsi="Arial" w:cs="Arial"/>
          <w:sz w:val="20"/>
          <w:szCs w:val="20"/>
        </w:rPr>
        <w:t>Righeschi</w:t>
      </w:r>
      <w:proofErr w:type="spellEnd"/>
      <w:r w:rsidRPr="00D629C4">
        <w:rPr>
          <w:rFonts w:ascii="Arial" w:hAnsi="Arial" w:cs="Arial"/>
          <w:sz w:val="20"/>
          <w:szCs w:val="20"/>
        </w:rPr>
        <w:t xml:space="preserve">, C., Guccione, C. &amp; Bergonzi, M. (2014). Flavonoids loaded in nanocarriers: an opportunity to increase oral bioavailability and </w:t>
      </w:r>
      <w:proofErr w:type="spellStart"/>
      <w:r w:rsidRPr="00D629C4">
        <w:rPr>
          <w:rFonts w:ascii="Arial" w:hAnsi="Arial" w:cs="Arial"/>
          <w:sz w:val="20"/>
          <w:szCs w:val="20"/>
        </w:rPr>
        <w:t>bioefficacy</w:t>
      </w:r>
      <w:proofErr w:type="spellEnd"/>
      <w:r w:rsidRPr="00D629C4">
        <w:rPr>
          <w:rFonts w:ascii="Arial" w:hAnsi="Arial" w:cs="Arial"/>
          <w:sz w:val="20"/>
          <w:szCs w:val="20"/>
        </w:rPr>
        <w:t xml:space="preserve">. Food and Nutrition Sciences, 5, 1212–1327. </w:t>
      </w:r>
      <w:hyperlink r:id="rId63" w:history="1">
        <w:r w:rsidRPr="00D629C4">
          <w:rPr>
            <w:rStyle w:val="Hyperlink"/>
            <w:rFonts w:ascii="Arial" w:eastAsiaTheme="majorEastAsia" w:hAnsi="Arial" w:cs="Arial"/>
            <w:sz w:val="20"/>
            <w:szCs w:val="20"/>
          </w:rPr>
          <w:t>http://dx.doi.org/10.4236/fns.2014.513132</w:t>
        </w:r>
      </w:hyperlink>
    </w:p>
    <w:p w14:paraId="50ED9099" w14:textId="77777777" w:rsidR="00480164" w:rsidRPr="00D629C4" w:rsidRDefault="00480164" w:rsidP="00480164">
      <w:pPr>
        <w:pStyle w:val="NormalWeb"/>
        <w:numPr>
          <w:ilvl w:val="0"/>
          <w:numId w:val="23"/>
        </w:numPr>
        <w:ind w:left="360"/>
        <w:jc w:val="both"/>
        <w:rPr>
          <w:rFonts w:ascii="Arial" w:hAnsi="Arial" w:cs="Arial"/>
          <w:sz w:val="20"/>
          <w:szCs w:val="20"/>
        </w:rPr>
      </w:pPr>
      <w:r w:rsidRPr="00D629C4">
        <w:rPr>
          <w:rFonts w:ascii="Arial" w:hAnsi="Arial" w:cs="Arial"/>
          <w:sz w:val="20"/>
          <w:szCs w:val="20"/>
        </w:rPr>
        <w:t xml:space="preserve">Harvey, A. L., Edrada-Ebel, R. &amp; Quinn, R. J. (2015). The re-emergence of natural products for drug discovery in the genomics era. Nature Reviews Drug Discovery, 14(2), 111–129. </w:t>
      </w:r>
      <w:hyperlink r:id="rId64" w:history="1">
        <w:r w:rsidRPr="00D629C4">
          <w:rPr>
            <w:rStyle w:val="Hyperlink"/>
            <w:rFonts w:ascii="Arial" w:eastAsiaTheme="majorEastAsia" w:hAnsi="Arial" w:cs="Arial"/>
            <w:sz w:val="20"/>
            <w:szCs w:val="20"/>
          </w:rPr>
          <w:t>https://doi.org/10.1038/nrd4510</w:t>
        </w:r>
      </w:hyperlink>
    </w:p>
    <w:p w14:paraId="3C9652A7" w14:textId="77777777" w:rsidR="00813545" w:rsidRPr="004C0977" w:rsidRDefault="00813545" w:rsidP="00813545">
      <w:pPr>
        <w:tabs>
          <w:tab w:val="num" w:pos="360"/>
        </w:tabs>
        <w:ind w:left="360"/>
        <w:jc w:val="both"/>
        <w:rPr>
          <w:rFonts w:ascii="Arial" w:hAnsi="Arial" w:cs="Arial"/>
          <w:sz w:val="20"/>
          <w:szCs w:val="20"/>
        </w:rPr>
      </w:pPr>
    </w:p>
    <w:p w14:paraId="4C496160" w14:textId="66F4C2E1" w:rsidR="007B2B57" w:rsidRPr="00FB2A10" w:rsidRDefault="007B2B57" w:rsidP="00CE68AD">
      <w:pPr>
        <w:pStyle w:val="NormalWeb"/>
        <w:spacing w:before="0" w:beforeAutospacing="0" w:after="0" w:afterAutospacing="0"/>
        <w:ind w:left="540" w:hanging="540"/>
        <w:jc w:val="both"/>
      </w:pPr>
    </w:p>
    <w:p w14:paraId="56E50C8D" w14:textId="2C1F5CC2" w:rsidR="00462AE6" w:rsidRDefault="00462AE6" w:rsidP="00CE68AD">
      <w:pPr>
        <w:pStyle w:val="NormalWeb"/>
        <w:spacing w:before="0" w:beforeAutospacing="0" w:after="0" w:afterAutospacing="0"/>
        <w:ind w:left="540" w:hanging="540"/>
        <w:jc w:val="both"/>
      </w:pPr>
    </w:p>
    <w:p w14:paraId="4A3648A8" w14:textId="1F8E2821" w:rsidR="00462AE6" w:rsidRDefault="00462AE6" w:rsidP="00CE68AD">
      <w:pPr>
        <w:pStyle w:val="NormalWeb"/>
        <w:spacing w:before="0" w:beforeAutospacing="0" w:after="0" w:afterAutospacing="0"/>
        <w:ind w:left="540" w:hanging="540"/>
        <w:jc w:val="both"/>
      </w:pPr>
    </w:p>
    <w:p w14:paraId="1F73C5BD" w14:textId="377597BC" w:rsidR="00462AE6" w:rsidRDefault="00462AE6" w:rsidP="00CE68AD">
      <w:pPr>
        <w:pStyle w:val="NormalWeb"/>
        <w:spacing w:before="0" w:beforeAutospacing="0" w:after="0" w:afterAutospacing="0"/>
        <w:ind w:left="540" w:hanging="540"/>
        <w:jc w:val="both"/>
      </w:pPr>
    </w:p>
    <w:p w14:paraId="54242957" w14:textId="77777777" w:rsidR="00EF38F8" w:rsidRPr="00EF38F8" w:rsidRDefault="00EF38F8" w:rsidP="00CE68AD">
      <w:pPr>
        <w:pStyle w:val="NormalWeb"/>
        <w:spacing w:before="0" w:beforeAutospacing="0" w:after="0" w:afterAutospacing="0"/>
        <w:ind w:left="540" w:hanging="540"/>
        <w:jc w:val="both"/>
        <w:rPr>
          <w:b/>
          <w:bCs/>
        </w:rPr>
      </w:pPr>
    </w:p>
    <w:sectPr w:rsidR="00EF38F8" w:rsidRPr="00EF38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88E60" w14:textId="77777777" w:rsidR="000871E6" w:rsidRDefault="000871E6" w:rsidP="008C05A9">
      <w:pPr>
        <w:spacing w:after="0" w:line="240" w:lineRule="auto"/>
      </w:pPr>
      <w:r>
        <w:separator/>
      </w:r>
    </w:p>
  </w:endnote>
  <w:endnote w:type="continuationSeparator" w:id="0">
    <w:p w14:paraId="3511C10F" w14:textId="77777777" w:rsidR="000871E6" w:rsidRDefault="000871E6" w:rsidP="008C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EU-HZ">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B8C29" w14:textId="77777777" w:rsidR="005A197A" w:rsidRDefault="005A1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3410015"/>
      <w:docPartObj>
        <w:docPartGallery w:val="Page Numbers (Bottom of Page)"/>
        <w:docPartUnique/>
      </w:docPartObj>
    </w:sdtPr>
    <w:sdtEndPr>
      <w:rPr>
        <w:noProof/>
      </w:rPr>
    </w:sdtEndPr>
    <w:sdtContent>
      <w:p w14:paraId="234149D8" w14:textId="075104A5" w:rsidR="00A31909" w:rsidRDefault="00A319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618C66" w14:textId="77777777" w:rsidR="00A31909" w:rsidRDefault="00A31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76D80" w14:textId="77777777" w:rsidR="005A197A" w:rsidRDefault="005A1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BC62C" w14:textId="77777777" w:rsidR="000871E6" w:rsidRDefault="000871E6" w:rsidP="008C05A9">
      <w:pPr>
        <w:spacing w:after="0" w:line="240" w:lineRule="auto"/>
      </w:pPr>
      <w:r>
        <w:separator/>
      </w:r>
    </w:p>
  </w:footnote>
  <w:footnote w:type="continuationSeparator" w:id="0">
    <w:p w14:paraId="1DA238DF" w14:textId="77777777" w:rsidR="000871E6" w:rsidRDefault="000871E6" w:rsidP="008C0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12FDD" w14:textId="16B44585" w:rsidR="005A197A" w:rsidRDefault="00110120">
    <w:pPr>
      <w:pStyle w:val="Header"/>
    </w:pPr>
    <w:r>
      <w:rPr>
        <w:noProof/>
      </w:rPr>
      <w:pict w14:anchorId="7BAC2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48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07E5F" w14:textId="1F3F0BD4" w:rsidR="005A197A" w:rsidRDefault="00110120">
    <w:pPr>
      <w:pStyle w:val="Header"/>
    </w:pPr>
    <w:r>
      <w:rPr>
        <w:noProof/>
      </w:rPr>
      <w:pict w14:anchorId="56E16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48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3B4A" w14:textId="05841A9E" w:rsidR="005A197A" w:rsidRDefault="00110120">
    <w:pPr>
      <w:pStyle w:val="Header"/>
    </w:pPr>
    <w:r>
      <w:rPr>
        <w:noProof/>
      </w:rPr>
      <w:pict w14:anchorId="3FED1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48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06D2D"/>
    <w:multiLevelType w:val="multilevel"/>
    <w:tmpl w:val="3D381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3176F"/>
    <w:multiLevelType w:val="multilevel"/>
    <w:tmpl w:val="81E4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F70BB"/>
    <w:multiLevelType w:val="multilevel"/>
    <w:tmpl w:val="0B1E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055B4"/>
    <w:multiLevelType w:val="multilevel"/>
    <w:tmpl w:val="32C0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B06E0"/>
    <w:multiLevelType w:val="multilevel"/>
    <w:tmpl w:val="0440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A6C36"/>
    <w:multiLevelType w:val="multilevel"/>
    <w:tmpl w:val="58E6D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130E35"/>
    <w:multiLevelType w:val="multilevel"/>
    <w:tmpl w:val="9080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742E9"/>
    <w:multiLevelType w:val="multilevel"/>
    <w:tmpl w:val="5834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267B7"/>
    <w:multiLevelType w:val="multilevel"/>
    <w:tmpl w:val="24927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4B41B6"/>
    <w:multiLevelType w:val="multilevel"/>
    <w:tmpl w:val="5B5E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1E68A1"/>
    <w:multiLevelType w:val="multilevel"/>
    <w:tmpl w:val="5210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15B31"/>
    <w:multiLevelType w:val="multilevel"/>
    <w:tmpl w:val="7344744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541390"/>
    <w:multiLevelType w:val="multilevel"/>
    <w:tmpl w:val="4D7E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845399"/>
    <w:multiLevelType w:val="multilevel"/>
    <w:tmpl w:val="AB54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2E581C"/>
    <w:multiLevelType w:val="multilevel"/>
    <w:tmpl w:val="06AC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C1456D"/>
    <w:multiLevelType w:val="multilevel"/>
    <w:tmpl w:val="67C8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03885"/>
    <w:multiLevelType w:val="hybridMultilevel"/>
    <w:tmpl w:val="24E84832"/>
    <w:lvl w:ilvl="0" w:tplc="0409000F">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E185B"/>
    <w:multiLevelType w:val="multilevel"/>
    <w:tmpl w:val="14323B0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C22A42"/>
    <w:multiLevelType w:val="hybridMultilevel"/>
    <w:tmpl w:val="BC4AE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E51928"/>
    <w:multiLevelType w:val="multilevel"/>
    <w:tmpl w:val="AF4E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2C31C2"/>
    <w:multiLevelType w:val="multilevel"/>
    <w:tmpl w:val="3DA6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EB6C24"/>
    <w:multiLevelType w:val="multilevel"/>
    <w:tmpl w:val="D8D4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DE7F35"/>
    <w:multiLevelType w:val="hybridMultilevel"/>
    <w:tmpl w:val="E0D866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772939"/>
    <w:multiLevelType w:val="hybridMultilevel"/>
    <w:tmpl w:val="C79C2B22"/>
    <w:lvl w:ilvl="0" w:tplc="AB267C8E">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994744"/>
    <w:multiLevelType w:val="multilevel"/>
    <w:tmpl w:val="695C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A32F0A"/>
    <w:multiLevelType w:val="multilevel"/>
    <w:tmpl w:val="B63E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5E753E"/>
    <w:multiLevelType w:val="multilevel"/>
    <w:tmpl w:val="32B4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4"/>
  </w:num>
  <w:num w:numId="3">
    <w:abstractNumId w:val="13"/>
  </w:num>
  <w:num w:numId="4">
    <w:abstractNumId w:val="15"/>
  </w:num>
  <w:num w:numId="5">
    <w:abstractNumId w:val="12"/>
  </w:num>
  <w:num w:numId="6">
    <w:abstractNumId w:val="8"/>
  </w:num>
  <w:num w:numId="7">
    <w:abstractNumId w:val="20"/>
  </w:num>
  <w:num w:numId="8">
    <w:abstractNumId w:val="10"/>
  </w:num>
  <w:num w:numId="9">
    <w:abstractNumId w:val="6"/>
  </w:num>
  <w:num w:numId="10">
    <w:abstractNumId w:val="2"/>
  </w:num>
  <w:num w:numId="11">
    <w:abstractNumId w:val="19"/>
  </w:num>
  <w:num w:numId="12">
    <w:abstractNumId w:val="3"/>
  </w:num>
  <w:num w:numId="13">
    <w:abstractNumId w:val="7"/>
  </w:num>
  <w:num w:numId="14">
    <w:abstractNumId w:val="21"/>
  </w:num>
  <w:num w:numId="15">
    <w:abstractNumId w:val="22"/>
  </w:num>
  <w:num w:numId="16">
    <w:abstractNumId w:val="1"/>
  </w:num>
  <w:num w:numId="17">
    <w:abstractNumId w:val="24"/>
  </w:num>
  <w:num w:numId="18">
    <w:abstractNumId w:val="26"/>
  </w:num>
  <w:num w:numId="19">
    <w:abstractNumId w:val="4"/>
  </w:num>
  <w:num w:numId="20">
    <w:abstractNumId w:val="9"/>
  </w:num>
  <w:num w:numId="21">
    <w:abstractNumId w:val="18"/>
  </w:num>
  <w:num w:numId="22">
    <w:abstractNumId w:val="23"/>
  </w:num>
  <w:num w:numId="23">
    <w:abstractNumId w:val="16"/>
  </w:num>
  <w:num w:numId="24">
    <w:abstractNumId w:val="5"/>
  </w:num>
  <w:num w:numId="25">
    <w:abstractNumId w:val="0"/>
  </w:num>
  <w:num w:numId="26">
    <w:abstractNumId w:val="17"/>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9F"/>
    <w:rsid w:val="0000362E"/>
    <w:rsid w:val="000041D8"/>
    <w:rsid w:val="0001314B"/>
    <w:rsid w:val="0001734C"/>
    <w:rsid w:val="00021353"/>
    <w:rsid w:val="00021B61"/>
    <w:rsid w:val="000262A0"/>
    <w:rsid w:val="00027430"/>
    <w:rsid w:val="00042B8A"/>
    <w:rsid w:val="00043F09"/>
    <w:rsid w:val="000441A9"/>
    <w:rsid w:val="00044798"/>
    <w:rsid w:val="00045FC3"/>
    <w:rsid w:val="0005061E"/>
    <w:rsid w:val="00051CCD"/>
    <w:rsid w:val="0005790D"/>
    <w:rsid w:val="0006410E"/>
    <w:rsid w:val="00067237"/>
    <w:rsid w:val="00067911"/>
    <w:rsid w:val="0007570E"/>
    <w:rsid w:val="00075AEF"/>
    <w:rsid w:val="00082EBC"/>
    <w:rsid w:val="000871E6"/>
    <w:rsid w:val="000932F3"/>
    <w:rsid w:val="000933FD"/>
    <w:rsid w:val="0009388F"/>
    <w:rsid w:val="00094157"/>
    <w:rsid w:val="00094B42"/>
    <w:rsid w:val="00096BA3"/>
    <w:rsid w:val="000A0710"/>
    <w:rsid w:val="000A1637"/>
    <w:rsid w:val="000A6787"/>
    <w:rsid w:val="000B29F2"/>
    <w:rsid w:val="000B4CA7"/>
    <w:rsid w:val="000B6010"/>
    <w:rsid w:val="000B6A85"/>
    <w:rsid w:val="000C1E9B"/>
    <w:rsid w:val="000D095D"/>
    <w:rsid w:val="000D19D5"/>
    <w:rsid w:val="000D46D4"/>
    <w:rsid w:val="000E657D"/>
    <w:rsid w:val="000F055E"/>
    <w:rsid w:val="000F22B7"/>
    <w:rsid w:val="000F238A"/>
    <w:rsid w:val="000F3C86"/>
    <w:rsid w:val="000F6009"/>
    <w:rsid w:val="000F6C3E"/>
    <w:rsid w:val="000F71A5"/>
    <w:rsid w:val="0010032D"/>
    <w:rsid w:val="0010037A"/>
    <w:rsid w:val="00102C10"/>
    <w:rsid w:val="00105539"/>
    <w:rsid w:val="001058B1"/>
    <w:rsid w:val="00105A8A"/>
    <w:rsid w:val="00110120"/>
    <w:rsid w:val="001107A0"/>
    <w:rsid w:val="00110808"/>
    <w:rsid w:val="001110D7"/>
    <w:rsid w:val="00114D53"/>
    <w:rsid w:val="00115D86"/>
    <w:rsid w:val="00115FBB"/>
    <w:rsid w:val="001226ED"/>
    <w:rsid w:val="0012271D"/>
    <w:rsid w:val="00130A12"/>
    <w:rsid w:val="001321E3"/>
    <w:rsid w:val="00134DCA"/>
    <w:rsid w:val="00135068"/>
    <w:rsid w:val="00146D8E"/>
    <w:rsid w:val="001520C5"/>
    <w:rsid w:val="00155E1D"/>
    <w:rsid w:val="00155E6A"/>
    <w:rsid w:val="001671F8"/>
    <w:rsid w:val="00181036"/>
    <w:rsid w:val="0018169B"/>
    <w:rsid w:val="00182662"/>
    <w:rsid w:val="00183202"/>
    <w:rsid w:val="0019293F"/>
    <w:rsid w:val="00195996"/>
    <w:rsid w:val="00195B8A"/>
    <w:rsid w:val="001A0D25"/>
    <w:rsid w:val="001B1A19"/>
    <w:rsid w:val="001B34A2"/>
    <w:rsid w:val="001B4154"/>
    <w:rsid w:val="001B4DBD"/>
    <w:rsid w:val="001B69AA"/>
    <w:rsid w:val="001B7532"/>
    <w:rsid w:val="001C058E"/>
    <w:rsid w:val="001C266D"/>
    <w:rsid w:val="001C31D1"/>
    <w:rsid w:val="001C3510"/>
    <w:rsid w:val="001C4BAC"/>
    <w:rsid w:val="001C4C98"/>
    <w:rsid w:val="001C5DE7"/>
    <w:rsid w:val="001D5836"/>
    <w:rsid w:val="001D7BFD"/>
    <w:rsid w:val="001E241F"/>
    <w:rsid w:val="001E4715"/>
    <w:rsid w:val="001E5C5F"/>
    <w:rsid w:val="001E705E"/>
    <w:rsid w:val="001F3969"/>
    <w:rsid w:val="001F4649"/>
    <w:rsid w:val="001F464B"/>
    <w:rsid w:val="001F7A4D"/>
    <w:rsid w:val="00204D2B"/>
    <w:rsid w:val="00204F5B"/>
    <w:rsid w:val="00210089"/>
    <w:rsid w:val="00210C19"/>
    <w:rsid w:val="00210C3E"/>
    <w:rsid w:val="00223C76"/>
    <w:rsid w:val="002276B7"/>
    <w:rsid w:val="002304E2"/>
    <w:rsid w:val="00234745"/>
    <w:rsid w:val="00235BA1"/>
    <w:rsid w:val="00236977"/>
    <w:rsid w:val="002509CA"/>
    <w:rsid w:val="0025397B"/>
    <w:rsid w:val="00261A04"/>
    <w:rsid w:val="00264C05"/>
    <w:rsid w:val="00265975"/>
    <w:rsid w:val="00266D3F"/>
    <w:rsid w:val="00267E3D"/>
    <w:rsid w:val="00271960"/>
    <w:rsid w:val="0027738B"/>
    <w:rsid w:val="0028303C"/>
    <w:rsid w:val="002853E3"/>
    <w:rsid w:val="00293A4A"/>
    <w:rsid w:val="00297035"/>
    <w:rsid w:val="002A1407"/>
    <w:rsid w:val="002A5876"/>
    <w:rsid w:val="002A5B1F"/>
    <w:rsid w:val="002B47CE"/>
    <w:rsid w:val="002B6FD4"/>
    <w:rsid w:val="002B71C0"/>
    <w:rsid w:val="002C11D8"/>
    <w:rsid w:val="002C3162"/>
    <w:rsid w:val="002C4A74"/>
    <w:rsid w:val="002D19C8"/>
    <w:rsid w:val="002D3290"/>
    <w:rsid w:val="002D3467"/>
    <w:rsid w:val="002E0361"/>
    <w:rsid w:val="002E0EB7"/>
    <w:rsid w:val="002E128F"/>
    <w:rsid w:val="002E3013"/>
    <w:rsid w:val="002E54D7"/>
    <w:rsid w:val="002E6474"/>
    <w:rsid w:val="002F0C91"/>
    <w:rsid w:val="002F4C7F"/>
    <w:rsid w:val="002F546E"/>
    <w:rsid w:val="00300BE2"/>
    <w:rsid w:val="00303074"/>
    <w:rsid w:val="003039AC"/>
    <w:rsid w:val="003057C6"/>
    <w:rsid w:val="00305D48"/>
    <w:rsid w:val="00305FC1"/>
    <w:rsid w:val="003063F7"/>
    <w:rsid w:val="003116FA"/>
    <w:rsid w:val="0031511E"/>
    <w:rsid w:val="00315746"/>
    <w:rsid w:val="003171FE"/>
    <w:rsid w:val="00317A26"/>
    <w:rsid w:val="003205B9"/>
    <w:rsid w:val="00320716"/>
    <w:rsid w:val="00324ACB"/>
    <w:rsid w:val="00327440"/>
    <w:rsid w:val="0033527E"/>
    <w:rsid w:val="0033589D"/>
    <w:rsid w:val="00335DFD"/>
    <w:rsid w:val="00337999"/>
    <w:rsid w:val="00337F2C"/>
    <w:rsid w:val="003404BF"/>
    <w:rsid w:val="0034126A"/>
    <w:rsid w:val="003449DA"/>
    <w:rsid w:val="00360C1C"/>
    <w:rsid w:val="0036445C"/>
    <w:rsid w:val="00371BD7"/>
    <w:rsid w:val="00374242"/>
    <w:rsid w:val="00380B1C"/>
    <w:rsid w:val="003917AE"/>
    <w:rsid w:val="00392EB7"/>
    <w:rsid w:val="003934F0"/>
    <w:rsid w:val="00393663"/>
    <w:rsid w:val="00396752"/>
    <w:rsid w:val="00396C31"/>
    <w:rsid w:val="003A49C3"/>
    <w:rsid w:val="003A7A71"/>
    <w:rsid w:val="003B069A"/>
    <w:rsid w:val="003B1B65"/>
    <w:rsid w:val="003B5582"/>
    <w:rsid w:val="003B5A49"/>
    <w:rsid w:val="003B7BC0"/>
    <w:rsid w:val="003C1112"/>
    <w:rsid w:val="003C19E5"/>
    <w:rsid w:val="003C1FA4"/>
    <w:rsid w:val="003D3352"/>
    <w:rsid w:val="003D5745"/>
    <w:rsid w:val="003D5BA1"/>
    <w:rsid w:val="003E09D3"/>
    <w:rsid w:val="003E1550"/>
    <w:rsid w:val="003E3BAC"/>
    <w:rsid w:val="003E3EB6"/>
    <w:rsid w:val="003F778C"/>
    <w:rsid w:val="00412528"/>
    <w:rsid w:val="00412ABB"/>
    <w:rsid w:val="004218A2"/>
    <w:rsid w:val="004265E6"/>
    <w:rsid w:val="004330D4"/>
    <w:rsid w:val="004330F9"/>
    <w:rsid w:val="00433BED"/>
    <w:rsid w:val="004343CE"/>
    <w:rsid w:val="00436E65"/>
    <w:rsid w:val="004437F2"/>
    <w:rsid w:val="00450CC0"/>
    <w:rsid w:val="00452A9C"/>
    <w:rsid w:val="00454F3B"/>
    <w:rsid w:val="004554D7"/>
    <w:rsid w:val="0046145F"/>
    <w:rsid w:val="0046285A"/>
    <w:rsid w:val="00462AE6"/>
    <w:rsid w:val="004635F4"/>
    <w:rsid w:val="00463D8C"/>
    <w:rsid w:val="00465589"/>
    <w:rsid w:val="004706DA"/>
    <w:rsid w:val="00471B1D"/>
    <w:rsid w:val="004731FC"/>
    <w:rsid w:val="00480164"/>
    <w:rsid w:val="00485546"/>
    <w:rsid w:val="00485876"/>
    <w:rsid w:val="00490233"/>
    <w:rsid w:val="0049253B"/>
    <w:rsid w:val="004979CC"/>
    <w:rsid w:val="004A114F"/>
    <w:rsid w:val="004A7946"/>
    <w:rsid w:val="004B3105"/>
    <w:rsid w:val="004B64AE"/>
    <w:rsid w:val="004B7FC0"/>
    <w:rsid w:val="004C30AA"/>
    <w:rsid w:val="004D13AF"/>
    <w:rsid w:val="004D4A66"/>
    <w:rsid w:val="004D575F"/>
    <w:rsid w:val="004D6B07"/>
    <w:rsid w:val="004E0C20"/>
    <w:rsid w:val="004E13F3"/>
    <w:rsid w:val="004E3EC7"/>
    <w:rsid w:val="004E41F3"/>
    <w:rsid w:val="004E7984"/>
    <w:rsid w:val="004F0953"/>
    <w:rsid w:val="004F34A7"/>
    <w:rsid w:val="004F488C"/>
    <w:rsid w:val="004F7FE3"/>
    <w:rsid w:val="00501CAC"/>
    <w:rsid w:val="00502FF0"/>
    <w:rsid w:val="005076C4"/>
    <w:rsid w:val="00513ADC"/>
    <w:rsid w:val="00513C5E"/>
    <w:rsid w:val="00517BEF"/>
    <w:rsid w:val="0052009F"/>
    <w:rsid w:val="005207F8"/>
    <w:rsid w:val="0052270B"/>
    <w:rsid w:val="00523ED4"/>
    <w:rsid w:val="00524E6C"/>
    <w:rsid w:val="005329CC"/>
    <w:rsid w:val="00532BD1"/>
    <w:rsid w:val="00533CBA"/>
    <w:rsid w:val="00535AC9"/>
    <w:rsid w:val="0054192A"/>
    <w:rsid w:val="00543847"/>
    <w:rsid w:val="00546C7F"/>
    <w:rsid w:val="00547B5F"/>
    <w:rsid w:val="0055059C"/>
    <w:rsid w:val="00554AE4"/>
    <w:rsid w:val="00554CDD"/>
    <w:rsid w:val="00557381"/>
    <w:rsid w:val="005576F5"/>
    <w:rsid w:val="00564361"/>
    <w:rsid w:val="00570DDC"/>
    <w:rsid w:val="005716FA"/>
    <w:rsid w:val="005727A7"/>
    <w:rsid w:val="00577C44"/>
    <w:rsid w:val="005813CE"/>
    <w:rsid w:val="00587769"/>
    <w:rsid w:val="005930F1"/>
    <w:rsid w:val="005A0B8B"/>
    <w:rsid w:val="005A197A"/>
    <w:rsid w:val="005A1FB4"/>
    <w:rsid w:val="005A7936"/>
    <w:rsid w:val="005B0BAE"/>
    <w:rsid w:val="005B2F4B"/>
    <w:rsid w:val="005B51EB"/>
    <w:rsid w:val="005B6FAC"/>
    <w:rsid w:val="005C3A76"/>
    <w:rsid w:val="005C454A"/>
    <w:rsid w:val="005D2730"/>
    <w:rsid w:val="005D3ED5"/>
    <w:rsid w:val="005F1947"/>
    <w:rsid w:val="005F38BF"/>
    <w:rsid w:val="005F677A"/>
    <w:rsid w:val="006013D4"/>
    <w:rsid w:val="0060382A"/>
    <w:rsid w:val="006046FB"/>
    <w:rsid w:val="00617D76"/>
    <w:rsid w:val="00621DE2"/>
    <w:rsid w:val="00622A6D"/>
    <w:rsid w:val="00622B3E"/>
    <w:rsid w:val="00622BF8"/>
    <w:rsid w:val="00625739"/>
    <w:rsid w:val="006342EE"/>
    <w:rsid w:val="006406FC"/>
    <w:rsid w:val="00642FC5"/>
    <w:rsid w:val="00645444"/>
    <w:rsid w:val="00646EBF"/>
    <w:rsid w:val="0064796D"/>
    <w:rsid w:val="00651E82"/>
    <w:rsid w:val="00660355"/>
    <w:rsid w:val="00661340"/>
    <w:rsid w:val="006653F8"/>
    <w:rsid w:val="00665654"/>
    <w:rsid w:val="00665D96"/>
    <w:rsid w:val="006707BB"/>
    <w:rsid w:val="00670FC1"/>
    <w:rsid w:val="006726DC"/>
    <w:rsid w:val="00684DEC"/>
    <w:rsid w:val="00687CB3"/>
    <w:rsid w:val="00687D7F"/>
    <w:rsid w:val="0069106A"/>
    <w:rsid w:val="006947C4"/>
    <w:rsid w:val="006A28EA"/>
    <w:rsid w:val="006A2B4F"/>
    <w:rsid w:val="006A55E4"/>
    <w:rsid w:val="006B23CC"/>
    <w:rsid w:val="006B2D9A"/>
    <w:rsid w:val="006C3EF0"/>
    <w:rsid w:val="006D527E"/>
    <w:rsid w:val="006D5456"/>
    <w:rsid w:val="006D5E29"/>
    <w:rsid w:val="006D6F0E"/>
    <w:rsid w:val="006E0BC0"/>
    <w:rsid w:val="006E3A8F"/>
    <w:rsid w:val="006F13CF"/>
    <w:rsid w:val="006F199E"/>
    <w:rsid w:val="00700742"/>
    <w:rsid w:val="00704B8B"/>
    <w:rsid w:val="00704DF9"/>
    <w:rsid w:val="00705E4C"/>
    <w:rsid w:val="007079A6"/>
    <w:rsid w:val="007100AB"/>
    <w:rsid w:val="00713918"/>
    <w:rsid w:val="00715142"/>
    <w:rsid w:val="007201EC"/>
    <w:rsid w:val="007209EA"/>
    <w:rsid w:val="00724401"/>
    <w:rsid w:val="00726D1A"/>
    <w:rsid w:val="0072739A"/>
    <w:rsid w:val="007273BA"/>
    <w:rsid w:val="007273ED"/>
    <w:rsid w:val="00727A44"/>
    <w:rsid w:val="00732967"/>
    <w:rsid w:val="007432E4"/>
    <w:rsid w:val="00743B65"/>
    <w:rsid w:val="00747B4B"/>
    <w:rsid w:val="007506DD"/>
    <w:rsid w:val="007514FA"/>
    <w:rsid w:val="00755098"/>
    <w:rsid w:val="00756DDF"/>
    <w:rsid w:val="00760DCC"/>
    <w:rsid w:val="0076665C"/>
    <w:rsid w:val="007702E8"/>
    <w:rsid w:val="007708E4"/>
    <w:rsid w:val="007716CB"/>
    <w:rsid w:val="00771A37"/>
    <w:rsid w:val="0077514E"/>
    <w:rsid w:val="007771AA"/>
    <w:rsid w:val="00782FE8"/>
    <w:rsid w:val="00796B1B"/>
    <w:rsid w:val="00797672"/>
    <w:rsid w:val="007A4AB4"/>
    <w:rsid w:val="007A4F91"/>
    <w:rsid w:val="007B0A55"/>
    <w:rsid w:val="007B2B57"/>
    <w:rsid w:val="007B5937"/>
    <w:rsid w:val="007B59B4"/>
    <w:rsid w:val="007C18EE"/>
    <w:rsid w:val="007C360C"/>
    <w:rsid w:val="007C47FA"/>
    <w:rsid w:val="007C4E0B"/>
    <w:rsid w:val="007D2116"/>
    <w:rsid w:val="007D2B37"/>
    <w:rsid w:val="007D540F"/>
    <w:rsid w:val="007E11F1"/>
    <w:rsid w:val="007E41B6"/>
    <w:rsid w:val="007E721D"/>
    <w:rsid w:val="007E7EA1"/>
    <w:rsid w:val="007F0959"/>
    <w:rsid w:val="007F23E3"/>
    <w:rsid w:val="007F69BA"/>
    <w:rsid w:val="007F7EA7"/>
    <w:rsid w:val="008028AE"/>
    <w:rsid w:val="008057F6"/>
    <w:rsid w:val="00810B19"/>
    <w:rsid w:val="00811F86"/>
    <w:rsid w:val="00813545"/>
    <w:rsid w:val="00813CC6"/>
    <w:rsid w:val="008150E6"/>
    <w:rsid w:val="008201CF"/>
    <w:rsid w:val="00820C0B"/>
    <w:rsid w:val="0082292E"/>
    <w:rsid w:val="00825947"/>
    <w:rsid w:val="00825F43"/>
    <w:rsid w:val="00826E6B"/>
    <w:rsid w:val="00835136"/>
    <w:rsid w:val="00836FC2"/>
    <w:rsid w:val="00837C12"/>
    <w:rsid w:val="008411D3"/>
    <w:rsid w:val="008416F2"/>
    <w:rsid w:val="00843642"/>
    <w:rsid w:val="00846238"/>
    <w:rsid w:val="008535CA"/>
    <w:rsid w:val="00854799"/>
    <w:rsid w:val="00860A47"/>
    <w:rsid w:val="00861DC8"/>
    <w:rsid w:val="00866FC7"/>
    <w:rsid w:val="00873EFB"/>
    <w:rsid w:val="008748CE"/>
    <w:rsid w:val="00875F5E"/>
    <w:rsid w:val="008775A0"/>
    <w:rsid w:val="00877C1D"/>
    <w:rsid w:val="00883185"/>
    <w:rsid w:val="00883B6F"/>
    <w:rsid w:val="00884E92"/>
    <w:rsid w:val="00886EA4"/>
    <w:rsid w:val="00894FDE"/>
    <w:rsid w:val="00896BF5"/>
    <w:rsid w:val="008A30A0"/>
    <w:rsid w:val="008A60D3"/>
    <w:rsid w:val="008A61E8"/>
    <w:rsid w:val="008B299C"/>
    <w:rsid w:val="008B3483"/>
    <w:rsid w:val="008B4471"/>
    <w:rsid w:val="008B5B34"/>
    <w:rsid w:val="008B6AE7"/>
    <w:rsid w:val="008C05A9"/>
    <w:rsid w:val="008C4643"/>
    <w:rsid w:val="008D52BA"/>
    <w:rsid w:val="008D73D0"/>
    <w:rsid w:val="008E2C15"/>
    <w:rsid w:val="008E35AB"/>
    <w:rsid w:val="008E58DF"/>
    <w:rsid w:val="008F2E49"/>
    <w:rsid w:val="008F35A6"/>
    <w:rsid w:val="008F6DE9"/>
    <w:rsid w:val="00901F56"/>
    <w:rsid w:val="0090449F"/>
    <w:rsid w:val="009064B9"/>
    <w:rsid w:val="0090651E"/>
    <w:rsid w:val="009154E3"/>
    <w:rsid w:val="00916E26"/>
    <w:rsid w:val="00920A94"/>
    <w:rsid w:val="00921F81"/>
    <w:rsid w:val="00923EA9"/>
    <w:rsid w:val="00923EC3"/>
    <w:rsid w:val="00935086"/>
    <w:rsid w:val="00942E47"/>
    <w:rsid w:val="00944A67"/>
    <w:rsid w:val="009477D0"/>
    <w:rsid w:val="00951C4A"/>
    <w:rsid w:val="009539D0"/>
    <w:rsid w:val="00956B6A"/>
    <w:rsid w:val="00957759"/>
    <w:rsid w:val="00957E45"/>
    <w:rsid w:val="009607CD"/>
    <w:rsid w:val="009630F6"/>
    <w:rsid w:val="00963755"/>
    <w:rsid w:val="00964DC4"/>
    <w:rsid w:val="00965366"/>
    <w:rsid w:val="00965B4A"/>
    <w:rsid w:val="00971476"/>
    <w:rsid w:val="009814B6"/>
    <w:rsid w:val="00983034"/>
    <w:rsid w:val="00985DD6"/>
    <w:rsid w:val="0098664B"/>
    <w:rsid w:val="0099741B"/>
    <w:rsid w:val="009A59BB"/>
    <w:rsid w:val="009B45DA"/>
    <w:rsid w:val="009C2412"/>
    <w:rsid w:val="009C442B"/>
    <w:rsid w:val="009C5D63"/>
    <w:rsid w:val="009D073F"/>
    <w:rsid w:val="009D1A6E"/>
    <w:rsid w:val="009D26CE"/>
    <w:rsid w:val="009D4ABB"/>
    <w:rsid w:val="009D7610"/>
    <w:rsid w:val="009E043C"/>
    <w:rsid w:val="009E0DBA"/>
    <w:rsid w:val="009E1D21"/>
    <w:rsid w:val="009E2DCF"/>
    <w:rsid w:val="009E78B5"/>
    <w:rsid w:val="009E7C71"/>
    <w:rsid w:val="009F029E"/>
    <w:rsid w:val="009F05F5"/>
    <w:rsid w:val="009F4F94"/>
    <w:rsid w:val="009F51D6"/>
    <w:rsid w:val="009F61A5"/>
    <w:rsid w:val="009F73B7"/>
    <w:rsid w:val="00A07109"/>
    <w:rsid w:val="00A117E1"/>
    <w:rsid w:val="00A1231F"/>
    <w:rsid w:val="00A13949"/>
    <w:rsid w:val="00A14EAC"/>
    <w:rsid w:val="00A2313D"/>
    <w:rsid w:val="00A25AF0"/>
    <w:rsid w:val="00A31909"/>
    <w:rsid w:val="00A3331C"/>
    <w:rsid w:val="00A4370C"/>
    <w:rsid w:val="00A52246"/>
    <w:rsid w:val="00A52F6A"/>
    <w:rsid w:val="00A54662"/>
    <w:rsid w:val="00A55C45"/>
    <w:rsid w:val="00A55E94"/>
    <w:rsid w:val="00A5610E"/>
    <w:rsid w:val="00A56F24"/>
    <w:rsid w:val="00A60B62"/>
    <w:rsid w:val="00A6247D"/>
    <w:rsid w:val="00A625DC"/>
    <w:rsid w:val="00A701CD"/>
    <w:rsid w:val="00A7183B"/>
    <w:rsid w:val="00A727F6"/>
    <w:rsid w:val="00A72888"/>
    <w:rsid w:val="00A76604"/>
    <w:rsid w:val="00A81BC6"/>
    <w:rsid w:val="00A835E3"/>
    <w:rsid w:val="00A850EE"/>
    <w:rsid w:val="00A857E6"/>
    <w:rsid w:val="00A85EE7"/>
    <w:rsid w:val="00A870ED"/>
    <w:rsid w:val="00A976DE"/>
    <w:rsid w:val="00AA39EB"/>
    <w:rsid w:val="00AA3EFE"/>
    <w:rsid w:val="00AA4689"/>
    <w:rsid w:val="00AA46CA"/>
    <w:rsid w:val="00AA6169"/>
    <w:rsid w:val="00AA7A69"/>
    <w:rsid w:val="00AB34B9"/>
    <w:rsid w:val="00AB370D"/>
    <w:rsid w:val="00AB3B7C"/>
    <w:rsid w:val="00AB42DB"/>
    <w:rsid w:val="00AB44A3"/>
    <w:rsid w:val="00AC066F"/>
    <w:rsid w:val="00AC0EFF"/>
    <w:rsid w:val="00AC6C25"/>
    <w:rsid w:val="00AD008B"/>
    <w:rsid w:val="00AD045A"/>
    <w:rsid w:val="00AD18CB"/>
    <w:rsid w:val="00AE000A"/>
    <w:rsid w:val="00AE129D"/>
    <w:rsid w:val="00AE2DF7"/>
    <w:rsid w:val="00AE306B"/>
    <w:rsid w:val="00AE495C"/>
    <w:rsid w:val="00AE5041"/>
    <w:rsid w:val="00AE56FE"/>
    <w:rsid w:val="00AF31DA"/>
    <w:rsid w:val="00B01DD3"/>
    <w:rsid w:val="00B036B6"/>
    <w:rsid w:val="00B059E1"/>
    <w:rsid w:val="00B06C10"/>
    <w:rsid w:val="00B078FC"/>
    <w:rsid w:val="00B149DE"/>
    <w:rsid w:val="00B17B03"/>
    <w:rsid w:val="00B25506"/>
    <w:rsid w:val="00B25A73"/>
    <w:rsid w:val="00B25B30"/>
    <w:rsid w:val="00B27D2F"/>
    <w:rsid w:val="00B323BA"/>
    <w:rsid w:val="00B337B8"/>
    <w:rsid w:val="00B33E13"/>
    <w:rsid w:val="00B344A6"/>
    <w:rsid w:val="00B42668"/>
    <w:rsid w:val="00B432EA"/>
    <w:rsid w:val="00B44475"/>
    <w:rsid w:val="00B44C00"/>
    <w:rsid w:val="00B44C60"/>
    <w:rsid w:val="00B46B51"/>
    <w:rsid w:val="00B51457"/>
    <w:rsid w:val="00B52ADF"/>
    <w:rsid w:val="00B54169"/>
    <w:rsid w:val="00B54DD9"/>
    <w:rsid w:val="00B56E5C"/>
    <w:rsid w:val="00B5787A"/>
    <w:rsid w:val="00B6230F"/>
    <w:rsid w:val="00B654D7"/>
    <w:rsid w:val="00B67016"/>
    <w:rsid w:val="00B71096"/>
    <w:rsid w:val="00B71FBA"/>
    <w:rsid w:val="00B7319C"/>
    <w:rsid w:val="00B73A2E"/>
    <w:rsid w:val="00B74E8A"/>
    <w:rsid w:val="00B75C73"/>
    <w:rsid w:val="00B83D26"/>
    <w:rsid w:val="00B8452A"/>
    <w:rsid w:val="00B84639"/>
    <w:rsid w:val="00B9324D"/>
    <w:rsid w:val="00B95F1B"/>
    <w:rsid w:val="00BA0689"/>
    <w:rsid w:val="00BA4EA3"/>
    <w:rsid w:val="00BA717F"/>
    <w:rsid w:val="00BA77A4"/>
    <w:rsid w:val="00BB16A4"/>
    <w:rsid w:val="00BB323D"/>
    <w:rsid w:val="00BB4734"/>
    <w:rsid w:val="00BB4E16"/>
    <w:rsid w:val="00BB532C"/>
    <w:rsid w:val="00BC4743"/>
    <w:rsid w:val="00BD2CD5"/>
    <w:rsid w:val="00BD3136"/>
    <w:rsid w:val="00BD5007"/>
    <w:rsid w:val="00BD5156"/>
    <w:rsid w:val="00BE03F3"/>
    <w:rsid w:val="00BE456A"/>
    <w:rsid w:val="00BE45B8"/>
    <w:rsid w:val="00BE5710"/>
    <w:rsid w:val="00BF0B0B"/>
    <w:rsid w:val="00BF0C79"/>
    <w:rsid w:val="00BF0FC4"/>
    <w:rsid w:val="00BF473D"/>
    <w:rsid w:val="00BF711A"/>
    <w:rsid w:val="00C02717"/>
    <w:rsid w:val="00C02938"/>
    <w:rsid w:val="00C15125"/>
    <w:rsid w:val="00C1562C"/>
    <w:rsid w:val="00C16D16"/>
    <w:rsid w:val="00C209EC"/>
    <w:rsid w:val="00C219CD"/>
    <w:rsid w:val="00C22CB4"/>
    <w:rsid w:val="00C25A59"/>
    <w:rsid w:val="00C300D0"/>
    <w:rsid w:val="00C31287"/>
    <w:rsid w:val="00C31F53"/>
    <w:rsid w:val="00C37372"/>
    <w:rsid w:val="00C4178C"/>
    <w:rsid w:val="00C41A4F"/>
    <w:rsid w:val="00C42C92"/>
    <w:rsid w:val="00C434A4"/>
    <w:rsid w:val="00C46191"/>
    <w:rsid w:val="00C469C4"/>
    <w:rsid w:val="00C46F40"/>
    <w:rsid w:val="00C5247A"/>
    <w:rsid w:val="00C52C8E"/>
    <w:rsid w:val="00C56079"/>
    <w:rsid w:val="00C60E05"/>
    <w:rsid w:val="00C61B77"/>
    <w:rsid w:val="00C646E0"/>
    <w:rsid w:val="00C647EA"/>
    <w:rsid w:val="00C66260"/>
    <w:rsid w:val="00C663BC"/>
    <w:rsid w:val="00C663D1"/>
    <w:rsid w:val="00C66836"/>
    <w:rsid w:val="00C84107"/>
    <w:rsid w:val="00C84DED"/>
    <w:rsid w:val="00C92553"/>
    <w:rsid w:val="00CB484D"/>
    <w:rsid w:val="00CB48DE"/>
    <w:rsid w:val="00CB4AAB"/>
    <w:rsid w:val="00CB6BAD"/>
    <w:rsid w:val="00CC0F68"/>
    <w:rsid w:val="00CC238B"/>
    <w:rsid w:val="00CC29CA"/>
    <w:rsid w:val="00CC5C2A"/>
    <w:rsid w:val="00CC6E7B"/>
    <w:rsid w:val="00CC72A7"/>
    <w:rsid w:val="00CD558B"/>
    <w:rsid w:val="00CD568C"/>
    <w:rsid w:val="00CE1D57"/>
    <w:rsid w:val="00CE2A9B"/>
    <w:rsid w:val="00CE4398"/>
    <w:rsid w:val="00CE5FA3"/>
    <w:rsid w:val="00CE5FCB"/>
    <w:rsid w:val="00CE68AD"/>
    <w:rsid w:val="00CE6B8A"/>
    <w:rsid w:val="00CF0D30"/>
    <w:rsid w:val="00CF0E8D"/>
    <w:rsid w:val="00CF3234"/>
    <w:rsid w:val="00CF569B"/>
    <w:rsid w:val="00CF6DBF"/>
    <w:rsid w:val="00D0645E"/>
    <w:rsid w:val="00D07869"/>
    <w:rsid w:val="00D07FC7"/>
    <w:rsid w:val="00D1286F"/>
    <w:rsid w:val="00D13888"/>
    <w:rsid w:val="00D25971"/>
    <w:rsid w:val="00D27A71"/>
    <w:rsid w:val="00D35A93"/>
    <w:rsid w:val="00D368E4"/>
    <w:rsid w:val="00D374BB"/>
    <w:rsid w:val="00D4052A"/>
    <w:rsid w:val="00D43D51"/>
    <w:rsid w:val="00D47E6F"/>
    <w:rsid w:val="00D51E84"/>
    <w:rsid w:val="00D57239"/>
    <w:rsid w:val="00D5784F"/>
    <w:rsid w:val="00D6194C"/>
    <w:rsid w:val="00D656F3"/>
    <w:rsid w:val="00D67571"/>
    <w:rsid w:val="00D6768E"/>
    <w:rsid w:val="00D67754"/>
    <w:rsid w:val="00D71615"/>
    <w:rsid w:val="00D716B5"/>
    <w:rsid w:val="00D75675"/>
    <w:rsid w:val="00D76B4A"/>
    <w:rsid w:val="00D816A9"/>
    <w:rsid w:val="00D81CFA"/>
    <w:rsid w:val="00D8591B"/>
    <w:rsid w:val="00D8699A"/>
    <w:rsid w:val="00D91005"/>
    <w:rsid w:val="00D95EA2"/>
    <w:rsid w:val="00D95EE1"/>
    <w:rsid w:val="00D976F8"/>
    <w:rsid w:val="00DA0D01"/>
    <w:rsid w:val="00DA1BB5"/>
    <w:rsid w:val="00DA3AA7"/>
    <w:rsid w:val="00DA774E"/>
    <w:rsid w:val="00DB4610"/>
    <w:rsid w:val="00DC01FE"/>
    <w:rsid w:val="00DC22CF"/>
    <w:rsid w:val="00DC24F2"/>
    <w:rsid w:val="00DC2AAC"/>
    <w:rsid w:val="00DC2AE7"/>
    <w:rsid w:val="00DC3564"/>
    <w:rsid w:val="00DC3874"/>
    <w:rsid w:val="00DC3B84"/>
    <w:rsid w:val="00DD13C3"/>
    <w:rsid w:val="00DD658E"/>
    <w:rsid w:val="00DE1DBD"/>
    <w:rsid w:val="00DE29DF"/>
    <w:rsid w:val="00DF0D7F"/>
    <w:rsid w:val="00DF4D1A"/>
    <w:rsid w:val="00DF67DE"/>
    <w:rsid w:val="00E0095D"/>
    <w:rsid w:val="00E0246E"/>
    <w:rsid w:val="00E0374A"/>
    <w:rsid w:val="00E0611B"/>
    <w:rsid w:val="00E107CE"/>
    <w:rsid w:val="00E12329"/>
    <w:rsid w:val="00E1234E"/>
    <w:rsid w:val="00E15177"/>
    <w:rsid w:val="00E202BE"/>
    <w:rsid w:val="00E24426"/>
    <w:rsid w:val="00E25187"/>
    <w:rsid w:val="00E25AB1"/>
    <w:rsid w:val="00E34978"/>
    <w:rsid w:val="00E37926"/>
    <w:rsid w:val="00E41DCC"/>
    <w:rsid w:val="00E429EF"/>
    <w:rsid w:val="00E43F64"/>
    <w:rsid w:val="00E44771"/>
    <w:rsid w:val="00E50613"/>
    <w:rsid w:val="00E52276"/>
    <w:rsid w:val="00E52692"/>
    <w:rsid w:val="00E5780F"/>
    <w:rsid w:val="00E673C0"/>
    <w:rsid w:val="00E706C2"/>
    <w:rsid w:val="00E70921"/>
    <w:rsid w:val="00E72743"/>
    <w:rsid w:val="00E747F1"/>
    <w:rsid w:val="00E77044"/>
    <w:rsid w:val="00E77FFA"/>
    <w:rsid w:val="00E81E37"/>
    <w:rsid w:val="00E825C7"/>
    <w:rsid w:val="00E9119E"/>
    <w:rsid w:val="00E91FBD"/>
    <w:rsid w:val="00E91FBE"/>
    <w:rsid w:val="00E92FE0"/>
    <w:rsid w:val="00EA034C"/>
    <w:rsid w:val="00EA6D9E"/>
    <w:rsid w:val="00EB1E3A"/>
    <w:rsid w:val="00EB6B25"/>
    <w:rsid w:val="00EB7164"/>
    <w:rsid w:val="00EB7BB8"/>
    <w:rsid w:val="00EC4649"/>
    <w:rsid w:val="00EC571B"/>
    <w:rsid w:val="00ED1A9D"/>
    <w:rsid w:val="00ED58AF"/>
    <w:rsid w:val="00ED5E6A"/>
    <w:rsid w:val="00EE1D52"/>
    <w:rsid w:val="00EE5339"/>
    <w:rsid w:val="00EE77E2"/>
    <w:rsid w:val="00EF2CAD"/>
    <w:rsid w:val="00EF38F8"/>
    <w:rsid w:val="00F04562"/>
    <w:rsid w:val="00F04BE0"/>
    <w:rsid w:val="00F07647"/>
    <w:rsid w:val="00F125AE"/>
    <w:rsid w:val="00F13F83"/>
    <w:rsid w:val="00F17B3E"/>
    <w:rsid w:val="00F2132A"/>
    <w:rsid w:val="00F23D51"/>
    <w:rsid w:val="00F243BB"/>
    <w:rsid w:val="00F24EB6"/>
    <w:rsid w:val="00F25EEA"/>
    <w:rsid w:val="00F27A31"/>
    <w:rsid w:val="00F304AA"/>
    <w:rsid w:val="00F33487"/>
    <w:rsid w:val="00F34E17"/>
    <w:rsid w:val="00F34E8D"/>
    <w:rsid w:val="00F36ACF"/>
    <w:rsid w:val="00F36BEA"/>
    <w:rsid w:val="00F418F4"/>
    <w:rsid w:val="00F45181"/>
    <w:rsid w:val="00F463B1"/>
    <w:rsid w:val="00F504C7"/>
    <w:rsid w:val="00F5072C"/>
    <w:rsid w:val="00F50DEF"/>
    <w:rsid w:val="00F54854"/>
    <w:rsid w:val="00F55077"/>
    <w:rsid w:val="00F57947"/>
    <w:rsid w:val="00F61D70"/>
    <w:rsid w:val="00F66F59"/>
    <w:rsid w:val="00F716DB"/>
    <w:rsid w:val="00F71C92"/>
    <w:rsid w:val="00F75C6F"/>
    <w:rsid w:val="00F77856"/>
    <w:rsid w:val="00F83412"/>
    <w:rsid w:val="00F8428C"/>
    <w:rsid w:val="00F868DC"/>
    <w:rsid w:val="00F90A49"/>
    <w:rsid w:val="00F925A5"/>
    <w:rsid w:val="00F925F1"/>
    <w:rsid w:val="00F92704"/>
    <w:rsid w:val="00FA586C"/>
    <w:rsid w:val="00FA5BDC"/>
    <w:rsid w:val="00FB2A10"/>
    <w:rsid w:val="00FB62C8"/>
    <w:rsid w:val="00FC01E3"/>
    <w:rsid w:val="00FC0601"/>
    <w:rsid w:val="00FC195E"/>
    <w:rsid w:val="00FC4AAA"/>
    <w:rsid w:val="00FD2C1A"/>
    <w:rsid w:val="00FD6B1D"/>
    <w:rsid w:val="00FE2712"/>
    <w:rsid w:val="00FE3B84"/>
    <w:rsid w:val="00FE590E"/>
    <w:rsid w:val="00FE6F47"/>
    <w:rsid w:val="00FF011B"/>
    <w:rsid w:val="00FF6944"/>
    <w:rsid w:val="00FF7F2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1EDD1B"/>
  <w15:chartTrackingRefBased/>
  <w15:docId w15:val="{720D3273-A542-4C7F-8A66-9FDF9BDA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9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C24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B47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B4734"/>
    <w:rPr>
      <w:i/>
      <w:iCs/>
    </w:rPr>
  </w:style>
  <w:style w:type="character" w:customStyle="1" w:styleId="Heading3Char">
    <w:name w:val="Heading 3 Char"/>
    <w:basedOn w:val="DefaultParagraphFont"/>
    <w:link w:val="Heading3"/>
    <w:uiPriority w:val="9"/>
    <w:rsid w:val="00BB4734"/>
    <w:rPr>
      <w:rFonts w:ascii="Times New Roman" w:eastAsia="Times New Roman" w:hAnsi="Times New Roman" w:cs="Times New Roman"/>
      <w:b/>
      <w:bCs/>
      <w:sz w:val="27"/>
      <w:szCs w:val="27"/>
    </w:rPr>
  </w:style>
  <w:style w:type="paragraph" w:styleId="NormalWeb">
    <w:name w:val="Normal (Web)"/>
    <w:basedOn w:val="Normal"/>
    <w:uiPriority w:val="99"/>
    <w:unhideWhenUsed/>
    <w:rsid w:val="00BB47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4734"/>
    <w:rPr>
      <w:b/>
      <w:bCs/>
    </w:rPr>
  </w:style>
  <w:style w:type="character" w:styleId="Hyperlink">
    <w:name w:val="Hyperlink"/>
    <w:basedOn w:val="DefaultParagraphFont"/>
    <w:uiPriority w:val="99"/>
    <w:unhideWhenUsed/>
    <w:rsid w:val="00412ABB"/>
    <w:rPr>
      <w:color w:val="0000FF"/>
      <w:u w:val="single"/>
    </w:rPr>
  </w:style>
  <w:style w:type="character" w:customStyle="1" w:styleId="Heading2Char">
    <w:name w:val="Heading 2 Char"/>
    <w:basedOn w:val="DefaultParagraphFont"/>
    <w:link w:val="Heading2"/>
    <w:uiPriority w:val="9"/>
    <w:semiHidden/>
    <w:rsid w:val="00DC24F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F396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C0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5A9"/>
  </w:style>
  <w:style w:type="paragraph" w:styleId="Footer">
    <w:name w:val="footer"/>
    <w:basedOn w:val="Normal"/>
    <w:link w:val="FooterChar"/>
    <w:uiPriority w:val="99"/>
    <w:unhideWhenUsed/>
    <w:rsid w:val="008C0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5A9"/>
  </w:style>
  <w:style w:type="character" w:styleId="UnresolvedMention">
    <w:name w:val="Unresolved Mention"/>
    <w:basedOn w:val="DefaultParagraphFont"/>
    <w:uiPriority w:val="99"/>
    <w:semiHidden/>
    <w:unhideWhenUsed/>
    <w:rsid w:val="005B2F4B"/>
    <w:rPr>
      <w:color w:val="605E5C"/>
      <w:shd w:val="clear" w:color="auto" w:fill="E1DFDD"/>
    </w:rPr>
  </w:style>
  <w:style w:type="character" w:customStyle="1" w:styleId="value">
    <w:name w:val="value"/>
    <w:basedOn w:val="DefaultParagraphFont"/>
    <w:rsid w:val="00F25EEA"/>
  </w:style>
  <w:style w:type="character" w:customStyle="1" w:styleId="anchor-text">
    <w:name w:val="anchor-text"/>
    <w:basedOn w:val="DefaultParagraphFont"/>
    <w:rsid w:val="00CC29CA"/>
  </w:style>
  <w:style w:type="character" w:customStyle="1" w:styleId="doi">
    <w:name w:val="doi"/>
    <w:basedOn w:val="DefaultParagraphFont"/>
    <w:rsid w:val="00B71096"/>
  </w:style>
  <w:style w:type="character" w:styleId="FollowedHyperlink">
    <w:name w:val="FollowedHyperlink"/>
    <w:basedOn w:val="DefaultParagraphFont"/>
    <w:uiPriority w:val="99"/>
    <w:semiHidden/>
    <w:unhideWhenUsed/>
    <w:rsid w:val="0033589D"/>
    <w:rPr>
      <w:color w:val="954F72" w:themeColor="followedHyperlink"/>
      <w:u w:val="single"/>
    </w:rPr>
  </w:style>
  <w:style w:type="character" w:customStyle="1" w:styleId="publish-date">
    <w:name w:val="publish-date"/>
    <w:basedOn w:val="DefaultParagraphFont"/>
    <w:rsid w:val="0033589D"/>
  </w:style>
  <w:style w:type="character" w:customStyle="1" w:styleId="ej-journal-name">
    <w:name w:val="ej-journal-name"/>
    <w:basedOn w:val="DefaultParagraphFont"/>
    <w:rsid w:val="00E77FFA"/>
  </w:style>
  <w:style w:type="character" w:customStyle="1" w:styleId="ealerts-btn-text">
    <w:name w:val="ealerts-btn-text"/>
    <w:basedOn w:val="DefaultParagraphFont"/>
    <w:rsid w:val="00EB7BB8"/>
  </w:style>
  <w:style w:type="character" w:customStyle="1" w:styleId="cite-this">
    <w:name w:val="cite-this"/>
    <w:basedOn w:val="DefaultParagraphFont"/>
    <w:rsid w:val="00EB7BB8"/>
  </w:style>
  <w:style w:type="character" w:customStyle="1" w:styleId="cit-title">
    <w:name w:val="cit-title"/>
    <w:basedOn w:val="DefaultParagraphFont"/>
    <w:rsid w:val="00EB7BB8"/>
  </w:style>
  <w:style w:type="character" w:customStyle="1" w:styleId="cit-year-info">
    <w:name w:val="cit-year-info"/>
    <w:basedOn w:val="DefaultParagraphFont"/>
    <w:rsid w:val="00EB7BB8"/>
  </w:style>
  <w:style w:type="character" w:customStyle="1" w:styleId="cit-volume">
    <w:name w:val="cit-volume"/>
    <w:basedOn w:val="DefaultParagraphFont"/>
    <w:rsid w:val="00EB7BB8"/>
  </w:style>
  <w:style w:type="character" w:customStyle="1" w:styleId="cit-issue">
    <w:name w:val="cit-issue"/>
    <w:basedOn w:val="DefaultParagraphFont"/>
    <w:rsid w:val="00EB7BB8"/>
  </w:style>
  <w:style w:type="character" w:customStyle="1" w:styleId="cit-pagerange">
    <w:name w:val="cit-pagerange"/>
    <w:basedOn w:val="DefaultParagraphFont"/>
    <w:rsid w:val="00EB7BB8"/>
  </w:style>
  <w:style w:type="paragraph" w:styleId="ListParagraph">
    <w:name w:val="List Paragraph"/>
    <w:basedOn w:val="Normal"/>
    <w:uiPriority w:val="34"/>
    <w:qFormat/>
    <w:rsid w:val="00C41A4F"/>
    <w:pPr>
      <w:ind w:left="720"/>
      <w:contextualSpacing/>
    </w:pPr>
  </w:style>
  <w:style w:type="paragraph" w:customStyle="1" w:styleId="Pa2">
    <w:name w:val="Pa2"/>
    <w:basedOn w:val="Normal"/>
    <w:next w:val="Normal"/>
    <w:uiPriority w:val="99"/>
    <w:rsid w:val="007432E4"/>
    <w:pPr>
      <w:autoSpaceDE w:val="0"/>
      <w:autoSpaceDN w:val="0"/>
      <w:adjustRightInd w:val="0"/>
      <w:spacing w:after="0" w:line="241" w:lineRule="atLeast"/>
    </w:pPr>
    <w:rPr>
      <w:rFonts w:ascii="EU-HZ" w:hAnsi="EU-HZ"/>
      <w:sz w:val="24"/>
      <w:szCs w:val="24"/>
    </w:rPr>
  </w:style>
  <w:style w:type="character" w:customStyle="1" w:styleId="A9">
    <w:name w:val="A9"/>
    <w:uiPriority w:val="99"/>
    <w:rsid w:val="007432E4"/>
    <w:rPr>
      <w:rFonts w:cs="EU-HZ"/>
      <w:color w:val="000000"/>
      <w:sz w:val="21"/>
      <w:szCs w:val="21"/>
    </w:rPr>
  </w:style>
  <w:style w:type="character" w:customStyle="1" w:styleId="A2">
    <w:name w:val="A2"/>
    <w:uiPriority w:val="99"/>
    <w:rsid w:val="007432E4"/>
    <w:rPr>
      <w:rFonts w:ascii="Times New Roman" w:hAnsi="Times New Roman" w:cs="Times New Roman"/>
      <w:color w:val="000000"/>
      <w:sz w:val="18"/>
      <w:szCs w:val="18"/>
    </w:rPr>
  </w:style>
  <w:style w:type="paragraph" w:customStyle="1" w:styleId="ReferHead">
    <w:name w:val="Refer Head"/>
    <w:basedOn w:val="Normal"/>
    <w:rsid w:val="00C663D1"/>
    <w:pPr>
      <w:keepNext/>
      <w:spacing w:after="240" w:line="240" w:lineRule="auto"/>
    </w:pPr>
    <w:rPr>
      <w:rFonts w:ascii="Helvetica" w:eastAsia="Times New Roman" w:hAnsi="Helvetica" w:cs="Times New Roman"/>
      <w:b/>
      <w:caps/>
      <w:szCs w:val="20"/>
      <w:lang w:bidi="ar-SA"/>
    </w:rPr>
  </w:style>
  <w:style w:type="table" w:styleId="TableGrid">
    <w:name w:val="Table Grid"/>
    <w:basedOn w:val="TableNormal"/>
    <w:uiPriority w:val="39"/>
    <w:rsid w:val="00965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7B0A55"/>
    <w:pPr>
      <w:spacing w:after="0" w:line="280" w:lineRule="exact"/>
      <w:jc w:val="right"/>
    </w:pPr>
    <w:rPr>
      <w:rFonts w:ascii="Helvetica" w:eastAsia="Times New Roman" w:hAnsi="Helvetica" w:cs="Times New Roman"/>
      <w:b/>
      <w:sz w:val="24"/>
      <w:szCs w:val="20"/>
      <w:lang w:bidi="ar-SA"/>
    </w:rPr>
  </w:style>
  <w:style w:type="character" w:styleId="LineNumber">
    <w:name w:val="line number"/>
    <w:basedOn w:val="DefaultParagraphFont"/>
    <w:uiPriority w:val="99"/>
    <w:semiHidden/>
    <w:unhideWhenUsed/>
    <w:rsid w:val="00EA6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1807">
      <w:bodyDiv w:val="1"/>
      <w:marLeft w:val="0"/>
      <w:marRight w:val="0"/>
      <w:marTop w:val="0"/>
      <w:marBottom w:val="0"/>
      <w:divBdr>
        <w:top w:val="none" w:sz="0" w:space="0" w:color="auto"/>
        <w:left w:val="none" w:sz="0" w:space="0" w:color="auto"/>
        <w:bottom w:val="none" w:sz="0" w:space="0" w:color="auto"/>
        <w:right w:val="none" w:sz="0" w:space="0" w:color="auto"/>
      </w:divBdr>
    </w:div>
    <w:div w:id="27532995">
      <w:bodyDiv w:val="1"/>
      <w:marLeft w:val="0"/>
      <w:marRight w:val="0"/>
      <w:marTop w:val="0"/>
      <w:marBottom w:val="0"/>
      <w:divBdr>
        <w:top w:val="none" w:sz="0" w:space="0" w:color="auto"/>
        <w:left w:val="none" w:sz="0" w:space="0" w:color="auto"/>
        <w:bottom w:val="none" w:sz="0" w:space="0" w:color="auto"/>
        <w:right w:val="none" w:sz="0" w:space="0" w:color="auto"/>
      </w:divBdr>
    </w:div>
    <w:div w:id="425198182">
      <w:bodyDiv w:val="1"/>
      <w:marLeft w:val="0"/>
      <w:marRight w:val="0"/>
      <w:marTop w:val="0"/>
      <w:marBottom w:val="0"/>
      <w:divBdr>
        <w:top w:val="none" w:sz="0" w:space="0" w:color="auto"/>
        <w:left w:val="none" w:sz="0" w:space="0" w:color="auto"/>
        <w:bottom w:val="none" w:sz="0" w:space="0" w:color="auto"/>
        <w:right w:val="none" w:sz="0" w:space="0" w:color="auto"/>
      </w:divBdr>
    </w:div>
    <w:div w:id="529072406">
      <w:bodyDiv w:val="1"/>
      <w:marLeft w:val="0"/>
      <w:marRight w:val="0"/>
      <w:marTop w:val="0"/>
      <w:marBottom w:val="0"/>
      <w:divBdr>
        <w:top w:val="none" w:sz="0" w:space="0" w:color="auto"/>
        <w:left w:val="none" w:sz="0" w:space="0" w:color="auto"/>
        <w:bottom w:val="none" w:sz="0" w:space="0" w:color="auto"/>
        <w:right w:val="none" w:sz="0" w:space="0" w:color="auto"/>
      </w:divBdr>
    </w:div>
    <w:div w:id="604578376">
      <w:bodyDiv w:val="1"/>
      <w:marLeft w:val="0"/>
      <w:marRight w:val="0"/>
      <w:marTop w:val="0"/>
      <w:marBottom w:val="0"/>
      <w:divBdr>
        <w:top w:val="none" w:sz="0" w:space="0" w:color="auto"/>
        <w:left w:val="none" w:sz="0" w:space="0" w:color="auto"/>
        <w:bottom w:val="none" w:sz="0" w:space="0" w:color="auto"/>
        <w:right w:val="none" w:sz="0" w:space="0" w:color="auto"/>
      </w:divBdr>
      <w:divsChild>
        <w:div w:id="1669092549">
          <w:marLeft w:val="0"/>
          <w:marRight w:val="0"/>
          <w:marTop w:val="0"/>
          <w:marBottom w:val="0"/>
          <w:divBdr>
            <w:top w:val="none" w:sz="0" w:space="0" w:color="auto"/>
            <w:left w:val="none" w:sz="0" w:space="0" w:color="auto"/>
            <w:bottom w:val="none" w:sz="0" w:space="0" w:color="auto"/>
            <w:right w:val="none" w:sz="0" w:space="0" w:color="auto"/>
          </w:divBdr>
        </w:div>
      </w:divsChild>
    </w:div>
    <w:div w:id="638610374">
      <w:bodyDiv w:val="1"/>
      <w:marLeft w:val="0"/>
      <w:marRight w:val="0"/>
      <w:marTop w:val="0"/>
      <w:marBottom w:val="0"/>
      <w:divBdr>
        <w:top w:val="none" w:sz="0" w:space="0" w:color="auto"/>
        <w:left w:val="none" w:sz="0" w:space="0" w:color="auto"/>
        <w:bottom w:val="none" w:sz="0" w:space="0" w:color="auto"/>
        <w:right w:val="none" w:sz="0" w:space="0" w:color="auto"/>
      </w:divBdr>
      <w:divsChild>
        <w:div w:id="57100030">
          <w:marLeft w:val="0"/>
          <w:marRight w:val="0"/>
          <w:marTop w:val="0"/>
          <w:marBottom w:val="0"/>
          <w:divBdr>
            <w:top w:val="none" w:sz="0" w:space="0" w:color="auto"/>
            <w:left w:val="none" w:sz="0" w:space="0" w:color="auto"/>
            <w:bottom w:val="none" w:sz="0" w:space="0" w:color="auto"/>
            <w:right w:val="none" w:sz="0" w:space="0" w:color="auto"/>
          </w:divBdr>
        </w:div>
      </w:divsChild>
    </w:div>
    <w:div w:id="659307717">
      <w:bodyDiv w:val="1"/>
      <w:marLeft w:val="0"/>
      <w:marRight w:val="0"/>
      <w:marTop w:val="0"/>
      <w:marBottom w:val="0"/>
      <w:divBdr>
        <w:top w:val="none" w:sz="0" w:space="0" w:color="auto"/>
        <w:left w:val="none" w:sz="0" w:space="0" w:color="auto"/>
        <w:bottom w:val="none" w:sz="0" w:space="0" w:color="auto"/>
        <w:right w:val="none" w:sz="0" w:space="0" w:color="auto"/>
      </w:divBdr>
      <w:divsChild>
        <w:div w:id="452213942">
          <w:marLeft w:val="0"/>
          <w:marRight w:val="0"/>
          <w:marTop w:val="0"/>
          <w:marBottom w:val="0"/>
          <w:divBdr>
            <w:top w:val="none" w:sz="0" w:space="0" w:color="auto"/>
            <w:left w:val="none" w:sz="0" w:space="0" w:color="auto"/>
            <w:bottom w:val="none" w:sz="0" w:space="0" w:color="auto"/>
            <w:right w:val="none" w:sz="0" w:space="0" w:color="auto"/>
          </w:divBdr>
        </w:div>
      </w:divsChild>
    </w:div>
    <w:div w:id="674461347">
      <w:bodyDiv w:val="1"/>
      <w:marLeft w:val="0"/>
      <w:marRight w:val="0"/>
      <w:marTop w:val="0"/>
      <w:marBottom w:val="0"/>
      <w:divBdr>
        <w:top w:val="none" w:sz="0" w:space="0" w:color="auto"/>
        <w:left w:val="none" w:sz="0" w:space="0" w:color="auto"/>
        <w:bottom w:val="none" w:sz="0" w:space="0" w:color="auto"/>
        <w:right w:val="none" w:sz="0" w:space="0" w:color="auto"/>
      </w:divBdr>
      <w:divsChild>
        <w:div w:id="610628110">
          <w:marLeft w:val="0"/>
          <w:marRight w:val="0"/>
          <w:marTop w:val="0"/>
          <w:marBottom w:val="0"/>
          <w:divBdr>
            <w:top w:val="none" w:sz="0" w:space="0" w:color="auto"/>
            <w:left w:val="none" w:sz="0" w:space="0" w:color="auto"/>
            <w:bottom w:val="none" w:sz="0" w:space="0" w:color="auto"/>
            <w:right w:val="none" w:sz="0" w:space="0" w:color="auto"/>
          </w:divBdr>
          <w:divsChild>
            <w:div w:id="11484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29160">
      <w:bodyDiv w:val="1"/>
      <w:marLeft w:val="0"/>
      <w:marRight w:val="0"/>
      <w:marTop w:val="0"/>
      <w:marBottom w:val="0"/>
      <w:divBdr>
        <w:top w:val="none" w:sz="0" w:space="0" w:color="auto"/>
        <w:left w:val="none" w:sz="0" w:space="0" w:color="auto"/>
        <w:bottom w:val="none" w:sz="0" w:space="0" w:color="auto"/>
        <w:right w:val="none" w:sz="0" w:space="0" w:color="auto"/>
      </w:divBdr>
    </w:div>
    <w:div w:id="776481665">
      <w:bodyDiv w:val="1"/>
      <w:marLeft w:val="0"/>
      <w:marRight w:val="0"/>
      <w:marTop w:val="0"/>
      <w:marBottom w:val="0"/>
      <w:divBdr>
        <w:top w:val="none" w:sz="0" w:space="0" w:color="auto"/>
        <w:left w:val="none" w:sz="0" w:space="0" w:color="auto"/>
        <w:bottom w:val="none" w:sz="0" w:space="0" w:color="auto"/>
        <w:right w:val="none" w:sz="0" w:space="0" w:color="auto"/>
      </w:divBdr>
    </w:div>
    <w:div w:id="862672162">
      <w:bodyDiv w:val="1"/>
      <w:marLeft w:val="0"/>
      <w:marRight w:val="0"/>
      <w:marTop w:val="0"/>
      <w:marBottom w:val="0"/>
      <w:divBdr>
        <w:top w:val="none" w:sz="0" w:space="0" w:color="auto"/>
        <w:left w:val="none" w:sz="0" w:space="0" w:color="auto"/>
        <w:bottom w:val="none" w:sz="0" w:space="0" w:color="auto"/>
        <w:right w:val="none" w:sz="0" w:space="0" w:color="auto"/>
      </w:divBdr>
      <w:divsChild>
        <w:div w:id="1817603524">
          <w:marLeft w:val="0"/>
          <w:marRight w:val="0"/>
          <w:marTop w:val="0"/>
          <w:marBottom w:val="0"/>
          <w:divBdr>
            <w:top w:val="none" w:sz="0" w:space="0" w:color="auto"/>
            <w:left w:val="none" w:sz="0" w:space="0" w:color="auto"/>
            <w:bottom w:val="none" w:sz="0" w:space="0" w:color="auto"/>
            <w:right w:val="none" w:sz="0" w:space="0" w:color="auto"/>
          </w:divBdr>
        </w:div>
      </w:divsChild>
    </w:div>
    <w:div w:id="979266504">
      <w:bodyDiv w:val="1"/>
      <w:marLeft w:val="0"/>
      <w:marRight w:val="0"/>
      <w:marTop w:val="0"/>
      <w:marBottom w:val="0"/>
      <w:divBdr>
        <w:top w:val="none" w:sz="0" w:space="0" w:color="auto"/>
        <w:left w:val="none" w:sz="0" w:space="0" w:color="auto"/>
        <w:bottom w:val="none" w:sz="0" w:space="0" w:color="auto"/>
        <w:right w:val="none" w:sz="0" w:space="0" w:color="auto"/>
      </w:divBdr>
    </w:div>
    <w:div w:id="1072237782">
      <w:bodyDiv w:val="1"/>
      <w:marLeft w:val="0"/>
      <w:marRight w:val="0"/>
      <w:marTop w:val="0"/>
      <w:marBottom w:val="0"/>
      <w:divBdr>
        <w:top w:val="none" w:sz="0" w:space="0" w:color="auto"/>
        <w:left w:val="none" w:sz="0" w:space="0" w:color="auto"/>
        <w:bottom w:val="none" w:sz="0" w:space="0" w:color="auto"/>
        <w:right w:val="none" w:sz="0" w:space="0" w:color="auto"/>
      </w:divBdr>
    </w:div>
    <w:div w:id="1116101840">
      <w:bodyDiv w:val="1"/>
      <w:marLeft w:val="0"/>
      <w:marRight w:val="0"/>
      <w:marTop w:val="0"/>
      <w:marBottom w:val="0"/>
      <w:divBdr>
        <w:top w:val="none" w:sz="0" w:space="0" w:color="auto"/>
        <w:left w:val="none" w:sz="0" w:space="0" w:color="auto"/>
        <w:bottom w:val="none" w:sz="0" w:space="0" w:color="auto"/>
        <w:right w:val="none" w:sz="0" w:space="0" w:color="auto"/>
      </w:divBdr>
      <w:divsChild>
        <w:div w:id="1070347923">
          <w:marLeft w:val="0"/>
          <w:marRight w:val="0"/>
          <w:marTop w:val="0"/>
          <w:marBottom w:val="0"/>
          <w:divBdr>
            <w:top w:val="none" w:sz="0" w:space="0" w:color="auto"/>
            <w:left w:val="none" w:sz="0" w:space="0" w:color="auto"/>
            <w:bottom w:val="none" w:sz="0" w:space="0" w:color="auto"/>
            <w:right w:val="none" w:sz="0" w:space="0" w:color="auto"/>
          </w:divBdr>
        </w:div>
      </w:divsChild>
    </w:div>
    <w:div w:id="1206795913">
      <w:bodyDiv w:val="1"/>
      <w:marLeft w:val="0"/>
      <w:marRight w:val="0"/>
      <w:marTop w:val="0"/>
      <w:marBottom w:val="0"/>
      <w:divBdr>
        <w:top w:val="none" w:sz="0" w:space="0" w:color="auto"/>
        <w:left w:val="none" w:sz="0" w:space="0" w:color="auto"/>
        <w:bottom w:val="none" w:sz="0" w:space="0" w:color="auto"/>
        <w:right w:val="none" w:sz="0" w:space="0" w:color="auto"/>
      </w:divBdr>
    </w:div>
    <w:div w:id="1259866639">
      <w:bodyDiv w:val="1"/>
      <w:marLeft w:val="0"/>
      <w:marRight w:val="0"/>
      <w:marTop w:val="0"/>
      <w:marBottom w:val="0"/>
      <w:divBdr>
        <w:top w:val="none" w:sz="0" w:space="0" w:color="auto"/>
        <w:left w:val="none" w:sz="0" w:space="0" w:color="auto"/>
        <w:bottom w:val="none" w:sz="0" w:space="0" w:color="auto"/>
        <w:right w:val="none" w:sz="0" w:space="0" w:color="auto"/>
      </w:divBdr>
    </w:div>
    <w:div w:id="1330061172">
      <w:bodyDiv w:val="1"/>
      <w:marLeft w:val="0"/>
      <w:marRight w:val="0"/>
      <w:marTop w:val="0"/>
      <w:marBottom w:val="0"/>
      <w:divBdr>
        <w:top w:val="none" w:sz="0" w:space="0" w:color="auto"/>
        <w:left w:val="none" w:sz="0" w:space="0" w:color="auto"/>
        <w:bottom w:val="none" w:sz="0" w:space="0" w:color="auto"/>
        <w:right w:val="none" w:sz="0" w:space="0" w:color="auto"/>
      </w:divBdr>
    </w:div>
    <w:div w:id="1348170130">
      <w:bodyDiv w:val="1"/>
      <w:marLeft w:val="0"/>
      <w:marRight w:val="0"/>
      <w:marTop w:val="0"/>
      <w:marBottom w:val="0"/>
      <w:divBdr>
        <w:top w:val="none" w:sz="0" w:space="0" w:color="auto"/>
        <w:left w:val="none" w:sz="0" w:space="0" w:color="auto"/>
        <w:bottom w:val="none" w:sz="0" w:space="0" w:color="auto"/>
        <w:right w:val="none" w:sz="0" w:space="0" w:color="auto"/>
      </w:divBdr>
    </w:div>
    <w:div w:id="1515419214">
      <w:bodyDiv w:val="1"/>
      <w:marLeft w:val="0"/>
      <w:marRight w:val="0"/>
      <w:marTop w:val="0"/>
      <w:marBottom w:val="0"/>
      <w:divBdr>
        <w:top w:val="none" w:sz="0" w:space="0" w:color="auto"/>
        <w:left w:val="none" w:sz="0" w:space="0" w:color="auto"/>
        <w:bottom w:val="none" w:sz="0" w:space="0" w:color="auto"/>
        <w:right w:val="none" w:sz="0" w:space="0" w:color="auto"/>
      </w:divBdr>
    </w:div>
    <w:div w:id="1538661378">
      <w:bodyDiv w:val="1"/>
      <w:marLeft w:val="0"/>
      <w:marRight w:val="0"/>
      <w:marTop w:val="0"/>
      <w:marBottom w:val="0"/>
      <w:divBdr>
        <w:top w:val="none" w:sz="0" w:space="0" w:color="auto"/>
        <w:left w:val="none" w:sz="0" w:space="0" w:color="auto"/>
        <w:bottom w:val="none" w:sz="0" w:space="0" w:color="auto"/>
        <w:right w:val="none" w:sz="0" w:space="0" w:color="auto"/>
      </w:divBdr>
    </w:div>
    <w:div w:id="1599019571">
      <w:bodyDiv w:val="1"/>
      <w:marLeft w:val="0"/>
      <w:marRight w:val="0"/>
      <w:marTop w:val="0"/>
      <w:marBottom w:val="0"/>
      <w:divBdr>
        <w:top w:val="none" w:sz="0" w:space="0" w:color="auto"/>
        <w:left w:val="none" w:sz="0" w:space="0" w:color="auto"/>
        <w:bottom w:val="none" w:sz="0" w:space="0" w:color="auto"/>
        <w:right w:val="none" w:sz="0" w:space="0" w:color="auto"/>
      </w:divBdr>
      <w:divsChild>
        <w:div w:id="383874876">
          <w:marLeft w:val="0"/>
          <w:marRight w:val="0"/>
          <w:marTop w:val="0"/>
          <w:marBottom w:val="0"/>
          <w:divBdr>
            <w:top w:val="none" w:sz="0" w:space="0" w:color="auto"/>
            <w:left w:val="none" w:sz="0" w:space="0" w:color="auto"/>
            <w:bottom w:val="none" w:sz="0" w:space="0" w:color="auto"/>
            <w:right w:val="none" w:sz="0" w:space="0" w:color="auto"/>
          </w:divBdr>
        </w:div>
      </w:divsChild>
    </w:div>
    <w:div w:id="1644307219">
      <w:bodyDiv w:val="1"/>
      <w:marLeft w:val="0"/>
      <w:marRight w:val="0"/>
      <w:marTop w:val="0"/>
      <w:marBottom w:val="0"/>
      <w:divBdr>
        <w:top w:val="none" w:sz="0" w:space="0" w:color="auto"/>
        <w:left w:val="none" w:sz="0" w:space="0" w:color="auto"/>
        <w:bottom w:val="none" w:sz="0" w:space="0" w:color="auto"/>
        <w:right w:val="none" w:sz="0" w:space="0" w:color="auto"/>
      </w:divBdr>
    </w:div>
    <w:div w:id="1688173572">
      <w:bodyDiv w:val="1"/>
      <w:marLeft w:val="0"/>
      <w:marRight w:val="0"/>
      <w:marTop w:val="0"/>
      <w:marBottom w:val="0"/>
      <w:divBdr>
        <w:top w:val="none" w:sz="0" w:space="0" w:color="auto"/>
        <w:left w:val="none" w:sz="0" w:space="0" w:color="auto"/>
        <w:bottom w:val="none" w:sz="0" w:space="0" w:color="auto"/>
        <w:right w:val="none" w:sz="0" w:space="0" w:color="auto"/>
      </w:divBdr>
    </w:div>
    <w:div w:id="1740401263">
      <w:bodyDiv w:val="1"/>
      <w:marLeft w:val="0"/>
      <w:marRight w:val="0"/>
      <w:marTop w:val="0"/>
      <w:marBottom w:val="0"/>
      <w:divBdr>
        <w:top w:val="none" w:sz="0" w:space="0" w:color="auto"/>
        <w:left w:val="none" w:sz="0" w:space="0" w:color="auto"/>
        <w:bottom w:val="none" w:sz="0" w:space="0" w:color="auto"/>
        <w:right w:val="none" w:sz="0" w:space="0" w:color="auto"/>
      </w:divBdr>
    </w:div>
    <w:div w:id="1768110643">
      <w:bodyDiv w:val="1"/>
      <w:marLeft w:val="0"/>
      <w:marRight w:val="0"/>
      <w:marTop w:val="0"/>
      <w:marBottom w:val="0"/>
      <w:divBdr>
        <w:top w:val="none" w:sz="0" w:space="0" w:color="auto"/>
        <w:left w:val="none" w:sz="0" w:space="0" w:color="auto"/>
        <w:bottom w:val="none" w:sz="0" w:space="0" w:color="auto"/>
        <w:right w:val="none" w:sz="0" w:space="0" w:color="auto"/>
      </w:divBdr>
    </w:div>
    <w:div w:id="1768111819">
      <w:bodyDiv w:val="1"/>
      <w:marLeft w:val="0"/>
      <w:marRight w:val="0"/>
      <w:marTop w:val="0"/>
      <w:marBottom w:val="0"/>
      <w:divBdr>
        <w:top w:val="none" w:sz="0" w:space="0" w:color="auto"/>
        <w:left w:val="none" w:sz="0" w:space="0" w:color="auto"/>
        <w:bottom w:val="none" w:sz="0" w:space="0" w:color="auto"/>
        <w:right w:val="none" w:sz="0" w:space="0" w:color="auto"/>
      </w:divBdr>
    </w:div>
    <w:div w:id="1791511034">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sChild>
        <w:div w:id="1308626753">
          <w:marLeft w:val="0"/>
          <w:marRight w:val="0"/>
          <w:marTop w:val="0"/>
          <w:marBottom w:val="0"/>
          <w:divBdr>
            <w:top w:val="none" w:sz="0" w:space="0" w:color="auto"/>
            <w:left w:val="none" w:sz="0" w:space="0" w:color="auto"/>
            <w:bottom w:val="none" w:sz="0" w:space="0" w:color="auto"/>
            <w:right w:val="none" w:sz="0" w:space="0" w:color="auto"/>
          </w:divBdr>
          <w:divsChild>
            <w:div w:id="200366560">
              <w:marLeft w:val="0"/>
              <w:marRight w:val="0"/>
              <w:marTop w:val="0"/>
              <w:marBottom w:val="0"/>
              <w:divBdr>
                <w:top w:val="none" w:sz="0" w:space="0" w:color="auto"/>
                <w:left w:val="none" w:sz="0" w:space="0" w:color="auto"/>
                <w:bottom w:val="none" w:sz="0" w:space="0" w:color="auto"/>
                <w:right w:val="none" w:sz="0" w:space="0" w:color="auto"/>
              </w:divBdr>
              <w:divsChild>
                <w:div w:id="1528903794">
                  <w:marLeft w:val="0"/>
                  <w:marRight w:val="0"/>
                  <w:marTop w:val="0"/>
                  <w:marBottom w:val="0"/>
                  <w:divBdr>
                    <w:top w:val="none" w:sz="0" w:space="0" w:color="auto"/>
                    <w:left w:val="none" w:sz="0" w:space="0" w:color="auto"/>
                    <w:bottom w:val="none" w:sz="0" w:space="0" w:color="auto"/>
                    <w:right w:val="none" w:sz="0" w:space="0" w:color="auto"/>
                  </w:divBdr>
                  <w:divsChild>
                    <w:div w:id="12231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6350">
              <w:marLeft w:val="0"/>
              <w:marRight w:val="0"/>
              <w:marTop w:val="0"/>
              <w:marBottom w:val="0"/>
              <w:divBdr>
                <w:top w:val="none" w:sz="0" w:space="0" w:color="auto"/>
                <w:left w:val="none" w:sz="0" w:space="0" w:color="auto"/>
                <w:bottom w:val="none" w:sz="0" w:space="0" w:color="auto"/>
                <w:right w:val="none" w:sz="0" w:space="0" w:color="auto"/>
              </w:divBdr>
              <w:divsChild>
                <w:div w:id="21295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761046">
          <w:marLeft w:val="0"/>
          <w:marRight w:val="0"/>
          <w:marTop w:val="0"/>
          <w:marBottom w:val="0"/>
          <w:divBdr>
            <w:top w:val="none" w:sz="0" w:space="0" w:color="auto"/>
            <w:left w:val="none" w:sz="0" w:space="0" w:color="auto"/>
            <w:bottom w:val="none" w:sz="0" w:space="0" w:color="auto"/>
            <w:right w:val="none" w:sz="0" w:space="0" w:color="auto"/>
          </w:divBdr>
          <w:divsChild>
            <w:div w:id="44646175">
              <w:marLeft w:val="0"/>
              <w:marRight w:val="0"/>
              <w:marTop w:val="0"/>
              <w:marBottom w:val="0"/>
              <w:divBdr>
                <w:top w:val="none" w:sz="0" w:space="0" w:color="auto"/>
                <w:left w:val="none" w:sz="0" w:space="0" w:color="auto"/>
                <w:bottom w:val="none" w:sz="0" w:space="0" w:color="auto"/>
                <w:right w:val="none" w:sz="0" w:space="0" w:color="auto"/>
              </w:divBdr>
              <w:divsChild>
                <w:div w:id="710804747">
                  <w:marLeft w:val="0"/>
                  <w:marRight w:val="0"/>
                  <w:marTop w:val="0"/>
                  <w:marBottom w:val="0"/>
                  <w:divBdr>
                    <w:top w:val="none" w:sz="0" w:space="0" w:color="auto"/>
                    <w:left w:val="none" w:sz="0" w:space="0" w:color="auto"/>
                    <w:bottom w:val="none" w:sz="0" w:space="0" w:color="auto"/>
                    <w:right w:val="none" w:sz="0" w:space="0" w:color="auto"/>
                  </w:divBdr>
                </w:div>
                <w:div w:id="2552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333">
          <w:marLeft w:val="0"/>
          <w:marRight w:val="0"/>
          <w:marTop w:val="0"/>
          <w:marBottom w:val="0"/>
          <w:divBdr>
            <w:top w:val="none" w:sz="0" w:space="0" w:color="auto"/>
            <w:left w:val="none" w:sz="0" w:space="0" w:color="auto"/>
            <w:bottom w:val="none" w:sz="0" w:space="0" w:color="auto"/>
            <w:right w:val="none" w:sz="0" w:space="0" w:color="auto"/>
          </w:divBdr>
        </w:div>
      </w:divsChild>
    </w:div>
    <w:div w:id="1965310303">
      <w:bodyDiv w:val="1"/>
      <w:marLeft w:val="0"/>
      <w:marRight w:val="0"/>
      <w:marTop w:val="0"/>
      <w:marBottom w:val="0"/>
      <w:divBdr>
        <w:top w:val="none" w:sz="0" w:space="0" w:color="auto"/>
        <w:left w:val="none" w:sz="0" w:space="0" w:color="auto"/>
        <w:bottom w:val="none" w:sz="0" w:space="0" w:color="auto"/>
        <w:right w:val="none" w:sz="0" w:space="0" w:color="auto"/>
      </w:divBdr>
    </w:div>
    <w:div w:id="1972126169">
      <w:bodyDiv w:val="1"/>
      <w:marLeft w:val="0"/>
      <w:marRight w:val="0"/>
      <w:marTop w:val="0"/>
      <w:marBottom w:val="0"/>
      <w:divBdr>
        <w:top w:val="none" w:sz="0" w:space="0" w:color="auto"/>
        <w:left w:val="none" w:sz="0" w:space="0" w:color="auto"/>
        <w:bottom w:val="none" w:sz="0" w:space="0" w:color="auto"/>
        <w:right w:val="none" w:sz="0" w:space="0" w:color="auto"/>
      </w:divBdr>
    </w:div>
    <w:div w:id="1987004024">
      <w:bodyDiv w:val="1"/>
      <w:marLeft w:val="0"/>
      <w:marRight w:val="0"/>
      <w:marTop w:val="0"/>
      <w:marBottom w:val="0"/>
      <w:divBdr>
        <w:top w:val="none" w:sz="0" w:space="0" w:color="auto"/>
        <w:left w:val="none" w:sz="0" w:space="0" w:color="auto"/>
        <w:bottom w:val="none" w:sz="0" w:space="0" w:color="auto"/>
        <w:right w:val="none" w:sz="0" w:space="0" w:color="auto"/>
      </w:divBdr>
      <w:divsChild>
        <w:div w:id="1399211660">
          <w:marLeft w:val="0"/>
          <w:marRight w:val="0"/>
          <w:marTop w:val="0"/>
          <w:marBottom w:val="0"/>
          <w:divBdr>
            <w:top w:val="none" w:sz="0" w:space="0" w:color="auto"/>
            <w:left w:val="none" w:sz="0" w:space="0" w:color="auto"/>
            <w:bottom w:val="none" w:sz="0" w:space="0" w:color="auto"/>
            <w:right w:val="none" w:sz="0" w:space="0" w:color="auto"/>
          </w:divBdr>
        </w:div>
      </w:divsChild>
    </w:div>
    <w:div w:id="201472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S0140-6736(06)69440-3" TargetMode="External"/><Relationship Id="rId21" Type="http://schemas.openxmlformats.org/officeDocument/2006/relationships/hyperlink" Target="https://doi.org/10.1016/S0140-6736(13)61949-2" TargetMode="External"/><Relationship Id="rId34" Type="http://schemas.openxmlformats.org/officeDocument/2006/relationships/hyperlink" Target="https://doi.org/10.1515/ap-2015-0001" TargetMode="External"/><Relationship Id="rId42" Type="http://schemas.openxmlformats.org/officeDocument/2006/relationships/hyperlink" Target="https://doi.org/10.3390/tropicalmed10020029" TargetMode="External"/><Relationship Id="rId47" Type="http://schemas.openxmlformats.org/officeDocument/2006/relationships/hyperlink" Target="https://doi.org/10.1016/j.pt.2006.05.004" TargetMode="External"/><Relationship Id="rId50" Type="http://schemas.openxmlformats.org/officeDocument/2006/relationships/hyperlink" Target="https://doi.org/10.2307/3278251" TargetMode="External"/><Relationship Id="rId55" Type="http://schemas.openxmlformats.org/officeDocument/2006/relationships/hyperlink" Target="https://doi.org/10.1016/j.biocel.2008.06.010" TargetMode="External"/><Relationship Id="rId63" Type="http://schemas.openxmlformats.org/officeDocument/2006/relationships/hyperlink" Target="http://dx.doi.org/10.4236/fns.2014.51313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doi.org/10.1128/aac.02582-16" TargetMode="External"/><Relationship Id="rId11" Type="http://schemas.openxmlformats.org/officeDocument/2006/relationships/hyperlink" Target="https://pubchem.ncbi.nlm.nih.gov/" TargetMode="External"/><Relationship Id="rId24" Type="http://schemas.openxmlformats.org/officeDocument/2006/relationships/hyperlink" Target="https://doi.org/10.1016/S2214-109X(13)70078-0" TargetMode="External"/><Relationship Id="rId32" Type="http://schemas.openxmlformats.org/officeDocument/2006/relationships/hyperlink" Target="https://doi.org/10.1016/j.ijpara.2009.11.001" TargetMode="External"/><Relationship Id="rId37" Type="http://schemas.openxmlformats.org/officeDocument/2006/relationships/hyperlink" Target="https://doi.org/10.1016/S1473-3099(06)70521-7" TargetMode="External"/><Relationship Id="rId40" Type="http://schemas.openxmlformats.org/officeDocument/2006/relationships/hyperlink" Target="https://doi.org/10.1016/j.parint.2008.04.003" TargetMode="External"/><Relationship Id="rId45" Type="http://schemas.openxmlformats.org/officeDocument/2006/relationships/hyperlink" Target="https://doi.org/10.1016/j.molbiopara.2014.06.002" TargetMode="External"/><Relationship Id="rId53" Type="http://schemas.openxmlformats.org/officeDocument/2006/relationships/hyperlink" Target="https://doi.org/10.1007/s11101-022-09836-x" TargetMode="External"/><Relationship Id="rId58" Type="http://schemas.openxmlformats.org/officeDocument/2006/relationships/hyperlink" Target="https://doi.org/10.1016/j.imbio.2008.11.017"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002/14651858.CD000528.pub2" TargetMode="External"/><Relationship Id="rId19" Type="http://schemas.openxmlformats.org/officeDocument/2006/relationships/hyperlink" Target="https://www.who.int/news-room/fact-sheets/detail/schistosomiasis" TargetMode="External"/><Relationship Id="rId14" Type="http://schemas.openxmlformats.org/officeDocument/2006/relationships/footer" Target="footer1.xml"/><Relationship Id="rId22" Type="http://schemas.openxmlformats.org/officeDocument/2006/relationships/hyperlink" Target="https://doi.org/10.1056/NEJMra064142" TargetMode="External"/><Relationship Id="rId27" Type="http://schemas.openxmlformats.org/officeDocument/2006/relationships/hyperlink" Target="https://doi.org/10.1016/S0140-6736(20)30752-2" TargetMode="External"/><Relationship Id="rId30" Type="http://schemas.openxmlformats.org/officeDocument/2006/relationships/hyperlink" Target="https://doi.org/10.1186/s40249-017-0286-2" TargetMode="External"/><Relationship Id="rId35" Type="http://schemas.openxmlformats.org/officeDocument/2006/relationships/hyperlink" Target="https://doi.org/10.1021/acs.jnatprod.9b01285" TargetMode="External"/><Relationship Id="rId43" Type="http://schemas.openxmlformats.org/officeDocument/2006/relationships/hyperlink" Target="https://doi.org/10.1016/j.pt.2011.10.008" TargetMode="External"/><Relationship Id="rId48" Type="http://schemas.openxmlformats.org/officeDocument/2006/relationships/hyperlink" Target="https://doi.org/10.4155/fmc.15.23" TargetMode="External"/><Relationship Id="rId56" Type="http://schemas.openxmlformats.org/officeDocument/2006/relationships/hyperlink" Target="https://doi.org/10.1016/S2221-1691(13)60132-X" TargetMode="External"/><Relationship Id="rId64" Type="http://schemas.openxmlformats.org/officeDocument/2006/relationships/hyperlink" Target="https://doi.org/10.1038/nrd4510" TargetMode="External"/><Relationship Id="rId8" Type="http://schemas.openxmlformats.org/officeDocument/2006/relationships/image" Target="media/image1.jpeg"/><Relationship Id="rId51" Type="http://schemas.openxmlformats.org/officeDocument/2006/relationships/hyperlink" Target="https://doi.org/10.4314/eamj.v79i4.8878"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1093/inthealth/ihw002" TargetMode="External"/><Relationship Id="rId33" Type="http://schemas.openxmlformats.org/officeDocument/2006/relationships/hyperlink" Target="https://doi.org/10.1179/2047773214Y.0000000149" TargetMode="External"/><Relationship Id="rId38" Type="http://schemas.openxmlformats.org/officeDocument/2006/relationships/hyperlink" Target="https://doi.org/10.1517/17460441.2.S1.S9" TargetMode="External"/><Relationship Id="rId46" Type="http://schemas.openxmlformats.org/officeDocument/2006/relationships/hyperlink" Target="https://doi.org/10.1016/j.actatropica.2017.08.002" TargetMode="External"/><Relationship Id="rId59" Type="http://schemas.openxmlformats.org/officeDocument/2006/relationships/hyperlink" Target="https://doi.org/10.1016/S0378-8741(01)00310-5" TargetMode="External"/><Relationship Id="rId20" Type="http://schemas.openxmlformats.org/officeDocument/2006/relationships/hyperlink" Target="https://doi.org/10.1371/journal.pntd.0005424" TargetMode="External"/><Relationship Id="rId41" Type="http://schemas.openxmlformats.org/officeDocument/2006/relationships/hyperlink" Target="https://doi.org/10.1056/NEJMra012396" TargetMode="External"/><Relationship Id="rId54" Type="http://schemas.openxmlformats.org/officeDocument/2006/relationships/hyperlink" Target="https://doi.org/10.19182/remvt.8831" TargetMode="External"/><Relationship Id="rId62" Type="http://schemas.openxmlformats.org/officeDocument/2006/relationships/hyperlink" Target="https://doi.org/10.1186/s12929-020-0621-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doi.org/10.1016/S0140-6736(16)30171-4" TargetMode="External"/><Relationship Id="rId28" Type="http://schemas.openxmlformats.org/officeDocument/2006/relationships/hyperlink" Target="https://doi.org/10.1097/QCO.0b013e328318978f" TargetMode="External"/><Relationship Id="rId36" Type="http://schemas.openxmlformats.org/officeDocument/2006/relationships/hyperlink" Target="https://doi.org/10.1016/0277-9536(88)90174-8" TargetMode="External"/><Relationship Id="rId49" Type="http://schemas.openxmlformats.org/officeDocument/2006/relationships/hyperlink" Target="https://doi.org/10.3390/vetsci5040094" TargetMode="External"/><Relationship Id="rId57" Type="http://schemas.openxmlformats.org/officeDocument/2006/relationships/hyperlink" Target="https://doi.org/10.1016/0378-8741(94)90106-6" TargetMode="External"/><Relationship Id="rId10" Type="http://schemas.openxmlformats.org/officeDocument/2006/relationships/image" Target="media/image3.jpeg"/><Relationship Id="rId31" Type="http://schemas.openxmlformats.org/officeDocument/2006/relationships/hyperlink" Target="https://doi.org/10.1038/s41572-018-0013-8" TargetMode="External"/><Relationship Id="rId44" Type="http://schemas.openxmlformats.org/officeDocument/2006/relationships/hyperlink" Target="https://doi.org/10.1016/j.trstmh.2007.08.004" TargetMode="External"/><Relationship Id="rId52" Type="http://schemas.openxmlformats.org/officeDocument/2006/relationships/hyperlink" Target="https://doi.org/10.1016/S0001-706X(02)00009-8" TargetMode="External"/><Relationship Id="rId60" Type="http://schemas.openxmlformats.org/officeDocument/2006/relationships/hyperlink" Target="https://doi.org/10.1016/j.gene.2013.01.023"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yperlink" Target="https://doi.org/10.1371/journal.pntd.0002865" TargetMode="External"/><Relationship Id="rId39" Type="http://schemas.openxmlformats.org/officeDocument/2006/relationships/hyperlink" Target="https://doi.org/10.1016/j.actatropica.2012.04.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0762D-0B2F-4CEE-AD74-CAD23A4B5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TotalTime>
  <Pages>18</Pages>
  <Words>8875</Words>
  <Characters>60997</Characters>
  <Application>Microsoft Office Word</Application>
  <DocSecurity>0</DocSecurity>
  <Lines>508</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Panneerselvam</dc:creator>
  <cp:keywords/>
  <dc:description/>
  <cp:lastModifiedBy>SDI PC New 16</cp:lastModifiedBy>
  <cp:revision>190</cp:revision>
  <dcterms:created xsi:type="dcterms:W3CDTF">2025-11-08T05:11:00Z</dcterms:created>
  <dcterms:modified xsi:type="dcterms:W3CDTF">2025-11-29T08:18:00Z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1203cb90-1a66-4354-96e5-c97036d9f6a7</vt:lpwstr>
  </property>
</Properties>
</file>