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85AD9" w14:textId="77777777" w:rsidR="00754C9A" w:rsidRPr="00E92A2E" w:rsidRDefault="00754C9A" w:rsidP="00441B6F">
      <w:pPr>
        <w:pStyle w:val="Title"/>
        <w:spacing w:after="0"/>
        <w:jc w:val="both"/>
        <w:rPr>
          <w:rFonts w:ascii="Arial" w:hAnsi="Arial" w:cs="Arial"/>
        </w:rPr>
      </w:pPr>
    </w:p>
    <w:p w14:paraId="0C7A746D" w14:textId="763967FE" w:rsidR="00D557BE" w:rsidRPr="00E92A2E" w:rsidRDefault="00D557BE" w:rsidP="00441B6F">
      <w:pPr>
        <w:pStyle w:val="Author"/>
        <w:spacing w:line="240" w:lineRule="auto"/>
        <w:rPr>
          <w:rFonts w:ascii="Arial" w:hAnsi="Arial" w:cs="Arial"/>
          <w:bCs/>
          <w:iCs/>
          <w:kern w:val="28"/>
          <w:sz w:val="36"/>
        </w:rPr>
      </w:pPr>
      <w:r w:rsidRPr="00D557BE">
        <w:rPr>
          <w:rFonts w:ascii="Arial" w:hAnsi="Arial" w:cs="Arial"/>
          <w:bCs/>
          <w:iCs/>
          <w:kern w:val="28"/>
          <w:sz w:val="36"/>
          <w:highlight w:val="yellow"/>
        </w:rPr>
        <w:t xml:space="preserve">Experimental Analysis of Pre-Ignition Transients and Flow Instabilities in </w:t>
      </w:r>
      <w:proofErr w:type="spellStart"/>
      <w:r w:rsidRPr="00D557BE">
        <w:rPr>
          <w:rFonts w:ascii="Arial" w:hAnsi="Arial" w:cs="Arial"/>
          <w:bCs/>
          <w:iCs/>
          <w:kern w:val="28"/>
          <w:sz w:val="36"/>
          <w:highlight w:val="yellow"/>
        </w:rPr>
        <w:t>Cryo</w:t>
      </w:r>
      <w:r w:rsidR="00AA40D1">
        <w:rPr>
          <w:rFonts w:ascii="Arial" w:hAnsi="Arial" w:cs="Arial"/>
          <w:bCs/>
          <w:iCs/>
          <w:kern w:val="28"/>
          <w:sz w:val="36"/>
          <w:highlight w:val="yellow"/>
        </w:rPr>
        <w:t>tech</w:t>
      </w:r>
      <w:r w:rsidRPr="00D557BE">
        <w:rPr>
          <w:rFonts w:ascii="Arial" w:hAnsi="Arial" w:cs="Arial"/>
          <w:bCs/>
          <w:iCs/>
          <w:kern w:val="28"/>
          <w:sz w:val="36"/>
          <w:highlight w:val="yellow"/>
        </w:rPr>
        <w:t>nic</w:t>
      </w:r>
      <w:proofErr w:type="spellEnd"/>
      <w:r w:rsidRPr="00D557BE">
        <w:rPr>
          <w:rFonts w:ascii="Arial" w:hAnsi="Arial" w:cs="Arial"/>
          <w:bCs/>
          <w:iCs/>
          <w:kern w:val="28"/>
          <w:sz w:val="36"/>
          <w:highlight w:val="yellow"/>
        </w:rPr>
        <w:t xml:space="preserve"> </w:t>
      </w:r>
      <w:r w:rsidR="00AA40D1">
        <w:rPr>
          <w:rFonts w:ascii="Arial" w:hAnsi="Arial" w:cs="Arial"/>
          <w:bCs/>
          <w:iCs/>
          <w:kern w:val="28"/>
          <w:sz w:val="36"/>
          <w:highlight w:val="yellow"/>
        </w:rPr>
        <w:t xml:space="preserve">Space </w:t>
      </w:r>
      <w:r w:rsidRPr="00D557BE">
        <w:rPr>
          <w:rFonts w:ascii="Arial" w:hAnsi="Arial" w:cs="Arial"/>
          <w:bCs/>
          <w:iCs/>
          <w:kern w:val="28"/>
          <w:sz w:val="36"/>
          <w:highlight w:val="yellow"/>
        </w:rPr>
        <w:t xml:space="preserve">Rocket Engine </w:t>
      </w:r>
    </w:p>
    <w:p w14:paraId="1C632D05" w14:textId="77777777" w:rsidR="00A258C3" w:rsidRPr="00E92A2E" w:rsidRDefault="00A258C3" w:rsidP="00441B6F">
      <w:pPr>
        <w:pStyle w:val="Author"/>
        <w:spacing w:line="240" w:lineRule="auto"/>
        <w:jc w:val="both"/>
        <w:rPr>
          <w:rFonts w:ascii="Arial" w:hAnsi="Arial" w:cs="Arial"/>
          <w:sz w:val="36"/>
        </w:rPr>
      </w:pPr>
    </w:p>
    <w:p w14:paraId="573DDB81" w14:textId="77777777" w:rsidR="002C57D2" w:rsidRPr="00E92A2E" w:rsidRDefault="002C57D2" w:rsidP="00441B6F">
      <w:pPr>
        <w:pStyle w:val="Affiliation"/>
        <w:spacing w:after="0" w:line="240" w:lineRule="auto"/>
        <w:jc w:val="both"/>
        <w:rPr>
          <w:rFonts w:ascii="Arial" w:hAnsi="Arial" w:cs="Arial"/>
        </w:rPr>
      </w:pPr>
    </w:p>
    <w:p w14:paraId="7B1ABE73" w14:textId="77777777" w:rsidR="00B01FCD" w:rsidRPr="00E92A2E" w:rsidRDefault="00AF069B" w:rsidP="00441B6F">
      <w:pPr>
        <w:pStyle w:val="Copyright"/>
        <w:spacing w:after="0" w:line="240" w:lineRule="auto"/>
        <w:jc w:val="both"/>
        <w:rPr>
          <w:rFonts w:ascii="Arial" w:hAnsi="Arial" w:cs="Arial"/>
        </w:rPr>
        <w:sectPr w:rsidR="00B01FCD" w:rsidRPr="00E92A2E" w:rsidSect="007F54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D0A463">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92A2E">
        <w:rPr>
          <w:rFonts w:ascii="Arial" w:hAnsi="Arial" w:cs="Arial"/>
        </w:rPr>
        <w:t>.</w:t>
      </w:r>
    </w:p>
    <w:p w14:paraId="4C0932C5" w14:textId="3B6F1153" w:rsidR="00B01FCD" w:rsidRPr="00E92A2E" w:rsidRDefault="00B01FCD" w:rsidP="00441B6F">
      <w:pPr>
        <w:pStyle w:val="AbstHead"/>
        <w:spacing w:after="0"/>
        <w:jc w:val="both"/>
        <w:rPr>
          <w:rFonts w:ascii="Arial" w:hAnsi="Arial" w:cs="Arial"/>
        </w:rPr>
      </w:pPr>
      <w:r w:rsidRPr="00E92A2E">
        <w:rPr>
          <w:rFonts w:ascii="Arial" w:hAnsi="Arial" w:cs="Arial"/>
        </w:rPr>
        <w:t>ABSTRACT</w:t>
      </w:r>
      <w:r w:rsidR="0066510A" w:rsidRPr="00E92A2E">
        <w:rPr>
          <w:rFonts w:ascii="Arial" w:hAnsi="Arial" w:cs="Arial"/>
        </w:rPr>
        <w:t xml:space="preserve"> </w:t>
      </w:r>
    </w:p>
    <w:p w14:paraId="17ED861D" w14:textId="77777777" w:rsidR="00790ADA" w:rsidRPr="00E92A2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92A2E" w:rsidRPr="00E92A2E" w14:paraId="7BD2C869" w14:textId="77777777" w:rsidTr="001E44FE">
        <w:tc>
          <w:tcPr>
            <w:tcW w:w="9576" w:type="dxa"/>
            <w:shd w:val="clear" w:color="auto" w:fill="F2F2F2"/>
          </w:tcPr>
          <w:p w14:paraId="2635DFAD" w14:textId="786978EC" w:rsidR="001E56DE" w:rsidRPr="00E92A2E" w:rsidRDefault="003827C7" w:rsidP="00FE04D8">
            <w:pPr>
              <w:pStyle w:val="Body"/>
              <w:spacing w:after="0"/>
              <w:rPr>
                <w:rFonts w:ascii="Arial" w:eastAsia="Calibri" w:hAnsi="Arial" w:cs="Arial"/>
                <w:bCs/>
                <w:szCs w:val="22"/>
              </w:rPr>
            </w:pPr>
            <w:r w:rsidRPr="00E92A2E">
              <w:rPr>
                <w:rFonts w:ascii="Arial" w:eastAsia="Calibri" w:hAnsi="Arial" w:cs="Arial"/>
                <w:bCs/>
                <w:szCs w:val="22"/>
              </w:rPr>
              <w:t xml:space="preserve">The safe ignition of </w:t>
            </w:r>
            <w:proofErr w:type="spellStart"/>
            <w:r w:rsidRPr="00E92A2E">
              <w:rPr>
                <w:rFonts w:ascii="Arial" w:eastAsia="Calibri" w:hAnsi="Arial" w:cs="Arial"/>
                <w:bCs/>
                <w:szCs w:val="22"/>
              </w:rPr>
              <w:t>cryo</w:t>
            </w:r>
            <w:r w:rsidR="00AB7621" w:rsidRPr="00E92A2E">
              <w:rPr>
                <w:rFonts w:ascii="Arial" w:eastAsia="Calibri" w:hAnsi="Arial" w:cs="Arial"/>
                <w:bCs/>
                <w:szCs w:val="22"/>
              </w:rPr>
              <w:t>tech</w:t>
            </w:r>
            <w:r w:rsidRPr="00E92A2E">
              <w:rPr>
                <w:rFonts w:ascii="Arial" w:eastAsia="Calibri" w:hAnsi="Arial" w:cs="Arial"/>
                <w:bCs/>
                <w:szCs w:val="22"/>
              </w:rPr>
              <w:t>nic</w:t>
            </w:r>
            <w:proofErr w:type="spellEnd"/>
            <w:r w:rsidRPr="00E92A2E">
              <w:rPr>
                <w:rFonts w:ascii="Arial" w:eastAsia="Calibri" w:hAnsi="Arial" w:cs="Arial"/>
                <w:bCs/>
                <w:szCs w:val="22"/>
              </w:rPr>
              <w:t xml:space="preserve"> space launchers is threatened by flow instabilities that occur before ignition, a phase that remains poorly understood. While most research focuses on post-ignition instabilit</w:t>
            </w:r>
            <w:r w:rsidR="00AB7621" w:rsidRPr="00E92A2E">
              <w:rPr>
                <w:rFonts w:ascii="Arial" w:eastAsia="Calibri" w:hAnsi="Arial" w:cs="Arial"/>
                <w:bCs/>
                <w:szCs w:val="22"/>
              </w:rPr>
              <w:t>ies</w:t>
            </w:r>
            <w:r w:rsidRPr="00E92A2E">
              <w:rPr>
                <w:rFonts w:ascii="Arial" w:eastAsia="Calibri" w:hAnsi="Arial" w:cs="Arial"/>
                <w:bCs/>
                <w:szCs w:val="22"/>
              </w:rPr>
              <w:t xml:space="preserve">, we investigated the critical few hundred milliseconds preceding ignition. Using injectors simulating </w:t>
            </w:r>
            <w:r w:rsidR="00B825E3" w:rsidRPr="00B825E3">
              <w:rPr>
                <w:rFonts w:ascii="Arial" w:eastAsia="Calibri" w:hAnsi="Arial" w:cs="Arial"/>
                <w:bCs/>
                <w:szCs w:val="22"/>
                <w:highlight w:val="yellow"/>
              </w:rPr>
              <w:t>liquid oxygen</w:t>
            </w:r>
            <w:r w:rsidR="00B825E3">
              <w:rPr>
                <w:rFonts w:ascii="Arial" w:eastAsia="Calibri" w:hAnsi="Arial" w:cs="Arial"/>
                <w:bCs/>
                <w:szCs w:val="22"/>
              </w:rPr>
              <w:t xml:space="preserve"> </w:t>
            </w:r>
            <w:r w:rsidRPr="00E92A2E">
              <w:rPr>
                <w:rFonts w:ascii="Arial" w:eastAsia="Calibri" w:hAnsi="Arial" w:cs="Arial"/>
                <w:bCs/>
                <w:szCs w:val="22"/>
              </w:rPr>
              <w:t xml:space="preserve">LOX flow in </w:t>
            </w:r>
            <w:r w:rsidR="00AA40D1" w:rsidRPr="00AA40D1">
              <w:rPr>
                <w:rFonts w:ascii="Arial" w:eastAsia="Calibri" w:hAnsi="Arial" w:cs="Arial"/>
                <w:bCs/>
                <w:szCs w:val="22"/>
                <w:highlight w:val="yellow"/>
              </w:rPr>
              <w:t>European</w:t>
            </w:r>
            <w:r w:rsidR="00AA40D1">
              <w:rPr>
                <w:rFonts w:ascii="Arial" w:eastAsia="Calibri" w:hAnsi="Arial" w:cs="Arial"/>
                <w:bCs/>
                <w:szCs w:val="22"/>
              </w:rPr>
              <w:t xml:space="preserve"> space</w:t>
            </w:r>
            <w:r w:rsidRPr="00E92A2E">
              <w:rPr>
                <w:rFonts w:ascii="Arial" w:eastAsia="Calibri" w:hAnsi="Arial" w:cs="Arial"/>
                <w:bCs/>
                <w:szCs w:val="22"/>
              </w:rPr>
              <w:t xml:space="preserve"> engines</w:t>
            </w:r>
            <w:r w:rsidR="00B825E3">
              <w:rPr>
                <w:rFonts w:ascii="Arial" w:eastAsia="Calibri" w:hAnsi="Arial" w:cs="Arial"/>
                <w:bCs/>
                <w:szCs w:val="22"/>
              </w:rPr>
              <w:t xml:space="preserve"> </w:t>
            </w:r>
            <w:r w:rsidR="00B825E3" w:rsidRPr="00445B45">
              <w:rPr>
                <w:highlight w:val="yellow"/>
                <w:lang w:val="en-GB"/>
              </w:rPr>
              <w:t xml:space="preserve">(full-scale injector mock-up with </w:t>
            </w:r>
            <w:r w:rsidR="00B825E3" w:rsidRPr="00B825E3">
              <w:rPr>
                <w:highlight w:val="yellow"/>
                <w:lang w:val="en-GB"/>
              </w:rPr>
              <w:t>liquid nitrogen LN2</w:t>
            </w:r>
            <w:r w:rsidR="00B825E3">
              <w:rPr>
                <w:highlight w:val="yellow"/>
                <w:lang w:val="en-GB"/>
              </w:rPr>
              <w:t xml:space="preserve"> at </w:t>
            </w:r>
            <w:r w:rsidR="00B825E3" w:rsidRPr="00445B45">
              <w:rPr>
                <w:highlight w:val="yellow"/>
                <w:lang w:val="en-GB"/>
              </w:rPr>
              <w:t xml:space="preserve">3.5bar and </w:t>
            </w:r>
            <w:r w:rsidR="00B825E3">
              <w:rPr>
                <w:highlight w:val="yellow"/>
                <w:lang w:val="en-GB"/>
              </w:rPr>
              <w:t>7</w:t>
            </w:r>
            <w:r w:rsidR="00B825E3" w:rsidRPr="00445B45">
              <w:rPr>
                <w:highlight w:val="yellow"/>
                <w:lang w:val="en-GB"/>
              </w:rPr>
              <w:t>7K</w:t>
            </w:r>
            <w:r w:rsidR="00B825E3" w:rsidRPr="00B825E3">
              <w:rPr>
                <w:highlight w:val="yellow"/>
                <w:lang w:val="en-GB"/>
              </w:rPr>
              <w:t>)</w:t>
            </w:r>
            <w:r w:rsidRPr="00B825E3">
              <w:rPr>
                <w:rFonts w:ascii="Arial" w:eastAsia="Calibri" w:hAnsi="Arial" w:cs="Arial"/>
                <w:bCs/>
                <w:szCs w:val="22"/>
                <w:highlight w:val="yellow"/>
              </w:rPr>
              <w:t>,</w:t>
            </w:r>
            <w:r w:rsidRPr="00E92A2E">
              <w:rPr>
                <w:rFonts w:ascii="Arial" w:eastAsia="Calibri" w:hAnsi="Arial" w:cs="Arial"/>
                <w:bCs/>
                <w:szCs w:val="22"/>
              </w:rPr>
              <w:t xml:space="preserve"> we studied </w:t>
            </w:r>
            <w:r w:rsidR="00B825E3" w:rsidRPr="00B825E3">
              <w:rPr>
                <w:rFonts w:ascii="Arial" w:eastAsia="Calibri" w:hAnsi="Arial" w:cs="Arial"/>
                <w:bCs/>
                <w:szCs w:val="22"/>
                <w:highlight w:val="yellow"/>
              </w:rPr>
              <w:t>the 300ms</w:t>
            </w:r>
            <w:r w:rsidRPr="00E92A2E">
              <w:rPr>
                <w:rFonts w:ascii="Arial" w:eastAsia="Calibri" w:hAnsi="Arial" w:cs="Arial"/>
                <w:bCs/>
                <w:szCs w:val="22"/>
              </w:rPr>
              <w:t xml:space="preserve"> transient phase </w:t>
            </w:r>
            <w:r w:rsidR="00BD60C7" w:rsidRPr="00E92A2E">
              <w:rPr>
                <w:rFonts w:ascii="Arial" w:eastAsia="Calibri" w:hAnsi="Arial" w:cs="Arial"/>
                <w:bCs/>
                <w:szCs w:val="22"/>
              </w:rPr>
              <w:t xml:space="preserve">for two conditions: </w:t>
            </w:r>
            <w:r w:rsidR="00BD60C7" w:rsidRPr="00E92A2E">
              <w:rPr>
                <w:rFonts w:ascii="Arial" w:hAnsi="Arial" w:cs="Arial"/>
              </w:rPr>
              <w:t xml:space="preserve">1) with </w:t>
            </w:r>
            <w:r w:rsidR="00B825E3">
              <w:rPr>
                <w:rFonts w:ascii="Arial" w:hAnsi="Arial" w:cs="Arial"/>
              </w:rPr>
              <w:t>LN2</w:t>
            </w:r>
            <w:r w:rsidR="00BD60C7" w:rsidRPr="00E92A2E">
              <w:rPr>
                <w:rFonts w:ascii="Arial" w:hAnsi="Arial" w:cs="Arial"/>
              </w:rPr>
              <w:t xml:space="preserve"> only, 2) with helium gas injected simultaneously with </w:t>
            </w:r>
            <w:r w:rsidR="00B825E3">
              <w:rPr>
                <w:rFonts w:ascii="Arial" w:hAnsi="Arial" w:cs="Arial"/>
              </w:rPr>
              <w:t>LN2</w:t>
            </w:r>
            <w:r w:rsidR="00BD60C7" w:rsidRPr="00E92A2E">
              <w:rPr>
                <w:rFonts w:ascii="Arial" w:hAnsi="Arial" w:cs="Arial"/>
              </w:rPr>
              <w:t xml:space="preserve"> during the </w:t>
            </w:r>
            <w:r w:rsidR="00B825E3" w:rsidRPr="00E92A2E">
              <w:rPr>
                <w:rFonts w:ascii="Arial" w:hAnsi="Arial" w:cs="Arial"/>
              </w:rPr>
              <w:t xml:space="preserve">first </w:t>
            </w:r>
            <w:r w:rsidR="00BD60C7" w:rsidRPr="00E92A2E">
              <w:rPr>
                <w:rFonts w:ascii="Arial" w:hAnsi="Arial" w:cs="Arial"/>
              </w:rPr>
              <w:t>15</w:t>
            </w:r>
            <w:r w:rsidR="00B825E3">
              <w:rPr>
                <w:rFonts w:ascii="Arial" w:hAnsi="Arial" w:cs="Arial"/>
              </w:rPr>
              <w:t>0ms</w:t>
            </w:r>
            <w:r w:rsidRPr="00E92A2E">
              <w:rPr>
                <w:rFonts w:ascii="Arial" w:eastAsia="Calibri" w:hAnsi="Arial" w:cs="Arial"/>
                <w:bCs/>
                <w:szCs w:val="22"/>
              </w:rPr>
              <w:t>.</w:t>
            </w:r>
            <w:r w:rsidR="00B825E3" w:rsidRPr="00445B45">
              <w:rPr>
                <w:highlight w:val="yellow"/>
                <w:lang w:val="en-GB"/>
              </w:rPr>
              <w:t xml:space="preserve"> </w:t>
            </w:r>
            <w:r w:rsidR="00B825E3" w:rsidRPr="00B825E3">
              <w:rPr>
                <w:highlight w:val="yellow"/>
                <w:lang w:val="en-GB"/>
              </w:rPr>
              <w:t xml:space="preserve">Thrust, pressure and </w:t>
            </w:r>
            <w:r w:rsidR="00B825E3" w:rsidRPr="00445B45">
              <w:rPr>
                <w:highlight w:val="yellow"/>
                <w:lang w:val="en-GB"/>
              </w:rPr>
              <w:t xml:space="preserve">microwave resonator density </w:t>
            </w:r>
            <w:r w:rsidR="00B825E3" w:rsidRPr="00B825E3">
              <w:rPr>
                <w:highlight w:val="yellow"/>
                <w:lang w:val="en-GB"/>
              </w:rPr>
              <w:t>sensors were used to calculate the flow rate. Map flow analysis and frequency analysis were undertook to characterize the flow.</w:t>
            </w:r>
            <w:r w:rsidR="00FE04D8">
              <w:rPr>
                <w:lang w:val="en-GB"/>
              </w:rPr>
              <w:t xml:space="preserve"> </w:t>
            </w:r>
            <w:r w:rsidRPr="00E92A2E">
              <w:rPr>
                <w:rFonts w:ascii="Arial" w:eastAsia="Calibri" w:hAnsi="Arial" w:cs="Arial"/>
                <w:bCs/>
                <w:szCs w:val="22"/>
              </w:rPr>
              <w:t xml:space="preserve">Our measurements revealed that </w:t>
            </w:r>
            <w:r w:rsidR="00B825E3">
              <w:rPr>
                <w:rFonts w:ascii="Arial" w:hAnsi="Arial" w:cs="Arial"/>
                <w:highlight w:val="yellow"/>
              </w:rPr>
              <w:t>helium</w:t>
            </w:r>
            <w:r w:rsidR="00B825E3" w:rsidRPr="008751D4">
              <w:rPr>
                <w:rFonts w:ascii="Arial" w:hAnsi="Arial" w:cs="Arial"/>
                <w:highlight w:val="yellow"/>
              </w:rPr>
              <w:t xml:space="preserve"> sweep reduces the effect of the secondary 50Hz mode and </w:t>
            </w:r>
            <w:r w:rsidR="00B825E3">
              <w:rPr>
                <w:rFonts w:ascii="Arial" w:hAnsi="Arial" w:cs="Arial"/>
                <w:highlight w:val="yellow"/>
              </w:rPr>
              <w:t>that</w:t>
            </w:r>
            <w:r w:rsidR="00B825E3" w:rsidRPr="008751D4">
              <w:rPr>
                <w:rFonts w:ascii="Arial" w:hAnsi="Arial" w:cs="Arial"/>
                <w:highlight w:val="yellow"/>
              </w:rPr>
              <w:t xml:space="preserve"> it lessens the amplitude of the dominant 13Hz mode during the first 150ms, resulting in reduced amplitudes of these modes for the last 150ms with a stabilizing effect on the flow</w:t>
            </w:r>
            <w:r w:rsidRPr="00E92A2E">
              <w:rPr>
                <w:rFonts w:ascii="Arial" w:eastAsia="Calibri" w:hAnsi="Arial" w:cs="Arial"/>
                <w:bCs/>
                <w:szCs w:val="22"/>
              </w:rPr>
              <w:t>. We hypothesize this is due to a reduction in the thermal gradient between the wall and the flow, which likely enhances engine ignition reliability.</w:t>
            </w:r>
            <w:r w:rsidR="00B825E3">
              <w:rPr>
                <w:rFonts w:ascii="Arial" w:eastAsia="Calibri" w:hAnsi="Arial" w:cs="Arial"/>
                <w:bCs/>
                <w:szCs w:val="22"/>
              </w:rPr>
              <w:t xml:space="preserve"> </w:t>
            </w:r>
            <w:r w:rsidR="00B825E3" w:rsidRPr="00475F32">
              <w:rPr>
                <w:rFonts w:ascii="Arial" w:eastAsia="Calibri" w:hAnsi="Arial" w:cs="Arial"/>
                <w:bCs/>
                <w:szCs w:val="22"/>
                <w:highlight w:val="yellow"/>
              </w:rPr>
              <w:t xml:space="preserve">Further experiments or calculations are required </w:t>
            </w:r>
            <w:r w:rsidR="00B825E3" w:rsidRPr="00475F32">
              <w:rPr>
                <w:highlight w:val="yellow"/>
                <w:lang w:val="en-GB"/>
              </w:rPr>
              <w:t>(heat flux</w:t>
            </w:r>
            <w:r w:rsidR="00475F32" w:rsidRPr="00475F32">
              <w:rPr>
                <w:highlight w:val="yellow"/>
                <w:lang w:val="en-GB"/>
              </w:rPr>
              <w:t xml:space="preserve">, </w:t>
            </w:r>
            <w:r w:rsidR="00B825E3" w:rsidRPr="00475F32">
              <w:rPr>
                <w:highlight w:val="yellow"/>
                <w:lang w:val="en-GB"/>
              </w:rPr>
              <w:t>subcooling)</w:t>
            </w:r>
            <w:r w:rsidR="00475F32" w:rsidRPr="00475F32">
              <w:rPr>
                <w:highlight w:val="yellow"/>
                <w:lang w:val="en-GB"/>
              </w:rPr>
              <w:t xml:space="preserve"> to better understand the stabilizing effect of the inert gas sweep.</w:t>
            </w:r>
          </w:p>
        </w:tc>
      </w:tr>
    </w:tbl>
    <w:p w14:paraId="605F58CE" w14:textId="77777777" w:rsidR="00636EB2" w:rsidRPr="00E92A2E" w:rsidRDefault="00636EB2" w:rsidP="00441B6F">
      <w:pPr>
        <w:pStyle w:val="Body"/>
        <w:spacing w:after="0"/>
        <w:rPr>
          <w:rFonts w:ascii="Arial" w:hAnsi="Arial" w:cs="Arial"/>
          <w:i/>
        </w:rPr>
      </w:pPr>
    </w:p>
    <w:p w14:paraId="62D3D00E" w14:textId="5CA05648" w:rsidR="0024282C" w:rsidRPr="00E92A2E" w:rsidRDefault="00A24E7E" w:rsidP="00441B6F">
      <w:pPr>
        <w:pStyle w:val="Body"/>
        <w:spacing w:after="0"/>
        <w:rPr>
          <w:rFonts w:ascii="Arial" w:hAnsi="Arial" w:cs="Arial"/>
          <w:i/>
        </w:rPr>
      </w:pPr>
      <w:r w:rsidRPr="00E92A2E">
        <w:rPr>
          <w:rFonts w:ascii="Arial" w:hAnsi="Arial" w:cs="Arial"/>
          <w:i/>
        </w:rPr>
        <w:t xml:space="preserve">Keywords: </w:t>
      </w:r>
      <w:r w:rsidR="003827C7" w:rsidRPr="00E92A2E">
        <w:rPr>
          <w:rFonts w:ascii="Arial" w:hAnsi="Arial" w:cs="Arial"/>
          <w:i/>
        </w:rPr>
        <w:t xml:space="preserve">cryogenic engine; </w:t>
      </w:r>
      <w:proofErr w:type="spellStart"/>
      <w:r w:rsidR="00AB7621" w:rsidRPr="00E92A2E">
        <w:rPr>
          <w:rFonts w:ascii="Arial" w:hAnsi="Arial" w:cs="Arial"/>
          <w:i/>
        </w:rPr>
        <w:t>cryotechnic</w:t>
      </w:r>
      <w:proofErr w:type="spellEnd"/>
      <w:r w:rsidR="00AB7621" w:rsidRPr="00E92A2E">
        <w:rPr>
          <w:rFonts w:ascii="Arial" w:hAnsi="Arial" w:cs="Arial"/>
          <w:i/>
        </w:rPr>
        <w:t xml:space="preserve"> engine; </w:t>
      </w:r>
      <w:r w:rsidR="003827C7" w:rsidRPr="00E92A2E">
        <w:rPr>
          <w:rFonts w:ascii="Arial" w:hAnsi="Arial" w:cs="Arial"/>
          <w:i/>
        </w:rPr>
        <w:t>ignition; instabilities; frequency; space rocket; two-phase.</w:t>
      </w:r>
    </w:p>
    <w:p w14:paraId="72E199B3" w14:textId="77777777" w:rsidR="00505F06" w:rsidRPr="00E92A2E" w:rsidRDefault="00505F06" w:rsidP="00441B6F">
      <w:pPr>
        <w:pStyle w:val="Body"/>
        <w:spacing w:after="0"/>
        <w:rPr>
          <w:rFonts w:ascii="Arial" w:hAnsi="Arial" w:cs="Arial"/>
          <w:i/>
        </w:rPr>
      </w:pPr>
    </w:p>
    <w:p w14:paraId="53D26874" w14:textId="15AD09D3" w:rsidR="007F7B32" w:rsidRPr="00E92A2E" w:rsidRDefault="00902823" w:rsidP="00441B6F">
      <w:pPr>
        <w:pStyle w:val="AbstHead"/>
        <w:spacing w:after="0"/>
        <w:jc w:val="both"/>
        <w:rPr>
          <w:rFonts w:ascii="Arial" w:hAnsi="Arial" w:cs="Arial"/>
        </w:rPr>
      </w:pPr>
      <w:r w:rsidRPr="00E92A2E">
        <w:rPr>
          <w:rFonts w:ascii="Arial" w:hAnsi="Arial" w:cs="Arial"/>
        </w:rPr>
        <w:t xml:space="preserve">1. </w:t>
      </w:r>
      <w:r w:rsidR="00B01FCD" w:rsidRPr="00E92A2E">
        <w:rPr>
          <w:rFonts w:ascii="Arial" w:hAnsi="Arial" w:cs="Arial"/>
        </w:rPr>
        <w:t>INTRODUCTION</w:t>
      </w:r>
    </w:p>
    <w:p w14:paraId="49FE10DE" w14:textId="77777777" w:rsidR="00790ADA" w:rsidRPr="00E92A2E" w:rsidRDefault="00790ADA" w:rsidP="00441B6F">
      <w:pPr>
        <w:pStyle w:val="AbstHead"/>
        <w:spacing w:after="0"/>
        <w:jc w:val="both"/>
        <w:rPr>
          <w:rFonts w:ascii="Arial" w:hAnsi="Arial" w:cs="Arial"/>
        </w:rPr>
      </w:pPr>
    </w:p>
    <w:p w14:paraId="059BD916" w14:textId="20322584" w:rsidR="003827C7" w:rsidRPr="00E92A2E" w:rsidRDefault="003827C7" w:rsidP="003827C7">
      <w:pPr>
        <w:pStyle w:val="Body"/>
        <w:rPr>
          <w:rFonts w:ascii="Arial" w:hAnsi="Arial" w:cs="Arial"/>
        </w:rPr>
      </w:pPr>
      <w:r w:rsidRPr="00E92A2E">
        <w:rPr>
          <w:rFonts w:ascii="Arial" w:hAnsi="Arial" w:cs="Arial"/>
        </w:rPr>
        <w:t xml:space="preserve">Igniting cryogenic rocket engines is crucial for space missions, as improper timing or power can jeopardize the mission. Controlling ignition and re-ignition based on pre-ignition transients is critical: ignition failure or prolonged ignition can cause launcher loss or engine explosion due to gas accumulation in the combustion chamber, potentially destroying payloads </w:t>
      </w:r>
      <w:r w:rsidR="00456E80" w:rsidRPr="00E92A2E">
        <w:rPr>
          <w:rFonts w:ascii="Arial" w:hAnsi="Arial" w:cs="Arial"/>
        </w:rPr>
        <w:t>(Haydn et al., 2008)</w:t>
      </w:r>
      <w:r w:rsidRPr="00E92A2E">
        <w:rPr>
          <w:rFonts w:ascii="Arial" w:hAnsi="Arial" w:cs="Arial"/>
        </w:rPr>
        <w:t>.</w:t>
      </w:r>
    </w:p>
    <w:p w14:paraId="46E3C5EF" w14:textId="29940C3D" w:rsidR="003827C7" w:rsidRPr="00E92A2E" w:rsidRDefault="003827C7" w:rsidP="003827C7">
      <w:pPr>
        <w:pStyle w:val="Body"/>
        <w:rPr>
          <w:rFonts w:ascii="Arial" w:hAnsi="Arial" w:cs="Arial"/>
        </w:rPr>
      </w:pPr>
      <w:r w:rsidRPr="00E92A2E">
        <w:rPr>
          <w:rFonts w:ascii="Arial" w:hAnsi="Arial" w:cs="Arial"/>
        </w:rPr>
        <w:t xml:space="preserve">Cryogenic space rocket engines can function at either low or high pressure under nominal conditions, depending on the specific technology employed. Ignition typically involves a pre-ignition transient phase, characterized by low pressure before the activation of turbopumps required to achieve high pressure </w:t>
      </w:r>
      <w:r w:rsidR="00456E80" w:rsidRPr="00E92A2E">
        <w:rPr>
          <w:rFonts w:ascii="Arial" w:hAnsi="Arial" w:cs="Arial"/>
        </w:rPr>
        <w:t>(Cho et al., 2004)</w:t>
      </w:r>
      <w:r w:rsidRPr="00E92A2E">
        <w:rPr>
          <w:rFonts w:ascii="Arial" w:hAnsi="Arial" w:cs="Arial"/>
        </w:rPr>
        <w:t xml:space="preserve">. Most of the studies available in scientific literature address the problems of these engines when ignition has already taken place and the combustion of propellants contributes to the instability of the system </w:t>
      </w:r>
      <w:r w:rsidR="00456E80" w:rsidRPr="00E92A2E">
        <w:rPr>
          <w:rFonts w:ascii="Arial" w:hAnsi="Arial" w:cs="Arial"/>
        </w:rPr>
        <w:t>(</w:t>
      </w:r>
      <w:r w:rsidRPr="00E92A2E">
        <w:rPr>
          <w:rFonts w:ascii="Arial" w:hAnsi="Arial" w:cs="Arial"/>
        </w:rPr>
        <w:t xml:space="preserve">e.g. </w:t>
      </w:r>
      <w:proofErr w:type="spellStart"/>
      <w:r w:rsidR="00456E80" w:rsidRPr="00E92A2E">
        <w:rPr>
          <w:rFonts w:ascii="Arial" w:hAnsi="Arial" w:cs="Arial"/>
        </w:rPr>
        <w:t>Vekilov</w:t>
      </w:r>
      <w:proofErr w:type="spellEnd"/>
      <w:r w:rsidR="00456E80" w:rsidRPr="00E92A2E">
        <w:rPr>
          <w:rFonts w:ascii="Arial" w:hAnsi="Arial" w:cs="Arial"/>
        </w:rPr>
        <w:t xml:space="preserve"> et al.’s </w:t>
      </w:r>
      <w:r w:rsidRPr="00E92A2E">
        <w:rPr>
          <w:rFonts w:ascii="Arial" w:hAnsi="Arial" w:cs="Arial"/>
        </w:rPr>
        <w:t>review</w:t>
      </w:r>
      <w:r w:rsidR="00456E80" w:rsidRPr="00E92A2E">
        <w:rPr>
          <w:rFonts w:ascii="Arial" w:hAnsi="Arial" w:cs="Arial"/>
        </w:rPr>
        <w:t>, 2024)</w:t>
      </w:r>
      <w:r w:rsidRPr="00E92A2E">
        <w:rPr>
          <w:rFonts w:ascii="Arial" w:hAnsi="Arial" w:cs="Arial"/>
        </w:rPr>
        <w:t xml:space="preserve">. This is characterized by high pressures since turbopumps </w:t>
      </w:r>
      <w:r w:rsidR="00AB7621" w:rsidRPr="00E92A2E">
        <w:rPr>
          <w:rFonts w:ascii="Arial" w:hAnsi="Arial" w:cs="Arial"/>
        </w:rPr>
        <w:t xml:space="preserve">using </w:t>
      </w:r>
      <w:proofErr w:type="spellStart"/>
      <w:r w:rsidRPr="00E92A2E">
        <w:rPr>
          <w:rFonts w:ascii="Arial" w:hAnsi="Arial" w:cs="Arial"/>
        </w:rPr>
        <w:t>propergols</w:t>
      </w:r>
      <w:proofErr w:type="spellEnd"/>
      <w:r w:rsidRPr="00E92A2E">
        <w:rPr>
          <w:rFonts w:ascii="Arial" w:hAnsi="Arial" w:cs="Arial"/>
        </w:rPr>
        <w:t xml:space="preserve"> (usually LOX et LH2) have started to work, contributing to instabilities characterized by high-frequency oscillations (&gt;1kHz). However, the pre-ignition phase is characterized by low pressures and low frequency instabilities: “Strong LF [low frequency] instabilities arose during the start-up transient, […] corresponding to the time when the LOX flow across the injector orifice experienced a phase change with dropping LOX injection temperature and increasing pressure” </w:t>
      </w:r>
      <w:r w:rsidR="00456E80" w:rsidRPr="00E92A2E">
        <w:rPr>
          <w:rFonts w:ascii="Arial" w:hAnsi="Arial" w:cs="Arial"/>
        </w:rPr>
        <w:t>(Son et al., 2023</w:t>
      </w:r>
      <w:r w:rsidRPr="00E92A2E">
        <w:rPr>
          <w:rFonts w:ascii="Arial" w:hAnsi="Arial" w:cs="Arial"/>
        </w:rPr>
        <w:t>:2</w:t>
      </w:r>
      <w:r w:rsidR="00456E80" w:rsidRPr="00E92A2E">
        <w:rPr>
          <w:rFonts w:ascii="Arial" w:hAnsi="Arial" w:cs="Arial"/>
        </w:rPr>
        <w:t>)</w:t>
      </w:r>
      <w:r w:rsidRPr="00E92A2E">
        <w:rPr>
          <w:rFonts w:ascii="Arial" w:hAnsi="Arial" w:cs="Arial"/>
        </w:rPr>
        <w:t xml:space="preserve"> occurring when coolant flow vaporized </w:t>
      </w:r>
      <w:r w:rsidR="00456E80" w:rsidRPr="00E92A2E">
        <w:rPr>
          <w:rFonts w:ascii="Arial" w:hAnsi="Arial" w:cs="Arial"/>
        </w:rPr>
        <w:t>(Casiano et al., 2010)</w:t>
      </w:r>
      <w:r w:rsidRPr="00E92A2E">
        <w:rPr>
          <w:rFonts w:ascii="Arial" w:hAnsi="Arial" w:cs="Arial"/>
        </w:rPr>
        <w:t xml:space="preserve">. LF is usually less than 200Hz </w:t>
      </w:r>
      <w:r w:rsidR="00456E80" w:rsidRPr="00E92A2E">
        <w:rPr>
          <w:rFonts w:ascii="Arial" w:hAnsi="Arial" w:cs="Arial"/>
        </w:rPr>
        <w:t xml:space="preserve">(Bennewitz et al., 2013; </w:t>
      </w:r>
      <w:proofErr w:type="spellStart"/>
      <w:r w:rsidR="00456E80" w:rsidRPr="00E92A2E">
        <w:rPr>
          <w:rFonts w:ascii="Arial" w:hAnsi="Arial" w:cs="Arial"/>
        </w:rPr>
        <w:t>Vekilov</w:t>
      </w:r>
      <w:proofErr w:type="spellEnd"/>
      <w:r w:rsidR="00456E80" w:rsidRPr="00E92A2E">
        <w:rPr>
          <w:rFonts w:ascii="Arial" w:hAnsi="Arial" w:cs="Arial"/>
        </w:rPr>
        <w:t xml:space="preserve"> et al., 2024)</w:t>
      </w:r>
      <w:r w:rsidRPr="00E92A2E">
        <w:rPr>
          <w:rFonts w:ascii="Arial" w:hAnsi="Arial" w:cs="Arial"/>
        </w:rPr>
        <w:t>.</w:t>
      </w:r>
    </w:p>
    <w:p w14:paraId="7E664A60" w14:textId="0495B072" w:rsidR="00B01FCD" w:rsidRDefault="003827C7" w:rsidP="003827C7">
      <w:pPr>
        <w:pStyle w:val="Body"/>
        <w:spacing w:after="0"/>
        <w:rPr>
          <w:rFonts w:ascii="Arial" w:hAnsi="Arial" w:cs="Arial"/>
        </w:rPr>
      </w:pPr>
      <w:r w:rsidRPr="00E92A2E">
        <w:rPr>
          <w:rFonts w:ascii="Arial" w:hAnsi="Arial" w:cs="Arial"/>
        </w:rPr>
        <w:t>The purpose of this paper is to contribute to filling the gap of the characterization of pre-ignition phase in cryogenic rocket engines.</w:t>
      </w:r>
    </w:p>
    <w:p w14:paraId="7D9EA734" w14:textId="4A817305" w:rsidR="007F5491" w:rsidRDefault="007F5491" w:rsidP="003827C7">
      <w:pPr>
        <w:pStyle w:val="Body"/>
        <w:spacing w:after="0"/>
        <w:rPr>
          <w:rFonts w:ascii="Arial" w:hAnsi="Arial" w:cs="Arial"/>
        </w:rPr>
      </w:pPr>
    </w:p>
    <w:p w14:paraId="7018E160" w14:textId="77777777" w:rsidR="003827C7" w:rsidRPr="00E92A2E" w:rsidRDefault="003827C7" w:rsidP="003827C7">
      <w:pPr>
        <w:pStyle w:val="Heading1"/>
        <w:pBdr>
          <w:right w:val="single" w:sz="4" w:space="1" w:color="auto"/>
        </w:pBdr>
        <w:spacing w:after="200" w:line="240" w:lineRule="exact"/>
      </w:pPr>
      <w:r w:rsidRPr="00E92A2E">
        <w:lastRenderedPageBreak/>
        <w:t>Nomenclature</w:t>
      </w:r>
    </w:p>
    <w:p w14:paraId="058B0EEC"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SYMBOLS &amp; UNITS</w:t>
      </w:r>
    </w:p>
    <w:p w14:paraId="42C82EB4" w14:textId="633A9BCA"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Quantity</w:t>
      </w:r>
      <w:r w:rsidRPr="00E92A2E">
        <w:tab/>
      </w:r>
      <w:r w:rsidRPr="00E92A2E">
        <w:tab/>
        <w:t xml:space="preserve">Units </w:t>
      </w:r>
    </w:p>
    <w:p w14:paraId="14B4875C" w14:textId="06C749E1"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61"/>
      </w:r>
      <w:r w:rsidRPr="00E92A2E">
        <w:tab/>
        <w:t>Void fraction</w:t>
      </w:r>
      <w:r w:rsidRPr="00E92A2E">
        <w:tab/>
      </w:r>
      <w:r w:rsidRPr="00E92A2E">
        <w:tab/>
      </w:r>
      <w:r w:rsidR="005E5B29" w:rsidRPr="00E92A2E">
        <w:tab/>
      </w:r>
      <w:r w:rsidRPr="00E92A2E">
        <w:t>None</w:t>
      </w:r>
    </w:p>
    <w:p w14:paraId="6CB9915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67"/>
      </w:r>
      <w:r w:rsidRPr="00E92A2E">
        <w:tab/>
        <w:t>Surface tension</w:t>
      </w:r>
      <w:r w:rsidRPr="00E92A2E">
        <w:tab/>
      </w:r>
      <w:r w:rsidRPr="00E92A2E">
        <w:tab/>
      </w:r>
      <w:r w:rsidRPr="00E92A2E">
        <w:tab/>
        <w:t>N/m</w:t>
      </w:r>
    </w:p>
    <w:p w14:paraId="260983E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Arial" w:hAnsi="Arial" w:cs="Arial"/>
          <w:i/>
        </w:rPr>
        <w:sym w:font="Symbol" w:char="F072"/>
      </w:r>
      <w:r w:rsidRPr="00E92A2E">
        <w:tab/>
        <w:t>Density</w:t>
      </w:r>
      <w:r w:rsidRPr="00E92A2E">
        <w:tab/>
      </w:r>
      <w:r w:rsidRPr="00E92A2E">
        <w:tab/>
      </w:r>
      <w:r w:rsidRPr="00E92A2E">
        <w:tab/>
      </w:r>
      <w:r w:rsidRPr="00E92A2E">
        <w:tab/>
        <w:t>g/m</w:t>
      </w:r>
      <w:r w:rsidRPr="00E92A2E">
        <w:rPr>
          <w:vertAlign w:val="superscript"/>
        </w:rPr>
        <w:t>3</w:t>
      </w:r>
    </w:p>
    <w:p w14:paraId="56172CA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roofErr w:type="gramStart"/>
      <w:r w:rsidRPr="00E92A2E">
        <w:rPr>
          <w:i/>
          <w:iCs/>
        </w:rPr>
        <w:t>A</w:t>
      </w:r>
      <w:proofErr w:type="gramEnd"/>
      <w:r w:rsidRPr="00E92A2E">
        <w:tab/>
        <w:t>Area</w:t>
      </w:r>
      <w:r w:rsidRPr="00E92A2E">
        <w:tab/>
      </w:r>
      <w:r w:rsidRPr="00E92A2E">
        <w:tab/>
      </w:r>
      <w:r w:rsidRPr="00E92A2E">
        <w:tab/>
      </w:r>
      <w:r w:rsidRPr="00E92A2E">
        <w:tab/>
        <w:t>m</w:t>
      </w:r>
      <w:r w:rsidRPr="00E92A2E">
        <w:rPr>
          <w:vertAlign w:val="superscript"/>
        </w:rPr>
        <w:t>2</w:t>
      </w:r>
    </w:p>
    <w:p w14:paraId="01D28FE5" w14:textId="59FF2E4F" w:rsidR="00474B75" w:rsidRPr="00474B75" w:rsidRDefault="00474B75" w:rsidP="003827C7">
      <w:pPr>
        <w:pBdr>
          <w:top w:val="single" w:sz="4" w:space="1" w:color="auto"/>
          <w:left w:val="single" w:sz="4" w:space="0" w:color="auto"/>
          <w:bottom w:val="single" w:sz="4" w:space="7" w:color="auto"/>
          <w:right w:val="single" w:sz="4" w:space="1" w:color="auto"/>
        </w:pBdr>
        <w:spacing w:line="240" w:lineRule="exact"/>
      </w:pPr>
      <w:r w:rsidRPr="00474B75">
        <w:rPr>
          <w:i/>
          <w:iCs/>
          <w:highlight w:val="yellow"/>
        </w:rPr>
        <w:t>c</w:t>
      </w:r>
      <w:r w:rsidRPr="00474B75">
        <w:rPr>
          <w:i/>
          <w:iCs/>
          <w:highlight w:val="yellow"/>
        </w:rPr>
        <w:tab/>
      </w:r>
      <w:r w:rsidR="009F2E83">
        <w:rPr>
          <w:highlight w:val="yellow"/>
        </w:rPr>
        <w:t>Sonic</w:t>
      </w:r>
      <w:r w:rsidRPr="00474B75">
        <w:rPr>
          <w:highlight w:val="yellow"/>
        </w:rPr>
        <w:t xml:space="preserve"> velocity</w:t>
      </w:r>
      <w:r w:rsidRPr="00474B75">
        <w:rPr>
          <w:highlight w:val="yellow"/>
        </w:rPr>
        <w:tab/>
      </w:r>
      <w:r w:rsidRPr="00474B75">
        <w:rPr>
          <w:highlight w:val="yellow"/>
        </w:rPr>
        <w:tab/>
      </w:r>
      <w:r w:rsidRPr="00474B75">
        <w:rPr>
          <w:highlight w:val="yellow"/>
        </w:rPr>
        <w:tab/>
        <w:t>m/s</w:t>
      </w:r>
    </w:p>
    <w:p w14:paraId="521A0CA4" w14:textId="2015DD2B"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d</w:t>
      </w:r>
      <w:r w:rsidRPr="00E92A2E">
        <w:tab/>
        <w:t>Diameter</w:t>
      </w:r>
      <w:r w:rsidRPr="00E92A2E">
        <w:tab/>
      </w:r>
      <w:r w:rsidRPr="00E92A2E">
        <w:tab/>
      </w:r>
      <w:r w:rsidRPr="00E92A2E">
        <w:tab/>
        <w:t>m</w:t>
      </w:r>
    </w:p>
    <w:p w14:paraId="4C63CBF7"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roofErr w:type="spellStart"/>
      <w:r w:rsidRPr="00E92A2E">
        <w:rPr>
          <w:i/>
          <w:iCs/>
        </w:rPr>
        <w:t>dp</w:t>
      </w:r>
      <w:proofErr w:type="spellEnd"/>
      <w:r w:rsidRPr="00E92A2E">
        <w:tab/>
        <w:t>Pressure drop</w:t>
      </w:r>
      <w:r w:rsidRPr="00E92A2E">
        <w:tab/>
      </w:r>
      <w:r w:rsidRPr="00E92A2E">
        <w:tab/>
      </w:r>
      <w:r w:rsidRPr="00E92A2E">
        <w:tab/>
        <w:t>Pa</w:t>
      </w:r>
    </w:p>
    <w:p w14:paraId="2B949B2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rFonts w:ascii="Times New Roman" w:hAnsi="Times New Roman"/>
          <w:i/>
          <w:iCs/>
        </w:rPr>
        <w:t>f, F</w:t>
      </w:r>
      <w:r w:rsidRPr="00E92A2E">
        <w:tab/>
        <w:t>Force</w:t>
      </w:r>
      <w:r w:rsidRPr="00E92A2E">
        <w:tab/>
      </w:r>
      <w:r w:rsidRPr="00E92A2E">
        <w:tab/>
      </w:r>
      <w:r w:rsidRPr="00E92A2E">
        <w:tab/>
      </w:r>
      <w:r w:rsidRPr="00E92A2E">
        <w:tab/>
        <w:t>N</w:t>
      </w:r>
    </w:p>
    <w:p w14:paraId="7F10C12A" w14:textId="77777777" w:rsidR="003827C7"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G</w:t>
      </w:r>
      <w:r w:rsidRPr="00E92A2E">
        <w:tab/>
        <w:t>Mass flow</w:t>
      </w:r>
      <w:r w:rsidRPr="00E92A2E">
        <w:tab/>
      </w:r>
      <w:r w:rsidRPr="00E92A2E">
        <w:tab/>
      </w:r>
      <w:r w:rsidRPr="00E92A2E">
        <w:tab/>
        <w:t>g/s</w:t>
      </w:r>
    </w:p>
    <w:p w14:paraId="4F62B4C2" w14:textId="68820EF7" w:rsidR="00D474FE" w:rsidRPr="00474B75" w:rsidRDefault="00D670BB" w:rsidP="003827C7">
      <w:pPr>
        <w:pBdr>
          <w:top w:val="single" w:sz="4" w:space="1" w:color="auto"/>
          <w:left w:val="single" w:sz="4" w:space="0" w:color="auto"/>
          <w:bottom w:val="single" w:sz="4" w:space="7" w:color="auto"/>
          <w:right w:val="single" w:sz="4" w:space="1" w:color="auto"/>
        </w:pBdr>
        <w:spacing w:line="240" w:lineRule="exact"/>
        <w:rPr>
          <w:rFonts w:ascii="Arial" w:hAnsi="Arial" w:cs="Arial"/>
          <w:highlight w:val="yellow"/>
        </w:rPr>
      </w:pPr>
      <w:r w:rsidRPr="00474B75">
        <w:rPr>
          <w:rFonts w:ascii="Arial" w:hAnsi="Arial" w:cs="Arial"/>
          <w:i/>
          <w:iCs/>
          <w:highlight w:val="yellow"/>
        </w:rPr>
        <w:t>l</w:t>
      </w:r>
      <w:r w:rsidR="00D474FE" w:rsidRPr="00474B75">
        <w:rPr>
          <w:rFonts w:ascii="Arial" w:hAnsi="Arial" w:cs="Arial"/>
          <w:highlight w:val="yellow"/>
        </w:rPr>
        <w:t xml:space="preserve"> </w:t>
      </w:r>
      <w:r w:rsidR="00D474FE" w:rsidRPr="00474B75">
        <w:rPr>
          <w:rFonts w:ascii="Arial" w:hAnsi="Arial" w:cs="Arial"/>
          <w:highlight w:val="yellow"/>
        </w:rPr>
        <w:tab/>
      </w:r>
      <w:r w:rsidR="004C6E0A">
        <w:rPr>
          <w:rFonts w:ascii="Arial" w:hAnsi="Arial" w:cs="Arial"/>
          <w:highlight w:val="yellow"/>
        </w:rPr>
        <w:t>C</w:t>
      </w:r>
      <w:r w:rsidR="00D474FE" w:rsidRPr="00474B75">
        <w:rPr>
          <w:rFonts w:ascii="Arial" w:hAnsi="Arial" w:cs="Arial"/>
          <w:highlight w:val="yellow"/>
        </w:rPr>
        <w:t xml:space="preserve">haracteristic </w:t>
      </w:r>
      <w:r w:rsidR="00967CD1" w:rsidRPr="00474B75">
        <w:rPr>
          <w:rFonts w:ascii="Arial" w:hAnsi="Arial" w:cs="Arial"/>
          <w:highlight w:val="yellow"/>
        </w:rPr>
        <w:t>length</w:t>
      </w:r>
      <w:r w:rsidR="00D474FE" w:rsidRPr="00474B75">
        <w:rPr>
          <w:rFonts w:ascii="Arial" w:hAnsi="Arial" w:cs="Arial"/>
          <w:highlight w:val="yellow"/>
        </w:rPr>
        <w:tab/>
      </w:r>
      <w:r w:rsidR="00D474FE" w:rsidRPr="00474B75">
        <w:rPr>
          <w:rFonts w:ascii="Arial" w:hAnsi="Arial" w:cs="Arial"/>
          <w:highlight w:val="yellow"/>
        </w:rPr>
        <w:tab/>
        <w:t>m</w:t>
      </w:r>
    </w:p>
    <w:p w14:paraId="1983E5DA" w14:textId="696C8398" w:rsidR="00474B75" w:rsidRPr="00E92A2E" w:rsidRDefault="00474B75" w:rsidP="003827C7">
      <w:pPr>
        <w:pBdr>
          <w:top w:val="single" w:sz="4" w:space="1" w:color="auto"/>
          <w:left w:val="single" w:sz="4" w:space="0" w:color="auto"/>
          <w:bottom w:val="single" w:sz="4" w:space="7" w:color="auto"/>
          <w:right w:val="single" w:sz="4" w:space="1" w:color="auto"/>
        </w:pBdr>
        <w:spacing w:line="240" w:lineRule="exact"/>
      </w:pPr>
      <w:r w:rsidRPr="00474B75">
        <w:rPr>
          <w:rFonts w:ascii="Arial" w:hAnsi="Arial" w:cs="Arial"/>
          <w:i/>
          <w:iCs/>
          <w:highlight w:val="yellow"/>
        </w:rPr>
        <w:t>L</w:t>
      </w:r>
      <w:r w:rsidRPr="00474B75">
        <w:rPr>
          <w:rFonts w:ascii="Arial" w:hAnsi="Arial" w:cs="Arial"/>
          <w:highlight w:val="yellow"/>
        </w:rPr>
        <w:tab/>
      </w:r>
      <w:r w:rsidR="004C6E0A">
        <w:rPr>
          <w:rFonts w:ascii="Arial" w:hAnsi="Arial" w:cs="Arial"/>
          <w:highlight w:val="yellow"/>
        </w:rPr>
        <w:t>L</w:t>
      </w:r>
      <w:r w:rsidRPr="00474B75">
        <w:rPr>
          <w:rFonts w:ascii="Arial" w:hAnsi="Arial" w:cs="Arial"/>
          <w:highlight w:val="yellow"/>
        </w:rPr>
        <w:t>ength</w:t>
      </w:r>
      <w:r w:rsidRPr="00474B75">
        <w:rPr>
          <w:rFonts w:ascii="Arial" w:hAnsi="Arial" w:cs="Arial"/>
          <w:highlight w:val="yellow"/>
        </w:rPr>
        <w:tab/>
      </w:r>
      <w:r w:rsidRPr="00474B75">
        <w:rPr>
          <w:rFonts w:ascii="Arial" w:hAnsi="Arial" w:cs="Arial"/>
          <w:highlight w:val="yellow"/>
        </w:rPr>
        <w:tab/>
      </w:r>
      <w:r w:rsidRPr="00474B75">
        <w:rPr>
          <w:rFonts w:ascii="Arial" w:hAnsi="Arial" w:cs="Arial"/>
          <w:highlight w:val="yellow"/>
        </w:rPr>
        <w:tab/>
      </w:r>
      <w:r w:rsidRPr="00474B75">
        <w:rPr>
          <w:rFonts w:ascii="Arial" w:hAnsi="Arial" w:cs="Arial"/>
          <w:highlight w:val="yellow"/>
        </w:rPr>
        <w:tab/>
        <w:t>m</w:t>
      </w:r>
    </w:p>
    <w:p w14:paraId="40CF6996" w14:textId="77777777" w:rsidR="003827C7" w:rsidRPr="00A608E9" w:rsidRDefault="003827C7" w:rsidP="003827C7">
      <w:pPr>
        <w:pBdr>
          <w:top w:val="single" w:sz="4" w:space="1" w:color="auto"/>
          <w:left w:val="single" w:sz="4" w:space="0" w:color="auto"/>
          <w:bottom w:val="single" w:sz="4" w:space="7" w:color="auto"/>
          <w:right w:val="single" w:sz="4" w:space="1" w:color="auto"/>
        </w:pBdr>
        <w:spacing w:line="240" w:lineRule="exact"/>
        <w:rPr>
          <w:lang w:val="fr-FR"/>
        </w:rPr>
      </w:pPr>
      <w:proofErr w:type="gramStart"/>
      <w:r w:rsidRPr="00A608E9">
        <w:rPr>
          <w:i/>
          <w:iCs/>
          <w:lang w:val="fr-FR"/>
        </w:rPr>
        <w:t>p</w:t>
      </w:r>
      <w:proofErr w:type="gramEnd"/>
      <w:r w:rsidRPr="00A608E9">
        <w:rPr>
          <w:lang w:val="fr-FR"/>
        </w:rPr>
        <w:tab/>
        <w:t xml:space="preserve">Pressure </w:t>
      </w:r>
      <w:r w:rsidRPr="00A608E9">
        <w:rPr>
          <w:lang w:val="fr-FR"/>
        </w:rPr>
        <w:tab/>
      </w:r>
      <w:r w:rsidRPr="00A608E9">
        <w:rPr>
          <w:lang w:val="fr-FR"/>
        </w:rPr>
        <w:tab/>
      </w:r>
      <w:r w:rsidRPr="00A608E9">
        <w:rPr>
          <w:lang w:val="fr-FR"/>
        </w:rPr>
        <w:tab/>
        <w:t>Pa</w:t>
      </w:r>
    </w:p>
    <w:p w14:paraId="763C70ED" w14:textId="520D8BC0" w:rsidR="004C6E0A" w:rsidRPr="00A608E9" w:rsidRDefault="004C6E0A" w:rsidP="003827C7">
      <w:pPr>
        <w:pBdr>
          <w:top w:val="single" w:sz="4" w:space="1" w:color="auto"/>
          <w:left w:val="single" w:sz="4" w:space="0" w:color="auto"/>
          <w:bottom w:val="single" w:sz="4" w:space="7" w:color="auto"/>
          <w:right w:val="single" w:sz="4" w:space="1" w:color="auto"/>
        </w:pBdr>
        <w:spacing w:line="240" w:lineRule="exact"/>
        <w:rPr>
          <w:lang w:val="fr-FR"/>
        </w:rPr>
      </w:pPr>
      <w:proofErr w:type="gramStart"/>
      <w:r w:rsidRPr="00A608E9">
        <w:rPr>
          <w:i/>
          <w:iCs/>
          <w:highlight w:val="yellow"/>
          <w:lang w:val="fr-FR"/>
        </w:rPr>
        <w:t>r</w:t>
      </w:r>
      <w:proofErr w:type="gramEnd"/>
      <w:r w:rsidRPr="00A608E9">
        <w:rPr>
          <w:i/>
          <w:iCs/>
          <w:highlight w:val="yellow"/>
          <w:lang w:val="fr-FR"/>
        </w:rPr>
        <w:tab/>
      </w:r>
      <w:r w:rsidRPr="00A608E9">
        <w:rPr>
          <w:highlight w:val="yellow"/>
          <w:lang w:val="fr-FR"/>
        </w:rPr>
        <w:t>Radius</w:t>
      </w:r>
      <w:r w:rsidRPr="00A608E9">
        <w:rPr>
          <w:highlight w:val="yellow"/>
          <w:lang w:val="fr-FR"/>
        </w:rPr>
        <w:tab/>
      </w:r>
      <w:r w:rsidRPr="00A608E9">
        <w:rPr>
          <w:highlight w:val="yellow"/>
          <w:lang w:val="fr-FR"/>
        </w:rPr>
        <w:tab/>
      </w:r>
      <w:r w:rsidRPr="00A608E9">
        <w:rPr>
          <w:highlight w:val="yellow"/>
          <w:lang w:val="fr-FR"/>
        </w:rPr>
        <w:tab/>
      </w:r>
      <w:r w:rsidRPr="00A608E9">
        <w:rPr>
          <w:highlight w:val="yellow"/>
          <w:lang w:val="fr-FR"/>
        </w:rPr>
        <w:tab/>
        <w:t>m</w:t>
      </w:r>
    </w:p>
    <w:p w14:paraId="701266BF"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s</w:t>
      </w:r>
      <w:r w:rsidRPr="00E92A2E">
        <w:tab/>
        <w:t>Slip ratio</w:t>
      </w:r>
      <w:r w:rsidRPr="00E92A2E">
        <w:tab/>
      </w:r>
      <w:r w:rsidRPr="00E92A2E">
        <w:tab/>
      </w:r>
      <w:r w:rsidRPr="00E92A2E">
        <w:tab/>
        <w:t>None</w:t>
      </w:r>
    </w:p>
    <w:p w14:paraId="0CFCA3A1"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T</w:t>
      </w:r>
      <w:r w:rsidRPr="00E92A2E">
        <w:tab/>
        <w:t>Temperature</w:t>
      </w:r>
      <w:r w:rsidRPr="00E92A2E">
        <w:tab/>
      </w:r>
      <w:r w:rsidRPr="00E92A2E">
        <w:tab/>
      </w:r>
      <w:r w:rsidRPr="00E92A2E">
        <w:tab/>
        <w:t>K</w:t>
      </w:r>
    </w:p>
    <w:p w14:paraId="531DFCE0"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t</w:t>
      </w:r>
      <w:r w:rsidRPr="00E92A2E">
        <w:tab/>
        <w:t>Time</w:t>
      </w:r>
      <w:r w:rsidRPr="00E92A2E">
        <w:tab/>
      </w:r>
      <w:r w:rsidRPr="00E92A2E">
        <w:tab/>
      </w:r>
      <w:r w:rsidRPr="00E92A2E">
        <w:tab/>
      </w:r>
      <w:r w:rsidRPr="00E92A2E">
        <w:tab/>
        <w:t>s</w:t>
      </w:r>
    </w:p>
    <w:p w14:paraId="407B0FB7"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v</w:t>
      </w:r>
      <w:r w:rsidRPr="00E92A2E">
        <w:tab/>
        <w:t>Velocity</w:t>
      </w:r>
      <w:r w:rsidRPr="00E92A2E">
        <w:tab/>
      </w:r>
      <w:r w:rsidRPr="00E92A2E">
        <w:tab/>
      </w:r>
      <w:r w:rsidRPr="00E92A2E">
        <w:tab/>
      </w:r>
      <w:r w:rsidRPr="00E92A2E">
        <w:tab/>
        <w:t>m/s</w:t>
      </w:r>
    </w:p>
    <w:p w14:paraId="4C16C05D"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We</w:t>
      </w:r>
      <w:r w:rsidRPr="00E92A2E">
        <w:tab/>
        <w:t>Weber number</w:t>
      </w:r>
      <w:r w:rsidRPr="00E92A2E">
        <w:tab/>
      </w:r>
      <w:r w:rsidRPr="00E92A2E">
        <w:tab/>
      </w:r>
      <w:r w:rsidRPr="00E92A2E">
        <w:tab/>
        <w:t>None</w:t>
      </w:r>
    </w:p>
    <w:p w14:paraId="1FDE844E"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X</w:t>
      </w:r>
      <w:r w:rsidRPr="00E92A2E">
        <w:tab/>
        <w:t>Vapor quality</w:t>
      </w:r>
      <w:r w:rsidRPr="00E92A2E">
        <w:tab/>
      </w:r>
      <w:r w:rsidRPr="00E92A2E">
        <w:tab/>
      </w:r>
      <w:r w:rsidRPr="00E92A2E">
        <w:tab/>
        <w:t>None</w:t>
      </w:r>
    </w:p>
    <w:p w14:paraId="368679F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ab/>
      </w:r>
    </w:p>
    <w:p w14:paraId="60025D43"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SUBSCRIPTS</w:t>
      </w:r>
    </w:p>
    <w:p w14:paraId="55C0AD54"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Relates to</w:t>
      </w:r>
    </w:p>
    <w:p w14:paraId="29B6FFD2" w14:textId="77777777" w:rsidR="0034620F" w:rsidRPr="00E92A2E" w:rsidRDefault="0034620F" w:rsidP="0034620F">
      <w:pPr>
        <w:pBdr>
          <w:top w:val="single" w:sz="4" w:space="1" w:color="auto"/>
          <w:left w:val="single" w:sz="4" w:space="0" w:color="auto"/>
          <w:bottom w:val="single" w:sz="4" w:space="7" w:color="auto"/>
          <w:right w:val="single" w:sz="4" w:space="1" w:color="auto"/>
        </w:pBdr>
        <w:spacing w:line="240" w:lineRule="exact"/>
      </w:pPr>
      <w:r w:rsidRPr="00E92A2E">
        <w:rPr>
          <w:i/>
          <w:iCs/>
        </w:rPr>
        <w:t>Exit</w:t>
      </w:r>
      <w:r w:rsidRPr="00E92A2E">
        <w:tab/>
      </w:r>
      <w:r w:rsidRPr="00E92A2E">
        <w:tab/>
        <w:t>Injector exit</w:t>
      </w:r>
    </w:p>
    <w:p w14:paraId="2EAAA6F1" w14:textId="77777777" w:rsidR="0034620F" w:rsidRDefault="0034620F" w:rsidP="003827C7">
      <w:pPr>
        <w:pBdr>
          <w:top w:val="single" w:sz="4" w:space="1" w:color="auto"/>
          <w:left w:val="single" w:sz="4" w:space="0" w:color="auto"/>
          <w:bottom w:val="single" w:sz="4" w:space="7" w:color="auto"/>
          <w:right w:val="single" w:sz="4" w:space="1" w:color="auto"/>
        </w:pBdr>
        <w:spacing w:line="240" w:lineRule="exact"/>
        <w:rPr>
          <w:i/>
          <w:iCs/>
        </w:rPr>
      </w:pPr>
      <w:r w:rsidRPr="00E92A2E">
        <w:rPr>
          <w:i/>
          <w:iCs/>
        </w:rPr>
        <w:t>g</w:t>
      </w:r>
      <w:r w:rsidRPr="00E92A2E">
        <w:tab/>
      </w:r>
      <w:r w:rsidRPr="00E92A2E">
        <w:tab/>
        <w:t>Gas</w:t>
      </w:r>
      <w:r>
        <w:rPr>
          <w:i/>
          <w:iCs/>
        </w:rPr>
        <w:t xml:space="preserve"> </w:t>
      </w:r>
    </w:p>
    <w:p w14:paraId="5282DB3F" w14:textId="77777777" w:rsidR="000B317F" w:rsidRPr="00E92A2E" w:rsidRDefault="000B317F" w:rsidP="000B317F">
      <w:pPr>
        <w:pBdr>
          <w:top w:val="single" w:sz="4" w:space="1" w:color="auto"/>
          <w:left w:val="single" w:sz="4" w:space="0" w:color="auto"/>
          <w:bottom w:val="single" w:sz="4" w:space="7" w:color="auto"/>
          <w:right w:val="single" w:sz="4" w:space="1" w:color="auto"/>
        </w:pBdr>
        <w:spacing w:line="240" w:lineRule="exact"/>
      </w:pPr>
      <w:r>
        <w:rPr>
          <w:i/>
          <w:iCs/>
        </w:rPr>
        <w:t>l</w:t>
      </w:r>
      <w:r w:rsidRPr="00E92A2E">
        <w:tab/>
      </w:r>
      <w:r w:rsidRPr="00E92A2E">
        <w:tab/>
        <w:t>Liquid</w:t>
      </w:r>
    </w:p>
    <w:p w14:paraId="0121D6E2" w14:textId="19085418" w:rsidR="000B317F" w:rsidRPr="00E92A2E" w:rsidRDefault="000B317F" w:rsidP="000B317F">
      <w:pPr>
        <w:pBdr>
          <w:top w:val="single" w:sz="4" w:space="1" w:color="auto"/>
          <w:left w:val="single" w:sz="4" w:space="0" w:color="auto"/>
          <w:bottom w:val="single" w:sz="4" w:space="7" w:color="auto"/>
          <w:right w:val="single" w:sz="4" w:space="1" w:color="auto"/>
        </w:pBdr>
        <w:spacing w:line="240" w:lineRule="exact"/>
      </w:pPr>
      <w:r w:rsidRPr="000B317F">
        <w:rPr>
          <w:i/>
          <w:iCs/>
        </w:rPr>
        <w:t>m</w:t>
      </w:r>
      <w:r w:rsidRPr="00E92A2E">
        <w:tab/>
      </w:r>
      <w:r w:rsidRPr="00E92A2E">
        <w:tab/>
      </w:r>
      <w:r>
        <w:t>two-phase</w:t>
      </w:r>
    </w:p>
    <w:p w14:paraId="61D64FC5" w14:textId="6F8EDCDB"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rPr>
          <w:i/>
          <w:iCs/>
        </w:rPr>
        <w:t>SG/SL</w:t>
      </w:r>
      <w:r w:rsidRPr="00E92A2E">
        <w:tab/>
      </w:r>
      <w:r w:rsidRPr="00E92A2E">
        <w:tab/>
        <w:t>superficial velocity</w:t>
      </w:r>
      <w:r w:rsidR="00822651" w:rsidRPr="00E92A2E">
        <w:t xml:space="preserve"> of gas and liquid resp.</w:t>
      </w:r>
    </w:p>
    <w:p w14:paraId="75BF2DE7" w14:textId="33EF0675"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
    <w:p w14:paraId="33FA967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p>
    <w:p w14:paraId="2F6BB1EB"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ABBREVIATIONS</w:t>
      </w:r>
    </w:p>
    <w:p w14:paraId="519557EA"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Symbol</w:t>
      </w:r>
      <w:r w:rsidRPr="00E92A2E">
        <w:tab/>
      </w:r>
      <w:r w:rsidRPr="00E92A2E">
        <w:tab/>
        <w:t>Definition</w:t>
      </w:r>
    </w:p>
    <w:p w14:paraId="695A9A26"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He</w:t>
      </w:r>
      <w:r w:rsidRPr="00E92A2E">
        <w:tab/>
      </w:r>
      <w:r w:rsidRPr="00E92A2E">
        <w:tab/>
        <w:t>Helium</w:t>
      </w:r>
    </w:p>
    <w:p w14:paraId="53D8A475"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LOX</w:t>
      </w:r>
      <w:r w:rsidRPr="00E92A2E">
        <w:tab/>
      </w:r>
      <w:r w:rsidRPr="00E92A2E">
        <w:tab/>
        <w:t>Liquid oxygen</w:t>
      </w:r>
    </w:p>
    <w:p w14:paraId="3929F1A0" w14:textId="77777777" w:rsidR="003827C7" w:rsidRPr="006A42DD" w:rsidRDefault="003827C7" w:rsidP="003827C7">
      <w:pPr>
        <w:pBdr>
          <w:top w:val="single" w:sz="4" w:space="1" w:color="auto"/>
          <w:left w:val="single" w:sz="4" w:space="0" w:color="auto"/>
          <w:bottom w:val="single" w:sz="4" w:space="7" w:color="auto"/>
          <w:right w:val="single" w:sz="4" w:space="1" w:color="auto"/>
        </w:pBdr>
        <w:spacing w:line="240" w:lineRule="exact"/>
        <w:rPr>
          <w:lang w:val="de-DE"/>
        </w:rPr>
      </w:pPr>
      <w:r w:rsidRPr="006A42DD">
        <w:rPr>
          <w:lang w:val="de-DE"/>
        </w:rPr>
        <w:t>LN2/GN2</w:t>
      </w:r>
      <w:r w:rsidRPr="006A42DD">
        <w:rPr>
          <w:lang w:val="de-DE"/>
        </w:rPr>
        <w:tab/>
        <w:t>Liquid / Gas nitrogen</w:t>
      </w:r>
    </w:p>
    <w:p w14:paraId="192747CA" w14:textId="77777777" w:rsidR="003827C7" w:rsidRPr="006A42DD" w:rsidRDefault="003827C7" w:rsidP="003827C7">
      <w:pPr>
        <w:pBdr>
          <w:top w:val="single" w:sz="4" w:space="1" w:color="auto"/>
          <w:left w:val="single" w:sz="4" w:space="0" w:color="auto"/>
          <w:bottom w:val="single" w:sz="4" w:space="7" w:color="auto"/>
          <w:right w:val="single" w:sz="4" w:space="1" w:color="auto"/>
        </w:pBdr>
        <w:spacing w:line="240" w:lineRule="exact"/>
        <w:rPr>
          <w:lang w:val="de-DE"/>
        </w:rPr>
      </w:pPr>
      <w:r w:rsidRPr="006A42DD">
        <w:rPr>
          <w:lang w:val="de-DE"/>
        </w:rPr>
        <w:t>N2</w:t>
      </w:r>
      <w:r w:rsidRPr="006A42DD">
        <w:rPr>
          <w:lang w:val="de-DE"/>
        </w:rPr>
        <w:tab/>
      </w:r>
      <w:r w:rsidRPr="006A42DD">
        <w:rPr>
          <w:lang w:val="de-DE"/>
        </w:rPr>
        <w:tab/>
        <w:t>Nitrogen</w:t>
      </w:r>
    </w:p>
    <w:p w14:paraId="12F9E0DC" w14:textId="77777777" w:rsidR="003827C7" w:rsidRPr="00E92A2E" w:rsidRDefault="003827C7" w:rsidP="003827C7">
      <w:pPr>
        <w:pBdr>
          <w:top w:val="single" w:sz="4" w:space="1" w:color="auto"/>
          <w:left w:val="single" w:sz="4" w:space="0" w:color="auto"/>
          <w:bottom w:val="single" w:sz="4" w:space="7" w:color="auto"/>
          <w:right w:val="single" w:sz="4" w:space="1" w:color="auto"/>
        </w:pBdr>
        <w:spacing w:line="240" w:lineRule="exact"/>
      </w:pPr>
      <w:r w:rsidRPr="00E92A2E">
        <w:t>O2</w:t>
      </w:r>
      <w:r w:rsidRPr="00E92A2E">
        <w:tab/>
      </w:r>
      <w:r w:rsidRPr="00E92A2E">
        <w:tab/>
        <w:t>Oxygen</w:t>
      </w:r>
    </w:p>
    <w:p w14:paraId="35403F16" w14:textId="77777777" w:rsidR="00790ADA" w:rsidRPr="00E92A2E" w:rsidRDefault="00790ADA" w:rsidP="00441B6F">
      <w:pPr>
        <w:pStyle w:val="Body"/>
        <w:spacing w:after="0"/>
        <w:rPr>
          <w:rFonts w:ascii="Arial" w:hAnsi="Arial" w:cs="Arial"/>
        </w:rPr>
      </w:pPr>
    </w:p>
    <w:p w14:paraId="7CC0EC5B" w14:textId="312740AE" w:rsidR="007F7B32" w:rsidRPr="00E92A2E" w:rsidRDefault="00902823" w:rsidP="00441B6F">
      <w:pPr>
        <w:pStyle w:val="AbstHead"/>
        <w:spacing w:after="0"/>
        <w:jc w:val="both"/>
        <w:rPr>
          <w:rFonts w:ascii="Arial" w:hAnsi="Arial" w:cs="Arial"/>
        </w:rPr>
      </w:pPr>
      <w:r w:rsidRPr="00E92A2E">
        <w:rPr>
          <w:rFonts w:ascii="Arial" w:hAnsi="Arial" w:cs="Arial"/>
        </w:rPr>
        <w:t>2. material and method</w:t>
      </w:r>
      <w:r w:rsidR="00000F8F" w:rsidRPr="00E92A2E">
        <w:rPr>
          <w:rFonts w:ascii="Arial" w:hAnsi="Arial" w:cs="Arial"/>
        </w:rPr>
        <w:t>s</w:t>
      </w:r>
    </w:p>
    <w:p w14:paraId="3D1B83CB" w14:textId="77777777" w:rsidR="00790ADA" w:rsidRPr="00E92A2E" w:rsidRDefault="00790ADA" w:rsidP="00441B6F">
      <w:pPr>
        <w:pStyle w:val="Body"/>
        <w:spacing w:after="0"/>
        <w:rPr>
          <w:rFonts w:ascii="Arial" w:hAnsi="Arial" w:cs="Arial"/>
        </w:rPr>
      </w:pPr>
    </w:p>
    <w:p w14:paraId="639BDA09" w14:textId="15BDC6CE" w:rsidR="00AA74E0" w:rsidRPr="00E92A2E" w:rsidRDefault="00AA74E0" w:rsidP="00441B6F">
      <w:pPr>
        <w:pStyle w:val="Body"/>
        <w:spacing w:after="0"/>
        <w:rPr>
          <w:rFonts w:ascii="Arial" w:hAnsi="Arial" w:cs="Arial"/>
        </w:rPr>
      </w:pPr>
      <w:r w:rsidRPr="00E92A2E">
        <w:rPr>
          <w:rFonts w:ascii="Arial" w:hAnsi="Arial" w:cs="Arial"/>
          <w:b/>
          <w:caps/>
          <w:sz w:val="22"/>
        </w:rPr>
        <w:t>2.</w:t>
      </w:r>
      <w:r w:rsidR="00E520F6" w:rsidRPr="00E92A2E">
        <w:rPr>
          <w:rFonts w:ascii="Arial" w:hAnsi="Arial" w:cs="Arial"/>
          <w:b/>
          <w:caps/>
          <w:sz w:val="22"/>
        </w:rPr>
        <w:t>1</w:t>
      </w:r>
      <w:r w:rsidR="00E520F6" w:rsidRPr="00E92A2E">
        <w:rPr>
          <w:rFonts w:ascii="Arial" w:hAnsi="Arial" w:cs="Arial"/>
          <w:b/>
          <w:sz w:val="22"/>
        </w:rPr>
        <w:t xml:space="preserve">. Design </w:t>
      </w:r>
      <w:r w:rsidRPr="00E92A2E">
        <w:rPr>
          <w:rFonts w:ascii="Arial" w:hAnsi="Arial" w:cs="Arial"/>
        </w:rPr>
        <w:t xml:space="preserve">  </w:t>
      </w:r>
    </w:p>
    <w:p w14:paraId="46CAA7E1" w14:textId="77777777" w:rsidR="00E520F6" w:rsidRPr="00E92A2E" w:rsidRDefault="00E520F6" w:rsidP="00441B6F">
      <w:pPr>
        <w:pStyle w:val="Body"/>
        <w:spacing w:after="0"/>
        <w:rPr>
          <w:rFonts w:ascii="Arial" w:hAnsi="Arial" w:cs="Arial"/>
        </w:rPr>
      </w:pPr>
    </w:p>
    <w:p w14:paraId="050FD35B" w14:textId="73DE32E8" w:rsidR="00E520F6" w:rsidRPr="00E92A2E" w:rsidRDefault="00E520F6" w:rsidP="00E520F6">
      <w:pPr>
        <w:pStyle w:val="Body"/>
        <w:rPr>
          <w:rFonts w:ascii="Arial" w:hAnsi="Arial" w:cs="Arial"/>
        </w:rPr>
      </w:pPr>
      <w:r w:rsidRPr="00E92A2E">
        <w:rPr>
          <w:rFonts w:ascii="Arial" w:hAnsi="Arial" w:cs="Arial"/>
        </w:rPr>
        <w:t xml:space="preserve">Experiments used a mock-up with liquid nitrogen (LN2) simulating LOX supply in one injector </w:t>
      </w:r>
      <w:r w:rsidR="00200203" w:rsidRPr="00E92A2E">
        <w:rPr>
          <w:rFonts w:ascii="Arial" w:hAnsi="Arial" w:cs="Arial"/>
        </w:rPr>
        <w:t>typical of the</w:t>
      </w:r>
      <w:r w:rsidRPr="00E92A2E">
        <w:rPr>
          <w:rFonts w:ascii="Arial" w:hAnsi="Arial" w:cs="Arial"/>
        </w:rPr>
        <w:t xml:space="preserve"> </w:t>
      </w:r>
      <w:proofErr w:type="spellStart"/>
      <w:r w:rsidRPr="00E92A2E">
        <w:rPr>
          <w:rFonts w:ascii="Arial" w:hAnsi="Arial" w:cs="Arial"/>
        </w:rPr>
        <w:t>cryo</w:t>
      </w:r>
      <w:r w:rsidR="00822651" w:rsidRPr="00E92A2E">
        <w:rPr>
          <w:rFonts w:ascii="Arial" w:hAnsi="Arial" w:cs="Arial"/>
        </w:rPr>
        <w:t>technic</w:t>
      </w:r>
      <w:proofErr w:type="spellEnd"/>
      <w:r w:rsidR="00822651" w:rsidRPr="00E92A2E">
        <w:rPr>
          <w:rFonts w:ascii="Arial" w:hAnsi="Arial" w:cs="Arial"/>
        </w:rPr>
        <w:t xml:space="preserve"> </w:t>
      </w:r>
      <w:r w:rsidR="001B5CF2" w:rsidRPr="001B5CF2">
        <w:rPr>
          <w:rFonts w:ascii="Arial" w:hAnsi="Arial" w:cs="Arial"/>
          <w:highlight w:val="yellow"/>
        </w:rPr>
        <w:t>European</w:t>
      </w:r>
      <w:r w:rsidR="001B5CF2">
        <w:rPr>
          <w:rFonts w:ascii="Arial" w:hAnsi="Arial" w:cs="Arial"/>
        </w:rPr>
        <w:t xml:space="preserve"> </w:t>
      </w:r>
      <w:r w:rsidRPr="00E92A2E">
        <w:rPr>
          <w:rFonts w:ascii="Arial" w:hAnsi="Arial" w:cs="Arial"/>
        </w:rPr>
        <w:t>space engine</w:t>
      </w:r>
      <w:r w:rsidR="00200203" w:rsidRPr="00E92A2E">
        <w:rPr>
          <w:rFonts w:ascii="Arial" w:hAnsi="Arial" w:cs="Arial"/>
        </w:rPr>
        <w:t>s</w:t>
      </w:r>
      <w:r w:rsidR="001B5CF2">
        <w:rPr>
          <w:rFonts w:ascii="Arial" w:hAnsi="Arial" w:cs="Arial"/>
        </w:rPr>
        <w:t xml:space="preserve"> </w:t>
      </w:r>
      <w:r w:rsidR="001B5CF2" w:rsidRPr="001B5CF2">
        <w:rPr>
          <w:rFonts w:ascii="Arial" w:hAnsi="Arial" w:cs="Arial"/>
          <w:highlight w:val="yellow"/>
        </w:rPr>
        <w:t>HM7B</w:t>
      </w:r>
      <w:r w:rsidR="001B5CF2">
        <w:rPr>
          <w:rFonts w:ascii="Arial" w:hAnsi="Arial" w:cs="Arial"/>
        </w:rPr>
        <w:t>,</w:t>
      </w:r>
      <w:r w:rsidRPr="00E92A2E">
        <w:rPr>
          <w:rFonts w:ascii="Arial" w:hAnsi="Arial" w:cs="Arial"/>
        </w:rPr>
        <w:t xml:space="preserve"> </w:t>
      </w:r>
      <w:proofErr w:type="spellStart"/>
      <w:r w:rsidR="001B5CF2" w:rsidRPr="00E92A2E">
        <w:rPr>
          <w:rFonts w:ascii="Arial" w:hAnsi="Arial" w:cs="Arial"/>
        </w:rPr>
        <w:t>Vulcain</w:t>
      </w:r>
      <w:proofErr w:type="spellEnd"/>
      <w:r w:rsidR="001B5CF2" w:rsidRPr="00E92A2E">
        <w:rPr>
          <w:rFonts w:ascii="Arial" w:hAnsi="Arial" w:cs="Arial"/>
        </w:rPr>
        <w:t xml:space="preserve"> or Vinci (Fig. 1 &amp; 2)</w:t>
      </w:r>
      <w:r w:rsidR="001B5CF2">
        <w:rPr>
          <w:rFonts w:ascii="Arial" w:hAnsi="Arial" w:cs="Arial"/>
        </w:rPr>
        <w:t xml:space="preserve"> </w:t>
      </w:r>
      <w:r w:rsidRPr="00E92A2E">
        <w:rPr>
          <w:rFonts w:ascii="Arial" w:hAnsi="Arial" w:cs="Arial"/>
        </w:rPr>
        <w:t>during a 300ms pre-ignition transient. LN2 was stored in a pressurized, insulated tank and delivered to the injector through a solenoid gate valve. Stainless steel was used in the construction of the mock-up.</w:t>
      </w:r>
    </w:p>
    <w:p w14:paraId="4B2C04A7" w14:textId="504B589E" w:rsidR="00E520F6" w:rsidRPr="00E92A2E" w:rsidRDefault="00A34590" w:rsidP="00E520F6">
      <w:pPr>
        <w:pStyle w:val="Body"/>
        <w:rPr>
          <w:rFonts w:ascii="Arial" w:hAnsi="Arial" w:cs="Arial"/>
        </w:rPr>
      </w:pPr>
      <w:r w:rsidRPr="00A34590">
        <w:rPr>
          <w:rFonts w:ascii="Arial" w:hAnsi="Arial" w:cs="Arial"/>
          <w:kern w:val="2"/>
          <w:highlight w:val="yellow"/>
          <w:lang w:eastAsia="zh-CN"/>
        </w:rPr>
        <w:t xml:space="preserve">Dimensions and material being similar to real operating conditions, calculations of similitude for the flow was only based on Reynolds number and data given for the cryogenic engine HM7B </w:t>
      </w:r>
      <w:r w:rsidR="00927C60">
        <w:rPr>
          <w:rFonts w:ascii="Arial" w:hAnsi="Arial" w:cs="Arial"/>
          <w:kern w:val="2"/>
          <w:highlight w:val="yellow"/>
          <w:lang w:eastAsia="zh-CN"/>
        </w:rPr>
        <w:t>(</w:t>
      </w:r>
      <w:proofErr w:type="spellStart"/>
      <w:r w:rsidR="00927C60" w:rsidRPr="00927C60">
        <w:rPr>
          <w:rFonts w:ascii="Arial" w:hAnsi="Arial" w:cs="Arial"/>
          <w:noProof/>
          <w:kern w:val="2"/>
          <w:highlight w:val="yellow"/>
          <w:lang w:eastAsia="zh-CN"/>
        </w:rPr>
        <w:t>Isselhorst</w:t>
      </w:r>
      <w:proofErr w:type="spellEnd"/>
      <w:r w:rsidR="00927C60" w:rsidRPr="00927C60">
        <w:rPr>
          <w:rFonts w:ascii="Arial" w:hAnsi="Arial" w:cs="Arial"/>
          <w:kern w:val="2"/>
          <w:highlight w:val="yellow"/>
          <w:lang w:eastAsia="zh-CN"/>
        </w:rPr>
        <w:t xml:space="preserve">, 2010; </w:t>
      </w:r>
      <w:r w:rsidR="00927C60" w:rsidRPr="00927C60">
        <w:rPr>
          <w:highlight w:val="yellow"/>
        </w:rPr>
        <w:t>Popp &amp; Stanke, 2013</w:t>
      </w:r>
      <w:r w:rsidR="00927C60" w:rsidRPr="00635D66">
        <w:rPr>
          <w:highlight w:val="yellow"/>
        </w:rPr>
        <w:t>)</w:t>
      </w:r>
      <w:r w:rsidRPr="00635D66">
        <w:rPr>
          <w:rFonts w:ascii="Arial" w:hAnsi="Arial" w:cs="Arial"/>
          <w:kern w:val="2"/>
          <w:highlight w:val="yellow"/>
          <w:lang w:eastAsia="zh-CN"/>
        </w:rPr>
        <w:t xml:space="preserve">: </w:t>
      </w:r>
      <w:r w:rsidR="00E520F6" w:rsidRPr="00635D66">
        <w:rPr>
          <w:rFonts w:ascii="Arial" w:hAnsi="Arial" w:cs="Arial"/>
          <w:highlight w:val="yellow"/>
        </w:rPr>
        <w:t xml:space="preserve">LN2 was </w:t>
      </w:r>
      <w:r w:rsidR="00635D66" w:rsidRPr="00635D66">
        <w:rPr>
          <w:rFonts w:ascii="Arial" w:hAnsi="Arial" w:cs="Arial"/>
          <w:highlight w:val="yellow"/>
        </w:rPr>
        <w:t>held</w:t>
      </w:r>
      <w:r w:rsidR="00E520F6" w:rsidRPr="00635D66">
        <w:rPr>
          <w:rFonts w:ascii="Arial" w:hAnsi="Arial" w:cs="Arial"/>
          <w:highlight w:val="yellow"/>
        </w:rPr>
        <w:t xml:space="preserve"> at 3.5bar and 77K to </w:t>
      </w:r>
      <w:r w:rsidR="00635D66" w:rsidRPr="00635D66">
        <w:rPr>
          <w:rFonts w:ascii="Arial" w:hAnsi="Arial" w:cs="Arial"/>
          <w:highlight w:val="yellow"/>
        </w:rPr>
        <w:t>simulate</w:t>
      </w:r>
      <w:r w:rsidR="00E520F6" w:rsidRPr="00635D66">
        <w:rPr>
          <w:rFonts w:ascii="Arial" w:hAnsi="Arial" w:cs="Arial"/>
          <w:highlight w:val="yellow"/>
        </w:rPr>
        <w:t xml:space="preserve"> pre-ignition conditions </w:t>
      </w:r>
      <w:r w:rsidR="00635D66" w:rsidRPr="00635D66">
        <w:rPr>
          <w:rFonts w:ascii="Arial" w:hAnsi="Arial" w:cs="Arial"/>
          <w:highlight w:val="yellow"/>
        </w:rPr>
        <w:t>prior to</w:t>
      </w:r>
      <w:r w:rsidR="00E520F6" w:rsidRPr="00635D66">
        <w:rPr>
          <w:rFonts w:ascii="Arial" w:hAnsi="Arial" w:cs="Arial"/>
          <w:highlight w:val="yellow"/>
        </w:rPr>
        <w:t xml:space="preserve"> turbopump</w:t>
      </w:r>
      <w:r w:rsidR="00635D66" w:rsidRPr="00635D66">
        <w:rPr>
          <w:rFonts w:ascii="Arial" w:hAnsi="Arial" w:cs="Arial"/>
          <w:highlight w:val="yellow"/>
        </w:rPr>
        <w:t xml:space="preserve"> start</w:t>
      </w:r>
      <w:r w:rsidR="00E520F6" w:rsidRPr="00E92A2E">
        <w:rPr>
          <w:rFonts w:ascii="Arial" w:hAnsi="Arial" w:cs="Arial"/>
        </w:rPr>
        <w:t>. An inert gas sweep (0.1g/s), using helium like in the rocket engine, was carried out, maintained constant and independent from downstream pressure by creating a sonic flow through a micrometric valve</w:t>
      </w:r>
      <w:r w:rsidR="00635D66">
        <w:rPr>
          <w:rFonts w:ascii="Arial" w:hAnsi="Arial" w:cs="Arial"/>
        </w:rPr>
        <w:t xml:space="preserve">, </w:t>
      </w:r>
      <w:r w:rsidR="00635D66" w:rsidRPr="00635D66">
        <w:rPr>
          <w:rFonts w:ascii="Arial" w:hAnsi="Arial" w:cs="Arial"/>
          <w:highlight w:val="yellow"/>
        </w:rPr>
        <w:t>thus creating a steady flow during the whole sweep</w:t>
      </w:r>
      <w:r w:rsidR="00E520F6" w:rsidRPr="00E92A2E">
        <w:rPr>
          <w:rFonts w:ascii="Arial" w:hAnsi="Arial" w:cs="Arial"/>
        </w:rPr>
        <w:t>.</w:t>
      </w:r>
      <w:r w:rsidR="00635D66">
        <w:rPr>
          <w:rFonts w:ascii="Arial" w:hAnsi="Arial" w:cs="Arial"/>
        </w:rPr>
        <w:t xml:space="preserve"> </w:t>
      </w:r>
      <w:r w:rsidR="00635D66" w:rsidRPr="00635D66">
        <w:rPr>
          <w:rFonts w:ascii="Arial" w:hAnsi="Arial" w:cs="Arial"/>
          <w:highlight w:val="yellow"/>
        </w:rPr>
        <w:t>The sweep was initiated</w:t>
      </w:r>
      <w:r w:rsidR="00635D66">
        <w:rPr>
          <w:rFonts w:ascii="Arial" w:hAnsi="Arial" w:cs="Arial"/>
          <w:highlight w:val="yellow"/>
        </w:rPr>
        <w:t xml:space="preserve"> several minutes </w:t>
      </w:r>
      <w:r w:rsidR="00635D66" w:rsidRPr="00635D66">
        <w:rPr>
          <w:rFonts w:ascii="Arial" w:hAnsi="Arial" w:cs="Arial"/>
          <w:highlight w:val="yellow"/>
        </w:rPr>
        <w:t xml:space="preserve">before opening the LN2 valve at </w:t>
      </w:r>
      <w:r w:rsidR="00635D66" w:rsidRPr="00635D66">
        <w:rPr>
          <w:rFonts w:ascii="Arial" w:hAnsi="Arial" w:cs="Arial"/>
          <w:i/>
          <w:iCs/>
          <w:highlight w:val="yellow"/>
        </w:rPr>
        <w:t>t</w:t>
      </w:r>
      <w:r w:rsidR="00635D66" w:rsidRPr="00635D66">
        <w:rPr>
          <w:rFonts w:ascii="Arial" w:hAnsi="Arial" w:cs="Arial"/>
          <w:highlight w:val="yellow"/>
        </w:rPr>
        <w:t>=0.</w:t>
      </w:r>
    </w:p>
    <w:p w14:paraId="6339EDB4" w14:textId="2A6E926D" w:rsidR="00E520F6" w:rsidRPr="00E92A2E" w:rsidRDefault="00E520F6" w:rsidP="00E520F6">
      <w:pPr>
        <w:pStyle w:val="Body"/>
        <w:spacing w:after="0"/>
        <w:rPr>
          <w:rFonts w:ascii="Arial" w:hAnsi="Arial" w:cs="Arial"/>
        </w:rPr>
      </w:pPr>
      <w:r w:rsidRPr="00E92A2E">
        <w:rPr>
          <w:rFonts w:ascii="Arial" w:hAnsi="Arial" w:cs="Arial"/>
        </w:rPr>
        <w:lastRenderedPageBreak/>
        <w:t>The injector was made up of five parts</w:t>
      </w:r>
      <w:r w:rsidR="001B5CF2">
        <w:rPr>
          <w:rFonts w:ascii="Arial" w:hAnsi="Arial" w:cs="Arial"/>
        </w:rPr>
        <w:t xml:space="preserve"> </w:t>
      </w:r>
      <w:r w:rsidR="001B5CF2">
        <w:rPr>
          <w:rFonts w:ascii="Arial" w:hAnsi="Arial" w:cs="Arial"/>
          <w:highlight w:val="yellow"/>
        </w:rPr>
        <w:t>identical to</w:t>
      </w:r>
      <w:r w:rsidR="001B5CF2" w:rsidRPr="001B5CF2">
        <w:rPr>
          <w:rFonts w:ascii="Arial" w:hAnsi="Arial" w:cs="Arial"/>
          <w:highlight w:val="yellow"/>
        </w:rPr>
        <w:t xml:space="preserve"> </w:t>
      </w:r>
      <w:r w:rsidR="001B5CF2">
        <w:rPr>
          <w:rFonts w:ascii="Arial" w:hAnsi="Arial" w:cs="Arial"/>
          <w:highlight w:val="yellow"/>
        </w:rPr>
        <w:t>those of</w:t>
      </w:r>
      <w:r w:rsidR="001B5CF2" w:rsidRPr="001B5CF2">
        <w:rPr>
          <w:rFonts w:ascii="Arial" w:hAnsi="Arial" w:cs="Arial"/>
          <w:highlight w:val="yellow"/>
        </w:rPr>
        <w:t xml:space="preserve"> HM7B engine</w:t>
      </w:r>
      <w:r w:rsidRPr="00E92A2E">
        <w:rPr>
          <w:rFonts w:ascii="Arial" w:hAnsi="Arial" w:cs="Arial"/>
        </w:rPr>
        <w:t xml:space="preserve"> (Fig. 2): a converging part (angle: 15°, length: 1.5mm), inlet (diameter: 2mm, length: 3 mm), diverging part (angle: 51°, length: 1mm), cylindrical part (diameter: 4.5mm, length: 14.5mm), converging part (angle: 37°, length: 1mm), outlet part (diameter: 3mm, length: 18mm).</w:t>
      </w:r>
    </w:p>
    <w:p w14:paraId="72C72F32" w14:textId="77777777" w:rsidR="00607938" w:rsidRPr="00E92A2E" w:rsidRDefault="00607938" w:rsidP="00E520F6">
      <w:pPr>
        <w:pStyle w:val="Body"/>
        <w:spacing w:after="0"/>
        <w:rPr>
          <w:rFonts w:ascii="Arial" w:hAnsi="Arial" w:cs="Arial"/>
        </w:rPr>
      </w:pPr>
    </w:p>
    <w:p w14:paraId="6579CF4C" w14:textId="1C7FA0F4" w:rsidR="00607938" w:rsidRPr="00E92A2E" w:rsidRDefault="00607938" w:rsidP="00607938">
      <w:pPr>
        <w:pStyle w:val="Body"/>
        <w:spacing w:after="0"/>
        <w:rPr>
          <w:rFonts w:ascii="Arial" w:hAnsi="Arial" w:cs="Arial"/>
        </w:rPr>
      </w:pPr>
      <w:r w:rsidRPr="00E92A2E">
        <w:rPr>
          <w:rFonts w:ascii="Arial" w:hAnsi="Arial" w:cs="Arial"/>
          <w:b/>
          <w:caps/>
          <w:sz w:val="22"/>
        </w:rPr>
        <w:t>2.2</w:t>
      </w:r>
      <w:r w:rsidRPr="00E92A2E">
        <w:rPr>
          <w:rFonts w:ascii="Arial" w:hAnsi="Arial" w:cs="Arial"/>
          <w:b/>
          <w:sz w:val="22"/>
        </w:rPr>
        <w:t>. Procedure</w:t>
      </w:r>
      <w:r w:rsidRPr="00E92A2E">
        <w:rPr>
          <w:rFonts w:ascii="Arial" w:hAnsi="Arial" w:cs="Arial"/>
        </w:rPr>
        <w:t xml:space="preserve">  </w:t>
      </w:r>
    </w:p>
    <w:p w14:paraId="0D128728" w14:textId="77777777" w:rsidR="00607938" w:rsidRPr="00E92A2E" w:rsidRDefault="00607938" w:rsidP="00607938">
      <w:pPr>
        <w:pStyle w:val="Body"/>
        <w:spacing w:after="0"/>
        <w:rPr>
          <w:rFonts w:ascii="Arial" w:hAnsi="Arial" w:cs="Arial"/>
        </w:rPr>
      </w:pPr>
    </w:p>
    <w:p w14:paraId="2DBD67E3" w14:textId="77777777" w:rsidR="00607938" w:rsidRPr="00E92A2E" w:rsidRDefault="00607938" w:rsidP="00607938">
      <w:pPr>
        <w:pStyle w:val="Body"/>
        <w:rPr>
          <w:rFonts w:ascii="Arial" w:hAnsi="Arial" w:cs="Arial"/>
        </w:rPr>
      </w:pPr>
      <w:r w:rsidRPr="00E92A2E">
        <w:rPr>
          <w:rFonts w:ascii="Arial" w:hAnsi="Arial" w:cs="Arial"/>
        </w:rPr>
        <w:t>Two conditions were tested: (1) inert gas sweep before opening the LN2 valve, and (2) inert gas sweep before and 150ms after opening the LN2 valve.</w:t>
      </w:r>
    </w:p>
    <w:p w14:paraId="643D9D71" w14:textId="3EA4DD39" w:rsidR="00607938" w:rsidRPr="00E92A2E" w:rsidRDefault="00607938" w:rsidP="00607938">
      <w:pPr>
        <w:pStyle w:val="20-OS-Text"/>
      </w:pPr>
      <w:r w:rsidRPr="00E92A2E">
        <w:t xml:space="preserve">In both conditions, the time </w:t>
      </w:r>
      <w:r w:rsidRPr="00E92A2E">
        <w:rPr>
          <w:rFonts w:ascii="Times New Roman" w:hAnsi="Times New Roman" w:cs="Times New Roman"/>
          <w:i/>
        </w:rPr>
        <w:t>t</w:t>
      </w:r>
      <w:r w:rsidRPr="00E92A2E">
        <w:t>=0 was associated with the opening of the LN2 valve which was closed 300ms after</w:t>
      </w:r>
      <w:r w:rsidR="00D25769">
        <w:t xml:space="preserve">, </w:t>
      </w:r>
      <w:r w:rsidR="00D25769" w:rsidRPr="00D25769">
        <w:rPr>
          <w:highlight w:val="yellow"/>
        </w:rPr>
        <w:t>time after which effectiveness of ignition is expected</w:t>
      </w:r>
      <w:r w:rsidRPr="00E92A2E">
        <w:t>. Data acquisition was performed during these 300ms.</w:t>
      </w:r>
    </w:p>
    <w:p w14:paraId="6D087C8F" w14:textId="77777777" w:rsidR="00505F06" w:rsidRPr="00E92A2E" w:rsidRDefault="00505F06" w:rsidP="00441B6F">
      <w:pPr>
        <w:pStyle w:val="Body"/>
        <w:spacing w:after="0"/>
        <w:rPr>
          <w:rFonts w:ascii="Arial" w:hAnsi="Arial" w:cs="Arial"/>
        </w:rPr>
      </w:pPr>
    </w:p>
    <w:p w14:paraId="5AAF1370" w14:textId="2B63972F" w:rsidR="00E520F6" w:rsidRPr="00E92A2E" w:rsidRDefault="00E520F6" w:rsidP="00E520F6">
      <w:pPr>
        <w:pStyle w:val="Body"/>
        <w:spacing w:after="0"/>
        <w:rPr>
          <w:rFonts w:ascii="Arial" w:hAnsi="Arial" w:cs="Arial"/>
        </w:rPr>
      </w:pPr>
      <w:r w:rsidRPr="00E92A2E">
        <w:rPr>
          <w:rFonts w:ascii="Arial" w:hAnsi="Arial" w:cs="Arial"/>
          <w:b/>
          <w:caps/>
          <w:sz w:val="22"/>
        </w:rPr>
        <w:t>2.</w:t>
      </w:r>
      <w:r w:rsidR="00607938" w:rsidRPr="00E92A2E">
        <w:rPr>
          <w:rFonts w:ascii="Arial" w:hAnsi="Arial" w:cs="Arial"/>
          <w:b/>
          <w:caps/>
          <w:sz w:val="22"/>
        </w:rPr>
        <w:t>3</w:t>
      </w:r>
      <w:r w:rsidRPr="00E92A2E">
        <w:rPr>
          <w:rFonts w:ascii="Arial" w:hAnsi="Arial" w:cs="Arial"/>
          <w:b/>
          <w:sz w:val="22"/>
        </w:rPr>
        <w:t>. Metrology</w:t>
      </w:r>
      <w:r w:rsidRPr="00E92A2E">
        <w:rPr>
          <w:rFonts w:ascii="Arial" w:hAnsi="Arial" w:cs="Arial"/>
        </w:rPr>
        <w:t xml:space="preserve">  </w:t>
      </w:r>
    </w:p>
    <w:p w14:paraId="09898C9A" w14:textId="77777777" w:rsidR="00E520F6" w:rsidRPr="00E92A2E" w:rsidRDefault="00E520F6" w:rsidP="00E520F6">
      <w:pPr>
        <w:pStyle w:val="Body"/>
        <w:spacing w:after="0"/>
        <w:rPr>
          <w:rFonts w:ascii="Arial" w:hAnsi="Arial" w:cs="Arial"/>
        </w:rPr>
      </w:pPr>
    </w:p>
    <w:p w14:paraId="3BF49370" w14:textId="74D76040" w:rsidR="00E520F6" w:rsidRPr="00E92A2E" w:rsidRDefault="00E520F6" w:rsidP="00E520F6">
      <w:pPr>
        <w:pStyle w:val="Body"/>
        <w:spacing w:after="0"/>
        <w:rPr>
          <w:rFonts w:ascii="Arial" w:hAnsi="Arial" w:cs="Arial"/>
        </w:rPr>
      </w:pPr>
      <w:r w:rsidRPr="00E92A2E">
        <w:rPr>
          <w:rFonts w:ascii="Arial" w:hAnsi="Arial" w:cs="Arial"/>
        </w:rPr>
        <w:t xml:space="preserve">Along the injector, pressure was measured in three points by piezoresistive sensors: before inlet (according to the fluid low) </w:t>
      </w:r>
      <w:r w:rsidRPr="00E92A2E">
        <w:rPr>
          <w:rFonts w:ascii="Arial" w:hAnsi="Arial" w:cs="Arial"/>
          <w:i/>
          <w:iCs/>
        </w:rPr>
        <w:t>p</w:t>
      </w:r>
      <w:r w:rsidRPr="00E92A2E">
        <w:rPr>
          <w:rFonts w:ascii="Arial" w:hAnsi="Arial" w:cs="Arial"/>
          <w:i/>
          <w:iCs/>
          <w:vertAlign w:val="subscript"/>
        </w:rPr>
        <w:t>1</w:t>
      </w:r>
      <w:r w:rsidRPr="00E92A2E">
        <w:rPr>
          <w:rFonts w:ascii="Arial" w:hAnsi="Arial" w:cs="Arial"/>
        </w:rPr>
        <w:t xml:space="preserve">, entrance constriction </w:t>
      </w:r>
      <w:r w:rsidRPr="00E92A2E">
        <w:rPr>
          <w:rFonts w:ascii="Arial" w:hAnsi="Arial" w:cs="Arial"/>
          <w:i/>
          <w:iCs/>
        </w:rPr>
        <w:t>p</w:t>
      </w:r>
      <w:r w:rsidRPr="00E92A2E">
        <w:rPr>
          <w:rFonts w:ascii="Arial" w:hAnsi="Arial" w:cs="Arial"/>
          <w:i/>
          <w:iCs/>
          <w:vertAlign w:val="subscript"/>
        </w:rPr>
        <w:t>2</w:t>
      </w:r>
      <w:r w:rsidRPr="00E92A2E">
        <w:rPr>
          <w:rFonts w:ascii="Arial" w:hAnsi="Arial" w:cs="Arial"/>
        </w:rPr>
        <w:t xml:space="preserve">, before exit </w:t>
      </w:r>
      <w:r w:rsidRPr="00E92A2E">
        <w:rPr>
          <w:rFonts w:ascii="Arial" w:hAnsi="Arial" w:cs="Arial"/>
          <w:i/>
          <w:iCs/>
        </w:rPr>
        <w:t>p</w:t>
      </w:r>
      <w:r w:rsidRPr="00E92A2E">
        <w:rPr>
          <w:rFonts w:ascii="Arial" w:hAnsi="Arial" w:cs="Arial"/>
          <w:i/>
          <w:iCs/>
          <w:vertAlign w:val="subscript"/>
        </w:rPr>
        <w:t>3</w:t>
      </w:r>
      <w:r w:rsidRPr="00E92A2E">
        <w:rPr>
          <w:rFonts w:ascii="Arial" w:hAnsi="Arial" w:cs="Arial"/>
        </w:rPr>
        <w:t xml:space="preserve">. At the exit of the injector where external pressure </w:t>
      </w:r>
      <w:r w:rsidRPr="00E92A2E">
        <w:rPr>
          <w:rFonts w:ascii="Arial" w:hAnsi="Arial" w:cs="Arial"/>
          <w:i/>
          <w:iCs/>
        </w:rPr>
        <w:t>p</w:t>
      </w:r>
      <w:proofErr w:type="gramStart"/>
      <w:r w:rsidRPr="00E92A2E">
        <w:rPr>
          <w:rFonts w:ascii="Arial" w:hAnsi="Arial" w:cs="Arial"/>
          <w:i/>
          <w:iCs/>
          <w:vertAlign w:val="subscript"/>
        </w:rPr>
        <w:t>4</w:t>
      </w:r>
      <w:r w:rsidR="00822651" w:rsidRPr="00E92A2E">
        <w:rPr>
          <w:rFonts w:ascii="Arial" w:hAnsi="Arial" w:cs="Arial"/>
        </w:rPr>
        <w:t xml:space="preserve"> ;</w:t>
      </w:r>
      <w:proofErr w:type="gramEnd"/>
      <w:r w:rsidRPr="00E92A2E">
        <w:rPr>
          <w:rFonts w:ascii="Arial" w:hAnsi="Arial" w:cs="Arial"/>
        </w:rPr>
        <w:t xml:space="preserve"> void fraction and thrust were measured by means resp. of a microwave resonator and a plate mounted on a piezoelectric load cell (Fig. 1 &amp; 2). This metrology is fully described in a previous study </w:t>
      </w:r>
      <w:r w:rsidR="00456E80" w:rsidRPr="00E92A2E">
        <w:rPr>
          <w:rFonts w:ascii="Arial" w:hAnsi="Arial" w:cs="Arial"/>
        </w:rPr>
        <w:t>(</w:t>
      </w:r>
      <w:proofErr w:type="spellStart"/>
      <w:r w:rsidR="00456E80" w:rsidRPr="00E92A2E">
        <w:rPr>
          <w:rFonts w:ascii="Arial" w:hAnsi="Arial" w:cs="Arial"/>
        </w:rPr>
        <w:t>Fauquet</w:t>
      </w:r>
      <w:proofErr w:type="spellEnd"/>
      <w:r w:rsidR="00456E80" w:rsidRPr="00E92A2E">
        <w:rPr>
          <w:rFonts w:ascii="Arial" w:hAnsi="Arial" w:cs="Arial"/>
        </w:rPr>
        <w:t>-Alekhine, 2016).</w:t>
      </w:r>
    </w:p>
    <w:p w14:paraId="7E657F9F" w14:textId="77777777" w:rsidR="00E520F6" w:rsidRPr="00E92A2E" w:rsidRDefault="00E520F6" w:rsidP="00E520F6">
      <w:pPr>
        <w:pStyle w:val="Body"/>
        <w:spacing w:after="0"/>
        <w:rPr>
          <w:rFonts w:ascii="Arial" w:hAnsi="Arial" w:cs="Arial"/>
        </w:rPr>
      </w:pPr>
    </w:p>
    <w:p w14:paraId="4526E140" w14:textId="581B98E3" w:rsidR="00E520F6" w:rsidRPr="00E92A2E" w:rsidRDefault="00E520F6" w:rsidP="00E520F6">
      <w:pPr>
        <w:pStyle w:val="Body"/>
        <w:spacing w:after="0"/>
        <w:jc w:val="center"/>
        <w:rPr>
          <w:rFonts w:ascii="Arial" w:hAnsi="Arial" w:cs="Arial"/>
        </w:rPr>
      </w:pPr>
      <w:r w:rsidRPr="00E92A2E">
        <w:rPr>
          <w:noProof/>
        </w:rPr>
        <w:drawing>
          <wp:inline distT="0" distB="0" distL="0" distR="0" wp14:anchorId="35C50FDC" wp14:editId="3D531275">
            <wp:extent cx="3354716" cy="1575303"/>
            <wp:effectExtent l="0" t="0" r="0" b="0"/>
            <wp:docPr id="1692638154" name="Image 1"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13234" name="Image 1" descr="Une image contenant capture d’écran, texte&#10;&#10;Le contenu généré par l’IA peut être incorrect."/>
                    <pic:cNvPicPr/>
                  </pic:nvPicPr>
                  <pic:blipFill>
                    <a:blip r:embed="rId14"/>
                    <a:stretch>
                      <a:fillRect/>
                    </a:stretch>
                  </pic:blipFill>
                  <pic:spPr>
                    <a:xfrm>
                      <a:off x="0" y="0"/>
                      <a:ext cx="3390325" cy="1592024"/>
                    </a:xfrm>
                    <a:prstGeom prst="rect">
                      <a:avLst/>
                    </a:prstGeom>
                  </pic:spPr>
                </pic:pic>
              </a:graphicData>
            </a:graphic>
          </wp:inline>
        </w:drawing>
      </w:r>
    </w:p>
    <w:p w14:paraId="0C191E91" w14:textId="3DA329DE" w:rsidR="00E520F6" w:rsidRPr="00E92A2E" w:rsidRDefault="00E520F6" w:rsidP="00E520F6">
      <w:pPr>
        <w:pStyle w:val="Body"/>
        <w:spacing w:after="0"/>
        <w:jc w:val="center"/>
        <w:rPr>
          <w:rFonts w:ascii="Arial" w:hAnsi="Arial" w:cs="Arial"/>
          <w:b/>
          <w:bCs/>
        </w:rPr>
      </w:pPr>
      <w:r w:rsidRPr="00E92A2E">
        <w:rPr>
          <w:rFonts w:ascii="Arial" w:hAnsi="Arial" w:cs="Arial"/>
          <w:b/>
          <w:bCs/>
        </w:rPr>
        <w:t>Fig. 1. View of the N2 jet at injector exit impacting plate.</w:t>
      </w:r>
    </w:p>
    <w:p w14:paraId="0EFF05EE" w14:textId="77777777" w:rsidR="00E520F6" w:rsidRPr="00E92A2E" w:rsidRDefault="00E520F6" w:rsidP="00E520F6">
      <w:pPr>
        <w:pStyle w:val="Body"/>
        <w:spacing w:after="0"/>
        <w:jc w:val="center"/>
        <w:rPr>
          <w:rFonts w:ascii="Arial" w:hAnsi="Arial" w:cs="Arial"/>
        </w:rPr>
      </w:pPr>
    </w:p>
    <w:p w14:paraId="550A0EF4" w14:textId="1494413D" w:rsidR="00E520F6" w:rsidRPr="00E92A2E" w:rsidRDefault="00E520F6" w:rsidP="00E520F6">
      <w:pPr>
        <w:pStyle w:val="Body"/>
        <w:spacing w:after="0"/>
        <w:jc w:val="center"/>
        <w:rPr>
          <w:rFonts w:ascii="Arial" w:hAnsi="Arial" w:cs="Arial"/>
        </w:rPr>
      </w:pPr>
      <w:r w:rsidRPr="00E92A2E">
        <w:rPr>
          <w:noProof/>
        </w:rPr>
        <w:drawing>
          <wp:inline distT="0" distB="0" distL="0" distR="0" wp14:anchorId="16977371" wp14:editId="0F49714D">
            <wp:extent cx="2227152" cy="2414308"/>
            <wp:effectExtent l="0" t="0" r="0" b="0"/>
            <wp:docPr id="110548733" name="Image 1"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84551" name="Image 1" descr="Une image contenant texte, diagramme, capture d’écran, ligne&#10;&#10;Le contenu généré par l’IA peut être incorrect."/>
                    <pic:cNvPicPr/>
                  </pic:nvPicPr>
                  <pic:blipFill>
                    <a:blip r:embed="rId15"/>
                    <a:stretch>
                      <a:fillRect/>
                    </a:stretch>
                  </pic:blipFill>
                  <pic:spPr>
                    <a:xfrm>
                      <a:off x="0" y="0"/>
                      <a:ext cx="2246291" cy="2435055"/>
                    </a:xfrm>
                    <a:prstGeom prst="rect">
                      <a:avLst/>
                    </a:prstGeom>
                  </pic:spPr>
                </pic:pic>
              </a:graphicData>
            </a:graphic>
          </wp:inline>
        </w:drawing>
      </w:r>
    </w:p>
    <w:p w14:paraId="41335F70" w14:textId="662CC887" w:rsidR="00E520F6" w:rsidRPr="00E92A2E" w:rsidRDefault="00E520F6" w:rsidP="00E520F6">
      <w:pPr>
        <w:pStyle w:val="Body"/>
        <w:spacing w:after="0"/>
        <w:jc w:val="center"/>
        <w:rPr>
          <w:rFonts w:ascii="Arial" w:hAnsi="Arial" w:cs="Arial"/>
          <w:b/>
          <w:bCs/>
        </w:rPr>
      </w:pPr>
      <w:r w:rsidRPr="00E92A2E">
        <w:rPr>
          <w:rFonts w:ascii="Arial" w:hAnsi="Arial" w:cs="Arial"/>
          <w:b/>
          <w:bCs/>
        </w:rPr>
        <w:t>Fig. 2. Sketch of the N2 jet at injector exit impacting plate.</w:t>
      </w:r>
    </w:p>
    <w:p w14:paraId="682F971A" w14:textId="5484567A" w:rsidR="00E520F6" w:rsidRPr="00E92A2E" w:rsidRDefault="00E520F6" w:rsidP="00E520F6">
      <w:pPr>
        <w:pStyle w:val="Body"/>
        <w:tabs>
          <w:tab w:val="left" w:pos="4933"/>
        </w:tabs>
        <w:spacing w:after="0"/>
        <w:rPr>
          <w:rFonts w:ascii="Arial" w:hAnsi="Arial" w:cs="Arial"/>
        </w:rPr>
      </w:pPr>
      <w:r w:rsidRPr="00E92A2E">
        <w:rPr>
          <w:rFonts w:ascii="Arial" w:hAnsi="Arial" w:cs="Arial"/>
        </w:rPr>
        <w:tab/>
      </w:r>
    </w:p>
    <w:p w14:paraId="148B5589" w14:textId="6F670E2D" w:rsidR="00E520F6" w:rsidRPr="00E92A2E" w:rsidRDefault="00E520F6" w:rsidP="00E520F6">
      <w:pPr>
        <w:pStyle w:val="Body"/>
        <w:spacing w:after="0"/>
        <w:rPr>
          <w:rFonts w:ascii="Arial" w:hAnsi="Arial" w:cs="Arial"/>
        </w:rPr>
      </w:pPr>
      <w:r w:rsidRPr="00E92A2E">
        <w:rPr>
          <w:rFonts w:ascii="Arial" w:hAnsi="Arial" w:cs="Arial"/>
        </w:rPr>
        <w:t xml:space="preserve">Measurements of these parameters acquired at 5ms interval allowed us to calculate the mass flow rate </w:t>
      </w:r>
      <w:r w:rsidRPr="00E92A2E">
        <w:rPr>
          <w:rFonts w:ascii="Arial" w:hAnsi="Arial" w:cs="Arial"/>
          <w:i/>
          <w:iCs/>
        </w:rPr>
        <w:t>G</w:t>
      </w:r>
      <w:r w:rsidRPr="00E92A2E">
        <w:rPr>
          <w:rFonts w:ascii="Arial" w:hAnsi="Arial" w:cs="Arial"/>
        </w:rPr>
        <w:t xml:space="preserve"> vs pressure drop </w:t>
      </w:r>
      <w:proofErr w:type="spellStart"/>
      <w:r w:rsidRPr="00E92A2E">
        <w:rPr>
          <w:rFonts w:ascii="Arial" w:hAnsi="Arial" w:cs="Arial"/>
          <w:i/>
          <w:iCs/>
        </w:rPr>
        <w:t>d</w:t>
      </w:r>
      <w:r w:rsidRPr="00684D76">
        <w:rPr>
          <w:i/>
          <w:iCs/>
        </w:rPr>
        <w:t>p</w:t>
      </w:r>
      <w:proofErr w:type="spellEnd"/>
      <w:r w:rsidRPr="00E92A2E">
        <w:rPr>
          <w:rFonts w:ascii="Arial" w:hAnsi="Arial" w:cs="Arial"/>
          <w:i/>
          <w:iCs/>
        </w:rPr>
        <w:t>=p</w:t>
      </w:r>
      <w:r w:rsidRPr="00E92A2E">
        <w:rPr>
          <w:rFonts w:ascii="Arial" w:hAnsi="Arial" w:cs="Arial"/>
          <w:i/>
          <w:iCs/>
          <w:vertAlign w:val="subscript"/>
        </w:rPr>
        <w:t>3</w:t>
      </w:r>
      <w:r w:rsidR="00822651" w:rsidRPr="00E92A2E">
        <w:rPr>
          <w:rFonts w:ascii="Arial" w:hAnsi="Arial" w:cs="Arial"/>
          <w:i/>
          <w:iCs/>
          <w:vertAlign w:val="subscript"/>
        </w:rPr>
        <w:t xml:space="preserve"> </w:t>
      </w:r>
      <w:r w:rsidR="00822651" w:rsidRPr="00E92A2E">
        <w:rPr>
          <w:rFonts w:ascii="Arial" w:hAnsi="Arial" w:cs="Arial"/>
          <w:i/>
          <w:iCs/>
        </w:rPr>
        <w:t>–</w:t>
      </w:r>
      <w:r w:rsidRPr="00E92A2E">
        <w:rPr>
          <w:rFonts w:ascii="Arial" w:hAnsi="Arial" w:cs="Arial"/>
          <w:i/>
          <w:iCs/>
        </w:rPr>
        <w:t xml:space="preserve"> p</w:t>
      </w:r>
      <w:r w:rsidRPr="00E92A2E">
        <w:rPr>
          <w:rFonts w:ascii="Arial" w:hAnsi="Arial" w:cs="Arial"/>
          <w:i/>
          <w:iCs/>
          <w:vertAlign w:val="subscript"/>
        </w:rPr>
        <w:t>4</w:t>
      </w:r>
      <w:r w:rsidRPr="00E92A2E">
        <w:rPr>
          <w:rFonts w:ascii="Arial" w:hAnsi="Arial" w:cs="Arial"/>
        </w:rPr>
        <w:t xml:space="preserve"> at the exit. Characteristics of pressure and force probes are given in Table 1.</w:t>
      </w:r>
    </w:p>
    <w:p w14:paraId="0451055C" w14:textId="77777777" w:rsidR="00E520F6" w:rsidRPr="00E92A2E" w:rsidRDefault="00E520F6" w:rsidP="00E520F6">
      <w:pPr>
        <w:pStyle w:val="Body"/>
        <w:spacing w:after="0"/>
        <w:rPr>
          <w:rFonts w:ascii="Arial" w:hAnsi="Arial" w:cs="Arial"/>
        </w:rPr>
      </w:pPr>
    </w:p>
    <w:p w14:paraId="549F1731" w14:textId="539CDC26" w:rsidR="00E520F6" w:rsidRPr="00E92A2E" w:rsidRDefault="00E520F6" w:rsidP="00E520F6">
      <w:pPr>
        <w:pStyle w:val="Body"/>
        <w:spacing w:after="0"/>
        <w:rPr>
          <w:rFonts w:ascii="Arial" w:hAnsi="Arial" w:cs="Arial"/>
          <w:b/>
          <w:bCs/>
        </w:rPr>
      </w:pPr>
      <w:r w:rsidRPr="00E92A2E">
        <w:rPr>
          <w:rFonts w:ascii="Arial" w:hAnsi="Arial" w:cs="Arial"/>
          <w:b/>
          <w:bCs/>
        </w:rPr>
        <w:t>Table 1. Characteristics of pressure and force probes.</w:t>
      </w:r>
    </w:p>
    <w:p w14:paraId="25A7B5C0" w14:textId="77777777" w:rsidR="00E520F6" w:rsidRPr="00E92A2E" w:rsidRDefault="00E520F6" w:rsidP="00E520F6">
      <w:pPr>
        <w:pStyle w:val="Body"/>
        <w:spacing w:after="0"/>
        <w:rPr>
          <w:rFonts w:ascii="Arial" w:hAnsi="Arial" w:cs="Arial"/>
          <w:b/>
          <w:bCs/>
        </w:rPr>
      </w:pPr>
    </w:p>
    <w:tbl>
      <w:tblPr>
        <w:tblW w:w="9291" w:type="dxa"/>
        <w:jc w:val="center"/>
        <w:tblLayout w:type="fixed"/>
        <w:tblLook w:val="01E0" w:firstRow="1" w:lastRow="1" w:firstColumn="1" w:lastColumn="1" w:noHBand="0" w:noVBand="0"/>
      </w:tblPr>
      <w:tblGrid>
        <w:gridCol w:w="851"/>
        <w:gridCol w:w="141"/>
        <w:gridCol w:w="1121"/>
        <w:gridCol w:w="13"/>
        <w:gridCol w:w="1121"/>
        <w:gridCol w:w="709"/>
        <w:gridCol w:w="13"/>
        <w:gridCol w:w="1121"/>
        <w:gridCol w:w="13"/>
        <w:gridCol w:w="1263"/>
        <w:gridCol w:w="13"/>
        <w:gridCol w:w="1340"/>
        <w:gridCol w:w="32"/>
        <w:gridCol w:w="1353"/>
        <w:gridCol w:w="187"/>
      </w:tblGrid>
      <w:tr w:rsidR="0055730A" w:rsidRPr="00E92A2E" w14:paraId="39DF80D1" w14:textId="71852431" w:rsidTr="0055730A">
        <w:trPr>
          <w:jc w:val="center"/>
        </w:trPr>
        <w:tc>
          <w:tcPr>
            <w:tcW w:w="992" w:type="dxa"/>
            <w:gridSpan w:val="2"/>
            <w:tcBorders>
              <w:top w:val="single" w:sz="4" w:space="0" w:color="auto"/>
              <w:bottom w:val="single" w:sz="4" w:space="0" w:color="auto"/>
            </w:tcBorders>
          </w:tcPr>
          <w:p w14:paraId="7649A224"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Physical quantity</w:t>
            </w:r>
          </w:p>
        </w:tc>
        <w:tc>
          <w:tcPr>
            <w:tcW w:w="1121" w:type="dxa"/>
            <w:tcBorders>
              <w:top w:val="single" w:sz="4" w:space="0" w:color="auto"/>
              <w:bottom w:val="single" w:sz="4" w:space="0" w:color="auto"/>
            </w:tcBorders>
          </w:tcPr>
          <w:p w14:paraId="01DE3C23"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probe</w:t>
            </w:r>
          </w:p>
        </w:tc>
        <w:tc>
          <w:tcPr>
            <w:tcW w:w="1134" w:type="dxa"/>
            <w:gridSpan w:val="2"/>
            <w:tcBorders>
              <w:top w:val="single" w:sz="4" w:space="0" w:color="auto"/>
              <w:bottom w:val="single" w:sz="4" w:space="0" w:color="auto"/>
            </w:tcBorders>
          </w:tcPr>
          <w:p w14:paraId="45B5C456"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sensitivity</w:t>
            </w:r>
          </w:p>
        </w:tc>
        <w:tc>
          <w:tcPr>
            <w:tcW w:w="709" w:type="dxa"/>
            <w:tcBorders>
              <w:top w:val="single" w:sz="4" w:space="0" w:color="auto"/>
              <w:bottom w:val="single" w:sz="4" w:space="0" w:color="auto"/>
            </w:tcBorders>
          </w:tcPr>
          <w:p w14:paraId="6939E4DE"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range</w:t>
            </w:r>
          </w:p>
        </w:tc>
        <w:tc>
          <w:tcPr>
            <w:tcW w:w="1134" w:type="dxa"/>
            <w:gridSpan w:val="2"/>
            <w:tcBorders>
              <w:top w:val="single" w:sz="4" w:space="0" w:color="auto"/>
              <w:bottom w:val="single" w:sz="4" w:space="0" w:color="auto"/>
            </w:tcBorders>
          </w:tcPr>
          <w:p w14:paraId="6D0E1062"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resolution</w:t>
            </w:r>
          </w:p>
        </w:tc>
        <w:tc>
          <w:tcPr>
            <w:tcW w:w="1276" w:type="dxa"/>
            <w:gridSpan w:val="2"/>
            <w:tcBorders>
              <w:top w:val="single" w:sz="4" w:space="0" w:color="auto"/>
              <w:bottom w:val="single" w:sz="4" w:space="0" w:color="auto"/>
            </w:tcBorders>
          </w:tcPr>
          <w:p w14:paraId="4F97637B"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temperature range</w:t>
            </w:r>
          </w:p>
        </w:tc>
        <w:tc>
          <w:tcPr>
            <w:tcW w:w="1353" w:type="dxa"/>
            <w:gridSpan w:val="2"/>
            <w:tcBorders>
              <w:top w:val="single" w:sz="4" w:space="0" w:color="auto"/>
              <w:bottom w:val="single" w:sz="4" w:space="0" w:color="auto"/>
            </w:tcBorders>
          </w:tcPr>
          <w:p w14:paraId="7DD04477" w14:textId="77777777" w:rsidR="0055730A" w:rsidRPr="00E92A2E" w:rsidRDefault="0055730A" w:rsidP="001A7143">
            <w:pPr>
              <w:pStyle w:val="Els-table-text"/>
              <w:rPr>
                <w:rFonts w:ascii="Arial" w:hAnsi="Arial" w:cs="Arial"/>
                <w:b/>
                <w:bCs/>
                <w:szCs w:val="16"/>
              </w:rPr>
            </w:pPr>
            <w:r w:rsidRPr="00E92A2E">
              <w:rPr>
                <w:rFonts w:ascii="Arial" w:hAnsi="Arial" w:cs="Arial"/>
                <w:b/>
                <w:bCs/>
                <w:szCs w:val="16"/>
              </w:rPr>
              <w:t xml:space="preserve">temperature sensitivity </w:t>
            </w:r>
          </w:p>
        </w:tc>
        <w:tc>
          <w:tcPr>
            <w:tcW w:w="1572" w:type="dxa"/>
            <w:gridSpan w:val="3"/>
            <w:tcBorders>
              <w:top w:val="single" w:sz="4" w:space="0" w:color="auto"/>
              <w:bottom w:val="single" w:sz="4" w:space="0" w:color="auto"/>
            </w:tcBorders>
          </w:tcPr>
          <w:p w14:paraId="1BCA577A" w14:textId="1C5409A4" w:rsidR="0055730A" w:rsidRPr="00E92A2E" w:rsidRDefault="0055730A" w:rsidP="001A7143">
            <w:pPr>
              <w:pStyle w:val="Els-table-text"/>
              <w:rPr>
                <w:rFonts w:ascii="Arial" w:hAnsi="Arial" w:cs="Arial"/>
                <w:b/>
                <w:bCs/>
                <w:szCs w:val="16"/>
              </w:rPr>
            </w:pPr>
            <w:r>
              <w:rPr>
                <w:rFonts w:ascii="Arial" w:hAnsi="Arial" w:cs="Arial"/>
                <w:b/>
                <w:bCs/>
                <w:szCs w:val="16"/>
              </w:rPr>
              <w:t>Maximum uncertainty estimation</w:t>
            </w:r>
          </w:p>
        </w:tc>
      </w:tr>
      <w:tr w:rsidR="0055730A" w:rsidRPr="00E92A2E" w14:paraId="3D127800" w14:textId="3C8A978C" w:rsidTr="005E7E82">
        <w:trPr>
          <w:gridAfter w:val="1"/>
          <w:wAfter w:w="187" w:type="dxa"/>
          <w:jc w:val="center"/>
        </w:trPr>
        <w:tc>
          <w:tcPr>
            <w:tcW w:w="851" w:type="dxa"/>
            <w:tcBorders>
              <w:top w:val="single" w:sz="4" w:space="0" w:color="auto"/>
            </w:tcBorders>
          </w:tcPr>
          <w:p w14:paraId="4E5DA7DE" w14:textId="77777777" w:rsidR="0055730A" w:rsidRPr="00E92A2E" w:rsidRDefault="0055730A" w:rsidP="001A7143">
            <w:pPr>
              <w:pStyle w:val="Els-table-text"/>
              <w:rPr>
                <w:rFonts w:ascii="Arial" w:hAnsi="Arial" w:cs="Arial"/>
                <w:szCs w:val="16"/>
              </w:rPr>
            </w:pPr>
            <w:r w:rsidRPr="00E92A2E">
              <w:rPr>
                <w:rFonts w:ascii="Arial" w:hAnsi="Arial" w:cs="Arial"/>
                <w:szCs w:val="16"/>
              </w:rPr>
              <w:t>pressure</w:t>
            </w:r>
          </w:p>
        </w:tc>
        <w:tc>
          <w:tcPr>
            <w:tcW w:w="1275" w:type="dxa"/>
            <w:gridSpan w:val="3"/>
            <w:tcBorders>
              <w:top w:val="single" w:sz="4" w:space="0" w:color="auto"/>
            </w:tcBorders>
          </w:tcPr>
          <w:p w14:paraId="79FDD699" w14:textId="77777777" w:rsidR="0055730A" w:rsidRPr="00E92A2E" w:rsidRDefault="0055730A" w:rsidP="001A7143">
            <w:pPr>
              <w:pStyle w:val="Els-table-text"/>
              <w:rPr>
                <w:rFonts w:ascii="Arial" w:hAnsi="Arial" w:cs="Arial"/>
                <w:szCs w:val="16"/>
              </w:rPr>
            </w:pPr>
            <w:r w:rsidRPr="00E92A2E">
              <w:rPr>
                <w:rFonts w:ascii="Arial" w:hAnsi="Arial" w:cs="Arial"/>
                <w:szCs w:val="16"/>
              </w:rPr>
              <w:t xml:space="preserve">miniature piezoresistive </w:t>
            </w:r>
            <w:r w:rsidRPr="00E92A2E">
              <w:rPr>
                <w:rFonts w:ascii="Arial" w:hAnsi="Arial" w:cs="Arial"/>
                <w:szCs w:val="16"/>
              </w:rPr>
              <w:lastRenderedPageBreak/>
              <w:t>sensors</w:t>
            </w:r>
          </w:p>
        </w:tc>
        <w:tc>
          <w:tcPr>
            <w:tcW w:w="1121" w:type="dxa"/>
            <w:tcBorders>
              <w:top w:val="single" w:sz="4" w:space="0" w:color="auto"/>
            </w:tcBorders>
          </w:tcPr>
          <w:p w14:paraId="1A1E9B74" w14:textId="77777777" w:rsidR="0055730A" w:rsidRPr="00E92A2E" w:rsidRDefault="0055730A" w:rsidP="001A7143">
            <w:pPr>
              <w:pStyle w:val="Els-table-text"/>
              <w:rPr>
                <w:rFonts w:ascii="Arial" w:hAnsi="Arial" w:cs="Arial"/>
                <w:szCs w:val="16"/>
              </w:rPr>
            </w:pPr>
            <w:r w:rsidRPr="00E92A2E">
              <w:rPr>
                <w:rFonts w:ascii="Arial" w:hAnsi="Arial" w:cs="Arial"/>
                <w:szCs w:val="16"/>
              </w:rPr>
              <w:lastRenderedPageBreak/>
              <w:t>5pC/bar</w:t>
            </w:r>
          </w:p>
        </w:tc>
        <w:tc>
          <w:tcPr>
            <w:tcW w:w="722" w:type="dxa"/>
            <w:gridSpan w:val="2"/>
            <w:tcBorders>
              <w:top w:val="single" w:sz="4" w:space="0" w:color="auto"/>
            </w:tcBorders>
          </w:tcPr>
          <w:p w14:paraId="233E6BF6" w14:textId="77777777" w:rsidR="0055730A" w:rsidRPr="00E92A2E" w:rsidRDefault="0055730A" w:rsidP="001A7143">
            <w:pPr>
              <w:pStyle w:val="Els-table-text"/>
              <w:rPr>
                <w:rFonts w:ascii="Arial" w:hAnsi="Arial" w:cs="Arial"/>
                <w:szCs w:val="16"/>
              </w:rPr>
            </w:pPr>
            <w:r w:rsidRPr="00E92A2E">
              <w:rPr>
                <w:rFonts w:ascii="Arial" w:hAnsi="Arial" w:cs="Arial"/>
                <w:szCs w:val="16"/>
              </w:rPr>
              <w:t>0-</w:t>
            </w:r>
            <w:r w:rsidRPr="00E92A2E">
              <w:rPr>
                <w:rFonts w:ascii="Arial" w:hAnsi="Arial" w:cs="Arial"/>
                <w:szCs w:val="16"/>
              </w:rPr>
              <w:lastRenderedPageBreak/>
              <w:t>200bar</w:t>
            </w:r>
          </w:p>
        </w:tc>
        <w:tc>
          <w:tcPr>
            <w:tcW w:w="1134" w:type="dxa"/>
            <w:gridSpan w:val="2"/>
            <w:tcBorders>
              <w:top w:val="single" w:sz="4" w:space="0" w:color="auto"/>
            </w:tcBorders>
          </w:tcPr>
          <w:p w14:paraId="2CC08666" w14:textId="77777777" w:rsidR="0055730A" w:rsidRPr="00E92A2E" w:rsidRDefault="0055730A" w:rsidP="001A7143">
            <w:pPr>
              <w:pStyle w:val="Els-table-text"/>
              <w:rPr>
                <w:rFonts w:ascii="Arial" w:hAnsi="Arial" w:cs="Arial"/>
                <w:szCs w:val="16"/>
              </w:rPr>
            </w:pPr>
            <w:r w:rsidRPr="00E92A2E">
              <w:rPr>
                <w:rFonts w:ascii="Arial" w:hAnsi="Arial" w:cs="Arial"/>
                <w:szCs w:val="16"/>
              </w:rPr>
              <w:lastRenderedPageBreak/>
              <w:t>0.005bar</w:t>
            </w:r>
          </w:p>
        </w:tc>
        <w:tc>
          <w:tcPr>
            <w:tcW w:w="1276" w:type="dxa"/>
            <w:gridSpan w:val="2"/>
            <w:tcBorders>
              <w:top w:val="single" w:sz="4" w:space="0" w:color="auto"/>
            </w:tcBorders>
          </w:tcPr>
          <w:p w14:paraId="70F0BC36" w14:textId="77777777" w:rsidR="0055730A" w:rsidRPr="00E92A2E" w:rsidRDefault="0055730A" w:rsidP="001A7143">
            <w:pPr>
              <w:pStyle w:val="Els-table-text"/>
              <w:rPr>
                <w:rFonts w:ascii="Arial" w:hAnsi="Arial" w:cs="Arial"/>
                <w:szCs w:val="16"/>
              </w:rPr>
            </w:pPr>
            <w:r w:rsidRPr="00E92A2E">
              <w:rPr>
                <w:rFonts w:ascii="Arial" w:hAnsi="Arial" w:cs="Arial"/>
                <w:szCs w:val="16"/>
              </w:rPr>
              <w:t xml:space="preserve">-196 to </w:t>
            </w:r>
            <w:r w:rsidRPr="00E92A2E">
              <w:rPr>
                <w:rFonts w:ascii="Arial" w:hAnsi="Arial" w:cs="Arial"/>
                <w:szCs w:val="16"/>
              </w:rPr>
              <w:lastRenderedPageBreak/>
              <w:t>+240°C</w:t>
            </w:r>
          </w:p>
        </w:tc>
        <w:tc>
          <w:tcPr>
            <w:tcW w:w="1372" w:type="dxa"/>
            <w:gridSpan w:val="2"/>
            <w:tcBorders>
              <w:top w:val="single" w:sz="4" w:space="0" w:color="auto"/>
            </w:tcBorders>
          </w:tcPr>
          <w:p w14:paraId="5E71568E" w14:textId="77777777" w:rsidR="0055730A" w:rsidRPr="00E92A2E" w:rsidRDefault="0055730A" w:rsidP="001A7143">
            <w:pPr>
              <w:pStyle w:val="Els-table-text"/>
              <w:rPr>
                <w:rFonts w:ascii="Arial" w:hAnsi="Arial" w:cs="Arial"/>
                <w:szCs w:val="16"/>
              </w:rPr>
            </w:pPr>
            <w:r w:rsidRPr="00E92A2E">
              <w:rPr>
                <w:rFonts w:ascii="Arial" w:hAnsi="Arial" w:cs="Arial"/>
                <w:szCs w:val="16"/>
              </w:rPr>
              <w:lastRenderedPageBreak/>
              <w:t>2.10</w:t>
            </w:r>
            <w:r w:rsidRPr="00E92A2E">
              <w:rPr>
                <w:rFonts w:ascii="Arial" w:hAnsi="Arial" w:cs="Arial"/>
                <w:szCs w:val="16"/>
                <w:vertAlign w:val="superscript"/>
              </w:rPr>
              <w:t>-4</w:t>
            </w:r>
            <w:r w:rsidRPr="00E92A2E">
              <w:rPr>
                <w:rFonts w:ascii="Arial" w:hAnsi="Arial" w:cs="Arial"/>
                <w:szCs w:val="16"/>
              </w:rPr>
              <w:t xml:space="preserve"> /°C</w:t>
            </w:r>
          </w:p>
        </w:tc>
        <w:tc>
          <w:tcPr>
            <w:tcW w:w="1353" w:type="dxa"/>
            <w:tcBorders>
              <w:top w:val="single" w:sz="4" w:space="0" w:color="auto"/>
            </w:tcBorders>
          </w:tcPr>
          <w:p w14:paraId="2BE4A07D" w14:textId="05A34A99" w:rsidR="0055730A" w:rsidRPr="00E92A2E" w:rsidRDefault="0055730A" w:rsidP="001A7143">
            <w:pPr>
              <w:pStyle w:val="Els-table-text"/>
              <w:rPr>
                <w:rFonts w:ascii="Arial" w:hAnsi="Arial" w:cs="Arial"/>
                <w:szCs w:val="16"/>
              </w:rPr>
            </w:pPr>
            <w:r>
              <w:rPr>
                <w:rFonts w:ascii="Arial" w:hAnsi="Arial" w:cs="Arial"/>
                <w:szCs w:val="16"/>
              </w:rPr>
              <w:t>±0.065</w:t>
            </w:r>
          </w:p>
        </w:tc>
      </w:tr>
      <w:tr w:rsidR="0055730A" w:rsidRPr="00E92A2E" w14:paraId="6E082DA9" w14:textId="7CEDB1F3" w:rsidTr="005E7E82">
        <w:trPr>
          <w:gridAfter w:val="1"/>
          <w:wAfter w:w="187" w:type="dxa"/>
          <w:jc w:val="center"/>
        </w:trPr>
        <w:tc>
          <w:tcPr>
            <w:tcW w:w="851" w:type="dxa"/>
            <w:tcBorders>
              <w:bottom w:val="single" w:sz="4" w:space="0" w:color="auto"/>
            </w:tcBorders>
          </w:tcPr>
          <w:p w14:paraId="08927FDB" w14:textId="77777777" w:rsidR="0055730A" w:rsidRPr="00E92A2E" w:rsidRDefault="0055730A" w:rsidP="001A7143">
            <w:pPr>
              <w:pStyle w:val="Els-table-text"/>
              <w:rPr>
                <w:rFonts w:ascii="Arial" w:hAnsi="Arial" w:cs="Arial"/>
                <w:szCs w:val="16"/>
              </w:rPr>
            </w:pPr>
            <w:r w:rsidRPr="00E92A2E">
              <w:rPr>
                <w:rFonts w:ascii="Arial" w:hAnsi="Arial" w:cs="Arial"/>
                <w:szCs w:val="16"/>
              </w:rPr>
              <w:t>force</w:t>
            </w:r>
          </w:p>
        </w:tc>
        <w:tc>
          <w:tcPr>
            <w:tcW w:w="1275" w:type="dxa"/>
            <w:gridSpan w:val="3"/>
            <w:tcBorders>
              <w:bottom w:val="single" w:sz="4" w:space="0" w:color="auto"/>
            </w:tcBorders>
          </w:tcPr>
          <w:p w14:paraId="773F9E97" w14:textId="77777777" w:rsidR="0055730A" w:rsidRPr="00E92A2E" w:rsidRDefault="0055730A" w:rsidP="001A7143">
            <w:pPr>
              <w:pStyle w:val="Els-table-text"/>
              <w:rPr>
                <w:rFonts w:ascii="Arial" w:hAnsi="Arial" w:cs="Arial"/>
                <w:szCs w:val="16"/>
              </w:rPr>
            </w:pPr>
            <w:r w:rsidRPr="00E92A2E">
              <w:rPr>
                <w:rFonts w:ascii="Arial" w:hAnsi="Arial" w:cs="Arial"/>
                <w:szCs w:val="16"/>
              </w:rPr>
              <w:t>piezoelectric load cell</w:t>
            </w:r>
          </w:p>
        </w:tc>
        <w:tc>
          <w:tcPr>
            <w:tcW w:w="1121" w:type="dxa"/>
            <w:tcBorders>
              <w:bottom w:val="single" w:sz="4" w:space="0" w:color="auto"/>
            </w:tcBorders>
          </w:tcPr>
          <w:p w14:paraId="5EB4033C" w14:textId="77777777" w:rsidR="0055730A" w:rsidRPr="00E92A2E" w:rsidRDefault="0055730A" w:rsidP="001A7143">
            <w:pPr>
              <w:pStyle w:val="Els-table-text"/>
              <w:rPr>
                <w:rFonts w:ascii="Arial" w:hAnsi="Arial" w:cs="Arial"/>
                <w:szCs w:val="16"/>
              </w:rPr>
            </w:pPr>
            <w:r w:rsidRPr="00E92A2E">
              <w:rPr>
                <w:rFonts w:ascii="Arial" w:hAnsi="Arial" w:cs="Arial"/>
                <w:szCs w:val="16"/>
              </w:rPr>
              <w:t>46.8pC/N</w:t>
            </w:r>
          </w:p>
        </w:tc>
        <w:tc>
          <w:tcPr>
            <w:tcW w:w="722" w:type="dxa"/>
            <w:gridSpan w:val="2"/>
            <w:tcBorders>
              <w:bottom w:val="single" w:sz="4" w:space="0" w:color="auto"/>
            </w:tcBorders>
          </w:tcPr>
          <w:p w14:paraId="3AED02B8" w14:textId="77777777" w:rsidR="0055730A" w:rsidRPr="00E92A2E" w:rsidRDefault="0055730A" w:rsidP="001A7143">
            <w:pPr>
              <w:pStyle w:val="Els-table-text"/>
              <w:rPr>
                <w:rFonts w:ascii="Arial" w:hAnsi="Arial" w:cs="Arial"/>
                <w:szCs w:val="16"/>
              </w:rPr>
            </w:pPr>
            <w:r w:rsidRPr="00E92A2E">
              <w:rPr>
                <w:rFonts w:ascii="Arial" w:hAnsi="Arial" w:cs="Arial"/>
                <w:szCs w:val="16"/>
              </w:rPr>
              <w:t>-500 to +500N</w:t>
            </w:r>
          </w:p>
        </w:tc>
        <w:tc>
          <w:tcPr>
            <w:tcW w:w="1134" w:type="dxa"/>
            <w:gridSpan w:val="2"/>
            <w:tcBorders>
              <w:bottom w:val="single" w:sz="4" w:space="0" w:color="auto"/>
            </w:tcBorders>
          </w:tcPr>
          <w:p w14:paraId="318E123B" w14:textId="77777777" w:rsidR="0055730A" w:rsidRPr="00E92A2E" w:rsidRDefault="0055730A" w:rsidP="001A7143">
            <w:pPr>
              <w:pStyle w:val="Els-table-text"/>
              <w:rPr>
                <w:rFonts w:ascii="Arial" w:hAnsi="Arial" w:cs="Arial"/>
                <w:szCs w:val="16"/>
              </w:rPr>
            </w:pPr>
            <w:r w:rsidRPr="00E92A2E">
              <w:rPr>
                <w:rFonts w:ascii="Arial" w:hAnsi="Arial" w:cs="Arial"/>
                <w:szCs w:val="16"/>
              </w:rPr>
              <w:t>0.005N</w:t>
            </w:r>
          </w:p>
        </w:tc>
        <w:tc>
          <w:tcPr>
            <w:tcW w:w="1276" w:type="dxa"/>
            <w:gridSpan w:val="2"/>
            <w:tcBorders>
              <w:bottom w:val="single" w:sz="4" w:space="0" w:color="auto"/>
            </w:tcBorders>
          </w:tcPr>
          <w:p w14:paraId="325E1C8E" w14:textId="77777777" w:rsidR="0055730A" w:rsidRPr="00E92A2E" w:rsidRDefault="0055730A" w:rsidP="001A7143">
            <w:pPr>
              <w:pStyle w:val="Els-table-text"/>
              <w:rPr>
                <w:rFonts w:ascii="Arial" w:hAnsi="Arial" w:cs="Arial"/>
                <w:szCs w:val="16"/>
              </w:rPr>
            </w:pPr>
            <w:r w:rsidRPr="00E92A2E">
              <w:rPr>
                <w:rFonts w:ascii="Arial" w:hAnsi="Arial" w:cs="Arial"/>
                <w:szCs w:val="16"/>
              </w:rPr>
              <w:t>-115 to +240°C</w:t>
            </w:r>
          </w:p>
        </w:tc>
        <w:tc>
          <w:tcPr>
            <w:tcW w:w="1372" w:type="dxa"/>
            <w:gridSpan w:val="2"/>
            <w:tcBorders>
              <w:bottom w:val="single" w:sz="4" w:space="0" w:color="auto"/>
            </w:tcBorders>
          </w:tcPr>
          <w:p w14:paraId="5F7A3320" w14:textId="77777777" w:rsidR="0055730A" w:rsidRPr="00E92A2E" w:rsidRDefault="0055730A" w:rsidP="001A7143">
            <w:pPr>
              <w:pStyle w:val="Els-table-text"/>
              <w:rPr>
                <w:rFonts w:ascii="Arial" w:hAnsi="Arial" w:cs="Arial"/>
                <w:szCs w:val="16"/>
              </w:rPr>
            </w:pPr>
            <w:r w:rsidRPr="00E92A2E">
              <w:rPr>
                <w:rFonts w:ascii="Arial" w:hAnsi="Arial" w:cs="Arial"/>
                <w:szCs w:val="16"/>
              </w:rPr>
              <w:t>2.10</w:t>
            </w:r>
            <w:r w:rsidRPr="00E92A2E">
              <w:rPr>
                <w:rFonts w:ascii="Arial" w:hAnsi="Arial" w:cs="Arial"/>
                <w:szCs w:val="16"/>
                <w:vertAlign w:val="superscript"/>
              </w:rPr>
              <w:t>-4</w:t>
            </w:r>
            <w:r w:rsidRPr="00E92A2E">
              <w:rPr>
                <w:rFonts w:ascii="Arial" w:hAnsi="Arial" w:cs="Arial"/>
                <w:szCs w:val="16"/>
              </w:rPr>
              <w:t xml:space="preserve"> /°C</w:t>
            </w:r>
          </w:p>
        </w:tc>
        <w:tc>
          <w:tcPr>
            <w:tcW w:w="1353" w:type="dxa"/>
            <w:tcBorders>
              <w:bottom w:val="single" w:sz="4" w:space="0" w:color="auto"/>
            </w:tcBorders>
          </w:tcPr>
          <w:p w14:paraId="45D0AF9D" w14:textId="719B29AC" w:rsidR="0055730A" w:rsidRPr="00E92A2E" w:rsidRDefault="0055730A" w:rsidP="001A7143">
            <w:pPr>
              <w:pStyle w:val="Els-table-text"/>
              <w:rPr>
                <w:rFonts w:ascii="Arial" w:hAnsi="Arial" w:cs="Arial"/>
                <w:szCs w:val="16"/>
              </w:rPr>
            </w:pPr>
            <w:r>
              <w:rPr>
                <w:rFonts w:ascii="Arial" w:hAnsi="Arial" w:cs="Arial"/>
                <w:szCs w:val="16"/>
              </w:rPr>
              <w:t>±0.065</w:t>
            </w:r>
          </w:p>
        </w:tc>
      </w:tr>
    </w:tbl>
    <w:p w14:paraId="4ACCA0D5" w14:textId="77777777" w:rsidR="00E520F6" w:rsidRPr="00E92A2E" w:rsidRDefault="00E520F6" w:rsidP="00E520F6"/>
    <w:p w14:paraId="49C936FC" w14:textId="4ECAD900" w:rsidR="0055730A" w:rsidRDefault="00A86939" w:rsidP="00A86939">
      <w:pPr>
        <w:jc w:val="both"/>
      </w:pPr>
      <w:r w:rsidRPr="00E92A2E">
        <w:t xml:space="preserve">Density measurement was the most sensitive aspect of the metrology. Two-phase flow density was estimated using a cylindrical </w:t>
      </w:r>
      <w:proofErr w:type="spellStart"/>
      <w:r w:rsidRPr="00E92A2E">
        <w:t>hyperfrequency</w:t>
      </w:r>
      <w:proofErr w:type="spellEnd"/>
      <w:r w:rsidRPr="00E92A2E">
        <w:t xml:space="preserve"> resonator placed at the injector exit, with fluid passing through its axis. The method calculated fluid density </w:t>
      </w:r>
      <w:r w:rsidR="006D693B" w:rsidRPr="00E92A2E">
        <w:rPr>
          <w:rFonts w:ascii="Arial" w:hAnsi="Arial" w:cs="Arial"/>
          <w:i/>
          <w:kern w:val="2"/>
          <w:sz w:val="24"/>
          <w:szCs w:val="24"/>
          <w:lang w:eastAsia="zh-CN"/>
        </w:rPr>
        <w:sym w:font="Symbol" w:char="F072"/>
      </w:r>
      <w:r w:rsidR="006D693B" w:rsidRPr="00E92A2E">
        <w:rPr>
          <w:rFonts w:ascii="Arial" w:hAnsi="Arial" w:cs="Arial"/>
          <w:i/>
          <w:kern w:val="2"/>
          <w:sz w:val="24"/>
          <w:szCs w:val="24"/>
          <w:vertAlign w:val="subscript"/>
          <w:lang w:eastAsia="zh-CN"/>
        </w:rPr>
        <w:t>m</w:t>
      </w:r>
      <w:r w:rsidR="006D693B" w:rsidRPr="00E92A2E">
        <w:rPr>
          <w:sz w:val="24"/>
          <w:szCs w:val="24"/>
        </w:rPr>
        <w:t xml:space="preserve"> </w:t>
      </w:r>
      <w:r w:rsidRPr="00E92A2E">
        <w:t xml:space="preserve">from the resonator's resonance frequency, which depends on the fluid's dielectric permittivity. Its principle was described in </w:t>
      </w:r>
      <w:r w:rsidR="00456E80" w:rsidRPr="00E92A2E">
        <w:t>(Krupka, 2006; Paez et al., 2015)</w:t>
      </w:r>
      <w:r w:rsidRPr="00E92A2E">
        <w:t xml:space="preserve"> and fully described in a previous study </w:t>
      </w:r>
      <w:r w:rsidR="00456E80" w:rsidRPr="00E92A2E">
        <w:rPr>
          <w:rFonts w:ascii="Arial" w:hAnsi="Arial" w:cs="Arial"/>
        </w:rPr>
        <w:t>(</w:t>
      </w:r>
      <w:proofErr w:type="spellStart"/>
      <w:r w:rsidR="00456E80" w:rsidRPr="00E92A2E">
        <w:rPr>
          <w:rFonts w:ascii="Arial" w:hAnsi="Arial" w:cs="Arial"/>
        </w:rPr>
        <w:t>Fauquet</w:t>
      </w:r>
      <w:proofErr w:type="spellEnd"/>
      <w:r w:rsidR="00456E80" w:rsidRPr="00E92A2E">
        <w:rPr>
          <w:rFonts w:ascii="Arial" w:hAnsi="Arial" w:cs="Arial"/>
        </w:rPr>
        <w:t>-Alekhine, 2016)</w:t>
      </w:r>
      <w:r w:rsidRPr="00E92A2E">
        <w:t>.</w:t>
      </w:r>
      <w:r w:rsidR="00973E73">
        <w:t xml:space="preserve"> </w:t>
      </w:r>
      <w:r w:rsidR="0055730A" w:rsidRPr="0055730A">
        <w:rPr>
          <w:rFonts w:ascii="Arial" w:hAnsi="Arial" w:cs="Arial"/>
          <w:kern w:val="2"/>
          <w:highlight w:val="yellow"/>
          <w:lang w:eastAsia="zh-CN"/>
        </w:rPr>
        <w:t xml:space="preserve">Uncertainty calculation and application with values of the experiments led to estimate uncertainty on </w:t>
      </w:r>
      <w:r w:rsidR="0055730A" w:rsidRPr="0055730A">
        <w:rPr>
          <w:rFonts w:ascii="Arial" w:hAnsi="Arial" w:cs="Arial"/>
          <w:i/>
          <w:kern w:val="2"/>
          <w:highlight w:val="yellow"/>
          <w:lang w:eastAsia="zh-CN"/>
        </w:rPr>
        <w:sym w:font="Symbol" w:char="F072"/>
      </w:r>
      <w:r w:rsidR="0055730A" w:rsidRPr="0055730A">
        <w:rPr>
          <w:rFonts w:ascii="Arial" w:hAnsi="Arial" w:cs="Arial"/>
          <w:i/>
          <w:kern w:val="2"/>
          <w:highlight w:val="yellow"/>
          <w:vertAlign w:val="subscript"/>
          <w:lang w:eastAsia="zh-CN"/>
        </w:rPr>
        <w:t>m</w:t>
      </w:r>
      <w:r w:rsidR="0055730A" w:rsidRPr="0055730A">
        <w:rPr>
          <w:rFonts w:ascii="Arial" w:hAnsi="Arial" w:cs="Arial"/>
          <w:kern w:val="2"/>
          <w:highlight w:val="yellow"/>
          <w:lang w:eastAsia="zh-CN"/>
        </w:rPr>
        <w:t xml:space="preserve"> less than 2.5%.</w:t>
      </w:r>
    </w:p>
    <w:p w14:paraId="3EBFD65B" w14:textId="77777777" w:rsidR="00C82907" w:rsidRPr="00E92A2E" w:rsidRDefault="00C82907" w:rsidP="00A86939">
      <w:pPr>
        <w:jc w:val="both"/>
      </w:pPr>
    </w:p>
    <w:p w14:paraId="287A82E5" w14:textId="77211C58" w:rsidR="00A86939" w:rsidRPr="00E92A2E" w:rsidRDefault="00A86939" w:rsidP="00A86939">
      <w:pPr>
        <w:jc w:val="both"/>
      </w:pPr>
      <w:r w:rsidRPr="00E92A2E">
        <w:t xml:space="preserve">Based on the volume balance indicated by the dotted line in Fig. 2 and applying the momentum conservation equation, the total N2 mass flow </w:t>
      </w:r>
      <w:r w:rsidRPr="00E92A2E">
        <w:rPr>
          <w:i/>
          <w:iCs/>
        </w:rPr>
        <w:t>G</w:t>
      </w:r>
      <w:r w:rsidRPr="00E92A2E">
        <w:t xml:space="preserve"> at the injector exit was derived as demonstrated </w:t>
      </w:r>
      <w:r w:rsidR="00456E80" w:rsidRPr="00E92A2E">
        <w:t xml:space="preserve">by </w:t>
      </w:r>
      <w:proofErr w:type="spellStart"/>
      <w:r w:rsidR="00456E80" w:rsidRPr="00E92A2E">
        <w:rPr>
          <w:rFonts w:ascii="Arial" w:hAnsi="Arial" w:cs="Arial"/>
        </w:rPr>
        <w:t>Fauquet</w:t>
      </w:r>
      <w:proofErr w:type="spellEnd"/>
      <w:r w:rsidR="00456E80" w:rsidRPr="00E92A2E">
        <w:rPr>
          <w:rFonts w:ascii="Arial" w:hAnsi="Arial" w:cs="Arial"/>
        </w:rPr>
        <w:t>-Alekhine (2016)</w:t>
      </w:r>
      <w:r w:rsidRPr="00E92A2E">
        <w:t xml:space="preserve">: the total N2 mass flow </w:t>
      </w:r>
      <w:r w:rsidRPr="00E92A2E">
        <w:rPr>
          <w:i/>
          <w:iCs/>
        </w:rPr>
        <w:t>G</w:t>
      </w:r>
      <w:r w:rsidRPr="00E92A2E">
        <w:t xml:space="preserve"> at injector exit can be estimated as follows:</w:t>
      </w:r>
    </w:p>
    <w:p w14:paraId="7FC94057" w14:textId="77777777" w:rsidR="00970B6F" w:rsidRPr="00E92A2E" w:rsidRDefault="00970B6F" w:rsidP="00A86939">
      <w:pPr>
        <w:jc w:val="both"/>
      </w:pPr>
    </w:p>
    <w:p w14:paraId="748EF379" w14:textId="77777777" w:rsidR="00970B6F" w:rsidRPr="00E92A2E" w:rsidRDefault="00AF069B" w:rsidP="00507339">
      <w:pPr>
        <w:adjustRightInd w:val="0"/>
        <w:snapToGrid w:val="0"/>
        <w:contextualSpacing/>
        <w:jc w:val="center"/>
        <w:textAlignment w:val="center"/>
        <w:rPr>
          <w:kern w:val="2"/>
          <w:lang w:eastAsia="zh-CN"/>
        </w:rPr>
      </w:pPr>
      <m:oMath>
        <m:sSup>
          <m:sSupPr>
            <m:ctrlPr>
              <w:rPr>
                <w:rFonts w:ascii="Cambria Math" w:hAnsi="Arial" w:cs="Arial"/>
                <w:i/>
                <w:kern w:val="2"/>
                <w:lang w:eastAsia="zh-CN"/>
              </w:rPr>
            </m:ctrlPr>
          </m:sSupPr>
          <m:e>
            <m:r>
              <w:rPr>
                <w:rFonts w:ascii="Cambria Math" w:hAnsi="Cambria Math" w:cs="Arial"/>
                <w:kern w:val="2"/>
                <w:lang w:eastAsia="zh-CN"/>
              </w:rPr>
              <m:t>G</m:t>
            </m:r>
          </m:e>
          <m:sup>
            <m:r>
              <w:rPr>
                <w:rFonts w:ascii="Cambria Math" w:hAnsi="Arial" w:cs="Arial"/>
                <w:kern w:val="2"/>
                <w:lang w:eastAsia="zh-CN"/>
              </w:rPr>
              <m:t>2</m:t>
            </m:r>
          </m:sup>
        </m:sSup>
        <m:r>
          <w:rPr>
            <w:rFonts w:ascii="Cambria Math" w:hAnsi="Arial" w:cs="Arial"/>
            <w:kern w:val="2"/>
            <w:lang w:eastAsia="zh-CN"/>
          </w:rPr>
          <m:t xml:space="preserve">= </m:t>
        </m:r>
        <m:sSub>
          <m:sSubPr>
            <m:ctrlPr>
              <w:rPr>
                <w:rFonts w:ascii="Cambria Math" w:hAnsi="Arial" w:cs="Arial"/>
                <w:i/>
                <w:kern w:val="2"/>
                <w:lang w:eastAsia="zh-CN"/>
              </w:rPr>
            </m:ctrlPr>
          </m:sSubPr>
          <m:e>
            <m:r>
              <w:rPr>
                <w:rFonts w:ascii="Cambria Math" w:hAnsi="Cambria Math" w:cs="Arial"/>
                <w:kern w:val="2"/>
                <w:lang w:eastAsia="zh-CN"/>
              </w:rPr>
              <m:t>A</m:t>
            </m:r>
          </m:e>
          <m:sub>
            <m:r>
              <w:rPr>
                <w:rFonts w:ascii="Cambria Math" w:hAnsi="Cambria Math" w:cs="Arial"/>
                <w:kern w:val="2"/>
                <w:lang w:eastAsia="zh-CN"/>
              </w:rPr>
              <m:t>exit</m:t>
            </m:r>
          </m:sub>
        </m:sSub>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m</m:t>
            </m:r>
          </m:sub>
        </m:sSub>
        <m:r>
          <w:rPr>
            <w:rFonts w:ascii="Cambria Math" w:hAnsi="Cambria Math" w:cs="Arial"/>
            <w:kern w:val="2"/>
            <w:lang w:eastAsia="zh-CN"/>
          </w:rPr>
          <m:t>f</m:t>
        </m:r>
        <m:r>
          <w:rPr>
            <w:rFonts w:ascii="Cambria Math" w:hAnsi="Arial" w:cs="Arial"/>
            <w:kern w:val="2"/>
            <w:lang w:eastAsia="zh-CN"/>
          </w:rPr>
          <m:t xml:space="preserve">  </m:t>
        </m:r>
      </m:oMath>
      <w:r w:rsidR="00970B6F" w:rsidRPr="00E92A2E">
        <w:rPr>
          <w:rFonts w:ascii="Arial" w:hAnsi="Arial" w:cs="Arial"/>
          <w:kern w:val="2"/>
          <w:lang w:eastAsia="zh-CN"/>
        </w:rPr>
        <w:t xml:space="preserve">                      </w:t>
      </w:r>
      <w:r w:rsidR="00970B6F" w:rsidRPr="00E92A2E">
        <w:rPr>
          <w:kern w:val="2"/>
          <w:lang w:eastAsia="zh-CN"/>
        </w:rPr>
        <w:t xml:space="preserve"> (1)</w:t>
      </w:r>
    </w:p>
    <w:p w14:paraId="128F1F33" w14:textId="77777777" w:rsidR="00970B6F" w:rsidRPr="00E92A2E" w:rsidRDefault="00970B6F" w:rsidP="00A86939">
      <w:pPr>
        <w:jc w:val="both"/>
      </w:pPr>
    </w:p>
    <w:p w14:paraId="78E67BFD" w14:textId="3E30B3FC" w:rsidR="00970B6F" w:rsidRPr="00E92A2E" w:rsidRDefault="00970B6F" w:rsidP="00A86939">
      <w:pPr>
        <w:jc w:val="both"/>
      </w:pPr>
      <w:r w:rsidRPr="00E92A2E">
        <w:t>with:</w:t>
      </w:r>
    </w:p>
    <w:p w14:paraId="3B35F790" w14:textId="77777777" w:rsidR="00970B6F" w:rsidRPr="00E92A2E" w:rsidRDefault="00970B6F" w:rsidP="00507339">
      <w:pPr>
        <w:adjustRightInd w:val="0"/>
        <w:snapToGrid w:val="0"/>
        <w:ind w:left="360"/>
        <w:contextualSpacing/>
        <w:jc w:val="center"/>
        <w:textAlignment w:val="center"/>
        <w:rPr>
          <w:rFonts w:ascii="Arial" w:hAnsi="Arial" w:cs="Arial"/>
          <w:kern w:val="2"/>
          <w:lang w:eastAsia="zh-CN"/>
        </w:rPr>
      </w:pPr>
      <m:oMath>
        <m:r>
          <w:rPr>
            <w:rFonts w:ascii="Cambria Math" w:hAnsi="Cambria Math" w:cs="Arial"/>
            <w:kern w:val="2"/>
            <w:lang w:eastAsia="zh-CN"/>
          </w:rPr>
          <m:t>f</m:t>
        </m:r>
        <m:r>
          <w:rPr>
            <w:rFonts w:ascii="Cambria Math" w:hAnsi="Arial" w:cs="Arial"/>
            <w:kern w:val="2"/>
            <w:lang w:eastAsia="zh-CN"/>
          </w:rPr>
          <m:t>=</m:t>
        </m:r>
        <m:r>
          <w:rPr>
            <w:rFonts w:ascii="Cambria Math" w:hAnsi="Cambria Math" w:cs="Arial"/>
            <w:kern w:val="2"/>
            <w:lang w:eastAsia="zh-CN"/>
          </w:rPr>
          <m:t>F-</m:t>
        </m:r>
        <m:r>
          <w:rPr>
            <w:rFonts w:ascii="Cambria Math" w:hAnsi="Arial" w:cs="Arial"/>
            <w:kern w:val="2"/>
            <w:lang w:eastAsia="zh-CN"/>
          </w:rPr>
          <m:t xml:space="preserve"> </m:t>
        </m:r>
        <m:sSub>
          <m:sSubPr>
            <m:ctrlPr>
              <w:rPr>
                <w:rFonts w:ascii="Cambria Math" w:hAnsi="Arial" w:cs="Arial"/>
                <w:i/>
                <w:kern w:val="2"/>
                <w:lang w:eastAsia="zh-CN"/>
              </w:rPr>
            </m:ctrlPr>
          </m:sSubPr>
          <m:e>
            <m:r>
              <w:rPr>
                <w:rFonts w:ascii="Cambria Math" w:hAnsi="Cambria Math" w:cs="Arial"/>
                <w:kern w:val="2"/>
                <w:lang w:eastAsia="zh-CN"/>
              </w:rPr>
              <m:t>A</m:t>
            </m:r>
          </m:e>
          <m:sub>
            <m:r>
              <w:rPr>
                <w:rFonts w:ascii="Cambria Math" w:hAnsi="Cambria Math" w:cs="Arial"/>
                <w:kern w:val="2"/>
                <w:lang w:eastAsia="zh-CN"/>
              </w:rPr>
              <m:t>exit</m:t>
            </m:r>
          </m:sub>
        </m:sSub>
        <m:r>
          <w:rPr>
            <w:rFonts w:ascii="Cambria Math" w:hAnsi="Arial" w:cs="Arial"/>
            <w:kern w:val="2"/>
            <w:lang w:eastAsia="zh-CN"/>
          </w:rPr>
          <m:t xml:space="preserve"> </m:t>
        </m:r>
        <m:d>
          <m:dPr>
            <m:ctrlPr>
              <w:rPr>
                <w:rFonts w:ascii="Cambria Math" w:hAnsi="Arial" w:cs="Arial"/>
                <w:i/>
                <w:kern w:val="2"/>
                <w:lang w:eastAsia="zh-CN"/>
              </w:rPr>
            </m:ctrlPr>
          </m:dPr>
          <m:e>
            <m:sSub>
              <m:sSubPr>
                <m:ctrlPr>
                  <w:rPr>
                    <w:rFonts w:ascii="Cambria Math" w:hAnsi="Arial" w:cs="Arial"/>
                    <w:i/>
                    <w:kern w:val="2"/>
                    <w:lang w:eastAsia="zh-CN"/>
                  </w:rPr>
                </m:ctrlPr>
              </m:sSubPr>
              <m:e>
                <m:r>
                  <w:rPr>
                    <w:rFonts w:ascii="Cambria Math" w:hAnsi="Cambria Math" w:cs="Arial"/>
                    <w:kern w:val="2"/>
                    <w:lang w:eastAsia="zh-CN"/>
                  </w:rPr>
                  <m:t>p</m:t>
                </m:r>
              </m:e>
              <m:sub>
                <m:r>
                  <w:rPr>
                    <w:rFonts w:ascii="Cambria Math" w:hAnsi="Arial" w:cs="Arial"/>
                    <w:kern w:val="2"/>
                    <w:lang w:eastAsia="zh-CN"/>
                  </w:rPr>
                  <m:t>3</m:t>
                </m:r>
              </m:sub>
            </m:sSub>
            <m:r>
              <w:rPr>
                <w:rFonts w:ascii="Cambria Math" w:hAnsi="Cambria Math" w:cs="Arial"/>
                <w:kern w:val="2"/>
                <w:lang w:eastAsia="zh-CN"/>
              </w:rPr>
              <m:t>-</m:t>
            </m:r>
            <m:sSub>
              <m:sSubPr>
                <m:ctrlPr>
                  <w:rPr>
                    <w:rFonts w:ascii="Cambria Math" w:hAnsi="Arial" w:cs="Arial"/>
                    <w:i/>
                    <w:kern w:val="2"/>
                    <w:lang w:eastAsia="zh-CN"/>
                  </w:rPr>
                </m:ctrlPr>
              </m:sSubPr>
              <m:e>
                <m:r>
                  <w:rPr>
                    <w:rFonts w:ascii="Cambria Math" w:hAnsi="Cambria Math" w:cs="Arial"/>
                    <w:kern w:val="2"/>
                    <w:lang w:eastAsia="zh-CN"/>
                  </w:rPr>
                  <m:t>p</m:t>
                </m:r>
              </m:e>
              <m:sub>
                <m:r>
                  <w:rPr>
                    <w:rFonts w:ascii="Cambria Math" w:hAnsi="Arial" w:cs="Arial"/>
                    <w:kern w:val="2"/>
                    <w:lang w:eastAsia="zh-CN"/>
                  </w:rPr>
                  <m:t>4</m:t>
                </m:r>
              </m:sub>
            </m:sSub>
          </m:e>
        </m:d>
        <m:r>
          <w:rPr>
            <w:rFonts w:ascii="Cambria Math" w:hAnsi="Arial" w:cs="Arial"/>
            <w:kern w:val="2"/>
            <w:lang w:eastAsia="zh-CN"/>
          </w:rPr>
          <m:t xml:space="preserve"> </m:t>
        </m:r>
      </m:oMath>
      <w:r w:rsidRPr="00E92A2E">
        <w:rPr>
          <w:rFonts w:ascii="Arial" w:hAnsi="Arial" w:cs="Arial"/>
          <w:kern w:val="2"/>
          <w:lang w:eastAsia="zh-CN"/>
        </w:rPr>
        <w:t xml:space="preserve">                   </w:t>
      </w:r>
      <w:r w:rsidRPr="00E92A2E">
        <w:rPr>
          <w:kern w:val="2"/>
          <w:lang w:eastAsia="zh-CN"/>
        </w:rPr>
        <w:t>(2)</w:t>
      </w:r>
    </w:p>
    <w:p w14:paraId="20672A6B" w14:textId="0CA86983" w:rsidR="00970B6F" w:rsidRPr="00E92A2E" w:rsidRDefault="00AF069B" w:rsidP="00507339">
      <w:pPr>
        <w:adjustRightInd w:val="0"/>
        <w:snapToGrid w:val="0"/>
        <w:ind w:left="360"/>
        <w:contextualSpacing/>
        <w:jc w:val="center"/>
        <w:textAlignment w:val="center"/>
        <w:rPr>
          <w:rFonts w:ascii="Arial" w:hAnsi="Arial" w:cs="Arial"/>
          <w:kern w:val="2"/>
          <w:lang w:eastAsia="zh-CN"/>
        </w:rPr>
      </w:pPr>
      <m:oMath>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m</m:t>
            </m:r>
          </m:sub>
        </m:sSub>
        <m:r>
          <w:rPr>
            <w:rFonts w:ascii="Cambria Math" w:hAnsi="Arial" w:cs="Arial"/>
            <w:kern w:val="2"/>
            <w:lang w:eastAsia="zh-CN"/>
          </w:rPr>
          <m:t xml:space="preserve">= </m:t>
        </m:r>
        <m:r>
          <w:rPr>
            <w:rFonts w:ascii="Cambria Math" w:hAnsi="Cambria Math" w:cs="Arial"/>
            <w:kern w:val="2"/>
            <w:lang w:eastAsia="zh-CN"/>
          </w:rPr>
          <m:t>α</m:t>
        </m:r>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g</m:t>
            </m:r>
          </m:sub>
        </m:sSub>
        <m:r>
          <w:rPr>
            <w:rFonts w:ascii="Cambria Math" w:hAnsi="Arial" w:cs="Arial"/>
            <w:kern w:val="2"/>
            <w:lang w:eastAsia="zh-CN"/>
          </w:rPr>
          <m:t xml:space="preserve">+ </m:t>
        </m:r>
        <m:d>
          <m:dPr>
            <m:ctrlPr>
              <w:rPr>
                <w:rFonts w:ascii="Cambria Math" w:hAnsi="Arial" w:cs="Arial"/>
                <w:i/>
                <w:kern w:val="2"/>
                <w:lang w:eastAsia="zh-CN"/>
              </w:rPr>
            </m:ctrlPr>
          </m:dPr>
          <m:e>
            <m:r>
              <w:rPr>
                <w:rFonts w:ascii="Cambria Math" w:hAnsi="Arial" w:cs="Arial"/>
                <w:kern w:val="2"/>
                <w:lang w:eastAsia="zh-CN"/>
              </w:rPr>
              <m:t>1</m:t>
            </m:r>
            <m:r>
              <w:rPr>
                <w:rFonts w:ascii="Cambria Math" w:hAnsi="Arial" w:cs="Arial"/>
                <w:kern w:val="2"/>
                <w:lang w:eastAsia="zh-CN"/>
              </w:rPr>
              <m:t>-</m:t>
            </m:r>
            <m:r>
              <w:rPr>
                <w:rFonts w:ascii="Cambria Math" w:hAnsi="Cambria Math" w:cs="Arial"/>
                <w:kern w:val="2"/>
                <w:lang w:eastAsia="zh-CN"/>
              </w:rPr>
              <m:t>α</m:t>
            </m:r>
          </m:e>
        </m:d>
        <m:sSub>
          <m:sSubPr>
            <m:ctrlPr>
              <w:rPr>
                <w:rFonts w:ascii="Cambria Math" w:hAnsi="Arial" w:cs="Arial"/>
                <w:i/>
                <w:kern w:val="2"/>
                <w:lang w:eastAsia="zh-CN"/>
              </w:rPr>
            </m:ctrlPr>
          </m:sSubPr>
          <m:e>
            <m:r>
              <w:rPr>
                <w:rFonts w:ascii="Cambria Math" w:hAnsi="Cambria Math" w:cs="Arial"/>
                <w:kern w:val="2"/>
                <w:lang w:eastAsia="zh-CN"/>
              </w:rPr>
              <m:t>ρ</m:t>
            </m:r>
          </m:e>
          <m:sub>
            <m:r>
              <w:rPr>
                <w:rFonts w:ascii="Cambria Math" w:hAnsi="Cambria Math" w:cs="Arial"/>
                <w:kern w:val="2"/>
                <w:lang w:eastAsia="zh-CN"/>
              </w:rPr>
              <m:t>l</m:t>
            </m:r>
          </m:sub>
        </m:sSub>
      </m:oMath>
      <w:r w:rsidR="00970B6F" w:rsidRPr="00E92A2E">
        <w:rPr>
          <w:rFonts w:ascii="Arial" w:hAnsi="Arial" w:cs="Arial"/>
          <w:kern w:val="2"/>
          <w:lang w:eastAsia="zh-CN"/>
        </w:rPr>
        <w:tab/>
        <w:t xml:space="preserve">         </w:t>
      </w:r>
      <w:r w:rsidR="00970B6F" w:rsidRPr="00E92A2E">
        <w:rPr>
          <w:kern w:val="2"/>
          <w:lang w:eastAsia="zh-CN"/>
        </w:rPr>
        <w:t>(3)</w:t>
      </w:r>
    </w:p>
    <w:p w14:paraId="53FA36DD" w14:textId="77777777" w:rsidR="00E520F6" w:rsidRPr="00E92A2E" w:rsidRDefault="00E520F6" w:rsidP="00A86939">
      <w:pPr>
        <w:pStyle w:val="Body"/>
        <w:spacing w:after="0"/>
        <w:rPr>
          <w:rFonts w:ascii="Arial" w:hAnsi="Arial" w:cs="Arial"/>
        </w:rPr>
      </w:pPr>
    </w:p>
    <w:p w14:paraId="14820D05" w14:textId="7C926B55" w:rsidR="00C82907" w:rsidRDefault="00C82907" w:rsidP="00E520F6">
      <w:pPr>
        <w:pStyle w:val="Body"/>
        <w:spacing w:after="0"/>
        <w:rPr>
          <w:rFonts w:ascii="Arial" w:hAnsi="Arial" w:cs="Arial"/>
          <w:kern w:val="2"/>
          <w:lang w:eastAsia="zh-CN"/>
        </w:rPr>
      </w:pPr>
      <w:r w:rsidRPr="000778C3">
        <w:rPr>
          <w:rFonts w:ascii="Arial" w:hAnsi="Arial" w:cs="Arial"/>
          <w:kern w:val="2"/>
          <w:highlight w:val="yellow"/>
          <w:lang w:eastAsia="zh-CN"/>
        </w:rPr>
        <w:t xml:space="preserve">Calculations showed that for the expected values of </w:t>
      </w:r>
      <w:r w:rsidRPr="000778C3">
        <w:rPr>
          <w:rFonts w:ascii="Times New Roman" w:hAnsi="Times New Roman"/>
          <w:i/>
          <w:kern w:val="2"/>
          <w:highlight w:val="yellow"/>
          <w:lang w:eastAsia="zh-CN"/>
        </w:rPr>
        <w:t>G</w:t>
      </w:r>
      <w:r w:rsidRPr="000778C3">
        <w:rPr>
          <w:rFonts w:ascii="Arial" w:hAnsi="Arial" w:cs="Arial"/>
          <w:kern w:val="2"/>
          <w:highlight w:val="yellow"/>
          <w:lang w:eastAsia="zh-CN"/>
        </w:rPr>
        <w:t xml:space="preserve"> and </w:t>
      </w:r>
      <w:r w:rsidRPr="000778C3">
        <w:rPr>
          <w:rFonts w:ascii="Arial" w:hAnsi="Arial" w:cs="Arial"/>
          <w:i/>
          <w:kern w:val="2"/>
          <w:highlight w:val="yellow"/>
          <w:lang w:eastAsia="zh-CN"/>
        </w:rPr>
        <w:sym w:font="Symbol" w:char="F061"/>
      </w:r>
      <w:r w:rsidRPr="000778C3">
        <w:rPr>
          <w:rFonts w:ascii="Arial" w:hAnsi="Arial" w:cs="Arial"/>
          <w:kern w:val="2"/>
          <w:highlight w:val="yellow"/>
          <w:lang w:eastAsia="zh-CN"/>
        </w:rPr>
        <w:t xml:space="preserve"> in the considered experimental conditions, </w:t>
      </w:r>
      <w:r w:rsidRPr="000778C3">
        <w:rPr>
          <w:rFonts w:ascii="Times New Roman" w:hAnsi="Times New Roman"/>
          <w:i/>
          <w:kern w:val="2"/>
          <w:highlight w:val="yellow"/>
          <w:lang w:eastAsia="zh-CN"/>
        </w:rPr>
        <w:t>G</w:t>
      </w:r>
      <w:r w:rsidRPr="000778C3">
        <w:rPr>
          <w:rFonts w:ascii="Arial" w:hAnsi="Arial" w:cs="Arial"/>
          <w:kern w:val="2"/>
          <w:highlight w:val="yellow"/>
          <w:lang w:eastAsia="zh-CN"/>
        </w:rPr>
        <w:t xml:space="preserve"> could be approximated by eq. (1) with negligible error on </w:t>
      </w:r>
      <w:r w:rsidRPr="000778C3">
        <w:rPr>
          <w:rFonts w:ascii="Times New Roman" w:hAnsi="Times New Roman"/>
          <w:i/>
          <w:kern w:val="2"/>
          <w:highlight w:val="yellow"/>
          <w:lang w:eastAsia="zh-CN"/>
        </w:rPr>
        <w:t>G</w:t>
      </w:r>
      <w:r w:rsidRPr="000778C3">
        <w:rPr>
          <w:rFonts w:ascii="Arial" w:hAnsi="Arial" w:cs="Arial"/>
          <w:kern w:val="2"/>
          <w:highlight w:val="yellow"/>
          <w:lang w:eastAsia="zh-CN"/>
        </w:rPr>
        <w:t xml:space="preserve">. This was obtained by estimating the slip factor </w:t>
      </w:r>
      <w:proofErr w:type="spellStart"/>
      <w:r w:rsidRPr="000778C3">
        <w:rPr>
          <w:rFonts w:ascii="Times New Roman" w:hAnsi="Times New Roman"/>
          <w:i/>
          <w:kern w:val="2"/>
          <w:highlight w:val="yellow"/>
          <w:lang w:eastAsia="zh-CN"/>
        </w:rPr>
        <w:t>s</w:t>
      </w:r>
      <w:proofErr w:type="spellEnd"/>
      <w:r w:rsidRPr="000778C3">
        <w:rPr>
          <w:rFonts w:ascii="Arial" w:hAnsi="Arial" w:cs="Arial"/>
          <w:kern w:val="2"/>
          <w:highlight w:val="yellow"/>
          <w:lang w:eastAsia="zh-CN"/>
        </w:rPr>
        <w:t xml:space="preserve"> using </w:t>
      </w:r>
      <w:proofErr w:type="spellStart"/>
      <w:r w:rsidRPr="000778C3">
        <w:rPr>
          <w:rFonts w:ascii="Arial" w:hAnsi="Arial" w:cs="Arial"/>
          <w:kern w:val="2"/>
          <w:highlight w:val="yellow"/>
          <w:lang w:eastAsia="zh-CN"/>
        </w:rPr>
        <w:t>Premoli</w:t>
      </w:r>
      <w:proofErr w:type="spellEnd"/>
      <w:r w:rsidRPr="000778C3">
        <w:rPr>
          <w:rFonts w:ascii="Arial" w:hAnsi="Arial" w:cs="Arial"/>
          <w:kern w:val="2"/>
          <w:highlight w:val="yellow"/>
          <w:lang w:eastAsia="zh-CN"/>
        </w:rPr>
        <w:t xml:space="preserve"> et al.’s correlation (</w:t>
      </w:r>
      <w:r w:rsidR="000778C3" w:rsidRPr="000778C3">
        <w:rPr>
          <w:rFonts w:ascii="Arial" w:hAnsi="Arial" w:cs="Arial"/>
          <w:kern w:val="2"/>
          <w:highlight w:val="yellow"/>
          <w:lang w:eastAsia="zh-CN"/>
        </w:rPr>
        <w:t xml:space="preserve">1970). For the </w:t>
      </w:r>
      <w:r w:rsidR="00EC5F4B" w:rsidRPr="000778C3">
        <w:rPr>
          <w:rFonts w:ascii="Arial" w:hAnsi="Arial" w:cs="Arial"/>
          <w:kern w:val="2"/>
          <w:highlight w:val="yellow"/>
          <w:lang w:eastAsia="zh-CN"/>
        </w:rPr>
        <w:t>experimental conditions considered</w:t>
      </w:r>
      <w:r w:rsidR="000778C3" w:rsidRPr="000778C3">
        <w:rPr>
          <w:rFonts w:ascii="Arial" w:hAnsi="Arial" w:cs="Arial"/>
          <w:kern w:val="2"/>
          <w:highlight w:val="yellow"/>
          <w:lang w:eastAsia="zh-CN"/>
        </w:rPr>
        <w:t xml:space="preserve">, the error on </w:t>
      </w:r>
      <w:r w:rsidR="000778C3" w:rsidRPr="000778C3">
        <w:rPr>
          <w:rFonts w:ascii="Times New Roman" w:hAnsi="Times New Roman"/>
          <w:i/>
          <w:kern w:val="2"/>
          <w:highlight w:val="yellow"/>
          <w:lang w:eastAsia="zh-CN"/>
        </w:rPr>
        <w:t>G</w:t>
      </w:r>
      <w:r w:rsidR="000778C3" w:rsidRPr="000778C3">
        <w:rPr>
          <w:rFonts w:ascii="Arial" w:hAnsi="Arial" w:cs="Arial"/>
          <w:kern w:val="2"/>
          <w:highlight w:val="yellow"/>
          <w:lang w:eastAsia="zh-CN"/>
        </w:rPr>
        <w:t xml:space="preserve"> was estimated less than </w:t>
      </w:r>
      <w:r w:rsidR="0055730A">
        <w:rPr>
          <w:rFonts w:ascii="Arial" w:hAnsi="Arial" w:cs="Arial"/>
          <w:kern w:val="2"/>
          <w:highlight w:val="yellow"/>
          <w:lang w:eastAsia="zh-CN"/>
        </w:rPr>
        <w:t>7.2</w:t>
      </w:r>
      <w:r w:rsidR="000778C3" w:rsidRPr="000778C3">
        <w:rPr>
          <w:rFonts w:ascii="Arial" w:hAnsi="Arial" w:cs="Arial"/>
          <w:kern w:val="2"/>
          <w:highlight w:val="yellow"/>
          <w:lang w:eastAsia="zh-CN"/>
        </w:rPr>
        <w:t>%.</w:t>
      </w:r>
    </w:p>
    <w:p w14:paraId="0EA89BB2" w14:textId="77777777" w:rsidR="000778C3" w:rsidRPr="00E92A2E" w:rsidRDefault="000778C3" w:rsidP="00E520F6">
      <w:pPr>
        <w:pStyle w:val="Body"/>
        <w:spacing w:after="0"/>
        <w:rPr>
          <w:rFonts w:ascii="Arial" w:hAnsi="Arial" w:cs="Arial"/>
        </w:rPr>
      </w:pPr>
    </w:p>
    <w:p w14:paraId="4407879B" w14:textId="26745BD5" w:rsidR="00902823" w:rsidRPr="00E92A2E" w:rsidRDefault="00000F8F" w:rsidP="00441B6F">
      <w:pPr>
        <w:pStyle w:val="Head1"/>
        <w:spacing w:after="0"/>
        <w:jc w:val="both"/>
        <w:rPr>
          <w:rFonts w:ascii="Arial" w:hAnsi="Arial" w:cs="Arial"/>
        </w:rPr>
      </w:pPr>
      <w:r w:rsidRPr="00E92A2E">
        <w:rPr>
          <w:rFonts w:ascii="Arial" w:hAnsi="Arial" w:cs="Arial"/>
        </w:rPr>
        <w:t>3</w:t>
      </w:r>
      <w:r w:rsidR="00902823" w:rsidRPr="00E92A2E">
        <w:rPr>
          <w:rFonts w:ascii="Arial" w:hAnsi="Arial" w:cs="Arial"/>
        </w:rPr>
        <w:t xml:space="preserve">. </w:t>
      </w:r>
      <w:r w:rsidRPr="00E92A2E">
        <w:rPr>
          <w:rFonts w:ascii="Arial" w:hAnsi="Arial" w:cs="Arial"/>
        </w:rPr>
        <w:t>results and discussion</w:t>
      </w:r>
      <w:r w:rsidR="00EB3143" w:rsidRPr="00E92A2E">
        <w:rPr>
          <w:rFonts w:ascii="Arial" w:hAnsi="Arial" w:cs="Arial"/>
        </w:rPr>
        <w:t xml:space="preserve"> </w:t>
      </w:r>
    </w:p>
    <w:p w14:paraId="6FEA29C9" w14:textId="307F12D3" w:rsidR="00790ADA" w:rsidRPr="00E92A2E" w:rsidRDefault="00790ADA" w:rsidP="00441B6F">
      <w:pPr>
        <w:pStyle w:val="Head1"/>
        <w:spacing w:after="0"/>
        <w:jc w:val="both"/>
        <w:rPr>
          <w:rFonts w:ascii="Arial" w:hAnsi="Arial" w:cs="Arial"/>
        </w:rPr>
      </w:pPr>
    </w:p>
    <w:p w14:paraId="6E263D12" w14:textId="7645E4CD" w:rsidR="00105588" w:rsidRPr="00E92A2E" w:rsidRDefault="00105588" w:rsidP="00105588">
      <w:pPr>
        <w:pStyle w:val="Body"/>
        <w:spacing w:after="0"/>
        <w:rPr>
          <w:rFonts w:ascii="Arial" w:hAnsi="Arial" w:cs="Arial"/>
        </w:rPr>
      </w:pPr>
      <w:r w:rsidRPr="00E92A2E">
        <w:rPr>
          <w:rFonts w:ascii="Arial" w:hAnsi="Arial" w:cs="Arial"/>
          <w:b/>
          <w:caps/>
          <w:sz w:val="22"/>
        </w:rPr>
        <w:t>3.1</w:t>
      </w:r>
      <w:r w:rsidRPr="00E92A2E">
        <w:rPr>
          <w:rFonts w:ascii="Arial" w:hAnsi="Arial" w:cs="Arial"/>
          <w:b/>
          <w:sz w:val="22"/>
        </w:rPr>
        <w:t>.  Type of flow</w:t>
      </w:r>
      <w:r w:rsidRPr="00E92A2E">
        <w:rPr>
          <w:rFonts w:ascii="Arial" w:hAnsi="Arial" w:cs="Arial"/>
        </w:rPr>
        <w:t xml:space="preserve"> </w:t>
      </w:r>
    </w:p>
    <w:p w14:paraId="4C01CEC7" w14:textId="77777777" w:rsidR="00105588" w:rsidRPr="00E92A2E" w:rsidRDefault="00105588" w:rsidP="00105588">
      <w:pPr>
        <w:pStyle w:val="Body"/>
        <w:spacing w:after="0"/>
        <w:rPr>
          <w:rFonts w:ascii="Arial" w:hAnsi="Arial" w:cs="Arial"/>
        </w:rPr>
      </w:pPr>
    </w:p>
    <w:p w14:paraId="02D3FA52" w14:textId="18915627" w:rsidR="00F5527F" w:rsidRDefault="00F5527F" w:rsidP="00105588">
      <w:pPr>
        <w:pStyle w:val="Body"/>
        <w:spacing w:after="0"/>
        <w:rPr>
          <w:rFonts w:ascii="Arial" w:hAnsi="Arial" w:cs="Arial"/>
        </w:rPr>
      </w:pPr>
      <w:r w:rsidRPr="009045EC">
        <w:rPr>
          <w:rFonts w:ascii="Arial" w:hAnsi="Arial" w:cs="Arial"/>
          <w:highlight w:val="yellow"/>
        </w:rPr>
        <w:t xml:space="preserve">The measurements are similar from one shot to another: the curves exhibit waves of similar amplitude and </w:t>
      </w:r>
      <w:r w:rsidR="009045EC" w:rsidRPr="009045EC">
        <w:rPr>
          <w:rFonts w:ascii="Arial" w:hAnsi="Arial" w:cs="Arial"/>
          <w:highlight w:val="yellow"/>
        </w:rPr>
        <w:t>periods</w:t>
      </w:r>
      <w:r w:rsidRPr="009045EC">
        <w:rPr>
          <w:rFonts w:ascii="Arial" w:hAnsi="Arial" w:cs="Arial"/>
          <w:highlight w:val="yellow"/>
        </w:rPr>
        <w:t>, and a Type A</w:t>
      </w:r>
      <w:r w:rsidR="009045EC" w:rsidRPr="009045EC">
        <w:rPr>
          <w:rFonts w:ascii="Arial" w:hAnsi="Arial" w:cs="Arial"/>
          <w:highlight w:val="yellow"/>
        </w:rPr>
        <w:t xml:space="preserve"> evaluation of standard uncertainty was carried out over ten shots for each condition, leading to </w:t>
      </w:r>
      <w:r w:rsidR="009045EC">
        <w:rPr>
          <w:rFonts w:ascii="Arial" w:hAnsi="Arial" w:cs="Arial"/>
          <w:highlight w:val="yellow"/>
        </w:rPr>
        <w:t xml:space="preserve">a </w:t>
      </w:r>
      <w:r w:rsidR="009045EC" w:rsidRPr="009045EC">
        <w:rPr>
          <w:rFonts w:ascii="Arial" w:hAnsi="Arial" w:cs="Arial"/>
          <w:highlight w:val="yellow"/>
        </w:rPr>
        <w:t>repeatability uncertainty less than 10%.</w:t>
      </w:r>
    </w:p>
    <w:p w14:paraId="65DFBF34" w14:textId="77777777" w:rsidR="00F5527F" w:rsidRDefault="00F5527F" w:rsidP="00105588">
      <w:pPr>
        <w:pStyle w:val="Body"/>
        <w:spacing w:after="0"/>
        <w:rPr>
          <w:rFonts w:ascii="Arial" w:hAnsi="Arial" w:cs="Arial"/>
        </w:rPr>
      </w:pPr>
    </w:p>
    <w:p w14:paraId="1AF5420E" w14:textId="1936C993" w:rsidR="00581576" w:rsidRPr="00E92A2E" w:rsidRDefault="00EC1269" w:rsidP="00105588">
      <w:pPr>
        <w:pStyle w:val="Body"/>
        <w:spacing w:after="0"/>
        <w:rPr>
          <w:rFonts w:ascii="Arial" w:hAnsi="Arial" w:cs="Arial"/>
        </w:rPr>
      </w:pPr>
      <w:r w:rsidRPr="00E92A2E">
        <w:rPr>
          <w:rFonts w:ascii="Arial" w:hAnsi="Arial" w:cs="Arial"/>
        </w:rPr>
        <w:t>The data collected clearly show an unstable flow under both conditions</w:t>
      </w:r>
      <w:r w:rsidR="00581576" w:rsidRPr="00E92A2E">
        <w:rPr>
          <w:rFonts w:ascii="Arial" w:hAnsi="Arial" w:cs="Arial"/>
        </w:rPr>
        <w:t xml:space="preserve">, with similar period in both conditions for large amplitude oscillations, and a final flow rate at </w:t>
      </w:r>
      <w:r w:rsidR="00581576" w:rsidRPr="00E92A2E">
        <w:rPr>
          <w:rFonts w:ascii="Arial" w:hAnsi="Arial" w:cs="Arial"/>
          <w:i/>
          <w:iCs/>
        </w:rPr>
        <w:t>t</w:t>
      </w:r>
      <w:r w:rsidR="00581576" w:rsidRPr="00E92A2E">
        <w:rPr>
          <w:rFonts w:ascii="Arial" w:hAnsi="Arial" w:cs="Arial"/>
        </w:rPr>
        <w:t>=300ms twice higher for condition 2 when compared with condition 1.</w:t>
      </w:r>
    </w:p>
    <w:p w14:paraId="533886CD" w14:textId="77777777" w:rsidR="00B42EA6" w:rsidRPr="00E92A2E" w:rsidRDefault="00B42EA6" w:rsidP="00105588">
      <w:pPr>
        <w:pStyle w:val="Body"/>
        <w:spacing w:after="0"/>
        <w:rPr>
          <w:rFonts w:ascii="Arial" w:hAnsi="Arial" w:cs="Arial"/>
        </w:rPr>
      </w:pPr>
    </w:p>
    <w:p w14:paraId="6B9C801D" w14:textId="0399AC7D" w:rsidR="00F3393A" w:rsidRDefault="00F3393A" w:rsidP="00AE0AEF">
      <w:pPr>
        <w:pStyle w:val="Body"/>
        <w:rPr>
          <w:rFonts w:ascii="Arial" w:hAnsi="Arial" w:cs="Arial"/>
        </w:rPr>
      </w:pPr>
      <w:r w:rsidRPr="00E92A2E">
        <w:rPr>
          <w:rFonts w:ascii="Arial" w:hAnsi="Arial" w:cs="Arial"/>
        </w:rPr>
        <w:t xml:space="preserve">The analytical framework for the present research is informed by preceding work of </w:t>
      </w:r>
      <w:proofErr w:type="spellStart"/>
      <w:r w:rsidRPr="00E92A2E">
        <w:rPr>
          <w:rFonts w:ascii="Arial" w:hAnsi="Arial" w:cs="Arial"/>
        </w:rPr>
        <w:t>Fauquet</w:t>
      </w:r>
      <w:proofErr w:type="spellEnd"/>
      <w:r w:rsidRPr="00E92A2E">
        <w:rPr>
          <w:rFonts w:ascii="Arial" w:hAnsi="Arial" w:cs="Arial"/>
        </w:rPr>
        <w:t xml:space="preserve">-Alekhine (2016). In that study, a detailed analysis of experimental data led to the identification of a distinct flow progression, beginning as an inverted annular flow and evolving into a fully developed mist flow. A mist flow, by definition, is a highly dispersed regime where the liquid phase exists as a population of small, spherical droplets entrained within a continuous gaseous vapor. The propensity of the flow to achieve such a homogeneous state was largely attributed to the specific thermophysical properties of the working fluid, liquid nitrogen. Namely, the small ratio of liquid to vapor density and the intrinsically low viscosity of liquid nitrogen </w:t>
      </w:r>
      <w:r w:rsidR="0027268F">
        <w:rPr>
          <w:rFonts w:ascii="Arial" w:hAnsi="Arial" w:cs="Arial"/>
        </w:rPr>
        <w:t>(</w:t>
      </w:r>
      <w:r w:rsidR="0027268F" w:rsidRPr="00A17F99">
        <w:rPr>
          <w:rFonts w:ascii="Arial" w:hAnsi="Arial" w:cs="Arial"/>
          <w:highlight w:val="yellow"/>
        </w:rPr>
        <w:t>Q</w:t>
      </w:r>
      <w:r w:rsidR="0027268F">
        <w:rPr>
          <w:rFonts w:ascii="Arial" w:hAnsi="Arial" w:cs="Arial"/>
          <w:highlight w:val="yellow"/>
        </w:rPr>
        <w:t>i</w:t>
      </w:r>
      <w:r w:rsidR="0027268F" w:rsidRPr="00A17F99">
        <w:rPr>
          <w:rFonts w:ascii="Arial" w:hAnsi="Arial" w:cs="Arial"/>
          <w:highlight w:val="yellow"/>
        </w:rPr>
        <w:t xml:space="preserve"> et al</w:t>
      </w:r>
      <w:r w:rsidR="0027268F">
        <w:rPr>
          <w:rFonts w:ascii="Arial" w:hAnsi="Arial" w:cs="Arial"/>
          <w:highlight w:val="yellow"/>
        </w:rPr>
        <w:t>,</w:t>
      </w:r>
      <w:r w:rsidR="0027268F" w:rsidRPr="00A17F99">
        <w:rPr>
          <w:rFonts w:ascii="Arial" w:hAnsi="Arial" w:cs="Arial"/>
          <w:highlight w:val="yellow"/>
        </w:rPr>
        <w:t xml:space="preserve"> 2007</w:t>
      </w:r>
      <w:r w:rsidR="0027268F">
        <w:rPr>
          <w:rFonts w:ascii="Arial" w:hAnsi="Arial" w:cs="Arial"/>
        </w:rPr>
        <w:t>)</w:t>
      </w:r>
      <w:r w:rsidR="00D474FE">
        <w:rPr>
          <w:rFonts w:ascii="Arial" w:hAnsi="Arial" w:cs="Arial"/>
        </w:rPr>
        <w:t xml:space="preserve"> </w:t>
      </w:r>
      <w:r w:rsidRPr="00E92A2E">
        <w:rPr>
          <w:rFonts w:ascii="Arial" w:hAnsi="Arial" w:cs="Arial"/>
        </w:rPr>
        <w:t>acted in concert to reduce interfacial tension and enhance phase mixing, thereby favoring the formation of a uniform mixture.</w:t>
      </w:r>
      <w:r w:rsidR="006B2B47">
        <w:rPr>
          <w:rFonts w:ascii="Arial" w:hAnsi="Arial" w:cs="Arial"/>
        </w:rPr>
        <w:t xml:space="preserve"> </w:t>
      </w:r>
      <w:r w:rsidR="006B2B47" w:rsidRPr="006B2B47">
        <w:rPr>
          <w:rFonts w:ascii="Arial" w:hAnsi="Arial" w:cs="Arial"/>
          <w:highlight w:val="yellow"/>
        </w:rPr>
        <w:t xml:space="preserve">This corresponds to a phenomenon of flash boiling which is critical as the pressure ratio between this of the LN2 tank and </w:t>
      </w:r>
      <w:r w:rsidR="006B2B47">
        <w:rPr>
          <w:rFonts w:ascii="Arial" w:hAnsi="Arial" w:cs="Arial"/>
          <w:highlight w:val="yellow"/>
        </w:rPr>
        <w:t xml:space="preserve">this </w:t>
      </w:r>
      <w:r w:rsidR="006B2B47" w:rsidRPr="006B2B47">
        <w:rPr>
          <w:rFonts w:ascii="Arial" w:hAnsi="Arial" w:cs="Arial"/>
          <w:highlight w:val="yellow"/>
        </w:rPr>
        <w:t>at the exit of the injector is 1 (</w:t>
      </w:r>
      <w:r w:rsidR="00AE0AEF">
        <w:rPr>
          <w:rFonts w:ascii="Arial" w:hAnsi="Arial" w:cs="Arial"/>
          <w:highlight w:val="yellow"/>
        </w:rPr>
        <w:t xml:space="preserve">Rees et al., 2020; </w:t>
      </w:r>
      <w:r w:rsidR="006B2B47" w:rsidRPr="006B2B47">
        <w:rPr>
          <w:rFonts w:ascii="Arial" w:hAnsi="Arial" w:cs="Arial"/>
          <w:highlight w:val="yellow"/>
        </w:rPr>
        <w:t>Zhong et al., 2024).</w:t>
      </w:r>
    </w:p>
    <w:p w14:paraId="26ECE528" w14:textId="54243D5A" w:rsidR="00CE5C64" w:rsidRPr="00E92A2E" w:rsidRDefault="00F3393A" w:rsidP="00F3393A">
      <w:pPr>
        <w:pStyle w:val="Body"/>
        <w:spacing w:after="0"/>
        <w:rPr>
          <w:rFonts w:ascii="Arial" w:hAnsi="Arial" w:cs="Arial"/>
        </w:rPr>
      </w:pPr>
      <w:r w:rsidRPr="00E92A2E">
        <w:rPr>
          <w:rFonts w:ascii="Arial" w:hAnsi="Arial" w:cs="Arial"/>
        </w:rPr>
        <w:t>Moreover, the flow conditions presented in the present article were studied previously (</w:t>
      </w:r>
      <w:proofErr w:type="spellStart"/>
      <w:r w:rsidRPr="00E92A2E">
        <w:rPr>
          <w:rFonts w:ascii="Arial" w:hAnsi="Arial" w:cs="Arial"/>
        </w:rPr>
        <w:t>Fauquet</w:t>
      </w:r>
      <w:proofErr w:type="spellEnd"/>
      <w:r w:rsidRPr="00E92A2E">
        <w:rPr>
          <w:rFonts w:ascii="Arial" w:hAnsi="Arial" w:cs="Arial"/>
        </w:rPr>
        <w:t xml:space="preserve">-Alekhine, 2016) and were determined to be critical, with dynamic instabilities manifesting as thermoacoustic oscillations (TAO). To provide a broader context for flow regime classification, the seminal work of Fu et al. (2008) was found highly relevant. Their investigation, which focused on stabilized vertical flows of nitrogen in a narrow duct (1.931 mm internal diameter), produced several </w:t>
      </w:r>
      <w:r w:rsidR="000E17FF">
        <w:rPr>
          <w:rFonts w:ascii="Arial" w:hAnsi="Arial" w:cs="Arial"/>
        </w:rPr>
        <w:t>types of</w:t>
      </w:r>
      <w:r w:rsidRPr="00E92A2E">
        <w:rPr>
          <w:rFonts w:ascii="Arial" w:hAnsi="Arial" w:cs="Arial"/>
        </w:rPr>
        <w:t xml:space="preserve"> two-phase flow regime maps. Among these, the map correlating mass flux </w:t>
      </w:r>
      <w:r w:rsidRPr="00E92A2E">
        <w:rPr>
          <w:rFonts w:ascii="Arial" w:hAnsi="Arial" w:cs="Arial"/>
          <w:i/>
          <w:iCs/>
        </w:rPr>
        <w:t>G</w:t>
      </w:r>
      <w:r w:rsidRPr="00E92A2E">
        <w:rPr>
          <w:rFonts w:ascii="Arial" w:hAnsi="Arial" w:cs="Arial"/>
        </w:rPr>
        <w:t xml:space="preserve"> with vapor quality </w:t>
      </w:r>
      <w:r w:rsidRPr="00E92A2E">
        <w:rPr>
          <w:rFonts w:ascii="Arial" w:hAnsi="Arial" w:cs="Arial"/>
          <w:i/>
          <w:iCs/>
        </w:rPr>
        <w:t>X</w:t>
      </w:r>
      <w:r w:rsidRPr="00E92A2E">
        <w:rPr>
          <w:rFonts w:ascii="Arial" w:hAnsi="Arial" w:cs="Arial"/>
        </w:rPr>
        <w:t xml:space="preserve"> provided a particularly useful benchmark. By cross-referencing the operational parameters of the study with this specific map from Fu et al. (2008), a classification was suggested. The comparative analysis clearly positioned the data within the annular flow regime, as a fundamental characteristic of the flows under the conditions considered in the study.</w:t>
      </w:r>
    </w:p>
    <w:p w14:paraId="2FD00D5D" w14:textId="4D919B18" w:rsidR="00105588" w:rsidRPr="00E92A2E" w:rsidRDefault="00EC1269" w:rsidP="00105588">
      <w:pPr>
        <w:pStyle w:val="Body"/>
        <w:spacing w:after="0"/>
        <w:rPr>
          <w:rFonts w:ascii="Arial" w:hAnsi="Arial" w:cs="Arial"/>
        </w:rPr>
      </w:pPr>
      <w:r w:rsidRPr="00E92A2E">
        <w:rPr>
          <w:rFonts w:ascii="Arial" w:hAnsi="Arial" w:cs="Arial"/>
        </w:rPr>
        <w:t xml:space="preserve">An illustration is given in Fig.3 for the flow rate. </w:t>
      </w:r>
    </w:p>
    <w:p w14:paraId="30E5BE5F" w14:textId="68A24159" w:rsidR="00105588" w:rsidRPr="00E92A2E" w:rsidRDefault="00105588" w:rsidP="00105588">
      <w:pPr>
        <w:pStyle w:val="Body"/>
        <w:spacing w:after="0"/>
        <w:rPr>
          <w:rFonts w:ascii="Arial" w:hAnsi="Arial" w:cs="Arial"/>
        </w:rPr>
      </w:pPr>
    </w:p>
    <w:p w14:paraId="2CBE2BB8" w14:textId="5E142AD8" w:rsidR="00CE2A92" w:rsidRPr="00E92A2E" w:rsidRDefault="00CE2A92" w:rsidP="00CE2A92">
      <w:pPr>
        <w:pStyle w:val="Body"/>
        <w:spacing w:after="0"/>
        <w:jc w:val="center"/>
        <w:rPr>
          <w:rFonts w:ascii="Arial" w:hAnsi="Arial" w:cs="Arial"/>
        </w:rPr>
      </w:pPr>
      <w:r w:rsidRPr="00E92A2E">
        <w:rPr>
          <w:rFonts w:ascii="Arial" w:hAnsi="Arial" w:cs="Arial"/>
          <w:b/>
          <w:noProof/>
          <w:kern w:val="2"/>
          <w:lang w:eastAsia="zh-CN"/>
        </w:rPr>
        <w:lastRenderedPageBreak/>
        <w:drawing>
          <wp:inline distT="0" distB="0" distL="0" distR="0" wp14:anchorId="3C53A954" wp14:editId="04F3BA48">
            <wp:extent cx="2311631" cy="1584357"/>
            <wp:effectExtent l="0" t="0" r="0" b="0"/>
            <wp:docPr id="1330503982" name="Image 1" descr="Une image contenant texte, diagramme,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03982" name="Image 1" descr="Une image contenant texte, diagramme, Tracé, ligne&#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9821" cy="1589970"/>
                    </a:xfrm>
                    <a:prstGeom prst="rect">
                      <a:avLst/>
                    </a:prstGeom>
                    <a:noFill/>
                  </pic:spPr>
                </pic:pic>
              </a:graphicData>
            </a:graphic>
          </wp:inline>
        </w:drawing>
      </w:r>
      <w:r w:rsidRPr="00E92A2E">
        <w:rPr>
          <w:rFonts w:ascii="Arial" w:hAnsi="Arial" w:cs="Arial"/>
        </w:rPr>
        <w:t xml:space="preserve">  </w:t>
      </w:r>
      <w:r w:rsidRPr="00E92A2E">
        <w:rPr>
          <w:rFonts w:ascii="Arial" w:hAnsi="Arial" w:cs="Arial"/>
          <w:b/>
          <w:noProof/>
          <w:kern w:val="2"/>
          <w:lang w:eastAsia="zh-CN"/>
        </w:rPr>
        <w:drawing>
          <wp:inline distT="0" distB="0" distL="0" distR="0" wp14:anchorId="721C5959" wp14:editId="20F3B14B">
            <wp:extent cx="2300637" cy="1587089"/>
            <wp:effectExtent l="0" t="0" r="0" b="0"/>
            <wp:docPr id="1774124733" name="Image 3" descr="Une image contenant texte, lign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24733" name="Image 3" descr="Une image contenant texte, ligne, diagramme, Tracé&#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3233" cy="1595778"/>
                    </a:xfrm>
                    <a:prstGeom prst="rect">
                      <a:avLst/>
                    </a:prstGeom>
                    <a:noFill/>
                  </pic:spPr>
                </pic:pic>
              </a:graphicData>
            </a:graphic>
          </wp:inline>
        </w:drawing>
      </w:r>
    </w:p>
    <w:p w14:paraId="7D589E49" w14:textId="77B1E554" w:rsidR="00E053D0" w:rsidRPr="00E92A2E" w:rsidRDefault="002C5D58" w:rsidP="00CE2A92">
      <w:pPr>
        <w:pStyle w:val="Body"/>
        <w:spacing w:after="0"/>
        <w:jc w:val="center"/>
        <w:rPr>
          <w:rFonts w:ascii="Arial" w:hAnsi="Arial" w:cs="Arial"/>
          <w:b/>
          <w:bCs/>
        </w:rPr>
      </w:pPr>
      <w:r w:rsidRPr="00E92A2E">
        <w:rPr>
          <w:rFonts w:ascii="Arial" w:hAnsi="Arial" w:cs="Arial"/>
          <w:b/>
          <w:bCs/>
        </w:rPr>
        <w:t>Fig. 3. Flow rate calculated in condition 1 and condition 2.</w:t>
      </w:r>
    </w:p>
    <w:p w14:paraId="1EA69578" w14:textId="77777777" w:rsidR="002C5D58" w:rsidRPr="00E92A2E" w:rsidRDefault="002C5D58" w:rsidP="00441B6F">
      <w:pPr>
        <w:pStyle w:val="Body"/>
        <w:spacing w:after="0"/>
        <w:rPr>
          <w:rFonts w:ascii="Arial" w:hAnsi="Arial" w:cs="Arial"/>
        </w:rPr>
      </w:pPr>
    </w:p>
    <w:p w14:paraId="1480B274" w14:textId="7B32248F" w:rsidR="002C5D58" w:rsidRPr="00E92A2E" w:rsidRDefault="00CE0817" w:rsidP="00441B6F">
      <w:pPr>
        <w:pStyle w:val="Body"/>
        <w:spacing w:after="0"/>
        <w:rPr>
          <w:rFonts w:ascii="Arial" w:hAnsi="Arial" w:cs="Arial"/>
        </w:rPr>
      </w:pPr>
      <w:r w:rsidRPr="00E92A2E">
        <w:rPr>
          <w:rFonts w:ascii="Arial" w:hAnsi="Arial" w:cs="Arial"/>
        </w:rPr>
        <w:t>Reconsidering the work of Fu et al. (2008), we found that</w:t>
      </w:r>
      <w:r w:rsidR="002C5D58" w:rsidRPr="00E92A2E">
        <w:rPr>
          <w:rFonts w:ascii="Arial" w:hAnsi="Arial" w:cs="Arial"/>
        </w:rPr>
        <w:t xml:space="preserve"> the map flow of Fu et al. expressed in terms of </w:t>
      </w:r>
      <w:proofErr w:type="spellStart"/>
      <w:r w:rsidR="002C5D58" w:rsidRPr="00E92A2E">
        <w:rPr>
          <w:rFonts w:ascii="Arial" w:hAnsi="Arial" w:cs="Arial"/>
          <w:i/>
          <w:iCs/>
        </w:rPr>
        <w:t>W</w:t>
      </w:r>
      <w:r w:rsidR="002C5D58" w:rsidRPr="00E92A2E">
        <w:rPr>
          <w:i/>
          <w:iCs/>
        </w:rPr>
        <w:t>e</w:t>
      </w:r>
      <w:r w:rsidR="002C5D58" w:rsidRPr="00E92A2E">
        <w:rPr>
          <w:rFonts w:ascii="Arial" w:hAnsi="Arial" w:cs="Arial"/>
          <w:i/>
          <w:iCs/>
          <w:vertAlign w:val="subscript"/>
        </w:rPr>
        <w:t>GS</w:t>
      </w:r>
      <w:proofErr w:type="spellEnd"/>
      <w:r w:rsidR="002C5D58" w:rsidRPr="00E92A2E">
        <w:rPr>
          <w:rFonts w:ascii="Arial" w:hAnsi="Arial" w:cs="Arial"/>
        </w:rPr>
        <w:t xml:space="preserve"> versus </w:t>
      </w:r>
      <w:proofErr w:type="spellStart"/>
      <w:r w:rsidR="002C5D58" w:rsidRPr="00E92A2E">
        <w:rPr>
          <w:rFonts w:ascii="Arial" w:hAnsi="Arial" w:cs="Arial"/>
          <w:i/>
          <w:iCs/>
        </w:rPr>
        <w:t>W</w:t>
      </w:r>
      <w:r w:rsidR="002C5D58" w:rsidRPr="00E92A2E">
        <w:rPr>
          <w:i/>
          <w:iCs/>
        </w:rPr>
        <w:t>e</w:t>
      </w:r>
      <w:r w:rsidR="002C5D58" w:rsidRPr="00E92A2E">
        <w:rPr>
          <w:rFonts w:ascii="Arial" w:hAnsi="Arial" w:cs="Arial"/>
          <w:i/>
          <w:iCs/>
          <w:vertAlign w:val="subscript"/>
        </w:rPr>
        <w:t>LS</w:t>
      </w:r>
      <w:proofErr w:type="spellEnd"/>
      <w:r w:rsidR="002C5D58" w:rsidRPr="00E92A2E">
        <w:rPr>
          <w:rFonts w:ascii="Arial" w:hAnsi="Arial" w:cs="Arial"/>
        </w:rPr>
        <w:t xml:space="preserve"> </w:t>
      </w:r>
      <w:r w:rsidRPr="00E92A2E">
        <w:rPr>
          <w:rFonts w:ascii="Arial" w:hAnsi="Arial" w:cs="Arial"/>
        </w:rPr>
        <w:t>gave</w:t>
      </w:r>
      <w:r w:rsidR="002C5D58" w:rsidRPr="00E92A2E">
        <w:rPr>
          <w:rFonts w:ascii="Arial" w:hAnsi="Arial" w:cs="Arial"/>
        </w:rPr>
        <w:t xml:space="preserve"> a more accurate characterization with:</w:t>
      </w:r>
    </w:p>
    <w:p w14:paraId="06B4D644" w14:textId="77777777" w:rsidR="002C5D58" w:rsidRPr="00E92A2E" w:rsidRDefault="002C5D58" w:rsidP="00441B6F">
      <w:pPr>
        <w:pStyle w:val="Body"/>
        <w:spacing w:after="0"/>
        <w:rPr>
          <w:rFonts w:ascii="Arial" w:hAnsi="Arial" w:cs="Arial"/>
        </w:rPr>
      </w:pPr>
    </w:p>
    <w:p w14:paraId="6246ED2C" w14:textId="098C299F" w:rsidR="00C83D7B" w:rsidRPr="00E92A2E" w:rsidRDefault="00C83D7B" w:rsidP="00C83D7B">
      <w:pPr>
        <w:adjustRightInd w:val="0"/>
        <w:snapToGrid w:val="0"/>
        <w:contextualSpacing/>
        <w:textAlignment w:val="center"/>
        <w:rPr>
          <w:kern w:val="2"/>
          <w:lang w:eastAsia="zh-CN"/>
        </w:rPr>
      </w:pPr>
      <w:r w:rsidRPr="00E92A2E">
        <w:rPr>
          <w:rFonts w:ascii="Arial" w:hAnsi="Arial" w:cs="Arial"/>
          <w:kern w:val="2"/>
          <w:lang w:eastAsia="zh-CN"/>
        </w:rPr>
        <w:t xml:space="preserve">  </w:t>
      </w:r>
      <m:oMath>
        <m:sSub>
          <m:sSubPr>
            <m:ctrlPr>
              <w:rPr>
                <w:rFonts w:ascii="Cambria Math" w:hAnsi="Cambria Math" w:cs="Arial"/>
                <w:i/>
                <w:kern w:val="2"/>
                <w:lang w:eastAsia="zh-CN"/>
              </w:rPr>
            </m:ctrlPr>
          </m:sSubPr>
          <m:e>
            <m:r>
              <w:rPr>
                <w:rFonts w:ascii="Cambria Math" w:hAnsi="Cambria Math" w:cs="Arial"/>
                <w:kern w:val="2"/>
                <w:lang w:eastAsia="zh-CN"/>
              </w:rPr>
              <m:t>We</m:t>
            </m:r>
          </m:e>
          <m:sub>
            <m:r>
              <w:rPr>
                <w:rFonts w:ascii="Cambria Math" w:hAnsi="Cambria Math" w:cs="Arial"/>
                <w:kern w:val="2"/>
                <w:lang w:eastAsia="zh-CN"/>
              </w:rPr>
              <m:t>GS</m:t>
            </m:r>
          </m:sub>
        </m:sSub>
        <m:r>
          <w:rPr>
            <w:rFonts w:ascii="Cambria Math" w:hAnsi="Cambria Math" w:cs="Arial"/>
            <w:kern w:val="2"/>
            <w:lang w:eastAsia="zh-CN"/>
          </w:rPr>
          <m:t xml:space="preserve">= </m:t>
        </m:r>
        <m:f>
          <m:fPr>
            <m:ctrlPr>
              <w:rPr>
                <w:rFonts w:ascii="Cambria Math" w:hAnsi="Cambria Math" w:cs="Arial"/>
                <w:i/>
                <w:kern w:val="2"/>
                <w:lang w:eastAsia="zh-CN"/>
              </w:rPr>
            </m:ctrlPr>
          </m:fPr>
          <m:num>
            <m:r>
              <w:rPr>
                <w:rFonts w:ascii="Cambria Math" w:hAnsi="Cambria Math" w:cs="Arial"/>
                <w:kern w:val="2"/>
                <w:lang w:eastAsia="zh-CN"/>
              </w:rPr>
              <m:t>l</m:t>
            </m:r>
          </m:num>
          <m:den>
            <m:r>
              <w:rPr>
                <w:rFonts w:ascii="Cambria Math" w:hAnsi="Cambria Math" w:cs="Arial"/>
                <w:kern w:val="2"/>
                <w:lang w:eastAsia="zh-CN"/>
              </w:rPr>
              <m:t>γ</m:t>
            </m:r>
          </m:den>
        </m:f>
        <m:r>
          <w:rPr>
            <w:rFonts w:ascii="Cambria Math" w:hAnsi="Cambria Math" w:cs="Arial"/>
            <w:kern w:val="2"/>
            <w:lang w:eastAsia="zh-CN"/>
          </w:rPr>
          <m:t xml:space="preserve"> . </m:t>
        </m:r>
        <m:f>
          <m:fPr>
            <m:ctrlPr>
              <w:rPr>
                <w:rFonts w:ascii="Cambria Math" w:hAnsi="Cambria Math" w:cs="Arial"/>
                <w:i/>
                <w:kern w:val="2"/>
                <w:lang w:eastAsia="zh-CN"/>
              </w:rPr>
            </m:ctrlPr>
          </m:fPr>
          <m:num>
            <m:sSup>
              <m:sSupPr>
                <m:ctrlPr>
                  <w:rPr>
                    <w:rFonts w:ascii="Cambria Math" w:hAnsi="Cambria Math" w:cs="Arial"/>
                    <w:i/>
                    <w:kern w:val="2"/>
                    <w:lang w:eastAsia="zh-CN"/>
                  </w:rPr>
                </m:ctrlPr>
              </m:sSupPr>
              <m:e>
                <m:r>
                  <w:rPr>
                    <w:rFonts w:ascii="Cambria Math" w:hAnsi="Cambria Math" w:cs="Arial"/>
                    <w:kern w:val="2"/>
                    <w:lang w:eastAsia="zh-CN"/>
                  </w:rPr>
                  <m:t>G</m:t>
                </m:r>
              </m:e>
              <m:sup>
                <m:r>
                  <w:rPr>
                    <w:rFonts w:ascii="Cambria Math" w:hAnsi="Cambria Math" w:cs="Arial"/>
                    <w:kern w:val="2"/>
                    <w:lang w:eastAsia="zh-CN"/>
                  </w:rPr>
                  <m:t>2</m:t>
                </m:r>
              </m:sup>
            </m:sSup>
            <m:sSup>
              <m:sSupPr>
                <m:ctrlPr>
                  <w:rPr>
                    <w:rFonts w:ascii="Cambria Math" w:hAnsi="Cambria Math" w:cs="Arial"/>
                    <w:i/>
                    <w:kern w:val="2"/>
                    <w:lang w:eastAsia="zh-CN"/>
                  </w:rPr>
                </m:ctrlPr>
              </m:sSupPr>
              <m:e>
                <m:r>
                  <w:rPr>
                    <w:rFonts w:ascii="Cambria Math" w:hAnsi="Cambria Math" w:cs="Arial"/>
                    <w:kern w:val="2"/>
                    <w:lang w:eastAsia="zh-CN"/>
                  </w:rPr>
                  <m:t>X</m:t>
                </m:r>
              </m:e>
              <m:sup>
                <m:r>
                  <w:rPr>
                    <w:rFonts w:ascii="Cambria Math" w:hAnsi="Cambria Math" w:cs="Arial"/>
                    <w:kern w:val="2"/>
                    <w:lang w:eastAsia="zh-CN"/>
                  </w:rPr>
                  <m:t>2</m:t>
                </m:r>
              </m:sup>
            </m:sSup>
          </m:num>
          <m:den>
            <m:sSub>
              <m:sSubPr>
                <m:ctrlPr>
                  <w:rPr>
                    <w:rFonts w:ascii="Cambria Math" w:hAnsi="Cambria Math" w:cs="Arial"/>
                    <w:i/>
                    <w:kern w:val="2"/>
                    <w:lang w:eastAsia="zh-CN"/>
                  </w:rPr>
                </m:ctrlPr>
              </m:sSubPr>
              <m:e>
                <m:r>
                  <w:rPr>
                    <w:rFonts w:ascii="Cambria Math" w:hAnsi="Cambria Math" w:cs="Arial"/>
                    <w:kern w:val="2"/>
                    <w:lang w:eastAsia="zh-CN"/>
                  </w:rPr>
                  <m:t>Aρ</m:t>
                </m:r>
              </m:e>
              <m:sub>
                <m:r>
                  <w:rPr>
                    <w:rFonts w:ascii="Cambria Math" w:hAnsi="Cambria Math" w:cs="Arial"/>
                    <w:kern w:val="2"/>
                    <w:lang w:eastAsia="zh-CN"/>
                  </w:rPr>
                  <m:t>g</m:t>
                </m:r>
              </m:sub>
            </m:sSub>
          </m:den>
        </m:f>
      </m:oMath>
      <w:r w:rsidRPr="00E92A2E">
        <w:rPr>
          <w:rFonts w:ascii="Arial" w:hAnsi="Arial" w:cs="Arial"/>
          <w:kern w:val="2"/>
          <w:lang w:eastAsia="zh-CN"/>
        </w:rPr>
        <w:t xml:space="preserve">   </w:t>
      </w:r>
      <w:r w:rsidRPr="00E92A2E">
        <w:rPr>
          <w:kern w:val="2"/>
          <w:lang w:eastAsia="zh-CN"/>
        </w:rPr>
        <w:t>and</w:t>
      </w:r>
      <w:r w:rsidRPr="00E92A2E">
        <w:rPr>
          <w:rFonts w:ascii="Arial" w:hAnsi="Arial" w:cs="Arial"/>
          <w:kern w:val="2"/>
          <w:lang w:eastAsia="zh-CN"/>
        </w:rPr>
        <w:t xml:space="preserve">   </w:t>
      </w:r>
      <m:oMath>
        <m:sSub>
          <m:sSubPr>
            <m:ctrlPr>
              <w:rPr>
                <w:rFonts w:ascii="Cambria Math" w:hAnsi="Cambria Math" w:cs="Arial"/>
                <w:i/>
                <w:kern w:val="2"/>
                <w:lang w:eastAsia="zh-CN"/>
              </w:rPr>
            </m:ctrlPr>
          </m:sSubPr>
          <m:e>
            <m:r>
              <w:rPr>
                <w:rFonts w:ascii="Cambria Math" w:hAnsi="Cambria Math" w:cs="Arial"/>
                <w:kern w:val="2"/>
                <w:lang w:eastAsia="zh-CN"/>
              </w:rPr>
              <m:t>We</m:t>
            </m:r>
          </m:e>
          <m:sub>
            <m:r>
              <w:rPr>
                <w:rFonts w:ascii="Cambria Math" w:hAnsi="Cambria Math" w:cs="Arial"/>
                <w:kern w:val="2"/>
                <w:lang w:eastAsia="zh-CN"/>
              </w:rPr>
              <m:t>LS</m:t>
            </m:r>
          </m:sub>
        </m:sSub>
        <m:r>
          <w:rPr>
            <w:rFonts w:ascii="Cambria Math" w:hAnsi="Cambria Math" w:cs="Arial"/>
            <w:kern w:val="2"/>
            <w:lang w:eastAsia="zh-CN"/>
          </w:rPr>
          <m:t xml:space="preserve">= </m:t>
        </m:r>
        <m:f>
          <m:fPr>
            <m:ctrlPr>
              <w:rPr>
                <w:rFonts w:ascii="Cambria Math" w:hAnsi="Cambria Math" w:cs="Arial"/>
                <w:i/>
                <w:kern w:val="2"/>
                <w:lang w:eastAsia="zh-CN"/>
              </w:rPr>
            </m:ctrlPr>
          </m:fPr>
          <m:num>
            <m:r>
              <w:rPr>
                <w:rFonts w:ascii="Cambria Math" w:hAnsi="Cambria Math" w:cs="Arial"/>
                <w:kern w:val="2"/>
                <w:lang w:eastAsia="zh-CN"/>
              </w:rPr>
              <m:t>l</m:t>
            </m:r>
          </m:num>
          <m:den>
            <m:r>
              <w:rPr>
                <w:rFonts w:ascii="Cambria Math" w:hAnsi="Cambria Math" w:cs="Arial"/>
                <w:kern w:val="2"/>
                <w:lang w:eastAsia="zh-CN"/>
              </w:rPr>
              <m:t>γ</m:t>
            </m:r>
          </m:den>
        </m:f>
        <m:r>
          <w:rPr>
            <w:rFonts w:ascii="Cambria Math" w:hAnsi="Cambria Math" w:cs="Arial"/>
            <w:kern w:val="2"/>
            <w:lang w:eastAsia="zh-CN"/>
          </w:rPr>
          <m:t xml:space="preserve"> . </m:t>
        </m:r>
        <m:f>
          <m:fPr>
            <m:ctrlPr>
              <w:rPr>
                <w:rFonts w:ascii="Cambria Math" w:hAnsi="Cambria Math" w:cs="Arial"/>
                <w:i/>
                <w:kern w:val="2"/>
                <w:lang w:eastAsia="zh-CN"/>
              </w:rPr>
            </m:ctrlPr>
          </m:fPr>
          <m:num>
            <m:sSup>
              <m:sSupPr>
                <m:ctrlPr>
                  <w:rPr>
                    <w:rFonts w:ascii="Cambria Math" w:hAnsi="Cambria Math" w:cs="Arial"/>
                    <w:i/>
                    <w:kern w:val="2"/>
                    <w:lang w:eastAsia="zh-CN"/>
                  </w:rPr>
                </m:ctrlPr>
              </m:sSupPr>
              <m:e>
                <m:r>
                  <w:rPr>
                    <w:rFonts w:ascii="Cambria Math" w:hAnsi="Cambria Math" w:cs="Arial"/>
                    <w:kern w:val="2"/>
                    <w:lang w:eastAsia="zh-CN"/>
                  </w:rPr>
                  <m:t>G</m:t>
                </m:r>
              </m:e>
              <m:sup>
                <m:r>
                  <w:rPr>
                    <w:rFonts w:ascii="Cambria Math" w:hAnsi="Cambria Math" w:cs="Arial"/>
                    <w:kern w:val="2"/>
                    <w:lang w:eastAsia="zh-CN"/>
                  </w:rPr>
                  <m:t>2</m:t>
                </m:r>
              </m:sup>
            </m:sSup>
            <m:sSup>
              <m:sSupPr>
                <m:ctrlPr>
                  <w:rPr>
                    <w:rFonts w:ascii="Cambria Math" w:hAnsi="Cambria Math" w:cs="Arial"/>
                    <w:i/>
                    <w:kern w:val="2"/>
                    <w:lang w:eastAsia="zh-CN"/>
                  </w:rPr>
                </m:ctrlPr>
              </m:sSupPr>
              <m:e>
                <m:r>
                  <w:rPr>
                    <w:rFonts w:ascii="Cambria Math" w:hAnsi="Cambria Math" w:cs="Arial"/>
                    <w:kern w:val="2"/>
                    <w:lang w:eastAsia="zh-CN"/>
                  </w:rPr>
                  <m:t>(1- X)</m:t>
                </m:r>
              </m:e>
              <m:sup>
                <m:r>
                  <w:rPr>
                    <w:rFonts w:ascii="Cambria Math" w:hAnsi="Cambria Math" w:cs="Arial"/>
                    <w:kern w:val="2"/>
                    <w:lang w:eastAsia="zh-CN"/>
                  </w:rPr>
                  <m:t>2</m:t>
                </m:r>
              </m:sup>
            </m:sSup>
          </m:num>
          <m:den>
            <m:sSub>
              <m:sSubPr>
                <m:ctrlPr>
                  <w:rPr>
                    <w:rFonts w:ascii="Cambria Math" w:hAnsi="Cambria Math" w:cs="Arial"/>
                    <w:i/>
                    <w:kern w:val="2"/>
                    <w:lang w:eastAsia="zh-CN"/>
                  </w:rPr>
                </m:ctrlPr>
              </m:sSubPr>
              <m:e>
                <m:r>
                  <w:rPr>
                    <w:rFonts w:ascii="Cambria Math" w:hAnsi="Cambria Math" w:cs="Arial"/>
                    <w:kern w:val="2"/>
                    <w:lang w:eastAsia="zh-CN"/>
                  </w:rPr>
                  <m:t>Aρ</m:t>
                </m:r>
              </m:e>
              <m:sub>
                <m:r>
                  <w:rPr>
                    <w:rFonts w:ascii="Cambria Math" w:hAnsi="Cambria Math" w:cs="Arial"/>
                    <w:kern w:val="2"/>
                    <w:lang w:eastAsia="zh-CN"/>
                  </w:rPr>
                  <m:t>l</m:t>
                </m:r>
              </m:sub>
            </m:sSub>
          </m:den>
        </m:f>
      </m:oMath>
      <w:r w:rsidRPr="00E92A2E">
        <w:rPr>
          <w:rFonts w:ascii="Arial" w:hAnsi="Arial" w:cs="Arial"/>
          <w:kern w:val="2"/>
          <w:lang w:eastAsia="zh-CN"/>
        </w:rPr>
        <w:t xml:space="preserve">    </w:t>
      </w:r>
      <w:r w:rsidRPr="00E92A2E">
        <w:rPr>
          <w:rFonts w:ascii="Arial" w:hAnsi="Arial" w:cs="Arial"/>
          <w:kern w:val="2"/>
          <w:lang w:eastAsia="zh-CN"/>
        </w:rPr>
        <w:tab/>
      </w:r>
      <w:r w:rsidRPr="00E92A2E">
        <w:rPr>
          <w:kern w:val="2"/>
          <w:lang w:eastAsia="zh-CN"/>
        </w:rPr>
        <w:t>(4a&amp;b)</w:t>
      </w:r>
    </w:p>
    <w:p w14:paraId="05D9DF81" w14:textId="77777777" w:rsidR="002C5D58" w:rsidRPr="00E92A2E" w:rsidRDefault="002C5D58" w:rsidP="00441B6F">
      <w:pPr>
        <w:pStyle w:val="Body"/>
        <w:spacing w:after="0"/>
        <w:rPr>
          <w:rFonts w:ascii="Arial" w:hAnsi="Arial" w:cs="Arial"/>
        </w:rPr>
      </w:pPr>
    </w:p>
    <w:p w14:paraId="15B5C480" w14:textId="75262146" w:rsidR="00017AE4" w:rsidRDefault="00017AE4" w:rsidP="00E04E4F">
      <w:pPr>
        <w:pStyle w:val="Body"/>
        <w:spacing w:after="0"/>
        <w:rPr>
          <w:rFonts w:ascii="Arial" w:hAnsi="Arial" w:cs="Arial"/>
        </w:rPr>
      </w:pPr>
      <w:r w:rsidRPr="00A819DB">
        <w:rPr>
          <w:rFonts w:ascii="Arial" w:hAnsi="Arial" w:cs="Arial"/>
          <w:highlight w:val="yellow"/>
        </w:rPr>
        <w:t xml:space="preserve">where </w:t>
      </w:r>
      <w:r w:rsidR="00D670BB" w:rsidRPr="00D670BB">
        <w:rPr>
          <w:rFonts w:ascii="Times New Roman" w:hAnsi="Times New Roman"/>
          <w:i/>
          <w:iCs/>
          <w:highlight w:val="yellow"/>
        </w:rPr>
        <w:t>l</w:t>
      </w:r>
      <w:r w:rsidRPr="00A819DB">
        <w:rPr>
          <w:rFonts w:ascii="Arial" w:hAnsi="Arial" w:cs="Arial"/>
          <w:highlight w:val="yellow"/>
        </w:rPr>
        <w:t xml:space="preserve"> is a characteristic </w:t>
      </w:r>
      <w:r w:rsidR="00967CD1">
        <w:rPr>
          <w:rFonts w:ascii="Arial" w:hAnsi="Arial" w:cs="Arial"/>
          <w:highlight w:val="yellow"/>
        </w:rPr>
        <w:t>length</w:t>
      </w:r>
      <w:r w:rsidRPr="00A819DB">
        <w:rPr>
          <w:rFonts w:ascii="Arial" w:hAnsi="Arial" w:cs="Arial"/>
          <w:highlight w:val="yellow"/>
        </w:rPr>
        <w:t>, taken here as the size of a LN2 droplet</w:t>
      </w:r>
      <w:r w:rsidR="000E17FF" w:rsidRPr="00A819DB">
        <w:rPr>
          <w:rFonts w:ascii="Arial" w:hAnsi="Arial" w:cs="Arial"/>
          <w:highlight w:val="yellow"/>
        </w:rPr>
        <w:t>s</w:t>
      </w:r>
      <w:r w:rsidRPr="00A819DB">
        <w:rPr>
          <w:rFonts w:ascii="Arial" w:hAnsi="Arial" w:cs="Arial"/>
          <w:highlight w:val="yellow"/>
        </w:rPr>
        <w:t xml:space="preserve"> in an annular</w:t>
      </w:r>
      <w:r w:rsidR="000E17FF" w:rsidRPr="00A819DB">
        <w:rPr>
          <w:rFonts w:ascii="Arial" w:hAnsi="Arial" w:cs="Arial"/>
          <w:highlight w:val="yellow"/>
        </w:rPr>
        <w:t xml:space="preserve"> two-phase</w:t>
      </w:r>
      <w:r w:rsidRPr="00A819DB">
        <w:rPr>
          <w:rFonts w:ascii="Arial" w:hAnsi="Arial" w:cs="Arial"/>
          <w:highlight w:val="yellow"/>
        </w:rPr>
        <w:t xml:space="preserve"> flow. </w:t>
      </w:r>
      <w:r w:rsidR="000E17FF" w:rsidRPr="00A819DB">
        <w:rPr>
          <w:rFonts w:ascii="Arial" w:hAnsi="Arial" w:cs="Arial"/>
          <w:highlight w:val="yellow"/>
        </w:rPr>
        <w:t>The mean size was estimated within the range of 5-</w:t>
      </w:r>
      <w:r w:rsidR="006A42DD">
        <w:rPr>
          <w:rFonts w:ascii="Arial" w:hAnsi="Arial" w:cs="Arial"/>
          <w:highlight w:val="yellow"/>
        </w:rPr>
        <w:t>2</w:t>
      </w:r>
      <w:r w:rsidR="000E17FF" w:rsidRPr="00A819DB">
        <w:rPr>
          <w:rFonts w:ascii="Arial" w:hAnsi="Arial" w:cs="Arial"/>
          <w:highlight w:val="yellow"/>
        </w:rPr>
        <w:t xml:space="preserve">0µm by </w:t>
      </w:r>
      <w:r w:rsidR="006A42DD">
        <w:rPr>
          <w:rFonts w:ascii="Arial" w:hAnsi="Arial" w:cs="Arial"/>
          <w:highlight w:val="yellow"/>
        </w:rPr>
        <w:t>Rees</w:t>
      </w:r>
      <w:r w:rsidR="000E17FF" w:rsidRPr="00A819DB">
        <w:rPr>
          <w:rFonts w:ascii="Arial" w:hAnsi="Arial" w:cs="Arial"/>
          <w:highlight w:val="yellow"/>
        </w:rPr>
        <w:t xml:space="preserve"> et al. (</w:t>
      </w:r>
      <w:r w:rsidR="006A42DD">
        <w:rPr>
          <w:rFonts w:ascii="Arial" w:hAnsi="Arial" w:cs="Arial"/>
          <w:highlight w:val="yellow"/>
        </w:rPr>
        <w:t>2020</w:t>
      </w:r>
      <w:r w:rsidR="000E17FF" w:rsidRPr="00A819DB">
        <w:rPr>
          <w:rFonts w:ascii="Arial" w:hAnsi="Arial" w:cs="Arial"/>
          <w:highlight w:val="yellow"/>
        </w:rPr>
        <w:t xml:space="preserve">): they undertook the measurement in an annular flow inside a </w:t>
      </w:r>
      <w:r w:rsidR="006A42DD">
        <w:rPr>
          <w:rFonts w:ascii="Arial" w:hAnsi="Arial" w:cs="Arial"/>
          <w:highlight w:val="yellow"/>
        </w:rPr>
        <w:t>2</w:t>
      </w:r>
      <w:r w:rsidR="000E17FF" w:rsidRPr="00A819DB">
        <w:rPr>
          <w:rFonts w:ascii="Arial" w:hAnsi="Arial" w:cs="Arial"/>
          <w:highlight w:val="yellow"/>
        </w:rPr>
        <w:t xml:space="preserve">mm vertical tube </w:t>
      </w:r>
      <w:r w:rsidR="006A42DD">
        <w:rPr>
          <w:rFonts w:ascii="Arial" w:hAnsi="Arial" w:cs="Arial"/>
          <w:highlight w:val="yellow"/>
        </w:rPr>
        <w:t xml:space="preserve">for a flow rate up to 50g/s </w:t>
      </w:r>
      <w:r w:rsidR="000E17FF" w:rsidRPr="00A819DB">
        <w:rPr>
          <w:rFonts w:ascii="Arial" w:hAnsi="Arial" w:cs="Arial"/>
          <w:highlight w:val="yellow"/>
        </w:rPr>
        <w:t xml:space="preserve">using </w:t>
      </w:r>
      <w:r w:rsidR="006A42DD" w:rsidRPr="006A42DD">
        <w:rPr>
          <w:rFonts w:ascii="Arial" w:hAnsi="Arial" w:cs="Arial"/>
          <w:highlight w:val="yellow"/>
        </w:rPr>
        <w:t>laser-based Phase Doppler system</w:t>
      </w:r>
      <w:r w:rsidR="000E17FF" w:rsidRPr="00A819DB">
        <w:rPr>
          <w:rFonts w:ascii="Arial" w:hAnsi="Arial" w:cs="Arial"/>
          <w:highlight w:val="yellow"/>
        </w:rPr>
        <w:t xml:space="preserve">. The value selected here for LN2 droplet size was the lower </w:t>
      </w:r>
      <w:r w:rsidR="00A819DB" w:rsidRPr="00A819DB">
        <w:rPr>
          <w:rFonts w:ascii="Arial" w:hAnsi="Arial" w:cs="Arial"/>
          <w:highlight w:val="yellow"/>
        </w:rPr>
        <w:t>because the most discriminating in terms of flow regimes as it will be seen in the following</w:t>
      </w:r>
      <w:r w:rsidR="00967CD1">
        <w:rPr>
          <w:rFonts w:ascii="Arial" w:hAnsi="Arial" w:cs="Arial"/>
          <w:highlight w:val="yellow"/>
        </w:rPr>
        <w:t xml:space="preserve">. The characteristic length selected for We calculation is </w:t>
      </w:r>
      <w:r w:rsidR="00967CD1" w:rsidRPr="00A819DB">
        <w:rPr>
          <w:rFonts w:ascii="Arial" w:hAnsi="Arial" w:cs="Arial"/>
          <w:highlight w:val="yellow"/>
        </w:rPr>
        <w:t>5µm</w:t>
      </w:r>
      <w:r w:rsidR="00A819DB" w:rsidRPr="00A819DB">
        <w:rPr>
          <w:rFonts w:ascii="Arial" w:hAnsi="Arial" w:cs="Arial"/>
          <w:highlight w:val="yellow"/>
        </w:rPr>
        <w:t>.</w:t>
      </w:r>
    </w:p>
    <w:p w14:paraId="29A6745B" w14:textId="77777777" w:rsidR="00017AE4" w:rsidRDefault="00017AE4" w:rsidP="00E04E4F">
      <w:pPr>
        <w:pStyle w:val="Body"/>
        <w:spacing w:after="0"/>
        <w:rPr>
          <w:rFonts w:ascii="Arial" w:hAnsi="Arial" w:cs="Arial"/>
        </w:rPr>
      </w:pPr>
    </w:p>
    <w:p w14:paraId="759A5AF0" w14:textId="01C531A7" w:rsidR="00E04E4F" w:rsidRPr="00E92A2E" w:rsidRDefault="00E04E4F" w:rsidP="00E04E4F">
      <w:pPr>
        <w:pStyle w:val="Body"/>
        <w:spacing w:after="0"/>
        <w:rPr>
          <w:rFonts w:ascii="Arial" w:hAnsi="Arial" w:cs="Arial"/>
        </w:rPr>
      </w:pPr>
      <w:r w:rsidRPr="00E92A2E">
        <w:rPr>
          <w:rFonts w:ascii="Arial" w:hAnsi="Arial" w:cs="Arial"/>
        </w:rPr>
        <w:t xml:space="preserve">Since vapor quality is close to 1, the value of </w:t>
      </w:r>
      <w:proofErr w:type="spellStart"/>
      <w:r w:rsidRPr="00E92A2E">
        <w:rPr>
          <w:rFonts w:ascii="Arial" w:hAnsi="Arial" w:cs="Arial"/>
          <w:i/>
          <w:iCs/>
        </w:rPr>
        <w:t>W</w:t>
      </w:r>
      <w:r w:rsidRPr="00E92A2E">
        <w:rPr>
          <w:i/>
          <w:iCs/>
        </w:rPr>
        <w:t>e</w:t>
      </w:r>
      <w:r w:rsidRPr="00E92A2E">
        <w:rPr>
          <w:rFonts w:ascii="Arial" w:hAnsi="Arial" w:cs="Arial"/>
          <w:i/>
          <w:iCs/>
          <w:vertAlign w:val="subscript"/>
        </w:rPr>
        <w:t>LS</w:t>
      </w:r>
      <w:proofErr w:type="spellEnd"/>
      <w:r w:rsidRPr="00E92A2E">
        <w:rPr>
          <w:rFonts w:ascii="Arial" w:hAnsi="Arial" w:cs="Arial"/>
        </w:rPr>
        <w:t xml:space="preserve"> is close to 0 while </w:t>
      </w:r>
      <w:proofErr w:type="spellStart"/>
      <w:r w:rsidRPr="00E92A2E">
        <w:rPr>
          <w:rFonts w:ascii="Arial" w:hAnsi="Arial" w:cs="Arial"/>
          <w:i/>
          <w:iCs/>
        </w:rPr>
        <w:t>W</w:t>
      </w:r>
      <w:r w:rsidRPr="00E92A2E">
        <w:rPr>
          <w:i/>
          <w:iCs/>
        </w:rPr>
        <w:t>e</w:t>
      </w:r>
      <w:r w:rsidRPr="007A0401">
        <w:rPr>
          <w:rFonts w:ascii="Arial" w:hAnsi="Arial" w:cs="Arial"/>
          <w:i/>
          <w:iCs/>
          <w:vertAlign w:val="subscript"/>
        </w:rPr>
        <w:t>GS</w:t>
      </w:r>
      <w:proofErr w:type="spellEnd"/>
      <w:r w:rsidRPr="00E92A2E">
        <w:rPr>
          <w:rFonts w:ascii="Arial" w:hAnsi="Arial" w:cs="Arial"/>
        </w:rPr>
        <w:t xml:space="preserve"> varies significantly during flow. It is therefore the value of </w:t>
      </w:r>
      <w:proofErr w:type="spellStart"/>
      <w:r w:rsidRPr="00E92A2E">
        <w:rPr>
          <w:rFonts w:ascii="Arial" w:hAnsi="Arial" w:cs="Arial"/>
          <w:i/>
          <w:iCs/>
        </w:rPr>
        <w:t>W</w:t>
      </w:r>
      <w:r w:rsidRPr="00E92A2E">
        <w:rPr>
          <w:i/>
          <w:iCs/>
        </w:rPr>
        <w:t>e</w:t>
      </w:r>
      <w:r w:rsidRPr="00E92A2E">
        <w:rPr>
          <w:rFonts w:ascii="Arial" w:hAnsi="Arial" w:cs="Arial"/>
          <w:i/>
          <w:iCs/>
          <w:vertAlign w:val="subscript"/>
        </w:rPr>
        <w:t>GS</w:t>
      </w:r>
      <w:proofErr w:type="spellEnd"/>
      <w:r w:rsidRPr="00E92A2E">
        <w:rPr>
          <w:rFonts w:ascii="Arial" w:hAnsi="Arial" w:cs="Arial"/>
        </w:rPr>
        <w:t xml:space="preserve"> that characterizes the flow. Fig. 4 represents the map flow of Fu et al. (2008) in terms of </w:t>
      </w:r>
      <w:r w:rsidRPr="00E92A2E">
        <w:rPr>
          <w:rFonts w:ascii="Arial" w:hAnsi="Arial" w:cs="Arial"/>
          <w:i/>
          <w:iCs/>
        </w:rPr>
        <w:t>We</w:t>
      </w:r>
      <w:r w:rsidRPr="00E92A2E">
        <w:rPr>
          <w:rFonts w:ascii="Arial" w:hAnsi="Arial" w:cs="Arial"/>
        </w:rPr>
        <w:t xml:space="preserve">. The points characterizing the flow under both conditions are </w:t>
      </w:r>
      <w:r w:rsidRPr="00CB4B52">
        <w:rPr>
          <w:rFonts w:ascii="Arial" w:hAnsi="Arial" w:cs="Arial"/>
          <w:highlight w:val="yellow"/>
        </w:rPr>
        <w:t>shown</w:t>
      </w:r>
      <w:r w:rsidR="00CB4B52" w:rsidRPr="00CB4B52">
        <w:rPr>
          <w:rFonts w:ascii="Arial" w:hAnsi="Arial" w:cs="Arial"/>
          <w:highlight w:val="yellow"/>
        </w:rPr>
        <w:t xml:space="preserve"> for the last 150ms</w:t>
      </w:r>
      <w:r w:rsidR="00850755">
        <w:rPr>
          <w:rFonts w:ascii="Arial" w:hAnsi="Arial" w:cs="Arial"/>
          <w:highlight w:val="yellow"/>
        </w:rPr>
        <w:t xml:space="preserve"> (mean values)</w:t>
      </w:r>
      <w:r w:rsidR="00CB4B52" w:rsidRPr="00CB4B52">
        <w:rPr>
          <w:rFonts w:ascii="Arial" w:hAnsi="Arial" w:cs="Arial"/>
          <w:highlight w:val="yellow"/>
        </w:rPr>
        <w:t>, the values for the first 150ms being out of the scale because too high</w:t>
      </w:r>
      <w:r w:rsidR="00CB4B52" w:rsidRPr="00781423">
        <w:rPr>
          <w:rFonts w:ascii="Arial" w:hAnsi="Arial" w:cs="Arial"/>
          <w:highlight w:val="yellow"/>
        </w:rPr>
        <w:t>.</w:t>
      </w:r>
      <w:r w:rsidRPr="00781423">
        <w:rPr>
          <w:rFonts w:ascii="Arial" w:hAnsi="Arial" w:cs="Arial"/>
          <w:highlight w:val="yellow"/>
        </w:rPr>
        <w:t xml:space="preserve"> </w:t>
      </w:r>
      <w:r w:rsidR="00850755" w:rsidRPr="00781423">
        <w:rPr>
          <w:rFonts w:ascii="Arial" w:hAnsi="Arial" w:cs="Arial"/>
          <w:highlight w:val="yellow"/>
        </w:rPr>
        <w:t>T</w:t>
      </w:r>
      <w:r w:rsidRPr="00781423">
        <w:rPr>
          <w:rFonts w:ascii="Arial" w:hAnsi="Arial" w:cs="Arial"/>
          <w:highlight w:val="yellow"/>
        </w:rPr>
        <w:t>he points are clearly differentiated</w:t>
      </w:r>
      <w:r w:rsidR="00850755" w:rsidRPr="00781423">
        <w:rPr>
          <w:rFonts w:ascii="Arial" w:hAnsi="Arial" w:cs="Arial"/>
          <w:highlight w:val="yellow"/>
        </w:rPr>
        <w:t xml:space="preserve">: the cumulated uncertainty </w:t>
      </w:r>
      <w:r w:rsidR="00781423" w:rsidRPr="00781423">
        <w:rPr>
          <w:rFonts w:ascii="Arial" w:hAnsi="Arial" w:cs="Arial"/>
          <w:highlight w:val="yellow"/>
        </w:rPr>
        <w:t xml:space="preserve">on </w:t>
      </w:r>
      <w:proofErr w:type="spellStart"/>
      <w:r w:rsidR="00781423" w:rsidRPr="00781423">
        <w:rPr>
          <w:rFonts w:ascii="Arial" w:hAnsi="Arial" w:cs="Arial"/>
          <w:i/>
          <w:iCs/>
          <w:highlight w:val="yellow"/>
        </w:rPr>
        <w:t>W</w:t>
      </w:r>
      <w:r w:rsidR="00781423" w:rsidRPr="00781423">
        <w:rPr>
          <w:i/>
          <w:iCs/>
          <w:highlight w:val="yellow"/>
        </w:rPr>
        <w:t>e</w:t>
      </w:r>
      <w:r w:rsidR="00781423" w:rsidRPr="00781423">
        <w:rPr>
          <w:rFonts w:ascii="Arial" w:hAnsi="Arial" w:cs="Arial"/>
          <w:i/>
          <w:iCs/>
          <w:highlight w:val="yellow"/>
          <w:vertAlign w:val="subscript"/>
        </w:rPr>
        <w:t>GS</w:t>
      </w:r>
      <w:proofErr w:type="spellEnd"/>
      <w:r w:rsidR="00781423" w:rsidRPr="00781423">
        <w:rPr>
          <w:rFonts w:ascii="Arial" w:hAnsi="Arial" w:cs="Arial"/>
          <w:highlight w:val="yellow"/>
        </w:rPr>
        <w:t xml:space="preserve"> (for which the main contributor is </w:t>
      </w:r>
      <w:r w:rsidR="00A558D5">
        <w:rPr>
          <w:rFonts w:ascii="Arial" w:hAnsi="Arial" w:cs="Arial"/>
          <w:highlight w:val="yellow"/>
        </w:rPr>
        <w:t>un certainty</w:t>
      </w:r>
      <w:r w:rsidR="00781423" w:rsidRPr="00781423">
        <w:rPr>
          <w:rFonts w:ascii="Arial" w:hAnsi="Arial" w:cs="Arial"/>
          <w:highlight w:val="yellow"/>
        </w:rPr>
        <w:t xml:space="preserve"> of </w:t>
      </w:r>
      <w:r w:rsidR="00781423" w:rsidRPr="00781423">
        <w:rPr>
          <w:rFonts w:ascii="Arial" w:hAnsi="Arial" w:cs="Arial"/>
          <w:i/>
          <w:iCs/>
          <w:highlight w:val="yellow"/>
        </w:rPr>
        <w:t>G</w:t>
      </w:r>
      <w:r w:rsidR="00781423" w:rsidRPr="00781423">
        <w:rPr>
          <w:rFonts w:ascii="Arial" w:hAnsi="Arial" w:cs="Arial"/>
          <w:highlight w:val="yellow"/>
        </w:rPr>
        <w:t xml:space="preserve">) </w:t>
      </w:r>
      <w:r w:rsidR="00850755" w:rsidRPr="00781423">
        <w:rPr>
          <w:rFonts w:ascii="Arial" w:hAnsi="Arial" w:cs="Arial"/>
          <w:highlight w:val="yellow"/>
        </w:rPr>
        <w:t xml:space="preserve">for the two points </w:t>
      </w:r>
      <w:r w:rsidR="00781423" w:rsidRPr="00781423">
        <w:rPr>
          <w:rFonts w:ascii="Arial" w:hAnsi="Arial" w:cs="Arial"/>
          <w:highlight w:val="yellow"/>
        </w:rPr>
        <w:t>represents less than 30% of the distance between the two points.</w:t>
      </w:r>
      <w:r w:rsidR="00877903">
        <w:rPr>
          <w:rFonts w:ascii="Arial" w:hAnsi="Arial" w:cs="Arial"/>
        </w:rPr>
        <w:t xml:space="preserve"> </w:t>
      </w:r>
      <w:r w:rsidR="00877903" w:rsidRPr="00877903">
        <w:rPr>
          <w:rFonts w:ascii="Arial" w:hAnsi="Arial" w:cs="Arial"/>
          <w:highlight w:val="yellow"/>
        </w:rPr>
        <w:t xml:space="preserve">This confirms the conclusion of the previous work based on Fu et al.’s map correlating mass flux </w:t>
      </w:r>
      <w:r w:rsidR="00877903" w:rsidRPr="00877903">
        <w:rPr>
          <w:rFonts w:ascii="Arial" w:hAnsi="Arial" w:cs="Arial"/>
          <w:i/>
          <w:iCs/>
          <w:highlight w:val="yellow"/>
        </w:rPr>
        <w:t>G</w:t>
      </w:r>
      <w:r w:rsidR="00877903" w:rsidRPr="00877903">
        <w:rPr>
          <w:rFonts w:ascii="Arial" w:hAnsi="Arial" w:cs="Arial"/>
          <w:highlight w:val="yellow"/>
        </w:rPr>
        <w:t xml:space="preserve"> with vapor quality </w:t>
      </w:r>
      <w:r w:rsidR="00877903" w:rsidRPr="00877903">
        <w:rPr>
          <w:rFonts w:ascii="Arial" w:hAnsi="Arial" w:cs="Arial"/>
          <w:i/>
          <w:iCs/>
          <w:highlight w:val="yellow"/>
        </w:rPr>
        <w:t>X.</w:t>
      </w:r>
      <w:r w:rsidR="00877903">
        <w:rPr>
          <w:rFonts w:ascii="Arial" w:hAnsi="Arial" w:cs="Arial"/>
          <w:i/>
          <w:iCs/>
        </w:rPr>
        <w:t xml:space="preserve"> </w:t>
      </w:r>
      <w:proofErr w:type="spellStart"/>
      <w:r w:rsidR="00326FEE" w:rsidRPr="00E92A2E">
        <w:rPr>
          <w:rFonts w:ascii="Arial" w:hAnsi="Arial" w:cs="Arial"/>
          <w:i/>
          <w:iCs/>
        </w:rPr>
        <w:t>W</w:t>
      </w:r>
      <w:r w:rsidR="00326FEE" w:rsidRPr="00E92A2E">
        <w:rPr>
          <w:i/>
          <w:iCs/>
        </w:rPr>
        <w:t>e</w:t>
      </w:r>
      <w:r w:rsidR="00326FEE" w:rsidRPr="00E92A2E">
        <w:rPr>
          <w:rFonts w:ascii="Arial" w:hAnsi="Arial" w:cs="Arial"/>
          <w:i/>
          <w:iCs/>
          <w:vertAlign w:val="subscript"/>
        </w:rPr>
        <w:t>GS</w:t>
      </w:r>
      <w:proofErr w:type="spellEnd"/>
      <w:r w:rsidR="00326FEE" w:rsidRPr="00E92A2E">
        <w:rPr>
          <w:rFonts w:ascii="Arial" w:hAnsi="Arial" w:cs="Arial"/>
        </w:rPr>
        <w:t xml:space="preserve"> </w:t>
      </w:r>
      <w:r w:rsidRPr="00E92A2E">
        <w:rPr>
          <w:rFonts w:ascii="Arial" w:hAnsi="Arial" w:cs="Arial"/>
        </w:rPr>
        <w:t>thresholds for transitions are</w:t>
      </w:r>
      <w:r w:rsidR="00877903">
        <w:rPr>
          <w:rFonts w:ascii="Arial" w:hAnsi="Arial" w:cs="Arial"/>
        </w:rPr>
        <w:t xml:space="preserve"> about</w:t>
      </w:r>
      <w:r w:rsidRPr="00E92A2E">
        <w:rPr>
          <w:rFonts w:ascii="Arial" w:hAnsi="Arial" w:cs="Arial"/>
        </w:rPr>
        <w:t xml:space="preserve"> </w:t>
      </w:r>
      <w:r w:rsidR="0050663A">
        <w:rPr>
          <w:rFonts w:ascii="Arial" w:hAnsi="Arial" w:cs="Arial"/>
        </w:rPr>
        <w:t>.</w:t>
      </w:r>
      <w:r w:rsidRPr="00E92A2E">
        <w:rPr>
          <w:rFonts w:ascii="Arial" w:hAnsi="Arial" w:cs="Arial"/>
        </w:rPr>
        <w:t xml:space="preserve">5m/s for churn </w:t>
      </w:r>
      <w:r w:rsidR="00E24F5A">
        <w:rPr>
          <w:rFonts w:ascii="Arial" w:hAnsi="Arial" w:cs="Arial"/>
        </w:rPr>
        <w:t>/</w:t>
      </w:r>
      <w:r w:rsidRPr="00E92A2E">
        <w:rPr>
          <w:rFonts w:ascii="Arial" w:hAnsi="Arial" w:cs="Arial"/>
        </w:rPr>
        <w:t xml:space="preserve"> slug </w:t>
      </w:r>
      <w:r w:rsidR="00E24F5A">
        <w:rPr>
          <w:rFonts w:ascii="Arial" w:hAnsi="Arial" w:cs="Arial"/>
        </w:rPr>
        <w:t xml:space="preserve">or </w:t>
      </w:r>
      <w:r w:rsidRPr="00E92A2E">
        <w:rPr>
          <w:rFonts w:ascii="Arial" w:hAnsi="Arial" w:cs="Arial"/>
        </w:rPr>
        <w:t xml:space="preserve">bubbly, </w:t>
      </w:r>
      <w:r w:rsidR="00877903">
        <w:rPr>
          <w:rFonts w:ascii="Arial" w:hAnsi="Arial" w:cs="Arial"/>
        </w:rPr>
        <w:t xml:space="preserve">and </w:t>
      </w:r>
      <w:r w:rsidRPr="00E92A2E">
        <w:rPr>
          <w:rFonts w:ascii="Arial" w:hAnsi="Arial" w:cs="Arial"/>
        </w:rPr>
        <w:t>4</w:t>
      </w:r>
      <w:r w:rsidR="0050663A">
        <w:rPr>
          <w:rFonts w:ascii="Arial" w:hAnsi="Arial" w:cs="Arial"/>
        </w:rPr>
        <w:t>.</w:t>
      </w:r>
      <w:r w:rsidRPr="00E92A2E">
        <w:rPr>
          <w:rFonts w:ascii="Arial" w:hAnsi="Arial" w:cs="Arial"/>
        </w:rPr>
        <w:t>5m/s for annular / churn.</w:t>
      </w:r>
    </w:p>
    <w:p w14:paraId="3D9F9D54" w14:textId="77777777" w:rsidR="00E04E4F" w:rsidRPr="00E92A2E" w:rsidRDefault="00E04E4F" w:rsidP="00E04E4F">
      <w:pPr>
        <w:pStyle w:val="Body"/>
        <w:spacing w:after="0"/>
        <w:rPr>
          <w:rFonts w:ascii="Arial" w:hAnsi="Arial" w:cs="Arial"/>
        </w:rPr>
      </w:pPr>
    </w:p>
    <w:p w14:paraId="2F6367F9" w14:textId="5BF3631E" w:rsidR="00E04E4F" w:rsidRPr="00E92A2E" w:rsidRDefault="0050663A" w:rsidP="00E04E4F">
      <w:pPr>
        <w:pStyle w:val="Body"/>
        <w:spacing w:after="0"/>
        <w:jc w:val="center"/>
        <w:rPr>
          <w:rFonts w:ascii="Arial" w:hAnsi="Arial" w:cs="Arial"/>
        </w:rPr>
      </w:pPr>
      <w:r w:rsidRPr="0050663A">
        <w:rPr>
          <w:noProof/>
        </w:rPr>
        <w:t xml:space="preserve"> </w:t>
      </w:r>
      <w:r w:rsidR="00850755" w:rsidRPr="00850755">
        <w:rPr>
          <w:noProof/>
        </w:rPr>
        <w:drawing>
          <wp:inline distT="0" distB="0" distL="0" distR="0" wp14:anchorId="04235161" wp14:editId="75F1E537">
            <wp:extent cx="2659774" cy="2837941"/>
            <wp:effectExtent l="0" t="0" r="0" b="0"/>
            <wp:docPr id="1612501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01181" name=""/>
                    <pic:cNvPicPr/>
                  </pic:nvPicPr>
                  <pic:blipFill>
                    <a:blip r:embed="rId18"/>
                    <a:stretch>
                      <a:fillRect/>
                    </a:stretch>
                  </pic:blipFill>
                  <pic:spPr>
                    <a:xfrm>
                      <a:off x="0" y="0"/>
                      <a:ext cx="2664226" cy="2842691"/>
                    </a:xfrm>
                    <a:prstGeom prst="rect">
                      <a:avLst/>
                    </a:prstGeom>
                  </pic:spPr>
                </pic:pic>
              </a:graphicData>
            </a:graphic>
          </wp:inline>
        </w:drawing>
      </w:r>
    </w:p>
    <w:p w14:paraId="139887BD" w14:textId="363BD20D" w:rsidR="00E04E4F" w:rsidRPr="00E92A2E" w:rsidRDefault="00E04E4F" w:rsidP="00E04E4F">
      <w:pPr>
        <w:pStyle w:val="Body"/>
        <w:spacing w:after="0"/>
        <w:jc w:val="center"/>
        <w:rPr>
          <w:rFonts w:ascii="Arial" w:hAnsi="Arial" w:cs="Arial"/>
          <w:b/>
          <w:bCs/>
        </w:rPr>
      </w:pPr>
      <w:r w:rsidRPr="00E92A2E">
        <w:rPr>
          <w:rFonts w:ascii="Arial" w:hAnsi="Arial" w:cs="Arial"/>
          <w:b/>
          <w:bCs/>
        </w:rPr>
        <w:t>Fig. 4. Flow map superficial Weber numbers from Fu et al. (2008) and location of the present experimental conditions</w:t>
      </w:r>
      <w:r w:rsidR="00850755">
        <w:rPr>
          <w:rFonts w:ascii="Arial" w:hAnsi="Arial" w:cs="Arial"/>
          <w:b/>
          <w:bCs/>
        </w:rPr>
        <w:t>: mean values for the last 150ms flow</w:t>
      </w:r>
      <w:r w:rsidRPr="00E92A2E">
        <w:rPr>
          <w:rFonts w:ascii="Arial" w:hAnsi="Arial" w:cs="Arial"/>
          <w:b/>
          <w:bCs/>
        </w:rPr>
        <w:t>.</w:t>
      </w:r>
    </w:p>
    <w:p w14:paraId="5D9C0DB0" w14:textId="77777777" w:rsidR="00E04E4F" w:rsidRPr="00E92A2E" w:rsidRDefault="00E04E4F" w:rsidP="00E04E4F">
      <w:pPr>
        <w:pStyle w:val="Body"/>
        <w:spacing w:after="0"/>
        <w:rPr>
          <w:rFonts w:ascii="Arial" w:hAnsi="Arial" w:cs="Arial"/>
        </w:rPr>
      </w:pPr>
    </w:p>
    <w:p w14:paraId="79AB60B8" w14:textId="6686E2F4" w:rsidR="002C5D58" w:rsidRDefault="0016335A" w:rsidP="002C5D58">
      <w:pPr>
        <w:pStyle w:val="Body"/>
        <w:rPr>
          <w:rFonts w:ascii="Arial" w:hAnsi="Arial" w:cs="Arial"/>
        </w:rPr>
      </w:pPr>
      <w:r w:rsidRPr="00E92A2E">
        <w:rPr>
          <w:rFonts w:ascii="Arial" w:hAnsi="Arial" w:cs="Arial"/>
        </w:rPr>
        <w:t xml:space="preserve">When the evolution of </w:t>
      </w:r>
      <w:proofErr w:type="spellStart"/>
      <w:r w:rsidRPr="00E92A2E">
        <w:rPr>
          <w:rFonts w:ascii="Arial" w:hAnsi="Arial" w:cs="Arial"/>
          <w:i/>
          <w:iCs/>
        </w:rPr>
        <w:t>W</w:t>
      </w:r>
      <w:r w:rsidRPr="00E92A2E">
        <w:rPr>
          <w:i/>
          <w:iCs/>
        </w:rPr>
        <w:t>e</w:t>
      </w:r>
      <w:r w:rsidRPr="00E92A2E">
        <w:rPr>
          <w:rFonts w:ascii="Arial" w:hAnsi="Arial" w:cs="Arial"/>
          <w:i/>
          <w:iCs/>
          <w:vertAlign w:val="subscript"/>
        </w:rPr>
        <w:t>GS</w:t>
      </w:r>
      <w:proofErr w:type="spellEnd"/>
      <w:r w:rsidRPr="00E92A2E">
        <w:rPr>
          <w:rFonts w:ascii="Arial" w:hAnsi="Arial" w:cs="Arial"/>
        </w:rPr>
        <w:t xml:space="preserve"> for the two conditions is plotted as a function of the flow time and is compared to the thresholds identified for the flow regime transitions, the transition times are as follows</w:t>
      </w:r>
      <w:r w:rsidR="002C5D58" w:rsidRPr="00E92A2E">
        <w:rPr>
          <w:rFonts w:ascii="Arial" w:hAnsi="Arial" w:cs="Arial"/>
        </w:rPr>
        <w:t>:</w:t>
      </w:r>
    </w:p>
    <w:p w14:paraId="39CFCF61" w14:textId="77777777" w:rsidR="00DF4150" w:rsidRPr="00E92A2E" w:rsidRDefault="00DF4150" w:rsidP="00DF4150">
      <w:pPr>
        <w:pStyle w:val="Body"/>
        <w:rPr>
          <w:rFonts w:ascii="Arial" w:hAnsi="Arial" w:cs="Arial"/>
        </w:rPr>
      </w:pPr>
      <w:r w:rsidRPr="00E92A2E">
        <w:rPr>
          <w:rFonts w:ascii="Arial" w:hAnsi="Arial" w:cs="Arial"/>
        </w:rPr>
        <w:t xml:space="preserve">These observations are combined with the variation in flow rate beyond </w:t>
      </w:r>
      <w:r w:rsidRPr="00E92A2E">
        <w:rPr>
          <w:rFonts w:ascii="Arial" w:hAnsi="Arial" w:cs="Arial"/>
          <w:i/>
          <w:iCs/>
        </w:rPr>
        <w:t>t</w:t>
      </w:r>
      <w:r w:rsidRPr="00E92A2E">
        <w:rPr>
          <w:rFonts w:ascii="Arial" w:hAnsi="Arial" w:cs="Arial"/>
        </w:rPr>
        <w:t xml:space="preserve">=170ms. For condition 1, the flow </w:t>
      </w:r>
      <w:r w:rsidRPr="00E92A2E">
        <w:rPr>
          <w:rFonts w:ascii="Arial" w:hAnsi="Arial" w:cs="Arial"/>
          <w:i/>
          <w:iCs/>
        </w:rPr>
        <w:t>G</w:t>
      </w:r>
      <w:r w:rsidRPr="00E92A2E">
        <w:rPr>
          <w:rFonts w:ascii="Arial" w:hAnsi="Arial" w:cs="Arial"/>
        </w:rPr>
        <w:t xml:space="preserve"> follows a downward slope of 20 to 4 g.s</w:t>
      </w:r>
      <w:r w:rsidRPr="00E92A2E">
        <w:rPr>
          <w:rFonts w:ascii="Arial" w:hAnsi="Arial" w:cs="Arial"/>
          <w:vertAlign w:val="superscript"/>
        </w:rPr>
        <w:t>-1</w:t>
      </w:r>
      <w:r w:rsidRPr="00E92A2E">
        <w:rPr>
          <w:rFonts w:ascii="Arial" w:hAnsi="Arial" w:cs="Arial"/>
        </w:rPr>
        <w:t xml:space="preserve">, while for condition 2, </w:t>
      </w:r>
      <w:r w:rsidRPr="00E92A2E">
        <w:rPr>
          <w:rFonts w:ascii="Arial" w:hAnsi="Arial" w:cs="Arial"/>
          <w:i/>
          <w:iCs/>
        </w:rPr>
        <w:t>G</w:t>
      </w:r>
      <w:r w:rsidRPr="00E92A2E">
        <w:rPr>
          <w:rFonts w:ascii="Arial" w:hAnsi="Arial" w:cs="Arial"/>
        </w:rPr>
        <w:t xml:space="preserve"> follows an upward slope of 5 to 12 g.s</w:t>
      </w:r>
      <w:r w:rsidRPr="00E92A2E">
        <w:rPr>
          <w:rFonts w:ascii="Arial" w:hAnsi="Arial" w:cs="Arial"/>
          <w:vertAlign w:val="superscript"/>
        </w:rPr>
        <w:t>-1</w:t>
      </w:r>
      <w:r w:rsidRPr="00E92A2E">
        <w:rPr>
          <w:rFonts w:ascii="Arial" w:hAnsi="Arial" w:cs="Arial"/>
        </w:rPr>
        <w:t xml:space="preserve">. In terms of the velocity of </w:t>
      </w:r>
      <w:r w:rsidRPr="00E92A2E">
        <w:rPr>
          <w:rFonts w:ascii="Arial" w:hAnsi="Arial" w:cs="Arial"/>
        </w:rPr>
        <w:lastRenderedPageBreak/>
        <w:t xml:space="preserve">the two-phase flow, in condition 1, it oscillates around 40m/s (+-20m/s) before </w:t>
      </w:r>
      <w:r w:rsidRPr="00E92A2E">
        <w:rPr>
          <w:rFonts w:ascii="Arial" w:hAnsi="Arial" w:cs="Arial"/>
          <w:i/>
          <w:iCs/>
        </w:rPr>
        <w:t>t</w:t>
      </w:r>
      <w:r w:rsidRPr="00E92A2E">
        <w:rPr>
          <w:rFonts w:ascii="Arial" w:hAnsi="Arial" w:cs="Arial"/>
        </w:rPr>
        <w:t xml:space="preserve">=170ms then the amplitude of the oscillations decreases (±10m/s) still around 40m/s, while in condition 2, the velocity oscillates around 60m/s (±20m/s) before </w:t>
      </w:r>
      <w:r w:rsidRPr="00E92A2E">
        <w:rPr>
          <w:rFonts w:ascii="Arial" w:hAnsi="Arial" w:cs="Arial"/>
          <w:i/>
          <w:iCs/>
        </w:rPr>
        <w:t>t</w:t>
      </w:r>
      <w:r w:rsidRPr="00E92A2E">
        <w:rPr>
          <w:rFonts w:ascii="Arial" w:hAnsi="Arial" w:cs="Arial"/>
        </w:rPr>
        <w:t xml:space="preserve">=170ms then the amplitude of the oscillations decreases around 70m/s (±10m/s). Regarding the density of the flow, after </w:t>
      </w:r>
      <w:r w:rsidRPr="00E92A2E">
        <w:rPr>
          <w:rFonts w:ascii="Arial" w:hAnsi="Arial" w:cs="Arial"/>
          <w:i/>
          <w:iCs/>
        </w:rPr>
        <w:t>t</w:t>
      </w:r>
      <w:r w:rsidRPr="00E92A2E">
        <w:rPr>
          <w:rFonts w:ascii="Arial" w:hAnsi="Arial" w:cs="Arial"/>
        </w:rPr>
        <w:t>=170ms, at the end of the injection period, it is unstable and decreases in condition 1 while it is stable in condition 2.</w:t>
      </w:r>
    </w:p>
    <w:p w14:paraId="106470BF" w14:textId="03B728DD" w:rsidR="00FC6BCC" w:rsidRPr="00E92A2E" w:rsidRDefault="00DF4150" w:rsidP="00FC6BCC">
      <w:pPr>
        <w:pStyle w:val="Body"/>
        <w:rPr>
          <w:rFonts w:ascii="Arial" w:hAnsi="Arial" w:cs="Arial"/>
        </w:rPr>
      </w:pPr>
      <w:r w:rsidRPr="00CA3C3E">
        <w:rPr>
          <w:highlight w:val="yellow"/>
        </w:rPr>
        <w:t xml:space="preserve">When considering the cumulative flow rate </w:t>
      </w:r>
      <w:r w:rsidR="00C8737D" w:rsidRPr="00CA3C3E">
        <w:rPr>
          <w:highlight w:val="yellow"/>
        </w:rPr>
        <w:t>∑</w:t>
      </w:r>
      <w:r w:rsidR="00C8737D" w:rsidRPr="00CA3C3E">
        <w:rPr>
          <w:i/>
          <w:iCs/>
          <w:highlight w:val="yellow"/>
        </w:rPr>
        <w:t>G</w:t>
      </w:r>
      <w:r w:rsidR="00C8737D" w:rsidRPr="00CA3C3E">
        <w:rPr>
          <w:highlight w:val="yellow"/>
        </w:rPr>
        <w:t xml:space="preserve"> </w:t>
      </w:r>
      <w:r w:rsidRPr="00CA3C3E">
        <w:rPr>
          <w:highlight w:val="yellow"/>
        </w:rPr>
        <w:t xml:space="preserve">along the 300ms injection, Fig. 5 </w:t>
      </w:r>
      <w:r w:rsidR="00571B07">
        <w:rPr>
          <w:highlight w:val="yellow"/>
        </w:rPr>
        <w:t>illustrates this</w:t>
      </w:r>
      <w:r w:rsidRPr="00CA3C3E">
        <w:rPr>
          <w:highlight w:val="yellow"/>
        </w:rPr>
        <w:t xml:space="preserve"> significant difference</w:t>
      </w:r>
      <w:r w:rsidR="00C8737D" w:rsidRPr="00CA3C3E">
        <w:rPr>
          <w:highlight w:val="yellow"/>
        </w:rPr>
        <w:t xml:space="preserve">: in condition 2 (with </w:t>
      </w:r>
      <w:proofErr w:type="spellStart"/>
      <w:r w:rsidR="00C8737D" w:rsidRPr="00CA3C3E">
        <w:rPr>
          <w:highlight w:val="yellow"/>
        </w:rPr>
        <w:t>He</w:t>
      </w:r>
      <w:proofErr w:type="spellEnd"/>
      <w:r w:rsidR="00C8737D" w:rsidRPr="00CA3C3E">
        <w:rPr>
          <w:highlight w:val="yellow"/>
        </w:rPr>
        <w:t xml:space="preserve"> sweep), ∑</w:t>
      </w:r>
      <w:r w:rsidR="00C8737D" w:rsidRPr="00CA3C3E">
        <w:rPr>
          <w:i/>
          <w:iCs/>
          <w:highlight w:val="yellow"/>
        </w:rPr>
        <w:t>G</w:t>
      </w:r>
      <w:r w:rsidR="00C8737D" w:rsidRPr="00CA3C3E">
        <w:rPr>
          <w:highlight w:val="yellow"/>
        </w:rPr>
        <w:t xml:space="preserve"> is higher than in condition 1, </w:t>
      </w:r>
      <w:r w:rsidR="00FA2748" w:rsidRPr="00CA3C3E">
        <w:rPr>
          <w:highlight w:val="yellow"/>
        </w:rPr>
        <w:t xml:space="preserve">then </w:t>
      </w:r>
      <w:r w:rsidR="007F382A">
        <w:rPr>
          <w:highlight w:val="yellow"/>
        </w:rPr>
        <w:t>both curves</w:t>
      </w:r>
      <w:r w:rsidR="00CA3C3E" w:rsidRPr="00CA3C3E">
        <w:rPr>
          <w:highlight w:val="yellow"/>
        </w:rPr>
        <w:t xml:space="preserve"> </w:t>
      </w:r>
      <w:r w:rsidR="00C8737D" w:rsidRPr="00CA3C3E">
        <w:rPr>
          <w:highlight w:val="yellow"/>
        </w:rPr>
        <w:t xml:space="preserve">reach the same value at </w:t>
      </w:r>
      <w:r w:rsidR="00CA3C3E" w:rsidRPr="00CA3C3E">
        <w:rPr>
          <w:i/>
          <w:iCs/>
          <w:highlight w:val="yellow"/>
        </w:rPr>
        <w:t>t</w:t>
      </w:r>
      <w:r w:rsidR="00CA3C3E" w:rsidRPr="00CA3C3E">
        <w:rPr>
          <w:highlight w:val="yellow"/>
        </w:rPr>
        <w:t>=</w:t>
      </w:r>
      <w:r w:rsidR="00C8737D" w:rsidRPr="00CA3C3E">
        <w:rPr>
          <w:highlight w:val="yellow"/>
        </w:rPr>
        <w:t>150ms</w:t>
      </w:r>
      <w:r w:rsidR="00CA3C3E" w:rsidRPr="00CA3C3E">
        <w:rPr>
          <w:highlight w:val="yellow"/>
        </w:rPr>
        <w:t>. After this point, ∑</w:t>
      </w:r>
      <w:r w:rsidR="00CA3C3E" w:rsidRPr="00CA3C3E">
        <w:rPr>
          <w:i/>
          <w:iCs/>
          <w:highlight w:val="yellow"/>
        </w:rPr>
        <w:t>G</w:t>
      </w:r>
      <w:r w:rsidR="00CA3C3E" w:rsidRPr="00CA3C3E">
        <w:rPr>
          <w:highlight w:val="yellow"/>
        </w:rPr>
        <w:t xml:space="preserve"> is increasing faster in condition 2 than in condition</w:t>
      </w:r>
      <w:r w:rsidR="00CA3C3E" w:rsidRPr="001B1F7A">
        <w:rPr>
          <w:highlight w:val="yellow"/>
        </w:rPr>
        <w:t xml:space="preserve"> 1. Fig.5 also shows that the He flow rate has no incidence on ∑</w:t>
      </w:r>
      <w:r w:rsidR="00CA3C3E" w:rsidRPr="001B1F7A">
        <w:rPr>
          <w:i/>
          <w:iCs/>
          <w:highlight w:val="yellow"/>
        </w:rPr>
        <w:t>G</w:t>
      </w:r>
      <w:r w:rsidR="00CA3C3E" w:rsidRPr="001B1F7A">
        <w:rPr>
          <w:highlight w:val="yellow"/>
        </w:rPr>
        <w:t xml:space="preserve">: the sum of N2+He (curve “condition 2”) superimposes on this of N2 only (curve “condition 2(N2-He)). He </w:t>
      </w:r>
      <w:proofErr w:type="gramStart"/>
      <w:r w:rsidR="00CA3C3E" w:rsidRPr="001B1F7A">
        <w:rPr>
          <w:highlight w:val="yellow"/>
        </w:rPr>
        <w:t>flow</w:t>
      </w:r>
      <w:proofErr w:type="gramEnd"/>
      <w:r w:rsidR="00CA3C3E" w:rsidRPr="001B1F7A">
        <w:rPr>
          <w:highlight w:val="yellow"/>
        </w:rPr>
        <w:t xml:space="preserve"> rate </w:t>
      </w:r>
      <w:r w:rsidR="00126250" w:rsidRPr="001B1F7A">
        <w:rPr>
          <w:highlight w:val="yellow"/>
        </w:rPr>
        <w:t>represents a maximum of 0.2% of the total flow rate</w:t>
      </w:r>
      <w:r w:rsidR="00126250" w:rsidRPr="004D35BF">
        <w:rPr>
          <w:highlight w:val="yellow"/>
        </w:rPr>
        <w:t>.</w:t>
      </w:r>
      <w:r w:rsidR="001B1F7A" w:rsidRPr="004D35BF">
        <w:rPr>
          <w:highlight w:val="yellow"/>
        </w:rPr>
        <w:t xml:space="preserve"> Therefore, ∑</w:t>
      </w:r>
      <w:r w:rsidR="001B1F7A" w:rsidRPr="004D35BF">
        <w:rPr>
          <w:i/>
          <w:iCs/>
          <w:highlight w:val="yellow"/>
        </w:rPr>
        <w:t>G</w:t>
      </w:r>
      <w:r w:rsidR="001B1F7A" w:rsidRPr="004D35BF">
        <w:rPr>
          <w:highlight w:val="yellow"/>
        </w:rPr>
        <w:t xml:space="preserve"> value in condition 2 is due to N2, being higher than in condition 1 before t=150ms, suggesting a more efficient cooling of the injector wall in condition 2.</w:t>
      </w:r>
      <w:r w:rsidR="004D35BF" w:rsidRPr="004D35BF">
        <w:rPr>
          <w:highlight w:val="yellow"/>
        </w:rPr>
        <w:t xml:space="preserve"> </w:t>
      </w:r>
      <w:r w:rsidR="00FC6BCC">
        <w:rPr>
          <w:highlight w:val="yellow"/>
        </w:rPr>
        <w:t>A resulting</w:t>
      </w:r>
      <w:r w:rsidR="004D35BF" w:rsidRPr="004D35BF">
        <w:rPr>
          <w:highlight w:val="yellow"/>
        </w:rPr>
        <w:t xml:space="preserve"> lower temperature gradient between the wall and the flow in condition</w:t>
      </w:r>
      <w:r w:rsidR="001B1F7A" w:rsidRPr="004D35BF">
        <w:rPr>
          <w:highlight w:val="yellow"/>
        </w:rPr>
        <w:t xml:space="preserve"> </w:t>
      </w:r>
      <w:r w:rsidR="004D35BF" w:rsidRPr="004D35BF">
        <w:rPr>
          <w:highlight w:val="yellow"/>
        </w:rPr>
        <w:t xml:space="preserve">2 when compared with condition 1 might explain a more stable flow after </w:t>
      </w:r>
      <w:r w:rsidR="004D35BF" w:rsidRPr="00F3272C">
        <w:rPr>
          <w:i/>
          <w:iCs/>
          <w:highlight w:val="yellow"/>
        </w:rPr>
        <w:t>t</w:t>
      </w:r>
      <w:r w:rsidR="004D35BF" w:rsidRPr="004D35BF">
        <w:rPr>
          <w:highlight w:val="yellow"/>
        </w:rPr>
        <w:t xml:space="preserve">=150ms </w:t>
      </w:r>
      <w:r w:rsidR="00F3272C">
        <w:rPr>
          <w:highlight w:val="yellow"/>
        </w:rPr>
        <w:t>i</w:t>
      </w:r>
      <w:r w:rsidR="004D35BF" w:rsidRPr="004D35BF">
        <w:rPr>
          <w:highlight w:val="yellow"/>
        </w:rPr>
        <w:t>n condition 2 resulting in a</w:t>
      </w:r>
      <w:r w:rsidR="00F3272C">
        <w:rPr>
          <w:highlight w:val="yellow"/>
        </w:rPr>
        <w:t>n</w:t>
      </w:r>
      <w:r w:rsidR="004D35BF" w:rsidRPr="004D35BF">
        <w:rPr>
          <w:highlight w:val="yellow"/>
        </w:rPr>
        <w:t xml:space="preserve"> increasing flow rate conversely to condition 1.</w:t>
      </w:r>
      <w:r w:rsidR="00FC6BCC">
        <w:t xml:space="preserve"> </w:t>
      </w:r>
      <w:r w:rsidR="00FC6BCC">
        <w:rPr>
          <w:rFonts w:ascii="Arial" w:hAnsi="Arial" w:cs="Arial"/>
        </w:rPr>
        <w:t>This leads to a</w:t>
      </w:r>
      <w:r w:rsidR="00FC6BCC" w:rsidRPr="00E92A2E">
        <w:rPr>
          <w:rFonts w:ascii="Arial" w:hAnsi="Arial" w:cs="Arial"/>
        </w:rPr>
        <w:t xml:space="preserve"> positive factor in condition 2: the evolution of the flow rate over the final 130ms increases due to the increase in velocity combined with a stable density. In condition 1, the flow rate decreases</w:t>
      </w:r>
      <w:r w:rsidR="00FC6BCC">
        <w:rPr>
          <w:rFonts w:ascii="Arial" w:hAnsi="Arial" w:cs="Arial"/>
        </w:rPr>
        <w:t xml:space="preserve"> (Fig.3)</w:t>
      </w:r>
      <w:r w:rsidR="00FC6BCC" w:rsidRPr="00E92A2E">
        <w:rPr>
          <w:rFonts w:ascii="Arial" w:hAnsi="Arial" w:cs="Arial"/>
        </w:rPr>
        <w:t xml:space="preserve">, which is not in favor of a correct ignition of the engine a priori. </w:t>
      </w:r>
    </w:p>
    <w:p w14:paraId="42685AA0" w14:textId="7845F752" w:rsidR="00DF4150" w:rsidRDefault="00DF4150" w:rsidP="00C82873">
      <w:pPr>
        <w:pStyle w:val="20-OS-Text"/>
      </w:pPr>
    </w:p>
    <w:p w14:paraId="418A7A52" w14:textId="77777777" w:rsidR="00DF4150" w:rsidRDefault="00DF4150" w:rsidP="00C82873">
      <w:pPr>
        <w:pStyle w:val="20-OS-Text"/>
      </w:pPr>
    </w:p>
    <w:p w14:paraId="63929232" w14:textId="1B27CEBA" w:rsidR="00DF4150" w:rsidRDefault="00AF069B" w:rsidP="00C82873">
      <w:pPr>
        <w:pStyle w:val="20-OS-Text"/>
      </w:pPr>
      <w:r>
        <w:rPr>
          <w:noProof/>
        </w:rPr>
        <w:pict w14:anchorId="2978544D">
          <v:shapetype id="_x0000_t202" coordsize="21600,21600" o:spt="202" path="m,l,21600r21600,l21600,xe">
            <v:stroke joinstyle="miter"/>
            <v:path gradientshapeok="t" o:connecttype="rect"/>
          </v:shapetype>
          <v:shape id="_x0000_s1027" type="#_x0000_t202" style="position:absolute;left:0;text-align:left;margin-left:87.95pt;margin-top:.2pt;width:346.85pt;height:207.15pt;z-index:251658240" stroked="f">
            <v:textbox>
              <w:txbxContent>
                <w:p w14:paraId="3B88B568" w14:textId="2A5C45FC" w:rsidR="00DF4150" w:rsidRDefault="00DF4150" w:rsidP="00C8737D">
                  <w:pPr>
                    <w:jc w:val="center"/>
                  </w:pPr>
                  <w:r w:rsidRPr="00DF4150">
                    <w:rPr>
                      <w:noProof/>
                    </w:rPr>
                    <w:drawing>
                      <wp:inline distT="0" distB="0" distL="0" distR="0" wp14:anchorId="3F69A771" wp14:editId="3B130DF1">
                        <wp:extent cx="3967700" cy="2491288"/>
                        <wp:effectExtent l="0" t="0" r="0" b="0"/>
                        <wp:docPr id="10574528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7730" cy="2497585"/>
                                </a:xfrm>
                                <a:prstGeom prst="rect">
                                  <a:avLst/>
                                </a:prstGeom>
                                <a:noFill/>
                                <a:ln>
                                  <a:noFill/>
                                </a:ln>
                              </pic:spPr>
                            </pic:pic>
                          </a:graphicData>
                        </a:graphic>
                      </wp:inline>
                    </w:drawing>
                  </w:r>
                </w:p>
              </w:txbxContent>
            </v:textbox>
          </v:shape>
        </w:pict>
      </w:r>
    </w:p>
    <w:p w14:paraId="4CD1DED2" w14:textId="77777777" w:rsidR="00DF4150" w:rsidRDefault="00DF4150" w:rsidP="00C82873">
      <w:pPr>
        <w:pStyle w:val="20-OS-Text"/>
      </w:pPr>
    </w:p>
    <w:p w14:paraId="7499FDEA" w14:textId="77777777" w:rsidR="00DF4150" w:rsidRDefault="00DF4150" w:rsidP="00C82873">
      <w:pPr>
        <w:pStyle w:val="20-OS-Text"/>
      </w:pPr>
    </w:p>
    <w:p w14:paraId="199FEAF5" w14:textId="77777777" w:rsidR="00DF4150" w:rsidRDefault="00DF4150" w:rsidP="00C82873">
      <w:pPr>
        <w:pStyle w:val="20-OS-Text"/>
      </w:pPr>
    </w:p>
    <w:p w14:paraId="1A276DEE" w14:textId="77777777" w:rsidR="00DF4150" w:rsidRDefault="00DF4150" w:rsidP="00C8737D">
      <w:pPr>
        <w:pStyle w:val="20-OS-Text"/>
      </w:pPr>
    </w:p>
    <w:p w14:paraId="236DEACC" w14:textId="7A39EC36" w:rsidR="00DF4150" w:rsidRDefault="00DF4150" w:rsidP="00C82873">
      <w:pPr>
        <w:pStyle w:val="20-OS-Text"/>
      </w:pPr>
    </w:p>
    <w:p w14:paraId="77106A28" w14:textId="77777777" w:rsidR="00DF4150" w:rsidRDefault="00DF4150" w:rsidP="00C82873">
      <w:pPr>
        <w:pStyle w:val="20-OS-Text"/>
      </w:pPr>
    </w:p>
    <w:p w14:paraId="70A3D82A" w14:textId="77777777" w:rsidR="00DF4150" w:rsidRDefault="00DF4150" w:rsidP="00C82873">
      <w:pPr>
        <w:pStyle w:val="20-OS-Text"/>
      </w:pPr>
    </w:p>
    <w:p w14:paraId="5C9EC034" w14:textId="77777777" w:rsidR="00DF4150" w:rsidRDefault="00DF4150" w:rsidP="00C82873">
      <w:pPr>
        <w:pStyle w:val="20-OS-Text"/>
      </w:pPr>
    </w:p>
    <w:p w14:paraId="493173BD" w14:textId="77777777" w:rsidR="00DF4150" w:rsidRDefault="00DF4150" w:rsidP="00C82873">
      <w:pPr>
        <w:pStyle w:val="20-OS-Text"/>
      </w:pPr>
    </w:p>
    <w:p w14:paraId="5A26C064" w14:textId="77777777" w:rsidR="00DF4150" w:rsidRDefault="00DF4150" w:rsidP="00C82873">
      <w:pPr>
        <w:pStyle w:val="20-OS-Text"/>
      </w:pPr>
    </w:p>
    <w:p w14:paraId="39C1E590" w14:textId="77777777" w:rsidR="00DF4150" w:rsidRDefault="00DF4150" w:rsidP="00C82873">
      <w:pPr>
        <w:pStyle w:val="20-OS-Text"/>
      </w:pPr>
    </w:p>
    <w:p w14:paraId="6A876BBF" w14:textId="77777777" w:rsidR="00DF4150" w:rsidRDefault="00DF4150" w:rsidP="00C82873">
      <w:pPr>
        <w:pStyle w:val="20-OS-Text"/>
      </w:pPr>
    </w:p>
    <w:p w14:paraId="2F763F52" w14:textId="77777777" w:rsidR="00DF4150" w:rsidRDefault="00DF4150" w:rsidP="00C82873">
      <w:pPr>
        <w:pStyle w:val="20-OS-Text"/>
      </w:pPr>
    </w:p>
    <w:p w14:paraId="3E940E84" w14:textId="77777777" w:rsidR="00DF4150" w:rsidRDefault="00DF4150" w:rsidP="00C82873">
      <w:pPr>
        <w:pStyle w:val="20-OS-Text"/>
      </w:pPr>
    </w:p>
    <w:p w14:paraId="2FFF5E3D" w14:textId="77777777" w:rsidR="00DF4150" w:rsidRDefault="00DF4150" w:rsidP="00C82873">
      <w:pPr>
        <w:pStyle w:val="20-OS-Text"/>
      </w:pPr>
    </w:p>
    <w:p w14:paraId="0E9F5172" w14:textId="77777777" w:rsidR="00DF4150" w:rsidRDefault="00DF4150" w:rsidP="00C82873">
      <w:pPr>
        <w:pStyle w:val="20-OS-Text"/>
      </w:pPr>
    </w:p>
    <w:p w14:paraId="683B4D04" w14:textId="77777777" w:rsidR="00DF4150" w:rsidRDefault="00DF4150" w:rsidP="00C82873">
      <w:pPr>
        <w:pStyle w:val="20-OS-Text"/>
      </w:pPr>
    </w:p>
    <w:p w14:paraId="74A5DD58" w14:textId="2A44D160" w:rsidR="00DF4150" w:rsidRPr="00E92A2E" w:rsidRDefault="00DF4150" w:rsidP="00DF4150">
      <w:pPr>
        <w:pStyle w:val="Body"/>
        <w:spacing w:after="0"/>
        <w:jc w:val="center"/>
        <w:rPr>
          <w:rFonts w:ascii="Arial" w:hAnsi="Arial" w:cs="Arial"/>
          <w:b/>
          <w:bCs/>
        </w:rPr>
      </w:pPr>
      <w:r w:rsidRPr="00E92A2E">
        <w:rPr>
          <w:rFonts w:ascii="Arial" w:hAnsi="Arial" w:cs="Arial"/>
          <w:b/>
          <w:bCs/>
        </w:rPr>
        <w:t xml:space="preserve">Fig. </w:t>
      </w:r>
      <w:r>
        <w:rPr>
          <w:rFonts w:ascii="Arial" w:hAnsi="Arial" w:cs="Arial"/>
          <w:b/>
          <w:bCs/>
        </w:rPr>
        <w:t>5</w:t>
      </w:r>
      <w:r w:rsidRPr="00E92A2E">
        <w:rPr>
          <w:rFonts w:ascii="Arial" w:hAnsi="Arial" w:cs="Arial"/>
          <w:b/>
          <w:bCs/>
        </w:rPr>
        <w:t>.</w:t>
      </w:r>
      <w:r>
        <w:rPr>
          <w:rFonts w:ascii="Arial" w:hAnsi="Arial" w:cs="Arial"/>
          <w:b/>
          <w:bCs/>
        </w:rPr>
        <w:t xml:space="preserve"> Cumulative flow rate G(g) along the 300ms injection</w:t>
      </w:r>
      <w:r w:rsidRPr="00E92A2E">
        <w:rPr>
          <w:rFonts w:ascii="Arial" w:hAnsi="Arial" w:cs="Arial"/>
          <w:b/>
          <w:bCs/>
        </w:rPr>
        <w:t>.</w:t>
      </w:r>
    </w:p>
    <w:p w14:paraId="0482D0BA" w14:textId="77777777" w:rsidR="00DF4150" w:rsidRDefault="00DF4150" w:rsidP="00C82873">
      <w:pPr>
        <w:pStyle w:val="20-OS-Text"/>
      </w:pPr>
    </w:p>
    <w:p w14:paraId="04D06301" w14:textId="039676B0" w:rsidR="00C33C34" w:rsidRPr="00E92A2E" w:rsidRDefault="00C33C34" w:rsidP="00C33C34">
      <w:pPr>
        <w:pStyle w:val="20-OS-Text"/>
      </w:pPr>
      <w:r w:rsidRPr="00E92A2E">
        <w:t xml:space="preserve">The analysis and interpretation of the present experimental results can be significantly informed by the work of Hu et al. (2012). Their investigation provided a characterization of vertical two-phase nitrogen (N2) flows within an 8mm diameter pipe, employing a robust methodology that combined direct measurement with high-speed videography. This approach allowed for a detailed, visual documentation of the flow regime transitions. Crucially, under conditions analogous to those established in the current study, Hu et al. meticulously delineated the thermal-hydraulic phenomena of the </w:t>
      </w:r>
      <w:proofErr w:type="spellStart"/>
      <w:r w:rsidRPr="00E92A2E">
        <w:t>chilldown</w:t>
      </w:r>
      <w:proofErr w:type="spellEnd"/>
      <w:r w:rsidRPr="00E92A2E">
        <w:t xml:space="preserve"> process, the initial cooldown phase when cryogenic nitrogen first enters a warm pipe. Their observations revealed a dramatic and rapid evolution of flow patterns. Specifically, Hu et al. determined that during the initial stages of </w:t>
      </w:r>
      <w:proofErr w:type="spellStart"/>
      <w:r w:rsidRPr="00E92A2E">
        <w:t>chilldown</w:t>
      </w:r>
      <w:proofErr w:type="spellEnd"/>
      <w:r w:rsidRPr="00E92A2E">
        <w:t xml:space="preserve"> and under high mass flow rates (according to Hu et al.’s criteria, conditions 1 and 2 </w:t>
      </w:r>
      <w:r w:rsidR="00AB1C32" w:rsidRPr="00E92A2E">
        <w:t xml:space="preserve">of the present study </w:t>
      </w:r>
      <w:r w:rsidRPr="00E92A2E">
        <w:t>are high mass flow rates), the flow structure progresses through distinct phases. It begins as an inverted annular flow, where a continuous liquid core is surrounded by a vapor film, and subsequently transitions into a mist flow regime. The latter is characterized as a highly dispersed flow, consisting of numerous small, spherical liquid droplets entrained within a continuous gaseous vapor phase. A critical insight from their research, which is particularly relevant for the present findings, is their explanation that these specific flow transitions occur while the pipe wall temperature remains elevated</w:t>
      </w:r>
      <w:r w:rsidR="00AB1C32" w:rsidRPr="00E92A2E">
        <w:t xml:space="preserve"> when compared with that of the fluid</w:t>
      </w:r>
      <w:r w:rsidRPr="00E92A2E">
        <w:t xml:space="preserve">, specifically above the critical rewetting temperature. This suggests that the flow mechanics during early </w:t>
      </w:r>
      <w:proofErr w:type="spellStart"/>
      <w:r w:rsidRPr="00E92A2E">
        <w:t>chilldown</w:t>
      </w:r>
      <w:proofErr w:type="spellEnd"/>
      <w:r w:rsidRPr="00E92A2E">
        <w:t xml:space="preserve"> are dominated by violent boiling and entrainment processes at the liquid-vapor interface, rather than by direct and stable liquid-wall contact.</w:t>
      </w:r>
    </w:p>
    <w:p w14:paraId="0CC9F26A" w14:textId="77777777" w:rsidR="00C33C34" w:rsidRPr="00E92A2E" w:rsidRDefault="00C33C34" w:rsidP="00C82873">
      <w:pPr>
        <w:pStyle w:val="20-OS-Text"/>
      </w:pPr>
    </w:p>
    <w:p w14:paraId="7587E022" w14:textId="6EC7A231" w:rsidR="00C82873" w:rsidRPr="00E92A2E" w:rsidRDefault="00C82873" w:rsidP="001224C3">
      <w:pPr>
        <w:pStyle w:val="20-OS-Text"/>
      </w:pPr>
      <w:r w:rsidRPr="00DD5834">
        <w:rPr>
          <w:highlight w:val="yellow"/>
        </w:rPr>
        <w:t>All these consideration</w:t>
      </w:r>
      <w:r w:rsidR="001224C3" w:rsidRPr="00DD5834">
        <w:rPr>
          <w:highlight w:val="yellow"/>
        </w:rPr>
        <w:t>s</w:t>
      </w:r>
      <w:r w:rsidRPr="00DD5834">
        <w:rPr>
          <w:highlight w:val="yellow"/>
        </w:rPr>
        <w:t xml:space="preserve"> suggest that</w:t>
      </w:r>
      <w:r w:rsidR="00081087" w:rsidRPr="00DD5834">
        <w:rPr>
          <w:highlight w:val="yellow"/>
        </w:rPr>
        <w:t>, in both conditions of the present study, the</w:t>
      </w:r>
      <w:r w:rsidR="00DD5834" w:rsidRPr="00DD5834">
        <w:rPr>
          <w:highlight w:val="yellow"/>
        </w:rPr>
        <w:t xml:space="preserve"> flow is an annular mist flow type, </w:t>
      </w:r>
      <w:r w:rsidRPr="00DD5834">
        <w:rPr>
          <w:highlight w:val="yellow"/>
        </w:rPr>
        <w:t xml:space="preserve">the </w:t>
      </w:r>
      <w:r w:rsidRPr="00DD5834">
        <w:rPr>
          <w:highlight w:val="yellow"/>
        </w:rPr>
        <w:lastRenderedPageBreak/>
        <w:t xml:space="preserve">continuous phase </w:t>
      </w:r>
      <w:r w:rsidR="00DD5834" w:rsidRPr="00DD5834">
        <w:rPr>
          <w:highlight w:val="yellow"/>
        </w:rPr>
        <w:t>being</w:t>
      </w:r>
      <w:r w:rsidRPr="00DD5834">
        <w:rPr>
          <w:highlight w:val="yellow"/>
        </w:rPr>
        <w:t xml:space="preserve"> gas </w:t>
      </w:r>
      <w:r w:rsidR="00DD5834" w:rsidRPr="00DD5834">
        <w:rPr>
          <w:highlight w:val="yellow"/>
        </w:rPr>
        <w:t>with a core of liquid microdroplets.</w:t>
      </w:r>
      <w:r w:rsidRPr="00E92A2E">
        <w:t xml:space="preserve"> </w:t>
      </w:r>
    </w:p>
    <w:p w14:paraId="3B5D03B9" w14:textId="77777777" w:rsidR="001224C3" w:rsidRPr="00E92A2E" w:rsidRDefault="001224C3" w:rsidP="001224C3">
      <w:pPr>
        <w:pStyle w:val="20-OS-Text"/>
      </w:pPr>
    </w:p>
    <w:p w14:paraId="7F5482F9" w14:textId="5C736147" w:rsidR="0056615B" w:rsidRPr="00E92A2E" w:rsidRDefault="0056615B" w:rsidP="00441B6F">
      <w:pPr>
        <w:pStyle w:val="Body"/>
        <w:spacing w:after="0"/>
        <w:rPr>
          <w:rFonts w:ascii="Arial" w:hAnsi="Arial" w:cs="Arial"/>
        </w:rPr>
      </w:pPr>
      <w:r w:rsidRPr="00E92A2E">
        <w:rPr>
          <w:rFonts w:ascii="Arial" w:hAnsi="Arial" w:cs="Arial"/>
        </w:rPr>
        <w:t xml:space="preserve">The Fourier transform analysis (FFT) of the frequencies of the evolution of the flow rate </w:t>
      </w:r>
      <w:r w:rsidRPr="00E92A2E">
        <w:rPr>
          <w:rFonts w:ascii="Arial" w:hAnsi="Arial" w:cs="Arial"/>
          <w:i/>
          <w:iCs/>
        </w:rPr>
        <w:t>G</w:t>
      </w:r>
      <w:r w:rsidRPr="00E92A2E">
        <w:rPr>
          <w:rFonts w:ascii="Arial" w:hAnsi="Arial" w:cs="Arial"/>
        </w:rPr>
        <w:t xml:space="preserve"> over time also indicates specific characteristics (Fig.6). In both cases, three frequency modes are dominant: a 25Hz mode (period: 40ms) and a 13Hz mode (period: 80ms) corresponding to the flow oscillations. The third mode at 50Hz (</w:t>
      </w:r>
      <w:r w:rsidR="00CD63AD" w:rsidRPr="00E92A2E">
        <w:rPr>
          <w:rFonts w:ascii="Arial" w:hAnsi="Arial" w:cs="Arial"/>
        </w:rPr>
        <w:t xml:space="preserve">period: </w:t>
      </w:r>
      <w:r w:rsidRPr="00E92A2E">
        <w:rPr>
          <w:rFonts w:ascii="Arial" w:hAnsi="Arial" w:cs="Arial"/>
        </w:rPr>
        <w:t xml:space="preserve">20ms) corresponds to the secondary oscillations of the flow rate. These modes are consistent with studies carried out elsewhere </w:t>
      </w:r>
      <w:r w:rsidR="00456E80" w:rsidRPr="00E92A2E">
        <w:rPr>
          <w:rFonts w:ascii="Arial" w:hAnsi="Arial" w:cs="Arial"/>
        </w:rPr>
        <w:t>(</w:t>
      </w:r>
      <w:r w:rsidRPr="00E92A2E">
        <w:rPr>
          <w:rFonts w:ascii="Arial" w:hAnsi="Arial" w:cs="Arial"/>
        </w:rPr>
        <w:t xml:space="preserve">e.g. </w:t>
      </w:r>
      <w:proofErr w:type="spellStart"/>
      <w:r w:rsidR="00AA6307" w:rsidRPr="00AA6307">
        <w:rPr>
          <w:rFonts w:ascii="Arial" w:hAnsi="Arial" w:cs="Arial"/>
        </w:rPr>
        <w:t>Kakac</w:t>
      </w:r>
      <w:proofErr w:type="spellEnd"/>
      <w:r w:rsidR="00AA6307" w:rsidRPr="00AA6307">
        <w:rPr>
          <w:rFonts w:ascii="Arial" w:hAnsi="Arial" w:cs="Arial"/>
        </w:rPr>
        <w:t xml:space="preserve"> &amp; Bon</w:t>
      </w:r>
      <w:r w:rsidR="00456E80" w:rsidRPr="00AA6307">
        <w:rPr>
          <w:rFonts w:ascii="Arial" w:hAnsi="Arial" w:cs="Arial"/>
        </w:rPr>
        <w:t xml:space="preserve">, 2008; </w:t>
      </w:r>
      <w:r w:rsidR="00AA6307" w:rsidRPr="00AA6307">
        <w:rPr>
          <w:rFonts w:ascii="Arial" w:hAnsi="Arial" w:cs="Arial"/>
        </w:rPr>
        <w:t>Smirnov</w:t>
      </w:r>
      <w:r w:rsidR="00456E80" w:rsidRPr="00AA6307">
        <w:rPr>
          <w:rFonts w:ascii="Arial" w:hAnsi="Arial" w:cs="Arial"/>
        </w:rPr>
        <w:t xml:space="preserve"> et al., </w:t>
      </w:r>
      <w:r w:rsidR="00AA6307">
        <w:rPr>
          <w:rFonts w:ascii="Arial" w:hAnsi="Arial" w:cs="Arial"/>
        </w:rPr>
        <w:t xml:space="preserve">1997; </w:t>
      </w:r>
      <w:proofErr w:type="spellStart"/>
      <w:r w:rsidR="00AA6307">
        <w:rPr>
          <w:rFonts w:ascii="Arial" w:hAnsi="Arial" w:cs="Arial"/>
        </w:rPr>
        <w:t>Tadrist</w:t>
      </w:r>
      <w:proofErr w:type="spellEnd"/>
      <w:r w:rsidR="00AA6307">
        <w:rPr>
          <w:rFonts w:ascii="Arial" w:hAnsi="Arial" w:cs="Arial"/>
        </w:rPr>
        <w:t>, 2007</w:t>
      </w:r>
      <w:r w:rsidR="00456E80" w:rsidRPr="00E92A2E">
        <w:rPr>
          <w:rFonts w:ascii="Arial" w:hAnsi="Arial" w:cs="Arial"/>
        </w:rPr>
        <w:t>)</w:t>
      </w:r>
      <w:r w:rsidRPr="00E92A2E">
        <w:rPr>
          <w:rFonts w:ascii="Arial" w:hAnsi="Arial" w:cs="Arial"/>
        </w:rPr>
        <w:t xml:space="preserve">. It is interesting to note that beyond </w:t>
      </w:r>
      <w:r w:rsidR="00CD63AD" w:rsidRPr="00E92A2E">
        <w:rPr>
          <w:rFonts w:ascii="Arial" w:hAnsi="Arial" w:cs="Arial"/>
          <w:i/>
          <w:iCs/>
        </w:rPr>
        <w:t>t</w:t>
      </w:r>
      <w:r w:rsidR="00CD63AD" w:rsidRPr="00E92A2E">
        <w:rPr>
          <w:rFonts w:ascii="Arial" w:hAnsi="Arial" w:cs="Arial"/>
        </w:rPr>
        <w:t>=</w:t>
      </w:r>
      <w:r w:rsidRPr="00E92A2E">
        <w:rPr>
          <w:rFonts w:ascii="Arial" w:hAnsi="Arial" w:cs="Arial"/>
        </w:rPr>
        <w:t>1</w:t>
      </w:r>
      <w:r w:rsidR="00571B07">
        <w:rPr>
          <w:rFonts w:ascii="Arial" w:hAnsi="Arial" w:cs="Arial"/>
        </w:rPr>
        <w:t>5</w:t>
      </w:r>
      <w:r w:rsidRPr="00E92A2E">
        <w:rPr>
          <w:rFonts w:ascii="Arial" w:hAnsi="Arial" w:cs="Arial"/>
        </w:rPr>
        <w:t xml:space="preserve">0ms, the 25Hz mode fades under both conditions and the observation of the evolution of the flow rates Fig. 3 indicates that the high amplitude oscillations disappear beyond </w:t>
      </w:r>
      <w:r w:rsidR="00CD63AD" w:rsidRPr="00E92A2E">
        <w:rPr>
          <w:rFonts w:ascii="Arial" w:hAnsi="Arial" w:cs="Arial"/>
          <w:i/>
          <w:iCs/>
        </w:rPr>
        <w:t>t</w:t>
      </w:r>
      <w:r w:rsidR="00CD63AD" w:rsidRPr="00E92A2E">
        <w:rPr>
          <w:rFonts w:ascii="Arial" w:hAnsi="Arial" w:cs="Arial"/>
        </w:rPr>
        <w:t>=</w:t>
      </w:r>
      <w:r w:rsidRPr="00E92A2E">
        <w:rPr>
          <w:rFonts w:ascii="Arial" w:hAnsi="Arial" w:cs="Arial"/>
        </w:rPr>
        <w:t>170ms in both conditions. On the other hand, in condition 1, the 13Hz mode persists while it fades in condition 2. The 50Hz mode remains in condition 1 with a slight offset (40-45Hz) and fades in condition 2.</w:t>
      </w:r>
    </w:p>
    <w:p w14:paraId="6C61C982" w14:textId="77777777" w:rsidR="0056615B" w:rsidRPr="00E92A2E" w:rsidRDefault="0056615B" w:rsidP="00441B6F">
      <w:pPr>
        <w:pStyle w:val="Body"/>
        <w:spacing w:after="0"/>
        <w:rPr>
          <w:rFonts w:ascii="Arial" w:hAnsi="Arial" w:cs="Arial"/>
        </w:rPr>
      </w:pPr>
    </w:p>
    <w:p w14:paraId="56D3FFC8" w14:textId="6BDA9DD6" w:rsidR="0056615B" w:rsidRPr="00E92A2E" w:rsidRDefault="00FC6BCC" w:rsidP="0056615B">
      <w:pPr>
        <w:adjustRightInd w:val="0"/>
        <w:snapToGrid w:val="0"/>
        <w:contextualSpacing/>
        <w:jc w:val="center"/>
        <w:rPr>
          <w:rFonts w:ascii="Arial" w:hAnsi="Arial" w:cs="Arial"/>
          <w:b/>
          <w:kern w:val="2"/>
          <w:lang w:eastAsia="zh-CN"/>
        </w:rPr>
      </w:pPr>
      <w:r>
        <w:rPr>
          <w:rFonts w:ascii="Arial" w:hAnsi="Arial" w:cs="Arial"/>
          <w:b/>
          <w:noProof/>
          <w:kern w:val="2"/>
          <w:lang w:eastAsia="zh-CN"/>
        </w:rPr>
        <w:drawing>
          <wp:inline distT="0" distB="0" distL="0" distR="0" wp14:anchorId="1967027A" wp14:editId="394B1337">
            <wp:extent cx="2715578" cy="1805940"/>
            <wp:effectExtent l="0" t="0" r="0" b="0"/>
            <wp:docPr id="1259174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8781" cy="1821370"/>
                    </a:xfrm>
                    <a:prstGeom prst="rect">
                      <a:avLst/>
                    </a:prstGeom>
                    <a:noFill/>
                  </pic:spPr>
                </pic:pic>
              </a:graphicData>
            </a:graphic>
          </wp:inline>
        </w:drawing>
      </w:r>
      <w:r>
        <w:rPr>
          <w:rFonts w:ascii="Arial" w:hAnsi="Arial" w:cs="Arial"/>
          <w:b/>
          <w:kern w:val="2"/>
          <w:lang w:eastAsia="zh-CN"/>
        </w:rPr>
        <w:t xml:space="preserve"> </w:t>
      </w:r>
      <w:r w:rsidR="00E05BAE">
        <w:rPr>
          <w:rFonts w:ascii="Arial" w:hAnsi="Arial" w:cs="Arial"/>
          <w:b/>
          <w:noProof/>
          <w:kern w:val="2"/>
          <w:lang w:eastAsia="zh-CN"/>
        </w:rPr>
        <w:drawing>
          <wp:inline distT="0" distB="0" distL="0" distR="0" wp14:anchorId="211394BD" wp14:editId="18007FAC">
            <wp:extent cx="2727297" cy="1801823"/>
            <wp:effectExtent l="0" t="0" r="0" b="0"/>
            <wp:docPr id="87176314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0022" cy="1810230"/>
                    </a:xfrm>
                    <a:prstGeom prst="rect">
                      <a:avLst/>
                    </a:prstGeom>
                    <a:noFill/>
                  </pic:spPr>
                </pic:pic>
              </a:graphicData>
            </a:graphic>
          </wp:inline>
        </w:drawing>
      </w:r>
    </w:p>
    <w:p w14:paraId="7C291B80" w14:textId="77777777" w:rsidR="0056615B" w:rsidRPr="00E92A2E" w:rsidRDefault="0056615B" w:rsidP="00441B6F">
      <w:pPr>
        <w:pStyle w:val="Body"/>
        <w:spacing w:after="0"/>
        <w:rPr>
          <w:rFonts w:ascii="Arial" w:hAnsi="Arial" w:cs="Arial"/>
        </w:rPr>
      </w:pPr>
    </w:p>
    <w:p w14:paraId="61324CCA" w14:textId="3736A57D" w:rsidR="0056615B" w:rsidRPr="00E92A2E" w:rsidRDefault="0056615B" w:rsidP="0056615B">
      <w:pPr>
        <w:pStyle w:val="Body"/>
        <w:spacing w:after="0"/>
        <w:jc w:val="center"/>
        <w:rPr>
          <w:rFonts w:ascii="Arial" w:hAnsi="Arial" w:cs="Arial"/>
          <w:b/>
          <w:bCs/>
        </w:rPr>
      </w:pPr>
      <w:r w:rsidRPr="00E92A2E">
        <w:rPr>
          <w:rFonts w:ascii="Arial" w:hAnsi="Arial" w:cs="Arial"/>
          <w:b/>
          <w:bCs/>
        </w:rPr>
        <w:t>Fig. 6. FFT of flow rate signal in condition 1 and condition 2.</w:t>
      </w:r>
    </w:p>
    <w:p w14:paraId="5093EFAF" w14:textId="77777777" w:rsidR="0056615B" w:rsidRPr="00E92A2E" w:rsidRDefault="0056615B" w:rsidP="00441B6F">
      <w:pPr>
        <w:pStyle w:val="Body"/>
        <w:spacing w:after="0"/>
        <w:rPr>
          <w:rFonts w:ascii="Arial" w:hAnsi="Arial" w:cs="Arial"/>
        </w:rPr>
      </w:pPr>
    </w:p>
    <w:p w14:paraId="64F0B766" w14:textId="3EAC7151" w:rsidR="006B1D78" w:rsidRDefault="006B1D78" w:rsidP="0056615B">
      <w:pPr>
        <w:pStyle w:val="Body"/>
        <w:rPr>
          <w:rFonts w:ascii="Arial" w:hAnsi="Arial" w:cs="Arial"/>
        </w:rPr>
      </w:pPr>
      <w:r w:rsidRPr="008751D4">
        <w:rPr>
          <w:rFonts w:ascii="Arial" w:hAnsi="Arial" w:cs="Arial"/>
          <w:highlight w:val="yellow"/>
        </w:rPr>
        <w:t xml:space="preserve">Fig.6 illustrates how He sweep reduces the effect of the secondary 50Hz mode and how it lessens the amplitude of the dominant 13Hz mode during the first 150ms, resulting in reduced amplitudes of these modes for the last 150ms </w:t>
      </w:r>
      <w:r w:rsidR="00323376" w:rsidRPr="008751D4">
        <w:rPr>
          <w:rFonts w:ascii="Arial" w:hAnsi="Arial" w:cs="Arial"/>
          <w:highlight w:val="yellow"/>
        </w:rPr>
        <w:t>with</w:t>
      </w:r>
      <w:r w:rsidRPr="008751D4">
        <w:rPr>
          <w:rFonts w:ascii="Arial" w:hAnsi="Arial" w:cs="Arial"/>
          <w:highlight w:val="yellow"/>
        </w:rPr>
        <w:t xml:space="preserve"> a stabilizing effect on the flow.</w:t>
      </w:r>
    </w:p>
    <w:p w14:paraId="5D6872FD" w14:textId="566111B2" w:rsidR="0056615B" w:rsidRPr="00E92A2E" w:rsidRDefault="0056615B" w:rsidP="0056615B">
      <w:pPr>
        <w:pStyle w:val="Body"/>
        <w:rPr>
          <w:rFonts w:ascii="Arial" w:hAnsi="Arial" w:cs="Arial"/>
        </w:rPr>
      </w:pPr>
      <w:r w:rsidRPr="00E92A2E">
        <w:rPr>
          <w:rFonts w:ascii="Arial" w:hAnsi="Arial" w:cs="Arial"/>
        </w:rPr>
        <w:t xml:space="preserve">It is tempting to relate oscillations observed in conditions 1 and 2 to the pressure drop oscillation (PDO), or to density wave oscillation (DWO) mechanism due to vaporization of LN2 in the injector, the former sustaining the latter. However, these kinds of instabilities are associated with large amplitude excursion of the physical quantities </w:t>
      </w:r>
      <w:r w:rsidR="00456E80" w:rsidRPr="00E92A2E">
        <w:rPr>
          <w:rFonts w:ascii="Arial" w:hAnsi="Arial" w:cs="Arial"/>
        </w:rPr>
        <w:t>(</w:t>
      </w:r>
      <w:proofErr w:type="spellStart"/>
      <w:r w:rsidR="00456E80" w:rsidRPr="00E92A2E">
        <w:rPr>
          <w:rFonts w:ascii="Arial" w:hAnsi="Arial" w:cs="Arial"/>
        </w:rPr>
        <w:t>Kakac</w:t>
      </w:r>
      <w:proofErr w:type="spellEnd"/>
      <w:r w:rsidR="00456E80" w:rsidRPr="00E92A2E">
        <w:rPr>
          <w:rFonts w:ascii="Arial" w:hAnsi="Arial" w:cs="Arial"/>
        </w:rPr>
        <w:t xml:space="preserve"> &amp; Bon, 2008)</w:t>
      </w:r>
      <w:r w:rsidRPr="00E92A2E">
        <w:rPr>
          <w:rFonts w:ascii="Arial" w:hAnsi="Arial" w:cs="Arial"/>
        </w:rPr>
        <w:t xml:space="preserve">. The frequency identified here are typical of low-frequency (LF) thermo-acoustic oscillations (TAO) </w:t>
      </w:r>
      <w:r w:rsidR="00456E80" w:rsidRPr="00E92A2E">
        <w:rPr>
          <w:rFonts w:ascii="Arial" w:hAnsi="Arial" w:cs="Arial"/>
        </w:rPr>
        <w:t>(</w:t>
      </w:r>
      <w:proofErr w:type="spellStart"/>
      <w:r w:rsidR="00456E80" w:rsidRPr="00E92A2E">
        <w:rPr>
          <w:rFonts w:ascii="Arial" w:hAnsi="Arial" w:cs="Arial"/>
        </w:rPr>
        <w:t>Ruspini</w:t>
      </w:r>
      <w:proofErr w:type="spellEnd"/>
      <w:r w:rsidR="00456E80" w:rsidRPr="00E92A2E">
        <w:rPr>
          <w:rFonts w:ascii="Arial" w:hAnsi="Arial" w:cs="Arial"/>
        </w:rPr>
        <w:t xml:space="preserve"> et al., 2014; Smirnov et al., 1997; </w:t>
      </w:r>
      <w:proofErr w:type="spellStart"/>
      <w:r w:rsidR="00456E80" w:rsidRPr="00E92A2E">
        <w:rPr>
          <w:rFonts w:ascii="Arial" w:hAnsi="Arial" w:cs="Arial"/>
        </w:rPr>
        <w:t>Tadrist</w:t>
      </w:r>
      <w:proofErr w:type="spellEnd"/>
      <w:r w:rsidR="00456E80" w:rsidRPr="00E92A2E">
        <w:rPr>
          <w:rFonts w:ascii="Arial" w:hAnsi="Arial" w:cs="Arial"/>
        </w:rPr>
        <w:t>, 2007)</w:t>
      </w:r>
      <w:r w:rsidRPr="00E92A2E">
        <w:rPr>
          <w:rFonts w:ascii="Arial" w:hAnsi="Arial" w:cs="Arial"/>
        </w:rPr>
        <w:t xml:space="preserve">, linked with resonance of pressure waves inside the considered system and related to the time needed for the pressure waves to propagate in the system. This is coherent with other studies. Startup of the engine is characterized by LF instabilities </w:t>
      </w:r>
      <w:r w:rsidR="005E5B29" w:rsidRPr="00E92A2E">
        <w:rPr>
          <w:rFonts w:ascii="Arial" w:hAnsi="Arial" w:cs="Arial"/>
        </w:rPr>
        <w:t>(Son et al., 2023)</w:t>
      </w:r>
      <w:r w:rsidRPr="00E92A2E">
        <w:rPr>
          <w:rFonts w:ascii="Arial" w:hAnsi="Arial" w:cs="Arial"/>
        </w:rPr>
        <w:t xml:space="preserve"> occurring when coolant flow vaporized </w:t>
      </w:r>
      <w:r w:rsidR="005E5B29" w:rsidRPr="00E92A2E">
        <w:rPr>
          <w:rFonts w:ascii="Arial" w:hAnsi="Arial" w:cs="Arial"/>
        </w:rPr>
        <w:t>(Casiano et al., 2010)</w:t>
      </w:r>
      <w:r w:rsidRPr="00E92A2E">
        <w:rPr>
          <w:rFonts w:ascii="Arial" w:hAnsi="Arial" w:cs="Arial"/>
        </w:rPr>
        <w:t xml:space="preserve">. </w:t>
      </w:r>
      <w:proofErr w:type="spellStart"/>
      <w:r w:rsidRPr="00E92A2E">
        <w:rPr>
          <w:rFonts w:ascii="Arial" w:hAnsi="Arial" w:cs="Arial"/>
        </w:rPr>
        <w:t>Tadrist’s</w:t>
      </w:r>
      <w:proofErr w:type="spellEnd"/>
      <w:r w:rsidRPr="00E92A2E">
        <w:rPr>
          <w:rFonts w:ascii="Arial" w:hAnsi="Arial" w:cs="Arial"/>
        </w:rPr>
        <w:t xml:space="preserve"> review </w:t>
      </w:r>
      <w:r w:rsidR="005E5B29" w:rsidRPr="00E92A2E">
        <w:rPr>
          <w:rFonts w:ascii="Arial" w:hAnsi="Arial" w:cs="Arial"/>
        </w:rPr>
        <w:t>(2007</w:t>
      </w:r>
      <w:r w:rsidRPr="00E92A2E">
        <w:rPr>
          <w:rFonts w:ascii="Arial" w:hAnsi="Arial" w:cs="Arial"/>
        </w:rPr>
        <w:t>:55</w:t>
      </w:r>
      <w:r w:rsidR="005E5B29" w:rsidRPr="00E92A2E">
        <w:rPr>
          <w:rFonts w:ascii="Arial" w:hAnsi="Arial" w:cs="Arial"/>
        </w:rPr>
        <w:t>)</w:t>
      </w:r>
      <w:r w:rsidRPr="00E92A2E">
        <w:rPr>
          <w:rFonts w:ascii="Arial" w:hAnsi="Arial" w:cs="Arial"/>
        </w:rPr>
        <w:t xml:space="preserve"> addressing two-phase flow instabilities in narrow spaces concluded that TAO in small millimeter ducts are characterized by low frequency (&lt;100Hz) and explained “This instability is triggered by the amplitude film thickness variation, bubble collapse, which in turn induces a change in pressure. The amplitude of the acoustic oscillations is generally small with frequencies varying in the range 10–100 Hz”.</w:t>
      </w:r>
    </w:p>
    <w:p w14:paraId="50A71824" w14:textId="2039AA18" w:rsidR="003C3315" w:rsidRPr="00A907CB" w:rsidRDefault="003C3315" w:rsidP="003C3315">
      <w:pPr>
        <w:pStyle w:val="Body"/>
        <w:rPr>
          <w:rFonts w:ascii="Arial" w:hAnsi="Arial" w:cs="Arial"/>
          <w:highlight w:val="yellow"/>
        </w:rPr>
      </w:pPr>
      <w:r w:rsidRPr="00A907CB">
        <w:rPr>
          <w:rFonts w:ascii="Arial" w:hAnsi="Arial" w:cs="Arial"/>
          <w:highlight w:val="yellow"/>
        </w:rPr>
        <w:t xml:space="preserve">A sensitivity analysis may be undertaken considering the fundamental resonance frequency </w:t>
      </w:r>
      <w:r w:rsidRPr="00A907CB">
        <w:rPr>
          <w:rFonts w:ascii="Times New Roman" w:hAnsi="Times New Roman"/>
          <w:i/>
          <w:iCs/>
          <w:highlight w:val="yellow"/>
        </w:rPr>
        <w:t>f</w:t>
      </w:r>
      <w:r w:rsidRPr="00A907CB">
        <w:rPr>
          <w:rFonts w:ascii="Arial" w:hAnsi="Arial" w:cs="Arial"/>
          <w:highlight w:val="yellow"/>
        </w:rPr>
        <w:t xml:space="preserve"> for a tube</w:t>
      </w:r>
      <w:r w:rsidRPr="00A907CB">
        <w:rPr>
          <w:highlight w:val="yellow"/>
        </w:rPr>
        <w:t xml:space="preserve"> </w:t>
      </w:r>
      <w:r w:rsidRPr="00A907CB">
        <w:rPr>
          <w:rFonts w:ascii="Arial" w:hAnsi="Arial" w:cs="Arial"/>
          <w:highlight w:val="yellow"/>
        </w:rPr>
        <w:t>closed at one end (</w:t>
      </w:r>
      <w:proofErr w:type="spellStart"/>
      <w:r w:rsidRPr="00A907CB">
        <w:rPr>
          <w:rFonts w:ascii="Arial" w:hAnsi="Arial" w:cs="Arial"/>
          <w:highlight w:val="yellow"/>
        </w:rPr>
        <w:t>Keeratirawee</w:t>
      </w:r>
      <w:proofErr w:type="spellEnd"/>
      <w:r w:rsidRPr="00A907CB">
        <w:rPr>
          <w:rFonts w:ascii="Arial" w:hAnsi="Arial" w:cs="Arial"/>
          <w:highlight w:val="yellow"/>
        </w:rPr>
        <w:t xml:space="preserve"> &amp; Hauser, 2022), along its length </w:t>
      </w:r>
      <w:r w:rsidRPr="00A907CB">
        <w:rPr>
          <w:rFonts w:ascii="Arial" w:hAnsi="Arial" w:cs="Arial"/>
          <w:i/>
          <w:iCs/>
          <w:highlight w:val="yellow"/>
        </w:rPr>
        <w:t>L</w:t>
      </w:r>
      <w:r w:rsidRPr="00A907CB">
        <w:rPr>
          <w:rFonts w:ascii="Arial" w:hAnsi="Arial" w:cs="Arial"/>
          <w:highlight w:val="yellow"/>
        </w:rPr>
        <w:t>, given by the following equation:</w:t>
      </w:r>
    </w:p>
    <w:p w14:paraId="4EF81136" w14:textId="01E6B36C" w:rsidR="003C3315" w:rsidRPr="00A907CB" w:rsidRDefault="004C6E0A" w:rsidP="0056615B">
      <w:pPr>
        <w:pStyle w:val="Body"/>
        <w:rPr>
          <w:rFonts w:ascii="Arial" w:hAnsi="Arial" w:cs="Arial"/>
          <w:highlight w:val="yellow"/>
        </w:rPr>
      </w:pPr>
      <m:oMath>
        <m:r>
          <w:rPr>
            <w:rFonts w:ascii="Cambria Math" w:hAnsi="Cambria Math" w:cs="Arial"/>
            <w:highlight w:val="yellow"/>
          </w:rPr>
          <m:t xml:space="preserve">f = </m:t>
        </m:r>
        <m:f>
          <m:fPr>
            <m:ctrlPr>
              <w:rPr>
                <w:rFonts w:ascii="Cambria Math" w:hAnsi="Cambria Math" w:cs="Arial"/>
                <w:i/>
                <w:highlight w:val="yellow"/>
              </w:rPr>
            </m:ctrlPr>
          </m:fPr>
          <m:num>
            <m:sSub>
              <m:sSubPr>
                <m:ctrlPr>
                  <w:rPr>
                    <w:rFonts w:ascii="Cambria Math" w:hAnsi="Cambria Math" w:cs="Arial"/>
                    <w:i/>
                    <w:highlight w:val="yellow"/>
                  </w:rPr>
                </m:ctrlPr>
              </m:sSubPr>
              <m:e>
                <m:r>
                  <w:rPr>
                    <w:rFonts w:ascii="Cambria Math" w:hAnsi="Cambria Math" w:cs="Arial"/>
                    <w:highlight w:val="yellow"/>
                  </w:rPr>
                  <m:t>c</m:t>
                </m:r>
              </m:e>
              <m:sub>
                <m:r>
                  <w:rPr>
                    <w:rFonts w:ascii="Cambria Math" w:hAnsi="Cambria Math" w:cs="Arial"/>
                    <w:highlight w:val="yellow"/>
                  </w:rPr>
                  <m:t>m</m:t>
                </m:r>
              </m:sub>
            </m:sSub>
          </m:num>
          <m:den>
            <m:r>
              <w:rPr>
                <w:rFonts w:ascii="Cambria Math" w:hAnsi="Cambria Math" w:cs="Arial"/>
                <w:highlight w:val="yellow"/>
              </w:rPr>
              <m:t>2(L+0.6r)</m:t>
            </m:r>
          </m:den>
        </m:f>
      </m:oMath>
      <w:r w:rsidRPr="00A907CB">
        <w:rPr>
          <w:rFonts w:ascii="Arial" w:hAnsi="Arial" w:cs="Arial"/>
          <w:highlight w:val="yellow"/>
        </w:rPr>
        <w:tab/>
        <w:t>(5)</w:t>
      </w:r>
    </w:p>
    <w:p w14:paraId="637BAD09" w14:textId="42B45BE7" w:rsidR="003C3315" w:rsidRPr="00A907CB" w:rsidRDefault="009675DD" w:rsidP="0056615B">
      <w:pPr>
        <w:pStyle w:val="Body"/>
        <w:rPr>
          <w:rFonts w:ascii="Arial" w:hAnsi="Arial" w:cs="Arial"/>
          <w:highlight w:val="yellow"/>
        </w:rPr>
      </w:pPr>
      <w:r w:rsidRPr="00A907CB">
        <w:rPr>
          <w:rFonts w:ascii="Arial" w:hAnsi="Arial" w:cs="Arial"/>
          <w:highlight w:val="yellow"/>
        </w:rPr>
        <w:t xml:space="preserve">where </w:t>
      </w:r>
      <w:r w:rsidRPr="00A907CB">
        <w:rPr>
          <w:rFonts w:ascii="Arial" w:hAnsi="Arial" w:cs="Arial"/>
          <w:i/>
          <w:iCs/>
          <w:highlight w:val="yellow"/>
        </w:rPr>
        <w:t>c</w:t>
      </w:r>
      <w:r w:rsidRPr="00A907CB">
        <w:rPr>
          <w:rFonts w:ascii="Arial" w:hAnsi="Arial" w:cs="Arial"/>
          <w:i/>
          <w:iCs/>
          <w:highlight w:val="yellow"/>
          <w:vertAlign w:val="subscript"/>
        </w:rPr>
        <w:t>m</w:t>
      </w:r>
      <w:r w:rsidRPr="00A907CB">
        <w:rPr>
          <w:rFonts w:ascii="Arial" w:hAnsi="Arial" w:cs="Arial"/>
          <w:highlight w:val="yellow"/>
        </w:rPr>
        <w:t xml:space="preserve"> is the </w:t>
      </w:r>
      <w:r w:rsidR="00AA13E5">
        <w:rPr>
          <w:rFonts w:ascii="Arial" w:hAnsi="Arial" w:cs="Arial"/>
          <w:highlight w:val="yellow"/>
        </w:rPr>
        <w:t>sonic</w:t>
      </w:r>
      <w:r w:rsidRPr="00A907CB">
        <w:rPr>
          <w:rFonts w:ascii="Arial" w:hAnsi="Arial" w:cs="Arial"/>
          <w:highlight w:val="yellow"/>
        </w:rPr>
        <w:t xml:space="preserve"> velocity in the two-phase flow that may be </w:t>
      </w:r>
      <w:r w:rsidR="00041651" w:rsidRPr="00A907CB">
        <w:rPr>
          <w:rFonts w:ascii="Arial" w:hAnsi="Arial" w:cs="Arial"/>
          <w:highlight w:val="yellow"/>
        </w:rPr>
        <w:t>approximated</w:t>
      </w:r>
      <w:r w:rsidRPr="00A907CB">
        <w:rPr>
          <w:rFonts w:ascii="Arial" w:hAnsi="Arial" w:cs="Arial"/>
          <w:highlight w:val="yellow"/>
        </w:rPr>
        <w:t xml:space="preserve"> by Wood’s law</w:t>
      </w:r>
      <w:r w:rsidR="00041651" w:rsidRPr="00A907CB">
        <w:rPr>
          <w:rFonts w:ascii="Arial" w:hAnsi="Arial" w:cs="Arial"/>
          <w:highlight w:val="yellow"/>
        </w:rPr>
        <w:t xml:space="preserve">, assuming a homogeneous mist flow with small, well-dispersed droplets </w:t>
      </w:r>
      <w:r w:rsidRPr="00A907CB">
        <w:rPr>
          <w:rFonts w:ascii="Arial" w:hAnsi="Arial" w:cs="Arial"/>
          <w:highlight w:val="yellow"/>
        </w:rPr>
        <w:t>(</w:t>
      </w:r>
      <w:proofErr w:type="spellStart"/>
      <w:r w:rsidR="00C23A89" w:rsidRPr="00A907CB">
        <w:rPr>
          <w:rFonts w:ascii="Arial" w:hAnsi="Arial" w:cs="Arial"/>
          <w:highlight w:val="yellow"/>
        </w:rPr>
        <w:t>Daude</w:t>
      </w:r>
      <w:proofErr w:type="spellEnd"/>
      <w:r w:rsidR="00C23A89" w:rsidRPr="00A907CB">
        <w:rPr>
          <w:rFonts w:ascii="Arial" w:hAnsi="Arial" w:cs="Arial"/>
          <w:highlight w:val="yellow"/>
        </w:rPr>
        <w:t xml:space="preserve"> et al., 2014; </w:t>
      </w:r>
      <w:proofErr w:type="spellStart"/>
      <w:r w:rsidR="00F64532" w:rsidRPr="00A907CB">
        <w:rPr>
          <w:rFonts w:ascii="Arial" w:hAnsi="Arial" w:cs="Arial"/>
          <w:highlight w:val="yellow"/>
        </w:rPr>
        <w:t>Delmote</w:t>
      </w:r>
      <w:proofErr w:type="spellEnd"/>
      <w:r w:rsidR="00F64532" w:rsidRPr="00A907CB">
        <w:rPr>
          <w:rFonts w:ascii="Arial" w:hAnsi="Arial" w:cs="Arial"/>
          <w:highlight w:val="yellow"/>
        </w:rPr>
        <w:t xml:space="preserve"> et al. 2026; </w:t>
      </w:r>
      <w:r w:rsidR="003C3315" w:rsidRPr="00A907CB">
        <w:rPr>
          <w:rFonts w:ascii="Arial" w:hAnsi="Arial" w:cs="Arial"/>
          <w:highlight w:val="yellow"/>
        </w:rPr>
        <w:t>Niknam</w:t>
      </w:r>
      <w:r w:rsidR="00F64532" w:rsidRPr="00A907CB">
        <w:rPr>
          <w:rFonts w:ascii="Arial" w:hAnsi="Arial" w:cs="Arial"/>
          <w:highlight w:val="yellow"/>
        </w:rPr>
        <w:t xml:space="preserve"> et al., 2017;</w:t>
      </w:r>
      <w:r w:rsidR="003C3315" w:rsidRPr="00A907CB">
        <w:rPr>
          <w:rFonts w:ascii="Arial" w:hAnsi="Arial" w:cs="Arial"/>
          <w:highlight w:val="yellow"/>
        </w:rPr>
        <w:t xml:space="preserve"> Wood,</w:t>
      </w:r>
      <w:r w:rsidR="00F64532" w:rsidRPr="00A907CB">
        <w:rPr>
          <w:rFonts w:ascii="Arial" w:hAnsi="Arial" w:cs="Arial"/>
          <w:highlight w:val="yellow"/>
        </w:rPr>
        <w:t xml:space="preserve"> 1930</w:t>
      </w:r>
      <w:r w:rsidRPr="00A907CB">
        <w:rPr>
          <w:rFonts w:ascii="Arial" w:hAnsi="Arial" w:cs="Arial"/>
          <w:highlight w:val="yellow"/>
        </w:rPr>
        <w:t>):</w:t>
      </w:r>
    </w:p>
    <w:p w14:paraId="7CA03C8A" w14:textId="3F48862E" w:rsidR="00F64532" w:rsidRPr="00A907CB" w:rsidRDefault="00AF069B" w:rsidP="0056615B">
      <w:pPr>
        <w:pStyle w:val="Body"/>
        <w:rPr>
          <w:rFonts w:ascii="Arial" w:hAnsi="Arial" w:cs="Arial"/>
          <w:highlight w:val="yellow"/>
        </w:rPr>
      </w:pPr>
      <m:oMath>
        <m:sSub>
          <m:sSubPr>
            <m:ctrlPr>
              <w:rPr>
                <w:rFonts w:ascii="Cambria Math" w:hAnsi="Cambria Math" w:cs="Arial"/>
                <w:i/>
                <w:highlight w:val="yellow"/>
              </w:rPr>
            </m:ctrlPr>
          </m:sSubPr>
          <m:e>
            <m:r>
              <w:rPr>
                <w:rFonts w:ascii="Cambria Math" w:hAnsi="Cambria Math" w:cs="Arial"/>
                <w:highlight w:val="yellow"/>
              </w:rPr>
              <m:t>c</m:t>
            </m:r>
          </m:e>
          <m:sub>
            <m:r>
              <w:rPr>
                <w:rFonts w:ascii="Cambria Math" w:hAnsi="Cambria Math" w:cs="Arial"/>
                <w:highlight w:val="yellow"/>
              </w:rPr>
              <m:t>m</m:t>
            </m:r>
          </m:sub>
        </m:sSub>
        <m:r>
          <w:rPr>
            <w:rFonts w:ascii="Cambria Math" w:hAnsi="Cambria Math" w:cs="Arial"/>
            <w:highlight w:val="yellow"/>
          </w:rPr>
          <m:t xml:space="preserve">= </m:t>
        </m:r>
        <m:sSup>
          <m:sSupPr>
            <m:ctrlPr>
              <w:rPr>
                <w:rFonts w:ascii="Cambria Math" w:hAnsi="Cambria Math" w:cs="Arial"/>
                <w:i/>
                <w:highlight w:val="yellow"/>
              </w:rPr>
            </m:ctrlPr>
          </m:sSupPr>
          <m:e>
            <m:d>
              <m:dPr>
                <m:begChr m:val="{"/>
                <m:endChr m:val="}"/>
                <m:ctrlPr>
                  <w:rPr>
                    <w:rFonts w:ascii="Cambria Math" w:hAnsi="Cambria Math" w:cs="Arial"/>
                    <w:i/>
                    <w:highlight w:val="yellow"/>
                  </w:rPr>
                </m:ctrlPr>
              </m:dPr>
              <m:e>
                <m:sSub>
                  <m:sSubPr>
                    <m:ctrlPr>
                      <w:rPr>
                        <w:rFonts w:ascii="Cambria Math" w:hAnsi="Cambria Math" w:cs="Arial"/>
                        <w:i/>
                        <w:highlight w:val="yellow"/>
                      </w:rPr>
                    </m:ctrlPr>
                  </m:sSubPr>
                  <m:e>
                    <m:r>
                      <w:rPr>
                        <w:rFonts w:ascii="Cambria Math" w:hAnsi="Cambria Math" w:cs="Arial"/>
                        <w:highlight w:val="yellow"/>
                      </w:rPr>
                      <m:t>ρ</m:t>
                    </m:r>
                  </m:e>
                  <m:sub>
                    <m:r>
                      <w:rPr>
                        <w:rFonts w:ascii="Cambria Math" w:hAnsi="Cambria Math" w:cs="Arial"/>
                        <w:highlight w:val="yellow"/>
                      </w:rPr>
                      <m:t>m</m:t>
                    </m:r>
                  </m:sub>
                </m:sSub>
                <m:r>
                  <w:rPr>
                    <w:rFonts w:ascii="Cambria Math" w:hAnsi="Cambria Math" w:cs="Arial"/>
                    <w:highlight w:val="yellow"/>
                  </w:rPr>
                  <m:t xml:space="preserve"> </m:t>
                </m:r>
                <m:d>
                  <m:dPr>
                    <m:begChr m:val="["/>
                    <m:endChr m:val="]"/>
                    <m:ctrlPr>
                      <w:rPr>
                        <w:rFonts w:ascii="Cambria Math" w:hAnsi="Cambria Math" w:cs="Arial"/>
                        <w:i/>
                        <w:highlight w:val="yellow"/>
                      </w:rPr>
                    </m:ctrlPr>
                  </m:dPr>
                  <m:e>
                    <m:f>
                      <m:fPr>
                        <m:ctrlPr>
                          <w:rPr>
                            <w:rFonts w:ascii="Cambria Math" w:hAnsi="Cambria Math" w:cs="Arial"/>
                            <w:i/>
                            <w:highlight w:val="yellow"/>
                          </w:rPr>
                        </m:ctrlPr>
                      </m:fPr>
                      <m:num>
                        <m:r>
                          <w:rPr>
                            <w:rFonts w:ascii="Cambria Math" w:hAnsi="Cambria Math" w:cs="Arial"/>
                            <w:highlight w:val="yellow"/>
                          </w:rPr>
                          <m:t>α</m:t>
                        </m:r>
                      </m:num>
                      <m:den>
                        <m:sSub>
                          <m:sSubPr>
                            <m:ctrlPr>
                              <w:rPr>
                                <w:rFonts w:ascii="Cambria Math" w:hAnsi="Cambria Math" w:cs="Arial"/>
                                <w:i/>
                                <w:highlight w:val="yellow"/>
                              </w:rPr>
                            </m:ctrlPr>
                          </m:sSubPr>
                          <m:e>
                            <m:r>
                              <w:rPr>
                                <w:rFonts w:ascii="Cambria Math" w:hAnsi="Cambria Math" w:cs="Arial"/>
                                <w:highlight w:val="yellow"/>
                              </w:rPr>
                              <m:t>ρ</m:t>
                            </m:r>
                          </m:e>
                          <m:sub>
                            <m:r>
                              <w:rPr>
                                <w:rFonts w:ascii="Cambria Math" w:hAnsi="Cambria Math" w:cs="Arial"/>
                                <w:highlight w:val="yellow"/>
                              </w:rPr>
                              <m:t>g</m:t>
                            </m:r>
                          </m:sub>
                        </m:sSub>
                        <m:sSubSup>
                          <m:sSubSupPr>
                            <m:ctrlPr>
                              <w:rPr>
                                <w:rFonts w:ascii="Cambria Math" w:hAnsi="Cambria Math" w:cs="Arial"/>
                                <w:i/>
                                <w:highlight w:val="yellow"/>
                              </w:rPr>
                            </m:ctrlPr>
                          </m:sSubSupPr>
                          <m:e>
                            <m:r>
                              <w:rPr>
                                <w:rFonts w:ascii="Cambria Math" w:hAnsi="Cambria Math" w:cs="Arial"/>
                                <w:highlight w:val="yellow"/>
                              </w:rPr>
                              <m:t>c</m:t>
                            </m:r>
                          </m:e>
                          <m:sub>
                            <m:r>
                              <w:rPr>
                                <w:rFonts w:ascii="Cambria Math" w:hAnsi="Cambria Math" w:cs="Arial"/>
                                <w:highlight w:val="yellow"/>
                              </w:rPr>
                              <m:t>g</m:t>
                            </m:r>
                          </m:sub>
                          <m:sup>
                            <m:r>
                              <w:rPr>
                                <w:rFonts w:ascii="Cambria Math" w:hAnsi="Cambria Math" w:cs="Arial"/>
                                <w:highlight w:val="yellow"/>
                              </w:rPr>
                              <m:t>2</m:t>
                            </m:r>
                          </m:sup>
                        </m:sSubSup>
                      </m:den>
                    </m:f>
                    <m:r>
                      <w:rPr>
                        <w:rFonts w:ascii="Cambria Math" w:hAnsi="Cambria Math" w:cs="Arial"/>
                        <w:highlight w:val="yellow"/>
                      </w:rPr>
                      <m:t xml:space="preserve">+ </m:t>
                    </m:r>
                    <m:f>
                      <m:fPr>
                        <m:ctrlPr>
                          <w:rPr>
                            <w:rFonts w:ascii="Cambria Math" w:hAnsi="Cambria Math" w:cs="Arial"/>
                            <w:i/>
                            <w:highlight w:val="yellow"/>
                          </w:rPr>
                        </m:ctrlPr>
                      </m:fPr>
                      <m:num>
                        <m:r>
                          <w:rPr>
                            <w:rFonts w:ascii="Cambria Math" w:hAnsi="Cambria Math" w:cs="Arial"/>
                            <w:highlight w:val="yellow"/>
                          </w:rPr>
                          <m:t>(1- α)</m:t>
                        </m:r>
                      </m:num>
                      <m:den>
                        <m:sSub>
                          <m:sSubPr>
                            <m:ctrlPr>
                              <w:rPr>
                                <w:rFonts w:ascii="Cambria Math" w:hAnsi="Cambria Math" w:cs="Arial"/>
                                <w:i/>
                                <w:highlight w:val="yellow"/>
                              </w:rPr>
                            </m:ctrlPr>
                          </m:sSubPr>
                          <m:e>
                            <m:r>
                              <w:rPr>
                                <w:rFonts w:ascii="Cambria Math" w:hAnsi="Cambria Math" w:cs="Arial"/>
                                <w:highlight w:val="yellow"/>
                              </w:rPr>
                              <m:t>ρ</m:t>
                            </m:r>
                          </m:e>
                          <m:sub>
                            <m:r>
                              <w:rPr>
                                <w:rFonts w:ascii="Cambria Math" w:hAnsi="Cambria Math" w:cs="Arial"/>
                                <w:highlight w:val="yellow"/>
                              </w:rPr>
                              <m:t>l</m:t>
                            </m:r>
                          </m:sub>
                        </m:sSub>
                        <m:sSubSup>
                          <m:sSubSupPr>
                            <m:ctrlPr>
                              <w:rPr>
                                <w:rFonts w:ascii="Cambria Math" w:hAnsi="Cambria Math" w:cs="Arial"/>
                                <w:i/>
                                <w:highlight w:val="yellow"/>
                              </w:rPr>
                            </m:ctrlPr>
                          </m:sSubSupPr>
                          <m:e>
                            <m:r>
                              <w:rPr>
                                <w:rFonts w:ascii="Cambria Math" w:hAnsi="Cambria Math" w:cs="Arial"/>
                                <w:highlight w:val="yellow"/>
                              </w:rPr>
                              <m:t>c</m:t>
                            </m:r>
                          </m:e>
                          <m:sub>
                            <m:r>
                              <w:rPr>
                                <w:rFonts w:ascii="Cambria Math" w:hAnsi="Cambria Math" w:cs="Arial"/>
                                <w:highlight w:val="yellow"/>
                              </w:rPr>
                              <m:t>l</m:t>
                            </m:r>
                          </m:sub>
                          <m:sup>
                            <m:r>
                              <w:rPr>
                                <w:rFonts w:ascii="Cambria Math" w:hAnsi="Cambria Math" w:cs="Arial"/>
                                <w:highlight w:val="yellow"/>
                              </w:rPr>
                              <m:t>2</m:t>
                            </m:r>
                          </m:sup>
                        </m:sSubSup>
                      </m:den>
                    </m:f>
                  </m:e>
                </m:d>
              </m:e>
            </m:d>
          </m:e>
          <m:sup>
            <m:r>
              <w:rPr>
                <w:rFonts w:ascii="Cambria Math" w:hAnsi="Cambria Math" w:cs="Arial"/>
                <w:highlight w:val="yellow"/>
              </w:rPr>
              <m:t>1/2</m:t>
            </m:r>
          </m:sup>
        </m:sSup>
      </m:oMath>
      <w:r w:rsidR="00F64532" w:rsidRPr="00A907CB">
        <w:rPr>
          <w:rFonts w:ascii="Arial" w:hAnsi="Arial" w:cs="Arial"/>
          <w:highlight w:val="yellow"/>
        </w:rPr>
        <w:tab/>
        <w:t>(6)</w:t>
      </w:r>
    </w:p>
    <w:p w14:paraId="40E25BBF" w14:textId="620AA702" w:rsidR="00A02932" w:rsidRPr="00A20355" w:rsidRDefault="00F56FE8" w:rsidP="00A608E9">
      <w:pPr>
        <w:pStyle w:val="Body"/>
        <w:rPr>
          <w:rFonts w:ascii="Arial" w:hAnsi="Arial" w:cs="Arial"/>
          <w:highlight w:val="yellow"/>
        </w:rPr>
      </w:pPr>
      <w:r>
        <w:rPr>
          <w:rFonts w:ascii="Arial" w:hAnsi="Arial" w:cs="Arial"/>
          <w:highlight w:val="yellow"/>
        </w:rPr>
        <w:t>Wood’s model</w:t>
      </w:r>
      <w:r w:rsidR="00A608E9" w:rsidRPr="00A907CB">
        <w:rPr>
          <w:rFonts w:ascii="Arial" w:hAnsi="Arial" w:cs="Arial"/>
          <w:highlight w:val="yellow"/>
        </w:rPr>
        <w:t xml:space="preserve"> </w:t>
      </w:r>
      <w:r>
        <w:rPr>
          <w:rFonts w:ascii="Arial" w:hAnsi="Arial" w:cs="Arial"/>
          <w:highlight w:val="yellow"/>
        </w:rPr>
        <w:t xml:space="preserve">(Eq. </w:t>
      </w:r>
      <w:r w:rsidR="00A608E9" w:rsidRPr="00A907CB">
        <w:rPr>
          <w:rFonts w:ascii="Arial" w:hAnsi="Arial" w:cs="Arial"/>
          <w:highlight w:val="yellow"/>
        </w:rPr>
        <w:t>5 and 6</w:t>
      </w:r>
      <w:r>
        <w:rPr>
          <w:rFonts w:ascii="Arial" w:hAnsi="Arial" w:cs="Arial"/>
          <w:highlight w:val="yellow"/>
        </w:rPr>
        <w:t>)</w:t>
      </w:r>
      <w:r w:rsidR="00A608E9" w:rsidRPr="00A907CB">
        <w:rPr>
          <w:rFonts w:ascii="Arial" w:hAnsi="Arial" w:cs="Arial"/>
          <w:highlight w:val="yellow"/>
        </w:rPr>
        <w:t xml:space="preserve"> show</w:t>
      </w:r>
      <w:r>
        <w:rPr>
          <w:rFonts w:ascii="Arial" w:hAnsi="Arial" w:cs="Arial"/>
          <w:highlight w:val="yellow"/>
        </w:rPr>
        <w:t>s</w:t>
      </w:r>
      <w:r w:rsidR="00A608E9" w:rsidRPr="00A907CB">
        <w:rPr>
          <w:rFonts w:ascii="Arial" w:hAnsi="Arial" w:cs="Arial"/>
          <w:highlight w:val="yellow"/>
        </w:rPr>
        <w:t xml:space="preserve"> that </w:t>
      </w:r>
      <w:r w:rsidR="00A608E9" w:rsidRPr="00A907CB">
        <w:rPr>
          <w:rFonts w:ascii="Times New Roman" w:hAnsi="Times New Roman"/>
          <w:i/>
          <w:iCs/>
          <w:highlight w:val="yellow"/>
        </w:rPr>
        <w:t>f</w:t>
      </w:r>
      <w:r w:rsidR="00A608E9" w:rsidRPr="00A907CB">
        <w:rPr>
          <w:rFonts w:ascii="Arial" w:hAnsi="Arial" w:cs="Arial"/>
          <w:highlight w:val="yellow"/>
        </w:rPr>
        <w:t xml:space="preserve"> increases with the void fraction </w:t>
      </w:r>
      <w:r w:rsidR="00A608E9" w:rsidRPr="00A907CB">
        <w:rPr>
          <w:rFonts w:ascii="Arial" w:hAnsi="Arial" w:cs="Arial"/>
          <w:i/>
          <w:iCs/>
          <w:highlight w:val="yellow"/>
        </w:rPr>
        <w:t>α</w:t>
      </w:r>
      <w:r w:rsidR="00A608E9" w:rsidRPr="00A907CB">
        <w:rPr>
          <w:rFonts w:ascii="Arial" w:hAnsi="Arial" w:cs="Arial"/>
          <w:highlight w:val="yellow"/>
        </w:rPr>
        <w:t>.</w:t>
      </w:r>
      <w:r w:rsidR="00282DF4" w:rsidRPr="00A907CB">
        <w:rPr>
          <w:rFonts w:ascii="Arial" w:hAnsi="Arial" w:cs="Arial"/>
          <w:highlight w:val="yellow"/>
        </w:rPr>
        <w:t xml:space="preserve"> </w:t>
      </w:r>
      <w:r w:rsidR="00FD272C" w:rsidRPr="00A907CB">
        <w:rPr>
          <w:rFonts w:ascii="Arial" w:hAnsi="Arial" w:cs="Arial"/>
          <w:highlight w:val="yellow"/>
        </w:rPr>
        <w:t>Conversely,</w:t>
      </w:r>
      <w:r w:rsidR="00C23A89" w:rsidRPr="00A907CB">
        <w:rPr>
          <w:rFonts w:ascii="Arial" w:hAnsi="Arial" w:cs="Arial"/>
          <w:highlight w:val="yellow"/>
        </w:rPr>
        <w:t xml:space="preserve"> </w:t>
      </w:r>
      <w:r w:rsidR="00C23A89" w:rsidRPr="00A907CB">
        <w:rPr>
          <w:rFonts w:ascii="Times New Roman" w:hAnsi="Times New Roman"/>
          <w:i/>
          <w:iCs/>
          <w:highlight w:val="yellow"/>
        </w:rPr>
        <w:t>f</w:t>
      </w:r>
      <w:r w:rsidR="00C23A89" w:rsidRPr="00A907CB">
        <w:rPr>
          <w:rFonts w:ascii="Arial" w:hAnsi="Arial" w:cs="Arial"/>
          <w:highlight w:val="yellow"/>
        </w:rPr>
        <w:t xml:space="preserve"> decreases when</w:t>
      </w:r>
      <w:r w:rsidR="00B5717A">
        <w:rPr>
          <w:rFonts w:ascii="Arial" w:hAnsi="Arial" w:cs="Arial"/>
          <w:highlight w:val="yellow"/>
        </w:rPr>
        <w:t xml:space="preserve"> </w:t>
      </w:r>
      <w:r w:rsidR="00B5717A" w:rsidRPr="00B5717A">
        <w:rPr>
          <w:rFonts w:ascii="Arial" w:hAnsi="Arial" w:cs="Arial"/>
          <w:i/>
          <w:iCs/>
          <w:highlight w:val="yellow"/>
        </w:rPr>
        <w:t>L</w:t>
      </w:r>
      <w:r w:rsidR="00B5717A">
        <w:rPr>
          <w:rFonts w:ascii="Arial" w:hAnsi="Arial" w:cs="Arial"/>
          <w:highlight w:val="yellow"/>
        </w:rPr>
        <w:t xml:space="preserve">, </w:t>
      </w:r>
      <w:r w:rsidR="00B5717A" w:rsidRPr="00B5717A">
        <w:rPr>
          <w:rFonts w:ascii="Arial" w:hAnsi="Arial" w:cs="Arial"/>
          <w:i/>
          <w:iCs/>
          <w:highlight w:val="yellow"/>
        </w:rPr>
        <w:t xml:space="preserve">r </w:t>
      </w:r>
      <w:r w:rsidR="00B5717A">
        <w:rPr>
          <w:rFonts w:ascii="Arial" w:hAnsi="Arial" w:cs="Arial"/>
          <w:highlight w:val="yellow"/>
        </w:rPr>
        <w:t>or</w:t>
      </w:r>
      <w:r w:rsidR="00C23A89" w:rsidRPr="00A907CB">
        <w:rPr>
          <w:rFonts w:ascii="Arial" w:hAnsi="Arial" w:cs="Arial"/>
          <w:highlight w:val="yellow"/>
        </w:rPr>
        <w:t xml:space="preserve"> </w:t>
      </w:r>
      <w:r w:rsidR="00C23A89" w:rsidRPr="00A907CB">
        <w:rPr>
          <w:rFonts w:ascii="Arial" w:hAnsi="Arial" w:cs="Arial"/>
          <w:i/>
          <w:iCs/>
          <w:highlight w:val="yellow"/>
        </w:rPr>
        <w:sym w:font="Symbol" w:char="F072"/>
      </w:r>
      <w:r w:rsidR="00C23A89" w:rsidRPr="00A907CB">
        <w:rPr>
          <w:rFonts w:ascii="Arial" w:hAnsi="Arial" w:cs="Arial"/>
          <w:i/>
          <w:iCs/>
          <w:highlight w:val="yellow"/>
          <w:vertAlign w:val="subscript"/>
        </w:rPr>
        <w:t>m</w:t>
      </w:r>
      <w:r w:rsidR="00C23A89" w:rsidRPr="00A907CB">
        <w:rPr>
          <w:rFonts w:ascii="Arial" w:hAnsi="Arial" w:cs="Arial"/>
          <w:highlight w:val="yellow"/>
        </w:rPr>
        <w:t xml:space="preserve"> increas</w:t>
      </w:r>
      <w:r w:rsidR="00B5717A">
        <w:rPr>
          <w:rFonts w:ascii="Arial" w:hAnsi="Arial" w:cs="Arial"/>
          <w:highlight w:val="yellow"/>
        </w:rPr>
        <w:t>e</w:t>
      </w:r>
      <w:r w:rsidR="00C23A89" w:rsidRPr="00A907CB">
        <w:rPr>
          <w:rFonts w:ascii="Arial" w:hAnsi="Arial" w:cs="Arial"/>
          <w:highlight w:val="yellow"/>
        </w:rPr>
        <w:t>.</w:t>
      </w:r>
      <w:r w:rsidR="00FD272C" w:rsidRPr="00A907CB">
        <w:rPr>
          <w:rFonts w:ascii="Arial" w:hAnsi="Arial" w:cs="Arial"/>
          <w:highlight w:val="yellow"/>
        </w:rPr>
        <w:t xml:space="preserve"> </w:t>
      </w:r>
      <w:r w:rsidR="00A907CB" w:rsidRPr="00A907CB">
        <w:rPr>
          <w:rFonts w:ascii="Arial" w:hAnsi="Arial" w:cs="Arial"/>
          <w:i/>
          <w:iCs/>
          <w:highlight w:val="yellow"/>
        </w:rPr>
        <w:t>L</w:t>
      </w:r>
      <w:r w:rsidR="00A907CB" w:rsidRPr="00A907CB">
        <w:rPr>
          <w:rFonts w:ascii="Arial" w:hAnsi="Arial" w:cs="Arial"/>
          <w:highlight w:val="yellow"/>
        </w:rPr>
        <w:t xml:space="preserve"> and </w:t>
      </w:r>
      <w:proofErr w:type="spellStart"/>
      <w:r w:rsidR="00A907CB" w:rsidRPr="00A907CB">
        <w:rPr>
          <w:rFonts w:ascii="Arial" w:hAnsi="Arial" w:cs="Arial"/>
          <w:i/>
          <w:iCs/>
          <w:highlight w:val="yellow"/>
        </w:rPr>
        <w:t>r</w:t>
      </w:r>
      <w:r w:rsidR="00A907CB" w:rsidRPr="00A907CB">
        <w:rPr>
          <w:rFonts w:ascii="Arial" w:hAnsi="Arial" w:cs="Arial"/>
          <w:highlight w:val="yellow"/>
        </w:rPr>
        <w:t xml:space="preserve"> are</w:t>
      </w:r>
      <w:proofErr w:type="spellEnd"/>
      <w:r w:rsidR="00A907CB" w:rsidRPr="00A907CB">
        <w:rPr>
          <w:rFonts w:ascii="Arial" w:hAnsi="Arial" w:cs="Arial"/>
          <w:highlight w:val="yellow"/>
        </w:rPr>
        <w:t xml:space="preserve"> equal in both conditions. </w:t>
      </w:r>
      <w:r w:rsidR="00FD272C" w:rsidRPr="00A907CB">
        <w:rPr>
          <w:rFonts w:ascii="Arial" w:hAnsi="Arial" w:cs="Arial"/>
          <w:highlight w:val="yellow"/>
        </w:rPr>
        <w:t>The mean density for 300ms in condition 1 is .0063kg/m</w:t>
      </w:r>
      <w:r w:rsidR="00FD272C" w:rsidRPr="00A907CB">
        <w:rPr>
          <w:rFonts w:ascii="Arial" w:hAnsi="Arial" w:cs="Arial"/>
          <w:highlight w:val="yellow"/>
          <w:vertAlign w:val="superscript"/>
        </w:rPr>
        <w:t>3</w:t>
      </w:r>
      <w:r w:rsidR="00FD272C" w:rsidRPr="00A907CB">
        <w:rPr>
          <w:rFonts w:ascii="Arial" w:hAnsi="Arial" w:cs="Arial"/>
          <w:highlight w:val="yellow"/>
        </w:rPr>
        <w:t xml:space="preserve"> while .0047kg/m</w:t>
      </w:r>
      <w:r w:rsidR="00FD272C" w:rsidRPr="00A907CB">
        <w:rPr>
          <w:rFonts w:ascii="Arial" w:hAnsi="Arial" w:cs="Arial"/>
          <w:highlight w:val="yellow"/>
          <w:vertAlign w:val="superscript"/>
        </w:rPr>
        <w:t>3</w:t>
      </w:r>
      <w:r w:rsidR="00FD272C" w:rsidRPr="00A907CB">
        <w:rPr>
          <w:rFonts w:ascii="Arial" w:hAnsi="Arial" w:cs="Arial"/>
          <w:highlight w:val="yellow"/>
        </w:rPr>
        <w:t xml:space="preserve"> in condition 2. Fig.6 shows that the 13Hz mode has a higher amplitude in condition 1 than in condition 2, while the 25Hz </w:t>
      </w:r>
      <w:r w:rsidR="00FD272C" w:rsidRPr="00A20355">
        <w:rPr>
          <w:rFonts w:ascii="Arial" w:hAnsi="Arial" w:cs="Arial"/>
          <w:highlight w:val="yellow"/>
        </w:rPr>
        <w:t>mode is higher in condition 2</w:t>
      </w:r>
      <w:r w:rsidR="00A907CB" w:rsidRPr="00A20355">
        <w:rPr>
          <w:rFonts w:ascii="Arial" w:hAnsi="Arial" w:cs="Arial"/>
          <w:highlight w:val="yellow"/>
        </w:rPr>
        <w:t xml:space="preserve">: this </w:t>
      </w:r>
      <w:r w:rsidR="00A02932" w:rsidRPr="00A20355">
        <w:rPr>
          <w:rFonts w:ascii="Arial" w:hAnsi="Arial" w:cs="Arial"/>
          <w:highlight w:val="yellow"/>
        </w:rPr>
        <w:t xml:space="preserve">is </w:t>
      </w:r>
      <w:r w:rsidR="00A907CB" w:rsidRPr="00A20355">
        <w:rPr>
          <w:rFonts w:ascii="Arial" w:hAnsi="Arial" w:cs="Arial"/>
          <w:highlight w:val="yellow"/>
        </w:rPr>
        <w:t xml:space="preserve">coherent with </w:t>
      </w:r>
      <w:r w:rsidRPr="00A20355">
        <w:rPr>
          <w:rFonts w:ascii="Arial" w:hAnsi="Arial" w:cs="Arial"/>
          <w:highlight w:val="yellow"/>
        </w:rPr>
        <w:t xml:space="preserve">Wood’s </w:t>
      </w:r>
      <w:r w:rsidR="00A907CB" w:rsidRPr="00A20355">
        <w:rPr>
          <w:rFonts w:ascii="Arial" w:hAnsi="Arial" w:cs="Arial"/>
          <w:highlight w:val="yellow"/>
        </w:rPr>
        <w:t>model.</w:t>
      </w:r>
      <w:r w:rsidR="00B5717A" w:rsidRPr="00A20355">
        <w:rPr>
          <w:rFonts w:ascii="Arial" w:hAnsi="Arial" w:cs="Arial"/>
          <w:highlight w:val="yellow"/>
        </w:rPr>
        <w:t xml:space="preserve"> Equations </w:t>
      </w:r>
      <w:r w:rsidR="00A02932" w:rsidRPr="00A20355">
        <w:rPr>
          <w:rFonts w:ascii="Arial" w:hAnsi="Arial" w:cs="Arial"/>
          <w:highlight w:val="yellow"/>
        </w:rPr>
        <w:t xml:space="preserve">also </w:t>
      </w:r>
      <w:r w:rsidR="00B5717A" w:rsidRPr="00A20355">
        <w:rPr>
          <w:rFonts w:ascii="Arial" w:hAnsi="Arial" w:cs="Arial"/>
          <w:highlight w:val="yellow"/>
        </w:rPr>
        <w:t xml:space="preserve">show that the frequency decreases when the </w:t>
      </w:r>
      <w:r w:rsidR="00AA13E5" w:rsidRPr="00A20355">
        <w:rPr>
          <w:rFonts w:ascii="Arial" w:hAnsi="Arial" w:cs="Arial"/>
          <w:highlight w:val="yellow"/>
        </w:rPr>
        <w:t>sonic</w:t>
      </w:r>
      <w:r w:rsidR="00B5717A" w:rsidRPr="00A20355">
        <w:rPr>
          <w:rFonts w:ascii="Arial" w:hAnsi="Arial" w:cs="Arial"/>
          <w:highlight w:val="yellow"/>
        </w:rPr>
        <w:t xml:space="preserve"> velocity in the mixture decreases, i.e. when the void fraction increases</w:t>
      </w:r>
      <w:r w:rsidR="00AA13E5" w:rsidRPr="00A20355">
        <w:rPr>
          <w:rFonts w:ascii="Arial" w:hAnsi="Arial" w:cs="Arial"/>
          <w:highlight w:val="yellow"/>
        </w:rPr>
        <w:t xml:space="preserve"> according to Eq. 6</w:t>
      </w:r>
      <w:r w:rsidR="00B5717A" w:rsidRPr="00A20355">
        <w:rPr>
          <w:rFonts w:ascii="Arial" w:hAnsi="Arial" w:cs="Arial"/>
          <w:highlight w:val="yellow"/>
        </w:rPr>
        <w:t>.</w:t>
      </w:r>
      <w:r w:rsidR="00A02932" w:rsidRPr="00A20355">
        <w:rPr>
          <w:rFonts w:ascii="Arial" w:hAnsi="Arial" w:cs="Arial"/>
          <w:highlight w:val="yellow"/>
        </w:rPr>
        <w:t xml:space="preserve"> </w:t>
      </w:r>
      <w:r w:rsidR="00AA13E5" w:rsidRPr="00A20355">
        <w:rPr>
          <w:rFonts w:ascii="Arial" w:hAnsi="Arial" w:cs="Arial"/>
          <w:highlight w:val="yellow"/>
        </w:rPr>
        <w:t xml:space="preserve">For the last </w:t>
      </w:r>
      <w:proofErr w:type="spellStart"/>
      <w:r w:rsidR="00AA13E5" w:rsidRPr="00A20355">
        <w:rPr>
          <w:rFonts w:ascii="Arial" w:hAnsi="Arial" w:cs="Arial"/>
          <w:highlight w:val="yellow"/>
        </w:rPr>
        <w:t>ms</w:t>
      </w:r>
      <w:proofErr w:type="spellEnd"/>
      <w:r w:rsidR="00AA13E5" w:rsidRPr="00A20355">
        <w:rPr>
          <w:rFonts w:ascii="Arial" w:hAnsi="Arial" w:cs="Arial"/>
          <w:highlight w:val="yellow"/>
        </w:rPr>
        <w:t xml:space="preserve"> i</w:t>
      </w:r>
      <w:r w:rsidR="00A02932" w:rsidRPr="00A20355">
        <w:rPr>
          <w:rFonts w:ascii="Arial" w:hAnsi="Arial" w:cs="Arial"/>
          <w:highlight w:val="yellow"/>
        </w:rPr>
        <w:t xml:space="preserve">n condition 1, the void fraction </w:t>
      </w:r>
      <w:r w:rsidR="00A02932" w:rsidRPr="00A20355">
        <w:rPr>
          <w:rFonts w:ascii="Arial" w:hAnsi="Arial" w:cs="Arial"/>
          <w:i/>
          <w:iCs/>
          <w:highlight w:val="yellow"/>
        </w:rPr>
        <w:t>α</w:t>
      </w:r>
      <w:r w:rsidR="00A02932" w:rsidRPr="00A20355">
        <w:rPr>
          <w:rFonts w:ascii="Arial" w:hAnsi="Arial" w:cs="Arial"/>
          <w:highlight w:val="yellow"/>
        </w:rPr>
        <w:t xml:space="preserve"> tends to .98 and .88 in condition 2: again, this is coherent with </w:t>
      </w:r>
      <w:r w:rsidR="00AA13E5" w:rsidRPr="00A20355">
        <w:rPr>
          <w:rFonts w:ascii="Arial" w:hAnsi="Arial" w:cs="Arial"/>
          <w:highlight w:val="yellow"/>
        </w:rPr>
        <w:t xml:space="preserve">Wood’s </w:t>
      </w:r>
      <w:r w:rsidR="00A02932" w:rsidRPr="00A20355">
        <w:rPr>
          <w:rFonts w:ascii="Arial" w:hAnsi="Arial" w:cs="Arial"/>
          <w:highlight w:val="yellow"/>
        </w:rPr>
        <w:t>model.</w:t>
      </w:r>
    </w:p>
    <w:p w14:paraId="175375C8" w14:textId="6C7C6C5D" w:rsidR="00FD272C" w:rsidRDefault="000C4E21" w:rsidP="00A608E9">
      <w:pPr>
        <w:pStyle w:val="Body"/>
        <w:rPr>
          <w:rFonts w:ascii="Arial" w:hAnsi="Arial" w:cs="Arial"/>
        </w:rPr>
      </w:pPr>
      <w:r w:rsidRPr="00A20355">
        <w:rPr>
          <w:rFonts w:ascii="Arial" w:hAnsi="Arial" w:cs="Arial"/>
          <w:highlight w:val="yellow"/>
        </w:rPr>
        <w:lastRenderedPageBreak/>
        <w:t xml:space="preserve">However, the density during the last tens of </w:t>
      </w:r>
      <w:proofErr w:type="spellStart"/>
      <w:r w:rsidRPr="00A20355">
        <w:rPr>
          <w:rFonts w:ascii="Arial" w:hAnsi="Arial" w:cs="Arial"/>
          <w:highlight w:val="yellow"/>
        </w:rPr>
        <w:t>ms</w:t>
      </w:r>
      <w:proofErr w:type="spellEnd"/>
      <w:r w:rsidRPr="00A20355">
        <w:rPr>
          <w:rFonts w:ascii="Arial" w:hAnsi="Arial" w:cs="Arial"/>
          <w:highlight w:val="yellow"/>
        </w:rPr>
        <w:t xml:space="preserve"> is lower in condition 2 than in condition 1 while the mass flow rate increases in condition 2 and decreases in condition 1: the difference come from the mixture speed increasing </w:t>
      </w:r>
      <w:r w:rsidR="00C234ED" w:rsidRPr="00A20355">
        <w:rPr>
          <w:rFonts w:ascii="Arial" w:hAnsi="Arial" w:cs="Arial"/>
          <w:highlight w:val="yellow"/>
        </w:rPr>
        <w:t xml:space="preserve">around 70m/s </w:t>
      </w:r>
      <w:r w:rsidRPr="00A20355">
        <w:rPr>
          <w:rFonts w:ascii="Arial" w:hAnsi="Arial" w:cs="Arial"/>
          <w:highlight w:val="yellow"/>
        </w:rPr>
        <w:t>in condition 2 and decreasing in condition 1</w:t>
      </w:r>
      <w:r w:rsidR="00C234ED" w:rsidRPr="00A20355">
        <w:rPr>
          <w:rFonts w:ascii="Arial" w:hAnsi="Arial" w:cs="Arial"/>
          <w:highlight w:val="yellow"/>
        </w:rPr>
        <w:t xml:space="preserve"> around 40m/s</w:t>
      </w:r>
      <w:r w:rsidRPr="00A20355">
        <w:rPr>
          <w:rFonts w:ascii="Arial" w:hAnsi="Arial" w:cs="Arial"/>
          <w:highlight w:val="yellow"/>
        </w:rPr>
        <w:t>.</w:t>
      </w:r>
      <w:r w:rsidR="00AA13E5" w:rsidRPr="00A20355">
        <w:rPr>
          <w:rFonts w:ascii="Arial" w:hAnsi="Arial" w:cs="Arial"/>
          <w:highlight w:val="yellow"/>
        </w:rPr>
        <w:t xml:space="preserve"> Therefore, the He sweep in condition 2 favors a higher average velocity of the mixture rather than the mixture density, and the difference</w:t>
      </w:r>
      <w:r w:rsidR="00A51718" w:rsidRPr="00A20355">
        <w:rPr>
          <w:rFonts w:ascii="Arial" w:hAnsi="Arial" w:cs="Arial"/>
          <w:highlight w:val="yellow"/>
        </w:rPr>
        <w:t>s</w:t>
      </w:r>
      <w:r w:rsidR="00AA13E5" w:rsidRPr="00A20355">
        <w:rPr>
          <w:rFonts w:ascii="Arial" w:hAnsi="Arial" w:cs="Arial"/>
          <w:highlight w:val="yellow"/>
        </w:rPr>
        <w:t xml:space="preserve"> in velocity</w:t>
      </w:r>
      <w:r w:rsidR="00A51718" w:rsidRPr="00A20355">
        <w:rPr>
          <w:rFonts w:ascii="Arial" w:hAnsi="Arial" w:cs="Arial"/>
          <w:highlight w:val="yellow"/>
        </w:rPr>
        <w:t xml:space="preserve"> and void fraction</w:t>
      </w:r>
      <w:r w:rsidR="00AA13E5" w:rsidRPr="00A20355">
        <w:rPr>
          <w:rFonts w:ascii="Arial" w:hAnsi="Arial" w:cs="Arial"/>
          <w:highlight w:val="yellow"/>
        </w:rPr>
        <w:t xml:space="preserve"> </w:t>
      </w:r>
      <w:r w:rsidR="00A51718" w:rsidRPr="00A20355">
        <w:rPr>
          <w:rFonts w:ascii="Arial" w:hAnsi="Arial" w:cs="Arial"/>
          <w:highlight w:val="yellow"/>
        </w:rPr>
        <w:t>are</w:t>
      </w:r>
      <w:r w:rsidR="00AA13E5" w:rsidRPr="00A20355">
        <w:rPr>
          <w:rFonts w:ascii="Arial" w:hAnsi="Arial" w:cs="Arial"/>
          <w:highlight w:val="yellow"/>
        </w:rPr>
        <w:t xml:space="preserve"> significant enough to lead to a higher mass flow rate in condition 2. </w:t>
      </w:r>
      <w:r w:rsidR="00A51718" w:rsidRPr="00A20355">
        <w:rPr>
          <w:rFonts w:ascii="Arial" w:hAnsi="Arial" w:cs="Arial"/>
          <w:highlight w:val="yellow"/>
        </w:rPr>
        <w:t>In other words, in condition 2, the He sweep yields a proportion of liquid higher than in condition 1 (void fraction) with higher velocity.</w:t>
      </w:r>
    </w:p>
    <w:p w14:paraId="06B230AF" w14:textId="0B66B6C3" w:rsidR="0056615B" w:rsidRPr="00E92A2E" w:rsidRDefault="0056615B" w:rsidP="0056615B">
      <w:pPr>
        <w:pStyle w:val="Body"/>
        <w:rPr>
          <w:rFonts w:ascii="Arial" w:hAnsi="Arial" w:cs="Arial"/>
        </w:rPr>
      </w:pPr>
      <w:r w:rsidRPr="00E92A2E">
        <w:rPr>
          <w:rFonts w:ascii="Arial" w:hAnsi="Arial" w:cs="Arial"/>
        </w:rPr>
        <w:t>In summary, the He sweep in condition 2 has an optimizing effect on the flow compared to condition 1 by reducing instabilities and increasing the flow rate.</w:t>
      </w:r>
    </w:p>
    <w:p w14:paraId="5FE37FF1" w14:textId="250A0EBE" w:rsidR="0056615B" w:rsidRPr="00E92A2E" w:rsidRDefault="0056615B" w:rsidP="0056615B">
      <w:pPr>
        <w:pStyle w:val="Body"/>
        <w:rPr>
          <w:rFonts w:ascii="Arial" w:hAnsi="Arial" w:cs="Arial"/>
        </w:rPr>
      </w:pPr>
      <w:r w:rsidRPr="00E92A2E">
        <w:rPr>
          <w:rFonts w:ascii="Arial" w:hAnsi="Arial" w:cs="Arial"/>
        </w:rPr>
        <w:t xml:space="preserve">The hypothesis that is made to explain this difference between the two conditions is that in condition 2, the He sweep increases the temperature of the two-phase medium and reduces the temperature gradient between the injector wall and the fluid flow compared to condition 1. Thus, thermal effects may be </w:t>
      </w:r>
      <w:r w:rsidR="00CD63AD" w:rsidRPr="00E92A2E">
        <w:rPr>
          <w:rFonts w:ascii="Arial" w:hAnsi="Arial" w:cs="Arial"/>
        </w:rPr>
        <w:t xml:space="preserve">assumed </w:t>
      </w:r>
      <w:r w:rsidRPr="00E92A2E">
        <w:rPr>
          <w:rFonts w:ascii="Arial" w:hAnsi="Arial" w:cs="Arial"/>
        </w:rPr>
        <w:t>as major to explain the differences between the two conditions.</w:t>
      </w:r>
      <w:r w:rsidR="009237D7" w:rsidRPr="00E92A2E">
        <w:rPr>
          <w:rFonts w:ascii="Arial" w:hAnsi="Arial" w:cs="Arial"/>
        </w:rPr>
        <w:t xml:space="preserve"> </w:t>
      </w:r>
    </w:p>
    <w:p w14:paraId="1FC62F9C" w14:textId="64A169FD" w:rsidR="0056615B" w:rsidRPr="00E92A2E" w:rsidRDefault="0056615B" w:rsidP="0056615B">
      <w:pPr>
        <w:pStyle w:val="Body"/>
        <w:spacing w:after="0"/>
        <w:rPr>
          <w:rFonts w:ascii="Arial" w:hAnsi="Arial" w:cs="Arial"/>
        </w:rPr>
      </w:pPr>
      <w:r w:rsidRPr="00E92A2E">
        <w:rPr>
          <w:rFonts w:ascii="Arial" w:hAnsi="Arial" w:cs="Arial"/>
        </w:rPr>
        <w:t xml:space="preserve">The stability map by Ishii and Ishii &amp; Zuber </w:t>
      </w:r>
      <w:r w:rsidR="005E5B29" w:rsidRPr="00E92A2E">
        <w:rPr>
          <w:rFonts w:ascii="Arial" w:hAnsi="Arial" w:cs="Arial"/>
        </w:rPr>
        <w:t>(1970)</w:t>
      </w:r>
      <w:r w:rsidRPr="00E92A2E">
        <w:rPr>
          <w:rFonts w:ascii="Arial" w:hAnsi="Arial" w:cs="Arial"/>
        </w:rPr>
        <w:t>, which uses dimensionless subcooling and phase change numbers, suggests that He reduces both heat flux and inlet subcooling enthalpy. This shifts the operating point towards a more stable region on the map. Further investigations are needed to discuss this hypothesis in depth.</w:t>
      </w:r>
    </w:p>
    <w:p w14:paraId="4EBD6450" w14:textId="77777777" w:rsidR="001D5B3D" w:rsidRDefault="001D5B3D" w:rsidP="001D5B3D">
      <w:pPr>
        <w:pStyle w:val="Body"/>
        <w:spacing w:after="0"/>
        <w:rPr>
          <w:rFonts w:ascii="Arial" w:hAnsi="Arial" w:cs="Arial"/>
          <w:highlight w:val="yellow"/>
        </w:rPr>
      </w:pPr>
    </w:p>
    <w:p w14:paraId="26BBA194" w14:textId="4B3D0A3D" w:rsidR="001D5B3D" w:rsidRDefault="001D5B3D" w:rsidP="001D5B3D">
      <w:pPr>
        <w:pStyle w:val="Body"/>
        <w:spacing w:after="0"/>
        <w:rPr>
          <w:rFonts w:ascii="Arial" w:hAnsi="Arial" w:cs="Arial"/>
          <w:b/>
          <w:bCs/>
          <w:highlight w:val="yellow"/>
        </w:rPr>
      </w:pPr>
      <w:r w:rsidRPr="001D5B3D">
        <w:rPr>
          <w:rFonts w:ascii="Arial" w:hAnsi="Arial" w:cs="Arial"/>
          <w:b/>
          <w:bCs/>
          <w:highlight w:val="yellow"/>
        </w:rPr>
        <w:t>4. LIMITATIONS</w:t>
      </w:r>
    </w:p>
    <w:p w14:paraId="3DED38A2" w14:textId="77777777" w:rsidR="005C72A9" w:rsidRPr="001D5B3D" w:rsidRDefault="005C72A9" w:rsidP="001D5B3D">
      <w:pPr>
        <w:pStyle w:val="Body"/>
        <w:spacing w:after="0"/>
        <w:rPr>
          <w:rFonts w:ascii="Arial" w:hAnsi="Arial" w:cs="Arial"/>
          <w:b/>
          <w:bCs/>
          <w:highlight w:val="yellow"/>
        </w:rPr>
      </w:pPr>
    </w:p>
    <w:p w14:paraId="467A756F" w14:textId="0C139CC1" w:rsidR="00AA5C7B" w:rsidRDefault="001D5B3D" w:rsidP="00AA5C7B">
      <w:pPr>
        <w:pStyle w:val="Body"/>
        <w:spacing w:after="0"/>
        <w:rPr>
          <w:rFonts w:ascii="Arial" w:hAnsi="Arial" w:cs="Arial"/>
          <w:highlight w:val="yellow"/>
        </w:rPr>
      </w:pPr>
      <w:r w:rsidRPr="00A0622C">
        <w:rPr>
          <w:rFonts w:ascii="Arial" w:hAnsi="Arial" w:cs="Arial"/>
          <w:highlight w:val="yellow"/>
        </w:rPr>
        <w:t>In mist</w:t>
      </w:r>
      <w:r w:rsidR="00AA5C7B" w:rsidRPr="00A0622C">
        <w:rPr>
          <w:rFonts w:ascii="Arial" w:hAnsi="Arial" w:cs="Arial"/>
          <w:highlight w:val="yellow"/>
        </w:rPr>
        <w:t xml:space="preserve"> flow</w:t>
      </w:r>
      <w:r w:rsidRPr="00A0622C">
        <w:rPr>
          <w:rFonts w:ascii="Arial" w:hAnsi="Arial" w:cs="Arial"/>
          <w:highlight w:val="yellow"/>
        </w:rPr>
        <w:t xml:space="preserve">, the gas </w:t>
      </w:r>
      <w:r w:rsidR="00AA5C7B" w:rsidRPr="00A0622C">
        <w:rPr>
          <w:rFonts w:ascii="Arial" w:hAnsi="Arial" w:cs="Arial"/>
          <w:highlight w:val="yellow"/>
        </w:rPr>
        <w:t>speed</w:t>
      </w:r>
      <w:r w:rsidRPr="00A0622C">
        <w:rPr>
          <w:rFonts w:ascii="Arial" w:hAnsi="Arial" w:cs="Arial"/>
          <w:highlight w:val="yellow"/>
        </w:rPr>
        <w:t xml:space="preserve"> is higher than the droplet </w:t>
      </w:r>
      <w:r w:rsidR="00AA5C7B" w:rsidRPr="00A0622C">
        <w:rPr>
          <w:rFonts w:ascii="Arial" w:hAnsi="Arial" w:cs="Arial"/>
          <w:highlight w:val="yellow"/>
        </w:rPr>
        <w:t>speed</w:t>
      </w:r>
      <w:r w:rsidRPr="00A0622C">
        <w:rPr>
          <w:rFonts w:ascii="Arial" w:hAnsi="Arial" w:cs="Arial"/>
          <w:highlight w:val="yellow"/>
        </w:rPr>
        <w:t xml:space="preserve"> </w:t>
      </w:r>
      <w:r w:rsidR="00AA5C7B" w:rsidRPr="00A0622C">
        <w:rPr>
          <w:rFonts w:ascii="Arial" w:hAnsi="Arial" w:cs="Arial"/>
          <w:highlight w:val="yellow"/>
        </w:rPr>
        <w:t>and the</w:t>
      </w:r>
      <w:r w:rsidRPr="00A0622C">
        <w:rPr>
          <w:rFonts w:ascii="Arial" w:hAnsi="Arial" w:cs="Arial"/>
          <w:highlight w:val="yellow"/>
        </w:rPr>
        <w:t xml:space="preserve"> mixture is not homogeneous. This slip affects the </w:t>
      </w:r>
      <w:r w:rsidR="00AA5C7B" w:rsidRPr="00A0622C">
        <w:rPr>
          <w:rFonts w:ascii="Arial" w:hAnsi="Arial" w:cs="Arial"/>
          <w:highlight w:val="yellow"/>
        </w:rPr>
        <w:t>average</w:t>
      </w:r>
      <w:r w:rsidRPr="00A0622C">
        <w:rPr>
          <w:rFonts w:ascii="Arial" w:hAnsi="Arial" w:cs="Arial"/>
          <w:highlight w:val="yellow"/>
        </w:rPr>
        <w:t xml:space="preserve"> density and </w:t>
      </w:r>
      <w:r w:rsidR="00AA5C7B" w:rsidRPr="00A0622C">
        <w:rPr>
          <w:rFonts w:ascii="Arial" w:hAnsi="Arial" w:cs="Arial"/>
          <w:highlight w:val="yellow"/>
        </w:rPr>
        <w:t xml:space="preserve">the </w:t>
      </w:r>
      <w:r w:rsidRPr="00A0622C">
        <w:rPr>
          <w:rFonts w:ascii="Arial" w:hAnsi="Arial" w:cs="Arial"/>
          <w:highlight w:val="yellow"/>
        </w:rPr>
        <w:t xml:space="preserve">compressibility </w:t>
      </w:r>
      <w:r w:rsidR="00AA5C7B" w:rsidRPr="00A0622C">
        <w:rPr>
          <w:rFonts w:ascii="Arial" w:hAnsi="Arial" w:cs="Arial"/>
          <w:highlight w:val="yellow"/>
        </w:rPr>
        <w:t>of the phases and that</w:t>
      </w:r>
      <w:r w:rsidRPr="00A0622C">
        <w:rPr>
          <w:rFonts w:ascii="Arial" w:hAnsi="Arial" w:cs="Arial"/>
          <w:highlight w:val="yellow"/>
        </w:rPr>
        <w:t xml:space="preserve"> modif</w:t>
      </w:r>
      <w:r w:rsidR="00AA5C7B" w:rsidRPr="00A0622C">
        <w:rPr>
          <w:rFonts w:ascii="Arial" w:hAnsi="Arial" w:cs="Arial"/>
          <w:highlight w:val="yellow"/>
        </w:rPr>
        <w:t>ies</w:t>
      </w:r>
      <w:r w:rsidRPr="00A0622C">
        <w:rPr>
          <w:rFonts w:ascii="Arial" w:hAnsi="Arial" w:cs="Arial"/>
          <w:highlight w:val="yellow"/>
        </w:rPr>
        <w:t xml:space="preserve"> </w:t>
      </w:r>
      <w:r w:rsidRPr="00A0622C">
        <w:rPr>
          <w:rFonts w:ascii="Arial" w:hAnsi="Arial" w:cs="Arial"/>
          <w:i/>
          <w:iCs/>
          <w:highlight w:val="yellow"/>
        </w:rPr>
        <w:t>c</w:t>
      </w:r>
      <w:r w:rsidR="00AA5C7B" w:rsidRPr="00A0622C">
        <w:rPr>
          <w:rFonts w:ascii="Arial" w:hAnsi="Arial" w:cs="Arial"/>
          <w:i/>
          <w:iCs/>
          <w:highlight w:val="yellow"/>
          <w:vertAlign w:val="subscript"/>
        </w:rPr>
        <w:t>m</w:t>
      </w:r>
      <w:r w:rsidRPr="00A0622C">
        <w:rPr>
          <w:rFonts w:ascii="Arial" w:hAnsi="Arial" w:cs="Arial"/>
          <w:highlight w:val="yellow"/>
        </w:rPr>
        <w:t xml:space="preserve">. </w:t>
      </w:r>
      <w:r w:rsidR="00AA5C7B" w:rsidRPr="00A0622C">
        <w:rPr>
          <w:rFonts w:ascii="Arial" w:hAnsi="Arial" w:cs="Arial"/>
          <w:highlight w:val="yellow"/>
        </w:rPr>
        <w:t>When the</w:t>
      </w:r>
      <w:r w:rsidRPr="00A0622C">
        <w:rPr>
          <w:rFonts w:ascii="Arial" w:hAnsi="Arial" w:cs="Arial"/>
          <w:highlight w:val="yellow"/>
        </w:rPr>
        <w:t xml:space="preserve"> slip </w:t>
      </w:r>
      <w:r w:rsidR="00AA5C7B" w:rsidRPr="00A0622C">
        <w:rPr>
          <w:rFonts w:ascii="Arial" w:hAnsi="Arial" w:cs="Arial"/>
          <w:highlight w:val="yellow"/>
        </w:rPr>
        <w:t>factor increases,</w:t>
      </w:r>
      <w:r w:rsidRPr="00A0622C">
        <w:rPr>
          <w:rFonts w:ascii="Arial" w:hAnsi="Arial" w:cs="Arial"/>
          <w:highlight w:val="yellow"/>
        </w:rPr>
        <w:t xml:space="preserve"> </w:t>
      </w:r>
      <w:r w:rsidR="00AA5C7B" w:rsidRPr="00A0622C">
        <w:rPr>
          <w:rFonts w:ascii="Arial" w:hAnsi="Arial" w:cs="Arial"/>
          <w:highlight w:val="yellow"/>
        </w:rPr>
        <w:t>it</w:t>
      </w:r>
      <w:r w:rsidRPr="00A0622C">
        <w:rPr>
          <w:rFonts w:ascii="Arial" w:hAnsi="Arial" w:cs="Arial"/>
          <w:highlight w:val="yellow"/>
        </w:rPr>
        <w:t xml:space="preserve"> reduces </w:t>
      </w:r>
      <w:r w:rsidR="00AA5C7B" w:rsidRPr="00A0622C">
        <w:rPr>
          <w:rFonts w:ascii="Arial" w:hAnsi="Arial" w:cs="Arial"/>
          <w:i/>
          <w:iCs/>
          <w:highlight w:val="yellow"/>
        </w:rPr>
        <w:t>c</w:t>
      </w:r>
      <w:r w:rsidR="00AA5C7B" w:rsidRPr="00A0622C">
        <w:rPr>
          <w:rFonts w:ascii="Arial" w:hAnsi="Arial" w:cs="Arial"/>
          <w:i/>
          <w:iCs/>
          <w:highlight w:val="yellow"/>
          <w:vertAlign w:val="subscript"/>
        </w:rPr>
        <w:t>m</w:t>
      </w:r>
      <w:r w:rsidRPr="00A0622C">
        <w:rPr>
          <w:rFonts w:ascii="Arial" w:hAnsi="Arial" w:cs="Arial"/>
          <w:highlight w:val="yellow"/>
        </w:rPr>
        <w:t xml:space="preserve">. </w:t>
      </w:r>
      <w:r w:rsidR="00AA5C7B" w:rsidRPr="00A0622C">
        <w:rPr>
          <w:rFonts w:ascii="Arial" w:hAnsi="Arial" w:cs="Arial"/>
          <w:highlight w:val="yellow"/>
        </w:rPr>
        <w:t>In the present study (as explained in the previous study (</w:t>
      </w:r>
      <w:proofErr w:type="spellStart"/>
      <w:r w:rsidR="00AA5C7B" w:rsidRPr="00A0622C">
        <w:rPr>
          <w:rFonts w:ascii="Arial" w:hAnsi="Arial" w:cs="Arial"/>
          <w:highlight w:val="yellow"/>
        </w:rPr>
        <w:t>Fauquet</w:t>
      </w:r>
      <w:proofErr w:type="spellEnd"/>
      <w:r w:rsidR="00AA5C7B" w:rsidRPr="00A0622C">
        <w:rPr>
          <w:rFonts w:ascii="Arial" w:hAnsi="Arial" w:cs="Arial"/>
          <w:highlight w:val="yellow"/>
        </w:rPr>
        <w:t>-Alekhine, 2016)),</w:t>
      </w:r>
      <w:r w:rsidRPr="00A0622C">
        <w:rPr>
          <w:rFonts w:ascii="Arial" w:hAnsi="Arial" w:cs="Arial"/>
          <w:highlight w:val="yellow"/>
        </w:rPr>
        <w:t xml:space="preserve"> </w:t>
      </w:r>
      <w:r w:rsidR="00AA5C7B" w:rsidRPr="00A0622C">
        <w:rPr>
          <w:rFonts w:ascii="Arial" w:hAnsi="Arial" w:cs="Arial"/>
          <w:highlight w:val="yellow"/>
        </w:rPr>
        <w:t xml:space="preserve">the mixture density is calculated from the </w:t>
      </w:r>
      <w:r w:rsidR="00A0622C" w:rsidRPr="00A0622C">
        <w:rPr>
          <w:rFonts w:ascii="Arial" w:hAnsi="Arial" w:cs="Arial"/>
          <w:highlight w:val="yellow"/>
        </w:rPr>
        <w:t xml:space="preserve">measurement of a </w:t>
      </w:r>
      <w:r w:rsidR="00AA5C7B" w:rsidRPr="00A0622C">
        <w:rPr>
          <w:rFonts w:ascii="Arial" w:hAnsi="Arial" w:cs="Arial"/>
          <w:highlight w:val="yellow"/>
        </w:rPr>
        <w:t xml:space="preserve">resonator probe </w:t>
      </w:r>
      <w:r w:rsidR="00A0622C" w:rsidRPr="00A0622C">
        <w:rPr>
          <w:rFonts w:ascii="Arial" w:hAnsi="Arial" w:cs="Arial"/>
          <w:highlight w:val="yellow"/>
        </w:rPr>
        <w:t xml:space="preserve">and </w:t>
      </w:r>
      <w:r w:rsidR="00AA5C7B" w:rsidRPr="00A0622C">
        <w:rPr>
          <w:rFonts w:ascii="Arial" w:hAnsi="Arial" w:cs="Arial"/>
          <w:highlight w:val="yellow"/>
        </w:rPr>
        <w:t>the slip factor</w:t>
      </w:r>
      <w:r w:rsidR="00A0622C" w:rsidRPr="00A0622C">
        <w:rPr>
          <w:rFonts w:ascii="Arial" w:hAnsi="Arial" w:cs="Arial"/>
          <w:highlight w:val="yellow"/>
        </w:rPr>
        <w:t xml:space="preserve"> is approximated</w:t>
      </w:r>
      <w:r w:rsidR="00AA5C7B" w:rsidRPr="00A0622C">
        <w:rPr>
          <w:rFonts w:ascii="Arial" w:hAnsi="Arial" w:cs="Arial"/>
          <w:highlight w:val="yellow"/>
        </w:rPr>
        <w:t xml:space="preserve"> to 1, which has an impact on the density</w:t>
      </w:r>
      <w:r w:rsidRPr="00A0622C">
        <w:rPr>
          <w:rFonts w:ascii="Arial" w:hAnsi="Arial" w:cs="Arial"/>
          <w:highlight w:val="yellow"/>
        </w:rPr>
        <w:t>.</w:t>
      </w:r>
      <w:r w:rsidR="00AA5C7B" w:rsidRPr="00A0622C">
        <w:rPr>
          <w:rFonts w:ascii="Arial" w:hAnsi="Arial" w:cs="Arial"/>
          <w:highlight w:val="yellow"/>
        </w:rPr>
        <w:t xml:space="preserve"> </w:t>
      </w:r>
    </w:p>
    <w:p w14:paraId="28413880" w14:textId="77777777" w:rsidR="005C72A9" w:rsidRPr="00A0622C" w:rsidRDefault="005C72A9" w:rsidP="00AA5C7B">
      <w:pPr>
        <w:pStyle w:val="Body"/>
        <w:spacing w:after="0"/>
        <w:rPr>
          <w:rFonts w:ascii="Arial" w:hAnsi="Arial" w:cs="Arial"/>
          <w:highlight w:val="yellow"/>
        </w:rPr>
      </w:pPr>
    </w:p>
    <w:p w14:paraId="03285CC1" w14:textId="2201C9F3" w:rsidR="00A0622C" w:rsidRDefault="00A0622C" w:rsidP="00AA5C7B">
      <w:pPr>
        <w:pStyle w:val="Body"/>
        <w:spacing w:after="0"/>
        <w:rPr>
          <w:rFonts w:ascii="Arial" w:hAnsi="Arial" w:cs="Arial"/>
          <w:highlight w:val="yellow"/>
        </w:rPr>
      </w:pPr>
      <w:r>
        <w:rPr>
          <w:rFonts w:ascii="Arial" w:hAnsi="Arial" w:cs="Arial"/>
          <w:highlight w:val="yellow"/>
        </w:rPr>
        <w:t>Another limitation is the acquisition frequency for</w:t>
      </w:r>
      <w:r w:rsidRPr="00A0622C">
        <w:rPr>
          <w:rFonts w:ascii="Arial" w:hAnsi="Arial" w:cs="Arial"/>
          <w:highlight w:val="yellow"/>
        </w:rPr>
        <w:t xml:space="preserve"> </w:t>
      </w:r>
      <w:r>
        <w:rPr>
          <w:rFonts w:ascii="Arial" w:hAnsi="Arial" w:cs="Arial"/>
          <w:highlight w:val="yellow"/>
        </w:rPr>
        <w:t>measurements. The calculated values of the mixture velocity suggest that a higher acquisition frequency might improve the resolution of the signals and perhaps reveal other resonance frequency modes.</w:t>
      </w:r>
    </w:p>
    <w:p w14:paraId="7B6C5B0E" w14:textId="77777777" w:rsidR="0056615B" w:rsidRPr="00E92A2E" w:rsidRDefault="0056615B" w:rsidP="0056615B">
      <w:pPr>
        <w:pStyle w:val="Body"/>
        <w:spacing w:after="0"/>
        <w:rPr>
          <w:rFonts w:ascii="Arial" w:hAnsi="Arial" w:cs="Arial"/>
        </w:rPr>
      </w:pPr>
    </w:p>
    <w:p w14:paraId="37D79E6C" w14:textId="4ADE3FA9" w:rsidR="00B01FCD" w:rsidRPr="00E92A2E" w:rsidRDefault="001D5B3D" w:rsidP="00441B6F">
      <w:pPr>
        <w:pStyle w:val="ConcHead"/>
        <w:spacing w:after="0"/>
        <w:jc w:val="both"/>
        <w:rPr>
          <w:rFonts w:ascii="Arial" w:hAnsi="Arial" w:cs="Arial"/>
        </w:rPr>
      </w:pPr>
      <w:r>
        <w:rPr>
          <w:rFonts w:ascii="Arial" w:hAnsi="Arial" w:cs="Arial"/>
        </w:rPr>
        <w:t>5</w:t>
      </w:r>
      <w:r w:rsidR="00000F8F" w:rsidRPr="00E92A2E">
        <w:rPr>
          <w:rFonts w:ascii="Arial" w:hAnsi="Arial" w:cs="Arial"/>
        </w:rPr>
        <w:t xml:space="preserve">. </w:t>
      </w:r>
      <w:r w:rsidR="00B01FCD" w:rsidRPr="00E92A2E">
        <w:rPr>
          <w:rFonts w:ascii="Arial" w:hAnsi="Arial" w:cs="Arial"/>
        </w:rPr>
        <w:t>Conclusion</w:t>
      </w:r>
      <w:r w:rsidR="00EB3143" w:rsidRPr="00E92A2E">
        <w:rPr>
          <w:rFonts w:ascii="Arial" w:hAnsi="Arial" w:cs="Arial"/>
        </w:rPr>
        <w:t xml:space="preserve"> </w:t>
      </w:r>
      <w:r w:rsidR="003A5D59">
        <w:rPr>
          <w:rFonts w:ascii="Arial" w:hAnsi="Arial" w:cs="Arial"/>
        </w:rPr>
        <w:t xml:space="preserve"> </w:t>
      </w:r>
    </w:p>
    <w:p w14:paraId="65E56F25" w14:textId="77777777" w:rsidR="00790ADA" w:rsidRPr="00E92A2E" w:rsidRDefault="00790ADA" w:rsidP="00441B6F">
      <w:pPr>
        <w:pStyle w:val="ConcHead"/>
        <w:spacing w:after="0"/>
        <w:jc w:val="both"/>
        <w:rPr>
          <w:rFonts w:ascii="Arial" w:hAnsi="Arial" w:cs="Arial"/>
        </w:rPr>
      </w:pPr>
    </w:p>
    <w:p w14:paraId="34291206" w14:textId="68EF8E72" w:rsidR="001C4F1B" w:rsidRDefault="001C4F1B" w:rsidP="001C4F1B">
      <w:pPr>
        <w:pStyle w:val="Body"/>
        <w:rPr>
          <w:rFonts w:ascii="Arial" w:hAnsi="Arial" w:cs="Arial"/>
        </w:rPr>
      </w:pPr>
      <w:r w:rsidRPr="00E92A2E">
        <w:rPr>
          <w:rFonts w:ascii="Arial" w:hAnsi="Arial" w:cs="Arial"/>
        </w:rPr>
        <w:t xml:space="preserve">We studied the pre-ignition transient in a full-scale space rocket engine injector (used in the Ariane 6 launcher) under conditions simulating O2 flow, using N2. Prolonged inert gas (He) sweeping optimized flow during the pre-ignition phase, an important discovery for stabilizing </w:t>
      </w:r>
      <w:proofErr w:type="spellStart"/>
      <w:r w:rsidRPr="00E92A2E">
        <w:rPr>
          <w:rFonts w:ascii="Arial" w:hAnsi="Arial" w:cs="Arial"/>
        </w:rPr>
        <w:t>cryo</w:t>
      </w:r>
      <w:r w:rsidR="00CD63AD" w:rsidRPr="00E92A2E">
        <w:rPr>
          <w:rFonts w:ascii="Arial" w:hAnsi="Arial" w:cs="Arial"/>
        </w:rPr>
        <w:t>tech</w:t>
      </w:r>
      <w:r w:rsidRPr="00E92A2E">
        <w:rPr>
          <w:rFonts w:ascii="Arial" w:hAnsi="Arial" w:cs="Arial"/>
        </w:rPr>
        <w:t>nic</w:t>
      </w:r>
      <w:proofErr w:type="spellEnd"/>
      <w:r w:rsidRPr="00E92A2E">
        <w:rPr>
          <w:rFonts w:ascii="Arial" w:hAnsi="Arial" w:cs="Arial"/>
        </w:rPr>
        <w:t xml:space="preserve"> engines and </w:t>
      </w:r>
      <w:r w:rsidR="00CD63AD" w:rsidRPr="00E92A2E">
        <w:rPr>
          <w:rFonts w:ascii="Arial" w:hAnsi="Arial" w:cs="Arial"/>
        </w:rPr>
        <w:t>favoring</w:t>
      </w:r>
      <w:r w:rsidRPr="00E92A2E">
        <w:rPr>
          <w:rFonts w:ascii="Arial" w:hAnsi="Arial" w:cs="Arial"/>
        </w:rPr>
        <w:t xml:space="preserve"> reliable ignition. The flow was found critical with instabilities analyzed as being thermoacoustic oscillations (TAO). Thermal effect was identified as major in the production of these oscillations</w:t>
      </w:r>
      <w:r w:rsidR="00AB5740" w:rsidRPr="00E92A2E">
        <w:rPr>
          <w:rFonts w:ascii="Arial" w:hAnsi="Arial" w:cs="Arial"/>
        </w:rPr>
        <w:t>, with a rapid transition of the continuous phase (around 50ms) from gas to liquid</w:t>
      </w:r>
      <w:r w:rsidRPr="00E92A2E">
        <w:rPr>
          <w:rFonts w:ascii="Arial" w:hAnsi="Arial" w:cs="Arial"/>
        </w:rPr>
        <w:t>.</w:t>
      </w:r>
    </w:p>
    <w:p w14:paraId="666D33AE" w14:textId="5D12803A" w:rsidR="00790ADA" w:rsidRPr="00E92A2E" w:rsidRDefault="001C4F1B" w:rsidP="001C4F1B">
      <w:pPr>
        <w:pStyle w:val="Body"/>
        <w:spacing w:after="0"/>
        <w:rPr>
          <w:rFonts w:ascii="Arial" w:hAnsi="Arial" w:cs="Arial"/>
        </w:rPr>
      </w:pPr>
      <w:r w:rsidRPr="00E92A2E">
        <w:rPr>
          <w:rFonts w:ascii="Arial" w:hAnsi="Arial" w:cs="Arial"/>
        </w:rPr>
        <w:t>Additional experiments are needed to measure how heat flux and subcooling enthalpy contribute to stabilization. Gaining this knowledge could help improve future spaceflight engines, as each (re)ignition phase carries a notable risk of failure.</w:t>
      </w:r>
    </w:p>
    <w:p w14:paraId="5D6E1141" w14:textId="77777777" w:rsidR="00315186" w:rsidRPr="00E92A2E" w:rsidRDefault="00315186" w:rsidP="00441B6F"/>
    <w:p w14:paraId="54EE3F59" w14:textId="77777777" w:rsidR="002609DA" w:rsidRDefault="002609DA" w:rsidP="00441B6F">
      <w:pPr>
        <w:pStyle w:val="ReferHead"/>
        <w:spacing w:after="0"/>
        <w:jc w:val="both"/>
        <w:rPr>
          <w:rFonts w:ascii="Arial" w:hAnsi="Arial" w:cs="Arial"/>
          <w:b w:val="0"/>
          <w:caps w:val="0"/>
          <w:sz w:val="20"/>
        </w:rPr>
      </w:pPr>
    </w:p>
    <w:p w14:paraId="6B8E9CE8" w14:textId="77777777" w:rsidR="002609DA" w:rsidRPr="002609DA" w:rsidRDefault="002609DA" w:rsidP="002609DA">
      <w:pPr>
        <w:pStyle w:val="ReferHead"/>
        <w:jc w:val="both"/>
        <w:rPr>
          <w:rFonts w:ascii="Arial" w:hAnsi="Arial" w:cs="Arial"/>
          <w:b w:val="0"/>
          <w:caps w:val="0"/>
          <w:sz w:val="20"/>
        </w:rPr>
      </w:pPr>
      <w:r w:rsidRPr="002609DA">
        <w:rPr>
          <w:rFonts w:ascii="Arial" w:hAnsi="Arial" w:cs="Arial"/>
          <w:b w:val="0"/>
          <w:caps w:val="0"/>
          <w:sz w:val="20"/>
        </w:rPr>
        <w:t>COMPETING INTERESTS DISCLAIMER:</w:t>
      </w:r>
    </w:p>
    <w:p w14:paraId="635B9C2E" w14:textId="39DDD5B8" w:rsidR="002609DA" w:rsidRDefault="00812071" w:rsidP="002609DA">
      <w:pPr>
        <w:pStyle w:val="ReferHead"/>
        <w:spacing w:after="0"/>
        <w:jc w:val="both"/>
        <w:rPr>
          <w:rFonts w:ascii="Arial" w:hAnsi="Arial" w:cs="Arial"/>
          <w:b w:val="0"/>
          <w:caps w:val="0"/>
          <w:sz w:val="20"/>
        </w:rPr>
      </w:pPr>
      <w:r w:rsidRPr="00812071">
        <w:rPr>
          <w:rFonts w:ascii="Arial" w:hAnsi="Arial" w:cs="Arial"/>
          <w:b w:val="0"/>
          <w:caps w:val="0"/>
          <w:sz w:val="20"/>
          <w:highlight w:val="yellow"/>
        </w:rPr>
        <w:t xml:space="preserve">The author hereby declares </w:t>
      </w:r>
      <w:r w:rsidR="002609DA" w:rsidRPr="00812071">
        <w:rPr>
          <w:rFonts w:ascii="Arial" w:hAnsi="Arial" w:cs="Arial"/>
          <w:b w:val="0"/>
          <w:caps w:val="0"/>
          <w:sz w:val="20"/>
          <w:highlight w:val="yellow"/>
        </w:rPr>
        <w:t xml:space="preserve">that </w:t>
      </w:r>
      <w:r w:rsidRPr="00812071">
        <w:rPr>
          <w:rFonts w:ascii="Arial" w:hAnsi="Arial" w:cs="Arial"/>
          <w:b w:val="0"/>
          <w:caps w:val="0"/>
          <w:sz w:val="20"/>
          <w:highlight w:val="yellow"/>
        </w:rPr>
        <w:t>he has</w:t>
      </w:r>
      <w:r w:rsidR="002609DA" w:rsidRPr="00812071">
        <w:rPr>
          <w:rFonts w:ascii="Arial" w:hAnsi="Arial" w:cs="Arial"/>
          <w:b w:val="0"/>
          <w:caps w:val="0"/>
          <w:sz w:val="20"/>
          <w:highlight w:val="yellow"/>
        </w:rPr>
        <w:t xml:space="preserve"> </w:t>
      </w:r>
      <w:r w:rsidRPr="00812071">
        <w:rPr>
          <w:rFonts w:ascii="Arial" w:hAnsi="Arial" w:cs="Arial"/>
          <w:b w:val="0"/>
          <w:caps w:val="0"/>
          <w:sz w:val="20"/>
          <w:highlight w:val="yellow"/>
        </w:rPr>
        <w:t>neither</w:t>
      </w:r>
      <w:r w:rsidR="002609DA" w:rsidRPr="00812071">
        <w:rPr>
          <w:rFonts w:ascii="Arial" w:hAnsi="Arial" w:cs="Arial"/>
          <w:b w:val="0"/>
          <w:caps w:val="0"/>
          <w:sz w:val="20"/>
          <w:highlight w:val="yellow"/>
        </w:rPr>
        <w:t xml:space="preserve"> known competing financial interests </w:t>
      </w:r>
      <w:r w:rsidRPr="00812071">
        <w:rPr>
          <w:rFonts w:ascii="Arial" w:hAnsi="Arial" w:cs="Arial"/>
          <w:b w:val="0"/>
          <w:caps w:val="0"/>
          <w:sz w:val="20"/>
          <w:highlight w:val="yellow"/>
        </w:rPr>
        <w:t>nor</w:t>
      </w:r>
      <w:r w:rsidR="002609DA" w:rsidRPr="00812071">
        <w:rPr>
          <w:rFonts w:ascii="Arial" w:hAnsi="Arial" w:cs="Arial"/>
          <w:b w:val="0"/>
          <w:caps w:val="0"/>
          <w:sz w:val="20"/>
          <w:highlight w:val="yellow"/>
        </w:rPr>
        <w:t xml:space="preserve"> personal relationships that could have appeared to influence the work reported in this paper.</w:t>
      </w:r>
    </w:p>
    <w:p w14:paraId="5BF249CD" w14:textId="790622EC" w:rsidR="00A83062" w:rsidRDefault="00A83062" w:rsidP="002609DA">
      <w:pPr>
        <w:pStyle w:val="ReferHead"/>
        <w:spacing w:after="0"/>
        <w:jc w:val="both"/>
        <w:rPr>
          <w:rFonts w:ascii="Arial" w:hAnsi="Arial" w:cs="Arial"/>
          <w:b w:val="0"/>
          <w:caps w:val="0"/>
          <w:sz w:val="20"/>
        </w:rPr>
      </w:pPr>
    </w:p>
    <w:p w14:paraId="655A36F7" w14:textId="3F24BAC8" w:rsidR="00A83062" w:rsidRDefault="00812071" w:rsidP="00A83062">
      <w:pPr>
        <w:rPr>
          <w:rFonts w:ascii="Arial" w:eastAsia="Calibri" w:hAnsi="Arial" w:cs="Arial"/>
          <w:kern w:val="2"/>
          <w:highlight w:val="yellow"/>
        </w:rPr>
      </w:pPr>
      <w:bookmarkStart w:id="0" w:name="_Hlk216256278"/>
      <w:bookmarkStart w:id="1" w:name="_Hlk204003461"/>
      <w:bookmarkStart w:id="2" w:name="_Hlk213070710"/>
      <w:r w:rsidRPr="00A0622C">
        <w:rPr>
          <w:rFonts w:ascii="Arial" w:eastAsia="Calibri" w:hAnsi="Arial" w:cs="Arial"/>
          <w:kern w:val="2"/>
          <w:highlight w:val="yellow"/>
        </w:rPr>
        <w:t>The author</w:t>
      </w:r>
      <w:r w:rsidR="00A83062" w:rsidRPr="00A0622C">
        <w:rPr>
          <w:rFonts w:ascii="Arial" w:eastAsia="Calibri" w:hAnsi="Arial" w:cs="Arial"/>
          <w:kern w:val="2"/>
          <w:highlight w:val="yellow"/>
        </w:rPr>
        <w:t xml:space="preserve"> hereby declare</w:t>
      </w:r>
      <w:r w:rsidRPr="00A0622C">
        <w:rPr>
          <w:rFonts w:ascii="Arial" w:eastAsia="Calibri" w:hAnsi="Arial" w:cs="Arial"/>
          <w:kern w:val="2"/>
          <w:highlight w:val="yellow"/>
        </w:rPr>
        <w:t>s</w:t>
      </w:r>
      <w:r w:rsidR="00A83062" w:rsidRPr="00A0622C">
        <w:rPr>
          <w:rFonts w:ascii="Arial" w:eastAsia="Calibri" w:hAnsi="Arial" w:cs="Arial"/>
          <w:kern w:val="2"/>
          <w:highlight w:val="yellow"/>
        </w:rPr>
        <w:t xml:space="preserve"> </w:t>
      </w:r>
      <w:bookmarkEnd w:id="0"/>
      <w:r w:rsidR="00A83062" w:rsidRPr="00A0622C">
        <w:rPr>
          <w:rFonts w:ascii="Arial" w:eastAsia="Calibri" w:hAnsi="Arial" w:cs="Arial"/>
          <w:kern w:val="2"/>
          <w:highlight w:val="yellow"/>
        </w:rPr>
        <w:t xml:space="preserve">that NO generative AI technologies such as Large Language Models (ChatGPT, COPILOT, etc.) and text-to-image generators have been used during the writing or editing of this manuscript. </w:t>
      </w:r>
    </w:p>
    <w:p w14:paraId="7F1E6218" w14:textId="639758EE" w:rsidR="00781D6B" w:rsidRDefault="00781D6B" w:rsidP="00A83062">
      <w:pPr>
        <w:rPr>
          <w:rFonts w:ascii="Arial" w:eastAsia="Calibri" w:hAnsi="Arial" w:cs="Arial"/>
          <w:kern w:val="2"/>
          <w:highlight w:val="yellow"/>
        </w:rPr>
      </w:pPr>
    </w:p>
    <w:p w14:paraId="1C72483E" w14:textId="77777777" w:rsidR="008F5AB2" w:rsidRPr="008F5AB2" w:rsidRDefault="008F5AB2" w:rsidP="008F5AB2">
      <w:pPr>
        <w:rPr>
          <w:b/>
          <w:highlight w:val="yellow"/>
        </w:rPr>
      </w:pPr>
      <w:bookmarkStart w:id="3" w:name="_Hlk213934265"/>
      <w:bookmarkStart w:id="4" w:name="_GoBack"/>
      <w:r w:rsidRPr="008F5AB2">
        <w:rPr>
          <w:b/>
          <w:highlight w:val="yellow"/>
        </w:rPr>
        <w:t>Disclaimer (Artificial intelligence)</w:t>
      </w:r>
    </w:p>
    <w:bookmarkEnd w:id="4"/>
    <w:p w14:paraId="674A22C6" w14:textId="77777777" w:rsidR="008F5AB2" w:rsidRPr="007A4135" w:rsidRDefault="008F5AB2" w:rsidP="008F5AB2">
      <w:pPr>
        <w:rPr>
          <w:highlight w:val="yellow"/>
        </w:rPr>
      </w:pPr>
      <w:r w:rsidRPr="007A4135">
        <w:rPr>
          <w:highlight w:val="yellow"/>
        </w:rPr>
        <w:t xml:space="preserve">Option 1: </w:t>
      </w:r>
    </w:p>
    <w:p w14:paraId="2225053C" w14:textId="77777777" w:rsidR="008F5AB2" w:rsidRPr="007A4135" w:rsidRDefault="008F5AB2" w:rsidP="008F5AB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1469994" w14:textId="77777777" w:rsidR="008F5AB2" w:rsidRPr="007A4135" w:rsidRDefault="008F5AB2" w:rsidP="008F5AB2">
      <w:pPr>
        <w:rPr>
          <w:highlight w:val="yellow"/>
        </w:rPr>
      </w:pPr>
      <w:r w:rsidRPr="007A4135">
        <w:rPr>
          <w:highlight w:val="yellow"/>
        </w:rPr>
        <w:t xml:space="preserve">Option 2: </w:t>
      </w:r>
    </w:p>
    <w:p w14:paraId="0C7E80E2" w14:textId="77777777" w:rsidR="008F5AB2" w:rsidRPr="007A4135" w:rsidRDefault="008F5AB2" w:rsidP="008F5AB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2327D4" w14:textId="77777777" w:rsidR="008F5AB2" w:rsidRPr="007A4135" w:rsidRDefault="008F5AB2" w:rsidP="008F5AB2">
      <w:pPr>
        <w:rPr>
          <w:highlight w:val="yellow"/>
        </w:rPr>
      </w:pPr>
      <w:r w:rsidRPr="007A4135">
        <w:rPr>
          <w:highlight w:val="yellow"/>
        </w:rPr>
        <w:t>Details of the AI usage are given below:</w:t>
      </w:r>
    </w:p>
    <w:p w14:paraId="1BBBF188" w14:textId="77777777" w:rsidR="008F5AB2" w:rsidRPr="007A4135" w:rsidRDefault="008F5AB2" w:rsidP="008F5AB2">
      <w:pPr>
        <w:rPr>
          <w:highlight w:val="yellow"/>
        </w:rPr>
      </w:pPr>
      <w:r w:rsidRPr="007A4135">
        <w:rPr>
          <w:highlight w:val="yellow"/>
        </w:rPr>
        <w:t>1.</w:t>
      </w:r>
    </w:p>
    <w:p w14:paraId="142DB3DE" w14:textId="77777777" w:rsidR="008F5AB2" w:rsidRPr="007A4135" w:rsidRDefault="008F5AB2" w:rsidP="008F5AB2">
      <w:pPr>
        <w:rPr>
          <w:highlight w:val="yellow"/>
        </w:rPr>
      </w:pPr>
      <w:r w:rsidRPr="007A4135">
        <w:rPr>
          <w:highlight w:val="yellow"/>
        </w:rPr>
        <w:lastRenderedPageBreak/>
        <w:t>2.</w:t>
      </w:r>
    </w:p>
    <w:p w14:paraId="385A0DBC" w14:textId="77777777" w:rsidR="008F5AB2" w:rsidRPr="00D047BB" w:rsidRDefault="008F5AB2" w:rsidP="008F5AB2">
      <w:r w:rsidRPr="007A4135">
        <w:rPr>
          <w:highlight w:val="yellow"/>
        </w:rPr>
        <w:t>3.</w:t>
      </w:r>
      <w:bookmarkEnd w:id="3"/>
    </w:p>
    <w:p w14:paraId="403B8AC3" w14:textId="77777777" w:rsidR="008F5AB2" w:rsidRPr="00A0622C" w:rsidRDefault="008F5AB2" w:rsidP="00A83062">
      <w:pPr>
        <w:rPr>
          <w:rFonts w:ascii="Arial" w:eastAsia="Calibri" w:hAnsi="Arial" w:cs="Arial"/>
          <w:kern w:val="2"/>
          <w:highlight w:val="yellow"/>
        </w:rPr>
      </w:pPr>
    </w:p>
    <w:bookmarkEnd w:id="1"/>
    <w:bookmarkEnd w:id="2"/>
    <w:p w14:paraId="7B76B5AF" w14:textId="77777777" w:rsidR="00A83062" w:rsidRPr="00E92A2E" w:rsidRDefault="00A83062" w:rsidP="002609DA">
      <w:pPr>
        <w:pStyle w:val="ReferHead"/>
        <w:spacing w:after="0"/>
        <w:jc w:val="both"/>
        <w:rPr>
          <w:rFonts w:ascii="Arial" w:hAnsi="Arial" w:cs="Arial"/>
          <w:b w:val="0"/>
          <w:caps w:val="0"/>
          <w:sz w:val="20"/>
        </w:rPr>
      </w:pPr>
    </w:p>
    <w:p w14:paraId="2A172783" w14:textId="77777777" w:rsidR="00860000" w:rsidRPr="00E92A2E" w:rsidRDefault="00860000" w:rsidP="00441B6F">
      <w:pPr>
        <w:pStyle w:val="ReferHead"/>
        <w:spacing w:after="0"/>
        <w:jc w:val="both"/>
        <w:rPr>
          <w:rFonts w:ascii="Arial" w:hAnsi="Arial" w:cs="Arial"/>
        </w:rPr>
      </w:pPr>
    </w:p>
    <w:p w14:paraId="55538FF3" w14:textId="77777777" w:rsidR="00B01FCD" w:rsidRPr="00E92A2E" w:rsidRDefault="00B01FCD" w:rsidP="00441B6F">
      <w:pPr>
        <w:pStyle w:val="ReferHead"/>
        <w:spacing w:after="0"/>
        <w:jc w:val="both"/>
        <w:rPr>
          <w:rFonts w:ascii="Arial" w:hAnsi="Arial" w:cs="Arial"/>
        </w:rPr>
      </w:pPr>
      <w:r w:rsidRPr="00E92A2E">
        <w:rPr>
          <w:rFonts w:ascii="Arial" w:hAnsi="Arial" w:cs="Arial"/>
        </w:rPr>
        <w:t>References</w:t>
      </w:r>
    </w:p>
    <w:p w14:paraId="01C6426F" w14:textId="77777777" w:rsidR="00790ADA" w:rsidRPr="00E92A2E" w:rsidRDefault="00790ADA" w:rsidP="00441B6F">
      <w:pPr>
        <w:pStyle w:val="ReferHead"/>
        <w:spacing w:after="0"/>
        <w:jc w:val="both"/>
        <w:rPr>
          <w:rFonts w:ascii="Arial" w:hAnsi="Arial" w:cs="Arial"/>
        </w:rPr>
      </w:pPr>
    </w:p>
    <w:p w14:paraId="22215391" w14:textId="073A26A6" w:rsidR="00507339" w:rsidRPr="00F269B1" w:rsidRDefault="00507339" w:rsidP="00507339">
      <w:pPr>
        <w:pStyle w:val="Body"/>
        <w:rPr>
          <w:rFonts w:ascii="Arial" w:hAnsi="Arial" w:cs="Arial"/>
        </w:rPr>
      </w:pPr>
      <w:r w:rsidRPr="00F269B1">
        <w:rPr>
          <w:rFonts w:ascii="Arial" w:hAnsi="Arial" w:cs="Arial"/>
        </w:rPr>
        <w:t>Bennewitz, J. W., &amp; Frederick, R. A. (2013). Overview of combustion instabilities in liquid rocket engines-coupling mechanisms &amp; control techniques. 49th AIAA/ASME/SAE/ASEE Joint Propulsion</w:t>
      </w:r>
      <w:r w:rsidR="00556DE4" w:rsidRPr="00F269B1">
        <w:rPr>
          <w:rFonts w:ascii="Arial" w:hAnsi="Arial" w:cs="Arial"/>
        </w:rPr>
        <w:t xml:space="preserve"> </w:t>
      </w:r>
      <w:r w:rsidRPr="00F269B1">
        <w:rPr>
          <w:rFonts w:ascii="Arial" w:hAnsi="Arial" w:cs="Arial"/>
        </w:rPr>
        <w:t>Conference, 4106, 1-14.</w:t>
      </w:r>
    </w:p>
    <w:p w14:paraId="738FA256" w14:textId="77777777" w:rsidR="00507339" w:rsidRPr="00F269B1" w:rsidRDefault="00507339" w:rsidP="00507339">
      <w:pPr>
        <w:pStyle w:val="Body"/>
        <w:rPr>
          <w:rFonts w:ascii="Arial" w:hAnsi="Arial" w:cs="Arial"/>
        </w:rPr>
      </w:pPr>
      <w:r w:rsidRPr="00F269B1">
        <w:rPr>
          <w:rFonts w:ascii="Arial" w:hAnsi="Arial" w:cs="Arial"/>
        </w:rPr>
        <w:t xml:space="preserve">Casiano, M. J., Hulka, J. R., &amp; Yang, V. (2010). Liquid-propellant rocket engine throttling: A comprehensive review. Journal of propulsion and power, 26(5), 897-923. </w:t>
      </w:r>
    </w:p>
    <w:p w14:paraId="6853B414" w14:textId="77777777" w:rsidR="00507339" w:rsidRPr="00F269B1" w:rsidRDefault="00507339" w:rsidP="00507339">
      <w:pPr>
        <w:pStyle w:val="Body"/>
        <w:rPr>
          <w:rFonts w:ascii="Arial" w:hAnsi="Arial" w:cs="Arial"/>
        </w:rPr>
      </w:pPr>
      <w:r w:rsidRPr="00F269B1">
        <w:rPr>
          <w:rFonts w:ascii="Arial" w:hAnsi="Arial" w:cs="Arial"/>
        </w:rPr>
        <w:t xml:space="preserve">Cho, N., Kim, S., Kim, Y., Jeong, S., &amp; Jung, J. (2004). Two-phase flow characteristics of liquid oxygen flow in low pressure liquid rocket engine. Cryogenics, 44(6-8), 493-500. </w:t>
      </w:r>
    </w:p>
    <w:p w14:paraId="115EFC87" w14:textId="77777777" w:rsidR="00C23A89" w:rsidRPr="00F269B1" w:rsidRDefault="00C23A89" w:rsidP="00507339">
      <w:pPr>
        <w:pStyle w:val="Body"/>
        <w:rPr>
          <w:rFonts w:ascii="Arial" w:hAnsi="Arial" w:cs="Arial"/>
        </w:rPr>
      </w:pPr>
      <w:r w:rsidRPr="00F269B1">
        <w:rPr>
          <w:rFonts w:ascii="Arial" w:hAnsi="Arial" w:cs="Arial"/>
          <w:highlight w:val="yellow"/>
          <w:lang w:val="fr-FR"/>
        </w:rPr>
        <w:t xml:space="preserve">Daude, F., Galon, P., Gao, Z., &amp; </w:t>
      </w:r>
      <w:proofErr w:type="spellStart"/>
      <w:r w:rsidRPr="00F269B1">
        <w:rPr>
          <w:rFonts w:ascii="Arial" w:hAnsi="Arial" w:cs="Arial"/>
          <w:highlight w:val="yellow"/>
          <w:lang w:val="fr-FR"/>
        </w:rPr>
        <w:t>Blaud</w:t>
      </w:r>
      <w:proofErr w:type="spellEnd"/>
      <w:r w:rsidRPr="00F269B1">
        <w:rPr>
          <w:rFonts w:ascii="Arial" w:hAnsi="Arial" w:cs="Arial"/>
          <w:highlight w:val="yellow"/>
          <w:lang w:val="fr-FR"/>
        </w:rPr>
        <w:t xml:space="preserve">, E. (2014). </w:t>
      </w:r>
      <w:r w:rsidRPr="00F269B1">
        <w:rPr>
          <w:rFonts w:ascii="Arial" w:hAnsi="Arial" w:cs="Arial"/>
          <w:highlight w:val="yellow"/>
        </w:rPr>
        <w:t>Numerical experiments using a HLLC-type scheme with ALE formulation for compressible two-phase flows five-equation models with phase transition. Computers &amp; Fluids, 94, 112-138.</w:t>
      </w:r>
    </w:p>
    <w:p w14:paraId="79540D79" w14:textId="6861F774" w:rsidR="00F64532" w:rsidRPr="00F269B1" w:rsidRDefault="00F64532" w:rsidP="00507339">
      <w:pPr>
        <w:pStyle w:val="Body"/>
        <w:rPr>
          <w:rFonts w:ascii="Arial" w:hAnsi="Arial" w:cs="Arial"/>
        </w:rPr>
      </w:pPr>
      <w:r w:rsidRPr="00F269B1">
        <w:rPr>
          <w:rFonts w:ascii="Arial" w:hAnsi="Arial" w:cs="Arial"/>
          <w:highlight w:val="yellow"/>
        </w:rPr>
        <w:t xml:space="preserve">Delmotte, F., </w:t>
      </w:r>
      <w:proofErr w:type="spellStart"/>
      <w:r w:rsidRPr="00F269B1">
        <w:rPr>
          <w:rFonts w:ascii="Arial" w:hAnsi="Arial" w:cs="Arial"/>
          <w:highlight w:val="yellow"/>
        </w:rPr>
        <w:t>Guillermic</w:t>
      </w:r>
      <w:proofErr w:type="spellEnd"/>
      <w:r w:rsidRPr="00F269B1">
        <w:rPr>
          <w:rFonts w:ascii="Arial" w:hAnsi="Arial" w:cs="Arial"/>
          <w:highlight w:val="yellow"/>
        </w:rPr>
        <w:t>, R. M., Leroy, V., &amp; Brunet, T. (2025). On the validity of Wood’s law: From bubbly media to liquid foams. Ultrasonics, 107878.</w:t>
      </w:r>
      <w:r w:rsidRPr="00F269B1">
        <w:rPr>
          <w:rFonts w:ascii="Arial" w:hAnsi="Arial" w:cs="Arial"/>
        </w:rPr>
        <w:t xml:space="preserve"> </w:t>
      </w:r>
    </w:p>
    <w:p w14:paraId="6E304066" w14:textId="0FF65CD5" w:rsidR="00507339" w:rsidRPr="00F269B1" w:rsidRDefault="00507339" w:rsidP="00507339">
      <w:pPr>
        <w:pStyle w:val="Body"/>
        <w:rPr>
          <w:rFonts w:ascii="Arial" w:hAnsi="Arial" w:cs="Arial"/>
        </w:rPr>
      </w:pPr>
      <w:proofErr w:type="spellStart"/>
      <w:r w:rsidRPr="00F269B1">
        <w:rPr>
          <w:rFonts w:ascii="Arial" w:hAnsi="Arial" w:cs="Arial"/>
        </w:rPr>
        <w:t>Fauquet</w:t>
      </w:r>
      <w:proofErr w:type="spellEnd"/>
      <w:r w:rsidRPr="00F269B1">
        <w:rPr>
          <w:rFonts w:ascii="Arial" w:hAnsi="Arial" w:cs="Arial"/>
        </w:rPr>
        <w:t xml:space="preserve">-Alekhine, P. (2016). Improvement of Cryogenic Space Rocket Engine Ignition: Inert Gas Sweep Effects. Physical Science International Journal, 9(2), </w:t>
      </w:r>
      <w:proofErr w:type="gramStart"/>
      <w:r w:rsidRPr="00F269B1">
        <w:rPr>
          <w:rFonts w:ascii="Arial" w:hAnsi="Arial" w:cs="Arial"/>
        </w:rPr>
        <w:t>art.PSIJ</w:t>
      </w:r>
      <w:proofErr w:type="gramEnd"/>
      <w:r w:rsidRPr="00F269B1">
        <w:rPr>
          <w:rFonts w:ascii="Arial" w:hAnsi="Arial" w:cs="Arial"/>
        </w:rPr>
        <w:t xml:space="preserve">.22317,  1-14. </w:t>
      </w:r>
    </w:p>
    <w:p w14:paraId="4C2380CA" w14:textId="77777777" w:rsidR="00507339" w:rsidRPr="00F269B1" w:rsidRDefault="00507339" w:rsidP="00507339">
      <w:pPr>
        <w:pStyle w:val="Body"/>
        <w:rPr>
          <w:rFonts w:ascii="Arial" w:hAnsi="Arial" w:cs="Arial"/>
        </w:rPr>
      </w:pPr>
      <w:r w:rsidRPr="00F269B1">
        <w:rPr>
          <w:rFonts w:ascii="Arial" w:hAnsi="Arial" w:cs="Arial"/>
        </w:rPr>
        <w:t xml:space="preserve">Fu, X., Qi, S. L., Zhang, P., &amp; Wang, R. Z. (2008). Visualization of flow boiling of liquid nitrogen in a vertical mini-tube. International journal of multiphase flow, 34(4), 333-351. </w:t>
      </w:r>
    </w:p>
    <w:p w14:paraId="05714836" w14:textId="2560BD2F" w:rsidR="007D7D66" w:rsidRPr="00F269B1" w:rsidRDefault="007D7D66" w:rsidP="00507339">
      <w:pPr>
        <w:pStyle w:val="Body"/>
        <w:rPr>
          <w:rFonts w:ascii="Arial" w:hAnsi="Arial" w:cs="Arial"/>
        </w:rPr>
      </w:pPr>
      <w:r w:rsidRPr="00F269B1">
        <w:rPr>
          <w:rFonts w:ascii="Arial" w:hAnsi="Arial" w:cs="Arial"/>
          <w:noProof/>
          <w:kern w:val="2"/>
          <w:lang w:eastAsia="zh-CN"/>
        </w:rPr>
        <w:t>Isselhorst, A. (2010). HM7B simulation with ESPSS tool on Ariane 5 ESC-A Upper Stage. In </w:t>
      </w:r>
      <w:r w:rsidRPr="00F269B1">
        <w:rPr>
          <w:rFonts w:ascii="Arial" w:hAnsi="Arial" w:cs="Arial"/>
          <w:i/>
          <w:iCs/>
          <w:noProof/>
          <w:kern w:val="2"/>
          <w:lang w:eastAsia="zh-CN"/>
        </w:rPr>
        <w:t>46th AIAA/ASME/SAE/ASEE Joint Propulsion Conference &amp; Exhibit</w:t>
      </w:r>
      <w:r w:rsidRPr="00F269B1">
        <w:rPr>
          <w:rFonts w:ascii="Arial" w:hAnsi="Arial" w:cs="Arial"/>
          <w:noProof/>
          <w:kern w:val="2"/>
          <w:lang w:eastAsia="zh-CN"/>
        </w:rPr>
        <w:t>, paper 7047.</w:t>
      </w:r>
    </w:p>
    <w:p w14:paraId="0910A96A" w14:textId="3B4069F7" w:rsidR="00507339" w:rsidRPr="00F269B1" w:rsidRDefault="00507339" w:rsidP="00507339">
      <w:pPr>
        <w:pStyle w:val="Body"/>
        <w:rPr>
          <w:rFonts w:ascii="Arial" w:hAnsi="Arial" w:cs="Arial"/>
          <w:lang w:val="de-DE"/>
        </w:rPr>
      </w:pPr>
      <w:r w:rsidRPr="00F269B1">
        <w:rPr>
          <w:rFonts w:ascii="Arial" w:hAnsi="Arial" w:cs="Arial"/>
        </w:rPr>
        <w:t>Haidn, O. J. (2008). Advanced Rocket Engines</w:t>
      </w:r>
      <w:r w:rsidR="00F93706" w:rsidRPr="00F269B1">
        <w:rPr>
          <w:rFonts w:ascii="Arial" w:hAnsi="Arial" w:cs="Arial"/>
        </w:rPr>
        <w:t>.</w:t>
      </w:r>
      <w:r w:rsidRPr="00F269B1">
        <w:rPr>
          <w:rFonts w:ascii="Arial" w:hAnsi="Arial" w:cs="Arial"/>
        </w:rPr>
        <w:t xml:space="preserve"> In Advances on Propulsion Technology for High-Speed Aircraft, Educational Notes, Neuilly-Sur-Seine, Vol. 6, No (pp. 1-40). </w:t>
      </w:r>
      <w:r w:rsidRPr="00F269B1">
        <w:rPr>
          <w:rFonts w:ascii="Arial" w:hAnsi="Arial" w:cs="Arial"/>
          <w:lang w:val="de-DE"/>
        </w:rPr>
        <w:t>RTO-EN-AVT-150.</w:t>
      </w:r>
    </w:p>
    <w:p w14:paraId="5F400DCA" w14:textId="77777777" w:rsidR="00507339" w:rsidRPr="00F269B1" w:rsidRDefault="00507339" w:rsidP="00507339">
      <w:pPr>
        <w:pStyle w:val="Body"/>
        <w:rPr>
          <w:rFonts w:ascii="Arial" w:hAnsi="Arial" w:cs="Arial"/>
        </w:rPr>
      </w:pPr>
      <w:r w:rsidRPr="00F269B1">
        <w:rPr>
          <w:rFonts w:ascii="Arial" w:hAnsi="Arial" w:cs="Arial"/>
          <w:lang w:val="de-DE"/>
        </w:rPr>
        <w:t xml:space="preserve">Hu, H., Chung, J. N., &amp; Amber, S. H. (2012). </w:t>
      </w:r>
      <w:r w:rsidRPr="00F269B1">
        <w:rPr>
          <w:rFonts w:ascii="Arial" w:hAnsi="Arial" w:cs="Arial"/>
        </w:rPr>
        <w:t xml:space="preserve">An experimental study on flow patterns and heat transfer characteristics during cryogenic </w:t>
      </w:r>
      <w:proofErr w:type="spellStart"/>
      <w:r w:rsidRPr="00F269B1">
        <w:rPr>
          <w:rFonts w:ascii="Arial" w:hAnsi="Arial" w:cs="Arial"/>
        </w:rPr>
        <w:t>chilldown</w:t>
      </w:r>
      <w:proofErr w:type="spellEnd"/>
      <w:r w:rsidRPr="00F269B1">
        <w:rPr>
          <w:rFonts w:ascii="Arial" w:hAnsi="Arial" w:cs="Arial"/>
        </w:rPr>
        <w:t xml:space="preserve"> in a vertical pipe. Cryogenics, 52(4-6), 268-277. </w:t>
      </w:r>
    </w:p>
    <w:p w14:paraId="375DE6C2" w14:textId="2AF1F935" w:rsidR="00507339" w:rsidRPr="00F269B1" w:rsidRDefault="00507339" w:rsidP="00507339">
      <w:pPr>
        <w:pStyle w:val="Body"/>
        <w:rPr>
          <w:rFonts w:ascii="Arial" w:hAnsi="Arial" w:cs="Arial"/>
        </w:rPr>
      </w:pPr>
      <w:r w:rsidRPr="00F269B1">
        <w:rPr>
          <w:rFonts w:ascii="Arial" w:hAnsi="Arial" w:cs="Arial"/>
        </w:rPr>
        <w:t>Ishii, M., &amp; Zuber, N. (1970). Thermally induced flow instabilities in two phase mixtures. In International Heat Transfer Conference 4, 26, 1-12. Begel House Inc.</w:t>
      </w:r>
    </w:p>
    <w:p w14:paraId="286A7B4B" w14:textId="77777777" w:rsidR="00507339" w:rsidRPr="00F269B1" w:rsidRDefault="00507339" w:rsidP="00507339">
      <w:pPr>
        <w:pStyle w:val="Body"/>
        <w:rPr>
          <w:rFonts w:ascii="Arial" w:hAnsi="Arial" w:cs="Arial"/>
        </w:rPr>
      </w:pPr>
      <w:proofErr w:type="spellStart"/>
      <w:r w:rsidRPr="00F269B1">
        <w:rPr>
          <w:rFonts w:ascii="Arial" w:hAnsi="Arial" w:cs="Arial"/>
        </w:rPr>
        <w:t>Kakaç</w:t>
      </w:r>
      <w:proofErr w:type="spellEnd"/>
      <w:r w:rsidRPr="00F269B1">
        <w:rPr>
          <w:rFonts w:ascii="Arial" w:hAnsi="Arial" w:cs="Arial"/>
        </w:rPr>
        <w:t>, S., &amp; Bon, B. (2008). A review of two-phase flow dynamic instabilities in tube boiling systems. International journal of heat and mass transfer, 51(3-4), 399-433.</w:t>
      </w:r>
    </w:p>
    <w:p w14:paraId="2C8106F3" w14:textId="77777777" w:rsidR="00CC565C" w:rsidRPr="00F269B1" w:rsidRDefault="00CC565C" w:rsidP="00507339">
      <w:pPr>
        <w:pStyle w:val="Body"/>
        <w:rPr>
          <w:rFonts w:ascii="Arial" w:hAnsi="Arial" w:cs="Arial"/>
        </w:rPr>
      </w:pPr>
      <w:proofErr w:type="spellStart"/>
      <w:r w:rsidRPr="00F269B1">
        <w:rPr>
          <w:rFonts w:ascii="Arial" w:hAnsi="Arial" w:cs="Arial"/>
          <w:highlight w:val="yellow"/>
        </w:rPr>
        <w:t>Keeratirawee</w:t>
      </w:r>
      <w:proofErr w:type="spellEnd"/>
      <w:r w:rsidRPr="00F269B1">
        <w:rPr>
          <w:rFonts w:ascii="Arial" w:hAnsi="Arial" w:cs="Arial"/>
          <w:highlight w:val="yellow"/>
        </w:rPr>
        <w:t>, K., &amp; Hauser, P. C. (2022). Determination of binary gas mixtures by measuring the resonance frequency in a piezoelectric tube. Sensors, 22(4), 1691.</w:t>
      </w:r>
    </w:p>
    <w:p w14:paraId="1808A56B" w14:textId="27EC3A30" w:rsidR="00507339" w:rsidRPr="00F269B1" w:rsidRDefault="00507339" w:rsidP="00507339">
      <w:pPr>
        <w:pStyle w:val="Body"/>
        <w:rPr>
          <w:rFonts w:ascii="Arial" w:hAnsi="Arial" w:cs="Arial"/>
        </w:rPr>
      </w:pPr>
      <w:r w:rsidRPr="00F269B1">
        <w:rPr>
          <w:rFonts w:ascii="Arial" w:hAnsi="Arial" w:cs="Arial"/>
        </w:rPr>
        <w:t xml:space="preserve">Krupka, J. (2006). Frequency domain complex permittivity measurements at microwave frequencies. Measurement Science and Technology, 17(6), R55. </w:t>
      </w:r>
    </w:p>
    <w:p w14:paraId="50182468" w14:textId="77777777" w:rsidR="00F64532" w:rsidRPr="00F269B1" w:rsidRDefault="00F64532" w:rsidP="00507339">
      <w:pPr>
        <w:pStyle w:val="Body"/>
        <w:rPr>
          <w:rFonts w:ascii="Arial" w:hAnsi="Arial" w:cs="Arial"/>
        </w:rPr>
      </w:pPr>
      <w:r w:rsidRPr="00F269B1">
        <w:rPr>
          <w:rFonts w:ascii="Arial" w:hAnsi="Arial" w:cs="Arial"/>
          <w:highlight w:val="yellow"/>
          <w:lang w:val="de-DE"/>
        </w:rPr>
        <w:t xml:space="preserve">Niknam, P. H., Fiaschi, D., Mortaheb, H. R., &amp; Mokhtarani, B. (2017). </w:t>
      </w:r>
      <w:r w:rsidRPr="00F269B1">
        <w:rPr>
          <w:rFonts w:ascii="Arial" w:hAnsi="Arial" w:cs="Arial"/>
          <w:highlight w:val="yellow"/>
        </w:rPr>
        <w:t>An improved formulation for speed of sound in two-phase systems and development of 1D model for supersonic nozzle. Fluid Phase Equilibria, 446, 18-27.</w:t>
      </w:r>
      <w:r w:rsidRPr="00F269B1">
        <w:rPr>
          <w:rFonts w:ascii="Arial" w:hAnsi="Arial" w:cs="Arial"/>
        </w:rPr>
        <w:t xml:space="preserve"> </w:t>
      </w:r>
    </w:p>
    <w:p w14:paraId="1EBEC40D" w14:textId="4D444BAE" w:rsidR="00507339" w:rsidRPr="00F269B1" w:rsidRDefault="00507339" w:rsidP="00507339">
      <w:pPr>
        <w:pStyle w:val="Body"/>
        <w:rPr>
          <w:rFonts w:ascii="Arial" w:hAnsi="Arial" w:cs="Arial"/>
        </w:rPr>
      </w:pPr>
      <w:r w:rsidRPr="00F269B1">
        <w:rPr>
          <w:rFonts w:ascii="Arial" w:hAnsi="Arial" w:cs="Arial"/>
        </w:rPr>
        <w:t xml:space="preserve">Paez, E. J., </w:t>
      </w:r>
      <w:proofErr w:type="spellStart"/>
      <w:r w:rsidRPr="00F269B1">
        <w:rPr>
          <w:rFonts w:ascii="Arial" w:hAnsi="Arial" w:cs="Arial"/>
        </w:rPr>
        <w:t>Callarotti</w:t>
      </w:r>
      <w:proofErr w:type="spellEnd"/>
      <w:r w:rsidRPr="00F269B1">
        <w:rPr>
          <w:rFonts w:ascii="Arial" w:hAnsi="Arial" w:cs="Arial"/>
        </w:rPr>
        <w:t xml:space="preserve">, R. C., &amp; Sanchez, Y. (2015). Measurable dielectric permittivity range for TE and TM modes in a shielded dielectric resonator. Journal of Electromagnetic Analysis and Applications, 7(06), 189-197. </w:t>
      </w:r>
    </w:p>
    <w:p w14:paraId="28B166E2" w14:textId="638045C2" w:rsidR="00A34590" w:rsidRPr="00F269B1" w:rsidRDefault="00A34590" w:rsidP="00507339">
      <w:pPr>
        <w:pStyle w:val="Body"/>
        <w:rPr>
          <w:rFonts w:ascii="Arial" w:hAnsi="Arial" w:cs="Arial"/>
        </w:rPr>
      </w:pPr>
      <w:r w:rsidRPr="00F269B1">
        <w:rPr>
          <w:rFonts w:ascii="Arial" w:hAnsi="Arial" w:cs="Arial"/>
        </w:rPr>
        <w:t>Popp, M., &amp; Stanke, J. (2013). Experimental investigation of the HM7B thrust chamber start-up transient. In 24th Joint Propulsion Conference, paper 2931.</w:t>
      </w:r>
    </w:p>
    <w:p w14:paraId="7D26B0F8" w14:textId="77777777" w:rsidR="000D7EFB" w:rsidRPr="00F269B1" w:rsidRDefault="00C82907" w:rsidP="000D7EFB">
      <w:pPr>
        <w:widowControl w:val="0"/>
        <w:adjustRightInd w:val="0"/>
        <w:snapToGrid w:val="0"/>
        <w:jc w:val="both"/>
        <w:rPr>
          <w:rFonts w:ascii="Arial" w:hAnsi="Arial" w:cs="Arial"/>
          <w:noProof/>
          <w:kern w:val="2"/>
          <w:lang w:eastAsia="zh-CN"/>
        </w:rPr>
      </w:pPr>
      <w:r w:rsidRPr="00F269B1">
        <w:rPr>
          <w:rFonts w:ascii="Arial" w:hAnsi="Arial" w:cs="Arial"/>
          <w:noProof/>
          <w:kern w:val="2"/>
          <w:lang w:eastAsia="zh-CN"/>
        </w:rPr>
        <w:lastRenderedPageBreak/>
        <w:t>Premoli</w:t>
      </w:r>
      <w:r w:rsidR="000778C3" w:rsidRPr="00F269B1">
        <w:rPr>
          <w:rFonts w:ascii="Arial" w:hAnsi="Arial" w:cs="Arial"/>
          <w:noProof/>
          <w:kern w:val="2"/>
          <w:lang w:eastAsia="zh-CN"/>
        </w:rPr>
        <w:t>,</w:t>
      </w:r>
      <w:r w:rsidRPr="00F269B1">
        <w:rPr>
          <w:rFonts w:ascii="Arial" w:hAnsi="Arial" w:cs="Arial"/>
          <w:noProof/>
          <w:kern w:val="2"/>
          <w:lang w:eastAsia="zh-CN"/>
        </w:rPr>
        <w:t xml:space="preserve"> A., Francesco</w:t>
      </w:r>
      <w:r w:rsidR="000778C3" w:rsidRPr="00F269B1">
        <w:rPr>
          <w:rFonts w:ascii="Arial" w:hAnsi="Arial" w:cs="Arial"/>
          <w:noProof/>
          <w:kern w:val="2"/>
          <w:lang w:eastAsia="zh-CN"/>
        </w:rPr>
        <w:t>,</w:t>
      </w:r>
      <w:r w:rsidRPr="00F269B1">
        <w:rPr>
          <w:rFonts w:ascii="Arial" w:hAnsi="Arial" w:cs="Arial"/>
          <w:noProof/>
          <w:kern w:val="2"/>
          <w:lang w:eastAsia="zh-CN"/>
        </w:rPr>
        <w:t xml:space="preserve"> D</w:t>
      </w:r>
      <w:r w:rsidR="000778C3" w:rsidRPr="00F269B1">
        <w:rPr>
          <w:rFonts w:ascii="Arial" w:hAnsi="Arial" w:cs="Arial"/>
          <w:noProof/>
          <w:kern w:val="2"/>
          <w:lang w:eastAsia="zh-CN"/>
        </w:rPr>
        <w:t>.</w:t>
      </w:r>
      <w:r w:rsidRPr="00F269B1">
        <w:rPr>
          <w:rFonts w:ascii="Arial" w:hAnsi="Arial" w:cs="Arial"/>
          <w:noProof/>
          <w:kern w:val="2"/>
          <w:lang w:eastAsia="zh-CN"/>
        </w:rPr>
        <w:t xml:space="preserve">, </w:t>
      </w:r>
      <w:r w:rsidR="000778C3" w:rsidRPr="00F269B1">
        <w:rPr>
          <w:rFonts w:ascii="Arial" w:hAnsi="Arial" w:cs="Arial"/>
          <w:noProof/>
          <w:kern w:val="2"/>
          <w:lang w:eastAsia="zh-CN"/>
        </w:rPr>
        <w:t xml:space="preserve">&amp; </w:t>
      </w:r>
      <w:r w:rsidRPr="00F269B1">
        <w:rPr>
          <w:rFonts w:ascii="Arial" w:hAnsi="Arial" w:cs="Arial"/>
          <w:noProof/>
          <w:kern w:val="2"/>
          <w:lang w:eastAsia="zh-CN"/>
        </w:rPr>
        <w:t xml:space="preserve">Prima A. </w:t>
      </w:r>
      <w:r w:rsidR="000778C3" w:rsidRPr="00F269B1">
        <w:rPr>
          <w:rFonts w:ascii="Arial" w:hAnsi="Arial" w:cs="Arial"/>
          <w:noProof/>
          <w:kern w:val="2"/>
          <w:lang w:eastAsia="zh-CN"/>
        </w:rPr>
        <w:t>(1970). An empirical correlation for evaluating two-phase mixture density under adiabatic conditions. In European Two-Phase Flow Group Meeting</w:t>
      </w:r>
      <w:r w:rsidRPr="00F269B1">
        <w:rPr>
          <w:rFonts w:ascii="Arial" w:hAnsi="Arial" w:cs="Arial"/>
          <w:noProof/>
          <w:kern w:val="2"/>
          <w:lang w:eastAsia="zh-CN"/>
        </w:rPr>
        <w:t>.</w:t>
      </w:r>
    </w:p>
    <w:p w14:paraId="13ECDAE0" w14:textId="77777777" w:rsidR="000D7EFB" w:rsidRPr="00F269B1" w:rsidRDefault="000D7EFB" w:rsidP="000D7EFB">
      <w:pPr>
        <w:widowControl w:val="0"/>
        <w:adjustRightInd w:val="0"/>
        <w:snapToGrid w:val="0"/>
        <w:jc w:val="both"/>
        <w:rPr>
          <w:rFonts w:ascii="Arial" w:hAnsi="Arial" w:cs="Arial"/>
          <w:noProof/>
          <w:kern w:val="2"/>
          <w:lang w:eastAsia="zh-CN"/>
        </w:rPr>
      </w:pPr>
    </w:p>
    <w:p w14:paraId="5E3044AA" w14:textId="5C558664" w:rsidR="006A42DD" w:rsidRPr="00F269B1" w:rsidRDefault="00A44846" w:rsidP="000D7EFB">
      <w:pPr>
        <w:widowControl w:val="0"/>
        <w:adjustRightInd w:val="0"/>
        <w:snapToGrid w:val="0"/>
        <w:jc w:val="both"/>
        <w:rPr>
          <w:rFonts w:ascii="Arial" w:hAnsi="Arial" w:cs="Arial"/>
          <w:highlight w:val="yellow"/>
        </w:rPr>
      </w:pPr>
      <w:r w:rsidRPr="00F269B1">
        <w:rPr>
          <w:rFonts w:ascii="Arial" w:hAnsi="Arial" w:cs="Arial"/>
          <w:highlight w:val="yellow"/>
        </w:rPr>
        <w:t>Qi, S. L., Zhang, P., Wang, R. Z., &amp; Xu, L. X. (2007). Flow boiling of liquid nitrogen in micro-tubes: Part I–The onset of nucleate boiling, two-phase flow instability and two-phase flow pressure drop. International journal of heat and mass transfer, 50(25-26), 4999-5016.</w:t>
      </w:r>
    </w:p>
    <w:p w14:paraId="35249EFB" w14:textId="77777777" w:rsidR="00A44846" w:rsidRPr="00F269B1" w:rsidRDefault="00A44846" w:rsidP="000D7EFB">
      <w:pPr>
        <w:widowControl w:val="0"/>
        <w:adjustRightInd w:val="0"/>
        <w:snapToGrid w:val="0"/>
        <w:jc w:val="both"/>
        <w:rPr>
          <w:rFonts w:ascii="Arial" w:hAnsi="Arial" w:cs="Arial"/>
          <w:highlight w:val="yellow"/>
        </w:rPr>
      </w:pPr>
    </w:p>
    <w:p w14:paraId="7AD1865F" w14:textId="4554E645" w:rsidR="006A42DD" w:rsidRPr="00F269B1" w:rsidRDefault="006A42DD" w:rsidP="000D7EFB">
      <w:pPr>
        <w:widowControl w:val="0"/>
        <w:adjustRightInd w:val="0"/>
        <w:snapToGrid w:val="0"/>
        <w:jc w:val="both"/>
        <w:rPr>
          <w:rFonts w:ascii="Arial" w:hAnsi="Arial" w:cs="Arial"/>
        </w:rPr>
      </w:pPr>
      <w:r w:rsidRPr="00F269B1">
        <w:rPr>
          <w:rFonts w:ascii="Arial" w:hAnsi="Arial" w:cs="Arial"/>
          <w:highlight w:val="yellow"/>
        </w:rPr>
        <w:t>Rees, A., Araneo, L., Salzmann, H., Lamanna, G., Sender, J., &amp; Oschwald, M. (2020). Droplet velocity and diameter distributions in flash boiling liquid nitrogen jets by means of phase Doppler diagnostics. Experiments in Fluids, 61(8), 182.</w:t>
      </w:r>
    </w:p>
    <w:p w14:paraId="02B52716" w14:textId="77777777" w:rsidR="000D7EFB" w:rsidRPr="00F269B1" w:rsidRDefault="000D7EFB" w:rsidP="000D7EFB">
      <w:pPr>
        <w:widowControl w:val="0"/>
        <w:adjustRightInd w:val="0"/>
        <w:snapToGrid w:val="0"/>
        <w:jc w:val="both"/>
        <w:rPr>
          <w:rFonts w:ascii="Arial" w:hAnsi="Arial" w:cs="Arial"/>
          <w:noProof/>
          <w:kern w:val="2"/>
          <w:lang w:eastAsia="zh-CN"/>
        </w:rPr>
      </w:pPr>
    </w:p>
    <w:p w14:paraId="1773F9D2" w14:textId="77777777" w:rsidR="00507339" w:rsidRPr="00F269B1" w:rsidRDefault="00507339" w:rsidP="00507339">
      <w:pPr>
        <w:pStyle w:val="Body"/>
        <w:rPr>
          <w:rFonts w:ascii="Arial" w:hAnsi="Arial" w:cs="Arial"/>
        </w:rPr>
      </w:pPr>
      <w:proofErr w:type="spellStart"/>
      <w:r w:rsidRPr="00F269B1">
        <w:rPr>
          <w:rFonts w:ascii="Arial" w:hAnsi="Arial" w:cs="Arial"/>
        </w:rPr>
        <w:t>Ruspini</w:t>
      </w:r>
      <w:proofErr w:type="spellEnd"/>
      <w:r w:rsidRPr="00F269B1">
        <w:rPr>
          <w:rFonts w:ascii="Arial" w:hAnsi="Arial" w:cs="Arial"/>
        </w:rPr>
        <w:t xml:space="preserve">, L. C., Marcel, C. P., &amp; </w:t>
      </w:r>
      <w:proofErr w:type="spellStart"/>
      <w:r w:rsidRPr="00F269B1">
        <w:rPr>
          <w:rFonts w:ascii="Arial" w:hAnsi="Arial" w:cs="Arial"/>
        </w:rPr>
        <w:t>Clausse</w:t>
      </w:r>
      <w:proofErr w:type="spellEnd"/>
      <w:r w:rsidRPr="00F269B1">
        <w:rPr>
          <w:rFonts w:ascii="Arial" w:hAnsi="Arial" w:cs="Arial"/>
        </w:rPr>
        <w:t xml:space="preserve">, A. (2014). Two-phase flow instabilities: A review. International journal of heat and mass transfer, 71, 521-548. </w:t>
      </w:r>
    </w:p>
    <w:p w14:paraId="5743B19F" w14:textId="77777777" w:rsidR="00507339" w:rsidRPr="00F269B1" w:rsidRDefault="00507339" w:rsidP="00507339">
      <w:pPr>
        <w:pStyle w:val="Body"/>
        <w:rPr>
          <w:rFonts w:ascii="Arial" w:hAnsi="Arial" w:cs="Arial"/>
        </w:rPr>
      </w:pPr>
      <w:r w:rsidRPr="00F269B1">
        <w:rPr>
          <w:rFonts w:ascii="Arial" w:hAnsi="Arial" w:cs="Arial"/>
        </w:rPr>
        <w:t xml:space="preserve">Smirnov, H. F., </w:t>
      </w:r>
      <w:proofErr w:type="spellStart"/>
      <w:r w:rsidRPr="00F269B1">
        <w:rPr>
          <w:rFonts w:ascii="Arial" w:hAnsi="Arial" w:cs="Arial"/>
        </w:rPr>
        <w:t>Zrodnikov</w:t>
      </w:r>
      <w:proofErr w:type="spellEnd"/>
      <w:r w:rsidRPr="00F269B1">
        <w:rPr>
          <w:rFonts w:ascii="Arial" w:hAnsi="Arial" w:cs="Arial"/>
        </w:rPr>
        <w:t xml:space="preserve">, V. V., &amp; </w:t>
      </w:r>
      <w:proofErr w:type="spellStart"/>
      <w:r w:rsidRPr="00F269B1">
        <w:rPr>
          <w:rFonts w:ascii="Arial" w:hAnsi="Arial" w:cs="Arial"/>
        </w:rPr>
        <w:t>Boshkova</w:t>
      </w:r>
      <w:proofErr w:type="spellEnd"/>
      <w:r w:rsidRPr="00F269B1">
        <w:rPr>
          <w:rFonts w:ascii="Arial" w:hAnsi="Arial" w:cs="Arial"/>
        </w:rPr>
        <w:t>, I. L. (1997). Thermoacoustic phenomena at boiling subcooled liquid in channels. International journal of heat and mass transfer, 40(8), 1977-1983.</w:t>
      </w:r>
    </w:p>
    <w:p w14:paraId="5B0213C6" w14:textId="77777777" w:rsidR="00507339" w:rsidRPr="00F269B1" w:rsidRDefault="00507339" w:rsidP="00507339">
      <w:pPr>
        <w:pStyle w:val="Body"/>
        <w:rPr>
          <w:rFonts w:ascii="Arial" w:hAnsi="Arial" w:cs="Arial"/>
        </w:rPr>
      </w:pPr>
      <w:r w:rsidRPr="00F269B1">
        <w:rPr>
          <w:rFonts w:ascii="Arial" w:hAnsi="Arial" w:cs="Arial"/>
        </w:rPr>
        <w:t>Son, M., Börner, M., Armbruster, W., &amp; Hardi, J. S. (2023). Orifice flow dynamics in a rocket injector as an excitation source of injector-driven combustion instabilities. Aerospace, 10(5), art.452, 1-16.</w:t>
      </w:r>
    </w:p>
    <w:p w14:paraId="79BD8C29" w14:textId="77777777" w:rsidR="00507339" w:rsidRPr="00F269B1" w:rsidRDefault="00507339" w:rsidP="00507339">
      <w:pPr>
        <w:pStyle w:val="Body"/>
        <w:rPr>
          <w:rFonts w:ascii="Arial" w:hAnsi="Arial" w:cs="Arial"/>
        </w:rPr>
      </w:pPr>
      <w:proofErr w:type="spellStart"/>
      <w:r w:rsidRPr="00F269B1">
        <w:rPr>
          <w:rFonts w:ascii="Arial" w:hAnsi="Arial" w:cs="Arial"/>
        </w:rPr>
        <w:t>Tadrist</w:t>
      </w:r>
      <w:proofErr w:type="spellEnd"/>
      <w:r w:rsidRPr="00F269B1">
        <w:rPr>
          <w:rFonts w:ascii="Arial" w:hAnsi="Arial" w:cs="Arial"/>
        </w:rPr>
        <w:t>, L. (2007). Review on two-phase flow instabilities in narrow spaces. International Journal of Heat and fluid flow, 28(1), 54-62.</w:t>
      </w:r>
    </w:p>
    <w:p w14:paraId="5C769464" w14:textId="77B6FD0C" w:rsidR="001C4F1B" w:rsidRPr="00F269B1" w:rsidRDefault="00507339" w:rsidP="00507339">
      <w:pPr>
        <w:pStyle w:val="Body"/>
        <w:spacing w:after="0"/>
        <w:rPr>
          <w:rFonts w:ascii="Arial" w:hAnsi="Arial" w:cs="Arial"/>
        </w:rPr>
      </w:pPr>
      <w:proofErr w:type="spellStart"/>
      <w:r w:rsidRPr="00F269B1">
        <w:rPr>
          <w:rFonts w:ascii="Arial" w:hAnsi="Arial" w:cs="Arial"/>
        </w:rPr>
        <w:t>Vekilov</w:t>
      </w:r>
      <w:proofErr w:type="spellEnd"/>
      <w:r w:rsidRPr="00F269B1">
        <w:rPr>
          <w:rFonts w:ascii="Arial" w:hAnsi="Arial" w:cs="Arial"/>
        </w:rPr>
        <w:t xml:space="preserve">, S., </w:t>
      </w:r>
      <w:proofErr w:type="spellStart"/>
      <w:r w:rsidRPr="00F269B1">
        <w:rPr>
          <w:rFonts w:ascii="Arial" w:hAnsi="Arial" w:cs="Arial"/>
        </w:rPr>
        <w:t>Lipovskyi</w:t>
      </w:r>
      <w:proofErr w:type="spellEnd"/>
      <w:r w:rsidRPr="00F269B1">
        <w:rPr>
          <w:rFonts w:ascii="Arial" w:hAnsi="Arial" w:cs="Arial"/>
        </w:rPr>
        <w:t xml:space="preserve">, V., &amp; </w:t>
      </w:r>
      <w:proofErr w:type="spellStart"/>
      <w:r w:rsidRPr="00F269B1">
        <w:rPr>
          <w:rFonts w:ascii="Arial" w:hAnsi="Arial" w:cs="Arial"/>
        </w:rPr>
        <w:t>Pustovyi</w:t>
      </w:r>
      <w:proofErr w:type="spellEnd"/>
      <w:r w:rsidRPr="00F269B1">
        <w:rPr>
          <w:rFonts w:ascii="Arial" w:hAnsi="Arial" w:cs="Arial"/>
        </w:rPr>
        <w:t>, R. (2024). The problem of combustion instability in liquid rocket engines. Challenges and Issues of Modern Science, 2, 100-110.</w:t>
      </w:r>
    </w:p>
    <w:p w14:paraId="3B8658A8" w14:textId="77777777" w:rsidR="00AE0AEF" w:rsidRPr="00F269B1" w:rsidRDefault="00AE0AEF" w:rsidP="00507339">
      <w:pPr>
        <w:pStyle w:val="Body"/>
        <w:spacing w:after="0"/>
        <w:rPr>
          <w:rFonts w:ascii="Arial" w:hAnsi="Arial" w:cs="Arial"/>
        </w:rPr>
      </w:pPr>
    </w:p>
    <w:p w14:paraId="567655C2" w14:textId="4EF2B601" w:rsidR="00F64532" w:rsidRPr="00F269B1" w:rsidRDefault="00F64532" w:rsidP="00507339">
      <w:pPr>
        <w:pStyle w:val="Body"/>
        <w:spacing w:after="0"/>
        <w:rPr>
          <w:rFonts w:ascii="Arial" w:hAnsi="Arial" w:cs="Arial"/>
          <w:highlight w:val="yellow"/>
        </w:rPr>
      </w:pPr>
      <w:r w:rsidRPr="00F269B1">
        <w:rPr>
          <w:rFonts w:ascii="Arial" w:hAnsi="Arial" w:cs="Arial"/>
          <w:highlight w:val="yellow"/>
        </w:rPr>
        <w:t xml:space="preserve">Wood, AB. (1930). A Textbook of Sound. London: </w:t>
      </w:r>
      <w:r w:rsidR="003F7C9D" w:rsidRPr="00F269B1">
        <w:rPr>
          <w:rFonts w:ascii="Arial" w:hAnsi="Arial" w:cs="Arial"/>
          <w:highlight w:val="yellow"/>
        </w:rPr>
        <w:t>Bell and Sons Ltd</w:t>
      </w:r>
      <w:r w:rsidRPr="00F269B1">
        <w:rPr>
          <w:rFonts w:ascii="Arial" w:hAnsi="Arial" w:cs="Arial"/>
          <w:highlight w:val="yellow"/>
        </w:rPr>
        <w:t xml:space="preserve">. </w:t>
      </w:r>
    </w:p>
    <w:p w14:paraId="60EAE138" w14:textId="77777777" w:rsidR="00F64532" w:rsidRPr="00F269B1" w:rsidRDefault="00F64532" w:rsidP="00507339">
      <w:pPr>
        <w:pStyle w:val="Body"/>
        <w:spacing w:after="0"/>
        <w:rPr>
          <w:rFonts w:ascii="Arial" w:hAnsi="Arial" w:cs="Arial"/>
          <w:highlight w:val="yellow"/>
        </w:rPr>
      </w:pPr>
    </w:p>
    <w:p w14:paraId="2CFCE939" w14:textId="14C4E752" w:rsidR="00AE0AEF" w:rsidRPr="00F269B1" w:rsidRDefault="00AE0AEF" w:rsidP="00507339">
      <w:pPr>
        <w:pStyle w:val="Body"/>
        <w:spacing w:after="0"/>
        <w:rPr>
          <w:rFonts w:ascii="Arial" w:hAnsi="Arial" w:cs="Arial"/>
        </w:rPr>
      </w:pPr>
      <w:r w:rsidRPr="00F269B1">
        <w:rPr>
          <w:rFonts w:ascii="Arial" w:hAnsi="Arial" w:cs="Arial"/>
          <w:highlight w:val="yellow"/>
        </w:rPr>
        <w:t xml:space="preserve">Zhong, W., Chen, J., Li, C., Huang, Y., </w:t>
      </w:r>
      <w:proofErr w:type="spellStart"/>
      <w:r w:rsidRPr="00F269B1">
        <w:rPr>
          <w:rFonts w:ascii="Arial" w:hAnsi="Arial" w:cs="Arial"/>
          <w:highlight w:val="yellow"/>
        </w:rPr>
        <w:t>Pachiannan</w:t>
      </w:r>
      <w:proofErr w:type="spellEnd"/>
      <w:r w:rsidRPr="00F269B1">
        <w:rPr>
          <w:rFonts w:ascii="Arial" w:hAnsi="Arial" w:cs="Arial"/>
          <w:highlight w:val="yellow"/>
        </w:rPr>
        <w:t>, T., Jiang, Z., ... &amp; He, Z. (2024). Visualization study on flash boiling spray characteristics of high-pressure liquid ammonia with different nozzle diameters. Fuel, 367, 131525.</w:t>
      </w:r>
    </w:p>
    <w:p w14:paraId="2A933D94" w14:textId="77777777" w:rsidR="00B01FCD" w:rsidRPr="00F269B1" w:rsidRDefault="00B01FCD" w:rsidP="00441B6F">
      <w:pPr>
        <w:pStyle w:val="Appendix"/>
        <w:spacing w:after="0"/>
        <w:jc w:val="both"/>
        <w:rPr>
          <w:rFonts w:ascii="Arial" w:hAnsi="Arial" w:cs="Arial"/>
          <w:b w:val="0"/>
        </w:rPr>
      </w:pPr>
    </w:p>
    <w:sectPr w:rsidR="00B01FCD" w:rsidRPr="00F269B1" w:rsidSect="007F5491">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53082" w14:textId="77777777" w:rsidR="00AF069B" w:rsidRDefault="00AF069B" w:rsidP="00C37E61">
      <w:r>
        <w:separator/>
      </w:r>
    </w:p>
  </w:endnote>
  <w:endnote w:type="continuationSeparator" w:id="0">
    <w:p w14:paraId="797AB4CB" w14:textId="77777777" w:rsidR="00AF069B" w:rsidRDefault="00AF06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8555" w14:textId="77777777" w:rsidR="007F5491" w:rsidRDefault="007F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B6859" w14:textId="77777777" w:rsidR="007F5491" w:rsidRDefault="007F5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6CC6" w14:textId="607B91CC" w:rsidR="00754C9A" w:rsidRPr="00B72616" w:rsidRDefault="00754C9A" w:rsidP="00B726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CF9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A033E" w14:textId="77777777" w:rsidR="00AF069B" w:rsidRDefault="00AF069B" w:rsidP="00C37E61">
      <w:r>
        <w:separator/>
      </w:r>
    </w:p>
  </w:footnote>
  <w:footnote w:type="continuationSeparator" w:id="0">
    <w:p w14:paraId="28BDEAEA" w14:textId="77777777" w:rsidR="00AF069B" w:rsidRDefault="00AF06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2B66" w14:textId="19450955" w:rsidR="007F5491" w:rsidRDefault="00AF069B">
    <w:pPr>
      <w:pStyle w:val="Header"/>
    </w:pPr>
    <w:r>
      <w:rPr>
        <w:noProof/>
      </w:rPr>
      <w:pict w14:anchorId="50FD1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D936" w14:textId="5998DFCC" w:rsidR="007F5491" w:rsidRDefault="00AF069B">
    <w:pPr>
      <w:pStyle w:val="Header"/>
    </w:pPr>
    <w:r>
      <w:rPr>
        <w:noProof/>
      </w:rPr>
      <w:pict w14:anchorId="3C5D1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3F02" w14:textId="33062221" w:rsidR="00296529" w:rsidRPr="00296529" w:rsidRDefault="00AF069B" w:rsidP="00296529">
    <w:pPr>
      <w:ind w:left="2160"/>
      <w:jc w:val="center"/>
      <w:rPr>
        <w:rFonts w:ascii="Times New Roman" w:eastAsia="Calibri" w:hAnsi="Times New Roman"/>
        <w:i/>
        <w:sz w:val="18"/>
        <w:szCs w:val="22"/>
      </w:rPr>
    </w:pPr>
    <w:r>
      <w:rPr>
        <w:noProof/>
      </w:rPr>
      <w:pict w14:anchorId="2EE8C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741C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79F0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0C2C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2546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1F24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D3AE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7854" w14:textId="0E82AC6F" w:rsidR="007F5491" w:rsidRDefault="00AF069B">
    <w:pPr>
      <w:pStyle w:val="Header"/>
    </w:pPr>
    <w:r>
      <w:rPr>
        <w:noProof/>
      </w:rPr>
      <w:pict w14:anchorId="5882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0E8A" w14:textId="1D674B0E" w:rsidR="007F5491" w:rsidRDefault="00AF069B">
    <w:pPr>
      <w:pStyle w:val="Header"/>
    </w:pPr>
    <w:r>
      <w:rPr>
        <w:noProof/>
      </w:rPr>
      <w:pict w14:anchorId="55078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9DD6" w14:textId="257EACEC" w:rsidR="007F5491" w:rsidRDefault="00AF069B">
    <w:pPr>
      <w:pStyle w:val="Header"/>
    </w:pPr>
    <w:r>
      <w:rPr>
        <w:noProof/>
      </w:rPr>
      <w:pict w14:anchorId="4F345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73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42BA0"/>
    <w:multiLevelType w:val="hybridMultilevel"/>
    <w:tmpl w:val="00A4FFAE"/>
    <w:lvl w:ilvl="0" w:tplc="7B56137C">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423C7"/>
    <w:multiLevelType w:val="hybridMultilevel"/>
    <w:tmpl w:val="88BA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4653DB"/>
    <w:multiLevelType w:val="hybridMultilevel"/>
    <w:tmpl w:val="8DA6C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B64869"/>
    <w:multiLevelType w:val="hybridMultilevel"/>
    <w:tmpl w:val="6B1E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5FA0553C"/>
    <w:multiLevelType w:val="hybridMultilevel"/>
    <w:tmpl w:val="3BFEF4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9C4763"/>
    <w:multiLevelType w:val="hybridMultilevel"/>
    <w:tmpl w:val="CC3C9606"/>
    <w:lvl w:ilvl="0" w:tplc="7B56137C">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6"/>
  </w:num>
  <w:num w:numId="9">
    <w:abstractNumId w:val="31"/>
  </w:num>
  <w:num w:numId="10">
    <w:abstractNumId w:val="3"/>
  </w:num>
  <w:num w:numId="11">
    <w:abstractNumId w:val="24"/>
  </w:num>
  <w:num w:numId="12">
    <w:abstractNumId w:val="4"/>
  </w:num>
  <w:num w:numId="13">
    <w:abstractNumId w:val="21"/>
  </w:num>
  <w:num w:numId="14">
    <w:abstractNumId w:val="11"/>
  </w:num>
  <w:num w:numId="15">
    <w:abstractNumId w:val="27"/>
  </w:num>
  <w:num w:numId="16">
    <w:abstractNumId w:val="6"/>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3"/>
  </w:num>
  <w:num w:numId="31">
    <w:abstractNumId w:val="10"/>
  </w:num>
  <w:num w:numId="32">
    <w:abstractNumId w:val="1"/>
  </w:num>
  <w:num w:numId="33">
    <w:abstractNumId w:val="23"/>
  </w:num>
  <w:num w:numId="34">
    <w:abstractNumId w:val="22"/>
  </w:num>
  <w:num w:numId="35">
    <w:abstractNumId w:val="1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AE4"/>
    <w:rsid w:val="00030174"/>
    <w:rsid w:val="00041651"/>
    <w:rsid w:val="0004579C"/>
    <w:rsid w:val="0007425A"/>
    <w:rsid w:val="000778C3"/>
    <w:rsid w:val="00081087"/>
    <w:rsid w:val="000A47FA"/>
    <w:rsid w:val="000A65D3"/>
    <w:rsid w:val="000B1E33"/>
    <w:rsid w:val="000B317F"/>
    <w:rsid w:val="000C4E21"/>
    <w:rsid w:val="000D689F"/>
    <w:rsid w:val="000D7EFB"/>
    <w:rsid w:val="000E17FF"/>
    <w:rsid w:val="000E7B7B"/>
    <w:rsid w:val="000E7D62"/>
    <w:rsid w:val="00103357"/>
    <w:rsid w:val="00105588"/>
    <w:rsid w:val="001224C3"/>
    <w:rsid w:val="00123C9F"/>
    <w:rsid w:val="00126190"/>
    <w:rsid w:val="00126250"/>
    <w:rsid w:val="00130F17"/>
    <w:rsid w:val="001320BF"/>
    <w:rsid w:val="0016335A"/>
    <w:rsid w:val="00163BC4"/>
    <w:rsid w:val="00191062"/>
    <w:rsid w:val="00192B72"/>
    <w:rsid w:val="001A29D8"/>
    <w:rsid w:val="001A5CAA"/>
    <w:rsid w:val="001A64C6"/>
    <w:rsid w:val="001B0427"/>
    <w:rsid w:val="001B1F7A"/>
    <w:rsid w:val="001B5CF2"/>
    <w:rsid w:val="001C4F1B"/>
    <w:rsid w:val="001D3A51"/>
    <w:rsid w:val="001D5B3D"/>
    <w:rsid w:val="001E10D2"/>
    <w:rsid w:val="001E25B4"/>
    <w:rsid w:val="001E44FE"/>
    <w:rsid w:val="001E56DE"/>
    <w:rsid w:val="00200203"/>
    <w:rsid w:val="00200595"/>
    <w:rsid w:val="00204835"/>
    <w:rsid w:val="00231920"/>
    <w:rsid w:val="0023195C"/>
    <w:rsid w:val="0024282C"/>
    <w:rsid w:val="002460DC"/>
    <w:rsid w:val="00250985"/>
    <w:rsid w:val="00250A57"/>
    <w:rsid w:val="002556F6"/>
    <w:rsid w:val="002609DA"/>
    <w:rsid w:val="0027268F"/>
    <w:rsid w:val="00282DF4"/>
    <w:rsid w:val="00283105"/>
    <w:rsid w:val="00284C4C"/>
    <w:rsid w:val="00287E68"/>
    <w:rsid w:val="00296529"/>
    <w:rsid w:val="002B27FB"/>
    <w:rsid w:val="002B685A"/>
    <w:rsid w:val="002C57D2"/>
    <w:rsid w:val="002C5D58"/>
    <w:rsid w:val="002E0D56"/>
    <w:rsid w:val="002F168D"/>
    <w:rsid w:val="00306968"/>
    <w:rsid w:val="00315186"/>
    <w:rsid w:val="003172C0"/>
    <w:rsid w:val="00323376"/>
    <w:rsid w:val="00326FEE"/>
    <w:rsid w:val="0033343E"/>
    <w:rsid w:val="003375E0"/>
    <w:rsid w:val="0034620F"/>
    <w:rsid w:val="003512C2"/>
    <w:rsid w:val="003601B1"/>
    <w:rsid w:val="00371FB6"/>
    <w:rsid w:val="003763C1"/>
    <w:rsid w:val="00376BBE"/>
    <w:rsid w:val="003827C7"/>
    <w:rsid w:val="00382B1C"/>
    <w:rsid w:val="0039224F"/>
    <w:rsid w:val="00392BD5"/>
    <w:rsid w:val="003A247C"/>
    <w:rsid w:val="003A43A4"/>
    <w:rsid w:val="003A5D59"/>
    <w:rsid w:val="003A7E18"/>
    <w:rsid w:val="003B1A76"/>
    <w:rsid w:val="003C3315"/>
    <w:rsid w:val="003C4C86"/>
    <w:rsid w:val="003C5D0F"/>
    <w:rsid w:val="003C6258"/>
    <w:rsid w:val="003C7212"/>
    <w:rsid w:val="003C7C58"/>
    <w:rsid w:val="003D2679"/>
    <w:rsid w:val="003E2391"/>
    <w:rsid w:val="003E2904"/>
    <w:rsid w:val="003F15BA"/>
    <w:rsid w:val="003F7C9D"/>
    <w:rsid w:val="00401927"/>
    <w:rsid w:val="0041027F"/>
    <w:rsid w:val="00412475"/>
    <w:rsid w:val="00423789"/>
    <w:rsid w:val="004245F0"/>
    <w:rsid w:val="0042760F"/>
    <w:rsid w:val="00432DC8"/>
    <w:rsid w:val="00440F43"/>
    <w:rsid w:val="00441B6F"/>
    <w:rsid w:val="00445B45"/>
    <w:rsid w:val="00446221"/>
    <w:rsid w:val="00450E62"/>
    <w:rsid w:val="004539DB"/>
    <w:rsid w:val="00456E80"/>
    <w:rsid w:val="00471A80"/>
    <w:rsid w:val="00474B75"/>
    <w:rsid w:val="00475F32"/>
    <w:rsid w:val="004A78F1"/>
    <w:rsid w:val="004B118C"/>
    <w:rsid w:val="004C534B"/>
    <w:rsid w:val="004C6E0A"/>
    <w:rsid w:val="004D305E"/>
    <w:rsid w:val="004D35BF"/>
    <w:rsid w:val="004D4277"/>
    <w:rsid w:val="004F12F0"/>
    <w:rsid w:val="00502516"/>
    <w:rsid w:val="00505F06"/>
    <w:rsid w:val="0050663A"/>
    <w:rsid w:val="00506828"/>
    <w:rsid w:val="00507339"/>
    <w:rsid w:val="00511ADF"/>
    <w:rsid w:val="0053056E"/>
    <w:rsid w:val="00543D0B"/>
    <w:rsid w:val="00554FDA"/>
    <w:rsid w:val="00556DE4"/>
    <w:rsid w:val="0055730A"/>
    <w:rsid w:val="0056399D"/>
    <w:rsid w:val="0056615B"/>
    <w:rsid w:val="00571B07"/>
    <w:rsid w:val="00581576"/>
    <w:rsid w:val="005B4E0F"/>
    <w:rsid w:val="005C72A9"/>
    <w:rsid w:val="005C784C"/>
    <w:rsid w:val="005D17F6"/>
    <w:rsid w:val="005E44D8"/>
    <w:rsid w:val="005E5539"/>
    <w:rsid w:val="005E5B29"/>
    <w:rsid w:val="005E7E82"/>
    <w:rsid w:val="00602BF5"/>
    <w:rsid w:val="00607938"/>
    <w:rsid w:val="0061641E"/>
    <w:rsid w:val="00617FDD"/>
    <w:rsid w:val="00633614"/>
    <w:rsid w:val="00633F68"/>
    <w:rsid w:val="00635D66"/>
    <w:rsid w:val="00636EB2"/>
    <w:rsid w:val="006375B8"/>
    <w:rsid w:val="0066510A"/>
    <w:rsid w:val="00673F9F"/>
    <w:rsid w:val="00684D76"/>
    <w:rsid w:val="0068665C"/>
    <w:rsid w:val="00686953"/>
    <w:rsid w:val="00687DEA"/>
    <w:rsid w:val="00687E67"/>
    <w:rsid w:val="006967F7"/>
    <w:rsid w:val="006A250C"/>
    <w:rsid w:val="006A42DD"/>
    <w:rsid w:val="006B1D78"/>
    <w:rsid w:val="006B21D3"/>
    <w:rsid w:val="006B2B47"/>
    <w:rsid w:val="006B57D0"/>
    <w:rsid w:val="006D30FF"/>
    <w:rsid w:val="006D54D0"/>
    <w:rsid w:val="006D693B"/>
    <w:rsid w:val="006D6940"/>
    <w:rsid w:val="006F11EC"/>
    <w:rsid w:val="0070082C"/>
    <w:rsid w:val="00713A68"/>
    <w:rsid w:val="00717637"/>
    <w:rsid w:val="007369E6"/>
    <w:rsid w:val="00746E59"/>
    <w:rsid w:val="00754C9A"/>
    <w:rsid w:val="0075599A"/>
    <w:rsid w:val="00761D52"/>
    <w:rsid w:val="0077749E"/>
    <w:rsid w:val="00781423"/>
    <w:rsid w:val="00781D6B"/>
    <w:rsid w:val="00790ADA"/>
    <w:rsid w:val="007A0401"/>
    <w:rsid w:val="007A5373"/>
    <w:rsid w:val="007D2288"/>
    <w:rsid w:val="007D7D66"/>
    <w:rsid w:val="007E088F"/>
    <w:rsid w:val="007F382A"/>
    <w:rsid w:val="007F5491"/>
    <w:rsid w:val="007F7B32"/>
    <w:rsid w:val="008009CC"/>
    <w:rsid w:val="00804BC2"/>
    <w:rsid w:val="00812071"/>
    <w:rsid w:val="00812385"/>
    <w:rsid w:val="0081431A"/>
    <w:rsid w:val="00815741"/>
    <w:rsid w:val="00822651"/>
    <w:rsid w:val="00822FC8"/>
    <w:rsid w:val="0083216F"/>
    <w:rsid w:val="00850755"/>
    <w:rsid w:val="00852A7F"/>
    <w:rsid w:val="00860000"/>
    <w:rsid w:val="00863BD3"/>
    <w:rsid w:val="008641ED"/>
    <w:rsid w:val="00866D66"/>
    <w:rsid w:val="008671C6"/>
    <w:rsid w:val="00867AE2"/>
    <w:rsid w:val="008751D4"/>
    <w:rsid w:val="00875803"/>
    <w:rsid w:val="00877296"/>
    <w:rsid w:val="00877903"/>
    <w:rsid w:val="008927FB"/>
    <w:rsid w:val="008A6C1B"/>
    <w:rsid w:val="008A7767"/>
    <w:rsid w:val="008B459E"/>
    <w:rsid w:val="008E13AE"/>
    <w:rsid w:val="008E1506"/>
    <w:rsid w:val="008E710C"/>
    <w:rsid w:val="008F5346"/>
    <w:rsid w:val="008F5AB2"/>
    <w:rsid w:val="008F69D6"/>
    <w:rsid w:val="00902823"/>
    <w:rsid w:val="009045EC"/>
    <w:rsid w:val="00914466"/>
    <w:rsid w:val="00915CA6"/>
    <w:rsid w:val="009237D7"/>
    <w:rsid w:val="00927834"/>
    <w:rsid w:val="00927C60"/>
    <w:rsid w:val="00942983"/>
    <w:rsid w:val="009500A6"/>
    <w:rsid w:val="00957C18"/>
    <w:rsid w:val="009609E3"/>
    <w:rsid w:val="009659BA"/>
    <w:rsid w:val="009675DD"/>
    <w:rsid w:val="00967CD1"/>
    <w:rsid w:val="00970B6F"/>
    <w:rsid w:val="00973E73"/>
    <w:rsid w:val="009817F2"/>
    <w:rsid w:val="00983040"/>
    <w:rsid w:val="0099651E"/>
    <w:rsid w:val="009B3FB9"/>
    <w:rsid w:val="009B73A6"/>
    <w:rsid w:val="009C2465"/>
    <w:rsid w:val="009D35A0"/>
    <w:rsid w:val="009D7EB7"/>
    <w:rsid w:val="009E048A"/>
    <w:rsid w:val="009E08E9"/>
    <w:rsid w:val="009E3DB9"/>
    <w:rsid w:val="009E6E35"/>
    <w:rsid w:val="009F0EDA"/>
    <w:rsid w:val="009F2E83"/>
    <w:rsid w:val="00A02932"/>
    <w:rsid w:val="00A03B96"/>
    <w:rsid w:val="00A05B19"/>
    <w:rsid w:val="00A0622C"/>
    <w:rsid w:val="00A1134E"/>
    <w:rsid w:val="00A17F99"/>
    <w:rsid w:val="00A20355"/>
    <w:rsid w:val="00A24E7E"/>
    <w:rsid w:val="00A258C3"/>
    <w:rsid w:val="00A34590"/>
    <w:rsid w:val="00A347C0"/>
    <w:rsid w:val="00A44846"/>
    <w:rsid w:val="00A51431"/>
    <w:rsid w:val="00A516D5"/>
    <w:rsid w:val="00A51718"/>
    <w:rsid w:val="00A539AD"/>
    <w:rsid w:val="00A558D5"/>
    <w:rsid w:val="00A608E9"/>
    <w:rsid w:val="00A63288"/>
    <w:rsid w:val="00A72C20"/>
    <w:rsid w:val="00A80C3D"/>
    <w:rsid w:val="00A819DB"/>
    <w:rsid w:val="00A83062"/>
    <w:rsid w:val="00A86939"/>
    <w:rsid w:val="00A907CB"/>
    <w:rsid w:val="00A94063"/>
    <w:rsid w:val="00AA13E5"/>
    <w:rsid w:val="00AA40D1"/>
    <w:rsid w:val="00AA5C7B"/>
    <w:rsid w:val="00AA6219"/>
    <w:rsid w:val="00AA6307"/>
    <w:rsid w:val="00AA74E0"/>
    <w:rsid w:val="00AB1C32"/>
    <w:rsid w:val="00AB5740"/>
    <w:rsid w:val="00AB703F"/>
    <w:rsid w:val="00AB7621"/>
    <w:rsid w:val="00AC6BB8"/>
    <w:rsid w:val="00AE008F"/>
    <w:rsid w:val="00AE0AEF"/>
    <w:rsid w:val="00AF069B"/>
    <w:rsid w:val="00B01FCD"/>
    <w:rsid w:val="00B1776C"/>
    <w:rsid w:val="00B42EA6"/>
    <w:rsid w:val="00B4477B"/>
    <w:rsid w:val="00B52583"/>
    <w:rsid w:val="00B52896"/>
    <w:rsid w:val="00B5717A"/>
    <w:rsid w:val="00B72616"/>
    <w:rsid w:val="00B825E3"/>
    <w:rsid w:val="00B9104E"/>
    <w:rsid w:val="00B95236"/>
    <w:rsid w:val="00B96BD9"/>
    <w:rsid w:val="00BA1B01"/>
    <w:rsid w:val="00BA2641"/>
    <w:rsid w:val="00BB37AA"/>
    <w:rsid w:val="00BB46B5"/>
    <w:rsid w:val="00BC53A0"/>
    <w:rsid w:val="00BD60C7"/>
    <w:rsid w:val="00BE376D"/>
    <w:rsid w:val="00BE62AD"/>
    <w:rsid w:val="00BF121F"/>
    <w:rsid w:val="00BF1F80"/>
    <w:rsid w:val="00C166EF"/>
    <w:rsid w:val="00C17EB0"/>
    <w:rsid w:val="00C234ED"/>
    <w:rsid w:val="00C23A89"/>
    <w:rsid w:val="00C27F5F"/>
    <w:rsid w:val="00C30A0F"/>
    <w:rsid w:val="00C33C34"/>
    <w:rsid w:val="00C37E61"/>
    <w:rsid w:val="00C6458D"/>
    <w:rsid w:val="00C70F1B"/>
    <w:rsid w:val="00C71A47"/>
    <w:rsid w:val="00C7464C"/>
    <w:rsid w:val="00C82873"/>
    <w:rsid w:val="00C82907"/>
    <w:rsid w:val="00C83D7B"/>
    <w:rsid w:val="00C85588"/>
    <w:rsid w:val="00C8737D"/>
    <w:rsid w:val="00CA3C3E"/>
    <w:rsid w:val="00CB4B52"/>
    <w:rsid w:val="00CC565C"/>
    <w:rsid w:val="00CD63AD"/>
    <w:rsid w:val="00CD6755"/>
    <w:rsid w:val="00CD6856"/>
    <w:rsid w:val="00CE0089"/>
    <w:rsid w:val="00CE0817"/>
    <w:rsid w:val="00CE2A92"/>
    <w:rsid w:val="00CE5C64"/>
    <w:rsid w:val="00CE793C"/>
    <w:rsid w:val="00CF193C"/>
    <w:rsid w:val="00D173F1"/>
    <w:rsid w:val="00D225F3"/>
    <w:rsid w:val="00D25769"/>
    <w:rsid w:val="00D273A4"/>
    <w:rsid w:val="00D474FE"/>
    <w:rsid w:val="00D53115"/>
    <w:rsid w:val="00D557BE"/>
    <w:rsid w:val="00D670BB"/>
    <w:rsid w:val="00D74CB0"/>
    <w:rsid w:val="00D8295D"/>
    <w:rsid w:val="00D9367A"/>
    <w:rsid w:val="00DB509D"/>
    <w:rsid w:val="00DC2A65"/>
    <w:rsid w:val="00DC53C8"/>
    <w:rsid w:val="00DD5834"/>
    <w:rsid w:val="00DE15F0"/>
    <w:rsid w:val="00DE5663"/>
    <w:rsid w:val="00DE78AA"/>
    <w:rsid w:val="00DF4150"/>
    <w:rsid w:val="00DF488F"/>
    <w:rsid w:val="00E04E4F"/>
    <w:rsid w:val="00E053D0"/>
    <w:rsid w:val="00E05BAE"/>
    <w:rsid w:val="00E15994"/>
    <w:rsid w:val="00E24F5A"/>
    <w:rsid w:val="00E3114E"/>
    <w:rsid w:val="00E31A70"/>
    <w:rsid w:val="00E35B02"/>
    <w:rsid w:val="00E45621"/>
    <w:rsid w:val="00E520F6"/>
    <w:rsid w:val="00E66496"/>
    <w:rsid w:val="00E66B35"/>
    <w:rsid w:val="00E66E10"/>
    <w:rsid w:val="00E769F6"/>
    <w:rsid w:val="00E8407C"/>
    <w:rsid w:val="00E84F3C"/>
    <w:rsid w:val="00E92A2E"/>
    <w:rsid w:val="00EA012C"/>
    <w:rsid w:val="00EB154D"/>
    <w:rsid w:val="00EB3143"/>
    <w:rsid w:val="00EC059F"/>
    <w:rsid w:val="00EC1269"/>
    <w:rsid w:val="00EC5F4B"/>
    <w:rsid w:val="00EC6A55"/>
    <w:rsid w:val="00ED0288"/>
    <w:rsid w:val="00EE52CB"/>
    <w:rsid w:val="00EF581D"/>
    <w:rsid w:val="00EF7FD8"/>
    <w:rsid w:val="00F01453"/>
    <w:rsid w:val="00F06F59"/>
    <w:rsid w:val="00F10A8C"/>
    <w:rsid w:val="00F176A0"/>
    <w:rsid w:val="00F17988"/>
    <w:rsid w:val="00F17A2F"/>
    <w:rsid w:val="00F269B1"/>
    <w:rsid w:val="00F3272C"/>
    <w:rsid w:val="00F3393A"/>
    <w:rsid w:val="00F469F0"/>
    <w:rsid w:val="00F51902"/>
    <w:rsid w:val="00F53273"/>
    <w:rsid w:val="00F5527F"/>
    <w:rsid w:val="00F56FE8"/>
    <w:rsid w:val="00F64532"/>
    <w:rsid w:val="00F755E4"/>
    <w:rsid w:val="00F77D02"/>
    <w:rsid w:val="00F93706"/>
    <w:rsid w:val="00F95389"/>
    <w:rsid w:val="00FA2748"/>
    <w:rsid w:val="00FB3A86"/>
    <w:rsid w:val="00FC6BCC"/>
    <w:rsid w:val="00FD272C"/>
    <w:rsid w:val="00FD36C8"/>
    <w:rsid w:val="00FD3D4F"/>
    <w:rsid w:val="00FE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617A15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ls-caption">
    <w:name w:val="Els-caption"/>
    <w:rsid w:val="00E520F6"/>
    <w:pPr>
      <w:keepLines/>
      <w:spacing w:before="200" w:after="240" w:line="200" w:lineRule="exact"/>
    </w:pPr>
    <w:rPr>
      <w:rFonts w:eastAsia="SimSun"/>
      <w:sz w:val="16"/>
    </w:rPr>
  </w:style>
  <w:style w:type="paragraph" w:customStyle="1" w:styleId="Els-table-text">
    <w:name w:val="Els-table-text"/>
    <w:rsid w:val="00E520F6"/>
    <w:pPr>
      <w:spacing w:after="80" w:line="200" w:lineRule="exact"/>
    </w:pPr>
    <w:rPr>
      <w:rFonts w:eastAsia="SimSun"/>
      <w:sz w:val="16"/>
    </w:rPr>
  </w:style>
  <w:style w:type="paragraph" w:customStyle="1" w:styleId="20-OS-Text">
    <w:name w:val="20-OS-Text"/>
    <w:basedOn w:val="Normal"/>
    <w:qFormat/>
    <w:rsid w:val="00607938"/>
    <w:pPr>
      <w:widowControl w:val="0"/>
      <w:adjustRightInd w:val="0"/>
      <w:snapToGrid w:val="0"/>
      <w:spacing w:line="240" w:lineRule="exact"/>
      <w:jc w:val="both"/>
    </w:pPr>
    <w:rPr>
      <w:rFonts w:ascii="Arial" w:hAnsi="Arial" w:cs="Arial"/>
      <w:kern w:val="2"/>
      <w:lang w:eastAsia="zh-CN"/>
    </w:rPr>
  </w:style>
  <w:style w:type="paragraph" w:styleId="ListParagraph">
    <w:name w:val="List Paragraph"/>
    <w:basedOn w:val="Normal"/>
    <w:uiPriority w:val="34"/>
    <w:qFormat/>
    <w:rsid w:val="00C82907"/>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rsid w:val="00445B45"/>
    <w:pPr>
      <w:spacing w:before="100" w:beforeAutospacing="1" w:after="100" w:afterAutospacing="1"/>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4C6E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69862061">
      <w:bodyDiv w:val="1"/>
      <w:marLeft w:val="0"/>
      <w:marRight w:val="0"/>
      <w:marTop w:val="0"/>
      <w:marBottom w:val="0"/>
      <w:divBdr>
        <w:top w:val="none" w:sz="0" w:space="0" w:color="auto"/>
        <w:left w:val="none" w:sz="0" w:space="0" w:color="auto"/>
        <w:bottom w:val="none" w:sz="0" w:space="0" w:color="auto"/>
        <w:right w:val="none" w:sz="0" w:space="0" w:color="auto"/>
      </w:divBdr>
      <w:divsChild>
        <w:div w:id="654455504">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5901666">
      <w:bodyDiv w:val="1"/>
      <w:marLeft w:val="0"/>
      <w:marRight w:val="0"/>
      <w:marTop w:val="0"/>
      <w:marBottom w:val="0"/>
      <w:divBdr>
        <w:top w:val="none" w:sz="0" w:space="0" w:color="auto"/>
        <w:left w:val="none" w:sz="0" w:space="0" w:color="auto"/>
        <w:bottom w:val="none" w:sz="0" w:space="0" w:color="auto"/>
        <w:right w:val="none" w:sz="0" w:space="0" w:color="auto"/>
      </w:divBdr>
      <w:divsChild>
        <w:div w:id="36283017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55CC-C0F9-4E89-BD37-4D4A5CF124EC}">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2007 paper template</Template>
  <TotalTime>2462</TotalTime>
  <Pages>10</Pages>
  <Words>4545</Words>
  <Characters>25907</Characters>
  <Application>Microsoft Office Word</Application>
  <DocSecurity>0</DocSecurity>
  <Lines>215</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172</cp:revision>
  <cp:lastPrinted>1999-07-06T11:00:00Z</cp:lastPrinted>
  <dcterms:created xsi:type="dcterms:W3CDTF">2014-10-25T14:34:00Z</dcterms:created>
  <dcterms:modified xsi:type="dcterms:W3CDTF">2025-12-13T08:36:00Z</dcterms:modified>
</cp:coreProperties>
</file>