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BE865" w14:textId="77777777" w:rsidR="002C724B" w:rsidRDefault="002C724B" w:rsidP="00441B6F">
      <w:pPr>
        <w:pStyle w:val="Author"/>
        <w:spacing w:line="240" w:lineRule="auto"/>
        <w:rPr>
          <w:rFonts w:ascii="Arial" w:hAnsi="Arial" w:cs="Arial"/>
          <w:bCs/>
          <w:iCs/>
          <w:kern w:val="28"/>
          <w:sz w:val="36"/>
        </w:rPr>
      </w:pPr>
      <w:r w:rsidRPr="002C724B">
        <w:rPr>
          <w:rFonts w:ascii="Arial" w:hAnsi="Arial" w:cs="Arial"/>
          <w:bCs/>
          <w:iCs/>
          <w:kern w:val="28"/>
          <w:sz w:val="36"/>
        </w:rPr>
        <w:t xml:space="preserve">Original Research Article </w:t>
      </w:r>
    </w:p>
    <w:p w14:paraId="787A57B2" w14:textId="77777777" w:rsidR="002C724B" w:rsidRDefault="002C724B" w:rsidP="00441B6F">
      <w:pPr>
        <w:pStyle w:val="Author"/>
        <w:spacing w:line="240" w:lineRule="auto"/>
        <w:rPr>
          <w:rFonts w:ascii="Arial" w:hAnsi="Arial" w:cs="Arial"/>
          <w:bCs/>
          <w:iCs/>
          <w:kern w:val="28"/>
          <w:sz w:val="36"/>
        </w:rPr>
      </w:pPr>
    </w:p>
    <w:p w14:paraId="76A878D9" w14:textId="34D5E313" w:rsidR="00163BC4" w:rsidRPr="00163BC4" w:rsidRDefault="00E8296A" w:rsidP="00441B6F">
      <w:pPr>
        <w:pStyle w:val="Author"/>
        <w:spacing w:line="240" w:lineRule="auto"/>
        <w:rPr>
          <w:rFonts w:ascii="Arial" w:hAnsi="Arial" w:cs="Arial"/>
          <w:bCs/>
          <w:iCs/>
          <w:kern w:val="28"/>
          <w:sz w:val="36"/>
        </w:rPr>
      </w:pPr>
      <w:r w:rsidRPr="00E8296A">
        <w:rPr>
          <w:rFonts w:ascii="Arial" w:hAnsi="Arial" w:cs="Arial"/>
          <w:bCs/>
          <w:iCs/>
          <w:kern w:val="28"/>
          <w:sz w:val="36"/>
        </w:rPr>
        <w:t>Histo</w:t>
      </w:r>
      <w:r w:rsidR="00017923">
        <w:rPr>
          <w:rFonts w:ascii="Arial" w:hAnsi="Arial" w:cs="Arial"/>
          <w:bCs/>
          <w:iCs/>
          <w:kern w:val="28"/>
          <w:sz w:val="36"/>
        </w:rPr>
        <w:t>pathological</w:t>
      </w:r>
      <w:r w:rsidRPr="00E8296A">
        <w:rPr>
          <w:rFonts w:ascii="Arial" w:hAnsi="Arial" w:cs="Arial"/>
          <w:bCs/>
          <w:iCs/>
          <w:kern w:val="28"/>
          <w:sz w:val="36"/>
        </w:rPr>
        <w:t xml:space="preserve"> Spectrum of Eyelid Lesions: A Cross-Sectional Study at a Tertiary Care Centre in South India</w:t>
      </w:r>
      <w:r w:rsidR="00231920">
        <w:rPr>
          <w:rFonts w:ascii="Arial" w:hAnsi="Arial" w:cs="Arial"/>
          <w:bCs/>
          <w:iCs/>
          <w:kern w:val="28"/>
          <w:sz w:val="36"/>
        </w:rPr>
        <w:t xml:space="preserve"> </w:t>
      </w:r>
    </w:p>
    <w:p w14:paraId="38310A4E" w14:textId="77777777" w:rsidR="00A258C3" w:rsidRPr="00790ADA" w:rsidRDefault="00A258C3" w:rsidP="00441B6F">
      <w:pPr>
        <w:pStyle w:val="Author"/>
        <w:spacing w:line="240" w:lineRule="auto"/>
        <w:jc w:val="both"/>
        <w:rPr>
          <w:rFonts w:ascii="Arial" w:hAnsi="Arial" w:cs="Arial"/>
          <w:sz w:val="36"/>
        </w:rPr>
      </w:pPr>
    </w:p>
    <w:p w14:paraId="05AEB8C5" w14:textId="77777777" w:rsidR="002C724B" w:rsidRDefault="002C724B" w:rsidP="009D04D4">
      <w:pPr>
        <w:pStyle w:val="Affiliation"/>
        <w:spacing w:after="0" w:line="240" w:lineRule="auto"/>
        <w:rPr>
          <w:rFonts w:ascii="Arial" w:hAnsi="Arial" w:cs="Arial"/>
          <w:i/>
        </w:rPr>
      </w:pPr>
    </w:p>
    <w:p w14:paraId="6805CA6A" w14:textId="77777777" w:rsidR="00790ADA" w:rsidRDefault="00790ADA" w:rsidP="00441B6F">
      <w:pPr>
        <w:pStyle w:val="Affiliation"/>
        <w:spacing w:after="0" w:line="240" w:lineRule="auto"/>
        <w:jc w:val="both"/>
        <w:rPr>
          <w:rFonts w:ascii="Arial" w:hAnsi="Arial" w:cs="Arial"/>
        </w:rPr>
      </w:pPr>
    </w:p>
    <w:p w14:paraId="41333786" w14:textId="77777777" w:rsidR="00B01FCD" w:rsidRPr="00FB3A86" w:rsidRDefault="00666379" w:rsidP="00441B6F">
      <w:pPr>
        <w:pStyle w:val="Copyright"/>
        <w:spacing w:after="0" w:line="240" w:lineRule="auto"/>
        <w:jc w:val="both"/>
        <w:rPr>
          <w:rFonts w:ascii="Arial" w:hAnsi="Arial" w:cs="Arial"/>
        </w:rPr>
        <w:sectPr w:rsidR="00B01FCD" w:rsidRPr="00FB3A86" w:rsidSect="008465E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00CFB49">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4E5E28C"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2311104" w14:textId="77777777" w:rsidR="00E8296A" w:rsidRPr="00FB3A86" w:rsidRDefault="00E8296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4EA9903" w14:textId="77777777" w:rsidTr="001E44FE">
        <w:tc>
          <w:tcPr>
            <w:tcW w:w="9576" w:type="dxa"/>
            <w:shd w:val="clear" w:color="auto" w:fill="F2F2F2"/>
          </w:tcPr>
          <w:p w14:paraId="0F669F79" w14:textId="77777777" w:rsidR="00E3114E" w:rsidRDefault="00E8296A" w:rsidP="00441B6F">
            <w:pPr>
              <w:pStyle w:val="Body"/>
              <w:spacing w:after="0"/>
              <w:rPr>
                <w:rFonts w:ascii="Arial" w:eastAsia="Calibri" w:hAnsi="Arial" w:cs="Arial"/>
                <w:szCs w:val="22"/>
              </w:rPr>
            </w:pPr>
            <w:r w:rsidRPr="00E8296A">
              <w:rPr>
                <w:rFonts w:ascii="Arial" w:eastAsia="Calibri" w:hAnsi="Arial" w:cs="Arial"/>
                <w:b/>
                <w:bCs/>
                <w:szCs w:val="22"/>
              </w:rPr>
              <w:t>Background:</w:t>
            </w:r>
            <w:r w:rsidRPr="00E8296A">
              <w:rPr>
                <w:rFonts w:ascii="Arial" w:eastAsia="Calibri" w:hAnsi="Arial" w:cs="Arial"/>
                <w:szCs w:val="22"/>
              </w:rPr>
              <w:t xml:space="preserve"> Eyelid lesions are commonly encountered in ophthalmic practice and encompass a wide spectrum of non-neoplastic and neoplastic conditions. Accurate histopathological diagnosis is critical for appropriate management, given the functional and cosmetic significance of the eyelid.</w:t>
            </w:r>
          </w:p>
          <w:p w14:paraId="6F009057" w14:textId="17D53A6D" w:rsidR="00E8296A"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E8296A" w:rsidRPr="00E8296A">
              <w:rPr>
                <w:rFonts w:ascii="Arial" w:eastAsia="Calibri" w:hAnsi="Arial" w:cs="Arial"/>
                <w:szCs w:val="22"/>
              </w:rPr>
              <w:t xml:space="preserve">To study the </w:t>
            </w:r>
            <w:r w:rsidR="00017923">
              <w:rPr>
                <w:rFonts w:ascii="Arial" w:eastAsia="Calibri" w:hAnsi="Arial" w:cs="Arial"/>
                <w:szCs w:val="22"/>
              </w:rPr>
              <w:t>histopathological</w:t>
            </w:r>
            <w:r w:rsidR="00E8296A" w:rsidRPr="00E8296A">
              <w:rPr>
                <w:rFonts w:ascii="Arial" w:eastAsia="Calibri" w:hAnsi="Arial" w:cs="Arial"/>
                <w:szCs w:val="22"/>
              </w:rPr>
              <w:t xml:space="preserve"> spectrum of eyelid lesions and evaluate their </w:t>
            </w:r>
            <w:r w:rsidR="00E97364">
              <w:rPr>
                <w:rFonts w:ascii="Arial" w:eastAsia="Calibri" w:hAnsi="Arial" w:cs="Arial"/>
                <w:szCs w:val="22"/>
              </w:rPr>
              <w:t>distribution</w:t>
            </w:r>
            <w:r w:rsidR="00E8296A" w:rsidRPr="00E8296A">
              <w:rPr>
                <w:rFonts w:ascii="Arial" w:eastAsia="Calibri" w:hAnsi="Arial" w:cs="Arial"/>
                <w:szCs w:val="22"/>
              </w:rPr>
              <w:t xml:space="preserve"> and pathological characteristics at a tertiary care center.</w:t>
            </w:r>
          </w:p>
          <w:p w14:paraId="03AE39F8" w14:textId="2D1124E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E8296A">
              <w:rPr>
                <w:rFonts w:ascii="Arial" w:eastAsia="Calibri" w:hAnsi="Arial" w:cs="Arial"/>
                <w:szCs w:val="22"/>
              </w:rPr>
              <w:t>C</w:t>
            </w:r>
            <w:r w:rsidR="00E8296A" w:rsidRPr="00E8296A">
              <w:rPr>
                <w:rFonts w:ascii="Arial" w:eastAsia="Calibri" w:hAnsi="Arial" w:cs="Arial"/>
                <w:szCs w:val="22"/>
              </w:rPr>
              <w:t xml:space="preserve">ross-sectional </w:t>
            </w:r>
            <w:r w:rsidR="00017923">
              <w:rPr>
                <w:rFonts w:ascii="Arial" w:eastAsia="Calibri" w:hAnsi="Arial" w:cs="Arial"/>
                <w:szCs w:val="22"/>
              </w:rPr>
              <w:t>descriptive study</w:t>
            </w:r>
            <w:r w:rsidRPr="00BA1B01">
              <w:rPr>
                <w:rFonts w:ascii="Arial" w:eastAsia="Calibri" w:hAnsi="Arial" w:cs="Arial"/>
                <w:szCs w:val="22"/>
              </w:rPr>
              <w:t>.</w:t>
            </w:r>
          </w:p>
          <w:p w14:paraId="4DF282FC"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849D2" w:rsidRPr="004849D2">
              <w:rPr>
                <w:rFonts w:ascii="Arial" w:eastAsia="Calibri" w:hAnsi="Arial" w:cs="Arial"/>
                <w:szCs w:val="22"/>
              </w:rPr>
              <w:t>Departments of Pathology and Ophthalmology at Osmania Medical College and Sarojini Devi Eye Hospital, Hyderabad, over a period of two years</w:t>
            </w:r>
            <w:r w:rsidRPr="00BA1B01">
              <w:rPr>
                <w:rFonts w:ascii="Arial" w:eastAsia="Calibri" w:hAnsi="Arial" w:cs="Arial"/>
                <w:szCs w:val="22"/>
              </w:rPr>
              <w:t>.</w:t>
            </w:r>
          </w:p>
          <w:p w14:paraId="6B97D79C"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849D2" w:rsidRPr="004849D2">
              <w:rPr>
                <w:rFonts w:ascii="Arial" w:eastAsia="Calibri" w:hAnsi="Arial" w:cs="Arial"/>
                <w:szCs w:val="22"/>
              </w:rPr>
              <w:t>A total of 400 patients presenting with eyelid lesions and undergoing biopsy were included. Lesions were classified as non-neoplastic (inflammatory, cystic, developmental) or neoplastic (benign, malignant) based on histopathology. Immunohistochemistry (IHC) was performed when required for definitive diagnosis. Demographic and clinical data were collected, and statistical analysis was performed using SPSS.</w:t>
            </w:r>
          </w:p>
          <w:p w14:paraId="3B376240" w14:textId="2E99BC41"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569DD" w:rsidRPr="006569DD">
              <w:rPr>
                <w:rFonts w:ascii="Arial" w:eastAsia="Calibri" w:hAnsi="Arial" w:cs="Arial"/>
                <w:szCs w:val="22"/>
              </w:rPr>
              <w:t xml:space="preserve">A total of 400 eyelid lesions were evaluated </w:t>
            </w:r>
            <w:proofErr w:type="spellStart"/>
            <w:r w:rsidR="006569DD" w:rsidRPr="006569DD">
              <w:rPr>
                <w:rFonts w:ascii="Arial" w:eastAsia="Calibri" w:hAnsi="Arial" w:cs="Arial"/>
                <w:szCs w:val="22"/>
              </w:rPr>
              <w:t>histopathologically</w:t>
            </w:r>
            <w:proofErr w:type="spellEnd"/>
            <w:r w:rsidR="006569DD" w:rsidRPr="006569DD">
              <w:rPr>
                <w:rFonts w:ascii="Arial" w:eastAsia="Calibri" w:hAnsi="Arial" w:cs="Arial"/>
                <w:szCs w:val="22"/>
              </w:rPr>
              <w:t xml:space="preserve">. Non-neoplastic lesions accounted for 170 cases (42.5%), including epidermal/epidermoid cysts (92; 54.1%), chalazion (24; 14.1%), granulomatous reactions (23; 13.5%), dermoid cysts (25; 14.7%), abscess/suppurative lesions (6; 3.5%), and molluscum contagiosum (11; 6.5%). Benign neoplastic lesions comprised 189 cases (47.25%), with pigmented nevi (30; 15.9%), hemangioma (23; 12.2%), squamous papilloma (9; 4.8%), </w:t>
            </w:r>
            <w:proofErr w:type="spellStart"/>
            <w:r w:rsidR="006569DD" w:rsidRPr="006569DD">
              <w:rPr>
                <w:rFonts w:ascii="Arial" w:eastAsia="Calibri" w:hAnsi="Arial" w:cs="Arial"/>
                <w:szCs w:val="22"/>
              </w:rPr>
              <w:t>hydrocystadenoma</w:t>
            </w:r>
            <w:proofErr w:type="spellEnd"/>
            <w:r w:rsidR="006569DD" w:rsidRPr="006569DD">
              <w:rPr>
                <w:rFonts w:ascii="Arial" w:eastAsia="Calibri" w:hAnsi="Arial" w:cs="Arial"/>
                <w:szCs w:val="22"/>
              </w:rPr>
              <w:t xml:space="preserve"> (5; 2.6%), and other benign lesions (122; 64.6%). Malignant neoplastic lesions represented 41 cases (10.25%), including sebaceous cell carcinoma (21; 51.2%), basal cell carcinoma (8; 19.5%), squamous cell carcinoma (7; 17.1%), non-Hodgkin lymphoma (3; 7.3%), and malignant melanoma (2; 4.9%).</w:t>
            </w:r>
          </w:p>
          <w:p w14:paraId="56C0FE5A" w14:textId="00309948"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849D2" w:rsidRPr="004849D2">
              <w:rPr>
                <w:rFonts w:ascii="Arial" w:eastAsia="Calibri" w:hAnsi="Arial" w:cs="Arial"/>
                <w:szCs w:val="22"/>
              </w:rPr>
              <w:t xml:space="preserve">Benign eyelid lesions are the most frequent, with malignant tumors representing a smaller but clinically significant subset, particularly sebaceous </w:t>
            </w:r>
            <w:r w:rsidR="00547783">
              <w:rPr>
                <w:rFonts w:ascii="Arial" w:eastAsia="Calibri" w:hAnsi="Arial" w:cs="Arial"/>
                <w:szCs w:val="22"/>
              </w:rPr>
              <w:t>cell</w:t>
            </w:r>
            <w:r w:rsidR="004849D2" w:rsidRPr="004849D2">
              <w:rPr>
                <w:rFonts w:ascii="Arial" w:eastAsia="Calibri" w:hAnsi="Arial" w:cs="Arial"/>
                <w:szCs w:val="22"/>
              </w:rPr>
              <w:t xml:space="preserve"> carcinoma in the Indian population. Histopathological evaluation, supplemented by IHC when necessary, remains essential for accurate diagnosis and optimal management. Early detection and proper classification are crucial to prevent morbidity and guide treatment strategies</w:t>
            </w:r>
            <w:r w:rsidRPr="00BA1B01">
              <w:rPr>
                <w:rFonts w:ascii="Arial" w:eastAsia="Calibri" w:hAnsi="Arial" w:cs="Arial"/>
                <w:szCs w:val="22"/>
              </w:rPr>
              <w:t>.</w:t>
            </w:r>
          </w:p>
        </w:tc>
      </w:tr>
    </w:tbl>
    <w:p w14:paraId="76FCEB84" w14:textId="77777777" w:rsidR="00636EB2" w:rsidRDefault="00636EB2" w:rsidP="00441B6F">
      <w:pPr>
        <w:pStyle w:val="Body"/>
        <w:spacing w:after="0"/>
        <w:rPr>
          <w:rFonts w:ascii="Arial" w:hAnsi="Arial" w:cs="Arial"/>
          <w:i/>
        </w:rPr>
      </w:pPr>
    </w:p>
    <w:p w14:paraId="5FE42894" w14:textId="1AF82D2F" w:rsidR="00A24E7E" w:rsidRDefault="00A24E7E" w:rsidP="00441B6F">
      <w:pPr>
        <w:pStyle w:val="Body"/>
        <w:spacing w:after="0"/>
        <w:rPr>
          <w:rFonts w:ascii="Arial" w:hAnsi="Arial" w:cs="Arial"/>
          <w:i/>
        </w:rPr>
      </w:pPr>
      <w:r>
        <w:rPr>
          <w:rFonts w:ascii="Arial" w:hAnsi="Arial" w:cs="Arial"/>
          <w:i/>
        </w:rPr>
        <w:t xml:space="preserve">Keywords: </w:t>
      </w:r>
      <w:r w:rsidR="0066510A">
        <w:rPr>
          <w:rFonts w:ascii="Arial" w:hAnsi="Arial" w:cs="Arial"/>
          <w:i/>
        </w:rPr>
        <w:t>(</w:t>
      </w:r>
      <w:r w:rsidR="004849D2" w:rsidRPr="004849D2">
        <w:rPr>
          <w:rFonts w:ascii="Arial" w:hAnsi="Arial" w:cs="Arial"/>
          <w:i/>
        </w:rPr>
        <w:t>Eyelid lesions, Histopathology, Sebaceous</w:t>
      </w:r>
      <w:r w:rsidR="00547783">
        <w:rPr>
          <w:rFonts w:ascii="Arial" w:hAnsi="Arial" w:cs="Arial"/>
          <w:i/>
        </w:rPr>
        <w:t xml:space="preserve"> cell</w:t>
      </w:r>
      <w:r w:rsidR="004849D2" w:rsidRPr="004849D2">
        <w:rPr>
          <w:rFonts w:ascii="Arial" w:hAnsi="Arial" w:cs="Arial"/>
          <w:i/>
        </w:rPr>
        <w:t xml:space="preserve"> carcinoma, Benign neoplasm, Non-neoplastic, Immunohistochemistry</w:t>
      </w:r>
      <w:r w:rsidR="0066510A">
        <w:rPr>
          <w:rFonts w:ascii="Arial" w:hAnsi="Arial" w:cs="Arial"/>
          <w:i/>
        </w:rPr>
        <w:t>)</w:t>
      </w:r>
    </w:p>
    <w:p w14:paraId="4EF598E5" w14:textId="77777777" w:rsidR="00790ADA" w:rsidRDefault="00790ADA" w:rsidP="00441B6F">
      <w:pPr>
        <w:pStyle w:val="Body"/>
        <w:spacing w:after="0"/>
        <w:rPr>
          <w:rFonts w:ascii="Arial" w:hAnsi="Arial" w:cs="Arial"/>
          <w:i/>
        </w:rPr>
      </w:pPr>
    </w:p>
    <w:p w14:paraId="3EF76EF2"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35680704" w14:textId="77777777" w:rsidR="00790ADA" w:rsidRPr="00FB3A86" w:rsidRDefault="00790ADA" w:rsidP="00441B6F">
      <w:pPr>
        <w:pStyle w:val="AbstHead"/>
        <w:spacing w:after="0"/>
        <w:jc w:val="both"/>
        <w:rPr>
          <w:rFonts w:ascii="Arial" w:hAnsi="Arial" w:cs="Arial"/>
        </w:rPr>
      </w:pPr>
    </w:p>
    <w:p w14:paraId="72E1FAC5" w14:textId="77777777" w:rsidR="004849D2" w:rsidRPr="004849D2" w:rsidRDefault="004849D2" w:rsidP="004849D2">
      <w:pPr>
        <w:pStyle w:val="Body"/>
        <w:rPr>
          <w:rFonts w:ascii="Arial" w:hAnsi="Arial" w:cs="Arial"/>
        </w:rPr>
      </w:pPr>
      <w:r w:rsidRPr="004849D2">
        <w:rPr>
          <w:rFonts w:ascii="Arial" w:hAnsi="Arial" w:cs="Arial"/>
        </w:rPr>
        <w:t xml:space="preserve">The eyelid is an essential component of the ocular adnexa, playing a pivotal role in protecting the globe, maintaining ocular surface integrity, and ensuring optimal visual function. Through coordinated blinking and uniform tear film distribution, the eyelid helps preserve corneal health while also contributing significantly to facial aesthetics. Anatomically, the eyelid is a complex structure composed of multiple tissue elements, including epidermis, dermis, muscle, tarsal plate with meibomian glands, and palpebral conjunctiva. This structural diversity renders the eyelid susceptible to a wide range of pathological conditions originating from any of these </w:t>
      </w:r>
      <w:proofErr w:type="gramStart"/>
      <w:r w:rsidRPr="004849D2">
        <w:rPr>
          <w:rFonts w:ascii="Arial" w:hAnsi="Arial" w:cs="Arial"/>
        </w:rPr>
        <w:t>components.¹</w:t>
      </w:r>
      <w:proofErr w:type="gramEnd"/>
      <w:r w:rsidRPr="004849D2">
        <w:rPr>
          <w:rFonts w:ascii="Arial" w:hAnsi="Arial" w:cs="Arial"/>
        </w:rPr>
        <w:t>,²</w:t>
      </w:r>
    </w:p>
    <w:p w14:paraId="5C0304AC" w14:textId="16A80667" w:rsidR="00507630" w:rsidRPr="00CF48FE" w:rsidRDefault="004849D2" w:rsidP="00507630">
      <w:pPr>
        <w:pStyle w:val="Body"/>
        <w:rPr>
          <w:rFonts w:ascii="Arial" w:hAnsi="Arial" w:cs="Arial"/>
          <w:color w:val="FF0000"/>
        </w:rPr>
      </w:pPr>
      <w:r w:rsidRPr="004849D2">
        <w:rPr>
          <w:rFonts w:ascii="Arial" w:hAnsi="Arial" w:cs="Arial"/>
        </w:rPr>
        <w:t xml:space="preserve">Eyelid lesions constitute a significant proportion of ophthalmic and dermatologic disorders encountered in routine clinical practice. Globally, eyelid tumors account for approximately 5–10% of all cutaneous tumors and nearly 15% of facial </w:t>
      </w:r>
      <w:proofErr w:type="gramStart"/>
      <w:r w:rsidRPr="004849D2">
        <w:rPr>
          <w:rFonts w:ascii="Arial" w:hAnsi="Arial" w:cs="Arial"/>
        </w:rPr>
        <w:t>malignancies.³</w:t>
      </w:r>
      <w:proofErr w:type="gramEnd"/>
      <w:r w:rsidRPr="004849D2">
        <w:rPr>
          <w:rFonts w:ascii="Arial" w:hAnsi="Arial" w:cs="Arial"/>
        </w:rPr>
        <w:t xml:space="preserve"> While the majority of eyelid lesions are benign, malignant tumors represent an important subset due to their potential for local invasion, recurrence, and, in certain cases, metastasis. The epidemiological distribution of eyelid lesions varies widely across geographic regions and populations, influenced by environmental exposure, genetic susceptibility, and racial factors. </w:t>
      </w:r>
      <w:r w:rsidR="00507630" w:rsidRPr="00CF48FE">
        <w:rPr>
          <w:rFonts w:ascii="Arial" w:hAnsi="Arial" w:cs="Arial"/>
        </w:rPr>
        <w:t xml:space="preserve">Basal cell carcinoma is the most frequently reported malignant eyelid tumor in Western countries, whereas sebaceous </w:t>
      </w:r>
      <w:r w:rsidR="001F2BCE">
        <w:rPr>
          <w:rFonts w:ascii="Arial" w:hAnsi="Arial" w:cs="Arial"/>
        </w:rPr>
        <w:t>cell</w:t>
      </w:r>
      <w:r w:rsidR="00507630" w:rsidRPr="00CF48FE">
        <w:rPr>
          <w:rFonts w:ascii="Arial" w:hAnsi="Arial" w:cs="Arial"/>
        </w:rPr>
        <w:t xml:space="preserve"> carcinoma is more prevalent in Asian populations, including India, as demonstrated in recent regional epidemiological reviews</w:t>
      </w:r>
      <w:r w:rsidR="00507630">
        <w:rPr>
          <w:rFonts w:ascii="Arial" w:hAnsi="Arial" w:cs="Arial"/>
        </w:rPr>
        <w:t>.</w:t>
      </w:r>
      <w:r w:rsidR="00507630" w:rsidRPr="009A43B7">
        <w:rPr>
          <w:rFonts w:ascii="Arial" w:hAnsi="Arial" w:cs="Arial"/>
          <w:vertAlign w:val="superscript"/>
        </w:rPr>
        <w:t>4,5,14,15</w:t>
      </w:r>
    </w:p>
    <w:p w14:paraId="540A23F9" w14:textId="200EA1C5" w:rsidR="004849D2" w:rsidRPr="004849D2" w:rsidRDefault="004849D2" w:rsidP="004849D2">
      <w:pPr>
        <w:pStyle w:val="Body"/>
        <w:rPr>
          <w:rFonts w:ascii="Arial" w:hAnsi="Arial" w:cs="Arial"/>
        </w:rPr>
      </w:pPr>
      <w:r w:rsidRPr="004849D2">
        <w:rPr>
          <w:rFonts w:ascii="Arial" w:hAnsi="Arial" w:cs="Arial"/>
        </w:rPr>
        <w:t xml:space="preserve">Clinically, eyelid lesions often present a diagnostic challenge owing to their overlapping morphological features. Benign conditions such as chalazion, epidermal inclusion cysts, </w:t>
      </w:r>
      <w:proofErr w:type="spellStart"/>
      <w:r w:rsidRPr="004849D2">
        <w:rPr>
          <w:rFonts w:ascii="Arial" w:hAnsi="Arial" w:cs="Arial"/>
        </w:rPr>
        <w:t>papillomas</w:t>
      </w:r>
      <w:proofErr w:type="spellEnd"/>
      <w:r w:rsidRPr="004849D2">
        <w:rPr>
          <w:rFonts w:ascii="Arial" w:hAnsi="Arial" w:cs="Arial"/>
        </w:rPr>
        <w:t xml:space="preserve">, and nevi may closely resemble malignant lesions in their early stages. Conversely, malignant tumors—particularly sebaceous </w:t>
      </w:r>
      <w:r w:rsidR="001F2BCE">
        <w:rPr>
          <w:rFonts w:ascii="Arial" w:hAnsi="Arial" w:cs="Arial"/>
        </w:rPr>
        <w:t>cell</w:t>
      </w:r>
      <w:r w:rsidRPr="004849D2">
        <w:rPr>
          <w:rFonts w:ascii="Arial" w:hAnsi="Arial" w:cs="Arial"/>
        </w:rPr>
        <w:t xml:space="preserve"> carcinoma—are notorious for masquerading as benign inflammatory conditions, leading to misdiagnosis and delayed </w:t>
      </w:r>
      <w:proofErr w:type="gramStart"/>
      <w:r w:rsidRPr="004849D2">
        <w:rPr>
          <w:rFonts w:ascii="Arial" w:hAnsi="Arial" w:cs="Arial"/>
        </w:rPr>
        <w:t>intervention.⁶</w:t>
      </w:r>
      <w:proofErr w:type="gramEnd"/>
      <w:r w:rsidRPr="004849D2">
        <w:rPr>
          <w:rFonts w:ascii="Arial" w:hAnsi="Arial" w:cs="Arial"/>
        </w:rPr>
        <w:t xml:space="preserve"> Several studies have demonstrated that clinical assessment alone may be insufficient for accurate classification, with diagnostic concordance rates varying widely depending on clinician experience. Consequently, histopathological examination remains the gold standard for definitive diagnosis and plays a critical role in guiding appropriate therapeutic </w:t>
      </w:r>
      <w:proofErr w:type="gramStart"/>
      <w:r w:rsidRPr="004849D2">
        <w:rPr>
          <w:rFonts w:ascii="Arial" w:hAnsi="Arial" w:cs="Arial"/>
        </w:rPr>
        <w:t>strategies.⁷</w:t>
      </w:r>
      <w:proofErr w:type="gramEnd"/>
    </w:p>
    <w:p w14:paraId="2412F168" w14:textId="77777777" w:rsidR="004849D2" w:rsidRPr="004849D2" w:rsidRDefault="004849D2" w:rsidP="004849D2">
      <w:pPr>
        <w:pStyle w:val="Body"/>
        <w:rPr>
          <w:rFonts w:ascii="Arial" w:hAnsi="Arial" w:cs="Arial"/>
        </w:rPr>
      </w:pPr>
      <w:r w:rsidRPr="004849D2">
        <w:rPr>
          <w:rFonts w:ascii="Arial" w:hAnsi="Arial" w:cs="Arial"/>
        </w:rPr>
        <w:t xml:space="preserve">The functional and cosmetic significance of the eyelid further emphasizes the importance of early and accurate diagnosis. Untreated or inadequately managed eyelid malignancies can result in significant ocular morbidity, including corneal exposure, visual impairment, lid deformities, and facial disfigurement, adversely affecting the patient’s quality of life. Moreover, delayed diagnosis may allow tumor progression with deeper tissue invasion or regional metastasis, complicating management and worsening </w:t>
      </w:r>
      <w:proofErr w:type="gramStart"/>
      <w:r w:rsidRPr="004849D2">
        <w:rPr>
          <w:rFonts w:ascii="Arial" w:hAnsi="Arial" w:cs="Arial"/>
        </w:rPr>
        <w:t>prognosis.⁸</w:t>
      </w:r>
      <w:proofErr w:type="gramEnd"/>
    </w:p>
    <w:p w14:paraId="05C3F67B" w14:textId="292CB4D7" w:rsidR="004849D2" w:rsidRPr="004849D2" w:rsidRDefault="004849D2" w:rsidP="004849D2">
      <w:pPr>
        <w:pStyle w:val="Body"/>
        <w:rPr>
          <w:rFonts w:ascii="Arial" w:hAnsi="Arial" w:cs="Arial"/>
        </w:rPr>
      </w:pPr>
      <w:r w:rsidRPr="004849D2">
        <w:rPr>
          <w:rFonts w:ascii="Arial" w:hAnsi="Arial" w:cs="Arial"/>
        </w:rPr>
        <w:t xml:space="preserve">Despite the clinical importance of eyelid lesions, there is a relative paucity of comprehensive data documenting their </w:t>
      </w:r>
      <w:r w:rsidR="00017923">
        <w:rPr>
          <w:rFonts w:ascii="Arial" w:hAnsi="Arial" w:cs="Arial"/>
        </w:rPr>
        <w:t>histopathological</w:t>
      </w:r>
      <w:r w:rsidRPr="004849D2">
        <w:rPr>
          <w:rFonts w:ascii="Arial" w:hAnsi="Arial" w:cs="Arial"/>
        </w:rPr>
        <w:t xml:space="preserve"> spectrum in developing countries. In India, available studies from tertiary care centers report a predominance of benign lesions but highlight a substantial burden of malignant tumors, with sebaceous </w:t>
      </w:r>
      <w:r w:rsidR="001F2BCE">
        <w:rPr>
          <w:rFonts w:ascii="Arial" w:hAnsi="Arial" w:cs="Arial"/>
        </w:rPr>
        <w:t>cell</w:t>
      </w:r>
      <w:r w:rsidRPr="004849D2">
        <w:rPr>
          <w:rFonts w:ascii="Arial" w:hAnsi="Arial" w:cs="Arial"/>
        </w:rPr>
        <w:t xml:space="preserve"> carcinoma emerging as a common entity—distinct from trends observed in Western </w:t>
      </w:r>
      <w:proofErr w:type="gramStart"/>
      <w:r w:rsidRPr="004849D2">
        <w:rPr>
          <w:rFonts w:ascii="Arial" w:hAnsi="Arial" w:cs="Arial"/>
        </w:rPr>
        <w:t>literature.⁹</w:t>
      </w:r>
      <w:proofErr w:type="gramEnd"/>
      <w:r w:rsidRPr="004849D2">
        <w:rPr>
          <w:rFonts w:ascii="Arial" w:hAnsi="Arial" w:cs="Arial"/>
        </w:rPr>
        <w:t>,¹⁰ Such regional variations underscore the need for population-specific data to aid in accurate diagnosis and effective management.</w:t>
      </w:r>
    </w:p>
    <w:p w14:paraId="49D37C0A" w14:textId="76196243" w:rsidR="00B01FCD" w:rsidRDefault="004849D2" w:rsidP="004849D2">
      <w:pPr>
        <w:pStyle w:val="Body"/>
        <w:spacing w:after="0"/>
        <w:rPr>
          <w:rFonts w:ascii="Arial" w:hAnsi="Arial" w:cs="Arial"/>
        </w:rPr>
      </w:pPr>
      <w:r w:rsidRPr="004849D2">
        <w:rPr>
          <w:rFonts w:ascii="Arial" w:hAnsi="Arial" w:cs="Arial"/>
        </w:rPr>
        <w:t xml:space="preserve">The present study aims to evaluate the </w:t>
      </w:r>
      <w:r w:rsidR="00017923">
        <w:rPr>
          <w:rFonts w:ascii="Arial" w:hAnsi="Arial" w:cs="Arial"/>
        </w:rPr>
        <w:t>histopathological</w:t>
      </w:r>
      <w:r w:rsidRPr="004849D2">
        <w:rPr>
          <w:rFonts w:ascii="Arial" w:hAnsi="Arial" w:cs="Arial"/>
        </w:rPr>
        <w:t xml:space="preserve"> spectrum, </w:t>
      </w:r>
      <w:r w:rsidR="00E97364">
        <w:rPr>
          <w:rFonts w:ascii="Arial" w:hAnsi="Arial" w:cs="Arial"/>
        </w:rPr>
        <w:t>distribution</w:t>
      </w:r>
      <w:r w:rsidRPr="004849D2">
        <w:rPr>
          <w:rFonts w:ascii="Arial" w:hAnsi="Arial" w:cs="Arial"/>
        </w:rPr>
        <w:t xml:space="preserve">, and histopathological features of various eyelid lesions encountered at a tertiary care </w:t>
      </w:r>
      <w:proofErr w:type="spellStart"/>
      <w:r w:rsidRPr="004849D2">
        <w:rPr>
          <w:rFonts w:ascii="Arial" w:hAnsi="Arial" w:cs="Arial"/>
        </w:rPr>
        <w:t>centre</w:t>
      </w:r>
      <w:proofErr w:type="spellEnd"/>
      <w:r w:rsidRPr="004849D2">
        <w:rPr>
          <w:rFonts w:ascii="Arial" w:hAnsi="Arial" w:cs="Arial"/>
        </w:rPr>
        <w:t>.</w:t>
      </w:r>
    </w:p>
    <w:p w14:paraId="514A5DAE" w14:textId="77777777" w:rsidR="00790ADA" w:rsidRPr="00FB3A86" w:rsidRDefault="00790ADA" w:rsidP="00441B6F">
      <w:pPr>
        <w:pStyle w:val="Body"/>
        <w:spacing w:after="0"/>
        <w:rPr>
          <w:rFonts w:ascii="Arial" w:hAnsi="Arial" w:cs="Arial"/>
        </w:rPr>
      </w:pPr>
    </w:p>
    <w:p w14:paraId="2CF8B215" w14:textId="77777777" w:rsidR="00790ADA"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5BD4893F" w14:textId="77777777" w:rsidR="004849D2" w:rsidRPr="00FB3A86" w:rsidRDefault="004849D2" w:rsidP="00441B6F">
      <w:pPr>
        <w:pStyle w:val="AbstHead"/>
        <w:spacing w:after="0"/>
        <w:jc w:val="both"/>
        <w:rPr>
          <w:rFonts w:ascii="Arial" w:hAnsi="Arial" w:cs="Arial"/>
        </w:rPr>
      </w:pPr>
    </w:p>
    <w:p w14:paraId="03A229E1" w14:textId="7D29438D" w:rsidR="004849D2" w:rsidRPr="004849D2" w:rsidRDefault="004849D2" w:rsidP="004849D2">
      <w:pPr>
        <w:pStyle w:val="Body"/>
        <w:rPr>
          <w:rFonts w:ascii="Arial" w:hAnsi="Arial" w:cs="Arial"/>
        </w:rPr>
      </w:pPr>
      <w:r w:rsidRPr="004849D2">
        <w:rPr>
          <w:rFonts w:ascii="Arial" w:hAnsi="Arial" w:cs="Arial"/>
        </w:rPr>
        <w:t xml:space="preserve">This hospital-based cross-sectional </w:t>
      </w:r>
      <w:r w:rsidR="00E97364">
        <w:rPr>
          <w:rFonts w:ascii="Arial" w:hAnsi="Arial" w:cs="Arial"/>
        </w:rPr>
        <w:t>descriptive</w:t>
      </w:r>
      <w:r w:rsidRPr="004849D2">
        <w:rPr>
          <w:rFonts w:ascii="Arial" w:hAnsi="Arial" w:cs="Arial"/>
        </w:rPr>
        <w:t xml:space="preserve"> study was conducted in the Department of Pathology, Osmania Medical College, Hyderabad, in collaboration with Sarojini Devi Eye Hospital, Mehdipatnam, Hyderabad. The study was carried out over a period of two years following approval from the Institutional Ethics Committee. Patients presenting to the ophthalmology outpatient department with eyelid lesions and undergoing surgical biopsy during the study period were considered for inclusion after obtaining written informed consent.</w:t>
      </w:r>
    </w:p>
    <w:p w14:paraId="7F2D571B" w14:textId="77777777" w:rsidR="004849D2" w:rsidRPr="004849D2" w:rsidRDefault="004849D2" w:rsidP="004849D2">
      <w:pPr>
        <w:pStyle w:val="Body"/>
        <w:rPr>
          <w:rFonts w:ascii="Arial" w:hAnsi="Arial" w:cs="Arial"/>
        </w:rPr>
      </w:pPr>
      <w:r w:rsidRPr="004849D2">
        <w:rPr>
          <w:rFonts w:ascii="Arial" w:hAnsi="Arial" w:cs="Arial"/>
        </w:rPr>
        <w:t>All patients of any age and gender with eyelid lesions who consented to histopathological evaluation were included in the study. Cases with inadequate or inconclusive biopsy specimens and those who did not provide consent were excluded. A purposive, non-probability sampling technique was employed, wherein all consecutive eligible cases presenting during the study period were enrolled. The sample size was determined by the total number of patients meeting the inclusion criteria over the two-year duration.</w:t>
      </w:r>
    </w:p>
    <w:p w14:paraId="097393C2" w14:textId="77777777" w:rsidR="004849D2" w:rsidRPr="004849D2" w:rsidRDefault="004849D2" w:rsidP="004849D2">
      <w:pPr>
        <w:pStyle w:val="Body"/>
        <w:rPr>
          <w:rFonts w:ascii="Arial" w:hAnsi="Arial" w:cs="Arial"/>
        </w:rPr>
      </w:pPr>
      <w:r w:rsidRPr="004849D2">
        <w:rPr>
          <w:rFonts w:ascii="Arial" w:hAnsi="Arial" w:cs="Arial"/>
        </w:rPr>
        <w:t>Following clinical evaluation by an ophthalmologist, demographic and clinical details including age, gender, laterality, and anatomical location of the lesion were recorded. Surgical biopsy specimens were fixed in 10% neutral buffered formalin and processed using standard histopathological techniques. Paraffin-embedded tissue sections of 3–5 µm thickness were stained with hematoxylin and eosin, and special stains were employed when required. Histopathological examination and diagnosis were performed by experienced pathologists.</w:t>
      </w:r>
    </w:p>
    <w:p w14:paraId="31F83126" w14:textId="08B95C33" w:rsidR="004849D2" w:rsidRPr="004849D2" w:rsidRDefault="004849D2" w:rsidP="004849D2">
      <w:pPr>
        <w:pStyle w:val="Body"/>
        <w:rPr>
          <w:rFonts w:ascii="Arial" w:hAnsi="Arial" w:cs="Arial"/>
        </w:rPr>
      </w:pPr>
      <w:r w:rsidRPr="004849D2">
        <w:rPr>
          <w:rFonts w:ascii="Arial" w:hAnsi="Arial" w:cs="Arial"/>
        </w:rPr>
        <w:t xml:space="preserve">Based on histopathological findings, eyelid lesions were classified into non-neoplastic and neoplastic categories. Non-neoplastic lesions were further subdivided into inflammatory, cystic, and developmental lesions, while neoplastic lesions were categorized as benign or malignant. Each case was analyzed and categorized according to established </w:t>
      </w:r>
      <w:r w:rsidR="00017923">
        <w:rPr>
          <w:rFonts w:ascii="Arial" w:hAnsi="Arial" w:cs="Arial"/>
        </w:rPr>
        <w:t>histopathological</w:t>
      </w:r>
      <w:r w:rsidRPr="004849D2">
        <w:rPr>
          <w:rFonts w:ascii="Arial" w:hAnsi="Arial" w:cs="Arial"/>
        </w:rPr>
        <w:t xml:space="preserve"> criteria. Clinical–pathological correlation was assessed wherever applicable to evaluate diagnostic concordance.</w:t>
      </w:r>
    </w:p>
    <w:p w14:paraId="19825713" w14:textId="77777777" w:rsidR="00A03B96" w:rsidRDefault="004849D2" w:rsidP="004849D2">
      <w:pPr>
        <w:pStyle w:val="Body"/>
        <w:spacing w:after="0"/>
        <w:rPr>
          <w:rFonts w:ascii="Arial" w:hAnsi="Arial" w:cs="Arial"/>
        </w:rPr>
      </w:pPr>
      <w:r w:rsidRPr="004849D2">
        <w:rPr>
          <w:rFonts w:ascii="Arial" w:hAnsi="Arial" w:cs="Arial"/>
        </w:rPr>
        <w:t>Data were collected using a structured proforma and compiled from ophthalmology and pathology department records. Independent variables included age, gender, laterality, and lesion location, while outcome variables comprised the histopathological category and specific diagnosis. Data analysis was performed using SPSS software, with categorical variables expressed as frequencies and percentages, and continuous variables summarized as mean and standard deviation. Confidentiality was maintained throughout the study, and no additional risk or financial burden was imposed on the participants.</w:t>
      </w:r>
    </w:p>
    <w:p w14:paraId="38532654" w14:textId="77777777" w:rsidR="00A03B96" w:rsidRDefault="00A03B96" w:rsidP="00441B6F">
      <w:pPr>
        <w:pStyle w:val="Body"/>
        <w:spacing w:after="0"/>
        <w:rPr>
          <w:rFonts w:ascii="Arial" w:hAnsi="Arial" w:cs="Arial"/>
        </w:rPr>
      </w:pPr>
    </w:p>
    <w:p w14:paraId="68F247B8" w14:textId="77777777" w:rsidR="00790ADA" w:rsidRPr="00FB3A86" w:rsidRDefault="00790ADA" w:rsidP="00441B6F">
      <w:pPr>
        <w:pStyle w:val="Body"/>
        <w:spacing w:after="0"/>
        <w:rPr>
          <w:rFonts w:ascii="Arial" w:hAnsi="Arial" w:cs="Arial"/>
        </w:rPr>
      </w:pPr>
    </w:p>
    <w:p w14:paraId="31B64A9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95765A8" w14:textId="77777777" w:rsidR="00790ADA" w:rsidRPr="00FB3A86" w:rsidRDefault="00790ADA" w:rsidP="00441B6F">
      <w:pPr>
        <w:pStyle w:val="Head1"/>
        <w:spacing w:after="0"/>
        <w:jc w:val="both"/>
        <w:rPr>
          <w:rFonts w:ascii="Arial" w:hAnsi="Arial" w:cs="Arial"/>
        </w:rPr>
      </w:pPr>
    </w:p>
    <w:p w14:paraId="68E3B4B9" w14:textId="77777777" w:rsidR="00790ADA" w:rsidRDefault="004849D2" w:rsidP="00441B6F">
      <w:pPr>
        <w:pStyle w:val="Body"/>
        <w:spacing w:after="0"/>
        <w:rPr>
          <w:rFonts w:ascii="Arial" w:hAnsi="Arial" w:cs="Arial"/>
        </w:rPr>
      </w:pPr>
      <w:r w:rsidRPr="004849D2">
        <w:rPr>
          <w:rFonts w:ascii="Arial" w:hAnsi="Arial" w:cs="Arial"/>
        </w:rPr>
        <w:t>A total of 400 patients with eyelid lesions were included in the study. The age of participants ranged from below 20 to above 80 years. The majority of patients (204; 51.0%) were in the 40–60 years age group, followed by 89 cases (22.25%) in the 20–40 years range. Patients aged 60–79 years comprised 75 cases (18.75%), those below 20 years were 25 cases (6.25%), and patients over 80 years were least represented (7; 1.75%) (Table 1). Female patients (236; 59%) outnumbered males (164; 41%). Right-sided lesions were slightly more common (205; 51.25%) than left-sided (187; 46.75%), with bilateral involvement in 8 cases (2%). The upper eyelid was affected in 203 patients (50.75%), the lower eyelid in 189 (47.25%), and both eyelids in 8 cases (2%) (Table 1).</w:t>
      </w:r>
    </w:p>
    <w:p w14:paraId="0298FD1F" w14:textId="77777777" w:rsidR="004849D2" w:rsidRDefault="004849D2" w:rsidP="00441B6F">
      <w:pPr>
        <w:pStyle w:val="Body"/>
        <w:spacing w:after="0"/>
        <w:rPr>
          <w:rFonts w:ascii="Arial" w:hAnsi="Arial" w:cs="Arial"/>
        </w:rPr>
      </w:pPr>
    </w:p>
    <w:p w14:paraId="42332E8E" w14:textId="77777777" w:rsidR="00863BD3" w:rsidRDefault="004849D2" w:rsidP="00441B6F">
      <w:pPr>
        <w:tabs>
          <w:tab w:val="left" w:pos="1080"/>
        </w:tabs>
        <w:jc w:val="both"/>
        <w:rPr>
          <w:rFonts w:ascii="Arial" w:hAnsi="Arial"/>
          <w:b/>
        </w:rPr>
      </w:pPr>
      <w:r w:rsidRPr="004849D2">
        <w:rPr>
          <w:rFonts w:ascii="Arial" w:hAnsi="Arial"/>
          <w:b/>
        </w:rPr>
        <w:lastRenderedPageBreak/>
        <w:t>Table 1: Demographic and Clinical Profile of Patients (n = 400)</w:t>
      </w:r>
    </w:p>
    <w:p w14:paraId="408DE271" w14:textId="77777777" w:rsidR="00F97089" w:rsidRPr="00DC3180" w:rsidRDefault="00F97089" w:rsidP="00441B6F">
      <w:pPr>
        <w:tabs>
          <w:tab w:val="left" w:pos="1080"/>
        </w:tabs>
        <w:jc w:val="both"/>
        <w:rPr>
          <w:rFonts w:ascii="Arial" w:hAnsi="Arial"/>
          <w:b/>
        </w:rPr>
      </w:pPr>
    </w:p>
    <w:tbl>
      <w:tblPr>
        <w:tblW w:w="726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150"/>
        <w:gridCol w:w="1067"/>
        <w:gridCol w:w="3051"/>
      </w:tblGrid>
      <w:tr w:rsidR="00F97089" w:rsidRPr="00DC3180" w14:paraId="04CDE355" w14:textId="77777777" w:rsidTr="00F97089">
        <w:trPr>
          <w:jc w:val="center"/>
        </w:trPr>
        <w:tc>
          <w:tcPr>
            <w:tcW w:w="3150" w:type="dxa"/>
            <w:tcBorders>
              <w:bottom w:val="single" w:sz="4" w:space="0" w:color="auto"/>
            </w:tcBorders>
          </w:tcPr>
          <w:p w14:paraId="1E34E644" w14:textId="77777777" w:rsidR="00F97089" w:rsidRPr="003C740C" w:rsidRDefault="00F97089" w:rsidP="00F97089">
            <w:r w:rsidRPr="003C740C">
              <w:t>Parameter</w:t>
            </w:r>
          </w:p>
        </w:tc>
        <w:tc>
          <w:tcPr>
            <w:tcW w:w="1067" w:type="dxa"/>
            <w:tcBorders>
              <w:bottom w:val="single" w:sz="4" w:space="0" w:color="auto"/>
            </w:tcBorders>
          </w:tcPr>
          <w:p w14:paraId="6E7270AE" w14:textId="77777777" w:rsidR="00F97089" w:rsidRPr="003C740C" w:rsidRDefault="00F97089" w:rsidP="00F97089">
            <w:r w:rsidRPr="003C740C">
              <w:t>Category</w:t>
            </w:r>
          </w:p>
        </w:tc>
        <w:tc>
          <w:tcPr>
            <w:tcW w:w="3051" w:type="dxa"/>
            <w:tcBorders>
              <w:bottom w:val="single" w:sz="4" w:space="0" w:color="auto"/>
            </w:tcBorders>
          </w:tcPr>
          <w:p w14:paraId="3759A2F8" w14:textId="77777777" w:rsidR="00F97089" w:rsidRPr="003C740C" w:rsidRDefault="00F97089" w:rsidP="00F97089">
            <w:r w:rsidRPr="003C740C">
              <w:t>Frequency (n)</w:t>
            </w:r>
          </w:p>
        </w:tc>
      </w:tr>
      <w:tr w:rsidR="00F97089" w:rsidRPr="00DC3180" w14:paraId="5B4E3A63" w14:textId="77777777" w:rsidTr="00F97089">
        <w:trPr>
          <w:jc w:val="center"/>
        </w:trPr>
        <w:tc>
          <w:tcPr>
            <w:tcW w:w="3150" w:type="dxa"/>
            <w:tcBorders>
              <w:top w:val="nil"/>
              <w:bottom w:val="nil"/>
            </w:tcBorders>
          </w:tcPr>
          <w:p w14:paraId="6996E22F" w14:textId="77777777" w:rsidR="00F97089" w:rsidRPr="003C740C" w:rsidRDefault="00F97089" w:rsidP="00F97089">
            <w:r w:rsidRPr="003C740C">
              <w:t>Age</w:t>
            </w:r>
          </w:p>
        </w:tc>
        <w:tc>
          <w:tcPr>
            <w:tcW w:w="1067" w:type="dxa"/>
            <w:tcBorders>
              <w:top w:val="single" w:sz="4" w:space="0" w:color="auto"/>
              <w:bottom w:val="nil"/>
            </w:tcBorders>
          </w:tcPr>
          <w:p w14:paraId="5C7008A7" w14:textId="77777777" w:rsidR="00F97089" w:rsidRPr="003C740C" w:rsidRDefault="00F97089" w:rsidP="00F97089">
            <w:r w:rsidRPr="003C740C">
              <w:t>&lt;20</w:t>
            </w:r>
          </w:p>
        </w:tc>
        <w:tc>
          <w:tcPr>
            <w:tcW w:w="3051" w:type="dxa"/>
            <w:tcBorders>
              <w:top w:val="single" w:sz="4" w:space="0" w:color="auto"/>
              <w:bottom w:val="nil"/>
            </w:tcBorders>
          </w:tcPr>
          <w:p w14:paraId="5108D7DE" w14:textId="77777777" w:rsidR="00F97089" w:rsidRPr="003C740C" w:rsidRDefault="00F97089" w:rsidP="00F97089">
            <w:r w:rsidRPr="003C740C">
              <w:t>25</w:t>
            </w:r>
          </w:p>
        </w:tc>
      </w:tr>
      <w:tr w:rsidR="00F97089" w:rsidRPr="00DC3180" w14:paraId="19FCA12E" w14:textId="77777777" w:rsidTr="00790ADA">
        <w:trPr>
          <w:jc w:val="center"/>
        </w:trPr>
        <w:tc>
          <w:tcPr>
            <w:tcW w:w="3150" w:type="dxa"/>
            <w:tcBorders>
              <w:top w:val="nil"/>
              <w:bottom w:val="nil"/>
            </w:tcBorders>
          </w:tcPr>
          <w:p w14:paraId="6322C087" w14:textId="77777777" w:rsidR="00F97089" w:rsidRPr="003C740C" w:rsidRDefault="00F97089" w:rsidP="00F97089"/>
        </w:tc>
        <w:tc>
          <w:tcPr>
            <w:tcW w:w="1067" w:type="dxa"/>
            <w:tcBorders>
              <w:top w:val="nil"/>
              <w:bottom w:val="nil"/>
            </w:tcBorders>
          </w:tcPr>
          <w:p w14:paraId="4740EFB5" w14:textId="77777777" w:rsidR="00F97089" w:rsidRPr="003C740C" w:rsidRDefault="00F97089" w:rsidP="00F97089">
            <w:r w:rsidRPr="003C740C">
              <w:t>20–40</w:t>
            </w:r>
          </w:p>
        </w:tc>
        <w:tc>
          <w:tcPr>
            <w:tcW w:w="3051" w:type="dxa"/>
            <w:tcBorders>
              <w:top w:val="nil"/>
              <w:bottom w:val="nil"/>
            </w:tcBorders>
          </w:tcPr>
          <w:p w14:paraId="2138C57A" w14:textId="77777777" w:rsidR="00F97089" w:rsidRPr="003C740C" w:rsidRDefault="00F97089" w:rsidP="00F97089">
            <w:r w:rsidRPr="003C740C">
              <w:t>89</w:t>
            </w:r>
          </w:p>
        </w:tc>
      </w:tr>
      <w:tr w:rsidR="00F97089" w:rsidRPr="00DC3180" w14:paraId="1E8E299D" w14:textId="77777777" w:rsidTr="00790ADA">
        <w:trPr>
          <w:jc w:val="center"/>
        </w:trPr>
        <w:tc>
          <w:tcPr>
            <w:tcW w:w="3150" w:type="dxa"/>
            <w:tcBorders>
              <w:top w:val="nil"/>
              <w:bottom w:val="nil"/>
            </w:tcBorders>
          </w:tcPr>
          <w:p w14:paraId="0BC01C9C" w14:textId="77777777" w:rsidR="00F97089" w:rsidRPr="003C740C" w:rsidRDefault="00F97089" w:rsidP="00F97089"/>
        </w:tc>
        <w:tc>
          <w:tcPr>
            <w:tcW w:w="1067" w:type="dxa"/>
            <w:tcBorders>
              <w:top w:val="nil"/>
              <w:bottom w:val="nil"/>
            </w:tcBorders>
          </w:tcPr>
          <w:p w14:paraId="6416374E" w14:textId="77777777" w:rsidR="00F97089" w:rsidRPr="003C740C" w:rsidRDefault="00F97089" w:rsidP="00F97089">
            <w:r w:rsidRPr="003C740C">
              <w:t>40–60</w:t>
            </w:r>
          </w:p>
        </w:tc>
        <w:tc>
          <w:tcPr>
            <w:tcW w:w="3051" w:type="dxa"/>
            <w:tcBorders>
              <w:top w:val="nil"/>
              <w:bottom w:val="nil"/>
            </w:tcBorders>
          </w:tcPr>
          <w:p w14:paraId="435492BD" w14:textId="77777777" w:rsidR="00F97089" w:rsidRPr="003C740C" w:rsidRDefault="00F97089" w:rsidP="00F97089">
            <w:r w:rsidRPr="003C740C">
              <w:t>204</w:t>
            </w:r>
          </w:p>
        </w:tc>
      </w:tr>
      <w:tr w:rsidR="00F97089" w:rsidRPr="00DC3180" w14:paraId="664B99BB" w14:textId="77777777" w:rsidTr="00790ADA">
        <w:trPr>
          <w:jc w:val="center"/>
        </w:trPr>
        <w:tc>
          <w:tcPr>
            <w:tcW w:w="3150" w:type="dxa"/>
            <w:tcBorders>
              <w:top w:val="nil"/>
              <w:bottom w:val="nil"/>
            </w:tcBorders>
          </w:tcPr>
          <w:p w14:paraId="4EDF346A" w14:textId="77777777" w:rsidR="00F97089" w:rsidRPr="003C740C" w:rsidRDefault="00F97089" w:rsidP="00F97089"/>
        </w:tc>
        <w:tc>
          <w:tcPr>
            <w:tcW w:w="1067" w:type="dxa"/>
            <w:tcBorders>
              <w:top w:val="nil"/>
              <w:bottom w:val="nil"/>
            </w:tcBorders>
          </w:tcPr>
          <w:p w14:paraId="63EAB22E" w14:textId="77777777" w:rsidR="00F97089" w:rsidRPr="003C740C" w:rsidRDefault="00F97089" w:rsidP="00F97089">
            <w:r w:rsidRPr="003C740C">
              <w:t>60–79</w:t>
            </w:r>
          </w:p>
        </w:tc>
        <w:tc>
          <w:tcPr>
            <w:tcW w:w="3051" w:type="dxa"/>
            <w:tcBorders>
              <w:top w:val="nil"/>
              <w:bottom w:val="nil"/>
            </w:tcBorders>
          </w:tcPr>
          <w:p w14:paraId="3DC2693A" w14:textId="77777777" w:rsidR="00F97089" w:rsidRPr="003C740C" w:rsidRDefault="00F97089" w:rsidP="00F97089">
            <w:r w:rsidRPr="003C740C">
              <w:t>75</w:t>
            </w:r>
          </w:p>
        </w:tc>
      </w:tr>
      <w:tr w:rsidR="00F97089" w:rsidRPr="00DC3180" w14:paraId="378F8592" w14:textId="77777777" w:rsidTr="00F97089">
        <w:trPr>
          <w:jc w:val="center"/>
        </w:trPr>
        <w:tc>
          <w:tcPr>
            <w:tcW w:w="3150" w:type="dxa"/>
            <w:tcBorders>
              <w:top w:val="nil"/>
              <w:bottom w:val="single" w:sz="4" w:space="0" w:color="auto"/>
            </w:tcBorders>
          </w:tcPr>
          <w:p w14:paraId="7D557598" w14:textId="77777777" w:rsidR="00F97089" w:rsidRPr="003C740C" w:rsidRDefault="00F97089" w:rsidP="00F97089"/>
        </w:tc>
        <w:tc>
          <w:tcPr>
            <w:tcW w:w="1067" w:type="dxa"/>
            <w:tcBorders>
              <w:top w:val="nil"/>
              <w:bottom w:val="single" w:sz="4" w:space="0" w:color="auto"/>
            </w:tcBorders>
          </w:tcPr>
          <w:p w14:paraId="528D402E" w14:textId="77777777" w:rsidR="00F97089" w:rsidRPr="003C740C" w:rsidRDefault="00F97089" w:rsidP="00F97089">
            <w:r w:rsidRPr="003C740C">
              <w:t>&gt;80</w:t>
            </w:r>
          </w:p>
        </w:tc>
        <w:tc>
          <w:tcPr>
            <w:tcW w:w="3051" w:type="dxa"/>
            <w:tcBorders>
              <w:top w:val="nil"/>
              <w:bottom w:val="single" w:sz="4" w:space="0" w:color="auto"/>
            </w:tcBorders>
          </w:tcPr>
          <w:p w14:paraId="0FE3F736" w14:textId="77777777" w:rsidR="00F97089" w:rsidRPr="003C740C" w:rsidRDefault="00F97089" w:rsidP="00F97089">
            <w:r w:rsidRPr="003C740C">
              <w:t>7</w:t>
            </w:r>
          </w:p>
        </w:tc>
      </w:tr>
      <w:tr w:rsidR="00F97089" w:rsidRPr="00DC3180" w14:paraId="1C0E8CC9" w14:textId="77777777" w:rsidTr="00F97089">
        <w:trPr>
          <w:jc w:val="center"/>
        </w:trPr>
        <w:tc>
          <w:tcPr>
            <w:tcW w:w="3150" w:type="dxa"/>
            <w:tcBorders>
              <w:top w:val="single" w:sz="4" w:space="0" w:color="auto"/>
              <w:bottom w:val="nil"/>
            </w:tcBorders>
          </w:tcPr>
          <w:p w14:paraId="1803F94C" w14:textId="77777777" w:rsidR="00F97089" w:rsidRPr="003C740C" w:rsidRDefault="00F97089" w:rsidP="00F97089">
            <w:r w:rsidRPr="003C740C">
              <w:t>Sex</w:t>
            </w:r>
          </w:p>
        </w:tc>
        <w:tc>
          <w:tcPr>
            <w:tcW w:w="1067" w:type="dxa"/>
            <w:tcBorders>
              <w:top w:val="single" w:sz="4" w:space="0" w:color="auto"/>
              <w:bottom w:val="nil"/>
            </w:tcBorders>
          </w:tcPr>
          <w:p w14:paraId="6B7FA87B" w14:textId="77777777" w:rsidR="00F97089" w:rsidRPr="003C740C" w:rsidRDefault="00F97089" w:rsidP="00F97089">
            <w:r w:rsidRPr="003C740C">
              <w:t>Female</w:t>
            </w:r>
          </w:p>
        </w:tc>
        <w:tc>
          <w:tcPr>
            <w:tcW w:w="3051" w:type="dxa"/>
            <w:tcBorders>
              <w:top w:val="single" w:sz="4" w:space="0" w:color="auto"/>
              <w:bottom w:val="nil"/>
            </w:tcBorders>
          </w:tcPr>
          <w:p w14:paraId="1B6F68A7" w14:textId="77777777" w:rsidR="00F97089" w:rsidRPr="003C740C" w:rsidRDefault="00F97089" w:rsidP="00F97089">
            <w:r w:rsidRPr="003C740C">
              <w:t>236</w:t>
            </w:r>
          </w:p>
        </w:tc>
      </w:tr>
      <w:tr w:rsidR="00F97089" w:rsidRPr="00DC3180" w14:paraId="5AE3C82C" w14:textId="77777777" w:rsidTr="00F97089">
        <w:trPr>
          <w:jc w:val="center"/>
        </w:trPr>
        <w:tc>
          <w:tcPr>
            <w:tcW w:w="3150" w:type="dxa"/>
            <w:tcBorders>
              <w:top w:val="nil"/>
              <w:bottom w:val="single" w:sz="4" w:space="0" w:color="auto"/>
            </w:tcBorders>
          </w:tcPr>
          <w:p w14:paraId="753BC4BF" w14:textId="77777777" w:rsidR="00F97089" w:rsidRPr="003C740C" w:rsidRDefault="00F97089" w:rsidP="00F97089"/>
        </w:tc>
        <w:tc>
          <w:tcPr>
            <w:tcW w:w="1067" w:type="dxa"/>
            <w:tcBorders>
              <w:top w:val="nil"/>
              <w:bottom w:val="single" w:sz="4" w:space="0" w:color="auto"/>
            </w:tcBorders>
          </w:tcPr>
          <w:p w14:paraId="10F7C967" w14:textId="77777777" w:rsidR="00F97089" w:rsidRPr="003C740C" w:rsidRDefault="00F97089" w:rsidP="00F97089">
            <w:r w:rsidRPr="003C740C">
              <w:t>Male</w:t>
            </w:r>
          </w:p>
        </w:tc>
        <w:tc>
          <w:tcPr>
            <w:tcW w:w="3051" w:type="dxa"/>
            <w:tcBorders>
              <w:top w:val="nil"/>
              <w:bottom w:val="single" w:sz="4" w:space="0" w:color="auto"/>
            </w:tcBorders>
          </w:tcPr>
          <w:p w14:paraId="0CF62B32" w14:textId="77777777" w:rsidR="00F97089" w:rsidRPr="003C740C" w:rsidRDefault="00F97089" w:rsidP="00F97089">
            <w:r w:rsidRPr="003C740C">
              <w:t>164</w:t>
            </w:r>
          </w:p>
        </w:tc>
      </w:tr>
      <w:tr w:rsidR="00F97089" w:rsidRPr="00DC3180" w14:paraId="56C48FE4" w14:textId="77777777" w:rsidTr="00F97089">
        <w:trPr>
          <w:jc w:val="center"/>
        </w:trPr>
        <w:tc>
          <w:tcPr>
            <w:tcW w:w="3150" w:type="dxa"/>
            <w:tcBorders>
              <w:top w:val="single" w:sz="4" w:space="0" w:color="auto"/>
              <w:bottom w:val="nil"/>
            </w:tcBorders>
          </w:tcPr>
          <w:p w14:paraId="6F8323DC" w14:textId="77777777" w:rsidR="00F97089" w:rsidRPr="003C740C" w:rsidRDefault="00F97089" w:rsidP="00F97089">
            <w:r w:rsidRPr="003C740C">
              <w:t>Laterality</w:t>
            </w:r>
          </w:p>
        </w:tc>
        <w:tc>
          <w:tcPr>
            <w:tcW w:w="1067" w:type="dxa"/>
            <w:tcBorders>
              <w:top w:val="single" w:sz="4" w:space="0" w:color="auto"/>
              <w:bottom w:val="nil"/>
            </w:tcBorders>
          </w:tcPr>
          <w:p w14:paraId="1503B3FF" w14:textId="77777777" w:rsidR="00F97089" w:rsidRPr="003C740C" w:rsidRDefault="00F97089" w:rsidP="00F97089">
            <w:r w:rsidRPr="003C740C">
              <w:t>Right</w:t>
            </w:r>
          </w:p>
        </w:tc>
        <w:tc>
          <w:tcPr>
            <w:tcW w:w="3051" w:type="dxa"/>
            <w:tcBorders>
              <w:top w:val="single" w:sz="4" w:space="0" w:color="auto"/>
              <w:bottom w:val="nil"/>
            </w:tcBorders>
          </w:tcPr>
          <w:p w14:paraId="4A1D07E4" w14:textId="77777777" w:rsidR="00F97089" w:rsidRPr="003C740C" w:rsidRDefault="00F97089" w:rsidP="00F97089">
            <w:r w:rsidRPr="003C740C">
              <w:t>205</w:t>
            </w:r>
          </w:p>
        </w:tc>
      </w:tr>
      <w:tr w:rsidR="00F97089" w:rsidRPr="00DC3180" w14:paraId="735DEC68" w14:textId="77777777" w:rsidTr="00F97089">
        <w:trPr>
          <w:jc w:val="center"/>
        </w:trPr>
        <w:tc>
          <w:tcPr>
            <w:tcW w:w="3150" w:type="dxa"/>
            <w:tcBorders>
              <w:top w:val="nil"/>
              <w:bottom w:val="nil"/>
            </w:tcBorders>
          </w:tcPr>
          <w:p w14:paraId="4DD10468" w14:textId="77777777" w:rsidR="00F97089" w:rsidRPr="003C740C" w:rsidRDefault="00F97089" w:rsidP="00F97089"/>
        </w:tc>
        <w:tc>
          <w:tcPr>
            <w:tcW w:w="1067" w:type="dxa"/>
            <w:tcBorders>
              <w:top w:val="nil"/>
              <w:bottom w:val="nil"/>
            </w:tcBorders>
          </w:tcPr>
          <w:p w14:paraId="66A2D6CE" w14:textId="77777777" w:rsidR="00F97089" w:rsidRPr="003C740C" w:rsidRDefault="00F97089" w:rsidP="00F97089">
            <w:r w:rsidRPr="003C740C">
              <w:t>Left</w:t>
            </w:r>
          </w:p>
        </w:tc>
        <w:tc>
          <w:tcPr>
            <w:tcW w:w="3051" w:type="dxa"/>
            <w:tcBorders>
              <w:top w:val="nil"/>
              <w:bottom w:val="nil"/>
            </w:tcBorders>
          </w:tcPr>
          <w:p w14:paraId="1017928D" w14:textId="77777777" w:rsidR="00F97089" w:rsidRPr="003C740C" w:rsidRDefault="00F97089" w:rsidP="00F97089">
            <w:r w:rsidRPr="003C740C">
              <w:t>187</w:t>
            </w:r>
          </w:p>
        </w:tc>
      </w:tr>
      <w:tr w:rsidR="00F97089" w:rsidRPr="00DC3180" w14:paraId="37B4621F" w14:textId="77777777" w:rsidTr="00F97089">
        <w:trPr>
          <w:jc w:val="center"/>
        </w:trPr>
        <w:tc>
          <w:tcPr>
            <w:tcW w:w="3150" w:type="dxa"/>
            <w:tcBorders>
              <w:top w:val="nil"/>
              <w:bottom w:val="single" w:sz="4" w:space="0" w:color="auto"/>
            </w:tcBorders>
          </w:tcPr>
          <w:p w14:paraId="75435308" w14:textId="77777777" w:rsidR="00F97089" w:rsidRPr="003C740C" w:rsidRDefault="00F97089" w:rsidP="00F97089"/>
        </w:tc>
        <w:tc>
          <w:tcPr>
            <w:tcW w:w="1067" w:type="dxa"/>
            <w:tcBorders>
              <w:top w:val="nil"/>
              <w:bottom w:val="single" w:sz="4" w:space="0" w:color="auto"/>
            </w:tcBorders>
          </w:tcPr>
          <w:p w14:paraId="32D5407C" w14:textId="77777777" w:rsidR="00F97089" w:rsidRPr="003C740C" w:rsidRDefault="00F97089" w:rsidP="00F97089">
            <w:r w:rsidRPr="003C740C">
              <w:t>Both</w:t>
            </w:r>
          </w:p>
        </w:tc>
        <w:tc>
          <w:tcPr>
            <w:tcW w:w="3051" w:type="dxa"/>
            <w:tcBorders>
              <w:top w:val="nil"/>
              <w:bottom w:val="single" w:sz="4" w:space="0" w:color="auto"/>
            </w:tcBorders>
          </w:tcPr>
          <w:p w14:paraId="3A17A226" w14:textId="77777777" w:rsidR="00F97089" w:rsidRPr="003C740C" w:rsidRDefault="00F97089" w:rsidP="00F97089">
            <w:r w:rsidRPr="003C740C">
              <w:t>8</w:t>
            </w:r>
          </w:p>
        </w:tc>
      </w:tr>
      <w:tr w:rsidR="00F97089" w:rsidRPr="00DC3180" w14:paraId="7719230F" w14:textId="77777777" w:rsidTr="00F97089">
        <w:trPr>
          <w:jc w:val="center"/>
        </w:trPr>
        <w:tc>
          <w:tcPr>
            <w:tcW w:w="3150" w:type="dxa"/>
            <w:tcBorders>
              <w:top w:val="single" w:sz="4" w:space="0" w:color="auto"/>
              <w:bottom w:val="nil"/>
            </w:tcBorders>
          </w:tcPr>
          <w:p w14:paraId="1E2522B2" w14:textId="77777777" w:rsidR="00F97089" w:rsidRPr="003C740C" w:rsidRDefault="00F97089" w:rsidP="00F97089">
            <w:r w:rsidRPr="003C740C">
              <w:t>Eyelid involved</w:t>
            </w:r>
          </w:p>
        </w:tc>
        <w:tc>
          <w:tcPr>
            <w:tcW w:w="1067" w:type="dxa"/>
            <w:tcBorders>
              <w:top w:val="single" w:sz="4" w:space="0" w:color="auto"/>
              <w:bottom w:val="nil"/>
            </w:tcBorders>
          </w:tcPr>
          <w:p w14:paraId="11B0BB91" w14:textId="77777777" w:rsidR="00F97089" w:rsidRPr="003C740C" w:rsidRDefault="00F97089" w:rsidP="00F97089">
            <w:r w:rsidRPr="003C740C">
              <w:t>Upper</w:t>
            </w:r>
          </w:p>
        </w:tc>
        <w:tc>
          <w:tcPr>
            <w:tcW w:w="3051" w:type="dxa"/>
            <w:tcBorders>
              <w:top w:val="single" w:sz="4" w:space="0" w:color="auto"/>
              <w:bottom w:val="nil"/>
            </w:tcBorders>
          </w:tcPr>
          <w:p w14:paraId="4418664B" w14:textId="77777777" w:rsidR="00F97089" w:rsidRPr="003C740C" w:rsidRDefault="00F97089" w:rsidP="00F97089">
            <w:r w:rsidRPr="003C740C">
              <w:t>203</w:t>
            </w:r>
          </w:p>
        </w:tc>
      </w:tr>
      <w:tr w:rsidR="00F97089" w:rsidRPr="00DC3180" w14:paraId="72D72295" w14:textId="77777777" w:rsidTr="00F97089">
        <w:trPr>
          <w:jc w:val="center"/>
        </w:trPr>
        <w:tc>
          <w:tcPr>
            <w:tcW w:w="3150" w:type="dxa"/>
            <w:tcBorders>
              <w:top w:val="nil"/>
              <w:bottom w:val="nil"/>
            </w:tcBorders>
          </w:tcPr>
          <w:p w14:paraId="1A62F229" w14:textId="77777777" w:rsidR="00F97089" w:rsidRPr="003C740C" w:rsidRDefault="00F97089" w:rsidP="00F97089"/>
        </w:tc>
        <w:tc>
          <w:tcPr>
            <w:tcW w:w="1067" w:type="dxa"/>
            <w:tcBorders>
              <w:top w:val="nil"/>
              <w:bottom w:val="nil"/>
            </w:tcBorders>
          </w:tcPr>
          <w:p w14:paraId="60F0BE2C" w14:textId="77777777" w:rsidR="00F97089" w:rsidRPr="003C740C" w:rsidRDefault="00F97089" w:rsidP="00F97089">
            <w:r w:rsidRPr="003C740C">
              <w:t>Lower</w:t>
            </w:r>
          </w:p>
        </w:tc>
        <w:tc>
          <w:tcPr>
            <w:tcW w:w="3051" w:type="dxa"/>
            <w:tcBorders>
              <w:top w:val="nil"/>
              <w:bottom w:val="nil"/>
            </w:tcBorders>
          </w:tcPr>
          <w:p w14:paraId="0EBC8F6E" w14:textId="77777777" w:rsidR="00F97089" w:rsidRPr="003C740C" w:rsidRDefault="00F97089" w:rsidP="00F97089">
            <w:r w:rsidRPr="003C740C">
              <w:t>189</w:t>
            </w:r>
          </w:p>
        </w:tc>
      </w:tr>
      <w:tr w:rsidR="00F97089" w:rsidRPr="00DC3180" w14:paraId="04142AE1" w14:textId="77777777" w:rsidTr="00F97089">
        <w:trPr>
          <w:jc w:val="center"/>
        </w:trPr>
        <w:tc>
          <w:tcPr>
            <w:tcW w:w="3150" w:type="dxa"/>
            <w:tcBorders>
              <w:top w:val="nil"/>
              <w:bottom w:val="single" w:sz="4" w:space="0" w:color="auto"/>
            </w:tcBorders>
          </w:tcPr>
          <w:p w14:paraId="4256B41A" w14:textId="77777777" w:rsidR="00F97089" w:rsidRPr="003C740C" w:rsidRDefault="00F97089" w:rsidP="00F97089"/>
        </w:tc>
        <w:tc>
          <w:tcPr>
            <w:tcW w:w="1067" w:type="dxa"/>
            <w:tcBorders>
              <w:top w:val="nil"/>
              <w:bottom w:val="single" w:sz="4" w:space="0" w:color="auto"/>
            </w:tcBorders>
          </w:tcPr>
          <w:p w14:paraId="13481A99" w14:textId="77777777" w:rsidR="00F97089" w:rsidRPr="003C740C" w:rsidRDefault="00F97089" w:rsidP="00F97089">
            <w:r w:rsidRPr="003C740C">
              <w:t>Both</w:t>
            </w:r>
          </w:p>
        </w:tc>
        <w:tc>
          <w:tcPr>
            <w:tcW w:w="3051" w:type="dxa"/>
            <w:tcBorders>
              <w:top w:val="nil"/>
              <w:bottom w:val="single" w:sz="4" w:space="0" w:color="auto"/>
            </w:tcBorders>
          </w:tcPr>
          <w:p w14:paraId="50310831" w14:textId="77777777" w:rsidR="00F97089" w:rsidRPr="003C740C" w:rsidRDefault="00F97089" w:rsidP="00F97089">
            <w:r w:rsidRPr="003C740C">
              <w:t>8</w:t>
            </w:r>
          </w:p>
        </w:tc>
      </w:tr>
    </w:tbl>
    <w:p w14:paraId="14BD9C82" w14:textId="77777777" w:rsidR="00F97089" w:rsidRDefault="00F97089" w:rsidP="00441B6F">
      <w:pPr>
        <w:pStyle w:val="Body"/>
        <w:spacing w:after="0"/>
        <w:rPr>
          <w:rFonts w:ascii="Arial" w:hAnsi="Arial" w:cs="Arial"/>
        </w:rPr>
      </w:pPr>
    </w:p>
    <w:p w14:paraId="4FBD1AF3" w14:textId="1AF93177" w:rsidR="00CA3F9B" w:rsidRDefault="00CA3F9B" w:rsidP="00441B6F">
      <w:pPr>
        <w:pStyle w:val="Body"/>
        <w:spacing w:after="0"/>
        <w:rPr>
          <w:rFonts w:ascii="Arial" w:hAnsi="Arial" w:cs="Arial"/>
        </w:rPr>
      </w:pPr>
      <w:r w:rsidRPr="00CA3F9B">
        <w:rPr>
          <w:rFonts w:ascii="Arial" w:hAnsi="Arial" w:cs="Arial"/>
        </w:rPr>
        <w:t>Histopathological evaluation classified lesions into non-neoplastic, benign neoplastic, and malignant neoplastic categories. Non-neoplastic lesions were observed in 170 cases (42.5% of total 400 cases) and included inflammatory, cystic, and developmental lesions. Inflammatory lesions comprised chalazion (24; 14.1%) and granulomatous reactions (23; 13.5%). Cystic lesions included epidermal/epidermoid cysts (92; 54.1%). Developmental lesions included dermoid cysts (25; 14.7%). Other non-neoplastic conditions were abscess or suppurative lesions (6; 3.5%) and molluscum contagiosum (11; 6.5%).</w:t>
      </w:r>
    </w:p>
    <w:p w14:paraId="34D64052" w14:textId="77777777" w:rsidR="00CA3F9B" w:rsidRDefault="00CA3F9B" w:rsidP="00441B6F">
      <w:pPr>
        <w:pStyle w:val="Body"/>
        <w:spacing w:after="0"/>
        <w:rPr>
          <w:rFonts w:ascii="Arial" w:hAnsi="Arial" w:cs="Arial"/>
        </w:rPr>
      </w:pPr>
    </w:p>
    <w:p w14:paraId="660FB875" w14:textId="77777777" w:rsidR="007C063A" w:rsidRDefault="007C063A" w:rsidP="007C063A">
      <w:pPr>
        <w:jc w:val="both"/>
        <w:rPr>
          <w:rFonts w:ascii="Arial" w:hAnsi="Arial" w:cs="Arial"/>
          <w:b/>
          <w:bCs/>
        </w:rPr>
      </w:pPr>
      <w:r w:rsidRPr="00F97089">
        <w:rPr>
          <w:rFonts w:ascii="Arial" w:hAnsi="Arial" w:cs="Arial"/>
          <w:b/>
          <w:bCs/>
        </w:rPr>
        <w:t>Table 2: Distribution of Eyelid Lesions by Pathology</w:t>
      </w:r>
    </w:p>
    <w:p w14:paraId="04243E51" w14:textId="77777777" w:rsidR="007C063A" w:rsidRDefault="007C063A" w:rsidP="007C063A">
      <w:pPr>
        <w:jc w:val="both"/>
        <w:rPr>
          <w:rFonts w:ascii="Arial" w:hAnsi="Arial" w:cs="Arial"/>
          <w:b/>
          <w:bCs/>
        </w:rPr>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040"/>
        <w:gridCol w:w="1461"/>
        <w:gridCol w:w="1606"/>
      </w:tblGrid>
      <w:tr w:rsidR="007C063A" w:rsidRPr="00DC3180" w14:paraId="2BB3AED7" w14:textId="77777777" w:rsidTr="00750B5E">
        <w:trPr>
          <w:jc w:val="center"/>
        </w:trPr>
        <w:tc>
          <w:tcPr>
            <w:tcW w:w="0" w:type="auto"/>
            <w:tcBorders>
              <w:bottom w:val="single" w:sz="4" w:space="0" w:color="auto"/>
            </w:tcBorders>
          </w:tcPr>
          <w:p w14:paraId="7D776CC8" w14:textId="77777777" w:rsidR="007C063A" w:rsidRPr="00423144" w:rsidRDefault="007C063A" w:rsidP="00750B5E">
            <w:r w:rsidRPr="00423144">
              <w:t>Lesion Category</w:t>
            </w:r>
          </w:p>
        </w:tc>
        <w:tc>
          <w:tcPr>
            <w:tcW w:w="0" w:type="auto"/>
            <w:tcBorders>
              <w:bottom w:val="single" w:sz="4" w:space="0" w:color="auto"/>
            </w:tcBorders>
          </w:tcPr>
          <w:p w14:paraId="6995402C" w14:textId="77777777" w:rsidR="007C063A" w:rsidRPr="00423144" w:rsidRDefault="007C063A" w:rsidP="00750B5E">
            <w:r w:rsidRPr="00423144">
              <w:t>Frequency</w:t>
            </w:r>
            <w:r>
              <w:t xml:space="preserve"> </w:t>
            </w:r>
            <w:r w:rsidRPr="00423144">
              <w:t>(n)</w:t>
            </w:r>
          </w:p>
        </w:tc>
        <w:tc>
          <w:tcPr>
            <w:tcW w:w="0" w:type="auto"/>
            <w:tcBorders>
              <w:bottom w:val="single" w:sz="4" w:space="0" w:color="auto"/>
            </w:tcBorders>
          </w:tcPr>
          <w:p w14:paraId="1DCBBA38" w14:textId="77777777" w:rsidR="007C063A" w:rsidRPr="00423144" w:rsidRDefault="007C063A" w:rsidP="00750B5E">
            <w:r w:rsidRPr="00423144">
              <w:t>Percentage (%)</w:t>
            </w:r>
          </w:p>
        </w:tc>
      </w:tr>
      <w:tr w:rsidR="007C063A" w:rsidRPr="00DC3180" w14:paraId="26ADCEF1" w14:textId="77777777" w:rsidTr="00750B5E">
        <w:trPr>
          <w:jc w:val="center"/>
        </w:trPr>
        <w:tc>
          <w:tcPr>
            <w:tcW w:w="0" w:type="auto"/>
            <w:tcBorders>
              <w:top w:val="nil"/>
              <w:bottom w:val="nil"/>
            </w:tcBorders>
          </w:tcPr>
          <w:p w14:paraId="2747464C" w14:textId="77777777" w:rsidR="007C063A" w:rsidRPr="00423144" w:rsidRDefault="007C063A" w:rsidP="00750B5E">
            <w:r w:rsidRPr="00423144">
              <w:t>Non-neoplastic</w:t>
            </w:r>
          </w:p>
        </w:tc>
        <w:tc>
          <w:tcPr>
            <w:tcW w:w="0" w:type="auto"/>
            <w:tcBorders>
              <w:top w:val="single" w:sz="4" w:space="0" w:color="auto"/>
              <w:bottom w:val="nil"/>
            </w:tcBorders>
          </w:tcPr>
          <w:p w14:paraId="7460A36E" w14:textId="666FCAAF" w:rsidR="007C063A" w:rsidRPr="00423144" w:rsidRDefault="007C063A" w:rsidP="00750B5E">
            <w:r w:rsidRPr="00423144">
              <w:t>1</w:t>
            </w:r>
            <w:r w:rsidR="00CA3F9B">
              <w:t>70</w:t>
            </w:r>
          </w:p>
        </w:tc>
        <w:tc>
          <w:tcPr>
            <w:tcW w:w="0" w:type="auto"/>
            <w:tcBorders>
              <w:top w:val="single" w:sz="4" w:space="0" w:color="auto"/>
              <w:bottom w:val="nil"/>
            </w:tcBorders>
          </w:tcPr>
          <w:p w14:paraId="3A6A9A4A" w14:textId="285A4C40" w:rsidR="007C063A" w:rsidRPr="00423144" w:rsidRDefault="00CA3F9B" w:rsidP="00750B5E">
            <w:r>
              <w:t>42.50</w:t>
            </w:r>
          </w:p>
        </w:tc>
      </w:tr>
      <w:tr w:rsidR="007C063A" w:rsidRPr="00DC3180" w14:paraId="60479D30" w14:textId="77777777" w:rsidTr="00750B5E">
        <w:trPr>
          <w:jc w:val="center"/>
        </w:trPr>
        <w:tc>
          <w:tcPr>
            <w:tcW w:w="0" w:type="auto"/>
            <w:tcBorders>
              <w:top w:val="nil"/>
              <w:bottom w:val="nil"/>
            </w:tcBorders>
          </w:tcPr>
          <w:p w14:paraId="74E8C705" w14:textId="77777777" w:rsidR="007C063A" w:rsidRPr="00423144" w:rsidRDefault="007C063A" w:rsidP="00750B5E">
            <w:r w:rsidRPr="00423144">
              <w:t>Benign neoplastic</w:t>
            </w:r>
          </w:p>
        </w:tc>
        <w:tc>
          <w:tcPr>
            <w:tcW w:w="0" w:type="auto"/>
            <w:tcBorders>
              <w:top w:val="nil"/>
              <w:bottom w:val="nil"/>
            </w:tcBorders>
          </w:tcPr>
          <w:p w14:paraId="2127F1FF" w14:textId="22A57F69" w:rsidR="007C063A" w:rsidRPr="00423144" w:rsidRDefault="00CA3F9B" w:rsidP="00750B5E">
            <w:r>
              <w:t>189</w:t>
            </w:r>
          </w:p>
        </w:tc>
        <w:tc>
          <w:tcPr>
            <w:tcW w:w="0" w:type="auto"/>
            <w:tcBorders>
              <w:top w:val="nil"/>
              <w:bottom w:val="nil"/>
            </w:tcBorders>
          </w:tcPr>
          <w:p w14:paraId="147B7BC3" w14:textId="3157B17F" w:rsidR="007C063A" w:rsidRPr="00423144" w:rsidRDefault="00CA3F9B" w:rsidP="00750B5E">
            <w:r>
              <w:t>47.25</w:t>
            </w:r>
          </w:p>
        </w:tc>
      </w:tr>
      <w:tr w:rsidR="007C063A" w:rsidRPr="00DC3180" w14:paraId="5A9CBB0D" w14:textId="77777777" w:rsidTr="00750B5E">
        <w:trPr>
          <w:jc w:val="center"/>
        </w:trPr>
        <w:tc>
          <w:tcPr>
            <w:tcW w:w="0" w:type="auto"/>
            <w:tcBorders>
              <w:top w:val="nil"/>
              <w:bottom w:val="single" w:sz="4" w:space="0" w:color="auto"/>
            </w:tcBorders>
          </w:tcPr>
          <w:p w14:paraId="366620DE" w14:textId="77777777" w:rsidR="007C063A" w:rsidRPr="00423144" w:rsidRDefault="007C063A" w:rsidP="00750B5E">
            <w:r w:rsidRPr="00423144">
              <w:t>Malignant neoplastic</w:t>
            </w:r>
          </w:p>
        </w:tc>
        <w:tc>
          <w:tcPr>
            <w:tcW w:w="0" w:type="auto"/>
            <w:tcBorders>
              <w:top w:val="nil"/>
              <w:bottom w:val="single" w:sz="4" w:space="0" w:color="auto"/>
            </w:tcBorders>
          </w:tcPr>
          <w:p w14:paraId="0707A3BE" w14:textId="5FAC7745" w:rsidR="007C063A" w:rsidRPr="00423144" w:rsidRDefault="00CA3F9B" w:rsidP="00750B5E">
            <w:r>
              <w:t>41</w:t>
            </w:r>
          </w:p>
        </w:tc>
        <w:tc>
          <w:tcPr>
            <w:tcW w:w="0" w:type="auto"/>
            <w:tcBorders>
              <w:top w:val="nil"/>
              <w:bottom w:val="single" w:sz="4" w:space="0" w:color="auto"/>
            </w:tcBorders>
          </w:tcPr>
          <w:p w14:paraId="4B216140" w14:textId="77777777" w:rsidR="007C063A" w:rsidRDefault="007C063A" w:rsidP="00750B5E">
            <w:r w:rsidRPr="00423144">
              <w:t>10.25</w:t>
            </w:r>
          </w:p>
        </w:tc>
      </w:tr>
    </w:tbl>
    <w:p w14:paraId="49C0C3A7" w14:textId="77777777" w:rsidR="007C063A" w:rsidRDefault="007C063A" w:rsidP="00441B6F">
      <w:pPr>
        <w:pStyle w:val="Body"/>
        <w:spacing w:after="0"/>
        <w:rPr>
          <w:rFonts w:ascii="Arial" w:hAnsi="Arial" w:cs="Arial"/>
        </w:rPr>
      </w:pPr>
    </w:p>
    <w:p w14:paraId="031EC705" w14:textId="150537EC" w:rsidR="007C063A" w:rsidRDefault="00CA3F9B" w:rsidP="00441B6F">
      <w:pPr>
        <w:pStyle w:val="Body"/>
        <w:spacing w:after="0"/>
        <w:rPr>
          <w:rFonts w:ascii="Arial" w:hAnsi="Arial" w:cs="Arial"/>
        </w:rPr>
      </w:pPr>
      <w:r w:rsidRPr="00CA3F9B">
        <w:rPr>
          <w:rFonts w:ascii="Arial" w:hAnsi="Arial" w:cs="Arial"/>
        </w:rPr>
        <w:t xml:space="preserve">Benign neoplastic lesions accounted for 189 cases (47.25%). The most frequent subtypes were hemangioma (23; 12.2%), pigmented nevi (30; 15.9%), squamous papilloma (9; 4.8%), and </w:t>
      </w:r>
      <w:proofErr w:type="spellStart"/>
      <w:r w:rsidRPr="00CA3F9B">
        <w:rPr>
          <w:rFonts w:ascii="Arial" w:hAnsi="Arial" w:cs="Arial"/>
        </w:rPr>
        <w:t>hydrocystadenoma</w:t>
      </w:r>
      <w:proofErr w:type="spellEnd"/>
      <w:r w:rsidRPr="00CA3F9B">
        <w:rPr>
          <w:rFonts w:ascii="Arial" w:hAnsi="Arial" w:cs="Arial"/>
        </w:rPr>
        <w:t xml:space="preserve"> (5; 2.6%), with other benign lesions including seborrheic keratosis, trichoepithelioma, fibroma, and lipoma grouped under “other lesions” (122; 64.6%).</w:t>
      </w:r>
      <w:r w:rsidR="007C063A" w:rsidRPr="007C063A">
        <w:rPr>
          <w:rFonts w:ascii="Arial" w:hAnsi="Arial" w:cs="Arial"/>
        </w:rPr>
        <w:t xml:space="preserve"> (Table 3). (Figure 3)</w:t>
      </w:r>
    </w:p>
    <w:p w14:paraId="4EC5CD21" w14:textId="77777777" w:rsidR="007C063A" w:rsidRDefault="007C063A" w:rsidP="007C063A">
      <w:pPr>
        <w:jc w:val="both"/>
        <w:rPr>
          <w:rFonts w:ascii="Arial" w:hAnsi="Arial" w:cs="Arial"/>
          <w:b/>
          <w:bCs/>
        </w:rPr>
      </w:pPr>
    </w:p>
    <w:p w14:paraId="155B3B51" w14:textId="77777777" w:rsidR="007C063A" w:rsidRDefault="007C063A" w:rsidP="00441B6F">
      <w:pPr>
        <w:pStyle w:val="Body"/>
        <w:spacing w:after="0"/>
        <w:rPr>
          <w:rFonts w:ascii="Arial" w:hAnsi="Arial" w:cs="Arial"/>
        </w:rPr>
      </w:pPr>
    </w:p>
    <w:p w14:paraId="67FF521D" w14:textId="1F721E63" w:rsidR="007C063A" w:rsidRDefault="00CA3F9B" w:rsidP="00441B6F">
      <w:pPr>
        <w:pStyle w:val="Body"/>
        <w:spacing w:after="0"/>
        <w:rPr>
          <w:rFonts w:ascii="Arial" w:hAnsi="Arial" w:cs="Arial"/>
        </w:rPr>
      </w:pPr>
      <w:r w:rsidRPr="00CA3F9B">
        <w:rPr>
          <w:rFonts w:ascii="Arial" w:hAnsi="Arial" w:cs="Arial"/>
        </w:rPr>
        <w:t>Malignant neoplastic lesions represented 41 cases (10.25%). Sebaceous cell carcinoma was the most prevalent malignant subtype (21; 51.2%), followed by basal cell carcinoma (8; 19.5%), squamous cell carcinoma (7; 17.1%), non-Hodgkin lymphoma (3; 7.3%), and malignant melanoma (2; 4.9%). These findings highlight that while benign lesions predominated, malignant lesions, particularly sebaceous cell carcinoma, require early recognition due to their aggressive potential.</w:t>
      </w:r>
      <w:r w:rsidR="007C063A" w:rsidRPr="007C063A">
        <w:rPr>
          <w:rFonts w:ascii="Arial" w:hAnsi="Arial" w:cs="Arial"/>
        </w:rPr>
        <w:t xml:space="preserve"> (Table 3). (Figure 4)</w:t>
      </w:r>
    </w:p>
    <w:p w14:paraId="48FE0B82" w14:textId="77777777" w:rsidR="007C063A" w:rsidRDefault="007C063A" w:rsidP="00441B6F">
      <w:pPr>
        <w:pStyle w:val="Body"/>
        <w:spacing w:after="0"/>
        <w:rPr>
          <w:rFonts w:ascii="Arial" w:hAnsi="Arial" w:cs="Arial"/>
        </w:rPr>
      </w:pPr>
    </w:p>
    <w:p w14:paraId="550C666C" w14:textId="77777777" w:rsidR="007C063A" w:rsidRDefault="007C063A" w:rsidP="00441B6F">
      <w:pPr>
        <w:pStyle w:val="Body"/>
        <w:spacing w:after="0"/>
        <w:rPr>
          <w:rFonts w:ascii="Arial" w:hAnsi="Arial" w:cs="Arial"/>
        </w:rPr>
      </w:pPr>
      <w:r w:rsidRPr="007C063A">
        <w:rPr>
          <w:rFonts w:ascii="Arial" w:hAnsi="Arial" w:cs="Arial"/>
        </w:rPr>
        <w:t>Overall, the study showed that benign neoplastic lesions were the most common, followed by non-neoplastic lesions, and malignant neoplastic lesions were less frequent. Among non-neoplastic lesions, cystic and developmental lesions were predominant, and among neoplastic lesions, sebaceous cell carcinoma was the most common malignant tumor. Histopathological evaluation remains essential for accurate classification and management of eyelid lesions.</w:t>
      </w:r>
    </w:p>
    <w:p w14:paraId="57C22229" w14:textId="77777777" w:rsidR="007C063A" w:rsidRPr="00F97089" w:rsidRDefault="007C063A" w:rsidP="00441B6F">
      <w:pPr>
        <w:pStyle w:val="Body"/>
        <w:spacing w:after="0"/>
        <w:rPr>
          <w:rFonts w:ascii="Arial" w:hAnsi="Arial" w:cs="Arial"/>
        </w:rPr>
      </w:pPr>
    </w:p>
    <w:p w14:paraId="4DA5726F" w14:textId="77777777" w:rsidR="00F97089" w:rsidRPr="00F97089" w:rsidRDefault="007C063A" w:rsidP="00F97089">
      <w:pPr>
        <w:jc w:val="both"/>
        <w:rPr>
          <w:rFonts w:ascii="Arial" w:hAnsi="Arial" w:cs="Arial"/>
          <w:b/>
          <w:bCs/>
        </w:rPr>
      </w:pPr>
      <w:r w:rsidRPr="007C063A">
        <w:rPr>
          <w:rFonts w:ascii="Arial" w:hAnsi="Arial" w:cs="Arial"/>
          <w:b/>
          <w:bCs/>
        </w:rPr>
        <w:lastRenderedPageBreak/>
        <w:t>Table 3: Histopathological Subtypes of Eyelid Lesions</w:t>
      </w:r>
    </w:p>
    <w:p w14:paraId="5F23E99C" w14:textId="77777777" w:rsidR="00F97089" w:rsidRDefault="00F97089" w:rsidP="00441B6F">
      <w:pPr>
        <w:pStyle w:val="Body"/>
        <w:spacing w:after="0"/>
        <w:rPr>
          <w:rFonts w:ascii="Arial" w:hAnsi="Arial" w:cs="Arial"/>
        </w:rPr>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703"/>
        <w:gridCol w:w="2495"/>
        <w:gridCol w:w="1352"/>
        <w:gridCol w:w="1625"/>
        <w:gridCol w:w="1249"/>
      </w:tblGrid>
      <w:tr w:rsidR="00695807" w:rsidRPr="00DC3180" w14:paraId="59D1517A" w14:textId="0304B153" w:rsidTr="00695807">
        <w:trPr>
          <w:jc w:val="center"/>
        </w:trPr>
        <w:tc>
          <w:tcPr>
            <w:tcW w:w="0" w:type="auto"/>
            <w:tcBorders>
              <w:bottom w:val="single" w:sz="4" w:space="0" w:color="auto"/>
            </w:tcBorders>
          </w:tcPr>
          <w:p w14:paraId="7FC5E4FA" w14:textId="77777777" w:rsidR="00695807" w:rsidRPr="00300543" w:rsidRDefault="00695807" w:rsidP="007C063A">
            <w:r w:rsidRPr="00300543">
              <w:t>Lesion Type</w:t>
            </w:r>
          </w:p>
        </w:tc>
        <w:tc>
          <w:tcPr>
            <w:tcW w:w="0" w:type="auto"/>
            <w:tcBorders>
              <w:bottom w:val="single" w:sz="4" w:space="0" w:color="auto"/>
            </w:tcBorders>
          </w:tcPr>
          <w:p w14:paraId="65EE4CD2" w14:textId="77777777" w:rsidR="00695807" w:rsidRPr="00300543" w:rsidRDefault="00695807" w:rsidP="007C063A">
            <w:r w:rsidRPr="00300543">
              <w:t>Histopathological Diagnosis</w:t>
            </w:r>
          </w:p>
        </w:tc>
        <w:tc>
          <w:tcPr>
            <w:tcW w:w="0" w:type="auto"/>
            <w:tcBorders>
              <w:bottom w:val="single" w:sz="4" w:space="0" w:color="auto"/>
            </w:tcBorders>
          </w:tcPr>
          <w:p w14:paraId="0205F3D4" w14:textId="77777777" w:rsidR="00695807" w:rsidRPr="00300543" w:rsidRDefault="00695807" w:rsidP="007C063A">
            <w:r w:rsidRPr="00300543">
              <w:t>Frequency (n)</w:t>
            </w:r>
          </w:p>
        </w:tc>
        <w:tc>
          <w:tcPr>
            <w:tcW w:w="0" w:type="auto"/>
            <w:tcBorders>
              <w:bottom w:val="single" w:sz="4" w:space="0" w:color="auto"/>
            </w:tcBorders>
          </w:tcPr>
          <w:p w14:paraId="3967AFD5" w14:textId="0BB44850" w:rsidR="00695807" w:rsidRPr="00300543" w:rsidRDefault="00695807" w:rsidP="007C063A">
            <w:r>
              <w:t>(%) Non-neoplastic</w:t>
            </w:r>
          </w:p>
        </w:tc>
        <w:tc>
          <w:tcPr>
            <w:tcW w:w="0" w:type="auto"/>
            <w:tcBorders>
              <w:bottom w:val="single" w:sz="4" w:space="0" w:color="auto"/>
            </w:tcBorders>
          </w:tcPr>
          <w:p w14:paraId="6613768C" w14:textId="7AD38446" w:rsidR="00695807" w:rsidRDefault="00695807" w:rsidP="007C063A">
            <w:r>
              <w:t xml:space="preserve">% of total (400) </w:t>
            </w:r>
          </w:p>
        </w:tc>
      </w:tr>
      <w:tr w:rsidR="00695807" w:rsidRPr="00DC3180" w14:paraId="6DF2818C" w14:textId="13B7B7F3" w:rsidTr="00695807">
        <w:trPr>
          <w:jc w:val="center"/>
        </w:trPr>
        <w:tc>
          <w:tcPr>
            <w:tcW w:w="0" w:type="auto"/>
            <w:tcBorders>
              <w:top w:val="nil"/>
              <w:bottom w:val="nil"/>
            </w:tcBorders>
          </w:tcPr>
          <w:p w14:paraId="4E2F90A8" w14:textId="77777777" w:rsidR="00695807" w:rsidRPr="00300543" w:rsidRDefault="00695807" w:rsidP="007C063A">
            <w:r w:rsidRPr="00300543">
              <w:t>Non-neoplastic</w:t>
            </w:r>
          </w:p>
        </w:tc>
        <w:tc>
          <w:tcPr>
            <w:tcW w:w="0" w:type="auto"/>
            <w:tcBorders>
              <w:top w:val="single" w:sz="4" w:space="0" w:color="auto"/>
              <w:bottom w:val="nil"/>
            </w:tcBorders>
          </w:tcPr>
          <w:p w14:paraId="11CD66FC" w14:textId="77777777" w:rsidR="00695807" w:rsidRPr="00300543" w:rsidRDefault="00695807" w:rsidP="007C063A">
            <w:r w:rsidRPr="00300543">
              <w:t>Abscess/Suppurative</w:t>
            </w:r>
          </w:p>
        </w:tc>
        <w:tc>
          <w:tcPr>
            <w:tcW w:w="0" w:type="auto"/>
            <w:tcBorders>
              <w:top w:val="single" w:sz="4" w:space="0" w:color="auto"/>
              <w:bottom w:val="nil"/>
            </w:tcBorders>
          </w:tcPr>
          <w:p w14:paraId="0FF47EE2" w14:textId="77777777" w:rsidR="00695807" w:rsidRPr="00300543" w:rsidRDefault="00695807" w:rsidP="007C063A">
            <w:r w:rsidRPr="00300543">
              <w:t>6</w:t>
            </w:r>
          </w:p>
        </w:tc>
        <w:tc>
          <w:tcPr>
            <w:tcW w:w="0" w:type="auto"/>
            <w:tcBorders>
              <w:top w:val="single" w:sz="4" w:space="0" w:color="auto"/>
              <w:bottom w:val="nil"/>
            </w:tcBorders>
          </w:tcPr>
          <w:p w14:paraId="31B45375" w14:textId="221FC590" w:rsidR="00695807" w:rsidRPr="00300543" w:rsidRDefault="003E21A1" w:rsidP="007C063A">
            <w:r>
              <w:t>3.5</w:t>
            </w:r>
          </w:p>
        </w:tc>
        <w:tc>
          <w:tcPr>
            <w:tcW w:w="0" w:type="auto"/>
            <w:tcBorders>
              <w:bottom w:val="nil"/>
            </w:tcBorders>
          </w:tcPr>
          <w:p w14:paraId="0A189CA7" w14:textId="658343B6" w:rsidR="00695807" w:rsidRDefault="003E21A1" w:rsidP="007C063A">
            <w:r>
              <w:t>1.5</w:t>
            </w:r>
          </w:p>
        </w:tc>
      </w:tr>
      <w:tr w:rsidR="00695807" w:rsidRPr="00DC3180" w14:paraId="129F2DB0" w14:textId="6D3E6F0F" w:rsidTr="00695807">
        <w:trPr>
          <w:jc w:val="center"/>
        </w:trPr>
        <w:tc>
          <w:tcPr>
            <w:tcW w:w="0" w:type="auto"/>
            <w:tcBorders>
              <w:top w:val="nil"/>
              <w:bottom w:val="nil"/>
            </w:tcBorders>
          </w:tcPr>
          <w:p w14:paraId="0B60D418" w14:textId="77777777" w:rsidR="00695807" w:rsidRPr="00300543" w:rsidRDefault="00695807" w:rsidP="007C063A"/>
        </w:tc>
        <w:tc>
          <w:tcPr>
            <w:tcW w:w="0" w:type="auto"/>
            <w:tcBorders>
              <w:top w:val="nil"/>
              <w:bottom w:val="nil"/>
            </w:tcBorders>
          </w:tcPr>
          <w:p w14:paraId="1CB5567E" w14:textId="77777777" w:rsidR="00695807" w:rsidRPr="00300543" w:rsidRDefault="00695807" w:rsidP="007C063A">
            <w:r w:rsidRPr="00300543">
              <w:t>Chalazion</w:t>
            </w:r>
          </w:p>
        </w:tc>
        <w:tc>
          <w:tcPr>
            <w:tcW w:w="0" w:type="auto"/>
            <w:tcBorders>
              <w:top w:val="nil"/>
              <w:bottom w:val="nil"/>
            </w:tcBorders>
          </w:tcPr>
          <w:p w14:paraId="73C3D4F8" w14:textId="77777777" w:rsidR="00695807" w:rsidRPr="00300543" w:rsidRDefault="00695807" w:rsidP="007C063A">
            <w:r w:rsidRPr="00300543">
              <w:t>24</w:t>
            </w:r>
          </w:p>
        </w:tc>
        <w:tc>
          <w:tcPr>
            <w:tcW w:w="0" w:type="auto"/>
            <w:tcBorders>
              <w:top w:val="nil"/>
              <w:bottom w:val="nil"/>
            </w:tcBorders>
          </w:tcPr>
          <w:p w14:paraId="3ACE2CF3" w14:textId="769DAEE0" w:rsidR="00695807" w:rsidRPr="00300543" w:rsidRDefault="00695807" w:rsidP="007C063A">
            <w:r>
              <w:t>14.1</w:t>
            </w:r>
          </w:p>
        </w:tc>
        <w:tc>
          <w:tcPr>
            <w:tcW w:w="0" w:type="auto"/>
            <w:tcBorders>
              <w:top w:val="nil"/>
              <w:bottom w:val="nil"/>
            </w:tcBorders>
          </w:tcPr>
          <w:p w14:paraId="0F377BBA" w14:textId="3674EC8D" w:rsidR="00695807" w:rsidRDefault="00695807" w:rsidP="007C063A">
            <w:r>
              <w:t>6.0</w:t>
            </w:r>
          </w:p>
        </w:tc>
      </w:tr>
      <w:tr w:rsidR="00695807" w:rsidRPr="00DC3180" w14:paraId="1C49578F" w14:textId="5E9249FD" w:rsidTr="00695807">
        <w:trPr>
          <w:jc w:val="center"/>
        </w:trPr>
        <w:tc>
          <w:tcPr>
            <w:tcW w:w="0" w:type="auto"/>
            <w:tcBorders>
              <w:top w:val="nil"/>
              <w:bottom w:val="nil"/>
            </w:tcBorders>
          </w:tcPr>
          <w:p w14:paraId="7FA87062" w14:textId="77777777" w:rsidR="00695807" w:rsidRPr="00300543" w:rsidRDefault="00695807" w:rsidP="007C063A"/>
        </w:tc>
        <w:tc>
          <w:tcPr>
            <w:tcW w:w="0" w:type="auto"/>
            <w:tcBorders>
              <w:top w:val="nil"/>
              <w:bottom w:val="nil"/>
            </w:tcBorders>
          </w:tcPr>
          <w:p w14:paraId="7BEC4952" w14:textId="77777777" w:rsidR="00695807" w:rsidRPr="00300543" w:rsidRDefault="00695807" w:rsidP="007C063A">
            <w:r w:rsidRPr="00300543">
              <w:t>Granulomatous reaction</w:t>
            </w:r>
          </w:p>
        </w:tc>
        <w:tc>
          <w:tcPr>
            <w:tcW w:w="0" w:type="auto"/>
            <w:tcBorders>
              <w:top w:val="nil"/>
              <w:bottom w:val="nil"/>
            </w:tcBorders>
          </w:tcPr>
          <w:p w14:paraId="32C5DA62" w14:textId="77777777" w:rsidR="00695807" w:rsidRPr="00300543" w:rsidRDefault="00695807" w:rsidP="007C063A">
            <w:r w:rsidRPr="00300543">
              <w:t>23</w:t>
            </w:r>
          </w:p>
        </w:tc>
        <w:tc>
          <w:tcPr>
            <w:tcW w:w="0" w:type="auto"/>
            <w:tcBorders>
              <w:top w:val="nil"/>
              <w:bottom w:val="nil"/>
            </w:tcBorders>
          </w:tcPr>
          <w:p w14:paraId="6B57A45C" w14:textId="60548A56" w:rsidR="00695807" w:rsidRPr="00300543" w:rsidRDefault="00695807" w:rsidP="007C063A">
            <w:r>
              <w:t>13.5</w:t>
            </w:r>
          </w:p>
        </w:tc>
        <w:tc>
          <w:tcPr>
            <w:tcW w:w="0" w:type="auto"/>
            <w:tcBorders>
              <w:top w:val="nil"/>
              <w:bottom w:val="nil"/>
            </w:tcBorders>
          </w:tcPr>
          <w:p w14:paraId="2D2D4A53" w14:textId="6300B95E" w:rsidR="00695807" w:rsidRDefault="00695807" w:rsidP="007C063A">
            <w:r>
              <w:t>5.75</w:t>
            </w:r>
          </w:p>
        </w:tc>
      </w:tr>
      <w:tr w:rsidR="00695807" w:rsidRPr="00DC3180" w14:paraId="55AFA572" w14:textId="3D891CB5" w:rsidTr="00695807">
        <w:trPr>
          <w:jc w:val="center"/>
        </w:trPr>
        <w:tc>
          <w:tcPr>
            <w:tcW w:w="0" w:type="auto"/>
            <w:tcBorders>
              <w:top w:val="nil"/>
              <w:bottom w:val="nil"/>
            </w:tcBorders>
          </w:tcPr>
          <w:p w14:paraId="44B0BF6C" w14:textId="77777777" w:rsidR="00695807" w:rsidRPr="00300543" w:rsidRDefault="00695807" w:rsidP="007C063A"/>
        </w:tc>
        <w:tc>
          <w:tcPr>
            <w:tcW w:w="0" w:type="auto"/>
            <w:tcBorders>
              <w:top w:val="nil"/>
              <w:bottom w:val="nil"/>
            </w:tcBorders>
          </w:tcPr>
          <w:p w14:paraId="4BAC6E19" w14:textId="425FAF20" w:rsidR="00695807" w:rsidRPr="00300543" w:rsidRDefault="00695807" w:rsidP="007C063A">
            <w:r w:rsidRPr="00300543">
              <w:t>Epidermoid</w:t>
            </w:r>
            <w:r>
              <w:t>/Epidermal</w:t>
            </w:r>
            <w:r w:rsidRPr="00300543">
              <w:t xml:space="preserve"> cyst</w:t>
            </w:r>
          </w:p>
        </w:tc>
        <w:tc>
          <w:tcPr>
            <w:tcW w:w="0" w:type="auto"/>
            <w:tcBorders>
              <w:top w:val="nil"/>
              <w:bottom w:val="nil"/>
            </w:tcBorders>
          </w:tcPr>
          <w:p w14:paraId="31088315" w14:textId="4556B02C" w:rsidR="00695807" w:rsidRPr="00300543" w:rsidRDefault="00695807" w:rsidP="007C063A">
            <w:r>
              <w:t>92</w:t>
            </w:r>
          </w:p>
        </w:tc>
        <w:tc>
          <w:tcPr>
            <w:tcW w:w="0" w:type="auto"/>
            <w:tcBorders>
              <w:top w:val="nil"/>
              <w:bottom w:val="nil"/>
            </w:tcBorders>
          </w:tcPr>
          <w:p w14:paraId="2E9999D7" w14:textId="2D9F5EAE" w:rsidR="00695807" w:rsidRPr="00300543" w:rsidRDefault="003E21A1" w:rsidP="007C063A">
            <w:r>
              <w:t>54.1</w:t>
            </w:r>
          </w:p>
        </w:tc>
        <w:tc>
          <w:tcPr>
            <w:tcW w:w="0" w:type="auto"/>
            <w:tcBorders>
              <w:top w:val="nil"/>
              <w:bottom w:val="nil"/>
            </w:tcBorders>
          </w:tcPr>
          <w:p w14:paraId="501F1B54" w14:textId="45B828F0" w:rsidR="00695807" w:rsidRDefault="003E21A1" w:rsidP="007C063A">
            <w:r>
              <w:t>23.0</w:t>
            </w:r>
          </w:p>
        </w:tc>
      </w:tr>
      <w:tr w:rsidR="00695807" w:rsidRPr="00DC3180" w14:paraId="721200FD" w14:textId="54683B9B" w:rsidTr="00695807">
        <w:trPr>
          <w:jc w:val="center"/>
        </w:trPr>
        <w:tc>
          <w:tcPr>
            <w:tcW w:w="0" w:type="auto"/>
            <w:tcBorders>
              <w:top w:val="nil"/>
              <w:bottom w:val="nil"/>
            </w:tcBorders>
          </w:tcPr>
          <w:p w14:paraId="4E6AE62C" w14:textId="77777777" w:rsidR="00695807" w:rsidRPr="00300543" w:rsidRDefault="00695807" w:rsidP="007C063A"/>
        </w:tc>
        <w:tc>
          <w:tcPr>
            <w:tcW w:w="0" w:type="auto"/>
            <w:tcBorders>
              <w:top w:val="nil"/>
              <w:bottom w:val="nil"/>
            </w:tcBorders>
          </w:tcPr>
          <w:p w14:paraId="760D0511" w14:textId="77777777" w:rsidR="00695807" w:rsidRPr="00300543" w:rsidRDefault="00695807" w:rsidP="007C063A">
            <w:r w:rsidRPr="00300543">
              <w:t>Dermoid cyst</w:t>
            </w:r>
          </w:p>
        </w:tc>
        <w:tc>
          <w:tcPr>
            <w:tcW w:w="0" w:type="auto"/>
            <w:tcBorders>
              <w:top w:val="nil"/>
              <w:bottom w:val="nil"/>
            </w:tcBorders>
          </w:tcPr>
          <w:p w14:paraId="6C884A45" w14:textId="453CFB3C" w:rsidR="00695807" w:rsidRPr="00300543" w:rsidRDefault="003E21A1" w:rsidP="007C063A">
            <w:r>
              <w:t>2</w:t>
            </w:r>
            <w:r w:rsidR="00695807" w:rsidRPr="00300543">
              <w:t>5</w:t>
            </w:r>
          </w:p>
        </w:tc>
        <w:tc>
          <w:tcPr>
            <w:tcW w:w="0" w:type="auto"/>
            <w:tcBorders>
              <w:top w:val="nil"/>
              <w:bottom w:val="nil"/>
            </w:tcBorders>
          </w:tcPr>
          <w:p w14:paraId="439624E3" w14:textId="70B9E23B" w:rsidR="00695807" w:rsidRPr="00300543" w:rsidRDefault="00695807" w:rsidP="007C063A">
            <w:r>
              <w:t>1</w:t>
            </w:r>
            <w:r w:rsidR="003E21A1">
              <w:t>4.7</w:t>
            </w:r>
          </w:p>
        </w:tc>
        <w:tc>
          <w:tcPr>
            <w:tcW w:w="0" w:type="auto"/>
            <w:tcBorders>
              <w:top w:val="nil"/>
              <w:bottom w:val="nil"/>
            </w:tcBorders>
          </w:tcPr>
          <w:p w14:paraId="3DC39E32" w14:textId="2763D463" w:rsidR="00695807" w:rsidRDefault="003E21A1" w:rsidP="007C063A">
            <w:r>
              <w:t>6.25</w:t>
            </w:r>
          </w:p>
        </w:tc>
      </w:tr>
      <w:tr w:rsidR="00695807" w:rsidRPr="00DC3180" w14:paraId="7B1E7503" w14:textId="01B4A06A" w:rsidTr="00695807">
        <w:trPr>
          <w:jc w:val="center"/>
        </w:trPr>
        <w:tc>
          <w:tcPr>
            <w:tcW w:w="0" w:type="auto"/>
            <w:tcBorders>
              <w:top w:val="nil"/>
              <w:bottom w:val="single" w:sz="4" w:space="0" w:color="auto"/>
            </w:tcBorders>
          </w:tcPr>
          <w:p w14:paraId="1C955DEB" w14:textId="77777777" w:rsidR="00695807" w:rsidRPr="00300543" w:rsidRDefault="00695807" w:rsidP="007C063A"/>
        </w:tc>
        <w:tc>
          <w:tcPr>
            <w:tcW w:w="0" w:type="auto"/>
            <w:tcBorders>
              <w:top w:val="nil"/>
              <w:bottom w:val="single" w:sz="4" w:space="0" w:color="auto"/>
            </w:tcBorders>
          </w:tcPr>
          <w:p w14:paraId="2940B32D" w14:textId="77777777" w:rsidR="00695807" w:rsidRPr="00300543" w:rsidRDefault="00695807" w:rsidP="007C063A">
            <w:r w:rsidRPr="00300543">
              <w:t>Molluscum contagiosum</w:t>
            </w:r>
          </w:p>
        </w:tc>
        <w:tc>
          <w:tcPr>
            <w:tcW w:w="0" w:type="auto"/>
            <w:tcBorders>
              <w:top w:val="nil"/>
              <w:bottom w:val="single" w:sz="4" w:space="0" w:color="auto"/>
            </w:tcBorders>
          </w:tcPr>
          <w:p w14:paraId="32267EAB" w14:textId="77777777" w:rsidR="00695807" w:rsidRPr="00300543" w:rsidRDefault="00695807" w:rsidP="007C063A">
            <w:r w:rsidRPr="00300543">
              <w:t>11</w:t>
            </w:r>
          </w:p>
        </w:tc>
        <w:tc>
          <w:tcPr>
            <w:tcW w:w="0" w:type="auto"/>
            <w:tcBorders>
              <w:top w:val="nil"/>
              <w:bottom w:val="single" w:sz="4" w:space="0" w:color="auto"/>
            </w:tcBorders>
          </w:tcPr>
          <w:p w14:paraId="09D63E3E" w14:textId="189B85AB" w:rsidR="00695807" w:rsidRPr="00300543" w:rsidRDefault="003E21A1" w:rsidP="007C063A">
            <w:r>
              <w:t>6.5</w:t>
            </w:r>
          </w:p>
        </w:tc>
        <w:tc>
          <w:tcPr>
            <w:tcW w:w="0" w:type="auto"/>
            <w:tcBorders>
              <w:top w:val="nil"/>
              <w:bottom w:val="single" w:sz="4" w:space="0" w:color="auto"/>
            </w:tcBorders>
          </w:tcPr>
          <w:p w14:paraId="097AAEB8" w14:textId="321429AB" w:rsidR="00695807" w:rsidRDefault="003E21A1" w:rsidP="007C063A">
            <w:r>
              <w:t>2.75</w:t>
            </w:r>
          </w:p>
        </w:tc>
      </w:tr>
      <w:tr w:rsidR="00695807" w:rsidRPr="00DC3180" w14:paraId="7040841F" w14:textId="428D82C4" w:rsidTr="003E21A1">
        <w:trPr>
          <w:jc w:val="center"/>
        </w:trPr>
        <w:tc>
          <w:tcPr>
            <w:tcW w:w="0" w:type="auto"/>
            <w:tcBorders>
              <w:top w:val="single" w:sz="4" w:space="0" w:color="auto"/>
              <w:bottom w:val="nil"/>
            </w:tcBorders>
          </w:tcPr>
          <w:p w14:paraId="5A7BDF89" w14:textId="77777777" w:rsidR="00695807" w:rsidRPr="00300543" w:rsidRDefault="00695807" w:rsidP="007C063A">
            <w:r w:rsidRPr="00300543">
              <w:t>Benign neoplastic</w:t>
            </w:r>
          </w:p>
        </w:tc>
        <w:tc>
          <w:tcPr>
            <w:tcW w:w="0" w:type="auto"/>
            <w:tcBorders>
              <w:top w:val="single" w:sz="4" w:space="0" w:color="auto"/>
              <w:bottom w:val="nil"/>
            </w:tcBorders>
          </w:tcPr>
          <w:p w14:paraId="5D3B76E4" w14:textId="77777777" w:rsidR="00695807" w:rsidRPr="00300543" w:rsidRDefault="00695807" w:rsidP="007C063A">
            <w:r w:rsidRPr="00300543">
              <w:t>Hemangioma</w:t>
            </w:r>
          </w:p>
        </w:tc>
        <w:tc>
          <w:tcPr>
            <w:tcW w:w="0" w:type="auto"/>
            <w:tcBorders>
              <w:top w:val="single" w:sz="4" w:space="0" w:color="auto"/>
              <w:bottom w:val="nil"/>
            </w:tcBorders>
          </w:tcPr>
          <w:p w14:paraId="4D4CE6CA" w14:textId="77777777" w:rsidR="00695807" w:rsidRPr="00300543" w:rsidRDefault="00695807" w:rsidP="007C063A">
            <w:r w:rsidRPr="00300543">
              <w:t>23</w:t>
            </w:r>
          </w:p>
        </w:tc>
        <w:tc>
          <w:tcPr>
            <w:tcW w:w="0" w:type="auto"/>
            <w:tcBorders>
              <w:top w:val="single" w:sz="4" w:space="0" w:color="auto"/>
              <w:bottom w:val="nil"/>
            </w:tcBorders>
          </w:tcPr>
          <w:p w14:paraId="1A3EA4AF" w14:textId="16369AD7" w:rsidR="00695807" w:rsidRPr="00300543" w:rsidRDefault="00695807" w:rsidP="007C063A">
            <w:r>
              <w:t>1</w:t>
            </w:r>
            <w:r w:rsidR="003E21A1">
              <w:t>2.2</w:t>
            </w:r>
          </w:p>
        </w:tc>
        <w:tc>
          <w:tcPr>
            <w:tcW w:w="0" w:type="auto"/>
            <w:tcBorders>
              <w:bottom w:val="nil"/>
            </w:tcBorders>
          </w:tcPr>
          <w:p w14:paraId="49DE7355" w14:textId="6E81F86F" w:rsidR="00695807" w:rsidRDefault="003E21A1" w:rsidP="007C063A">
            <w:r>
              <w:t>5.75</w:t>
            </w:r>
          </w:p>
        </w:tc>
      </w:tr>
      <w:tr w:rsidR="003E21A1" w:rsidRPr="00DC3180" w14:paraId="7451F130" w14:textId="77777777" w:rsidTr="003E21A1">
        <w:trPr>
          <w:jc w:val="center"/>
        </w:trPr>
        <w:tc>
          <w:tcPr>
            <w:tcW w:w="0" w:type="auto"/>
            <w:tcBorders>
              <w:top w:val="nil"/>
              <w:bottom w:val="nil"/>
            </w:tcBorders>
          </w:tcPr>
          <w:p w14:paraId="07044ED9" w14:textId="77777777" w:rsidR="003E21A1" w:rsidRPr="00300543" w:rsidRDefault="003E21A1" w:rsidP="003E21A1"/>
        </w:tc>
        <w:tc>
          <w:tcPr>
            <w:tcW w:w="0" w:type="auto"/>
            <w:tcBorders>
              <w:top w:val="nil"/>
              <w:bottom w:val="nil"/>
            </w:tcBorders>
          </w:tcPr>
          <w:p w14:paraId="4B51949A" w14:textId="2F677361" w:rsidR="003E21A1" w:rsidRPr="00300543" w:rsidRDefault="003E21A1" w:rsidP="003E21A1">
            <w:proofErr w:type="spellStart"/>
            <w:r w:rsidRPr="00300543">
              <w:t>Hydrocystadenoma</w:t>
            </w:r>
            <w:proofErr w:type="spellEnd"/>
          </w:p>
        </w:tc>
        <w:tc>
          <w:tcPr>
            <w:tcW w:w="0" w:type="auto"/>
            <w:tcBorders>
              <w:top w:val="nil"/>
              <w:bottom w:val="nil"/>
            </w:tcBorders>
          </w:tcPr>
          <w:p w14:paraId="13BEB383" w14:textId="4DB98524" w:rsidR="003E21A1" w:rsidRPr="00300543" w:rsidRDefault="003E21A1" w:rsidP="003E21A1">
            <w:r>
              <w:t>5</w:t>
            </w:r>
          </w:p>
        </w:tc>
        <w:tc>
          <w:tcPr>
            <w:tcW w:w="0" w:type="auto"/>
            <w:tcBorders>
              <w:top w:val="nil"/>
              <w:bottom w:val="nil"/>
            </w:tcBorders>
          </w:tcPr>
          <w:p w14:paraId="15F95AB8" w14:textId="42E64DB0" w:rsidR="003E21A1" w:rsidRDefault="003E21A1" w:rsidP="003E21A1">
            <w:r>
              <w:t>2.6</w:t>
            </w:r>
          </w:p>
        </w:tc>
        <w:tc>
          <w:tcPr>
            <w:tcW w:w="0" w:type="auto"/>
            <w:tcBorders>
              <w:top w:val="nil"/>
              <w:bottom w:val="nil"/>
            </w:tcBorders>
          </w:tcPr>
          <w:p w14:paraId="1A1A0C2E" w14:textId="29C056B9" w:rsidR="003E21A1" w:rsidRDefault="003E21A1" w:rsidP="003E21A1">
            <w:r>
              <w:t>1.25</w:t>
            </w:r>
          </w:p>
        </w:tc>
      </w:tr>
      <w:tr w:rsidR="003E21A1" w:rsidRPr="00DC3180" w14:paraId="348717C7" w14:textId="77777777" w:rsidTr="003E21A1">
        <w:trPr>
          <w:jc w:val="center"/>
        </w:trPr>
        <w:tc>
          <w:tcPr>
            <w:tcW w:w="0" w:type="auto"/>
            <w:tcBorders>
              <w:top w:val="nil"/>
              <w:bottom w:val="nil"/>
            </w:tcBorders>
          </w:tcPr>
          <w:p w14:paraId="2CE097B4" w14:textId="77777777" w:rsidR="003E21A1" w:rsidRPr="00300543" w:rsidRDefault="003E21A1" w:rsidP="003E21A1"/>
        </w:tc>
        <w:tc>
          <w:tcPr>
            <w:tcW w:w="0" w:type="auto"/>
            <w:tcBorders>
              <w:top w:val="nil"/>
              <w:bottom w:val="nil"/>
            </w:tcBorders>
          </w:tcPr>
          <w:p w14:paraId="3F2894D4" w14:textId="77AD289C" w:rsidR="003E21A1" w:rsidRPr="00300543" w:rsidRDefault="003E21A1" w:rsidP="003E21A1">
            <w:r w:rsidRPr="00300543">
              <w:t>Pigmented nevi</w:t>
            </w:r>
          </w:p>
        </w:tc>
        <w:tc>
          <w:tcPr>
            <w:tcW w:w="0" w:type="auto"/>
            <w:tcBorders>
              <w:top w:val="nil"/>
              <w:bottom w:val="nil"/>
            </w:tcBorders>
          </w:tcPr>
          <w:p w14:paraId="12E26AF3" w14:textId="30B81180" w:rsidR="003E21A1" w:rsidRPr="00300543" w:rsidRDefault="003E21A1" w:rsidP="003E21A1">
            <w:r>
              <w:t>30</w:t>
            </w:r>
          </w:p>
        </w:tc>
        <w:tc>
          <w:tcPr>
            <w:tcW w:w="0" w:type="auto"/>
            <w:tcBorders>
              <w:top w:val="nil"/>
              <w:bottom w:val="nil"/>
            </w:tcBorders>
          </w:tcPr>
          <w:p w14:paraId="132DAF44" w14:textId="109C84F2" w:rsidR="003E21A1" w:rsidRDefault="003E21A1" w:rsidP="003E21A1">
            <w:r>
              <w:t>15.9</w:t>
            </w:r>
          </w:p>
        </w:tc>
        <w:tc>
          <w:tcPr>
            <w:tcW w:w="0" w:type="auto"/>
            <w:tcBorders>
              <w:top w:val="nil"/>
              <w:bottom w:val="nil"/>
            </w:tcBorders>
          </w:tcPr>
          <w:p w14:paraId="5AA98603" w14:textId="2FB9B0A4" w:rsidR="003E21A1" w:rsidRDefault="003E21A1" w:rsidP="003E21A1">
            <w:r>
              <w:t>7.5</w:t>
            </w:r>
          </w:p>
        </w:tc>
      </w:tr>
      <w:tr w:rsidR="003E21A1" w:rsidRPr="00DC3180" w14:paraId="47C1E9F4" w14:textId="7AE461F7" w:rsidTr="00695807">
        <w:trPr>
          <w:jc w:val="center"/>
        </w:trPr>
        <w:tc>
          <w:tcPr>
            <w:tcW w:w="0" w:type="auto"/>
            <w:tcBorders>
              <w:top w:val="nil"/>
              <w:bottom w:val="nil"/>
            </w:tcBorders>
          </w:tcPr>
          <w:p w14:paraId="3300E029" w14:textId="77777777" w:rsidR="003E21A1" w:rsidRPr="00300543" w:rsidRDefault="003E21A1" w:rsidP="003E21A1"/>
        </w:tc>
        <w:tc>
          <w:tcPr>
            <w:tcW w:w="0" w:type="auto"/>
            <w:tcBorders>
              <w:top w:val="nil"/>
              <w:bottom w:val="nil"/>
            </w:tcBorders>
          </w:tcPr>
          <w:p w14:paraId="43A46660" w14:textId="77777777" w:rsidR="003E21A1" w:rsidRPr="00300543" w:rsidRDefault="003E21A1" w:rsidP="003E21A1">
            <w:r w:rsidRPr="00300543">
              <w:t>Squamous papilloma</w:t>
            </w:r>
          </w:p>
        </w:tc>
        <w:tc>
          <w:tcPr>
            <w:tcW w:w="0" w:type="auto"/>
            <w:tcBorders>
              <w:top w:val="nil"/>
              <w:bottom w:val="nil"/>
            </w:tcBorders>
          </w:tcPr>
          <w:p w14:paraId="14F856C8" w14:textId="77777777" w:rsidR="003E21A1" w:rsidRPr="00300543" w:rsidRDefault="003E21A1" w:rsidP="003E21A1">
            <w:r w:rsidRPr="00300543">
              <w:t>9</w:t>
            </w:r>
          </w:p>
        </w:tc>
        <w:tc>
          <w:tcPr>
            <w:tcW w:w="0" w:type="auto"/>
            <w:tcBorders>
              <w:top w:val="nil"/>
              <w:bottom w:val="nil"/>
            </w:tcBorders>
          </w:tcPr>
          <w:p w14:paraId="1625EB55" w14:textId="49A98BDB" w:rsidR="003E21A1" w:rsidRPr="00300543" w:rsidRDefault="003E21A1" w:rsidP="003E21A1">
            <w:r>
              <w:t>4.8</w:t>
            </w:r>
          </w:p>
        </w:tc>
        <w:tc>
          <w:tcPr>
            <w:tcW w:w="0" w:type="auto"/>
            <w:tcBorders>
              <w:top w:val="nil"/>
              <w:bottom w:val="nil"/>
            </w:tcBorders>
          </w:tcPr>
          <w:p w14:paraId="268F2C08" w14:textId="180C579D" w:rsidR="003E21A1" w:rsidRDefault="003E21A1" w:rsidP="003E21A1">
            <w:r>
              <w:t>2.25</w:t>
            </w:r>
          </w:p>
        </w:tc>
      </w:tr>
      <w:tr w:rsidR="003E21A1" w:rsidRPr="00DC3180" w14:paraId="10B8880A" w14:textId="5D98E694" w:rsidTr="00695807">
        <w:trPr>
          <w:jc w:val="center"/>
        </w:trPr>
        <w:tc>
          <w:tcPr>
            <w:tcW w:w="0" w:type="auto"/>
            <w:tcBorders>
              <w:top w:val="nil"/>
              <w:bottom w:val="single" w:sz="4" w:space="0" w:color="auto"/>
            </w:tcBorders>
          </w:tcPr>
          <w:p w14:paraId="753919D1" w14:textId="77777777" w:rsidR="003E21A1" w:rsidRPr="00300543" w:rsidRDefault="003E21A1" w:rsidP="003E21A1"/>
        </w:tc>
        <w:tc>
          <w:tcPr>
            <w:tcW w:w="0" w:type="auto"/>
            <w:tcBorders>
              <w:top w:val="nil"/>
              <w:bottom w:val="single" w:sz="4" w:space="0" w:color="auto"/>
            </w:tcBorders>
          </w:tcPr>
          <w:p w14:paraId="2AA06183" w14:textId="77777777" w:rsidR="003E21A1" w:rsidRPr="00300543" w:rsidRDefault="003E21A1" w:rsidP="003E21A1">
            <w:r w:rsidRPr="00300543">
              <w:t>Segregated lesions*</w:t>
            </w:r>
          </w:p>
        </w:tc>
        <w:tc>
          <w:tcPr>
            <w:tcW w:w="0" w:type="auto"/>
            <w:tcBorders>
              <w:top w:val="nil"/>
              <w:bottom w:val="single" w:sz="4" w:space="0" w:color="auto"/>
            </w:tcBorders>
          </w:tcPr>
          <w:p w14:paraId="65C9985C" w14:textId="2A041B10" w:rsidR="003E21A1" w:rsidRPr="00300543" w:rsidRDefault="003E21A1" w:rsidP="003E21A1">
            <w:r>
              <w:t>122</w:t>
            </w:r>
          </w:p>
        </w:tc>
        <w:tc>
          <w:tcPr>
            <w:tcW w:w="0" w:type="auto"/>
            <w:tcBorders>
              <w:top w:val="nil"/>
              <w:bottom w:val="single" w:sz="4" w:space="0" w:color="auto"/>
            </w:tcBorders>
          </w:tcPr>
          <w:p w14:paraId="01E6DCFD" w14:textId="004C1CB0" w:rsidR="003E21A1" w:rsidRPr="00300543" w:rsidRDefault="003E21A1" w:rsidP="003E21A1">
            <w:r>
              <w:t>64.6</w:t>
            </w:r>
          </w:p>
        </w:tc>
        <w:tc>
          <w:tcPr>
            <w:tcW w:w="0" w:type="auto"/>
            <w:tcBorders>
              <w:top w:val="nil"/>
              <w:bottom w:val="single" w:sz="4" w:space="0" w:color="auto"/>
            </w:tcBorders>
          </w:tcPr>
          <w:p w14:paraId="4DD29408" w14:textId="48E2CF26" w:rsidR="003E21A1" w:rsidRDefault="003E21A1" w:rsidP="003E21A1">
            <w:r>
              <w:t>30.5</w:t>
            </w:r>
          </w:p>
        </w:tc>
      </w:tr>
      <w:tr w:rsidR="003E21A1" w:rsidRPr="00DC3180" w14:paraId="3EB55397" w14:textId="2285CFB3" w:rsidTr="00695807">
        <w:trPr>
          <w:jc w:val="center"/>
        </w:trPr>
        <w:tc>
          <w:tcPr>
            <w:tcW w:w="0" w:type="auto"/>
            <w:tcBorders>
              <w:top w:val="single" w:sz="4" w:space="0" w:color="auto"/>
              <w:bottom w:val="nil"/>
            </w:tcBorders>
          </w:tcPr>
          <w:p w14:paraId="1247AEF8" w14:textId="77777777" w:rsidR="003E21A1" w:rsidRPr="00300543" w:rsidRDefault="003E21A1" w:rsidP="003E21A1">
            <w:r w:rsidRPr="00300543">
              <w:t>Malignant neoplastic</w:t>
            </w:r>
          </w:p>
        </w:tc>
        <w:tc>
          <w:tcPr>
            <w:tcW w:w="0" w:type="auto"/>
            <w:tcBorders>
              <w:top w:val="single" w:sz="4" w:space="0" w:color="auto"/>
              <w:bottom w:val="nil"/>
            </w:tcBorders>
          </w:tcPr>
          <w:p w14:paraId="63102793" w14:textId="77777777" w:rsidR="003E21A1" w:rsidRPr="00300543" w:rsidRDefault="003E21A1" w:rsidP="003E21A1">
            <w:r w:rsidRPr="00300543">
              <w:t>Sebaceous cell carcinoma</w:t>
            </w:r>
          </w:p>
        </w:tc>
        <w:tc>
          <w:tcPr>
            <w:tcW w:w="0" w:type="auto"/>
            <w:tcBorders>
              <w:top w:val="single" w:sz="4" w:space="0" w:color="auto"/>
              <w:bottom w:val="nil"/>
            </w:tcBorders>
          </w:tcPr>
          <w:p w14:paraId="7DCB172D" w14:textId="77777777" w:rsidR="003E21A1" w:rsidRPr="00300543" w:rsidRDefault="003E21A1" w:rsidP="003E21A1">
            <w:r w:rsidRPr="00300543">
              <w:t>21</w:t>
            </w:r>
          </w:p>
        </w:tc>
        <w:tc>
          <w:tcPr>
            <w:tcW w:w="0" w:type="auto"/>
            <w:tcBorders>
              <w:top w:val="single" w:sz="4" w:space="0" w:color="auto"/>
              <w:bottom w:val="nil"/>
            </w:tcBorders>
          </w:tcPr>
          <w:p w14:paraId="73452550" w14:textId="18E59275" w:rsidR="003E21A1" w:rsidRPr="00300543" w:rsidRDefault="003E21A1" w:rsidP="003E21A1">
            <w:r>
              <w:t>51.2</w:t>
            </w:r>
          </w:p>
        </w:tc>
        <w:tc>
          <w:tcPr>
            <w:tcW w:w="0" w:type="auto"/>
            <w:tcBorders>
              <w:bottom w:val="nil"/>
            </w:tcBorders>
          </w:tcPr>
          <w:p w14:paraId="027DC2E0" w14:textId="299C4503" w:rsidR="003E21A1" w:rsidRDefault="00253BF0" w:rsidP="003E21A1">
            <w:r>
              <w:t>5.25</w:t>
            </w:r>
          </w:p>
        </w:tc>
      </w:tr>
      <w:tr w:rsidR="003E21A1" w:rsidRPr="00DC3180" w14:paraId="36F0C6A2" w14:textId="2DA9AB5F" w:rsidTr="00695807">
        <w:trPr>
          <w:jc w:val="center"/>
        </w:trPr>
        <w:tc>
          <w:tcPr>
            <w:tcW w:w="0" w:type="auto"/>
            <w:tcBorders>
              <w:top w:val="nil"/>
              <w:bottom w:val="nil"/>
            </w:tcBorders>
          </w:tcPr>
          <w:p w14:paraId="4D54A67D" w14:textId="77777777" w:rsidR="003E21A1" w:rsidRPr="00300543" w:rsidRDefault="003E21A1" w:rsidP="003E21A1"/>
        </w:tc>
        <w:tc>
          <w:tcPr>
            <w:tcW w:w="0" w:type="auto"/>
            <w:tcBorders>
              <w:top w:val="nil"/>
              <w:bottom w:val="nil"/>
            </w:tcBorders>
          </w:tcPr>
          <w:p w14:paraId="4383F30F" w14:textId="77777777" w:rsidR="003E21A1" w:rsidRPr="00300543" w:rsidRDefault="003E21A1" w:rsidP="003E21A1">
            <w:r w:rsidRPr="00300543">
              <w:t>Basal cell carcinoma</w:t>
            </w:r>
          </w:p>
        </w:tc>
        <w:tc>
          <w:tcPr>
            <w:tcW w:w="0" w:type="auto"/>
            <w:tcBorders>
              <w:top w:val="nil"/>
              <w:bottom w:val="nil"/>
            </w:tcBorders>
          </w:tcPr>
          <w:p w14:paraId="381064A3" w14:textId="77777777" w:rsidR="003E21A1" w:rsidRPr="00300543" w:rsidRDefault="003E21A1" w:rsidP="003E21A1">
            <w:r w:rsidRPr="00300543">
              <w:t>8</w:t>
            </w:r>
          </w:p>
        </w:tc>
        <w:tc>
          <w:tcPr>
            <w:tcW w:w="0" w:type="auto"/>
            <w:tcBorders>
              <w:top w:val="nil"/>
              <w:bottom w:val="nil"/>
            </w:tcBorders>
          </w:tcPr>
          <w:p w14:paraId="67F1810D" w14:textId="3E81E972" w:rsidR="003E21A1" w:rsidRPr="00300543" w:rsidRDefault="003E21A1" w:rsidP="003E21A1">
            <w:r>
              <w:t>19.5</w:t>
            </w:r>
          </w:p>
        </w:tc>
        <w:tc>
          <w:tcPr>
            <w:tcW w:w="0" w:type="auto"/>
            <w:tcBorders>
              <w:top w:val="nil"/>
              <w:bottom w:val="nil"/>
            </w:tcBorders>
          </w:tcPr>
          <w:p w14:paraId="6120247E" w14:textId="1650F60C" w:rsidR="003E21A1" w:rsidRDefault="00253BF0" w:rsidP="003E21A1">
            <w:r>
              <w:t>2.0</w:t>
            </w:r>
          </w:p>
        </w:tc>
      </w:tr>
      <w:tr w:rsidR="003E21A1" w:rsidRPr="00DC3180" w14:paraId="018C1718" w14:textId="2924E378" w:rsidTr="00695807">
        <w:trPr>
          <w:jc w:val="center"/>
        </w:trPr>
        <w:tc>
          <w:tcPr>
            <w:tcW w:w="0" w:type="auto"/>
            <w:tcBorders>
              <w:top w:val="nil"/>
              <w:bottom w:val="nil"/>
            </w:tcBorders>
          </w:tcPr>
          <w:p w14:paraId="4E0118CE" w14:textId="77777777" w:rsidR="003E21A1" w:rsidRPr="00300543" w:rsidRDefault="003E21A1" w:rsidP="003E21A1"/>
        </w:tc>
        <w:tc>
          <w:tcPr>
            <w:tcW w:w="0" w:type="auto"/>
            <w:tcBorders>
              <w:top w:val="nil"/>
              <w:bottom w:val="nil"/>
            </w:tcBorders>
          </w:tcPr>
          <w:p w14:paraId="1B217C84" w14:textId="77777777" w:rsidR="003E21A1" w:rsidRPr="00300543" w:rsidRDefault="003E21A1" w:rsidP="003E21A1">
            <w:r w:rsidRPr="00300543">
              <w:t>Squamous cell carcinoma</w:t>
            </w:r>
          </w:p>
        </w:tc>
        <w:tc>
          <w:tcPr>
            <w:tcW w:w="0" w:type="auto"/>
            <w:tcBorders>
              <w:top w:val="nil"/>
              <w:bottom w:val="nil"/>
            </w:tcBorders>
          </w:tcPr>
          <w:p w14:paraId="6EB29A15" w14:textId="77777777" w:rsidR="003E21A1" w:rsidRPr="00300543" w:rsidRDefault="003E21A1" w:rsidP="003E21A1">
            <w:r w:rsidRPr="00300543">
              <w:t>7</w:t>
            </w:r>
          </w:p>
        </w:tc>
        <w:tc>
          <w:tcPr>
            <w:tcW w:w="0" w:type="auto"/>
            <w:tcBorders>
              <w:top w:val="nil"/>
              <w:bottom w:val="nil"/>
            </w:tcBorders>
          </w:tcPr>
          <w:p w14:paraId="54CE186E" w14:textId="04BB5423" w:rsidR="003E21A1" w:rsidRPr="00300543" w:rsidRDefault="003E21A1" w:rsidP="003E21A1">
            <w:r>
              <w:t>17.</w:t>
            </w:r>
            <w:r w:rsidR="00253BF0">
              <w:t>3</w:t>
            </w:r>
          </w:p>
        </w:tc>
        <w:tc>
          <w:tcPr>
            <w:tcW w:w="0" w:type="auto"/>
            <w:tcBorders>
              <w:top w:val="nil"/>
              <w:bottom w:val="nil"/>
            </w:tcBorders>
          </w:tcPr>
          <w:p w14:paraId="07374970" w14:textId="73F44DE8" w:rsidR="003E21A1" w:rsidRDefault="00253BF0" w:rsidP="003E21A1">
            <w:r>
              <w:t>1.75</w:t>
            </w:r>
          </w:p>
        </w:tc>
      </w:tr>
      <w:tr w:rsidR="003E21A1" w:rsidRPr="00DC3180" w14:paraId="6AA7CD3D" w14:textId="6F09152B" w:rsidTr="00695807">
        <w:trPr>
          <w:jc w:val="center"/>
        </w:trPr>
        <w:tc>
          <w:tcPr>
            <w:tcW w:w="0" w:type="auto"/>
            <w:tcBorders>
              <w:top w:val="nil"/>
              <w:bottom w:val="nil"/>
            </w:tcBorders>
          </w:tcPr>
          <w:p w14:paraId="765EB31B" w14:textId="77777777" w:rsidR="003E21A1" w:rsidRPr="00300543" w:rsidRDefault="003E21A1" w:rsidP="003E21A1"/>
        </w:tc>
        <w:tc>
          <w:tcPr>
            <w:tcW w:w="0" w:type="auto"/>
            <w:tcBorders>
              <w:top w:val="nil"/>
              <w:bottom w:val="nil"/>
            </w:tcBorders>
          </w:tcPr>
          <w:p w14:paraId="2A0A0647" w14:textId="77777777" w:rsidR="003E21A1" w:rsidRPr="00300543" w:rsidRDefault="003E21A1" w:rsidP="003E21A1">
            <w:r>
              <w:t>Non-Hodgkin’s lymphoma</w:t>
            </w:r>
          </w:p>
        </w:tc>
        <w:tc>
          <w:tcPr>
            <w:tcW w:w="0" w:type="auto"/>
            <w:tcBorders>
              <w:top w:val="nil"/>
              <w:bottom w:val="nil"/>
            </w:tcBorders>
          </w:tcPr>
          <w:p w14:paraId="5D9F8D5C" w14:textId="77777777" w:rsidR="003E21A1" w:rsidRPr="00300543" w:rsidRDefault="003E21A1" w:rsidP="003E21A1">
            <w:r>
              <w:t>3</w:t>
            </w:r>
          </w:p>
        </w:tc>
        <w:tc>
          <w:tcPr>
            <w:tcW w:w="0" w:type="auto"/>
            <w:tcBorders>
              <w:top w:val="nil"/>
              <w:bottom w:val="nil"/>
            </w:tcBorders>
          </w:tcPr>
          <w:p w14:paraId="4CFEEBC5" w14:textId="77777777" w:rsidR="003E21A1" w:rsidRDefault="003E21A1" w:rsidP="003E21A1">
            <w:r>
              <w:t>7.32</w:t>
            </w:r>
          </w:p>
        </w:tc>
        <w:tc>
          <w:tcPr>
            <w:tcW w:w="0" w:type="auto"/>
            <w:tcBorders>
              <w:top w:val="nil"/>
              <w:bottom w:val="nil"/>
            </w:tcBorders>
          </w:tcPr>
          <w:p w14:paraId="4A7DF766" w14:textId="48F701CF" w:rsidR="003E21A1" w:rsidRDefault="00253BF0" w:rsidP="003E21A1">
            <w:r>
              <w:t>0.75</w:t>
            </w:r>
          </w:p>
        </w:tc>
      </w:tr>
      <w:tr w:rsidR="003E21A1" w:rsidRPr="00DC3180" w14:paraId="1C435AC3" w14:textId="5D88E9BB" w:rsidTr="003E21A1">
        <w:trPr>
          <w:jc w:val="center"/>
        </w:trPr>
        <w:tc>
          <w:tcPr>
            <w:tcW w:w="0" w:type="auto"/>
            <w:tcBorders>
              <w:top w:val="nil"/>
              <w:bottom w:val="single" w:sz="4" w:space="0" w:color="auto"/>
            </w:tcBorders>
          </w:tcPr>
          <w:p w14:paraId="427993D9" w14:textId="77777777" w:rsidR="003E21A1" w:rsidRPr="00300543" w:rsidRDefault="003E21A1" w:rsidP="003E21A1"/>
        </w:tc>
        <w:tc>
          <w:tcPr>
            <w:tcW w:w="0" w:type="auto"/>
            <w:tcBorders>
              <w:top w:val="nil"/>
              <w:bottom w:val="single" w:sz="4" w:space="0" w:color="auto"/>
            </w:tcBorders>
          </w:tcPr>
          <w:p w14:paraId="4D29BAE2" w14:textId="77777777" w:rsidR="003E21A1" w:rsidRPr="00300543" w:rsidRDefault="003E21A1" w:rsidP="003E21A1">
            <w:r>
              <w:t>Malignant Melanoma</w:t>
            </w:r>
          </w:p>
        </w:tc>
        <w:tc>
          <w:tcPr>
            <w:tcW w:w="0" w:type="auto"/>
            <w:tcBorders>
              <w:top w:val="nil"/>
              <w:bottom w:val="single" w:sz="4" w:space="0" w:color="auto"/>
            </w:tcBorders>
          </w:tcPr>
          <w:p w14:paraId="54F33BC7" w14:textId="77777777" w:rsidR="003E21A1" w:rsidRPr="00300543" w:rsidRDefault="003E21A1" w:rsidP="003E21A1">
            <w:r>
              <w:t>2</w:t>
            </w:r>
          </w:p>
        </w:tc>
        <w:tc>
          <w:tcPr>
            <w:tcW w:w="0" w:type="auto"/>
            <w:tcBorders>
              <w:top w:val="nil"/>
              <w:bottom w:val="single" w:sz="4" w:space="0" w:color="auto"/>
            </w:tcBorders>
          </w:tcPr>
          <w:p w14:paraId="12492CAB" w14:textId="0A245B4D" w:rsidR="003E21A1" w:rsidRDefault="003E21A1" w:rsidP="003E21A1">
            <w:r>
              <w:t>4.</w:t>
            </w:r>
            <w:r w:rsidR="00253BF0">
              <w:t>9</w:t>
            </w:r>
          </w:p>
        </w:tc>
        <w:tc>
          <w:tcPr>
            <w:tcW w:w="0" w:type="auto"/>
            <w:tcBorders>
              <w:top w:val="nil"/>
              <w:bottom w:val="single" w:sz="4" w:space="0" w:color="auto"/>
            </w:tcBorders>
          </w:tcPr>
          <w:p w14:paraId="687B976D" w14:textId="273FC151" w:rsidR="003E21A1" w:rsidRDefault="00253BF0" w:rsidP="003E21A1">
            <w:r>
              <w:t>0.5</w:t>
            </w:r>
          </w:p>
        </w:tc>
      </w:tr>
      <w:tr w:rsidR="003E21A1" w:rsidRPr="00DC3180" w14:paraId="634D5469" w14:textId="77777777" w:rsidTr="003E21A1">
        <w:trPr>
          <w:jc w:val="center"/>
        </w:trPr>
        <w:tc>
          <w:tcPr>
            <w:tcW w:w="0" w:type="auto"/>
            <w:gridSpan w:val="5"/>
            <w:tcBorders>
              <w:top w:val="single" w:sz="4" w:space="0" w:color="auto"/>
              <w:bottom w:val="single" w:sz="4" w:space="0" w:color="auto"/>
            </w:tcBorders>
          </w:tcPr>
          <w:p w14:paraId="55CE3829" w14:textId="29B4DD91" w:rsidR="003E21A1" w:rsidRDefault="003E21A1" w:rsidP="003E21A1">
            <w:r>
              <w:t>*</w:t>
            </w:r>
            <w:proofErr w:type="gramStart"/>
            <w:r>
              <w:t>seborrheic</w:t>
            </w:r>
            <w:proofErr w:type="gramEnd"/>
            <w:r>
              <w:t xml:space="preserve"> keratosis, fibroma, lipoma, trichoepithelioma</w:t>
            </w:r>
          </w:p>
        </w:tc>
      </w:tr>
    </w:tbl>
    <w:p w14:paraId="5EFDBEFC" w14:textId="77777777" w:rsidR="00376BBE" w:rsidRDefault="00376BBE" w:rsidP="00441B6F">
      <w:pPr>
        <w:pStyle w:val="Body"/>
        <w:spacing w:after="0"/>
        <w:rPr>
          <w:rFonts w:ascii="Arial" w:hAnsi="Arial" w:cs="Arial"/>
        </w:rPr>
      </w:pPr>
    </w:p>
    <w:p w14:paraId="4794A2B6" w14:textId="77777777" w:rsidR="00927834" w:rsidRDefault="007C063A" w:rsidP="007C063A">
      <w:pPr>
        <w:autoSpaceDE w:val="0"/>
        <w:autoSpaceDN w:val="0"/>
        <w:adjustRightInd w:val="0"/>
        <w:jc w:val="center"/>
        <w:rPr>
          <w:rFonts w:ascii="Arial" w:hAnsi="Arial" w:cs="Arial"/>
          <w:b/>
          <w:bCs/>
          <w:sz w:val="22"/>
          <w:szCs w:val="22"/>
        </w:rPr>
      </w:pPr>
      <w:r w:rsidRPr="00CD38EB">
        <w:rPr>
          <w:rFonts w:ascii="Times New Roman" w:hAnsi="Times New Roman"/>
          <w:noProof/>
        </w:rPr>
        <w:drawing>
          <wp:inline distT="0" distB="0" distL="0" distR="0" wp14:anchorId="7D10DA8F" wp14:editId="0A9DA540">
            <wp:extent cx="2590800" cy="3571875"/>
            <wp:effectExtent l="0" t="0" r="0" b="9525"/>
            <wp:docPr id="1555656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35223" t="13649" r="34979" b="13547"/>
                    <a:stretch>
                      <a:fillRect/>
                    </a:stretch>
                  </pic:blipFill>
                  <pic:spPr bwMode="auto">
                    <a:xfrm>
                      <a:off x="0" y="0"/>
                      <a:ext cx="2590800" cy="3571875"/>
                    </a:xfrm>
                    <a:prstGeom prst="rect">
                      <a:avLst/>
                    </a:prstGeom>
                    <a:noFill/>
                    <a:ln>
                      <a:noFill/>
                    </a:ln>
                  </pic:spPr>
                </pic:pic>
              </a:graphicData>
            </a:graphic>
          </wp:inline>
        </w:drawing>
      </w:r>
    </w:p>
    <w:p w14:paraId="2C32FFCD" w14:textId="77777777" w:rsidR="00CF45ED" w:rsidRDefault="00CF45ED" w:rsidP="00441B6F">
      <w:pPr>
        <w:autoSpaceDE w:val="0"/>
        <w:autoSpaceDN w:val="0"/>
        <w:adjustRightInd w:val="0"/>
        <w:jc w:val="both"/>
        <w:rPr>
          <w:rFonts w:ascii="Arial" w:hAnsi="Arial" w:cs="Arial"/>
          <w:b/>
          <w:bCs/>
          <w:szCs w:val="22"/>
        </w:rPr>
      </w:pPr>
    </w:p>
    <w:p w14:paraId="3B8C3397" w14:textId="77777777" w:rsidR="00927834" w:rsidRDefault="007C063A" w:rsidP="00441B6F">
      <w:pPr>
        <w:autoSpaceDE w:val="0"/>
        <w:autoSpaceDN w:val="0"/>
        <w:adjustRightInd w:val="0"/>
        <w:jc w:val="both"/>
        <w:rPr>
          <w:rFonts w:ascii="Arial" w:hAnsi="Arial" w:cs="Arial"/>
          <w:b/>
          <w:bCs/>
          <w:szCs w:val="22"/>
        </w:rPr>
      </w:pPr>
      <w:r w:rsidRPr="007C063A">
        <w:rPr>
          <w:rFonts w:ascii="Arial" w:hAnsi="Arial" w:cs="Arial"/>
          <w:b/>
          <w:bCs/>
          <w:szCs w:val="22"/>
        </w:rPr>
        <w:lastRenderedPageBreak/>
        <w:t>Figure 1: Clinical image (1a1) and Histopathology(1a2) of dermoid cyst; Clinical image (1b1) and Histopathology(1b2) of epidermal inclusion cyst; Clinical image (1c1) and Histopathology (1c2) of cyst with granulomatous reaction (</w:t>
      </w:r>
      <w:proofErr w:type="spellStart"/>
      <w:r w:rsidRPr="007C063A">
        <w:rPr>
          <w:rFonts w:ascii="Arial" w:hAnsi="Arial" w:cs="Arial"/>
          <w:b/>
          <w:bCs/>
          <w:szCs w:val="22"/>
        </w:rPr>
        <w:t>Haematoxylin</w:t>
      </w:r>
      <w:proofErr w:type="spellEnd"/>
      <w:r w:rsidRPr="007C063A">
        <w:rPr>
          <w:rFonts w:ascii="Arial" w:hAnsi="Arial" w:cs="Arial"/>
          <w:b/>
          <w:bCs/>
          <w:szCs w:val="22"/>
        </w:rPr>
        <w:t xml:space="preserve"> &amp; Eosin stain, 40x magnification)</w:t>
      </w:r>
    </w:p>
    <w:p w14:paraId="0CA3F2B6" w14:textId="77777777" w:rsidR="00CF45ED" w:rsidRDefault="00CF45ED" w:rsidP="00CF45ED">
      <w:pPr>
        <w:autoSpaceDE w:val="0"/>
        <w:autoSpaceDN w:val="0"/>
        <w:adjustRightInd w:val="0"/>
        <w:jc w:val="center"/>
        <w:rPr>
          <w:rFonts w:ascii="Arial" w:hAnsi="Arial" w:cs="Arial"/>
          <w:b/>
          <w:bCs/>
          <w:szCs w:val="22"/>
        </w:rPr>
      </w:pPr>
      <w:r w:rsidRPr="00CD38EB">
        <w:rPr>
          <w:rFonts w:ascii="Times New Roman" w:hAnsi="Times New Roman"/>
          <w:noProof/>
        </w:rPr>
        <w:drawing>
          <wp:inline distT="0" distB="0" distL="0" distR="0" wp14:anchorId="5CD9411F" wp14:editId="15A416EF">
            <wp:extent cx="3061970" cy="3391786"/>
            <wp:effectExtent l="0" t="0" r="5080" b="0"/>
            <wp:docPr id="1840671430" name="Picture 3" descr="Fig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 descr="Figure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5893" cy="3396131"/>
                    </a:xfrm>
                    <a:prstGeom prst="rect">
                      <a:avLst/>
                    </a:prstGeom>
                    <a:noFill/>
                    <a:ln>
                      <a:noFill/>
                    </a:ln>
                  </pic:spPr>
                </pic:pic>
              </a:graphicData>
            </a:graphic>
          </wp:inline>
        </w:drawing>
      </w:r>
    </w:p>
    <w:p w14:paraId="08A2F534" w14:textId="77777777" w:rsidR="00CF45ED" w:rsidRDefault="00CF45ED" w:rsidP="00CF45ED">
      <w:pPr>
        <w:autoSpaceDE w:val="0"/>
        <w:autoSpaceDN w:val="0"/>
        <w:adjustRightInd w:val="0"/>
        <w:rPr>
          <w:rFonts w:ascii="Arial" w:hAnsi="Arial" w:cs="Arial"/>
          <w:b/>
          <w:bCs/>
          <w:szCs w:val="22"/>
        </w:rPr>
      </w:pPr>
    </w:p>
    <w:p w14:paraId="6EA5917F" w14:textId="77777777" w:rsidR="00790ADA" w:rsidRPr="00CF45ED" w:rsidRDefault="00CF45ED" w:rsidP="00441B6F">
      <w:pPr>
        <w:pStyle w:val="Body"/>
        <w:spacing w:after="0"/>
        <w:rPr>
          <w:rFonts w:ascii="Arial" w:hAnsi="Arial" w:cs="Arial"/>
          <w:b/>
          <w:bCs/>
        </w:rPr>
      </w:pPr>
      <w:r w:rsidRPr="00CF45ED">
        <w:rPr>
          <w:rFonts w:ascii="Arial" w:hAnsi="Arial" w:cs="Arial"/>
          <w:b/>
          <w:bCs/>
        </w:rPr>
        <w:t>Figure 2: Clinical image (2a1) and Histopathology (2a2) of dermoid cyst; Clinical image (2b1) and Histopathology (2b2) of intradermal naevus; Clinical image (2c1) and Histopathology (2c2) of dermal naevus (</w:t>
      </w:r>
      <w:proofErr w:type="spellStart"/>
      <w:r w:rsidRPr="00CF45ED">
        <w:rPr>
          <w:rFonts w:ascii="Arial" w:hAnsi="Arial" w:cs="Arial"/>
          <w:b/>
          <w:bCs/>
        </w:rPr>
        <w:t>Haematoxylin</w:t>
      </w:r>
      <w:proofErr w:type="spellEnd"/>
      <w:r w:rsidRPr="00CF45ED">
        <w:rPr>
          <w:rFonts w:ascii="Arial" w:hAnsi="Arial" w:cs="Arial"/>
          <w:b/>
          <w:bCs/>
        </w:rPr>
        <w:t xml:space="preserve"> &amp; Eosin stain, 40x magnification)</w:t>
      </w:r>
    </w:p>
    <w:p w14:paraId="60CBAB86" w14:textId="77777777" w:rsidR="00CF45ED" w:rsidRPr="00CF45ED" w:rsidRDefault="00CF45ED" w:rsidP="00441B6F">
      <w:pPr>
        <w:pStyle w:val="Body"/>
        <w:spacing w:after="0"/>
        <w:rPr>
          <w:rFonts w:ascii="Arial" w:hAnsi="Arial" w:cs="Arial"/>
          <w:b/>
          <w:bCs/>
        </w:rPr>
      </w:pPr>
    </w:p>
    <w:p w14:paraId="00800D39" w14:textId="77777777" w:rsidR="00CF45ED" w:rsidRDefault="00CF45ED" w:rsidP="00CF45ED">
      <w:pPr>
        <w:pStyle w:val="Body"/>
        <w:spacing w:after="0"/>
        <w:jc w:val="center"/>
        <w:rPr>
          <w:rFonts w:ascii="Arial" w:hAnsi="Arial" w:cs="Arial"/>
        </w:rPr>
      </w:pPr>
      <w:r w:rsidRPr="00CD38EB">
        <w:rPr>
          <w:rFonts w:ascii="Times New Roman" w:hAnsi="Times New Roman"/>
          <w:noProof/>
        </w:rPr>
        <w:drawing>
          <wp:inline distT="0" distB="0" distL="0" distR="0" wp14:anchorId="53108C0A" wp14:editId="3CD944D5">
            <wp:extent cx="3781425" cy="2933700"/>
            <wp:effectExtent l="0" t="0" r="9525" b="0"/>
            <wp:docPr id="734259893" name="Picture 8" descr="Fig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 descr="Figure 3"/>
                    <pic:cNvPicPr>
                      <a:picLocks noChangeArrowheads="1"/>
                    </pic:cNvPicPr>
                  </pic:nvPicPr>
                  <pic:blipFill>
                    <a:blip r:embed="rId16">
                      <a:extLst>
                        <a:ext uri="{28A0092B-C50C-407E-A947-70E740481C1C}">
                          <a14:useLocalDpi xmlns:a14="http://schemas.microsoft.com/office/drawing/2010/main" val="0"/>
                        </a:ext>
                      </a:extLst>
                    </a:blip>
                    <a:srcRect b="32739"/>
                    <a:stretch>
                      <a:fillRect/>
                    </a:stretch>
                  </pic:blipFill>
                  <pic:spPr bwMode="auto">
                    <a:xfrm>
                      <a:off x="0" y="0"/>
                      <a:ext cx="3781425" cy="2933700"/>
                    </a:xfrm>
                    <a:prstGeom prst="rect">
                      <a:avLst/>
                    </a:prstGeom>
                    <a:noFill/>
                    <a:ln>
                      <a:noFill/>
                    </a:ln>
                  </pic:spPr>
                </pic:pic>
              </a:graphicData>
            </a:graphic>
          </wp:inline>
        </w:drawing>
      </w:r>
    </w:p>
    <w:p w14:paraId="4B87F981" w14:textId="77777777" w:rsidR="00CF45ED" w:rsidRDefault="00CF45ED" w:rsidP="00441B6F">
      <w:pPr>
        <w:pStyle w:val="Body"/>
        <w:spacing w:after="0"/>
        <w:rPr>
          <w:rFonts w:ascii="Arial" w:hAnsi="Arial" w:cs="Arial"/>
          <w:b/>
          <w:bCs/>
        </w:rPr>
      </w:pPr>
    </w:p>
    <w:p w14:paraId="3A7BB3BD" w14:textId="77777777" w:rsidR="00CF45ED" w:rsidRDefault="00CF45ED" w:rsidP="00441B6F">
      <w:pPr>
        <w:pStyle w:val="Body"/>
        <w:spacing w:after="0"/>
        <w:rPr>
          <w:rFonts w:ascii="Arial" w:hAnsi="Arial" w:cs="Arial"/>
          <w:b/>
          <w:bCs/>
        </w:rPr>
      </w:pPr>
      <w:r w:rsidRPr="00CF45ED">
        <w:rPr>
          <w:rFonts w:ascii="Arial" w:hAnsi="Arial" w:cs="Arial"/>
          <w:b/>
          <w:bCs/>
        </w:rPr>
        <w:t xml:space="preserve">Figure 3: Clinical image (3a1) and Histopathology(3a2) of apocrine </w:t>
      </w:r>
      <w:proofErr w:type="spellStart"/>
      <w:r w:rsidRPr="00CF45ED">
        <w:rPr>
          <w:rFonts w:ascii="Arial" w:hAnsi="Arial" w:cs="Arial"/>
          <w:b/>
          <w:bCs/>
        </w:rPr>
        <w:t>hidrocystoma</w:t>
      </w:r>
      <w:proofErr w:type="spellEnd"/>
      <w:r w:rsidRPr="00CF45ED">
        <w:rPr>
          <w:rFonts w:ascii="Arial" w:hAnsi="Arial" w:cs="Arial"/>
          <w:b/>
          <w:bCs/>
        </w:rPr>
        <w:t>; Clinical image (3b1) and Histopathology (3b2) of Capillary Hemangioma (</w:t>
      </w:r>
      <w:proofErr w:type="spellStart"/>
      <w:r w:rsidRPr="00CF45ED">
        <w:rPr>
          <w:rFonts w:ascii="Arial" w:hAnsi="Arial" w:cs="Arial"/>
          <w:b/>
          <w:bCs/>
        </w:rPr>
        <w:t>Haematoxylin</w:t>
      </w:r>
      <w:proofErr w:type="spellEnd"/>
      <w:r w:rsidRPr="00CF45ED">
        <w:rPr>
          <w:rFonts w:ascii="Arial" w:hAnsi="Arial" w:cs="Arial"/>
          <w:b/>
          <w:bCs/>
        </w:rPr>
        <w:t xml:space="preserve"> &amp; Eosin stain, 40x magnification)</w:t>
      </w:r>
    </w:p>
    <w:p w14:paraId="7DFD59EC" w14:textId="77777777" w:rsidR="00DA7640" w:rsidRDefault="00DA7640" w:rsidP="00441B6F">
      <w:pPr>
        <w:pStyle w:val="Body"/>
        <w:spacing w:after="0"/>
        <w:rPr>
          <w:rFonts w:ascii="Arial" w:hAnsi="Arial" w:cs="Arial"/>
          <w:b/>
          <w:bCs/>
        </w:rPr>
      </w:pPr>
    </w:p>
    <w:p w14:paraId="04E60D52" w14:textId="77777777" w:rsidR="00DA7640" w:rsidRDefault="00DA7640" w:rsidP="00441B6F">
      <w:pPr>
        <w:pStyle w:val="Body"/>
        <w:spacing w:after="0"/>
        <w:rPr>
          <w:rFonts w:ascii="Arial" w:hAnsi="Arial" w:cs="Arial"/>
          <w:b/>
          <w:bCs/>
        </w:rPr>
      </w:pPr>
    </w:p>
    <w:p w14:paraId="36AB31DA" w14:textId="77777777" w:rsidR="00CF45ED" w:rsidRDefault="00CF45ED" w:rsidP="00441B6F">
      <w:pPr>
        <w:pStyle w:val="Body"/>
        <w:spacing w:after="0"/>
        <w:rPr>
          <w:rFonts w:ascii="Arial" w:hAnsi="Arial" w:cs="Arial"/>
          <w:b/>
          <w:bCs/>
        </w:rPr>
      </w:pPr>
      <w:r w:rsidRPr="00CD38EB">
        <w:rPr>
          <w:rFonts w:ascii="Times New Roman" w:hAnsi="Times New Roman"/>
          <w:noProof/>
        </w:rPr>
        <w:drawing>
          <wp:inline distT="0" distB="0" distL="0" distR="0" wp14:anchorId="76327A1D" wp14:editId="0983A978">
            <wp:extent cx="4375663" cy="1520456"/>
            <wp:effectExtent l="0" t="0" r="6350" b="3810"/>
            <wp:docPr id="17773364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19867" t="12585" r="17487" b="48868"/>
                    <a:stretch>
                      <a:fillRect/>
                    </a:stretch>
                  </pic:blipFill>
                  <pic:spPr bwMode="auto">
                    <a:xfrm>
                      <a:off x="0" y="0"/>
                      <a:ext cx="4383348" cy="1523126"/>
                    </a:xfrm>
                    <a:prstGeom prst="rect">
                      <a:avLst/>
                    </a:prstGeom>
                    <a:noFill/>
                    <a:ln>
                      <a:noFill/>
                    </a:ln>
                  </pic:spPr>
                </pic:pic>
              </a:graphicData>
            </a:graphic>
          </wp:inline>
        </w:drawing>
      </w:r>
    </w:p>
    <w:p w14:paraId="60A44A04" w14:textId="77777777" w:rsidR="00CF45ED" w:rsidRDefault="00CF45ED" w:rsidP="00441B6F">
      <w:pPr>
        <w:pStyle w:val="Body"/>
        <w:spacing w:after="0"/>
        <w:rPr>
          <w:rFonts w:ascii="Arial" w:hAnsi="Arial" w:cs="Arial"/>
          <w:b/>
          <w:bCs/>
        </w:rPr>
      </w:pPr>
    </w:p>
    <w:p w14:paraId="0D141B27" w14:textId="77777777" w:rsidR="004B39F4" w:rsidRDefault="00CF45ED" w:rsidP="00441B6F">
      <w:pPr>
        <w:pStyle w:val="Body"/>
        <w:spacing w:after="0"/>
        <w:rPr>
          <w:rFonts w:ascii="Arial" w:hAnsi="Arial" w:cs="Arial"/>
          <w:b/>
          <w:bCs/>
        </w:rPr>
      </w:pPr>
      <w:r w:rsidRPr="00CF45ED">
        <w:rPr>
          <w:rFonts w:ascii="Arial" w:hAnsi="Arial" w:cs="Arial"/>
          <w:b/>
          <w:bCs/>
        </w:rPr>
        <w:t xml:space="preserve">Figure 4: Clinical image and Histopathology of sebaceous </w:t>
      </w:r>
      <w:r w:rsidR="004B39F4">
        <w:rPr>
          <w:rFonts w:ascii="Arial" w:hAnsi="Arial" w:cs="Arial"/>
          <w:b/>
          <w:bCs/>
        </w:rPr>
        <w:t xml:space="preserve">cell </w:t>
      </w:r>
    </w:p>
    <w:p w14:paraId="19B862C8" w14:textId="7CBA2B17" w:rsidR="00CF45ED" w:rsidRDefault="00CF45ED" w:rsidP="00441B6F">
      <w:pPr>
        <w:pStyle w:val="Body"/>
        <w:spacing w:after="0"/>
        <w:rPr>
          <w:rFonts w:ascii="Arial" w:hAnsi="Arial" w:cs="Arial"/>
          <w:b/>
          <w:bCs/>
        </w:rPr>
      </w:pPr>
      <w:r w:rsidRPr="00CF45ED">
        <w:rPr>
          <w:rFonts w:ascii="Arial" w:hAnsi="Arial" w:cs="Arial"/>
          <w:b/>
          <w:bCs/>
        </w:rPr>
        <w:t>carcinoma. (</w:t>
      </w:r>
      <w:proofErr w:type="spellStart"/>
      <w:r w:rsidRPr="00CF45ED">
        <w:rPr>
          <w:rFonts w:ascii="Arial" w:hAnsi="Arial" w:cs="Arial"/>
          <w:b/>
          <w:bCs/>
        </w:rPr>
        <w:t>Haematoxylin</w:t>
      </w:r>
      <w:proofErr w:type="spellEnd"/>
      <w:r w:rsidRPr="00CF45ED">
        <w:rPr>
          <w:rFonts w:ascii="Arial" w:hAnsi="Arial" w:cs="Arial"/>
          <w:b/>
          <w:bCs/>
        </w:rPr>
        <w:t xml:space="preserve"> &amp; Eosin stain, 40x magnification)</w:t>
      </w:r>
    </w:p>
    <w:p w14:paraId="51B258A3" w14:textId="77777777" w:rsidR="00CF45ED" w:rsidRDefault="00CF45ED" w:rsidP="00441B6F">
      <w:pPr>
        <w:pStyle w:val="Body"/>
        <w:spacing w:after="0"/>
        <w:rPr>
          <w:rFonts w:ascii="Arial" w:hAnsi="Arial" w:cs="Arial"/>
          <w:b/>
          <w:bCs/>
        </w:rPr>
      </w:pPr>
    </w:p>
    <w:p w14:paraId="41FF5815" w14:textId="77777777" w:rsidR="00CF45ED" w:rsidRPr="00CF45ED" w:rsidRDefault="00CF45ED" w:rsidP="00CF45ED">
      <w:pPr>
        <w:pStyle w:val="Body"/>
        <w:rPr>
          <w:rFonts w:ascii="Arial" w:hAnsi="Arial" w:cs="Arial"/>
        </w:rPr>
      </w:pPr>
      <w:r w:rsidRPr="00CF45ED">
        <w:rPr>
          <w:rFonts w:ascii="Arial" w:hAnsi="Arial" w:cs="Arial"/>
        </w:rPr>
        <w:t xml:space="preserve">In this cross-sectional analytical study of 400 </w:t>
      </w:r>
      <w:proofErr w:type="spellStart"/>
      <w:r w:rsidRPr="00CF45ED">
        <w:rPr>
          <w:rFonts w:ascii="Arial" w:hAnsi="Arial" w:cs="Arial"/>
        </w:rPr>
        <w:t>histopathologically</w:t>
      </w:r>
      <w:proofErr w:type="spellEnd"/>
      <w:r w:rsidRPr="00CF45ED">
        <w:rPr>
          <w:rFonts w:ascii="Arial" w:hAnsi="Arial" w:cs="Arial"/>
        </w:rPr>
        <w:t xml:space="preserve"> evaluated eyelid lesions, benign neoplastic lesions were the most prevalent, followed by non-neoplastic and malignant neoplastic lesions. This pattern is consistent with multiple large series reporting that most eyelid lesions are benign, with malignant tumors comprising a smaller proportion of cases. In a 20-year tertiary care review from South India, benign lesions accounted for over 80% of eyelid lesions, with inflammatory and cystic entities predominating, whereas malignant tumors constituted less than 20% of </w:t>
      </w:r>
      <w:proofErr w:type="gramStart"/>
      <w:r w:rsidRPr="00CF45ED">
        <w:rPr>
          <w:rFonts w:ascii="Arial" w:hAnsi="Arial" w:cs="Arial"/>
        </w:rPr>
        <w:t>cases.⁴</w:t>
      </w:r>
      <w:proofErr w:type="gramEnd"/>
      <w:r w:rsidRPr="00CF45ED">
        <w:rPr>
          <w:rFonts w:ascii="Arial" w:hAnsi="Arial" w:cs="Arial"/>
        </w:rPr>
        <w:t xml:space="preserve"> Our findings align with this global trend, emphasizing the predominance of benign pathology in routine ophthalmic practice.</w:t>
      </w:r>
    </w:p>
    <w:p w14:paraId="7BE2E28F" w14:textId="77777777" w:rsidR="00CF45ED" w:rsidRPr="00CF45ED" w:rsidRDefault="00CF45ED" w:rsidP="00CF45ED">
      <w:pPr>
        <w:pStyle w:val="Body"/>
        <w:rPr>
          <w:rFonts w:ascii="Arial" w:hAnsi="Arial" w:cs="Arial"/>
        </w:rPr>
      </w:pPr>
      <w:r w:rsidRPr="00CF45ED">
        <w:rPr>
          <w:rFonts w:ascii="Arial" w:hAnsi="Arial" w:cs="Arial"/>
        </w:rPr>
        <w:t xml:space="preserve">Non-neoplastic lesions in our cohort included inflammatory, cystic, and developmental entities. Epidermoid cysts and dermoid cysts were frequent, and pigmented nevi were reclassified here as non-neoplastic based on their developmental origin. Non-neoplastic lesions such as chalazion and granulomatous reactions represented common causes of eyelid swelling, consistent with observations in other regional </w:t>
      </w:r>
      <w:proofErr w:type="gramStart"/>
      <w:r w:rsidRPr="00CF45ED">
        <w:rPr>
          <w:rFonts w:ascii="Arial" w:hAnsi="Arial" w:cs="Arial"/>
        </w:rPr>
        <w:t>studies.¹</w:t>
      </w:r>
      <w:proofErr w:type="gramEnd"/>
      <w:r w:rsidRPr="00CF45ED">
        <w:rPr>
          <w:rFonts w:ascii="Arial" w:hAnsi="Arial" w:cs="Arial"/>
        </w:rPr>
        <w:t xml:space="preserve">¹ </w:t>
      </w:r>
      <w:proofErr w:type="gramStart"/>
      <w:r w:rsidRPr="00CF45ED">
        <w:rPr>
          <w:rFonts w:ascii="Arial" w:hAnsi="Arial" w:cs="Arial"/>
        </w:rPr>
        <w:t>The</w:t>
      </w:r>
      <w:proofErr w:type="gramEnd"/>
      <w:r w:rsidRPr="00CF45ED">
        <w:rPr>
          <w:rFonts w:ascii="Arial" w:hAnsi="Arial" w:cs="Arial"/>
        </w:rPr>
        <w:t xml:space="preserve"> broad spectrum of non-neoplastic lesions reflects the diverse embryologic and inflammatory processes affecting eyelid anatomy, underscoring the need for histopathological confirmation to distinguish these from neoplastic mimics.</w:t>
      </w:r>
    </w:p>
    <w:p w14:paraId="4A1A8C59" w14:textId="77777777" w:rsidR="00CF45ED" w:rsidRPr="00CF45ED" w:rsidRDefault="00CF45ED" w:rsidP="00CF45ED">
      <w:pPr>
        <w:pStyle w:val="Body"/>
        <w:rPr>
          <w:rFonts w:ascii="Arial" w:hAnsi="Arial" w:cs="Arial"/>
        </w:rPr>
      </w:pPr>
      <w:r w:rsidRPr="00CF45ED">
        <w:rPr>
          <w:rFonts w:ascii="Arial" w:hAnsi="Arial" w:cs="Arial"/>
        </w:rPr>
        <w:t xml:space="preserve">Among neoplastic lesions, benign tumors such as hemangiomas, epidermal cysts, and squamous papilloma were frequently encountered. This observation parallels previous reports where benign tumors were markedly more common than malignant ones and often presented at younger </w:t>
      </w:r>
      <w:proofErr w:type="gramStart"/>
      <w:r w:rsidRPr="00CF45ED">
        <w:rPr>
          <w:rFonts w:ascii="Arial" w:hAnsi="Arial" w:cs="Arial"/>
        </w:rPr>
        <w:t>ages.¹</w:t>
      </w:r>
      <w:proofErr w:type="gramEnd"/>
      <w:r w:rsidRPr="00CF45ED">
        <w:rPr>
          <w:rFonts w:ascii="Arial" w:hAnsi="Arial" w:cs="Arial"/>
        </w:rPr>
        <w:t xml:space="preserve">² </w:t>
      </w:r>
      <w:proofErr w:type="gramStart"/>
      <w:r w:rsidRPr="00CF45ED">
        <w:rPr>
          <w:rFonts w:ascii="Arial" w:hAnsi="Arial" w:cs="Arial"/>
        </w:rPr>
        <w:t>The</w:t>
      </w:r>
      <w:proofErr w:type="gramEnd"/>
      <w:r w:rsidRPr="00CF45ED">
        <w:rPr>
          <w:rFonts w:ascii="Arial" w:hAnsi="Arial" w:cs="Arial"/>
        </w:rPr>
        <w:t xml:space="preserve"> prevalence of hemangiomas in the benign category may reflect regional demographic patterns and referral bias in tertiary care settings.</w:t>
      </w:r>
    </w:p>
    <w:p w14:paraId="77870AAB" w14:textId="605B7400" w:rsidR="00CF45ED" w:rsidRPr="00CF45ED" w:rsidRDefault="00CF45ED" w:rsidP="00CF45ED">
      <w:pPr>
        <w:pStyle w:val="Body"/>
        <w:rPr>
          <w:rFonts w:ascii="Arial" w:hAnsi="Arial" w:cs="Arial"/>
        </w:rPr>
      </w:pPr>
      <w:r w:rsidRPr="00CF45ED">
        <w:rPr>
          <w:rFonts w:ascii="Arial" w:hAnsi="Arial" w:cs="Arial"/>
        </w:rPr>
        <w:t>Malignant neoplastic lesions constituted 10.25% of cases in our series, with sebaceous cell carcinoma being the most common malignant subtype. This finding is consistent with several reports from India and other parts of Asia, where sebaceous</w:t>
      </w:r>
      <w:r w:rsidR="004B39F4">
        <w:rPr>
          <w:rFonts w:ascii="Arial" w:hAnsi="Arial" w:cs="Arial"/>
        </w:rPr>
        <w:t xml:space="preserve"> cell</w:t>
      </w:r>
      <w:r w:rsidRPr="00CF45ED">
        <w:rPr>
          <w:rFonts w:ascii="Arial" w:hAnsi="Arial" w:cs="Arial"/>
        </w:rPr>
        <w:t xml:space="preserve"> carcinoma frequently surpasses basal cell carcinoma in prevalence, contrasting with Western populations where basal cell carcinoma </w:t>
      </w:r>
      <w:r w:rsidR="00362C5B" w:rsidRPr="00362C5B">
        <w:rPr>
          <w:rFonts w:ascii="Arial" w:hAnsi="Arial" w:cs="Arial"/>
        </w:rPr>
        <w:t>predominates.</w:t>
      </w:r>
      <w:r w:rsidR="00362C5B" w:rsidRPr="00362C5B">
        <w:rPr>
          <w:rFonts w:ascii="Arial" w:hAnsi="Arial" w:cs="Arial"/>
          <w:vertAlign w:val="superscript"/>
        </w:rPr>
        <w:t>13,16,17</w:t>
      </w:r>
      <w:r w:rsidR="00362C5B" w:rsidRPr="00362C5B">
        <w:rPr>
          <w:rFonts w:ascii="Arial" w:hAnsi="Arial" w:cs="Arial"/>
        </w:rPr>
        <w:t xml:space="preserve"> </w:t>
      </w:r>
      <w:r w:rsidRPr="00CF45ED">
        <w:rPr>
          <w:rFonts w:ascii="Arial" w:hAnsi="Arial" w:cs="Arial"/>
        </w:rPr>
        <w:t xml:space="preserve">In a large Indian cohort of malignant eyelid tumors, sebaceous </w:t>
      </w:r>
      <w:r w:rsidR="004B39F4">
        <w:rPr>
          <w:rFonts w:ascii="Arial" w:hAnsi="Arial" w:cs="Arial"/>
        </w:rPr>
        <w:t>cell</w:t>
      </w:r>
      <w:r w:rsidRPr="00CF45ED">
        <w:rPr>
          <w:rFonts w:ascii="Arial" w:hAnsi="Arial" w:cs="Arial"/>
        </w:rPr>
        <w:t xml:space="preserve"> carcinoma accounted for over half of malignancies, followed by basal cell and squamous cell carcinomas, similar to our distribution.⁸ The aggressive nature of sebaceous </w:t>
      </w:r>
      <w:r w:rsidR="004B39F4">
        <w:rPr>
          <w:rFonts w:ascii="Arial" w:hAnsi="Arial" w:cs="Arial"/>
        </w:rPr>
        <w:t xml:space="preserve">cell </w:t>
      </w:r>
      <w:r w:rsidRPr="00CF45ED">
        <w:rPr>
          <w:rFonts w:ascii="Arial" w:hAnsi="Arial" w:cs="Arial"/>
        </w:rPr>
        <w:t xml:space="preserve">carcinoma and its propensity to masquerade as benign inflammatory conditions such as chalazion highlight the importance of maintaining a high index of </w:t>
      </w:r>
      <w:r w:rsidRPr="00CF45ED">
        <w:rPr>
          <w:rFonts w:ascii="Arial" w:hAnsi="Arial" w:cs="Arial"/>
        </w:rPr>
        <w:lastRenderedPageBreak/>
        <w:t>suspicion and the utility of histopathology, often supported by immunohistochemistry (IHC), for accurate diagnosis.¹²</w:t>
      </w:r>
    </w:p>
    <w:p w14:paraId="12B1483F" w14:textId="77777777" w:rsidR="00CF45ED" w:rsidRPr="00CF45ED" w:rsidRDefault="00CF45ED" w:rsidP="00CF45ED">
      <w:pPr>
        <w:pStyle w:val="Body"/>
        <w:spacing w:after="0"/>
        <w:rPr>
          <w:rFonts w:ascii="Arial" w:hAnsi="Arial" w:cs="Arial"/>
        </w:rPr>
      </w:pPr>
      <w:r w:rsidRPr="00CF45ED">
        <w:rPr>
          <w:rFonts w:ascii="Arial" w:hAnsi="Arial" w:cs="Arial"/>
        </w:rPr>
        <w:t xml:space="preserve">The demographic profile in our study showed a female preponderance and peak incidence in middle to older age groups, which aligns with published literature. Many reports indicate that incidence increases with age and that malignancy is more likely in older </w:t>
      </w:r>
      <w:proofErr w:type="gramStart"/>
      <w:r w:rsidRPr="00CF45ED">
        <w:rPr>
          <w:rFonts w:ascii="Arial" w:hAnsi="Arial" w:cs="Arial"/>
        </w:rPr>
        <w:t>patients.⁴</w:t>
      </w:r>
      <w:proofErr w:type="gramEnd"/>
      <w:r w:rsidRPr="00CF45ED">
        <w:rPr>
          <w:rFonts w:ascii="Arial" w:hAnsi="Arial" w:cs="Arial"/>
        </w:rPr>
        <w:t xml:space="preserve"> Consistent histopathological evaluation, supplemented by IHC where necessary—especially for distinguishing poorly differentiated malignant tumors such as sebaceous carcinoma, lymphoma, or melanoma—enhances diagnostic precision and guides appropriate </w:t>
      </w:r>
      <w:proofErr w:type="gramStart"/>
      <w:r w:rsidRPr="00CF45ED">
        <w:rPr>
          <w:rFonts w:ascii="Arial" w:hAnsi="Arial" w:cs="Arial"/>
        </w:rPr>
        <w:t>management.¹</w:t>
      </w:r>
      <w:proofErr w:type="gramEnd"/>
      <w:r w:rsidRPr="00CF45ED">
        <w:rPr>
          <w:rFonts w:ascii="Arial" w:hAnsi="Arial" w:cs="Arial"/>
        </w:rPr>
        <w:t>²</w:t>
      </w:r>
    </w:p>
    <w:p w14:paraId="362D51C2" w14:textId="77777777" w:rsidR="00CF45ED" w:rsidRPr="00CF45ED" w:rsidRDefault="00CF45ED" w:rsidP="00441B6F">
      <w:pPr>
        <w:pStyle w:val="Body"/>
        <w:spacing w:after="0"/>
        <w:rPr>
          <w:rFonts w:ascii="Arial" w:hAnsi="Arial" w:cs="Arial"/>
          <w:b/>
          <w:bCs/>
        </w:rPr>
      </w:pPr>
    </w:p>
    <w:p w14:paraId="03A6542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EF6F306" w14:textId="77777777" w:rsidR="00790ADA" w:rsidRPr="00FB3A86" w:rsidRDefault="00790ADA" w:rsidP="00441B6F">
      <w:pPr>
        <w:pStyle w:val="ConcHead"/>
        <w:spacing w:after="0"/>
        <w:jc w:val="both"/>
        <w:rPr>
          <w:rFonts w:ascii="Arial" w:hAnsi="Arial" w:cs="Arial"/>
        </w:rPr>
      </w:pPr>
    </w:p>
    <w:p w14:paraId="02D5F005" w14:textId="7E36797E" w:rsidR="00790ADA" w:rsidRDefault="00CF45ED" w:rsidP="00441B6F">
      <w:pPr>
        <w:pStyle w:val="Body"/>
        <w:spacing w:after="0"/>
        <w:rPr>
          <w:rFonts w:ascii="Arial" w:hAnsi="Arial" w:cs="Arial"/>
        </w:rPr>
      </w:pPr>
      <w:r w:rsidRPr="00CF45ED">
        <w:rPr>
          <w:rFonts w:ascii="Arial" w:hAnsi="Arial" w:cs="Arial"/>
        </w:rPr>
        <w:t xml:space="preserve">This study provides a comprehensive evaluation of the </w:t>
      </w:r>
      <w:r w:rsidR="00017923">
        <w:rPr>
          <w:rFonts w:ascii="Arial" w:hAnsi="Arial" w:cs="Arial"/>
        </w:rPr>
        <w:t>histopathological</w:t>
      </w:r>
      <w:r w:rsidRPr="00CF45ED">
        <w:rPr>
          <w:rFonts w:ascii="Arial" w:hAnsi="Arial" w:cs="Arial"/>
        </w:rPr>
        <w:t xml:space="preserve"> spectrum of eyelid lesions in a South Indian tertiary care setting. Benign neoplastic lesions were the most prevalent, followed by </w:t>
      </w:r>
      <w:r w:rsidR="00C24865" w:rsidRPr="00CF45ED">
        <w:rPr>
          <w:rFonts w:ascii="Arial" w:hAnsi="Arial" w:cs="Arial"/>
        </w:rPr>
        <w:t>non-neoplastic</w:t>
      </w:r>
      <w:r w:rsidRPr="00CF45ED">
        <w:rPr>
          <w:rFonts w:ascii="Arial" w:hAnsi="Arial" w:cs="Arial"/>
        </w:rPr>
        <w:t xml:space="preserve"> lesions, while malignant neoplastic lesions comprised a smaller but clinically significant proportion. Among malignant tumors, sebaceous cell carcinoma was the most common, highlighting regional differences compared to Western populations where basal cell carcinoma predominates. Non neoplastic lesions were predominantly cystic and developmental, including epidermoid and dermoid cysts and pigmented nevi. Histopathological examination, supplemented by immunohistochemistry (IHC) where necessary, proved essential for accurate diagnosis and appropriate clinical management. The findings emphasize the importance of early recognition and proper classification of eyelid lesions to prevent local invasion, metastasis, or functional and cosmetic morbidity.</w:t>
      </w:r>
    </w:p>
    <w:p w14:paraId="6465A430" w14:textId="77777777" w:rsidR="003537AE" w:rsidRDefault="003537AE" w:rsidP="00441B6F">
      <w:pPr>
        <w:pStyle w:val="Body"/>
        <w:spacing w:after="0"/>
        <w:rPr>
          <w:rFonts w:ascii="Arial" w:hAnsi="Arial" w:cs="Arial"/>
        </w:rPr>
      </w:pPr>
    </w:p>
    <w:p w14:paraId="2A58C45F" w14:textId="77777777" w:rsidR="003537AE" w:rsidRPr="003537AE" w:rsidRDefault="003537AE" w:rsidP="003537AE">
      <w:pPr>
        <w:pStyle w:val="Body"/>
        <w:rPr>
          <w:rFonts w:ascii="Arial" w:hAnsi="Arial" w:cs="Arial"/>
          <w:b/>
          <w:bCs/>
          <w:sz w:val="22"/>
          <w:szCs w:val="22"/>
        </w:rPr>
      </w:pPr>
      <w:r w:rsidRPr="003537AE">
        <w:rPr>
          <w:rFonts w:ascii="Arial" w:hAnsi="Arial" w:cs="Arial"/>
          <w:b/>
          <w:bCs/>
          <w:sz w:val="22"/>
          <w:szCs w:val="22"/>
        </w:rPr>
        <w:t>LIMITATIONS</w:t>
      </w:r>
    </w:p>
    <w:p w14:paraId="2A722F74" w14:textId="77777777" w:rsidR="003537AE" w:rsidRPr="003537AE" w:rsidRDefault="003537AE" w:rsidP="003537AE">
      <w:pPr>
        <w:pStyle w:val="Body"/>
        <w:rPr>
          <w:rFonts w:ascii="Arial" w:hAnsi="Arial" w:cs="Arial"/>
        </w:rPr>
      </w:pPr>
      <w:r w:rsidRPr="003537AE">
        <w:rPr>
          <w:rFonts w:ascii="Arial" w:hAnsi="Arial" w:cs="Arial"/>
        </w:rPr>
        <w:t>Being confined to one tertiary care center, the findings may not fully represent the epidemiology of eyelid lesions across other regions of India. Although 400 cases were analyzed, a larger multicentric study over a longer duration would provide more generalizable data. While IHC was performed in select malignant cases, no molecular or genetic studies were conducted, which could have added prognostic insights. Some clinical features, such as lesion duration and recurrence, were not systematically analyzed, limiting clinicopathological correlation.</w:t>
      </w:r>
    </w:p>
    <w:p w14:paraId="79933ECB" w14:textId="77777777" w:rsidR="003537AE" w:rsidRPr="003537AE" w:rsidRDefault="003537AE" w:rsidP="003537AE">
      <w:pPr>
        <w:pStyle w:val="Body"/>
        <w:rPr>
          <w:rFonts w:ascii="Arial" w:hAnsi="Arial" w:cs="Arial"/>
          <w:b/>
          <w:bCs/>
          <w:sz w:val="22"/>
          <w:szCs w:val="22"/>
        </w:rPr>
      </w:pPr>
      <w:r w:rsidRPr="003537AE">
        <w:rPr>
          <w:rFonts w:ascii="Arial" w:hAnsi="Arial" w:cs="Arial"/>
          <w:b/>
          <w:bCs/>
          <w:sz w:val="22"/>
          <w:szCs w:val="22"/>
        </w:rPr>
        <w:t>RECOMMENDATIONS</w:t>
      </w:r>
    </w:p>
    <w:p w14:paraId="20DCE0CB" w14:textId="77777777" w:rsidR="003537AE" w:rsidRDefault="003537AE" w:rsidP="003537AE">
      <w:pPr>
        <w:pStyle w:val="Body"/>
        <w:spacing w:after="0"/>
        <w:rPr>
          <w:rFonts w:ascii="Arial" w:hAnsi="Arial" w:cs="Arial"/>
        </w:rPr>
      </w:pPr>
      <w:r w:rsidRPr="003537AE">
        <w:rPr>
          <w:rFonts w:ascii="Arial" w:hAnsi="Arial" w:cs="Arial"/>
        </w:rPr>
        <w:t>Future research should include multicentric data collection across diverse geographic regions in India to better understand regional epidemiological patterns. Increased awareness among clinicians regarding the potential malignant nature of seemingly benign eyelid lesions could improve early detection and treatment outcomes. Incorporating follow-up data would help assess recurrence, metastasis, and long-term outcomes, particularly for malignant lesions.</w:t>
      </w:r>
    </w:p>
    <w:p w14:paraId="54A886B7" w14:textId="77777777" w:rsidR="00CF45ED" w:rsidRPr="00FB3A86" w:rsidRDefault="00CF45ED" w:rsidP="00441B6F">
      <w:pPr>
        <w:pStyle w:val="Body"/>
        <w:spacing w:after="0"/>
        <w:rPr>
          <w:rFonts w:ascii="Arial" w:hAnsi="Arial" w:cs="Arial"/>
        </w:rPr>
      </w:pPr>
    </w:p>
    <w:p w14:paraId="3477BB7F" w14:textId="77777777" w:rsidR="00315186" w:rsidRPr="00315186" w:rsidRDefault="00315186" w:rsidP="00441B6F"/>
    <w:p w14:paraId="30407E34" w14:textId="77777777" w:rsidR="002B685A" w:rsidRDefault="002B685A" w:rsidP="00441B6F">
      <w:pPr>
        <w:pStyle w:val="ReferHead"/>
        <w:spacing w:after="0"/>
        <w:jc w:val="both"/>
        <w:rPr>
          <w:rFonts w:ascii="Arial" w:hAnsi="Arial" w:cs="Arial"/>
          <w:bCs/>
        </w:rPr>
      </w:pPr>
      <w:proofErr w:type="gramStart"/>
      <w:r w:rsidRPr="002B685A">
        <w:rPr>
          <w:rFonts w:ascii="Arial" w:hAnsi="Arial" w:cs="Arial"/>
          <w:bCs/>
        </w:rPr>
        <w:lastRenderedPageBreak/>
        <w:t>Consent</w:t>
      </w:r>
      <w:r w:rsidR="003537AE">
        <w:rPr>
          <w:rFonts w:ascii="Arial" w:hAnsi="Arial" w:cs="Arial"/>
          <w:bCs/>
        </w:rPr>
        <w:t xml:space="preserve"> :</w:t>
      </w:r>
      <w:proofErr w:type="gramEnd"/>
      <w:r w:rsidR="003537AE">
        <w:rPr>
          <w:rFonts w:ascii="Arial" w:hAnsi="Arial" w:cs="Arial"/>
          <w:bCs/>
        </w:rPr>
        <w:t xml:space="preserve"> NOT APPLICABLE</w:t>
      </w:r>
    </w:p>
    <w:p w14:paraId="353661BD" w14:textId="77777777" w:rsidR="002B685A" w:rsidRPr="002B685A" w:rsidRDefault="002B685A" w:rsidP="00441B6F">
      <w:pPr>
        <w:pStyle w:val="ReferHead"/>
        <w:spacing w:after="0"/>
        <w:jc w:val="both"/>
        <w:rPr>
          <w:rFonts w:ascii="Arial" w:hAnsi="Arial" w:cs="Arial"/>
          <w:bCs/>
        </w:rPr>
      </w:pPr>
    </w:p>
    <w:p w14:paraId="02506921" w14:textId="77777777" w:rsidR="005C784C" w:rsidRDefault="005C784C" w:rsidP="00441B6F">
      <w:pPr>
        <w:pStyle w:val="ReferHead"/>
        <w:spacing w:after="0"/>
        <w:jc w:val="both"/>
        <w:rPr>
          <w:rFonts w:ascii="Arial" w:hAnsi="Arial" w:cs="Arial"/>
          <w:b w:val="0"/>
          <w:caps w:val="0"/>
          <w:sz w:val="20"/>
        </w:rPr>
      </w:pPr>
    </w:p>
    <w:p w14:paraId="61DDC5D1" w14:textId="77777777" w:rsidR="005C784C" w:rsidRPr="002B685A" w:rsidRDefault="005C784C" w:rsidP="00441B6F">
      <w:pPr>
        <w:pStyle w:val="ReferHead"/>
        <w:spacing w:after="0"/>
        <w:jc w:val="both"/>
        <w:rPr>
          <w:rFonts w:ascii="Arial" w:hAnsi="Arial" w:cs="Arial"/>
          <w:bCs/>
        </w:rPr>
      </w:pPr>
      <w:r>
        <w:rPr>
          <w:rFonts w:ascii="Arial" w:hAnsi="Arial" w:cs="Arial"/>
          <w:bCs/>
        </w:rPr>
        <w:t xml:space="preserve">Ethical approval </w:t>
      </w:r>
    </w:p>
    <w:p w14:paraId="13FAD0ED" w14:textId="07A0B34B" w:rsidR="0041027F" w:rsidRDefault="003537AE" w:rsidP="00441B6F">
      <w:pPr>
        <w:pStyle w:val="ReferHead"/>
        <w:spacing w:after="0"/>
        <w:jc w:val="both"/>
        <w:rPr>
          <w:rFonts w:ascii="Arial" w:hAnsi="Arial" w:cs="Arial"/>
          <w:b w:val="0"/>
          <w:caps w:val="0"/>
          <w:sz w:val="20"/>
        </w:rPr>
      </w:pPr>
      <w:r>
        <w:rPr>
          <w:rFonts w:ascii="Arial" w:hAnsi="Arial" w:cs="Arial"/>
          <w:b w:val="0"/>
          <w:caps w:val="0"/>
          <w:sz w:val="20"/>
        </w:rPr>
        <w:t>Ethical approval was taken from the Institutional Ethical Committee.</w:t>
      </w:r>
    </w:p>
    <w:p w14:paraId="3B0AED4F" w14:textId="2D3EB7DB" w:rsidR="00811C86" w:rsidRDefault="00811C86" w:rsidP="00441B6F">
      <w:pPr>
        <w:pStyle w:val="ReferHead"/>
        <w:spacing w:after="0"/>
        <w:jc w:val="both"/>
        <w:rPr>
          <w:rFonts w:ascii="Arial" w:hAnsi="Arial" w:cs="Arial"/>
          <w:b w:val="0"/>
          <w:caps w:val="0"/>
          <w:sz w:val="20"/>
          <w:u w:val="single"/>
        </w:rPr>
      </w:pPr>
    </w:p>
    <w:p w14:paraId="1DF80E08" w14:textId="77777777" w:rsidR="00811C86" w:rsidRPr="009C5487" w:rsidRDefault="00811C86" w:rsidP="00811C86">
      <w:pPr>
        <w:rPr>
          <w:rFonts w:ascii="Calibri" w:eastAsia="Calibri" w:hAnsi="Calibri"/>
          <w:kern w:val="2"/>
          <w:highlight w:val="yellow"/>
        </w:rPr>
      </w:pPr>
      <w:bookmarkStart w:id="0" w:name="_Hlk197682619"/>
      <w:bookmarkStart w:id="1" w:name="_Hlk180402183"/>
      <w:bookmarkStart w:id="2" w:name="_Hlk183680988"/>
      <w:bookmarkStart w:id="3" w:name="_Hlk197351200"/>
      <w:bookmarkStart w:id="4" w:name="_Hlk213410455"/>
      <w:bookmarkStart w:id="5" w:name="_Hlk213409052"/>
      <w:r w:rsidRPr="009C5487">
        <w:rPr>
          <w:rFonts w:ascii="Calibri" w:eastAsia="Calibri" w:hAnsi="Calibri"/>
          <w:kern w:val="2"/>
          <w:highlight w:val="yellow"/>
        </w:rPr>
        <w:t>Disclaimer (Artificial intelligence)</w:t>
      </w:r>
    </w:p>
    <w:p w14:paraId="503F0B71" w14:textId="77777777" w:rsidR="00811C86" w:rsidRPr="009C5487" w:rsidRDefault="00811C86" w:rsidP="00811C86">
      <w:pPr>
        <w:rPr>
          <w:rFonts w:ascii="Calibri" w:eastAsia="Calibri" w:hAnsi="Calibri"/>
          <w:kern w:val="2"/>
          <w:highlight w:val="yellow"/>
        </w:rPr>
      </w:pPr>
      <w:r w:rsidRPr="009C5487">
        <w:rPr>
          <w:rFonts w:ascii="Calibri" w:eastAsia="Calibri" w:hAnsi="Calibri"/>
          <w:kern w:val="2"/>
          <w:highlight w:val="yellow"/>
        </w:rPr>
        <w:t xml:space="preserve">Option 1: </w:t>
      </w:r>
    </w:p>
    <w:p w14:paraId="1DA6D348" w14:textId="77777777" w:rsidR="00811C86" w:rsidRPr="009C5487" w:rsidRDefault="00811C86" w:rsidP="00811C86">
      <w:pPr>
        <w:rPr>
          <w:rFonts w:ascii="Calibri" w:eastAsia="Calibri" w:hAnsi="Calibri"/>
          <w:kern w:val="2"/>
          <w:highlight w:val="yellow"/>
        </w:rPr>
      </w:pPr>
      <w:r w:rsidRPr="009C5487">
        <w:rPr>
          <w:rFonts w:ascii="Calibri" w:eastAsia="Calibri" w:hAnsi="Calibri"/>
          <w:kern w:val="2"/>
          <w:highlight w:val="yellow"/>
        </w:rPr>
        <w:t xml:space="preserve">Author(s) hereby </w:t>
      </w:r>
      <w:proofErr w:type="gramStart"/>
      <w:r w:rsidRPr="009C5487">
        <w:rPr>
          <w:rFonts w:ascii="Calibri" w:eastAsia="Calibri" w:hAnsi="Calibri"/>
          <w:kern w:val="2"/>
          <w:highlight w:val="yellow"/>
        </w:rPr>
        <w:t>declare</w:t>
      </w:r>
      <w:proofErr w:type="gramEnd"/>
      <w:r w:rsidRPr="009C5487">
        <w:rPr>
          <w:rFonts w:ascii="Calibri" w:eastAsia="Calibri" w:hAnsi="Calibri"/>
          <w:kern w:val="2"/>
          <w:highlight w:val="yellow"/>
        </w:rPr>
        <w:t xml:space="preserve"> that NO generative AI technologies such as Large Language Models (ChatGPT, COPILOT, etc.) and text-to-image generators have been used during the writing or editing of this manuscript. </w:t>
      </w:r>
    </w:p>
    <w:bookmarkEnd w:id="0"/>
    <w:bookmarkEnd w:id="1"/>
    <w:bookmarkEnd w:id="2"/>
    <w:bookmarkEnd w:id="3"/>
    <w:bookmarkEnd w:id="4"/>
    <w:bookmarkEnd w:id="5"/>
    <w:p w14:paraId="5A202353" w14:textId="77777777" w:rsidR="00811C86" w:rsidRPr="00F469F0" w:rsidRDefault="00811C86" w:rsidP="00441B6F">
      <w:pPr>
        <w:pStyle w:val="ReferHead"/>
        <w:spacing w:after="0"/>
        <w:jc w:val="both"/>
        <w:rPr>
          <w:rFonts w:ascii="Arial" w:hAnsi="Arial" w:cs="Arial"/>
          <w:b w:val="0"/>
          <w:caps w:val="0"/>
          <w:sz w:val="20"/>
          <w:u w:val="single"/>
        </w:rPr>
      </w:pPr>
    </w:p>
    <w:p w14:paraId="182DD118" w14:textId="77777777" w:rsidR="00860000" w:rsidRDefault="00860000" w:rsidP="00441B6F">
      <w:pPr>
        <w:pStyle w:val="ReferHead"/>
        <w:spacing w:after="0"/>
        <w:jc w:val="both"/>
        <w:rPr>
          <w:rFonts w:ascii="Arial" w:hAnsi="Arial" w:cs="Arial"/>
        </w:rPr>
      </w:pPr>
    </w:p>
    <w:p w14:paraId="30BB33A7" w14:textId="77777777" w:rsidR="00B01FCD" w:rsidRPr="003537AE" w:rsidRDefault="00B01FCD" w:rsidP="00441B6F">
      <w:pPr>
        <w:pStyle w:val="ReferHead"/>
        <w:spacing w:after="0"/>
        <w:jc w:val="both"/>
        <w:rPr>
          <w:rFonts w:ascii="Arial" w:hAnsi="Arial" w:cs="Arial"/>
          <w:sz w:val="20"/>
        </w:rPr>
      </w:pPr>
      <w:r w:rsidRPr="00FB3A86">
        <w:rPr>
          <w:rFonts w:ascii="Arial" w:hAnsi="Arial" w:cs="Arial"/>
        </w:rPr>
        <w:t>References</w:t>
      </w:r>
    </w:p>
    <w:p w14:paraId="18B94E69" w14:textId="77777777" w:rsidR="003537AE" w:rsidRPr="003537AE" w:rsidRDefault="003537AE" w:rsidP="003537AE">
      <w:pPr>
        <w:jc w:val="both"/>
        <w:rPr>
          <w:rFonts w:ascii="Arial" w:hAnsi="Arial" w:cs="Arial"/>
          <w:b/>
          <w:bCs/>
        </w:rPr>
      </w:pPr>
    </w:p>
    <w:p w14:paraId="44BD503C" w14:textId="4219B5BE" w:rsidR="00F705EB" w:rsidRDefault="00F705EB" w:rsidP="003537AE">
      <w:pPr>
        <w:pStyle w:val="ListParagraph"/>
        <w:numPr>
          <w:ilvl w:val="0"/>
          <w:numId w:val="31"/>
        </w:numPr>
        <w:jc w:val="both"/>
        <w:rPr>
          <w:rFonts w:ascii="Arial" w:hAnsi="Arial" w:cs="Arial"/>
          <w:sz w:val="20"/>
          <w:szCs w:val="20"/>
        </w:rPr>
      </w:pPr>
      <w:r w:rsidRPr="00F705EB">
        <w:rPr>
          <w:rFonts w:ascii="Arial" w:hAnsi="Arial" w:cs="Arial"/>
          <w:sz w:val="20"/>
          <w:szCs w:val="20"/>
        </w:rPr>
        <w:t xml:space="preserve">Mohan, B. P., &amp; Letha, V. (2017). Profile of eyelid lesions over a decade: a histopathological study from a tertiary care </w:t>
      </w:r>
      <w:proofErr w:type="spellStart"/>
      <w:r w:rsidRPr="00F705EB">
        <w:rPr>
          <w:rFonts w:ascii="Arial" w:hAnsi="Arial" w:cs="Arial"/>
          <w:sz w:val="20"/>
          <w:szCs w:val="20"/>
        </w:rPr>
        <w:t>center</w:t>
      </w:r>
      <w:proofErr w:type="spellEnd"/>
      <w:r w:rsidRPr="00F705EB">
        <w:rPr>
          <w:rFonts w:ascii="Arial" w:hAnsi="Arial" w:cs="Arial"/>
          <w:sz w:val="20"/>
          <w:szCs w:val="20"/>
        </w:rPr>
        <w:t xml:space="preserve"> in South India. International Journal of Advances in Medicine, 4(5), 1406-1411. </w:t>
      </w:r>
      <w:hyperlink r:id="rId18" w:history="1">
        <w:r w:rsidRPr="00BB1F13">
          <w:rPr>
            <w:rStyle w:val="Hyperlink"/>
            <w:rFonts w:ascii="Arial" w:hAnsi="Arial" w:cs="Arial"/>
            <w:sz w:val="20"/>
            <w:szCs w:val="20"/>
          </w:rPr>
          <w:t>https://doi.org/10.18203/ijam.v4i5.1406</w:t>
        </w:r>
      </w:hyperlink>
    </w:p>
    <w:p w14:paraId="7ABE0A37" w14:textId="65C2003A" w:rsidR="00F705EB" w:rsidRDefault="00F705EB" w:rsidP="003537AE">
      <w:pPr>
        <w:pStyle w:val="ListParagraph"/>
        <w:numPr>
          <w:ilvl w:val="0"/>
          <w:numId w:val="31"/>
        </w:numPr>
        <w:jc w:val="both"/>
        <w:rPr>
          <w:rFonts w:ascii="Arial" w:hAnsi="Arial" w:cs="Arial"/>
          <w:sz w:val="20"/>
          <w:szCs w:val="20"/>
        </w:rPr>
      </w:pPr>
      <w:r w:rsidRPr="00F705EB">
        <w:rPr>
          <w:rFonts w:ascii="Arial" w:hAnsi="Arial" w:cs="Arial"/>
          <w:sz w:val="20"/>
          <w:szCs w:val="20"/>
        </w:rPr>
        <w:t xml:space="preserve">Punja, G. M., Bharathi, M., &amp; Shashidhar, H. B. (2018). </w:t>
      </w:r>
      <w:r w:rsidR="00017923">
        <w:rPr>
          <w:rFonts w:ascii="Arial" w:hAnsi="Arial" w:cs="Arial"/>
          <w:sz w:val="20"/>
          <w:szCs w:val="20"/>
        </w:rPr>
        <w:t>Histopathological</w:t>
      </w:r>
      <w:r w:rsidRPr="00F705EB">
        <w:rPr>
          <w:rFonts w:ascii="Arial" w:hAnsi="Arial" w:cs="Arial"/>
          <w:sz w:val="20"/>
          <w:szCs w:val="20"/>
        </w:rPr>
        <w:t xml:space="preserve"> spectrum of eyelid lesions–A </w:t>
      </w:r>
      <w:proofErr w:type="gramStart"/>
      <w:r w:rsidRPr="00F705EB">
        <w:rPr>
          <w:rFonts w:ascii="Arial" w:hAnsi="Arial" w:cs="Arial"/>
          <w:sz w:val="20"/>
          <w:szCs w:val="20"/>
        </w:rPr>
        <w:t>6 year</w:t>
      </w:r>
      <w:proofErr w:type="gramEnd"/>
      <w:r w:rsidRPr="00F705EB">
        <w:rPr>
          <w:rFonts w:ascii="Arial" w:hAnsi="Arial" w:cs="Arial"/>
          <w:sz w:val="20"/>
          <w:szCs w:val="20"/>
        </w:rPr>
        <w:t xml:space="preserve"> retrospective study. Tropical Journal of Pathology and Microbiology, 4(8), 586-591. </w:t>
      </w:r>
      <w:hyperlink r:id="rId19" w:history="1">
        <w:r w:rsidRPr="00BB1F13">
          <w:rPr>
            <w:rStyle w:val="Hyperlink"/>
            <w:rFonts w:ascii="Arial" w:hAnsi="Arial" w:cs="Arial"/>
            <w:sz w:val="20"/>
            <w:szCs w:val="20"/>
          </w:rPr>
          <w:t>https://doi.org/10.17511/jopm.2018.i08.07</w:t>
        </w:r>
      </w:hyperlink>
    </w:p>
    <w:p w14:paraId="3BF13C64" w14:textId="048CB07A" w:rsidR="00F705EB" w:rsidRDefault="00F705EB" w:rsidP="003537AE">
      <w:pPr>
        <w:pStyle w:val="ListParagraph"/>
        <w:numPr>
          <w:ilvl w:val="0"/>
          <w:numId w:val="31"/>
        </w:numPr>
        <w:jc w:val="both"/>
        <w:rPr>
          <w:rFonts w:ascii="Arial" w:hAnsi="Arial" w:cs="Arial"/>
          <w:sz w:val="20"/>
          <w:szCs w:val="20"/>
        </w:rPr>
      </w:pPr>
      <w:r w:rsidRPr="00F705EB">
        <w:rPr>
          <w:rFonts w:ascii="Arial" w:hAnsi="Arial" w:cs="Arial"/>
          <w:sz w:val="20"/>
          <w:szCs w:val="20"/>
        </w:rPr>
        <w:t xml:space="preserve">Raina, B., Mahajan, S., &amp; Kai, S. (2022). Clinical profile and </w:t>
      </w:r>
      <w:proofErr w:type="spellStart"/>
      <w:r w:rsidRPr="00F705EB">
        <w:rPr>
          <w:rFonts w:ascii="Arial" w:hAnsi="Arial" w:cs="Arial"/>
          <w:sz w:val="20"/>
          <w:szCs w:val="20"/>
        </w:rPr>
        <w:t>histo</w:t>
      </w:r>
      <w:proofErr w:type="spellEnd"/>
      <w:r w:rsidRPr="00F705EB">
        <w:rPr>
          <w:rFonts w:ascii="Arial" w:hAnsi="Arial" w:cs="Arial"/>
          <w:sz w:val="20"/>
          <w:szCs w:val="20"/>
        </w:rPr>
        <w:t xml:space="preserve">-pathological profile of peri-ocular lesions. International Journal of Research in Medical Sciences, 10(7), 1460–1463. </w:t>
      </w:r>
      <w:hyperlink r:id="rId20" w:history="1">
        <w:r w:rsidRPr="00BB1F13">
          <w:rPr>
            <w:rStyle w:val="Hyperlink"/>
            <w:rFonts w:ascii="Arial" w:hAnsi="Arial" w:cs="Arial"/>
            <w:sz w:val="20"/>
            <w:szCs w:val="20"/>
          </w:rPr>
          <w:t>https://doi.org/10.18203/2320-6012.ijrms20221586</w:t>
        </w:r>
      </w:hyperlink>
    </w:p>
    <w:p w14:paraId="5F665ACF" w14:textId="2CFF0529" w:rsidR="00F705EB" w:rsidRDefault="00F705EB" w:rsidP="003537AE">
      <w:pPr>
        <w:pStyle w:val="ListParagraph"/>
        <w:numPr>
          <w:ilvl w:val="0"/>
          <w:numId w:val="31"/>
        </w:numPr>
        <w:jc w:val="both"/>
        <w:rPr>
          <w:rFonts w:ascii="Arial" w:hAnsi="Arial" w:cs="Arial"/>
          <w:sz w:val="20"/>
          <w:szCs w:val="20"/>
        </w:rPr>
      </w:pPr>
      <w:r w:rsidRPr="00F705EB">
        <w:rPr>
          <w:rFonts w:ascii="Arial" w:hAnsi="Arial" w:cs="Arial"/>
          <w:sz w:val="20"/>
          <w:szCs w:val="20"/>
        </w:rPr>
        <w:t xml:space="preserve">Gupta, Y., Gahine, R., Hussain, N., &amp; Memon, M. J. (2017). </w:t>
      </w:r>
      <w:proofErr w:type="spellStart"/>
      <w:r w:rsidRPr="00F705EB">
        <w:rPr>
          <w:rFonts w:ascii="Arial" w:hAnsi="Arial" w:cs="Arial"/>
          <w:sz w:val="20"/>
          <w:szCs w:val="20"/>
        </w:rPr>
        <w:t>Clinico</w:t>
      </w:r>
      <w:proofErr w:type="spellEnd"/>
      <w:r w:rsidRPr="00F705EB">
        <w:rPr>
          <w:rFonts w:ascii="Arial" w:hAnsi="Arial" w:cs="Arial"/>
          <w:sz w:val="20"/>
          <w:szCs w:val="20"/>
        </w:rPr>
        <w:t xml:space="preserve">-Pathological Spectrum of Ophthalmic Lesions: An Experience in Tertiary Care Hospital of Central India. Journal of Clinical and Diagnostic Research, 11(1), EC09-EC13. </w:t>
      </w:r>
      <w:hyperlink r:id="rId21" w:history="1">
        <w:r w:rsidRPr="00BB1F13">
          <w:rPr>
            <w:rStyle w:val="Hyperlink"/>
            <w:rFonts w:ascii="Arial" w:hAnsi="Arial" w:cs="Arial"/>
            <w:sz w:val="20"/>
            <w:szCs w:val="20"/>
          </w:rPr>
          <w:t>https://doi.org/10.7860/JCDR/2017/23589.9230</w:t>
        </w:r>
      </w:hyperlink>
    </w:p>
    <w:p w14:paraId="2C40B7B5" w14:textId="6165DD01" w:rsidR="00F705EB" w:rsidRPr="00F705EB" w:rsidRDefault="00F705EB" w:rsidP="003537AE">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F705EB">
        <w:rPr>
          <w:rFonts w:ascii="Arial" w:hAnsi="Arial" w:cs="Arial"/>
          <w:sz w:val="20"/>
          <w:szCs w:val="20"/>
        </w:rPr>
        <w:t xml:space="preserve">Sushma, T. A., </w:t>
      </w:r>
      <w:proofErr w:type="spellStart"/>
      <w:r w:rsidRPr="00F705EB">
        <w:rPr>
          <w:rFonts w:ascii="Arial" w:hAnsi="Arial" w:cs="Arial"/>
          <w:sz w:val="20"/>
          <w:szCs w:val="20"/>
        </w:rPr>
        <w:t>Geethamani</w:t>
      </w:r>
      <w:proofErr w:type="spellEnd"/>
      <w:r w:rsidRPr="00F705EB">
        <w:rPr>
          <w:rFonts w:ascii="Arial" w:hAnsi="Arial" w:cs="Arial"/>
          <w:sz w:val="20"/>
          <w:szCs w:val="20"/>
        </w:rPr>
        <w:t xml:space="preserve">, V., Thejaswini, M. U., Suguna, B. V., &amp; Dharani, V. C. (2018). Epidemiology of neoplastic eyelid lesions in a tertiary care hospital. *Indian Journal of Pathology and Oncology*, *5*(1), 67–74. </w:t>
      </w:r>
      <w:hyperlink r:id="rId22" w:history="1">
        <w:r w:rsidRPr="00BB1F13">
          <w:rPr>
            <w:rStyle w:val="Hyperlink"/>
            <w:rFonts w:ascii="Arial" w:hAnsi="Arial" w:cs="Arial"/>
            <w:sz w:val="20"/>
            <w:szCs w:val="20"/>
          </w:rPr>
          <w:t>https://www.ipinnovative.com/journals/indian-journal-of-pathology-and-oncology/number-1-2018</w:t>
        </w:r>
      </w:hyperlink>
    </w:p>
    <w:p w14:paraId="02940298" w14:textId="25C8BEBE" w:rsidR="00F705EB" w:rsidRDefault="00F705EB" w:rsidP="003537AE">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F705EB">
        <w:rPr>
          <w:rFonts w:ascii="Arial" w:eastAsia="Times New Roman" w:hAnsi="Arial" w:cs="Arial"/>
          <w:kern w:val="0"/>
          <w:sz w:val="20"/>
          <w:szCs w:val="20"/>
          <w:lang w:eastAsia="en-IN"/>
        </w:rPr>
        <w:t xml:space="preserve">Kaliki, S., Ayyar, A., Dave, T. V., Ali, M. J., Mishra, D. K., &amp; Naik, M. N. (2015). Sebaceous gland carcinoma of the eyelid: clinicopathological features and outcome in Asian Indians. Eye (London, England), 29(7), 958–963. </w:t>
      </w:r>
      <w:hyperlink r:id="rId23" w:history="1">
        <w:r w:rsidRPr="00BB1F13">
          <w:rPr>
            <w:rStyle w:val="Hyperlink"/>
            <w:rFonts w:ascii="Arial" w:eastAsia="Times New Roman" w:hAnsi="Arial" w:cs="Arial"/>
            <w:kern w:val="0"/>
            <w:sz w:val="20"/>
            <w:szCs w:val="20"/>
            <w:lang w:eastAsia="en-IN"/>
          </w:rPr>
          <w:t>https://doi.org/10.1038/eye.2015.79</w:t>
        </w:r>
      </w:hyperlink>
    </w:p>
    <w:p w14:paraId="12B15938" w14:textId="6B25E0F1" w:rsidR="00F705EB" w:rsidRDefault="00F705EB" w:rsidP="003537AE">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F705EB">
        <w:rPr>
          <w:rFonts w:ascii="Arial" w:eastAsia="Times New Roman" w:hAnsi="Arial" w:cs="Arial"/>
          <w:kern w:val="0"/>
          <w:sz w:val="20"/>
          <w:szCs w:val="20"/>
          <w:lang w:eastAsia="en-IN"/>
        </w:rPr>
        <w:t xml:space="preserve">Shields, J. A., Demirci, H., Marr, B. P., Eagle, R. C. Jr, &amp; Shields, C. L. (2005). Sebaceous carcinoma of the ocular region: a review. Survey of Ophthalmology, 50(2), 103-122. </w:t>
      </w:r>
      <w:hyperlink r:id="rId24" w:history="1">
        <w:r w:rsidRPr="00BB1F13">
          <w:rPr>
            <w:rStyle w:val="Hyperlink"/>
            <w:rFonts w:ascii="Arial" w:eastAsia="Times New Roman" w:hAnsi="Arial" w:cs="Arial"/>
            <w:kern w:val="0"/>
            <w:sz w:val="20"/>
            <w:szCs w:val="20"/>
            <w:lang w:eastAsia="en-IN"/>
          </w:rPr>
          <w:t>https://doi.org/10.1016/j.survophthal.2004.12.008</w:t>
        </w:r>
      </w:hyperlink>
    </w:p>
    <w:p w14:paraId="7B450AD2" w14:textId="2FA14AEA" w:rsidR="00F705EB" w:rsidRDefault="00F705EB" w:rsidP="003537AE">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F705EB">
        <w:rPr>
          <w:rFonts w:ascii="Arial" w:eastAsia="Times New Roman" w:hAnsi="Arial" w:cs="Arial"/>
          <w:kern w:val="0"/>
          <w:sz w:val="20"/>
          <w:szCs w:val="20"/>
          <w:lang w:eastAsia="en-IN"/>
        </w:rPr>
        <w:t xml:space="preserve">Takamura, H., &amp; Yamashita, H. (2005). Clinicopathological Analysis of Malignant Eyelid </w:t>
      </w:r>
      <w:proofErr w:type="spellStart"/>
      <w:r w:rsidRPr="00F705EB">
        <w:rPr>
          <w:rFonts w:ascii="Arial" w:eastAsia="Times New Roman" w:hAnsi="Arial" w:cs="Arial"/>
          <w:kern w:val="0"/>
          <w:sz w:val="20"/>
          <w:szCs w:val="20"/>
          <w:lang w:eastAsia="en-IN"/>
        </w:rPr>
        <w:t>Tumor</w:t>
      </w:r>
      <w:proofErr w:type="spellEnd"/>
      <w:r w:rsidRPr="00F705EB">
        <w:rPr>
          <w:rFonts w:ascii="Arial" w:eastAsia="Times New Roman" w:hAnsi="Arial" w:cs="Arial"/>
          <w:kern w:val="0"/>
          <w:sz w:val="20"/>
          <w:szCs w:val="20"/>
          <w:lang w:eastAsia="en-IN"/>
        </w:rPr>
        <w:t xml:space="preserve"> Cases at Yamagata University Hospital: Statistical Comparison of </w:t>
      </w:r>
      <w:proofErr w:type="spellStart"/>
      <w:r w:rsidRPr="00F705EB">
        <w:rPr>
          <w:rFonts w:ascii="Arial" w:eastAsia="Times New Roman" w:hAnsi="Arial" w:cs="Arial"/>
          <w:kern w:val="0"/>
          <w:sz w:val="20"/>
          <w:szCs w:val="20"/>
          <w:lang w:eastAsia="en-IN"/>
        </w:rPr>
        <w:t>Tumor</w:t>
      </w:r>
      <w:proofErr w:type="spellEnd"/>
      <w:r w:rsidRPr="00F705EB">
        <w:rPr>
          <w:rFonts w:ascii="Arial" w:eastAsia="Times New Roman" w:hAnsi="Arial" w:cs="Arial"/>
          <w:kern w:val="0"/>
          <w:sz w:val="20"/>
          <w:szCs w:val="20"/>
          <w:lang w:eastAsia="en-IN"/>
        </w:rPr>
        <w:t xml:space="preserve"> Incidence in Japan and in Other Countries. Japanese Journal of Ophthalmology, 49(5), 349–354. </w:t>
      </w:r>
      <w:hyperlink r:id="rId25" w:history="1">
        <w:r w:rsidRPr="00BB1F13">
          <w:rPr>
            <w:rStyle w:val="Hyperlink"/>
            <w:rFonts w:ascii="Arial" w:eastAsia="Times New Roman" w:hAnsi="Arial" w:cs="Arial"/>
            <w:kern w:val="0"/>
            <w:sz w:val="20"/>
            <w:szCs w:val="20"/>
            <w:lang w:eastAsia="en-IN"/>
          </w:rPr>
          <w:t>https://doi.org/10.1007/s10384-005-0229-5</w:t>
        </w:r>
      </w:hyperlink>
    </w:p>
    <w:p w14:paraId="6F907BE3" w14:textId="064AB66C" w:rsidR="003537AE" w:rsidRPr="003537AE" w:rsidRDefault="003537AE" w:rsidP="003537AE">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3537AE">
        <w:rPr>
          <w:rFonts w:ascii="Arial" w:eastAsia="Times New Roman" w:hAnsi="Arial" w:cs="Arial"/>
          <w:kern w:val="0"/>
          <w:sz w:val="20"/>
          <w:szCs w:val="20"/>
          <w:lang w:eastAsia="en-IN"/>
        </w:rPr>
        <w:t>Reddy SC et al. International histopathological distribution of eyelid lesions (mimics, prevalence variations).</w:t>
      </w:r>
    </w:p>
    <w:p w14:paraId="14EDAC1A" w14:textId="77777777" w:rsidR="003537AE" w:rsidRPr="003537AE" w:rsidRDefault="003537AE" w:rsidP="003537AE">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3537AE">
        <w:rPr>
          <w:rFonts w:ascii="Arial" w:eastAsia="Times New Roman" w:hAnsi="Arial" w:cs="Arial"/>
          <w:kern w:val="0"/>
          <w:sz w:val="20"/>
          <w:szCs w:val="20"/>
          <w:lang w:eastAsia="en-IN"/>
        </w:rPr>
        <w:t xml:space="preserve">Smith KJ, Skelton HG. </w:t>
      </w:r>
      <w:proofErr w:type="spellStart"/>
      <w:r w:rsidRPr="003537AE">
        <w:rPr>
          <w:rFonts w:ascii="Arial" w:eastAsia="Times New Roman" w:hAnsi="Arial" w:cs="Arial"/>
          <w:kern w:val="0"/>
          <w:sz w:val="20"/>
          <w:szCs w:val="20"/>
          <w:lang w:eastAsia="en-IN"/>
        </w:rPr>
        <w:t>Tumors</w:t>
      </w:r>
      <w:proofErr w:type="spellEnd"/>
      <w:r w:rsidRPr="003537AE">
        <w:rPr>
          <w:rFonts w:ascii="Arial" w:eastAsia="Times New Roman" w:hAnsi="Arial" w:cs="Arial"/>
          <w:kern w:val="0"/>
          <w:sz w:val="20"/>
          <w:szCs w:val="20"/>
          <w:lang w:eastAsia="en-IN"/>
        </w:rPr>
        <w:t xml:space="preserve"> and </w:t>
      </w:r>
      <w:proofErr w:type="spellStart"/>
      <w:r w:rsidRPr="003537AE">
        <w:rPr>
          <w:rFonts w:ascii="Arial" w:eastAsia="Times New Roman" w:hAnsi="Arial" w:cs="Arial"/>
          <w:kern w:val="0"/>
          <w:sz w:val="20"/>
          <w:szCs w:val="20"/>
          <w:lang w:eastAsia="en-IN"/>
        </w:rPr>
        <w:t>tumor</w:t>
      </w:r>
      <w:proofErr w:type="spellEnd"/>
      <w:r w:rsidRPr="003537AE">
        <w:rPr>
          <w:rFonts w:ascii="Arial" w:eastAsia="Times New Roman" w:hAnsi="Arial" w:cs="Arial"/>
          <w:kern w:val="0"/>
          <w:sz w:val="20"/>
          <w:szCs w:val="20"/>
          <w:lang w:eastAsia="en-IN"/>
        </w:rPr>
        <w:t xml:space="preserve">-like lesions of the eyelid. </w:t>
      </w:r>
      <w:r w:rsidRPr="003537AE">
        <w:rPr>
          <w:rFonts w:ascii="Arial" w:eastAsia="Times New Roman" w:hAnsi="Arial" w:cs="Arial"/>
          <w:i/>
          <w:iCs/>
          <w:kern w:val="0"/>
          <w:sz w:val="20"/>
          <w:szCs w:val="20"/>
          <w:lang w:eastAsia="en-IN"/>
        </w:rPr>
        <w:t>Dermatol Clin</w:t>
      </w:r>
      <w:r w:rsidRPr="003537AE">
        <w:rPr>
          <w:rFonts w:ascii="Arial" w:eastAsia="Times New Roman" w:hAnsi="Arial" w:cs="Arial"/>
          <w:kern w:val="0"/>
          <w:sz w:val="20"/>
          <w:szCs w:val="20"/>
          <w:lang w:eastAsia="en-IN"/>
        </w:rPr>
        <w:t>.</w:t>
      </w:r>
    </w:p>
    <w:p w14:paraId="2F8EF13E" w14:textId="6D4D89C0" w:rsidR="00F705EB" w:rsidRDefault="00F705EB" w:rsidP="003537AE">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F705EB">
        <w:rPr>
          <w:rFonts w:ascii="Arial" w:eastAsia="Times New Roman" w:hAnsi="Arial" w:cs="Arial"/>
          <w:kern w:val="0"/>
          <w:sz w:val="20"/>
          <w:szCs w:val="20"/>
          <w:lang w:eastAsia="en-IN"/>
        </w:rPr>
        <w:t xml:space="preserve">Deprez, M., &amp; Uffer, S. (2009). Clinicopathological features of eyelid skin </w:t>
      </w:r>
      <w:proofErr w:type="spellStart"/>
      <w:r w:rsidRPr="00F705EB">
        <w:rPr>
          <w:rFonts w:ascii="Arial" w:eastAsia="Times New Roman" w:hAnsi="Arial" w:cs="Arial"/>
          <w:kern w:val="0"/>
          <w:sz w:val="20"/>
          <w:szCs w:val="20"/>
          <w:lang w:eastAsia="en-IN"/>
        </w:rPr>
        <w:t>tumors</w:t>
      </w:r>
      <w:proofErr w:type="spellEnd"/>
      <w:r w:rsidRPr="00F705EB">
        <w:rPr>
          <w:rFonts w:ascii="Arial" w:eastAsia="Times New Roman" w:hAnsi="Arial" w:cs="Arial"/>
          <w:kern w:val="0"/>
          <w:sz w:val="20"/>
          <w:szCs w:val="20"/>
          <w:lang w:eastAsia="en-IN"/>
        </w:rPr>
        <w:t xml:space="preserve">. A retrospective study of 5504 cases and review of literature. American Journal of </w:t>
      </w:r>
      <w:r w:rsidRPr="00F705EB">
        <w:rPr>
          <w:rFonts w:ascii="Arial" w:eastAsia="Times New Roman" w:hAnsi="Arial" w:cs="Arial"/>
          <w:kern w:val="0"/>
          <w:sz w:val="20"/>
          <w:szCs w:val="20"/>
          <w:lang w:eastAsia="en-IN"/>
        </w:rPr>
        <w:lastRenderedPageBreak/>
        <w:t xml:space="preserve">Dermatopathology, 31(3), 256–262. </w:t>
      </w:r>
      <w:hyperlink r:id="rId26" w:history="1">
        <w:r w:rsidRPr="00BB1F13">
          <w:rPr>
            <w:rStyle w:val="Hyperlink"/>
            <w:rFonts w:ascii="Arial" w:eastAsia="Times New Roman" w:hAnsi="Arial" w:cs="Arial"/>
            <w:kern w:val="0"/>
            <w:sz w:val="20"/>
            <w:szCs w:val="20"/>
            <w:lang w:eastAsia="en-IN"/>
          </w:rPr>
          <w:t>https://doi.org/10.1097/DAD.0b013e3181961861</w:t>
        </w:r>
      </w:hyperlink>
    </w:p>
    <w:p w14:paraId="03D72C3D" w14:textId="5EBDAD4F" w:rsidR="00F705EB" w:rsidRDefault="00F705EB" w:rsidP="00C5334B">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F705EB">
        <w:rPr>
          <w:rFonts w:ascii="Arial" w:eastAsia="Times New Roman" w:hAnsi="Arial" w:cs="Arial"/>
          <w:kern w:val="0"/>
          <w:sz w:val="20"/>
          <w:szCs w:val="20"/>
          <w:lang w:eastAsia="en-IN"/>
        </w:rPr>
        <w:t xml:space="preserve">Mohan, B. P., &amp; Letha, V. (2017). Profile of eye lid lesions over a decade: a histopathological study from a tertiary care </w:t>
      </w:r>
      <w:proofErr w:type="spellStart"/>
      <w:r w:rsidRPr="00F705EB">
        <w:rPr>
          <w:rFonts w:ascii="Arial" w:eastAsia="Times New Roman" w:hAnsi="Arial" w:cs="Arial"/>
          <w:kern w:val="0"/>
          <w:sz w:val="20"/>
          <w:szCs w:val="20"/>
          <w:lang w:eastAsia="en-IN"/>
        </w:rPr>
        <w:t>center</w:t>
      </w:r>
      <w:proofErr w:type="spellEnd"/>
      <w:r w:rsidRPr="00F705EB">
        <w:rPr>
          <w:rFonts w:ascii="Arial" w:eastAsia="Times New Roman" w:hAnsi="Arial" w:cs="Arial"/>
          <w:kern w:val="0"/>
          <w:sz w:val="20"/>
          <w:szCs w:val="20"/>
          <w:lang w:eastAsia="en-IN"/>
        </w:rPr>
        <w:t xml:space="preserve"> in South India. </w:t>
      </w:r>
      <w:hyperlink r:id="rId27" w:history="1">
        <w:r w:rsidRPr="00BB1F13">
          <w:rPr>
            <w:rStyle w:val="Hyperlink"/>
            <w:rFonts w:ascii="Arial" w:eastAsia="Times New Roman" w:hAnsi="Arial" w:cs="Arial"/>
            <w:kern w:val="0"/>
            <w:sz w:val="20"/>
            <w:szCs w:val="20"/>
            <w:lang w:eastAsia="en-IN"/>
          </w:rPr>
          <w:t>https://doi.org/10.18203/2349-3933.ijam20174293</w:t>
        </w:r>
      </w:hyperlink>
    </w:p>
    <w:p w14:paraId="1C918565" w14:textId="038CC49D" w:rsidR="00790ADA" w:rsidRDefault="003537AE" w:rsidP="00C5334B">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3537AE">
        <w:rPr>
          <w:rFonts w:ascii="Arial" w:eastAsia="Times New Roman" w:hAnsi="Arial" w:cs="Arial"/>
          <w:kern w:val="0"/>
          <w:sz w:val="20"/>
          <w:szCs w:val="20"/>
          <w:lang w:eastAsia="en-IN"/>
        </w:rPr>
        <w:t xml:space="preserve">Kaliki S, Ali MJ, Mishra DK, et al. Malignant eyelid </w:t>
      </w:r>
      <w:proofErr w:type="spellStart"/>
      <w:r w:rsidRPr="003537AE">
        <w:rPr>
          <w:rFonts w:ascii="Arial" w:eastAsia="Times New Roman" w:hAnsi="Arial" w:cs="Arial"/>
          <w:kern w:val="0"/>
          <w:sz w:val="20"/>
          <w:szCs w:val="20"/>
          <w:lang w:eastAsia="en-IN"/>
        </w:rPr>
        <w:t>tumors</w:t>
      </w:r>
      <w:proofErr w:type="spellEnd"/>
      <w:r w:rsidRPr="003537AE">
        <w:rPr>
          <w:rFonts w:ascii="Arial" w:eastAsia="Times New Roman" w:hAnsi="Arial" w:cs="Arial"/>
          <w:kern w:val="0"/>
          <w:sz w:val="20"/>
          <w:szCs w:val="20"/>
          <w:lang w:eastAsia="en-IN"/>
        </w:rPr>
        <w:t xml:space="preserve"> in India: </w:t>
      </w:r>
      <w:proofErr w:type="spellStart"/>
      <w:r w:rsidRPr="003537AE">
        <w:rPr>
          <w:rFonts w:ascii="Arial" w:eastAsia="Times New Roman" w:hAnsi="Arial" w:cs="Arial"/>
          <w:kern w:val="0"/>
          <w:sz w:val="20"/>
          <w:szCs w:val="20"/>
          <w:lang w:eastAsia="en-IN"/>
        </w:rPr>
        <w:t>clinico</w:t>
      </w:r>
      <w:proofErr w:type="spellEnd"/>
      <w:r w:rsidRPr="003537AE">
        <w:rPr>
          <w:rFonts w:ascii="Arial" w:eastAsia="Times New Roman" w:hAnsi="Arial" w:cs="Arial"/>
          <w:kern w:val="0"/>
          <w:sz w:val="20"/>
          <w:szCs w:val="20"/>
          <w:lang w:eastAsia="en-IN"/>
        </w:rPr>
        <w:t xml:space="preserve">-pathological features and outcomes. </w:t>
      </w:r>
      <w:r w:rsidRPr="003537AE">
        <w:rPr>
          <w:rFonts w:ascii="Arial" w:eastAsia="Times New Roman" w:hAnsi="Arial" w:cs="Arial"/>
          <w:i/>
          <w:iCs/>
          <w:kern w:val="0"/>
          <w:sz w:val="20"/>
          <w:szCs w:val="20"/>
          <w:lang w:eastAsia="en-IN"/>
        </w:rPr>
        <w:t xml:space="preserve">Indian J </w:t>
      </w:r>
      <w:proofErr w:type="spellStart"/>
      <w:r w:rsidRPr="003537AE">
        <w:rPr>
          <w:rFonts w:ascii="Arial" w:eastAsia="Times New Roman" w:hAnsi="Arial" w:cs="Arial"/>
          <w:i/>
          <w:iCs/>
          <w:kern w:val="0"/>
          <w:sz w:val="20"/>
          <w:szCs w:val="20"/>
          <w:lang w:eastAsia="en-IN"/>
        </w:rPr>
        <w:t>Ophthalmol</w:t>
      </w:r>
      <w:proofErr w:type="spellEnd"/>
      <w:r w:rsidRPr="003537AE">
        <w:rPr>
          <w:rFonts w:ascii="Arial" w:eastAsia="Times New Roman" w:hAnsi="Arial" w:cs="Arial"/>
          <w:kern w:val="0"/>
          <w:sz w:val="20"/>
          <w:szCs w:val="20"/>
          <w:lang w:eastAsia="en-IN"/>
        </w:rPr>
        <w:t xml:space="preserve">. </w:t>
      </w:r>
      <w:proofErr w:type="gramStart"/>
      <w:r w:rsidRPr="003537AE">
        <w:rPr>
          <w:rFonts w:ascii="Arial" w:eastAsia="Times New Roman" w:hAnsi="Arial" w:cs="Arial"/>
          <w:kern w:val="0"/>
          <w:sz w:val="20"/>
          <w:szCs w:val="20"/>
          <w:lang w:eastAsia="en-IN"/>
        </w:rPr>
        <w:t>2012;60:36</w:t>
      </w:r>
      <w:proofErr w:type="gramEnd"/>
      <w:r w:rsidRPr="003537AE">
        <w:rPr>
          <w:rFonts w:ascii="Arial" w:eastAsia="Times New Roman" w:hAnsi="Arial" w:cs="Arial"/>
          <w:kern w:val="0"/>
          <w:sz w:val="20"/>
          <w:szCs w:val="20"/>
          <w:lang w:eastAsia="en-IN"/>
        </w:rPr>
        <w:noBreakHyphen/>
        <w:t>41.</w:t>
      </w:r>
      <w:r w:rsidR="004C7A1B">
        <w:rPr>
          <w:rFonts w:ascii="Arial" w:eastAsia="Times New Roman" w:hAnsi="Arial" w:cs="Arial"/>
          <w:kern w:val="0"/>
          <w:sz w:val="20"/>
          <w:szCs w:val="20"/>
          <w:lang w:eastAsia="en-IN"/>
        </w:rPr>
        <w:t xml:space="preserve"> </w:t>
      </w:r>
    </w:p>
    <w:p w14:paraId="5171A017" w14:textId="43A395FB" w:rsidR="00507630" w:rsidRPr="004C7A1B" w:rsidRDefault="00507630" w:rsidP="004C7A1B">
      <w:pPr>
        <w:pStyle w:val="ListParagraph"/>
        <w:numPr>
          <w:ilvl w:val="0"/>
          <w:numId w:val="31"/>
        </w:numPr>
        <w:spacing w:before="100" w:beforeAutospacing="1" w:after="100" w:afterAutospacing="1" w:line="240" w:lineRule="auto"/>
        <w:jc w:val="both"/>
        <w:rPr>
          <w:rFonts w:ascii="Arial" w:eastAsia="Times New Roman" w:hAnsi="Arial" w:cs="Arial"/>
          <w:kern w:val="0"/>
          <w:sz w:val="20"/>
          <w:szCs w:val="20"/>
          <w:lang w:eastAsia="en-IN"/>
        </w:rPr>
      </w:pPr>
      <w:r w:rsidRPr="00CF48FE">
        <w:rPr>
          <w:rFonts w:ascii="Arial" w:eastAsia="Times New Roman" w:hAnsi="Arial" w:cs="Arial"/>
          <w:kern w:val="0"/>
          <w:sz w:val="20"/>
          <w:szCs w:val="20"/>
          <w:lang w:eastAsia="en-IN"/>
        </w:rPr>
        <w:t>Kiran Kumar BR, Arpitha S, Narayanan GS. Eyelid tumours: an institutional experience on clinicopathological profile and management. Asian Pacific Journal of Cancer Biology. 2024;9(2):149–153.</w:t>
      </w:r>
      <w:r w:rsidR="004C7A1B">
        <w:rPr>
          <w:rFonts w:ascii="Arial" w:eastAsia="Times New Roman" w:hAnsi="Arial" w:cs="Arial"/>
          <w:kern w:val="0"/>
          <w:sz w:val="20"/>
          <w:szCs w:val="20"/>
          <w:lang w:eastAsia="en-IN"/>
        </w:rPr>
        <w:t xml:space="preserve"> </w:t>
      </w:r>
      <w:r w:rsidR="004C7A1B">
        <w:rPr>
          <w:rFonts w:ascii="Arial" w:eastAsia="Times New Roman" w:hAnsi="Arial" w:cs="Arial"/>
          <w:kern w:val="0"/>
          <w:sz w:val="20"/>
          <w:szCs w:val="20"/>
          <w:lang w:eastAsia="en-IN"/>
        </w:rPr>
        <w:t>https://doi.org/10.31557/APJCB.2024.9.2.149-153</w:t>
      </w:r>
    </w:p>
    <w:p w14:paraId="0F178021" w14:textId="61AA909C" w:rsidR="00507630" w:rsidRDefault="00507630" w:rsidP="00507630">
      <w:pPr>
        <w:pStyle w:val="ListParagraph"/>
        <w:numPr>
          <w:ilvl w:val="0"/>
          <w:numId w:val="31"/>
        </w:numPr>
        <w:spacing w:before="100" w:beforeAutospacing="1" w:after="100" w:afterAutospacing="1"/>
        <w:jc w:val="both"/>
        <w:rPr>
          <w:rFonts w:ascii="Arial" w:eastAsia="Times New Roman" w:hAnsi="Arial" w:cs="Arial"/>
          <w:kern w:val="0"/>
          <w:sz w:val="20"/>
          <w:szCs w:val="20"/>
          <w:lang w:eastAsia="en-IN"/>
        </w:rPr>
      </w:pPr>
      <w:r w:rsidRPr="00CF48FE">
        <w:rPr>
          <w:rFonts w:ascii="Arial" w:eastAsia="Times New Roman" w:hAnsi="Arial" w:cs="Arial"/>
          <w:kern w:val="0"/>
          <w:sz w:val="20"/>
          <w:szCs w:val="20"/>
          <w:lang w:eastAsia="en-IN"/>
        </w:rPr>
        <w:t xml:space="preserve">Goel R, Shah S, </w:t>
      </w:r>
      <w:proofErr w:type="spellStart"/>
      <w:r w:rsidRPr="00CF48FE">
        <w:rPr>
          <w:rFonts w:ascii="Arial" w:eastAsia="Times New Roman" w:hAnsi="Arial" w:cs="Arial"/>
          <w:kern w:val="0"/>
          <w:sz w:val="20"/>
          <w:szCs w:val="20"/>
          <w:lang w:eastAsia="en-IN"/>
        </w:rPr>
        <w:t>Golhait</w:t>
      </w:r>
      <w:proofErr w:type="spellEnd"/>
      <w:r w:rsidRPr="00CF48FE">
        <w:rPr>
          <w:rFonts w:ascii="Arial" w:eastAsia="Times New Roman" w:hAnsi="Arial" w:cs="Arial"/>
          <w:kern w:val="0"/>
          <w:sz w:val="20"/>
          <w:szCs w:val="20"/>
          <w:lang w:eastAsia="en-IN"/>
        </w:rPr>
        <w:t xml:space="preserve"> P, et al. Malignant </w:t>
      </w:r>
      <w:proofErr w:type="spellStart"/>
      <w:r w:rsidRPr="00CF48FE">
        <w:rPr>
          <w:rFonts w:ascii="Arial" w:eastAsia="Times New Roman" w:hAnsi="Arial" w:cs="Arial"/>
          <w:kern w:val="0"/>
          <w:sz w:val="20"/>
          <w:szCs w:val="20"/>
          <w:lang w:eastAsia="en-IN"/>
        </w:rPr>
        <w:t>tumors</w:t>
      </w:r>
      <w:proofErr w:type="spellEnd"/>
      <w:r w:rsidRPr="00CF48FE">
        <w:rPr>
          <w:rFonts w:ascii="Arial" w:eastAsia="Times New Roman" w:hAnsi="Arial" w:cs="Arial"/>
          <w:kern w:val="0"/>
          <w:sz w:val="20"/>
          <w:szCs w:val="20"/>
          <w:lang w:eastAsia="en-IN"/>
        </w:rPr>
        <w:t xml:space="preserve"> of the eyelid in India: a multicentre, multizone study on clinicopathologic features and outcomes. Indian Journal of Ophthalmology. 2021;69(6):1639–1640.</w:t>
      </w:r>
      <w:r w:rsidR="004C7A1B">
        <w:rPr>
          <w:rFonts w:ascii="Arial" w:eastAsia="Times New Roman" w:hAnsi="Arial" w:cs="Arial"/>
          <w:kern w:val="0"/>
          <w:sz w:val="20"/>
          <w:szCs w:val="20"/>
          <w:lang w:eastAsia="en-IN"/>
        </w:rPr>
        <w:t xml:space="preserve"> doi:10.4103/</w:t>
      </w:r>
      <w:proofErr w:type="gramStart"/>
      <w:r w:rsidR="004C7A1B">
        <w:rPr>
          <w:rFonts w:ascii="Arial" w:eastAsia="Times New Roman" w:hAnsi="Arial" w:cs="Arial"/>
          <w:kern w:val="0"/>
          <w:sz w:val="20"/>
          <w:szCs w:val="20"/>
          <w:lang w:eastAsia="en-IN"/>
        </w:rPr>
        <w:t>ijo.IJO</w:t>
      </w:r>
      <w:proofErr w:type="gramEnd"/>
      <w:r w:rsidR="004C7A1B">
        <w:rPr>
          <w:rFonts w:ascii="Arial" w:eastAsia="Times New Roman" w:hAnsi="Arial" w:cs="Arial"/>
          <w:kern w:val="0"/>
          <w:sz w:val="20"/>
          <w:szCs w:val="20"/>
          <w:lang w:eastAsia="en-IN"/>
        </w:rPr>
        <w:t xml:space="preserve">15521 </w:t>
      </w:r>
    </w:p>
    <w:p w14:paraId="139B2970" w14:textId="41D371A0" w:rsidR="00507630" w:rsidRPr="00CF48FE" w:rsidRDefault="00507630" w:rsidP="00507630">
      <w:pPr>
        <w:pStyle w:val="ListParagraph"/>
        <w:numPr>
          <w:ilvl w:val="0"/>
          <w:numId w:val="31"/>
        </w:numPr>
        <w:rPr>
          <w:rFonts w:ascii="Arial" w:eastAsia="Times New Roman" w:hAnsi="Arial" w:cs="Arial"/>
          <w:kern w:val="0"/>
          <w:sz w:val="20"/>
          <w:szCs w:val="20"/>
          <w:lang w:eastAsia="en-IN"/>
        </w:rPr>
      </w:pPr>
      <w:r w:rsidRPr="00CF48FE">
        <w:rPr>
          <w:rFonts w:ascii="Arial" w:eastAsia="Times New Roman" w:hAnsi="Arial" w:cs="Arial"/>
          <w:kern w:val="0"/>
          <w:sz w:val="20"/>
          <w:szCs w:val="20"/>
          <w:lang w:eastAsia="en-IN"/>
        </w:rPr>
        <w:t xml:space="preserve">Perumal Jayaraj, </w:t>
      </w:r>
      <w:proofErr w:type="spellStart"/>
      <w:r w:rsidRPr="00CF48FE">
        <w:rPr>
          <w:rFonts w:ascii="Arial" w:eastAsia="Times New Roman" w:hAnsi="Arial" w:cs="Arial"/>
          <w:kern w:val="0"/>
          <w:sz w:val="20"/>
          <w:szCs w:val="20"/>
          <w:lang w:eastAsia="en-IN"/>
        </w:rPr>
        <w:t>Debjeet</w:t>
      </w:r>
      <w:proofErr w:type="spellEnd"/>
      <w:r w:rsidRPr="00CF48FE">
        <w:rPr>
          <w:rFonts w:ascii="Arial" w:eastAsia="Times New Roman" w:hAnsi="Arial" w:cs="Arial"/>
          <w:kern w:val="0"/>
          <w:sz w:val="20"/>
          <w:szCs w:val="20"/>
          <w:lang w:eastAsia="en-IN"/>
        </w:rPr>
        <w:t xml:space="preserve"> Ray, et al. Molecular landscape of eyelid sebaceous gland carcinoma: a comprehensive review. Indian Journal of Ophthalmology. 2024;72(10):1393–1403.</w:t>
      </w:r>
      <w:r w:rsidR="004C7A1B">
        <w:rPr>
          <w:rFonts w:ascii="Arial" w:eastAsia="Times New Roman" w:hAnsi="Arial" w:cs="Arial"/>
          <w:kern w:val="0"/>
          <w:sz w:val="20"/>
          <w:szCs w:val="20"/>
          <w:lang w:eastAsia="en-IN"/>
        </w:rPr>
        <w:t xml:space="preserve"> </w:t>
      </w:r>
      <w:proofErr w:type="spellStart"/>
      <w:r w:rsidR="004C7A1B">
        <w:rPr>
          <w:rFonts w:ascii="Arial" w:eastAsia="Times New Roman" w:hAnsi="Arial" w:cs="Arial"/>
          <w:kern w:val="0"/>
          <w:sz w:val="20"/>
          <w:szCs w:val="20"/>
          <w:lang w:eastAsia="en-IN"/>
        </w:rPr>
        <w:t>doi</w:t>
      </w:r>
      <w:proofErr w:type="spellEnd"/>
      <w:r w:rsidR="004C7A1B">
        <w:rPr>
          <w:rFonts w:ascii="Arial" w:eastAsia="Times New Roman" w:hAnsi="Arial" w:cs="Arial"/>
          <w:kern w:val="0"/>
          <w:sz w:val="20"/>
          <w:szCs w:val="20"/>
          <w:lang w:eastAsia="en-IN"/>
        </w:rPr>
        <w:t>. 10.4103/IJO.IJO_167_24</w:t>
      </w:r>
    </w:p>
    <w:p w14:paraId="53E0E432" w14:textId="56E02B1B" w:rsidR="00507630" w:rsidRPr="00507630" w:rsidRDefault="00507630" w:rsidP="00507630">
      <w:pPr>
        <w:pStyle w:val="ListParagraph"/>
        <w:numPr>
          <w:ilvl w:val="0"/>
          <w:numId w:val="31"/>
        </w:numPr>
        <w:spacing w:before="100" w:beforeAutospacing="1" w:after="100" w:afterAutospacing="1"/>
        <w:jc w:val="both"/>
        <w:rPr>
          <w:rFonts w:ascii="Arial" w:eastAsia="Times New Roman" w:hAnsi="Arial" w:cs="Arial"/>
          <w:kern w:val="0"/>
          <w:sz w:val="20"/>
          <w:szCs w:val="20"/>
          <w:lang w:eastAsia="en-IN"/>
        </w:rPr>
      </w:pPr>
      <w:r w:rsidRPr="00CF48FE">
        <w:rPr>
          <w:rFonts w:ascii="Arial" w:eastAsia="Times New Roman" w:hAnsi="Arial" w:cs="Arial"/>
          <w:kern w:val="0"/>
          <w:sz w:val="20"/>
          <w:szCs w:val="20"/>
          <w:lang w:eastAsia="en-IN"/>
        </w:rPr>
        <w:t xml:space="preserve">The prevalence of various eyelid skin lesions in a single-centre observation study. Journal of Dermatology / eyelid </w:t>
      </w:r>
      <w:proofErr w:type="spellStart"/>
      <w:r w:rsidRPr="00CF48FE">
        <w:rPr>
          <w:rFonts w:ascii="Arial" w:eastAsia="Times New Roman" w:hAnsi="Arial" w:cs="Arial"/>
          <w:kern w:val="0"/>
          <w:sz w:val="20"/>
          <w:szCs w:val="20"/>
          <w:lang w:eastAsia="en-IN"/>
        </w:rPr>
        <w:t>tumor</w:t>
      </w:r>
      <w:proofErr w:type="spellEnd"/>
      <w:r w:rsidRPr="00CF48FE">
        <w:rPr>
          <w:rFonts w:ascii="Arial" w:eastAsia="Times New Roman" w:hAnsi="Arial" w:cs="Arial"/>
          <w:kern w:val="0"/>
          <w:sz w:val="20"/>
          <w:szCs w:val="20"/>
          <w:lang w:eastAsia="en-IN"/>
        </w:rPr>
        <w:t xml:space="preserve"> series (2021/2022) — reports distribution and clinicopathological features of eyelid skin lesions including BCC, SCC, and SGC in a large cohort</w:t>
      </w:r>
      <w:r>
        <w:rPr>
          <w:rFonts w:ascii="Arial" w:eastAsia="Times New Roman" w:hAnsi="Arial" w:cs="Arial"/>
          <w:kern w:val="0"/>
          <w:sz w:val="20"/>
          <w:szCs w:val="20"/>
          <w:lang w:eastAsia="en-IN"/>
        </w:rPr>
        <w:t>.</w:t>
      </w:r>
      <w:r w:rsidR="004C7A1B">
        <w:rPr>
          <w:rFonts w:ascii="Arial" w:eastAsia="Times New Roman" w:hAnsi="Arial" w:cs="Arial"/>
          <w:kern w:val="0"/>
          <w:sz w:val="20"/>
          <w:szCs w:val="20"/>
          <w:lang w:eastAsia="en-IN"/>
        </w:rPr>
        <w:t xml:space="preserve"> </w:t>
      </w:r>
    </w:p>
    <w:sectPr w:rsidR="00507630" w:rsidRPr="00507630" w:rsidSect="008465EC">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36D1A" w14:textId="77777777" w:rsidR="00666379" w:rsidRDefault="00666379" w:rsidP="00C37E61">
      <w:r>
        <w:separator/>
      </w:r>
    </w:p>
  </w:endnote>
  <w:endnote w:type="continuationSeparator" w:id="0">
    <w:p w14:paraId="6DF1BD80" w14:textId="77777777" w:rsidR="00666379" w:rsidRDefault="0066637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E8C61" w14:textId="77777777" w:rsidR="008465EC" w:rsidRDefault="008465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CC34A" w14:textId="4C3B6ED8" w:rsidR="00C37E61" w:rsidRPr="009D04D4" w:rsidRDefault="00E8296A" w:rsidP="009D04D4">
    <w:pPr>
      <w:pStyle w:val="Footer"/>
    </w:pPr>
    <w:r w:rsidRPr="009D04D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C2DD0" w14:textId="56419631" w:rsidR="00754C9A" w:rsidRPr="004A00F1" w:rsidRDefault="00754C9A" w:rsidP="004A0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ACBA5" w14:textId="77777777" w:rsidR="00666379" w:rsidRDefault="00666379" w:rsidP="00C37E61">
      <w:r>
        <w:separator/>
      </w:r>
    </w:p>
  </w:footnote>
  <w:footnote w:type="continuationSeparator" w:id="0">
    <w:p w14:paraId="752C7220" w14:textId="77777777" w:rsidR="00666379" w:rsidRDefault="0066637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71B55" w14:textId="5B1E6E85" w:rsidR="008465EC" w:rsidRDefault="00666379">
    <w:pPr>
      <w:pStyle w:val="Header"/>
    </w:pPr>
    <w:r>
      <w:rPr>
        <w:noProof/>
      </w:rPr>
      <w:pict w14:anchorId="527B3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721469"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B1BAB" w14:textId="5462089E" w:rsidR="008465EC" w:rsidRDefault="00666379">
    <w:pPr>
      <w:pStyle w:val="Header"/>
    </w:pPr>
    <w:r>
      <w:rPr>
        <w:noProof/>
      </w:rPr>
      <w:pict w14:anchorId="651AE8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721470"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B6D1B" w14:textId="2D17E746" w:rsidR="00296529" w:rsidRPr="00296529" w:rsidRDefault="00666379" w:rsidP="00296529">
    <w:pPr>
      <w:ind w:left="2160"/>
      <w:jc w:val="center"/>
      <w:rPr>
        <w:rFonts w:ascii="Times New Roman" w:eastAsia="Calibri" w:hAnsi="Times New Roman"/>
        <w:i/>
        <w:sz w:val="18"/>
        <w:szCs w:val="22"/>
      </w:rPr>
    </w:pPr>
    <w:r>
      <w:rPr>
        <w:noProof/>
      </w:rPr>
      <w:pict w14:anchorId="33F3DA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721468"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35552E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B59C38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DADFB1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6856E6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7EA2EB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E0F7B65"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7B7135"/>
    <w:multiLevelType w:val="hybridMultilevel"/>
    <w:tmpl w:val="B0124C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1608704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9096339">
    <w:abstractNumId w:val="15"/>
  </w:num>
  <w:num w:numId="3" w16cid:durableId="1696617282">
    <w:abstractNumId w:val="24"/>
  </w:num>
  <w:num w:numId="4" w16cid:durableId="3724187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61329883">
    <w:abstractNumId w:val="7"/>
  </w:num>
  <w:num w:numId="6" w16cid:durableId="1439717026">
    <w:abstractNumId w:val="6"/>
  </w:num>
  <w:num w:numId="7" w16cid:durableId="992563108">
    <w:abstractNumId w:val="1"/>
  </w:num>
  <w:num w:numId="8" w16cid:durableId="1847285436">
    <w:abstractNumId w:val="12"/>
  </w:num>
  <w:num w:numId="9" w16cid:durableId="1150294887">
    <w:abstractNumId w:val="26"/>
  </w:num>
  <w:num w:numId="10" w16cid:durableId="1385250892">
    <w:abstractNumId w:val="2"/>
  </w:num>
  <w:num w:numId="11" w16cid:durableId="1900629440">
    <w:abstractNumId w:val="19"/>
  </w:num>
  <w:num w:numId="12" w16cid:durableId="1886939899">
    <w:abstractNumId w:val="3"/>
  </w:num>
  <w:num w:numId="13" w16cid:durableId="505368251">
    <w:abstractNumId w:val="18"/>
  </w:num>
  <w:num w:numId="14" w16cid:durableId="192807344">
    <w:abstractNumId w:val="8"/>
  </w:num>
  <w:num w:numId="15" w16cid:durableId="1610509596">
    <w:abstractNumId w:val="22"/>
  </w:num>
  <w:num w:numId="16" w16cid:durableId="1245186466">
    <w:abstractNumId w:val="5"/>
  </w:num>
  <w:num w:numId="17" w16cid:durableId="1247374427">
    <w:abstractNumId w:val="23"/>
  </w:num>
  <w:num w:numId="18" w16cid:durableId="1780493655">
    <w:abstractNumId w:val="14"/>
  </w:num>
  <w:num w:numId="19" w16cid:durableId="1163546012">
    <w:abstractNumId w:val="29"/>
  </w:num>
  <w:num w:numId="20" w16cid:durableId="449978240">
    <w:abstractNumId w:val="11"/>
  </w:num>
  <w:num w:numId="21" w16cid:durableId="1642153713">
    <w:abstractNumId w:val="9"/>
  </w:num>
  <w:num w:numId="22" w16cid:durableId="1355381261">
    <w:abstractNumId w:val="13"/>
  </w:num>
  <w:num w:numId="23" w16cid:durableId="1029644847">
    <w:abstractNumId w:val="20"/>
  </w:num>
  <w:num w:numId="24" w16cid:durableId="1228145371">
    <w:abstractNumId w:val="27"/>
  </w:num>
  <w:num w:numId="25" w16cid:durableId="1676877419">
    <w:abstractNumId w:val="4"/>
  </w:num>
  <w:num w:numId="26" w16cid:durableId="1832714397">
    <w:abstractNumId w:val="16"/>
  </w:num>
  <w:num w:numId="27" w16cid:durableId="2100979706">
    <w:abstractNumId w:val="21"/>
  </w:num>
  <w:num w:numId="28" w16cid:durableId="396829744">
    <w:abstractNumId w:val="28"/>
  </w:num>
  <w:num w:numId="29" w16cid:durableId="863253154">
    <w:abstractNumId w:val="25"/>
  </w:num>
  <w:num w:numId="30" w16cid:durableId="410197889">
    <w:abstractNumId w:val="10"/>
  </w:num>
  <w:num w:numId="31" w16cid:durableId="132628330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7923"/>
    <w:rsid w:val="00030174"/>
    <w:rsid w:val="00034593"/>
    <w:rsid w:val="00044DFD"/>
    <w:rsid w:val="0004579C"/>
    <w:rsid w:val="000A47FA"/>
    <w:rsid w:val="000A65D3"/>
    <w:rsid w:val="000B1E33"/>
    <w:rsid w:val="000D689F"/>
    <w:rsid w:val="000E7B7B"/>
    <w:rsid w:val="000E7D62"/>
    <w:rsid w:val="000F7EE8"/>
    <w:rsid w:val="00103357"/>
    <w:rsid w:val="00115CA1"/>
    <w:rsid w:val="00123C9F"/>
    <w:rsid w:val="00126190"/>
    <w:rsid w:val="00130F17"/>
    <w:rsid w:val="001320BF"/>
    <w:rsid w:val="00141B88"/>
    <w:rsid w:val="00163BC4"/>
    <w:rsid w:val="00191062"/>
    <w:rsid w:val="00192B72"/>
    <w:rsid w:val="001A29D8"/>
    <w:rsid w:val="001A5CAA"/>
    <w:rsid w:val="001B0427"/>
    <w:rsid w:val="001D3A51"/>
    <w:rsid w:val="001E10D2"/>
    <w:rsid w:val="001E25B4"/>
    <w:rsid w:val="001E44FE"/>
    <w:rsid w:val="001F2BCE"/>
    <w:rsid w:val="00200595"/>
    <w:rsid w:val="00204835"/>
    <w:rsid w:val="00231920"/>
    <w:rsid w:val="0023195C"/>
    <w:rsid w:val="0024282C"/>
    <w:rsid w:val="002460DC"/>
    <w:rsid w:val="00250985"/>
    <w:rsid w:val="00253BF0"/>
    <w:rsid w:val="002556F6"/>
    <w:rsid w:val="00283105"/>
    <w:rsid w:val="00284C4C"/>
    <w:rsid w:val="00287E68"/>
    <w:rsid w:val="00296529"/>
    <w:rsid w:val="002B27FB"/>
    <w:rsid w:val="002B685A"/>
    <w:rsid w:val="002C57D2"/>
    <w:rsid w:val="002C724B"/>
    <w:rsid w:val="002E0D56"/>
    <w:rsid w:val="00315186"/>
    <w:rsid w:val="0033343E"/>
    <w:rsid w:val="003512C2"/>
    <w:rsid w:val="003537AE"/>
    <w:rsid w:val="00362C5B"/>
    <w:rsid w:val="00371FB6"/>
    <w:rsid w:val="003763C1"/>
    <w:rsid w:val="00376BBE"/>
    <w:rsid w:val="0039224F"/>
    <w:rsid w:val="003A43A4"/>
    <w:rsid w:val="003A7E18"/>
    <w:rsid w:val="003C4C86"/>
    <w:rsid w:val="003C6258"/>
    <w:rsid w:val="003E21A1"/>
    <w:rsid w:val="003E2904"/>
    <w:rsid w:val="00401927"/>
    <w:rsid w:val="0041027F"/>
    <w:rsid w:val="00412475"/>
    <w:rsid w:val="00423789"/>
    <w:rsid w:val="00440F43"/>
    <w:rsid w:val="00441B6F"/>
    <w:rsid w:val="00446221"/>
    <w:rsid w:val="00450E62"/>
    <w:rsid w:val="004539DB"/>
    <w:rsid w:val="00471A80"/>
    <w:rsid w:val="004849D2"/>
    <w:rsid w:val="004A00F1"/>
    <w:rsid w:val="004B39F4"/>
    <w:rsid w:val="004C7A1B"/>
    <w:rsid w:val="004D1F7E"/>
    <w:rsid w:val="004D305E"/>
    <w:rsid w:val="004D4277"/>
    <w:rsid w:val="004F0084"/>
    <w:rsid w:val="004F0D11"/>
    <w:rsid w:val="00502516"/>
    <w:rsid w:val="00505F06"/>
    <w:rsid w:val="00506828"/>
    <w:rsid w:val="00507630"/>
    <w:rsid w:val="0053056E"/>
    <w:rsid w:val="00547783"/>
    <w:rsid w:val="00554FDA"/>
    <w:rsid w:val="005623A2"/>
    <w:rsid w:val="005C784C"/>
    <w:rsid w:val="005D17F6"/>
    <w:rsid w:val="005E5539"/>
    <w:rsid w:val="00602BF5"/>
    <w:rsid w:val="00617FDD"/>
    <w:rsid w:val="00633614"/>
    <w:rsid w:val="00633F68"/>
    <w:rsid w:val="00636EB2"/>
    <w:rsid w:val="006375B8"/>
    <w:rsid w:val="006569DD"/>
    <w:rsid w:val="0066510A"/>
    <w:rsid w:val="00666379"/>
    <w:rsid w:val="00673F9F"/>
    <w:rsid w:val="00686953"/>
    <w:rsid w:val="00687DEA"/>
    <w:rsid w:val="00687E67"/>
    <w:rsid w:val="00695807"/>
    <w:rsid w:val="006967F7"/>
    <w:rsid w:val="006A250C"/>
    <w:rsid w:val="006B21D3"/>
    <w:rsid w:val="006B57D0"/>
    <w:rsid w:val="006D30FF"/>
    <w:rsid w:val="006D6940"/>
    <w:rsid w:val="006D6DBA"/>
    <w:rsid w:val="006E17A8"/>
    <w:rsid w:val="006F11EC"/>
    <w:rsid w:val="0070082C"/>
    <w:rsid w:val="007369E6"/>
    <w:rsid w:val="00746E59"/>
    <w:rsid w:val="00754C9A"/>
    <w:rsid w:val="0075599A"/>
    <w:rsid w:val="00761D52"/>
    <w:rsid w:val="0077749E"/>
    <w:rsid w:val="00786C86"/>
    <w:rsid w:val="00790ADA"/>
    <w:rsid w:val="007C063A"/>
    <w:rsid w:val="007D2288"/>
    <w:rsid w:val="007D2A01"/>
    <w:rsid w:val="007E088F"/>
    <w:rsid w:val="007F7B32"/>
    <w:rsid w:val="00804BC2"/>
    <w:rsid w:val="00811C86"/>
    <w:rsid w:val="0081431A"/>
    <w:rsid w:val="00831C09"/>
    <w:rsid w:val="0083216F"/>
    <w:rsid w:val="008465EC"/>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04D4"/>
    <w:rsid w:val="009D35A0"/>
    <w:rsid w:val="009D3D85"/>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4B9F"/>
    <w:rsid w:val="00B01FCD"/>
    <w:rsid w:val="00B1776C"/>
    <w:rsid w:val="00B52583"/>
    <w:rsid w:val="00B52896"/>
    <w:rsid w:val="00B95236"/>
    <w:rsid w:val="00B96BD9"/>
    <w:rsid w:val="00BA1B01"/>
    <w:rsid w:val="00BA2641"/>
    <w:rsid w:val="00BB37AA"/>
    <w:rsid w:val="00BC53A0"/>
    <w:rsid w:val="00BE62AD"/>
    <w:rsid w:val="00BF121F"/>
    <w:rsid w:val="00BF1F80"/>
    <w:rsid w:val="00C003FD"/>
    <w:rsid w:val="00C166EF"/>
    <w:rsid w:val="00C17EB0"/>
    <w:rsid w:val="00C24865"/>
    <w:rsid w:val="00C27F5F"/>
    <w:rsid w:val="00C30A0F"/>
    <w:rsid w:val="00C37E61"/>
    <w:rsid w:val="00C5334B"/>
    <w:rsid w:val="00C70F1B"/>
    <w:rsid w:val="00C71A47"/>
    <w:rsid w:val="00C7464C"/>
    <w:rsid w:val="00C85588"/>
    <w:rsid w:val="00CA3F9B"/>
    <w:rsid w:val="00CD6755"/>
    <w:rsid w:val="00CD6856"/>
    <w:rsid w:val="00CE0089"/>
    <w:rsid w:val="00CE793C"/>
    <w:rsid w:val="00CF193C"/>
    <w:rsid w:val="00CF45ED"/>
    <w:rsid w:val="00D03E2E"/>
    <w:rsid w:val="00D173F1"/>
    <w:rsid w:val="00D74B22"/>
    <w:rsid w:val="00D74CB0"/>
    <w:rsid w:val="00D8295D"/>
    <w:rsid w:val="00DA7640"/>
    <w:rsid w:val="00DC2A65"/>
    <w:rsid w:val="00DE15F0"/>
    <w:rsid w:val="00DE5663"/>
    <w:rsid w:val="00DE78AA"/>
    <w:rsid w:val="00E053D0"/>
    <w:rsid w:val="00E15994"/>
    <w:rsid w:val="00E3114E"/>
    <w:rsid w:val="00E31A70"/>
    <w:rsid w:val="00E35B02"/>
    <w:rsid w:val="00E66496"/>
    <w:rsid w:val="00E66B35"/>
    <w:rsid w:val="00E66E10"/>
    <w:rsid w:val="00E769F6"/>
    <w:rsid w:val="00E8296A"/>
    <w:rsid w:val="00E8407C"/>
    <w:rsid w:val="00E84F3C"/>
    <w:rsid w:val="00E95A29"/>
    <w:rsid w:val="00E97364"/>
    <w:rsid w:val="00EA012C"/>
    <w:rsid w:val="00EC6A55"/>
    <w:rsid w:val="00ED0288"/>
    <w:rsid w:val="00EE52CB"/>
    <w:rsid w:val="00EF581D"/>
    <w:rsid w:val="00EF7FD8"/>
    <w:rsid w:val="00F06F59"/>
    <w:rsid w:val="00F17988"/>
    <w:rsid w:val="00F469F0"/>
    <w:rsid w:val="00F53273"/>
    <w:rsid w:val="00F705EB"/>
    <w:rsid w:val="00F755E4"/>
    <w:rsid w:val="00F77D02"/>
    <w:rsid w:val="00F97089"/>
    <w:rsid w:val="00FB3A86"/>
    <w:rsid w:val="00FD36C8"/>
    <w:rsid w:val="00FD5B8C"/>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BDD71B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F9708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3537AE"/>
    <w:pPr>
      <w:spacing w:after="160" w:line="278" w:lineRule="auto"/>
      <w:ind w:left="720"/>
      <w:contextualSpacing/>
    </w:pPr>
    <w:rPr>
      <w:rFonts w:asciiTheme="minorHAnsi" w:eastAsiaTheme="minorHAnsi" w:hAnsiTheme="minorHAnsi" w:cstheme="minorBidi"/>
      <w:kern w:val="2"/>
      <w:sz w:val="24"/>
      <w:szCs w:val="24"/>
      <w:lang w:val="en-IN"/>
    </w:rPr>
  </w:style>
  <w:style w:type="table" w:customStyle="1" w:styleId="TableGrid1">
    <w:name w:val="Table Grid1"/>
    <w:basedOn w:val="TableNormal"/>
    <w:next w:val="TableGrid"/>
    <w:uiPriority w:val="39"/>
    <w:rsid w:val="002C724B"/>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8203/ijam.v4i5.1406" TargetMode="External"/><Relationship Id="rId26" Type="http://schemas.openxmlformats.org/officeDocument/2006/relationships/hyperlink" Target="https://doi.org/10.1097/DAD.0b013e3181961861" TargetMode="External"/><Relationship Id="rId3" Type="http://schemas.openxmlformats.org/officeDocument/2006/relationships/styles" Target="styles.xml"/><Relationship Id="rId21" Type="http://schemas.openxmlformats.org/officeDocument/2006/relationships/hyperlink" Target="https://doi.org/10.7860/JCDR/2017/23589.923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07/s10384-005-0229-5"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8203/2320-6012.ijrms2022158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survophthal.2004.12.008"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38/eye.2015.79"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17511/jopm.2018.i08.0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ipinnovative.com/journals/indian-journal-of-pathology-and-oncology/number-1-2018" TargetMode="External"/><Relationship Id="rId27" Type="http://schemas.openxmlformats.org/officeDocument/2006/relationships/hyperlink" Target="https://doi.org/10.18203/2349-3933.ijam2017429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45A21-4C15-487F-BD4B-ACD981770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118</TotalTime>
  <Pages>10</Pages>
  <Words>3567</Words>
  <Characters>20335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23855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Ashwini Sasturkar</cp:lastModifiedBy>
  <cp:revision>34</cp:revision>
  <cp:lastPrinted>1999-07-06T11:00:00Z</cp:lastPrinted>
  <dcterms:created xsi:type="dcterms:W3CDTF">2014-10-25T14:34:00Z</dcterms:created>
  <dcterms:modified xsi:type="dcterms:W3CDTF">2025-12-22T13:30:00Z</dcterms:modified>
</cp:coreProperties>
</file>