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1C5E0" w14:textId="77777777" w:rsidR="008C01B7" w:rsidRDefault="008C01B7" w:rsidP="007574E7">
      <w:pPr>
        <w:spacing w:line="360" w:lineRule="auto"/>
        <w:jc w:val="right"/>
        <w:rPr>
          <w:rFonts w:ascii="Arial" w:hAnsi="Arial" w:cs="Arial"/>
          <w:b/>
          <w:bCs/>
        </w:rPr>
      </w:pPr>
    </w:p>
    <w:p w14:paraId="14B9C8A2" w14:textId="2AED9534" w:rsidR="0060469A" w:rsidRPr="00A84853" w:rsidRDefault="0060469A" w:rsidP="007574E7">
      <w:pPr>
        <w:spacing w:line="360" w:lineRule="auto"/>
        <w:jc w:val="right"/>
        <w:rPr>
          <w:rFonts w:ascii="Arial" w:hAnsi="Arial" w:cs="Arial"/>
          <w:b/>
          <w:bCs/>
        </w:rPr>
      </w:pPr>
      <w:r w:rsidRPr="00A84853">
        <w:rPr>
          <w:rFonts w:ascii="Arial" w:hAnsi="Arial" w:cs="Arial"/>
          <w:b/>
          <w:bCs/>
        </w:rPr>
        <w:t xml:space="preserve">Isolation, Molecular Detection and Antimicrobial Sensitivity Profile of </w:t>
      </w:r>
      <w:r w:rsidRPr="00A84853">
        <w:rPr>
          <w:rFonts w:ascii="Arial" w:hAnsi="Arial" w:cs="Arial"/>
          <w:b/>
          <w:bCs/>
          <w:i/>
          <w:iCs/>
        </w:rPr>
        <w:t xml:space="preserve">Pasteurella </w:t>
      </w:r>
      <w:proofErr w:type="spellStart"/>
      <w:r w:rsidRPr="00A84853">
        <w:rPr>
          <w:rFonts w:ascii="Arial" w:hAnsi="Arial" w:cs="Arial"/>
          <w:b/>
          <w:bCs/>
          <w:i/>
          <w:iCs/>
        </w:rPr>
        <w:t>multocida</w:t>
      </w:r>
      <w:proofErr w:type="spellEnd"/>
      <w:r w:rsidRPr="00A84853">
        <w:rPr>
          <w:rFonts w:ascii="Arial" w:hAnsi="Arial" w:cs="Arial"/>
          <w:b/>
          <w:bCs/>
        </w:rPr>
        <w:t xml:space="preserve"> Isolates from Cattle Affected with Haemorrhagic Septicaemia in the Puducherry Region</w:t>
      </w:r>
    </w:p>
    <w:p w14:paraId="6FE66209" w14:textId="1FCD85DC" w:rsidR="002D1002" w:rsidRDefault="002D1002" w:rsidP="007574E7">
      <w:pPr>
        <w:spacing w:line="360" w:lineRule="auto"/>
        <w:rPr>
          <w:rFonts w:ascii="Arial" w:hAnsi="Arial" w:cs="Arial"/>
          <w:b/>
          <w:bCs/>
          <w:sz w:val="22"/>
          <w:szCs w:val="22"/>
        </w:rPr>
      </w:pPr>
      <w:r w:rsidRPr="003E0BED">
        <w:rPr>
          <w:rFonts w:ascii="Times New Roman" w:eastAsia="Times New Roman" w:hAnsi="Times New Roman" w:cs="Times New Roman"/>
          <w:noProof/>
          <w:color w:val="000000" w:themeColor="text1"/>
          <w:lang w:val="en-IN" w:eastAsia="en-IN"/>
        </w:rPr>
        <mc:AlternateContent>
          <mc:Choice Requires="wps">
            <w:drawing>
              <wp:inline distT="0" distB="0" distL="0" distR="0" wp14:anchorId="2A950A7C" wp14:editId="7A8F5950">
                <wp:extent cx="5731510" cy="1270"/>
                <wp:effectExtent l="0" t="0" r="21590" b="17780"/>
                <wp:docPr id="195761596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4725" cy="1270"/>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bodyPr rot="0" vert="horz" wrap="square" lIns="91440" tIns="45720" rIns="91440" bIns="45720" anchor="t" anchorCtr="0" upright="1">
                        <a:noAutofit/>
                      </wps:bodyPr>
                    </wps:wsp>
                  </a:graphicData>
                </a:graphic>
              </wp:inline>
            </w:drawing>
          </mc:Choice>
          <mc:Fallback>
            <w:pict>
              <v:rect w14:anchorId="5E4FB667" id="Rectangle 14" o:spid="_x0000_s1026" style="width:451.3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DLWQIAANcEAAAOAAAAZHJzL2Uyb0RvYy54bWysVNtu2zAMfR+wfxD0vjoOclmNOkXRbsOA&#10;bi3a7QMUWY6FyqJGKXGyrx8lJW53exnmB0ESyaPDQ9IXl/vesJ1Cr8HWvDybcKashEbbTc2/fnn/&#10;5i1nPgjbCANW1fygPL9cvX51MbhKTaED0yhkBGJ9NbiadyG4qii87FQv/Bk4ZcnYAvYi0BE3RYNi&#10;IPTeFNPJZFEMgI1DkMp7ur3JRr5K+G2rZLhrW68CMzUnbiGtmNZ1XIvVhag2KFyn5ZGG+AcWvdCW&#10;Hh2hbkQQbIv6N6heSwQPbTiT0BfQtlqqlANlU05+yeaxE06lXEgc70aZ/P+DlZ9398h0Q7U7ny8X&#10;5fx8seDMip5q9UDqCbsxipWzKNTgfEX+j+4eY6re3YJ88szCdUdu6goRhk6JhuiV0b/4KSAePIWy&#10;9fAJGoIX2wBJs32LfQQkNdg+leYwlkbtA5N0OSsX5Ww5nXMmyVhOl6l0hahOwQ59+KCgZ3FTcyTu&#10;CVzsbn2IZER1colvGRvXyPadbVITBKFN3pNrNCf6kXHO3IeDUTn0QbUkGbGapidSs6prg2wnqM2a&#10;pzJfd6JR+Wo+oS9JQrLF1o7eiZOxBBZRW23MiHsEOHk+4+ZEjr4xTKUeHwMnfyOUA0fv9CLYMAb2&#10;2gL+KdiEXEtimP1PwmQ5YlXX0Byorgh5uuhvQJsO8DtnA01Wzf23rUDFmfloqTfOy9ksjmI6zObL&#10;KR3wpWX90iKsJKiaB87y9jrk8d061JuOXspiWbiifmp1qvUzqyNbmp4k93HS43i+PCev5//R6gcA&#10;AAD//wMAUEsDBBQABgAIAAAAIQBVLi6q2gAAAAIBAAAPAAAAZHJzL2Rvd25yZXYueG1sTI9BS8NA&#10;EIXvgv9hmYI3u9sgpcZsiojSg1ho9aC3aXZMYrOzITtt47937UUvA4/3eO+bYjn6Th1piG1gC7Op&#10;AUVcBddybeHt9el6ASoKssMuMFn4pgjL8vKiwNyFE2/ouJVapRKOOVpoRPpc61g15DFOQ0+cvM8w&#10;eJQkh1q7AU+p3Hc6M2auPbacFhrs6aGhar89eAvyvv9YRTc+L1brrxfc3Bid0aO1V5Px/g6U0Ch/&#10;YfjFT+hQJqZdOLCLqrOQHpHzTd6tyeagdhYy0GWh/6OXPwAAAP//AwBQSwECLQAUAAYACAAAACEA&#10;toM4kv4AAADhAQAAEwAAAAAAAAAAAAAAAAAAAAAAW0NvbnRlbnRfVHlwZXNdLnhtbFBLAQItABQA&#10;BgAIAAAAIQA4/SH/1gAAAJQBAAALAAAAAAAAAAAAAAAAAC8BAABfcmVscy8ucmVsc1BLAQItABQA&#10;BgAIAAAAIQBRYzDLWQIAANcEAAAOAAAAAAAAAAAAAAAAAC4CAABkcnMvZTJvRG9jLnhtbFBLAQIt&#10;ABQABgAIAAAAIQBVLi6q2gAAAAIBAAAPAAAAAAAAAAAAAAAAALMEAABkcnMvZG93bnJldi54bWxQ&#10;SwUGAAAAAAQABADzAAAAugUAAAAA&#10;" fillcolor="black [3200]" strokecolor="black [1600]" strokeweight="1.5pt">
                <w10:anchorlock/>
              </v:rect>
            </w:pict>
          </mc:Fallback>
        </mc:AlternateContent>
      </w:r>
    </w:p>
    <w:p w14:paraId="6A200991" w14:textId="045C9C57" w:rsidR="0060469A" w:rsidRPr="00A84853" w:rsidRDefault="00A84853" w:rsidP="007574E7">
      <w:pPr>
        <w:spacing w:line="360" w:lineRule="auto"/>
        <w:rPr>
          <w:rFonts w:ascii="Arial" w:hAnsi="Arial" w:cs="Arial"/>
          <w:b/>
          <w:bCs/>
          <w:sz w:val="22"/>
          <w:szCs w:val="22"/>
        </w:rPr>
      </w:pPr>
      <w:r w:rsidRPr="00A84853">
        <w:rPr>
          <w:rFonts w:ascii="Arial" w:hAnsi="Arial" w:cs="Arial"/>
          <w:b/>
          <w:bCs/>
          <w:sz w:val="22"/>
          <w:szCs w:val="22"/>
        </w:rPr>
        <w:t xml:space="preserve">ABSTRACT </w:t>
      </w:r>
    </w:p>
    <w:p w14:paraId="236D1A43" w14:textId="45926054" w:rsidR="001D53F1" w:rsidRPr="00A84853" w:rsidRDefault="001D53F1" w:rsidP="007574E7">
      <w:pPr>
        <w:spacing w:line="360" w:lineRule="auto"/>
        <w:jc w:val="both"/>
        <w:rPr>
          <w:rFonts w:ascii="Arial" w:hAnsi="Arial" w:cs="Arial"/>
          <w:bCs/>
          <w:sz w:val="22"/>
          <w:szCs w:val="22"/>
        </w:rPr>
      </w:pPr>
      <w:r w:rsidRPr="00A84853">
        <w:rPr>
          <w:rFonts w:ascii="Arial" w:hAnsi="Arial" w:cs="Arial"/>
          <w:b/>
          <w:bCs/>
          <w:sz w:val="22"/>
          <w:szCs w:val="22"/>
        </w:rPr>
        <w:t>Aims</w:t>
      </w:r>
      <w:r w:rsidRPr="00A84853">
        <w:rPr>
          <w:rFonts w:ascii="Arial" w:hAnsi="Arial" w:cs="Arial"/>
          <w:bCs/>
          <w:sz w:val="22"/>
          <w:szCs w:val="22"/>
        </w:rPr>
        <w:t xml:space="preserve">: To isolate, molecularly detect and evaluate the antimicrobial sensitivity profile of </w:t>
      </w:r>
      <w:r w:rsidRPr="00A84853">
        <w:rPr>
          <w:rFonts w:ascii="Arial" w:hAnsi="Arial" w:cs="Arial"/>
          <w:bCs/>
          <w:i/>
          <w:sz w:val="22"/>
          <w:szCs w:val="22"/>
        </w:rPr>
        <w:t xml:space="preserve">Pasteurella </w:t>
      </w:r>
      <w:proofErr w:type="spellStart"/>
      <w:r w:rsidRPr="00A84853">
        <w:rPr>
          <w:rFonts w:ascii="Arial" w:hAnsi="Arial" w:cs="Arial"/>
          <w:bCs/>
          <w:i/>
          <w:sz w:val="22"/>
          <w:szCs w:val="22"/>
        </w:rPr>
        <w:t>multocida</w:t>
      </w:r>
      <w:proofErr w:type="spellEnd"/>
      <w:r w:rsidRPr="00A84853">
        <w:rPr>
          <w:rFonts w:ascii="Arial" w:hAnsi="Arial" w:cs="Arial"/>
          <w:bCs/>
          <w:sz w:val="22"/>
          <w:szCs w:val="22"/>
        </w:rPr>
        <w:t xml:space="preserve"> from cattle clinically suspected of haemorrhagic septicaemia in the Puducherry region, and to assess the diagnostic value of blood smear examination and real-time PCR.</w:t>
      </w:r>
    </w:p>
    <w:p w14:paraId="3285444D" w14:textId="4A1D5C83" w:rsidR="001D53F1" w:rsidRPr="00A84853" w:rsidRDefault="001D53F1" w:rsidP="007574E7">
      <w:pPr>
        <w:spacing w:line="360" w:lineRule="auto"/>
        <w:jc w:val="both"/>
        <w:rPr>
          <w:rFonts w:ascii="Arial" w:hAnsi="Arial" w:cs="Arial"/>
          <w:bCs/>
          <w:sz w:val="22"/>
          <w:szCs w:val="22"/>
        </w:rPr>
      </w:pPr>
      <w:r w:rsidRPr="00A84853">
        <w:rPr>
          <w:rFonts w:ascii="Arial" w:hAnsi="Arial" w:cs="Arial"/>
          <w:b/>
          <w:bCs/>
          <w:sz w:val="22"/>
          <w:szCs w:val="22"/>
        </w:rPr>
        <w:t>Study design</w:t>
      </w:r>
      <w:r w:rsidRPr="00A84853">
        <w:rPr>
          <w:rFonts w:ascii="Arial" w:hAnsi="Arial" w:cs="Arial"/>
          <w:bCs/>
          <w:sz w:val="22"/>
          <w:szCs w:val="22"/>
        </w:rPr>
        <w:t>: A cross-sectional observational study involving clinically suspected cattle was conducted to compare conventional and molecular diagnostic findings and to determine antimicrobial sensitivity patterns of culture-confirmed isolates.</w:t>
      </w:r>
    </w:p>
    <w:p w14:paraId="0B3DEEB1" w14:textId="6A9D2C27" w:rsidR="001D53F1" w:rsidRPr="00A84853" w:rsidRDefault="001D53F1" w:rsidP="007574E7">
      <w:pPr>
        <w:spacing w:line="360" w:lineRule="auto"/>
        <w:jc w:val="both"/>
        <w:rPr>
          <w:rFonts w:ascii="Arial" w:hAnsi="Arial" w:cs="Arial"/>
          <w:bCs/>
          <w:sz w:val="22"/>
          <w:szCs w:val="22"/>
        </w:rPr>
      </w:pPr>
      <w:r w:rsidRPr="00A84853">
        <w:rPr>
          <w:rFonts w:ascii="Arial" w:hAnsi="Arial" w:cs="Arial"/>
          <w:b/>
          <w:bCs/>
          <w:sz w:val="22"/>
          <w:szCs w:val="22"/>
        </w:rPr>
        <w:t>Place and Duration of Study</w:t>
      </w:r>
      <w:r w:rsidRPr="00A84853">
        <w:rPr>
          <w:rFonts w:ascii="Arial" w:hAnsi="Arial" w:cs="Arial"/>
          <w:bCs/>
          <w:sz w:val="22"/>
          <w:szCs w:val="22"/>
        </w:rPr>
        <w:t>: Large Animal Medicine Unit, Veterinary Clinical Complex, Rajiv Gandhi Institute of Veterinary Education and Research (RIVER), Puducherry, India. The study was carried out over a period of twelve months.</w:t>
      </w:r>
    </w:p>
    <w:p w14:paraId="0CDD1BA9" w14:textId="27999F3D" w:rsidR="001D53F1" w:rsidRPr="00A84853" w:rsidRDefault="001D53F1" w:rsidP="007574E7">
      <w:pPr>
        <w:spacing w:line="360" w:lineRule="auto"/>
        <w:jc w:val="both"/>
        <w:rPr>
          <w:rFonts w:ascii="Arial" w:hAnsi="Arial" w:cs="Arial"/>
          <w:bCs/>
          <w:sz w:val="22"/>
          <w:szCs w:val="22"/>
        </w:rPr>
      </w:pPr>
      <w:r w:rsidRPr="00A84853">
        <w:rPr>
          <w:rFonts w:ascii="Arial" w:hAnsi="Arial" w:cs="Arial"/>
          <w:b/>
          <w:bCs/>
          <w:sz w:val="22"/>
          <w:szCs w:val="22"/>
        </w:rPr>
        <w:t>Methodology</w:t>
      </w:r>
      <w:r w:rsidRPr="00A84853">
        <w:rPr>
          <w:rFonts w:ascii="Arial" w:hAnsi="Arial" w:cs="Arial"/>
          <w:bCs/>
          <w:sz w:val="22"/>
          <w:szCs w:val="22"/>
        </w:rPr>
        <w:t xml:space="preserve">: Sixty-three unvaccinated cattle showing clinical signs suggestive of haemorrhagic septicaemia were examined. Blood smears were stained with Leishman stain for detection of bipolar organisms. Whole blood samples were subjected to real-time PCR targeting the KMT1 gene for confirmation of </w:t>
      </w:r>
      <w:r w:rsidRPr="00A84853">
        <w:rPr>
          <w:rFonts w:ascii="Arial" w:hAnsi="Arial" w:cs="Arial"/>
          <w:bCs/>
          <w:i/>
          <w:sz w:val="22"/>
          <w:szCs w:val="22"/>
        </w:rPr>
        <w:t xml:space="preserve">P. </w:t>
      </w:r>
      <w:proofErr w:type="spellStart"/>
      <w:r w:rsidRPr="00A84853">
        <w:rPr>
          <w:rFonts w:ascii="Arial" w:hAnsi="Arial" w:cs="Arial"/>
          <w:bCs/>
          <w:i/>
          <w:sz w:val="22"/>
          <w:szCs w:val="22"/>
        </w:rPr>
        <w:t>multocida</w:t>
      </w:r>
      <w:proofErr w:type="spellEnd"/>
      <w:r w:rsidRPr="00A84853">
        <w:rPr>
          <w:rFonts w:ascii="Arial" w:hAnsi="Arial" w:cs="Arial"/>
          <w:bCs/>
          <w:sz w:val="22"/>
          <w:szCs w:val="22"/>
        </w:rPr>
        <w:t>. Ten qPCR-positive samples were cultured on Sheep Blood Agar for bacterial isolation. Antimicrobial sensitivity was assessed using the Kirby–Bauer disc diffusion method with commonly used therapeutic agents.</w:t>
      </w:r>
    </w:p>
    <w:p w14:paraId="7129C378" w14:textId="4B0DFE60" w:rsidR="001D53F1" w:rsidRPr="00A84853" w:rsidRDefault="001D53F1" w:rsidP="007574E7">
      <w:pPr>
        <w:spacing w:line="360" w:lineRule="auto"/>
        <w:jc w:val="both"/>
        <w:rPr>
          <w:rFonts w:ascii="Arial" w:hAnsi="Arial" w:cs="Arial"/>
          <w:bCs/>
          <w:sz w:val="22"/>
          <w:szCs w:val="22"/>
        </w:rPr>
      </w:pPr>
      <w:r w:rsidRPr="00A84853">
        <w:rPr>
          <w:rFonts w:ascii="Arial" w:hAnsi="Arial" w:cs="Arial"/>
          <w:b/>
          <w:bCs/>
          <w:sz w:val="22"/>
          <w:szCs w:val="22"/>
        </w:rPr>
        <w:t>Results</w:t>
      </w:r>
      <w:r w:rsidRPr="00A84853">
        <w:rPr>
          <w:rFonts w:ascii="Arial" w:hAnsi="Arial" w:cs="Arial"/>
          <w:bCs/>
          <w:sz w:val="22"/>
          <w:szCs w:val="22"/>
        </w:rPr>
        <w:t xml:space="preserve">: Out of sixty-three suspected cases, twenty-one animals (33.33%) were positive for </w:t>
      </w:r>
      <w:r w:rsidRPr="00A84853">
        <w:rPr>
          <w:rFonts w:ascii="Arial" w:hAnsi="Arial" w:cs="Arial"/>
          <w:bCs/>
          <w:i/>
          <w:sz w:val="22"/>
          <w:szCs w:val="22"/>
        </w:rPr>
        <w:t xml:space="preserve">P. </w:t>
      </w:r>
      <w:proofErr w:type="spellStart"/>
      <w:r w:rsidRPr="00A84853">
        <w:rPr>
          <w:rFonts w:ascii="Arial" w:hAnsi="Arial" w:cs="Arial"/>
          <w:bCs/>
          <w:i/>
          <w:sz w:val="22"/>
          <w:szCs w:val="22"/>
        </w:rPr>
        <w:t>multocida</w:t>
      </w:r>
      <w:proofErr w:type="spellEnd"/>
      <w:r w:rsidRPr="00A84853">
        <w:rPr>
          <w:rFonts w:ascii="Arial" w:hAnsi="Arial" w:cs="Arial"/>
          <w:bCs/>
          <w:sz w:val="22"/>
          <w:szCs w:val="22"/>
        </w:rPr>
        <w:t xml:space="preserve"> by both blood smear examination and real-time PCR. All smear-positive samples showed amplification in qPCR with Cycle Threshold values ranging from 12 to 29. Culture of ten qPCR-positive samples yielded non-haemolytic, dew-drop–like colonies consistent with </w:t>
      </w:r>
      <w:r w:rsidRPr="00A84853">
        <w:rPr>
          <w:rFonts w:ascii="Arial" w:hAnsi="Arial" w:cs="Arial"/>
          <w:bCs/>
          <w:i/>
          <w:sz w:val="22"/>
          <w:szCs w:val="22"/>
        </w:rPr>
        <w:t xml:space="preserve">P. </w:t>
      </w:r>
      <w:proofErr w:type="spellStart"/>
      <w:r w:rsidRPr="00A84853">
        <w:rPr>
          <w:rFonts w:ascii="Arial" w:hAnsi="Arial" w:cs="Arial"/>
          <w:bCs/>
          <w:i/>
          <w:sz w:val="22"/>
          <w:szCs w:val="22"/>
        </w:rPr>
        <w:t>multocida</w:t>
      </w:r>
      <w:proofErr w:type="spellEnd"/>
      <w:r w:rsidRPr="00A84853">
        <w:rPr>
          <w:rFonts w:ascii="Arial" w:hAnsi="Arial" w:cs="Arial"/>
          <w:bCs/>
          <w:sz w:val="22"/>
          <w:szCs w:val="22"/>
        </w:rPr>
        <w:t>. Antimicrobial sensitivity testing revealed 100% sensitivity to Enrofloxacin and Gentamicin, followed by Cefquinome (90%), Ceftiofur (80%) and Co-trimoxazole (50%), whereas complete resistance was observed to Penicillin G and Oxytetracycline.</w:t>
      </w:r>
    </w:p>
    <w:p w14:paraId="243E7D3F" w14:textId="59598B19" w:rsidR="00845209" w:rsidRDefault="001D53F1" w:rsidP="007574E7">
      <w:pPr>
        <w:spacing w:line="360" w:lineRule="auto"/>
        <w:jc w:val="both"/>
        <w:rPr>
          <w:rFonts w:ascii="Arial" w:hAnsi="Arial" w:cs="Arial"/>
          <w:bCs/>
          <w:sz w:val="22"/>
          <w:szCs w:val="22"/>
        </w:rPr>
      </w:pPr>
      <w:r w:rsidRPr="00A84853">
        <w:rPr>
          <w:rFonts w:ascii="Arial" w:hAnsi="Arial" w:cs="Arial"/>
          <w:b/>
          <w:bCs/>
          <w:sz w:val="22"/>
          <w:szCs w:val="22"/>
        </w:rPr>
        <w:t>Conclusion</w:t>
      </w:r>
      <w:r w:rsidRPr="00A84853">
        <w:rPr>
          <w:rFonts w:ascii="Arial" w:hAnsi="Arial" w:cs="Arial"/>
          <w:bCs/>
          <w:sz w:val="22"/>
          <w:szCs w:val="22"/>
        </w:rPr>
        <w:t xml:space="preserve">: Real-time PCR proved to be the most sensitive diagnostic tool for rapid confirmation of haemorrhagic septicaemia. The antimicrobial profile indicates high efficacy of fluoroquinolones, aminoglycosides and cephalosporins against </w:t>
      </w:r>
      <w:r w:rsidRPr="00A84853">
        <w:rPr>
          <w:rFonts w:ascii="Arial" w:hAnsi="Arial" w:cs="Arial"/>
          <w:bCs/>
          <w:i/>
          <w:sz w:val="22"/>
          <w:szCs w:val="22"/>
        </w:rPr>
        <w:t xml:space="preserve">P. </w:t>
      </w:r>
      <w:proofErr w:type="spellStart"/>
      <w:r w:rsidRPr="00A84853">
        <w:rPr>
          <w:rFonts w:ascii="Arial" w:hAnsi="Arial" w:cs="Arial"/>
          <w:bCs/>
          <w:i/>
          <w:sz w:val="22"/>
          <w:szCs w:val="22"/>
        </w:rPr>
        <w:t>multocida</w:t>
      </w:r>
      <w:proofErr w:type="spellEnd"/>
      <w:r w:rsidRPr="00A84853">
        <w:rPr>
          <w:rFonts w:ascii="Arial" w:hAnsi="Arial" w:cs="Arial"/>
          <w:bCs/>
          <w:sz w:val="22"/>
          <w:szCs w:val="22"/>
        </w:rPr>
        <w:t xml:space="preserve">, while resistance </w:t>
      </w:r>
      <w:r w:rsidRPr="00A84853">
        <w:rPr>
          <w:rFonts w:ascii="Arial" w:hAnsi="Arial" w:cs="Arial"/>
          <w:bCs/>
          <w:sz w:val="22"/>
          <w:szCs w:val="22"/>
        </w:rPr>
        <w:lastRenderedPageBreak/>
        <w:t>to Penicillin G and Oxytetracycline highlights the need for rational therapeutic selection in affected cattle.</w:t>
      </w:r>
    </w:p>
    <w:p w14:paraId="5B3A19DE" w14:textId="3A37A9F7" w:rsidR="002D1002" w:rsidRPr="00253A26" w:rsidRDefault="002D1002" w:rsidP="007574E7">
      <w:pPr>
        <w:spacing w:line="360" w:lineRule="auto"/>
        <w:jc w:val="both"/>
        <w:rPr>
          <w:rFonts w:ascii="Arial" w:hAnsi="Arial" w:cs="Arial"/>
          <w:i/>
          <w:sz w:val="20"/>
          <w:szCs w:val="20"/>
        </w:rPr>
      </w:pPr>
      <w:r w:rsidRPr="00253A26">
        <w:rPr>
          <w:rFonts w:ascii="Arial" w:hAnsi="Arial" w:cs="Arial"/>
          <w:b/>
          <w:bCs/>
          <w:i/>
          <w:sz w:val="20"/>
          <w:szCs w:val="20"/>
        </w:rPr>
        <w:t>Key words</w:t>
      </w:r>
      <w:r w:rsidRPr="00253A26">
        <w:rPr>
          <w:rFonts w:ascii="Arial" w:hAnsi="Arial" w:cs="Arial"/>
          <w:i/>
          <w:sz w:val="20"/>
          <w:szCs w:val="20"/>
        </w:rPr>
        <w:t xml:space="preserve">:  Pasteurella </w:t>
      </w:r>
      <w:proofErr w:type="spellStart"/>
      <w:r w:rsidRPr="00253A26">
        <w:rPr>
          <w:rFonts w:ascii="Arial" w:hAnsi="Arial" w:cs="Arial"/>
          <w:i/>
          <w:sz w:val="20"/>
          <w:szCs w:val="20"/>
        </w:rPr>
        <w:t>multocida</w:t>
      </w:r>
      <w:proofErr w:type="spellEnd"/>
      <w:r w:rsidRPr="00253A26">
        <w:rPr>
          <w:rFonts w:ascii="Arial" w:hAnsi="Arial" w:cs="Arial"/>
          <w:i/>
          <w:sz w:val="20"/>
          <w:szCs w:val="20"/>
        </w:rPr>
        <w:t>, Haemorrhagic septicaemia, qPCR, Blood Agar, Bipolar.</w:t>
      </w:r>
    </w:p>
    <w:p w14:paraId="79DA5386" w14:textId="078E6FBB" w:rsidR="005D4385" w:rsidRPr="00A84853" w:rsidRDefault="00A84853" w:rsidP="007574E7">
      <w:pPr>
        <w:spacing w:line="360" w:lineRule="auto"/>
        <w:rPr>
          <w:rFonts w:ascii="Arial" w:hAnsi="Arial" w:cs="Arial"/>
          <w:b/>
          <w:bCs/>
          <w:sz w:val="22"/>
          <w:szCs w:val="22"/>
        </w:rPr>
      </w:pPr>
      <w:r>
        <w:rPr>
          <w:rFonts w:ascii="Arial" w:hAnsi="Arial" w:cs="Arial"/>
          <w:b/>
          <w:bCs/>
        </w:rPr>
        <w:t>1</w:t>
      </w:r>
      <w:r w:rsidRPr="00A84853">
        <w:rPr>
          <w:rFonts w:ascii="Arial" w:hAnsi="Arial" w:cs="Arial"/>
          <w:b/>
          <w:bCs/>
          <w:sz w:val="22"/>
          <w:szCs w:val="22"/>
        </w:rPr>
        <w:t xml:space="preserve">. INTRODUCTION </w:t>
      </w:r>
    </w:p>
    <w:p w14:paraId="2A937F83" w14:textId="07D48788" w:rsidR="00AF0EE6" w:rsidRPr="002D1002" w:rsidRDefault="00AF0EE6" w:rsidP="007574E7">
      <w:pPr>
        <w:spacing w:line="360" w:lineRule="auto"/>
        <w:ind w:firstLine="720"/>
        <w:jc w:val="both"/>
        <w:rPr>
          <w:rFonts w:ascii="Arial" w:hAnsi="Arial" w:cs="Arial"/>
          <w:sz w:val="20"/>
          <w:szCs w:val="20"/>
        </w:rPr>
      </w:pPr>
      <w:r w:rsidRPr="002D1002">
        <w:rPr>
          <w:rFonts w:ascii="Arial" w:hAnsi="Arial" w:cs="Arial"/>
          <w:sz w:val="20"/>
          <w:szCs w:val="20"/>
        </w:rPr>
        <w:t>According to the Food and Agriculture Organization Corporate Statistical Database (FAOSTAT), India has remained the top milk-producing country for the past three decades. Recent data indicate that India contributes ove</w:t>
      </w:r>
      <w:r w:rsidR="00171074">
        <w:rPr>
          <w:rFonts w:ascii="Arial" w:hAnsi="Arial" w:cs="Arial"/>
          <w:sz w:val="20"/>
          <w:szCs w:val="20"/>
        </w:rPr>
        <w:t>r 24% of global milk production</w:t>
      </w:r>
      <w:r w:rsidRPr="002D1002">
        <w:rPr>
          <w:rFonts w:ascii="Arial" w:hAnsi="Arial" w:cs="Arial"/>
          <w:sz w:val="20"/>
          <w:szCs w:val="20"/>
        </w:rPr>
        <w:t xml:space="preserve"> and within the last decade, milk production has increased by 63.56%. Approximately 53% of the total milk is produced from cows, highlighting the importance and central role of cattle in the dairy industry. However, erratic climatic conditions, changes in vector patterns, and global warming have made cattle increasingly prone to various diseases, particularly cross-bred cattle. Research reports indicate that the most common diseases affecting cattle include mastitis, theileriosis, foot and mouth disease, haemorrhagic septicaemia, brucellosis, tuberculosis, and lumpy skin disease. Haemorrhagic septicaemia (HS) is a per-acute to acute epizootic and </w:t>
      </w:r>
      <w:proofErr w:type="spellStart"/>
      <w:r w:rsidRPr="002D1002">
        <w:rPr>
          <w:rFonts w:ascii="Arial" w:hAnsi="Arial" w:cs="Arial"/>
          <w:sz w:val="20"/>
          <w:szCs w:val="20"/>
        </w:rPr>
        <w:t>septicaemic</w:t>
      </w:r>
      <w:proofErr w:type="spellEnd"/>
      <w:r w:rsidRPr="002D1002">
        <w:rPr>
          <w:rFonts w:ascii="Arial" w:hAnsi="Arial" w:cs="Arial"/>
          <w:sz w:val="20"/>
          <w:szCs w:val="20"/>
        </w:rPr>
        <w:t xml:space="preserve"> disease of large ruminants caused by </w:t>
      </w:r>
      <w:r w:rsidRPr="002D1002">
        <w:rPr>
          <w:rFonts w:ascii="Arial" w:hAnsi="Arial" w:cs="Arial"/>
          <w:i/>
          <w:iCs/>
          <w:sz w:val="20"/>
          <w:szCs w:val="20"/>
        </w:rPr>
        <w:t xml:space="preserve">Pasteurella </w:t>
      </w:r>
      <w:proofErr w:type="spellStart"/>
      <w:r w:rsidRPr="002D1002">
        <w:rPr>
          <w:rFonts w:ascii="Arial" w:hAnsi="Arial" w:cs="Arial"/>
          <w:i/>
          <w:iCs/>
          <w:sz w:val="20"/>
          <w:szCs w:val="20"/>
        </w:rPr>
        <w:t>multocida</w:t>
      </w:r>
      <w:proofErr w:type="spellEnd"/>
      <w:r w:rsidRPr="002D1002">
        <w:rPr>
          <w:rFonts w:ascii="Arial" w:hAnsi="Arial" w:cs="Arial"/>
          <w:sz w:val="20"/>
          <w:szCs w:val="20"/>
        </w:rPr>
        <w:t xml:space="preserve">. Among the five prevalent capsular serotypes (A, B, D, E, and F) and sixteen somatic serotypes (1–16) of this organism, serotype B:2 (Asian type), belonging to the family </w:t>
      </w:r>
      <w:proofErr w:type="spellStart"/>
      <w:r w:rsidRPr="002D1002">
        <w:rPr>
          <w:rFonts w:ascii="Arial" w:hAnsi="Arial" w:cs="Arial"/>
          <w:sz w:val="20"/>
          <w:szCs w:val="20"/>
        </w:rPr>
        <w:t>Pasteurellaceae</w:t>
      </w:r>
      <w:proofErr w:type="spellEnd"/>
      <w:r w:rsidRPr="002D1002">
        <w:rPr>
          <w:rFonts w:ascii="Arial" w:hAnsi="Arial" w:cs="Arial"/>
          <w:sz w:val="20"/>
          <w:szCs w:val="20"/>
        </w:rPr>
        <w:t xml:space="preserve">, is predominantly involved in HS outbreaks. Data from the National Animal Disease Referral Expert System (NADRES) indicate that Puducherry is one of the thirty-six districts predicted to be at risk for HS in 2025, with a prediction accuracy of 99.03%. The humid and moist climatic conditions of Puducherry, combined with recent drastic climatic fluctuations, favour the growth and pathogenicity of the commensal organism </w:t>
      </w:r>
      <w:r w:rsidRPr="002D1002">
        <w:rPr>
          <w:rFonts w:ascii="Arial" w:hAnsi="Arial" w:cs="Arial"/>
          <w:i/>
          <w:iCs/>
          <w:sz w:val="20"/>
          <w:szCs w:val="20"/>
        </w:rPr>
        <w:t>P.</w:t>
      </w:r>
      <w:r w:rsidRPr="002D1002">
        <w:rPr>
          <w:rFonts w:ascii="Arial" w:hAnsi="Arial" w:cs="Arial"/>
          <w:sz w:val="20"/>
          <w:szCs w:val="20"/>
        </w:rPr>
        <w:t xml:space="preserve"> </w:t>
      </w:r>
      <w:proofErr w:type="spellStart"/>
      <w:r w:rsidRPr="002D1002">
        <w:rPr>
          <w:rFonts w:ascii="Arial" w:hAnsi="Arial" w:cs="Arial"/>
          <w:i/>
          <w:iCs/>
          <w:sz w:val="20"/>
          <w:szCs w:val="20"/>
        </w:rPr>
        <w:t>multocida</w:t>
      </w:r>
      <w:proofErr w:type="spellEnd"/>
      <w:r w:rsidRPr="002D1002">
        <w:rPr>
          <w:rFonts w:ascii="Arial" w:hAnsi="Arial" w:cs="Arial"/>
          <w:sz w:val="20"/>
          <w:szCs w:val="20"/>
        </w:rPr>
        <w:t>. This endemic bacterial disease carries significant economic importance due to its high morbidity and mortality rates, which may exceed 60–70%, as well as concerns regarding antimicrobial residues in slaughtered animals. A</w:t>
      </w:r>
      <w:r w:rsidR="00845209" w:rsidRPr="002D1002">
        <w:rPr>
          <w:rFonts w:ascii="Arial" w:hAnsi="Arial" w:cs="Arial"/>
          <w:sz w:val="20"/>
          <w:szCs w:val="20"/>
        </w:rPr>
        <w:t xml:space="preserve">ccording to M.M. Chanda </w:t>
      </w:r>
      <w:r w:rsidR="00845209" w:rsidRPr="002D1002">
        <w:rPr>
          <w:rFonts w:ascii="Arial" w:hAnsi="Arial" w:cs="Arial"/>
          <w:i/>
          <w:sz w:val="20"/>
          <w:szCs w:val="20"/>
        </w:rPr>
        <w:t>et al</w:t>
      </w:r>
      <w:r w:rsidR="00845209" w:rsidRPr="002D1002">
        <w:rPr>
          <w:rFonts w:ascii="Arial" w:hAnsi="Arial" w:cs="Arial"/>
          <w:sz w:val="20"/>
          <w:szCs w:val="20"/>
        </w:rPr>
        <w:t>., 2020</w:t>
      </w:r>
      <w:r w:rsidRPr="002D1002">
        <w:rPr>
          <w:rFonts w:ascii="Arial" w:hAnsi="Arial" w:cs="Arial"/>
          <w:sz w:val="20"/>
          <w:szCs w:val="20"/>
        </w:rPr>
        <w:t>, more than 25,000 HS outbreaks have been reported in India over the past three decades, with most cases recorded in South India (up to 70%), particularly in the states of Tamil Nadu, Andhra Pradesh, Karnataka, Lakshadweep, and Puducherry. However, specific data on haemorrhagic septicaemia from the Puducherry region remain limited. This underscores the need for isolation, molecular diagnosis, and antimicrobial sensitivity studies in cattle affected by haemorrhagic septicaemia in the Puducherry region.</w:t>
      </w:r>
    </w:p>
    <w:p w14:paraId="7F0C9798" w14:textId="6B90E38E" w:rsidR="001C5C41" w:rsidRPr="002D1002" w:rsidRDefault="002D1002" w:rsidP="007574E7">
      <w:pPr>
        <w:spacing w:line="360" w:lineRule="auto"/>
        <w:rPr>
          <w:rFonts w:ascii="Arial" w:hAnsi="Arial" w:cs="Arial"/>
          <w:b/>
          <w:bCs/>
          <w:sz w:val="22"/>
          <w:szCs w:val="22"/>
        </w:rPr>
      </w:pPr>
      <w:r w:rsidRPr="002D1002">
        <w:rPr>
          <w:rFonts w:ascii="Arial" w:hAnsi="Arial" w:cs="Arial"/>
          <w:b/>
          <w:bCs/>
          <w:sz w:val="22"/>
          <w:szCs w:val="22"/>
        </w:rPr>
        <w:t xml:space="preserve">2. </w:t>
      </w:r>
      <w:r w:rsidR="00253A26" w:rsidRPr="002D1002">
        <w:rPr>
          <w:rFonts w:ascii="Arial" w:hAnsi="Arial" w:cs="Arial"/>
          <w:b/>
          <w:bCs/>
          <w:sz w:val="22"/>
          <w:szCs w:val="22"/>
        </w:rPr>
        <w:t>METHODOLOGY</w:t>
      </w:r>
    </w:p>
    <w:p w14:paraId="7CB349F1" w14:textId="22992175" w:rsidR="001C5C41" w:rsidRPr="002D1002" w:rsidRDefault="002D1002" w:rsidP="007574E7">
      <w:pPr>
        <w:spacing w:line="360" w:lineRule="auto"/>
        <w:rPr>
          <w:rFonts w:ascii="Arial" w:hAnsi="Arial" w:cs="Arial"/>
          <w:b/>
          <w:bCs/>
          <w:sz w:val="22"/>
          <w:szCs w:val="22"/>
        </w:rPr>
      </w:pPr>
      <w:r w:rsidRPr="002D1002">
        <w:rPr>
          <w:rFonts w:ascii="Arial" w:hAnsi="Arial" w:cs="Arial"/>
          <w:b/>
          <w:bCs/>
          <w:sz w:val="22"/>
          <w:szCs w:val="22"/>
        </w:rPr>
        <w:t>2</w:t>
      </w:r>
      <w:r w:rsidR="00845209" w:rsidRPr="002D1002">
        <w:rPr>
          <w:rFonts w:ascii="Arial" w:hAnsi="Arial" w:cs="Arial"/>
          <w:b/>
          <w:bCs/>
          <w:sz w:val="22"/>
          <w:szCs w:val="22"/>
        </w:rPr>
        <w:t xml:space="preserve">.1 </w:t>
      </w:r>
      <w:r w:rsidR="001C5C41" w:rsidRPr="002D1002">
        <w:rPr>
          <w:rFonts w:ascii="Arial" w:hAnsi="Arial" w:cs="Arial"/>
          <w:b/>
          <w:bCs/>
          <w:sz w:val="22"/>
          <w:szCs w:val="22"/>
        </w:rPr>
        <w:t>Study Area and Clinical Case Selection</w:t>
      </w:r>
    </w:p>
    <w:p w14:paraId="2AB93036" w14:textId="3EC5B488" w:rsidR="001C5C41" w:rsidRPr="002D1002" w:rsidRDefault="001C5C41" w:rsidP="007574E7">
      <w:pPr>
        <w:spacing w:line="360" w:lineRule="auto"/>
        <w:ind w:firstLine="720"/>
        <w:jc w:val="both"/>
        <w:rPr>
          <w:rFonts w:ascii="Arial" w:hAnsi="Arial" w:cs="Arial"/>
          <w:sz w:val="20"/>
          <w:szCs w:val="20"/>
        </w:rPr>
      </w:pPr>
      <w:r w:rsidRPr="002D1002">
        <w:rPr>
          <w:rFonts w:ascii="Arial" w:hAnsi="Arial" w:cs="Arial"/>
          <w:sz w:val="20"/>
          <w:szCs w:val="20"/>
        </w:rPr>
        <w:t xml:space="preserve">The study was conducted in the Large Animal Medicine Unit, Veterinary Clinical Complex, Rajiv Gandhi Institute of Veterinary Education and Research (RIVER), Puducherry. The objective was to isolate </w:t>
      </w:r>
      <w:r w:rsidRPr="002D1002">
        <w:rPr>
          <w:rFonts w:ascii="Arial" w:hAnsi="Arial" w:cs="Arial"/>
          <w:i/>
          <w:iCs/>
          <w:sz w:val="20"/>
          <w:szCs w:val="20"/>
        </w:rPr>
        <w:t xml:space="preserve">Pasteurella </w:t>
      </w:r>
      <w:proofErr w:type="spellStart"/>
      <w:r w:rsidRPr="002D1002">
        <w:rPr>
          <w:rFonts w:ascii="Arial" w:hAnsi="Arial" w:cs="Arial"/>
          <w:i/>
          <w:iCs/>
          <w:sz w:val="20"/>
          <w:szCs w:val="20"/>
        </w:rPr>
        <w:t>multocida</w:t>
      </w:r>
      <w:proofErr w:type="spellEnd"/>
      <w:r w:rsidRPr="002D1002">
        <w:rPr>
          <w:rFonts w:ascii="Arial" w:hAnsi="Arial" w:cs="Arial"/>
          <w:sz w:val="20"/>
          <w:szCs w:val="20"/>
        </w:rPr>
        <w:t xml:space="preserve"> from</w:t>
      </w:r>
      <w:r w:rsidR="00845209" w:rsidRPr="002D1002">
        <w:rPr>
          <w:rFonts w:ascii="Arial" w:hAnsi="Arial" w:cs="Arial"/>
          <w:sz w:val="20"/>
          <w:szCs w:val="20"/>
        </w:rPr>
        <w:t xml:space="preserve"> clinically suspected cases of Haemorrhagic S</w:t>
      </w:r>
      <w:r w:rsidRPr="002D1002">
        <w:rPr>
          <w:rFonts w:ascii="Arial" w:hAnsi="Arial" w:cs="Arial"/>
          <w:sz w:val="20"/>
          <w:szCs w:val="20"/>
        </w:rPr>
        <w:t>epticaemia (HS). Animals of any age, breed, or sex exhibiting typical clinical signs</w:t>
      </w:r>
      <w:r w:rsidR="0095335B" w:rsidRPr="002D1002">
        <w:rPr>
          <w:rFonts w:ascii="Arial" w:hAnsi="Arial" w:cs="Arial"/>
          <w:sz w:val="20"/>
          <w:szCs w:val="20"/>
        </w:rPr>
        <w:t xml:space="preserve"> include </w:t>
      </w:r>
      <w:r w:rsidRPr="002D1002">
        <w:rPr>
          <w:rFonts w:ascii="Arial" w:hAnsi="Arial" w:cs="Arial"/>
          <w:sz w:val="20"/>
          <w:szCs w:val="20"/>
        </w:rPr>
        <w:t>high fever, congested mucous membranes, mucopurulent nasal discharge, respiratory distress (rapid and shallow breathing), restlessness, and oedematous swelling of the throat or brisket</w:t>
      </w:r>
      <w:r w:rsidR="0095335B" w:rsidRPr="002D1002">
        <w:rPr>
          <w:rFonts w:ascii="Arial" w:hAnsi="Arial" w:cs="Arial"/>
          <w:sz w:val="20"/>
          <w:szCs w:val="20"/>
        </w:rPr>
        <w:t xml:space="preserve"> </w:t>
      </w:r>
      <w:r w:rsidR="00752836" w:rsidRPr="002D1002">
        <w:rPr>
          <w:rFonts w:ascii="Arial" w:hAnsi="Arial" w:cs="Arial"/>
          <w:sz w:val="20"/>
          <w:szCs w:val="20"/>
        </w:rPr>
        <w:t xml:space="preserve">(jowl and brisket oedema) </w:t>
      </w:r>
      <w:r w:rsidRPr="002D1002">
        <w:rPr>
          <w:rFonts w:ascii="Arial" w:hAnsi="Arial" w:cs="Arial"/>
          <w:sz w:val="20"/>
          <w:szCs w:val="20"/>
        </w:rPr>
        <w:t>were included</w:t>
      </w:r>
      <w:r w:rsidR="00752836" w:rsidRPr="002D1002">
        <w:rPr>
          <w:rFonts w:ascii="Arial" w:hAnsi="Arial" w:cs="Arial"/>
          <w:sz w:val="20"/>
          <w:szCs w:val="20"/>
        </w:rPr>
        <w:t>.</w:t>
      </w:r>
    </w:p>
    <w:p w14:paraId="2056C2B0" w14:textId="6B96D320" w:rsidR="001C5C41" w:rsidRPr="002D1002" w:rsidRDefault="002D1002" w:rsidP="007574E7">
      <w:pPr>
        <w:spacing w:line="360" w:lineRule="auto"/>
        <w:rPr>
          <w:rFonts w:ascii="Arial" w:hAnsi="Arial" w:cs="Arial"/>
          <w:b/>
          <w:bCs/>
          <w:sz w:val="22"/>
          <w:szCs w:val="22"/>
        </w:rPr>
      </w:pPr>
      <w:r w:rsidRPr="002D1002">
        <w:rPr>
          <w:rFonts w:ascii="Arial" w:hAnsi="Arial" w:cs="Arial"/>
          <w:b/>
          <w:bCs/>
          <w:sz w:val="22"/>
          <w:szCs w:val="22"/>
        </w:rPr>
        <w:lastRenderedPageBreak/>
        <w:t>2</w:t>
      </w:r>
      <w:r w:rsidR="00845209" w:rsidRPr="002D1002">
        <w:rPr>
          <w:rFonts w:ascii="Arial" w:hAnsi="Arial" w:cs="Arial"/>
          <w:b/>
          <w:bCs/>
          <w:sz w:val="22"/>
          <w:szCs w:val="22"/>
        </w:rPr>
        <w:t xml:space="preserve">.2 </w:t>
      </w:r>
      <w:r w:rsidR="001C5C41" w:rsidRPr="002D1002">
        <w:rPr>
          <w:rFonts w:ascii="Arial" w:hAnsi="Arial" w:cs="Arial"/>
          <w:b/>
          <w:bCs/>
          <w:sz w:val="22"/>
          <w:szCs w:val="22"/>
        </w:rPr>
        <w:t>Clinical Examination</w:t>
      </w:r>
    </w:p>
    <w:p w14:paraId="77A0A8D6" w14:textId="56197F14" w:rsidR="001C5C41" w:rsidRPr="002D1002" w:rsidRDefault="001C5C41" w:rsidP="007574E7">
      <w:pPr>
        <w:spacing w:line="360" w:lineRule="auto"/>
        <w:ind w:firstLine="720"/>
        <w:jc w:val="both"/>
        <w:rPr>
          <w:rFonts w:ascii="Arial" w:hAnsi="Arial" w:cs="Arial"/>
          <w:sz w:val="20"/>
          <w:szCs w:val="20"/>
        </w:rPr>
      </w:pPr>
      <w:r w:rsidRPr="002D1002">
        <w:rPr>
          <w:rFonts w:ascii="Arial" w:hAnsi="Arial" w:cs="Arial"/>
          <w:sz w:val="20"/>
          <w:szCs w:val="20"/>
        </w:rPr>
        <w:t xml:space="preserve">Each animal underwent a systematic clinical assessment, including measurement of rectal temperature, evaluation of lymph nodes and mucous membranes, assessment of respiratory rate and dyspnoea, documentation of </w:t>
      </w:r>
      <w:proofErr w:type="spellStart"/>
      <w:r w:rsidRPr="002D1002">
        <w:rPr>
          <w:rFonts w:ascii="Arial" w:hAnsi="Arial" w:cs="Arial"/>
          <w:sz w:val="20"/>
          <w:szCs w:val="20"/>
        </w:rPr>
        <w:t>oro</w:t>
      </w:r>
      <w:proofErr w:type="spellEnd"/>
      <w:r w:rsidRPr="002D1002">
        <w:rPr>
          <w:rFonts w:ascii="Arial" w:hAnsi="Arial" w:cs="Arial"/>
          <w:sz w:val="20"/>
          <w:szCs w:val="20"/>
        </w:rPr>
        <w:t>-nasal discharge, and inspection for throat or brisket oedema. All findings were recorded.</w:t>
      </w:r>
    </w:p>
    <w:p w14:paraId="2B2CFD4E" w14:textId="420BC297" w:rsidR="00615760" w:rsidRPr="00A84853" w:rsidRDefault="00615760" w:rsidP="007574E7">
      <w:pPr>
        <w:spacing w:line="360" w:lineRule="auto"/>
        <w:jc w:val="center"/>
        <w:rPr>
          <w:rFonts w:ascii="Arial" w:hAnsi="Arial" w:cs="Arial"/>
        </w:rPr>
      </w:pPr>
      <w:r w:rsidRPr="00A84853">
        <w:rPr>
          <w:rFonts w:ascii="Arial" w:hAnsi="Arial" w:cs="Arial"/>
          <w:noProof/>
          <w:lang w:val="en-IN" w:eastAsia="en-IN"/>
        </w:rPr>
        <w:drawing>
          <wp:inline distT="0" distB="0" distL="0" distR="0" wp14:anchorId="61D526F6" wp14:editId="1413435B">
            <wp:extent cx="2190750" cy="3221990"/>
            <wp:effectExtent l="0" t="0" r="0" b="0"/>
            <wp:docPr id="12" name="Picture 12" descr="C:\Users\SAHIL SHARMA\AppData\Local\Packages\5319275A.WhatsAppDesktop_cv1g1gvanyjgm\TempState\77516D56ADC65736BC190E94DE11C9D3\WhatsApp Image 2025-09-12 at 11.01.37_55feaefa.jpg"/>
            <wp:cNvGraphicFramePr/>
            <a:graphic xmlns:a="http://schemas.openxmlformats.org/drawingml/2006/main">
              <a:graphicData uri="http://schemas.openxmlformats.org/drawingml/2006/picture">
                <pic:pic xmlns:pic="http://schemas.openxmlformats.org/drawingml/2006/picture">
                  <pic:nvPicPr>
                    <pic:cNvPr id="12" name="Picture 12" descr="C:\Users\SAHIL SHARMA\AppData\Local\Packages\5319275A.WhatsAppDesktop_cv1g1gvanyjgm\TempState\77516D56ADC65736BC190E94DE11C9D3\WhatsApp Image 2025-09-12 at 11.01.37_55feaefa.jpg"/>
                    <pic:cNvPicPr/>
                  </pic:nvPicPr>
                  <pic:blipFill rotWithShape="1">
                    <a:blip r:embed="rId6" cstate="print">
                      <a:extLst>
                        <a:ext uri="{28A0092B-C50C-407E-A947-70E740481C1C}">
                          <a14:useLocalDpi xmlns:a14="http://schemas.microsoft.com/office/drawing/2010/main" val="0"/>
                        </a:ext>
                      </a:extLst>
                    </a:blip>
                    <a:srcRect l="21226" r="25362"/>
                    <a:stretch/>
                  </pic:blipFill>
                  <pic:spPr bwMode="auto">
                    <a:xfrm>
                      <a:off x="0" y="0"/>
                      <a:ext cx="2190750" cy="322199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7BDCE9F" w14:textId="394CF715" w:rsidR="00615760" w:rsidRPr="002D1002" w:rsidRDefault="00615760" w:rsidP="007574E7">
      <w:pPr>
        <w:spacing w:line="360" w:lineRule="auto"/>
        <w:jc w:val="center"/>
        <w:rPr>
          <w:rFonts w:ascii="Arial" w:hAnsi="Arial" w:cs="Arial"/>
          <w:b/>
          <w:sz w:val="20"/>
          <w:szCs w:val="20"/>
          <w:lang w:val="en-US"/>
        </w:rPr>
      </w:pPr>
      <w:r w:rsidRPr="002D1002">
        <w:rPr>
          <w:rFonts w:ascii="Arial" w:hAnsi="Arial" w:cs="Arial"/>
          <w:b/>
          <w:sz w:val="20"/>
          <w:szCs w:val="20"/>
        </w:rPr>
        <w:t xml:space="preserve">Fig1 </w:t>
      </w:r>
      <w:r w:rsidR="004D60C9">
        <w:rPr>
          <w:rFonts w:ascii="Arial" w:hAnsi="Arial" w:cs="Arial"/>
          <w:b/>
          <w:sz w:val="20"/>
          <w:szCs w:val="20"/>
        </w:rPr>
        <w:t>–</w:t>
      </w:r>
      <w:r w:rsidRPr="002D1002">
        <w:rPr>
          <w:rFonts w:ascii="Arial" w:hAnsi="Arial" w:cs="Arial"/>
          <w:sz w:val="20"/>
          <w:szCs w:val="20"/>
        </w:rPr>
        <w:t xml:space="preserve"> </w:t>
      </w:r>
      <w:r w:rsidR="00A46002">
        <w:rPr>
          <w:rFonts w:ascii="Arial" w:hAnsi="Arial" w:cs="Arial"/>
          <w:b/>
          <w:sz w:val="20"/>
          <w:szCs w:val="20"/>
          <w:lang w:val="en-US"/>
        </w:rPr>
        <w:t>A C</w:t>
      </w:r>
      <w:r w:rsidRPr="002D1002">
        <w:rPr>
          <w:rFonts w:ascii="Arial" w:hAnsi="Arial" w:cs="Arial"/>
          <w:b/>
          <w:sz w:val="20"/>
          <w:szCs w:val="20"/>
          <w:lang w:val="en-US"/>
        </w:rPr>
        <w:t>ow</w:t>
      </w:r>
      <w:r w:rsidR="004D60C9">
        <w:rPr>
          <w:rFonts w:ascii="Arial" w:hAnsi="Arial" w:cs="Arial"/>
          <w:b/>
          <w:sz w:val="20"/>
          <w:szCs w:val="20"/>
          <w:lang w:val="en-US"/>
        </w:rPr>
        <w:t xml:space="preserve"> presented</w:t>
      </w:r>
      <w:r w:rsidRPr="002D1002">
        <w:rPr>
          <w:rFonts w:ascii="Arial" w:hAnsi="Arial" w:cs="Arial"/>
          <w:b/>
          <w:sz w:val="20"/>
          <w:szCs w:val="20"/>
          <w:lang w:val="en-US"/>
        </w:rPr>
        <w:t xml:space="preserve"> with </w:t>
      </w:r>
      <w:r w:rsidR="004D60C9">
        <w:rPr>
          <w:rFonts w:ascii="Arial" w:hAnsi="Arial" w:cs="Arial"/>
          <w:b/>
          <w:sz w:val="20"/>
          <w:szCs w:val="20"/>
          <w:lang w:val="en-US"/>
        </w:rPr>
        <w:t>serous</w:t>
      </w:r>
      <w:r w:rsidRPr="002D1002">
        <w:rPr>
          <w:rFonts w:ascii="Arial" w:hAnsi="Arial" w:cs="Arial"/>
          <w:b/>
          <w:sz w:val="20"/>
          <w:szCs w:val="20"/>
          <w:lang w:val="en-US"/>
        </w:rPr>
        <w:t xml:space="preserve"> nasal discharge and frothy salivation.</w:t>
      </w:r>
    </w:p>
    <w:p w14:paraId="3769AD8E" w14:textId="5C932FB1" w:rsidR="00615760" w:rsidRPr="002D1002" w:rsidRDefault="00615760" w:rsidP="007574E7">
      <w:pPr>
        <w:spacing w:line="360" w:lineRule="auto"/>
        <w:jc w:val="center"/>
        <w:rPr>
          <w:rFonts w:ascii="Arial" w:hAnsi="Arial" w:cs="Arial"/>
          <w:b/>
          <w:sz w:val="20"/>
          <w:szCs w:val="20"/>
          <w:lang w:val="en-US"/>
        </w:rPr>
      </w:pPr>
      <w:r w:rsidRPr="002D1002">
        <w:rPr>
          <w:rFonts w:ascii="Arial" w:hAnsi="Arial" w:cs="Arial"/>
          <w:noProof/>
          <w:sz w:val="20"/>
          <w:szCs w:val="20"/>
          <w:lang w:val="en-IN" w:eastAsia="en-IN"/>
        </w:rPr>
        <w:drawing>
          <wp:inline distT="0" distB="0" distL="0" distR="0" wp14:anchorId="15996F8C" wp14:editId="1C7D9193">
            <wp:extent cx="2493645" cy="2651125"/>
            <wp:effectExtent l="0" t="0" r="1905" b="0"/>
            <wp:docPr id="20" name="Picture 20" descr="C:\Users\SAHIL SHARMA\AppData\Local\Packages\5319275A.WhatsAppDesktop_cv1g1gvanyjgm\TempState\8933495921CF8651A3DEACB715C3970A\WhatsApp Image 2025-09-12 at 11.00.43_6c7ff623.jpg"/>
            <wp:cNvGraphicFramePr/>
            <a:graphic xmlns:a="http://schemas.openxmlformats.org/drawingml/2006/main">
              <a:graphicData uri="http://schemas.openxmlformats.org/drawingml/2006/picture">
                <pic:pic xmlns:pic="http://schemas.openxmlformats.org/drawingml/2006/picture">
                  <pic:nvPicPr>
                    <pic:cNvPr id="20" name="Picture 20" descr="C:\Users\SAHIL SHARMA\AppData\Local\Packages\5319275A.WhatsAppDesktop_cv1g1gvanyjgm\TempState\8933495921CF8651A3DEACB715C3970A\WhatsApp Image 2025-09-12 at 11.00.43_6c7ff623.jpg"/>
                    <pic:cNvPicPr/>
                  </pic:nvPicPr>
                  <pic:blipFill rotWithShape="1">
                    <a:blip r:embed="rId7" cstate="print">
                      <a:extLst>
                        <a:ext uri="{28A0092B-C50C-407E-A947-70E740481C1C}">
                          <a14:useLocalDpi xmlns:a14="http://schemas.microsoft.com/office/drawing/2010/main" val="0"/>
                        </a:ext>
                      </a:extLst>
                    </a:blip>
                    <a:srcRect t="33989" r="7174" b="7049"/>
                    <a:stretch/>
                  </pic:blipFill>
                  <pic:spPr bwMode="auto">
                    <a:xfrm>
                      <a:off x="0" y="0"/>
                      <a:ext cx="2493645" cy="26511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834EE1A" w14:textId="697BB76A" w:rsidR="00615760" w:rsidRPr="002D1002" w:rsidRDefault="00615760" w:rsidP="007574E7">
      <w:pPr>
        <w:spacing w:line="360" w:lineRule="auto"/>
        <w:jc w:val="center"/>
        <w:rPr>
          <w:rFonts w:ascii="Arial" w:hAnsi="Arial" w:cs="Arial"/>
          <w:b/>
          <w:sz w:val="20"/>
          <w:szCs w:val="20"/>
          <w:lang w:val="en-US"/>
        </w:rPr>
      </w:pPr>
      <w:r w:rsidRPr="002D1002">
        <w:rPr>
          <w:rFonts w:ascii="Arial" w:hAnsi="Arial" w:cs="Arial"/>
          <w:b/>
          <w:sz w:val="20"/>
          <w:szCs w:val="20"/>
        </w:rPr>
        <w:t xml:space="preserve">Fig2 </w:t>
      </w:r>
      <w:r w:rsidR="00A46002">
        <w:rPr>
          <w:rFonts w:ascii="Arial" w:hAnsi="Arial" w:cs="Arial"/>
          <w:b/>
          <w:sz w:val="20"/>
          <w:szCs w:val="20"/>
        </w:rPr>
        <w:t>–</w:t>
      </w:r>
      <w:r w:rsidRPr="002D1002">
        <w:rPr>
          <w:rFonts w:ascii="Arial" w:hAnsi="Arial" w:cs="Arial"/>
          <w:sz w:val="20"/>
          <w:szCs w:val="20"/>
        </w:rPr>
        <w:t xml:space="preserve"> </w:t>
      </w:r>
      <w:r w:rsidR="00A46002">
        <w:rPr>
          <w:rFonts w:ascii="Arial" w:hAnsi="Arial" w:cs="Arial"/>
          <w:b/>
          <w:sz w:val="20"/>
          <w:szCs w:val="20"/>
        </w:rPr>
        <w:t xml:space="preserve">A </w:t>
      </w:r>
      <w:r w:rsidRPr="002D1002">
        <w:rPr>
          <w:rFonts w:ascii="Arial" w:hAnsi="Arial" w:cs="Arial"/>
          <w:b/>
          <w:sz w:val="20"/>
          <w:szCs w:val="20"/>
          <w:lang w:val="en-US"/>
        </w:rPr>
        <w:t>Cross bred jersey cow with jowl edema and sternal recumbence.</w:t>
      </w:r>
    </w:p>
    <w:p w14:paraId="0B1FD7A7" w14:textId="4BFFE924" w:rsidR="001C5C41" w:rsidRPr="002D1002" w:rsidRDefault="002D1002" w:rsidP="007574E7">
      <w:pPr>
        <w:spacing w:line="360" w:lineRule="auto"/>
        <w:rPr>
          <w:rFonts w:ascii="Arial" w:hAnsi="Arial" w:cs="Arial"/>
          <w:b/>
          <w:bCs/>
          <w:sz w:val="22"/>
          <w:szCs w:val="22"/>
        </w:rPr>
      </w:pPr>
      <w:r w:rsidRPr="002D1002">
        <w:rPr>
          <w:rFonts w:ascii="Arial" w:hAnsi="Arial" w:cs="Arial"/>
          <w:b/>
          <w:bCs/>
          <w:sz w:val="22"/>
          <w:szCs w:val="22"/>
        </w:rPr>
        <w:t>2</w:t>
      </w:r>
      <w:r w:rsidR="00845209" w:rsidRPr="002D1002">
        <w:rPr>
          <w:rFonts w:ascii="Arial" w:hAnsi="Arial" w:cs="Arial"/>
          <w:b/>
          <w:bCs/>
          <w:sz w:val="22"/>
          <w:szCs w:val="22"/>
        </w:rPr>
        <w:t xml:space="preserve">.3 </w:t>
      </w:r>
      <w:r w:rsidR="001C5C41" w:rsidRPr="002D1002">
        <w:rPr>
          <w:rFonts w:ascii="Arial" w:hAnsi="Arial" w:cs="Arial"/>
          <w:b/>
          <w:bCs/>
          <w:sz w:val="22"/>
          <w:szCs w:val="22"/>
        </w:rPr>
        <w:t>Sample Collection</w:t>
      </w:r>
    </w:p>
    <w:p w14:paraId="715E6147" w14:textId="1DA40111" w:rsidR="001C5C41" w:rsidRPr="002D1002" w:rsidRDefault="001C5C41" w:rsidP="007574E7">
      <w:pPr>
        <w:spacing w:line="360" w:lineRule="auto"/>
        <w:ind w:firstLine="720"/>
        <w:jc w:val="both"/>
        <w:rPr>
          <w:rFonts w:ascii="Arial" w:hAnsi="Arial" w:cs="Arial"/>
          <w:sz w:val="20"/>
          <w:szCs w:val="20"/>
        </w:rPr>
      </w:pPr>
      <w:r w:rsidRPr="002D1002">
        <w:rPr>
          <w:rFonts w:ascii="Arial" w:hAnsi="Arial" w:cs="Arial"/>
          <w:sz w:val="20"/>
          <w:szCs w:val="20"/>
        </w:rPr>
        <w:lastRenderedPageBreak/>
        <w:t xml:space="preserve">Aseptic </w:t>
      </w:r>
      <w:r w:rsidR="00A46002">
        <w:rPr>
          <w:rFonts w:ascii="Arial" w:hAnsi="Arial" w:cs="Arial"/>
          <w:sz w:val="20"/>
          <w:szCs w:val="20"/>
        </w:rPr>
        <w:t xml:space="preserve">whole </w:t>
      </w:r>
      <w:r w:rsidRPr="002D1002">
        <w:rPr>
          <w:rFonts w:ascii="Arial" w:hAnsi="Arial" w:cs="Arial"/>
          <w:sz w:val="20"/>
          <w:szCs w:val="20"/>
        </w:rPr>
        <w:t xml:space="preserve">blood samples </w:t>
      </w:r>
      <w:r w:rsidR="00B55B9D" w:rsidRPr="002D1002">
        <w:rPr>
          <w:rFonts w:ascii="Arial" w:hAnsi="Arial" w:cs="Arial"/>
          <w:sz w:val="20"/>
          <w:szCs w:val="20"/>
        </w:rPr>
        <w:t xml:space="preserve">in K3 EDTA vacutainer </w:t>
      </w:r>
      <w:r w:rsidR="00A46002">
        <w:rPr>
          <w:rFonts w:ascii="Arial" w:hAnsi="Arial" w:cs="Arial"/>
          <w:sz w:val="20"/>
          <w:szCs w:val="20"/>
        </w:rPr>
        <w:t xml:space="preserve">and peripheral blood smear </w:t>
      </w:r>
      <w:r w:rsidR="00A46002" w:rsidRPr="002D1002">
        <w:rPr>
          <w:rFonts w:ascii="Arial" w:hAnsi="Arial" w:cs="Arial"/>
          <w:sz w:val="20"/>
          <w:szCs w:val="20"/>
        </w:rPr>
        <w:t xml:space="preserve">were collected from the </w:t>
      </w:r>
      <w:r w:rsidR="00A46002">
        <w:rPr>
          <w:rFonts w:ascii="Arial" w:hAnsi="Arial" w:cs="Arial"/>
          <w:sz w:val="20"/>
          <w:szCs w:val="20"/>
        </w:rPr>
        <w:t xml:space="preserve">ear tip and </w:t>
      </w:r>
      <w:r w:rsidR="00A46002" w:rsidRPr="002D1002">
        <w:rPr>
          <w:rFonts w:ascii="Arial" w:hAnsi="Arial" w:cs="Arial"/>
          <w:sz w:val="20"/>
          <w:szCs w:val="20"/>
        </w:rPr>
        <w:t xml:space="preserve">jugular vein </w:t>
      </w:r>
      <w:r w:rsidR="00A46002">
        <w:rPr>
          <w:rFonts w:ascii="Arial" w:hAnsi="Arial" w:cs="Arial"/>
          <w:sz w:val="20"/>
          <w:szCs w:val="20"/>
        </w:rPr>
        <w:t>respectively from</w:t>
      </w:r>
      <w:r w:rsidR="00C21B3B" w:rsidRPr="002D1002">
        <w:rPr>
          <w:rFonts w:ascii="Arial" w:hAnsi="Arial" w:cs="Arial"/>
          <w:sz w:val="20"/>
          <w:szCs w:val="20"/>
        </w:rPr>
        <w:t xml:space="preserve"> suspected </w:t>
      </w:r>
      <w:r w:rsidRPr="002D1002">
        <w:rPr>
          <w:rFonts w:ascii="Arial" w:hAnsi="Arial" w:cs="Arial"/>
          <w:sz w:val="20"/>
          <w:szCs w:val="20"/>
        </w:rPr>
        <w:t>cattle on the day of presentation. Samples were used for microscopic examination, molecular diagnosis, and bacteriological culture</w:t>
      </w:r>
      <w:r w:rsidR="00860542" w:rsidRPr="002D1002">
        <w:rPr>
          <w:rFonts w:ascii="Arial" w:hAnsi="Arial" w:cs="Arial"/>
          <w:sz w:val="20"/>
          <w:szCs w:val="20"/>
        </w:rPr>
        <w:t>.</w:t>
      </w:r>
    </w:p>
    <w:p w14:paraId="00349C1E" w14:textId="0968717A" w:rsidR="001C5C41" w:rsidRPr="002D1002" w:rsidRDefault="002D1002" w:rsidP="007574E7">
      <w:pPr>
        <w:spacing w:line="360" w:lineRule="auto"/>
        <w:rPr>
          <w:rFonts w:ascii="Arial" w:hAnsi="Arial" w:cs="Arial"/>
          <w:b/>
          <w:bCs/>
          <w:sz w:val="22"/>
          <w:szCs w:val="22"/>
        </w:rPr>
      </w:pPr>
      <w:r w:rsidRPr="002D1002">
        <w:rPr>
          <w:rFonts w:ascii="Arial" w:hAnsi="Arial" w:cs="Arial"/>
          <w:b/>
          <w:bCs/>
          <w:sz w:val="22"/>
          <w:szCs w:val="22"/>
        </w:rPr>
        <w:t>2</w:t>
      </w:r>
      <w:r w:rsidR="00845209" w:rsidRPr="002D1002">
        <w:rPr>
          <w:rFonts w:ascii="Arial" w:hAnsi="Arial" w:cs="Arial"/>
          <w:b/>
          <w:bCs/>
          <w:sz w:val="22"/>
          <w:szCs w:val="22"/>
        </w:rPr>
        <w:t xml:space="preserve">.4 </w:t>
      </w:r>
      <w:r w:rsidR="001C5C41" w:rsidRPr="002D1002">
        <w:rPr>
          <w:rFonts w:ascii="Arial" w:hAnsi="Arial" w:cs="Arial"/>
          <w:b/>
          <w:bCs/>
          <w:sz w:val="22"/>
          <w:szCs w:val="22"/>
        </w:rPr>
        <w:t>Direct Microscopic Examination</w:t>
      </w:r>
    </w:p>
    <w:p w14:paraId="190C3765" w14:textId="359D4F09" w:rsidR="001C5C41" w:rsidRPr="002D1002" w:rsidRDefault="001C5C41" w:rsidP="007574E7">
      <w:pPr>
        <w:spacing w:line="360" w:lineRule="auto"/>
        <w:ind w:firstLine="720"/>
        <w:jc w:val="both"/>
        <w:rPr>
          <w:rFonts w:ascii="Arial" w:hAnsi="Arial" w:cs="Arial"/>
          <w:sz w:val="20"/>
          <w:szCs w:val="20"/>
        </w:rPr>
      </w:pPr>
      <w:r w:rsidRPr="002D1002">
        <w:rPr>
          <w:rFonts w:ascii="Arial" w:hAnsi="Arial" w:cs="Arial"/>
          <w:sz w:val="20"/>
          <w:szCs w:val="20"/>
        </w:rPr>
        <w:t xml:space="preserve">Thin </w:t>
      </w:r>
      <w:r w:rsidR="00142359" w:rsidRPr="002D1002">
        <w:rPr>
          <w:rFonts w:ascii="Arial" w:hAnsi="Arial" w:cs="Arial"/>
          <w:sz w:val="20"/>
          <w:szCs w:val="20"/>
        </w:rPr>
        <w:t xml:space="preserve">peripheral </w:t>
      </w:r>
      <w:r w:rsidRPr="002D1002">
        <w:rPr>
          <w:rFonts w:ascii="Arial" w:hAnsi="Arial" w:cs="Arial"/>
          <w:sz w:val="20"/>
          <w:szCs w:val="20"/>
        </w:rPr>
        <w:t>blood smears were prepared on grease-free slides and stained using Leishman stain following the method of Bain and Lewis</w:t>
      </w:r>
      <w:r w:rsidR="000D1DEB" w:rsidRPr="002D1002">
        <w:rPr>
          <w:rFonts w:ascii="Arial" w:hAnsi="Arial" w:cs="Arial"/>
          <w:sz w:val="20"/>
          <w:szCs w:val="20"/>
        </w:rPr>
        <w:t xml:space="preserve">., </w:t>
      </w:r>
      <w:r w:rsidRPr="002D1002">
        <w:rPr>
          <w:rFonts w:ascii="Arial" w:hAnsi="Arial" w:cs="Arial"/>
          <w:sz w:val="20"/>
          <w:szCs w:val="20"/>
        </w:rPr>
        <w:t>20</w:t>
      </w:r>
      <w:r w:rsidR="00957988" w:rsidRPr="002D1002">
        <w:rPr>
          <w:rFonts w:ascii="Arial" w:hAnsi="Arial" w:cs="Arial"/>
          <w:sz w:val="20"/>
          <w:szCs w:val="20"/>
        </w:rPr>
        <w:t>12</w:t>
      </w:r>
      <w:r w:rsidRPr="002D1002">
        <w:rPr>
          <w:rFonts w:ascii="Arial" w:hAnsi="Arial" w:cs="Arial"/>
          <w:sz w:val="20"/>
          <w:szCs w:val="20"/>
        </w:rPr>
        <w:t xml:space="preserve">. Briefly, slides were air-dried, flooded with Leishman stain for fixation, diluted with buffered distilled water (pH 7.2), stained for 10 minutes, rinsed, and examined under a 100× </w:t>
      </w:r>
      <w:r w:rsidR="00A46002">
        <w:rPr>
          <w:rFonts w:ascii="Arial" w:hAnsi="Arial" w:cs="Arial"/>
          <w:sz w:val="20"/>
          <w:szCs w:val="20"/>
        </w:rPr>
        <w:t xml:space="preserve">objective (oil immersion) </w:t>
      </w:r>
      <w:r w:rsidRPr="002D1002">
        <w:rPr>
          <w:rFonts w:ascii="Arial" w:hAnsi="Arial" w:cs="Arial"/>
          <w:sz w:val="20"/>
          <w:szCs w:val="20"/>
        </w:rPr>
        <w:t>for the presence of bipolar organisms.</w:t>
      </w:r>
    </w:p>
    <w:p w14:paraId="3A49AD19" w14:textId="30939BFC" w:rsidR="00615760" w:rsidRPr="002D1002" w:rsidRDefault="002D1002" w:rsidP="007574E7">
      <w:pPr>
        <w:spacing w:line="360" w:lineRule="auto"/>
        <w:jc w:val="both"/>
        <w:rPr>
          <w:rFonts w:ascii="Arial" w:hAnsi="Arial" w:cs="Arial"/>
          <w:b/>
          <w:bCs/>
          <w:sz w:val="22"/>
          <w:szCs w:val="22"/>
        </w:rPr>
      </w:pPr>
      <w:r w:rsidRPr="002D1002">
        <w:rPr>
          <w:rFonts w:ascii="Arial" w:hAnsi="Arial" w:cs="Arial"/>
          <w:b/>
          <w:bCs/>
          <w:sz w:val="22"/>
          <w:szCs w:val="22"/>
        </w:rPr>
        <w:t>2</w:t>
      </w:r>
      <w:r w:rsidR="00615760" w:rsidRPr="002D1002">
        <w:rPr>
          <w:rFonts w:ascii="Arial" w:hAnsi="Arial" w:cs="Arial"/>
          <w:b/>
          <w:bCs/>
          <w:sz w:val="22"/>
          <w:szCs w:val="22"/>
        </w:rPr>
        <w:t>.5 DNA Extraction</w:t>
      </w:r>
    </w:p>
    <w:p w14:paraId="243666F1" w14:textId="5E18B050" w:rsidR="00615760" w:rsidRPr="002D1002" w:rsidRDefault="00615760" w:rsidP="007574E7">
      <w:pPr>
        <w:spacing w:line="360" w:lineRule="auto"/>
        <w:ind w:firstLine="720"/>
        <w:jc w:val="both"/>
        <w:rPr>
          <w:rFonts w:ascii="Arial" w:hAnsi="Arial" w:cs="Arial"/>
          <w:sz w:val="20"/>
          <w:szCs w:val="20"/>
        </w:rPr>
      </w:pPr>
      <w:r w:rsidRPr="002D1002">
        <w:rPr>
          <w:rFonts w:ascii="Arial" w:hAnsi="Arial" w:cs="Arial"/>
          <w:sz w:val="20"/>
          <w:szCs w:val="20"/>
        </w:rPr>
        <w:t>Template DNA was extracted using the Hi-Media</w:t>
      </w:r>
      <w:r w:rsidR="00C21B3B" w:rsidRPr="002D1002">
        <w:rPr>
          <w:rFonts w:ascii="Arial" w:hAnsi="Arial" w:cs="Arial"/>
          <w:sz w:val="20"/>
          <w:szCs w:val="20"/>
        </w:rPr>
        <w:t>®</w:t>
      </w:r>
      <w:r w:rsidRPr="002D1002">
        <w:rPr>
          <w:rFonts w:ascii="Arial" w:hAnsi="Arial" w:cs="Arial"/>
          <w:sz w:val="20"/>
          <w:szCs w:val="20"/>
        </w:rPr>
        <w:t xml:space="preserve"> magnetic bead based DNA extraction kit. A 200 µL </w:t>
      </w:r>
      <w:r w:rsidR="00A46002">
        <w:rPr>
          <w:rFonts w:ascii="Arial" w:hAnsi="Arial" w:cs="Arial"/>
          <w:sz w:val="20"/>
          <w:szCs w:val="20"/>
        </w:rPr>
        <w:t xml:space="preserve">whole </w:t>
      </w:r>
      <w:r w:rsidRPr="002D1002">
        <w:rPr>
          <w:rFonts w:ascii="Arial" w:hAnsi="Arial" w:cs="Arial"/>
          <w:sz w:val="20"/>
          <w:szCs w:val="20"/>
        </w:rPr>
        <w:t>blood sample was mixed with lysis buffer, magnetic beads, and proteinase K, vortexed, and incubated at room temperature for 10 minutes. Ethanol was added to precipitate DNA, and the mixture was placed on a magnetic separator. After discarding the supernatant, beads were washed and DNA was eluted with 50 µL elution buffer at 65°C for 5 minutes. Extracted DNA was stored at −40°C until molecular analysis (</w:t>
      </w:r>
      <w:proofErr w:type="spellStart"/>
      <w:r w:rsidRPr="002D1002">
        <w:rPr>
          <w:rFonts w:ascii="Arial" w:hAnsi="Arial" w:cs="Arial"/>
          <w:sz w:val="20"/>
          <w:szCs w:val="20"/>
        </w:rPr>
        <w:t>Lorente</w:t>
      </w:r>
      <w:proofErr w:type="spellEnd"/>
      <w:r w:rsidRPr="002D1002">
        <w:rPr>
          <w:rFonts w:ascii="Arial" w:hAnsi="Arial" w:cs="Arial"/>
          <w:sz w:val="20"/>
          <w:szCs w:val="20"/>
        </w:rPr>
        <w:t xml:space="preserve">-Leal </w:t>
      </w:r>
      <w:r w:rsidRPr="002D1002">
        <w:rPr>
          <w:rFonts w:ascii="Arial" w:hAnsi="Arial" w:cs="Arial"/>
          <w:i/>
          <w:iCs/>
          <w:sz w:val="20"/>
          <w:szCs w:val="20"/>
        </w:rPr>
        <w:t>et al</w:t>
      </w:r>
      <w:r w:rsidRPr="002D1002">
        <w:rPr>
          <w:rFonts w:ascii="Arial" w:hAnsi="Arial" w:cs="Arial"/>
          <w:sz w:val="20"/>
          <w:szCs w:val="20"/>
        </w:rPr>
        <w:t xml:space="preserve">., 2024) (see qPCR </w:t>
      </w:r>
      <w:r w:rsidR="004D60C9">
        <w:rPr>
          <w:rFonts w:ascii="Arial" w:hAnsi="Arial" w:cs="Arial"/>
          <w:sz w:val="20"/>
          <w:szCs w:val="20"/>
        </w:rPr>
        <w:t>specific</w:t>
      </w:r>
      <w:r w:rsidRPr="002D1002">
        <w:rPr>
          <w:rFonts w:ascii="Arial" w:hAnsi="Arial" w:cs="Arial"/>
          <w:sz w:val="20"/>
          <w:szCs w:val="20"/>
        </w:rPr>
        <w:t xml:space="preserve"> data in Table 1 to 3)</w:t>
      </w:r>
    </w:p>
    <w:tbl>
      <w:tblPr>
        <w:tblStyle w:val="TableGrid"/>
        <w:tblW w:w="8359" w:type="dxa"/>
        <w:tblLook w:val="04A0" w:firstRow="1" w:lastRow="0" w:firstColumn="1" w:lastColumn="0" w:noHBand="0" w:noVBand="1"/>
      </w:tblPr>
      <w:tblGrid>
        <w:gridCol w:w="2176"/>
        <w:gridCol w:w="3683"/>
        <w:gridCol w:w="1283"/>
        <w:gridCol w:w="1217"/>
      </w:tblGrid>
      <w:tr w:rsidR="00615760" w:rsidRPr="002D1002" w14:paraId="233361CE" w14:textId="77777777" w:rsidTr="00000C2A">
        <w:trPr>
          <w:trHeight w:val="488"/>
        </w:trPr>
        <w:tc>
          <w:tcPr>
            <w:tcW w:w="2176" w:type="dxa"/>
            <w:tcBorders>
              <w:top w:val="single" w:sz="4" w:space="0" w:color="auto"/>
              <w:left w:val="single" w:sz="4" w:space="0" w:color="auto"/>
              <w:bottom w:val="single" w:sz="4" w:space="0" w:color="auto"/>
              <w:right w:val="single" w:sz="4" w:space="0" w:color="auto"/>
            </w:tcBorders>
            <w:hideMark/>
          </w:tcPr>
          <w:p w14:paraId="5617E505" w14:textId="0686C6BF" w:rsidR="00615760" w:rsidRPr="002D1002" w:rsidRDefault="00615760" w:rsidP="007574E7">
            <w:pPr>
              <w:pStyle w:val="NormalWeb"/>
              <w:spacing w:line="360" w:lineRule="auto"/>
              <w:jc w:val="center"/>
              <w:rPr>
                <w:rFonts w:ascii="Arial" w:hAnsi="Arial" w:cs="Arial"/>
                <w:b/>
                <w:bCs/>
                <w:sz w:val="20"/>
                <w:szCs w:val="20"/>
                <w:lang w:val="en-US" w:eastAsia="en-US"/>
              </w:rPr>
            </w:pPr>
            <w:r w:rsidRPr="002D1002">
              <w:rPr>
                <w:rFonts w:ascii="Arial" w:hAnsi="Arial" w:cs="Arial"/>
                <w:b/>
                <w:bCs/>
                <w:sz w:val="20"/>
                <w:szCs w:val="20"/>
                <w:lang w:val="en-US" w:eastAsia="en-US"/>
              </w:rPr>
              <w:t>Primer /Probe</w:t>
            </w:r>
          </w:p>
        </w:tc>
        <w:tc>
          <w:tcPr>
            <w:tcW w:w="3683" w:type="dxa"/>
            <w:tcBorders>
              <w:top w:val="single" w:sz="4" w:space="0" w:color="auto"/>
              <w:left w:val="single" w:sz="4" w:space="0" w:color="auto"/>
              <w:bottom w:val="single" w:sz="4" w:space="0" w:color="auto"/>
              <w:right w:val="single" w:sz="4" w:space="0" w:color="auto"/>
            </w:tcBorders>
            <w:hideMark/>
          </w:tcPr>
          <w:p w14:paraId="6DB9D6DE" w14:textId="77777777" w:rsidR="00615760" w:rsidRPr="002D1002" w:rsidRDefault="00615760" w:rsidP="007574E7">
            <w:pPr>
              <w:pStyle w:val="NormalWeb"/>
              <w:spacing w:line="360" w:lineRule="auto"/>
              <w:jc w:val="center"/>
              <w:rPr>
                <w:rFonts w:ascii="Arial" w:hAnsi="Arial" w:cs="Arial"/>
                <w:b/>
                <w:sz w:val="20"/>
                <w:szCs w:val="20"/>
                <w:lang w:val="en-IN" w:eastAsia="en-US"/>
              </w:rPr>
            </w:pPr>
            <w:r w:rsidRPr="002D1002">
              <w:rPr>
                <w:rFonts w:ascii="Arial" w:hAnsi="Arial" w:cs="Arial"/>
                <w:b/>
                <w:bCs/>
                <w:sz w:val="20"/>
                <w:szCs w:val="20"/>
                <w:lang w:val="en-US" w:eastAsia="en-US"/>
              </w:rPr>
              <w:t>Sequence (5’→3’)</w:t>
            </w:r>
          </w:p>
        </w:tc>
        <w:tc>
          <w:tcPr>
            <w:tcW w:w="1283" w:type="dxa"/>
            <w:tcBorders>
              <w:top w:val="single" w:sz="4" w:space="0" w:color="auto"/>
              <w:left w:val="single" w:sz="4" w:space="0" w:color="auto"/>
              <w:bottom w:val="single" w:sz="4" w:space="0" w:color="auto"/>
              <w:right w:val="single" w:sz="4" w:space="0" w:color="auto"/>
            </w:tcBorders>
            <w:hideMark/>
          </w:tcPr>
          <w:p w14:paraId="0D74EBA0" w14:textId="77777777" w:rsidR="00615760" w:rsidRPr="002D1002" w:rsidRDefault="00615760" w:rsidP="007574E7">
            <w:pPr>
              <w:pStyle w:val="NormalWeb"/>
              <w:spacing w:line="360" w:lineRule="auto"/>
              <w:jc w:val="center"/>
              <w:rPr>
                <w:rFonts w:ascii="Arial" w:hAnsi="Arial" w:cs="Arial"/>
                <w:b/>
                <w:sz w:val="20"/>
                <w:szCs w:val="20"/>
                <w:lang w:eastAsia="en-US"/>
              </w:rPr>
            </w:pPr>
            <w:r w:rsidRPr="002D1002">
              <w:rPr>
                <w:rFonts w:ascii="Arial" w:hAnsi="Arial" w:cs="Arial"/>
                <w:b/>
                <w:bCs/>
                <w:sz w:val="20"/>
                <w:szCs w:val="20"/>
                <w:lang w:val="en-US" w:eastAsia="en-US"/>
              </w:rPr>
              <w:t>Target gene</w:t>
            </w:r>
          </w:p>
        </w:tc>
        <w:tc>
          <w:tcPr>
            <w:tcW w:w="1217" w:type="dxa"/>
            <w:tcBorders>
              <w:top w:val="single" w:sz="4" w:space="0" w:color="auto"/>
              <w:left w:val="single" w:sz="4" w:space="0" w:color="auto"/>
              <w:bottom w:val="single" w:sz="4" w:space="0" w:color="auto"/>
              <w:right w:val="single" w:sz="4" w:space="0" w:color="auto"/>
            </w:tcBorders>
            <w:hideMark/>
          </w:tcPr>
          <w:p w14:paraId="59801F08" w14:textId="77777777" w:rsidR="00615760" w:rsidRPr="002D1002" w:rsidRDefault="00615760" w:rsidP="007574E7">
            <w:pPr>
              <w:pStyle w:val="NormalWeb"/>
              <w:spacing w:line="360" w:lineRule="auto"/>
              <w:jc w:val="center"/>
              <w:rPr>
                <w:rFonts w:ascii="Arial" w:hAnsi="Arial" w:cs="Arial"/>
                <w:b/>
                <w:sz w:val="20"/>
                <w:szCs w:val="20"/>
                <w:lang w:eastAsia="en-US"/>
              </w:rPr>
            </w:pPr>
            <w:r w:rsidRPr="002D1002">
              <w:rPr>
                <w:rFonts w:ascii="Arial" w:hAnsi="Arial" w:cs="Arial"/>
                <w:b/>
                <w:bCs/>
                <w:sz w:val="20"/>
                <w:szCs w:val="20"/>
                <w:lang w:eastAsia="en-US"/>
              </w:rPr>
              <w:t>Amplicon size</w:t>
            </w:r>
          </w:p>
        </w:tc>
      </w:tr>
      <w:tr w:rsidR="00615760" w:rsidRPr="002D1002" w14:paraId="7D840947" w14:textId="77777777" w:rsidTr="00000C2A">
        <w:trPr>
          <w:trHeight w:val="503"/>
        </w:trPr>
        <w:tc>
          <w:tcPr>
            <w:tcW w:w="2176" w:type="dxa"/>
            <w:tcBorders>
              <w:top w:val="single" w:sz="4" w:space="0" w:color="auto"/>
              <w:left w:val="single" w:sz="4" w:space="0" w:color="auto"/>
              <w:bottom w:val="single" w:sz="4" w:space="0" w:color="auto"/>
              <w:right w:val="single" w:sz="4" w:space="0" w:color="auto"/>
            </w:tcBorders>
            <w:hideMark/>
          </w:tcPr>
          <w:p w14:paraId="053BE4E5" w14:textId="77777777" w:rsidR="00615760" w:rsidRPr="002D1002" w:rsidRDefault="00615760" w:rsidP="007574E7">
            <w:pPr>
              <w:pStyle w:val="NormalWeb"/>
              <w:spacing w:line="360" w:lineRule="auto"/>
              <w:jc w:val="center"/>
              <w:rPr>
                <w:rFonts w:ascii="Arial" w:hAnsi="Arial" w:cs="Arial"/>
                <w:sz w:val="20"/>
                <w:szCs w:val="20"/>
                <w:lang w:eastAsia="en-US"/>
              </w:rPr>
            </w:pPr>
            <w:r w:rsidRPr="002D1002">
              <w:rPr>
                <w:rFonts w:ascii="Arial" w:hAnsi="Arial" w:cs="Arial"/>
                <w:bCs/>
                <w:sz w:val="20"/>
                <w:szCs w:val="20"/>
                <w:lang w:eastAsia="en-US"/>
              </w:rPr>
              <w:t>KMT1_qPCR_For</w:t>
            </w:r>
          </w:p>
        </w:tc>
        <w:tc>
          <w:tcPr>
            <w:tcW w:w="3683" w:type="dxa"/>
            <w:tcBorders>
              <w:top w:val="single" w:sz="4" w:space="0" w:color="auto"/>
              <w:left w:val="single" w:sz="4" w:space="0" w:color="auto"/>
              <w:bottom w:val="single" w:sz="4" w:space="0" w:color="auto"/>
              <w:right w:val="single" w:sz="4" w:space="0" w:color="auto"/>
            </w:tcBorders>
            <w:hideMark/>
          </w:tcPr>
          <w:p w14:paraId="65C8DC7D" w14:textId="77777777" w:rsidR="00615760" w:rsidRPr="002D1002" w:rsidRDefault="00615760" w:rsidP="007574E7">
            <w:pPr>
              <w:pStyle w:val="NormalWeb"/>
              <w:spacing w:line="360" w:lineRule="auto"/>
              <w:jc w:val="center"/>
              <w:rPr>
                <w:rFonts w:ascii="Arial" w:hAnsi="Arial" w:cs="Arial"/>
                <w:sz w:val="20"/>
                <w:szCs w:val="20"/>
                <w:lang w:eastAsia="en-US"/>
              </w:rPr>
            </w:pPr>
            <w:r w:rsidRPr="002D1002">
              <w:rPr>
                <w:rFonts w:ascii="Arial" w:hAnsi="Arial" w:cs="Arial"/>
                <w:bCs/>
                <w:sz w:val="20"/>
                <w:szCs w:val="20"/>
                <w:lang w:eastAsia="en-US"/>
              </w:rPr>
              <w:t>ATCCGCTATTTACCCAGTGG</w:t>
            </w:r>
          </w:p>
        </w:tc>
        <w:tc>
          <w:tcPr>
            <w:tcW w:w="1283" w:type="dxa"/>
            <w:vMerge w:val="restart"/>
            <w:tcBorders>
              <w:top w:val="single" w:sz="4" w:space="0" w:color="auto"/>
              <w:left w:val="single" w:sz="4" w:space="0" w:color="auto"/>
              <w:bottom w:val="single" w:sz="4" w:space="0" w:color="auto"/>
              <w:right w:val="single" w:sz="4" w:space="0" w:color="auto"/>
            </w:tcBorders>
            <w:hideMark/>
          </w:tcPr>
          <w:p w14:paraId="65BF8332" w14:textId="7B83394B" w:rsidR="00615760" w:rsidRPr="002D1002" w:rsidRDefault="00615760" w:rsidP="007574E7">
            <w:pPr>
              <w:pStyle w:val="NormalWeb"/>
              <w:spacing w:line="360" w:lineRule="auto"/>
              <w:jc w:val="center"/>
              <w:rPr>
                <w:rFonts w:ascii="Arial" w:hAnsi="Arial" w:cs="Arial"/>
                <w:sz w:val="20"/>
                <w:szCs w:val="20"/>
                <w:lang w:eastAsia="en-US"/>
              </w:rPr>
            </w:pPr>
            <w:r w:rsidRPr="002D1002">
              <w:rPr>
                <w:rFonts w:ascii="Arial" w:hAnsi="Arial" w:cs="Arial"/>
                <w:bCs/>
                <w:sz w:val="20"/>
                <w:szCs w:val="20"/>
                <w:lang w:val="en-US" w:eastAsia="en-US"/>
              </w:rPr>
              <w:t>KMT1</w:t>
            </w:r>
          </w:p>
        </w:tc>
        <w:tc>
          <w:tcPr>
            <w:tcW w:w="1217" w:type="dxa"/>
            <w:vMerge w:val="restart"/>
            <w:tcBorders>
              <w:top w:val="single" w:sz="4" w:space="0" w:color="auto"/>
              <w:left w:val="single" w:sz="4" w:space="0" w:color="auto"/>
              <w:bottom w:val="single" w:sz="4" w:space="0" w:color="auto"/>
              <w:right w:val="single" w:sz="4" w:space="0" w:color="auto"/>
            </w:tcBorders>
            <w:hideMark/>
          </w:tcPr>
          <w:p w14:paraId="7F19028E" w14:textId="77777777" w:rsidR="00615760" w:rsidRPr="002D1002" w:rsidRDefault="00615760" w:rsidP="007574E7">
            <w:pPr>
              <w:pStyle w:val="NormalWeb"/>
              <w:spacing w:line="360" w:lineRule="auto"/>
              <w:jc w:val="center"/>
              <w:rPr>
                <w:rFonts w:ascii="Arial" w:hAnsi="Arial" w:cs="Arial"/>
                <w:sz w:val="20"/>
                <w:szCs w:val="20"/>
                <w:lang w:eastAsia="en-US"/>
              </w:rPr>
            </w:pPr>
            <w:r w:rsidRPr="002D1002">
              <w:rPr>
                <w:rFonts w:ascii="Arial" w:hAnsi="Arial" w:cs="Arial"/>
                <w:bCs/>
                <w:sz w:val="20"/>
                <w:szCs w:val="20"/>
                <w:lang w:eastAsia="en-US"/>
              </w:rPr>
              <w:t>186 bp</w:t>
            </w:r>
          </w:p>
        </w:tc>
      </w:tr>
      <w:tr w:rsidR="00615760" w:rsidRPr="002D1002" w14:paraId="550D3F3A" w14:textId="77777777" w:rsidTr="00000C2A">
        <w:trPr>
          <w:trHeight w:val="450"/>
        </w:trPr>
        <w:tc>
          <w:tcPr>
            <w:tcW w:w="2176" w:type="dxa"/>
            <w:tcBorders>
              <w:top w:val="single" w:sz="4" w:space="0" w:color="auto"/>
              <w:left w:val="single" w:sz="4" w:space="0" w:color="auto"/>
              <w:bottom w:val="single" w:sz="4" w:space="0" w:color="auto"/>
              <w:right w:val="single" w:sz="4" w:space="0" w:color="auto"/>
            </w:tcBorders>
            <w:hideMark/>
          </w:tcPr>
          <w:p w14:paraId="4D64E732" w14:textId="77777777" w:rsidR="00615760" w:rsidRPr="002D1002" w:rsidRDefault="00615760" w:rsidP="007574E7">
            <w:pPr>
              <w:pStyle w:val="NormalWeb"/>
              <w:spacing w:line="360" w:lineRule="auto"/>
              <w:jc w:val="center"/>
              <w:rPr>
                <w:rFonts w:ascii="Arial" w:hAnsi="Arial" w:cs="Arial"/>
                <w:bCs/>
                <w:sz w:val="20"/>
                <w:szCs w:val="20"/>
                <w:lang w:eastAsia="en-US"/>
              </w:rPr>
            </w:pPr>
            <w:r w:rsidRPr="002D1002">
              <w:rPr>
                <w:rFonts w:ascii="Arial" w:hAnsi="Arial" w:cs="Arial"/>
                <w:bCs/>
                <w:sz w:val="20"/>
                <w:szCs w:val="20"/>
                <w:lang w:eastAsia="en-US"/>
              </w:rPr>
              <w:t>KMT1_qPCR_Rev</w:t>
            </w:r>
          </w:p>
        </w:tc>
        <w:tc>
          <w:tcPr>
            <w:tcW w:w="3683" w:type="dxa"/>
            <w:tcBorders>
              <w:top w:val="single" w:sz="4" w:space="0" w:color="auto"/>
              <w:left w:val="single" w:sz="4" w:space="0" w:color="auto"/>
              <w:bottom w:val="single" w:sz="4" w:space="0" w:color="auto"/>
              <w:right w:val="single" w:sz="4" w:space="0" w:color="auto"/>
            </w:tcBorders>
            <w:hideMark/>
          </w:tcPr>
          <w:p w14:paraId="3306537D" w14:textId="77777777" w:rsidR="00615760" w:rsidRPr="002D1002" w:rsidRDefault="00615760" w:rsidP="007574E7">
            <w:pPr>
              <w:pStyle w:val="NormalWeb"/>
              <w:spacing w:line="360" w:lineRule="auto"/>
              <w:jc w:val="center"/>
              <w:rPr>
                <w:rFonts w:ascii="Arial" w:hAnsi="Arial" w:cs="Arial"/>
                <w:sz w:val="20"/>
                <w:szCs w:val="20"/>
                <w:lang w:eastAsia="en-US"/>
              </w:rPr>
            </w:pPr>
            <w:r w:rsidRPr="002D1002">
              <w:rPr>
                <w:rFonts w:ascii="Arial" w:hAnsi="Arial" w:cs="Arial"/>
                <w:bCs/>
                <w:sz w:val="20"/>
                <w:szCs w:val="20"/>
                <w:lang w:eastAsia="en-US"/>
              </w:rPr>
              <w:t>GGCTCAACACACCAAACTCC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BDB296" w14:textId="77777777" w:rsidR="00615760" w:rsidRPr="002D1002" w:rsidRDefault="00615760" w:rsidP="007574E7">
            <w:pPr>
              <w:spacing w:line="360" w:lineRule="auto"/>
              <w:rPr>
                <w:rFonts w:ascii="Arial" w:eastAsia="Times New Roman" w:hAnsi="Arial" w:cs="Arial"/>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78E59B" w14:textId="77777777" w:rsidR="00615760" w:rsidRPr="002D1002" w:rsidRDefault="00615760" w:rsidP="007574E7">
            <w:pPr>
              <w:spacing w:line="360" w:lineRule="auto"/>
              <w:rPr>
                <w:rFonts w:ascii="Arial" w:eastAsia="Times New Roman" w:hAnsi="Arial" w:cs="Arial"/>
                <w:sz w:val="20"/>
                <w:szCs w:val="20"/>
                <w:lang w:eastAsia="en-US"/>
              </w:rPr>
            </w:pPr>
          </w:p>
        </w:tc>
      </w:tr>
    </w:tbl>
    <w:p w14:paraId="783F7EB1" w14:textId="68767B12" w:rsidR="00615760" w:rsidRPr="002D1002" w:rsidRDefault="001D53F1" w:rsidP="007574E7">
      <w:pPr>
        <w:pStyle w:val="NormalWeb"/>
        <w:spacing w:before="0" w:beforeAutospacing="0" w:after="0" w:afterAutospacing="0" w:line="360" w:lineRule="auto"/>
        <w:jc w:val="center"/>
        <w:rPr>
          <w:rFonts w:ascii="Arial" w:hAnsi="Arial" w:cs="Arial"/>
          <w:b/>
          <w:i/>
          <w:sz w:val="20"/>
          <w:szCs w:val="20"/>
        </w:rPr>
      </w:pPr>
      <w:r w:rsidRPr="002D1002">
        <w:rPr>
          <w:rFonts w:ascii="Arial" w:hAnsi="Arial" w:cs="Arial"/>
          <w:b/>
          <w:sz w:val="20"/>
          <w:szCs w:val="20"/>
        </w:rPr>
        <w:t xml:space="preserve">Table 1 - </w:t>
      </w:r>
      <w:r w:rsidR="00615760" w:rsidRPr="002D1002">
        <w:rPr>
          <w:rFonts w:ascii="Arial" w:hAnsi="Arial" w:cs="Arial"/>
          <w:b/>
          <w:sz w:val="20"/>
          <w:szCs w:val="20"/>
        </w:rPr>
        <w:t xml:space="preserve">Oligonucleotide primers for the detection of </w:t>
      </w:r>
      <w:r w:rsidR="00615760" w:rsidRPr="002D1002">
        <w:rPr>
          <w:rFonts w:ascii="Arial" w:hAnsi="Arial" w:cs="Arial"/>
          <w:b/>
          <w:i/>
          <w:sz w:val="20"/>
          <w:szCs w:val="20"/>
        </w:rPr>
        <w:t xml:space="preserve">Pasteurella </w:t>
      </w:r>
      <w:proofErr w:type="spellStart"/>
      <w:r w:rsidR="00615760" w:rsidRPr="002D1002">
        <w:rPr>
          <w:rFonts w:ascii="Arial" w:hAnsi="Arial" w:cs="Arial"/>
          <w:b/>
          <w:i/>
          <w:sz w:val="20"/>
          <w:szCs w:val="20"/>
        </w:rPr>
        <w:t>multocida</w:t>
      </w:r>
      <w:proofErr w:type="spellEnd"/>
    </w:p>
    <w:p w14:paraId="36EC3859" w14:textId="77777777" w:rsidR="00615760" w:rsidRPr="002D1002" w:rsidRDefault="00615760" w:rsidP="007574E7">
      <w:pPr>
        <w:pStyle w:val="NormalWeb"/>
        <w:spacing w:before="0" w:beforeAutospacing="0" w:after="0" w:afterAutospacing="0" w:line="360" w:lineRule="auto"/>
        <w:rPr>
          <w:rFonts w:ascii="Arial" w:hAnsi="Arial" w:cs="Arial"/>
          <w:b/>
          <w:i/>
          <w:sz w:val="20"/>
          <w:szCs w:val="20"/>
        </w:rPr>
      </w:pPr>
    </w:p>
    <w:tbl>
      <w:tblPr>
        <w:tblStyle w:val="TableGrid"/>
        <w:tblW w:w="8359" w:type="dxa"/>
        <w:tblLook w:val="04A0" w:firstRow="1" w:lastRow="0" w:firstColumn="1" w:lastColumn="0" w:noHBand="0" w:noVBand="1"/>
      </w:tblPr>
      <w:tblGrid>
        <w:gridCol w:w="846"/>
        <w:gridCol w:w="5104"/>
        <w:gridCol w:w="2409"/>
      </w:tblGrid>
      <w:tr w:rsidR="00615760" w:rsidRPr="002D1002" w14:paraId="023CFD2A" w14:textId="77777777" w:rsidTr="00000C2A">
        <w:trPr>
          <w:trHeight w:val="410"/>
        </w:trPr>
        <w:tc>
          <w:tcPr>
            <w:tcW w:w="846" w:type="dxa"/>
            <w:tcBorders>
              <w:top w:val="single" w:sz="4" w:space="0" w:color="auto"/>
              <w:left w:val="single" w:sz="4" w:space="0" w:color="auto"/>
              <w:bottom w:val="single" w:sz="4" w:space="0" w:color="auto"/>
              <w:right w:val="single" w:sz="4" w:space="0" w:color="auto"/>
            </w:tcBorders>
            <w:hideMark/>
          </w:tcPr>
          <w:p w14:paraId="1F3A857A" w14:textId="77777777" w:rsidR="00615760" w:rsidRPr="002D1002" w:rsidRDefault="00615760" w:rsidP="007574E7">
            <w:pPr>
              <w:spacing w:line="360" w:lineRule="auto"/>
              <w:jc w:val="center"/>
              <w:rPr>
                <w:rFonts w:ascii="Arial" w:eastAsia="Times New Roman" w:hAnsi="Arial" w:cs="Arial"/>
                <w:b/>
                <w:sz w:val="20"/>
                <w:szCs w:val="20"/>
                <w:lang w:eastAsia="en-IN"/>
              </w:rPr>
            </w:pPr>
            <w:proofErr w:type="spellStart"/>
            <w:r w:rsidRPr="002D1002">
              <w:rPr>
                <w:rFonts w:ascii="Arial" w:hAnsi="Arial" w:cs="Arial"/>
                <w:b/>
                <w:sz w:val="20"/>
                <w:szCs w:val="20"/>
              </w:rPr>
              <w:t>Sl.No</w:t>
            </w:r>
            <w:proofErr w:type="spellEnd"/>
            <w:r w:rsidRPr="002D1002">
              <w:rPr>
                <w:rFonts w:ascii="Arial" w:hAnsi="Arial" w:cs="Arial"/>
                <w:b/>
                <w:sz w:val="20"/>
                <w:szCs w:val="20"/>
              </w:rPr>
              <w:t>.</w:t>
            </w:r>
          </w:p>
        </w:tc>
        <w:tc>
          <w:tcPr>
            <w:tcW w:w="5104" w:type="dxa"/>
            <w:tcBorders>
              <w:top w:val="single" w:sz="4" w:space="0" w:color="auto"/>
              <w:left w:val="single" w:sz="4" w:space="0" w:color="auto"/>
              <w:bottom w:val="single" w:sz="4" w:space="0" w:color="auto"/>
              <w:right w:val="single" w:sz="4" w:space="0" w:color="auto"/>
            </w:tcBorders>
            <w:hideMark/>
          </w:tcPr>
          <w:p w14:paraId="231F5650" w14:textId="77777777" w:rsidR="00615760" w:rsidRPr="002D1002" w:rsidRDefault="00615760" w:rsidP="007574E7">
            <w:pPr>
              <w:spacing w:line="360" w:lineRule="auto"/>
              <w:jc w:val="center"/>
              <w:rPr>
                <w:rFonts w:ascii="Arial" w:eastAsia="Times New Roman" w:hAnsi="Arial" w:cs="Arial"/>
                <w:b/>
                <w:sz w:val="20"/>
                <w:szCs w:val="20"/>
                <w:lang w:eastAsia="en-IN"/>
              </w:rPr>
            </w:pPr>
            <w:r w:rsidRPr="002D1002">
              <w:rPr>
                <w:rFonts w:ascii="Arial" w:hAnsi="Arial" w:cs="Arial"/>
                <w:b/>
                <w:sz w:val="20"/>
                <w:szCs w:val="20"/>
              </w:rPr>
              <w:t>PCR components</w:t>
            </w:r>
          </w:p>
        </w:tc>
        <w:tc>
          <w:tcPr>
            <w:tcW w:w="2409" w:type="dxa"/>
            <w:tcBorders>
              <w:top w:val="single" w:sz="4" w:space="0" w:color="auto"/>
              <w:left w:val="single" w:sz="4" w:space="0" w:color="auto"/>
              <w:bottom w:val="single" w:sz="4" w:space="0" w:color="auto"/>
              <w:right w:val="single" w:sz="4" w:space="0" w:color="auto"/>
            </w:tcBorders>
            <w:hideMark/>
          </w:tcPr>
          <w:p w14:paraId="043F0F5C" w14:textId="77777777" w:rsidR="00615760" w:rsidRPr="002D1002" w:rsidRDefault="00615760" w:rsidP="007574E7">
            <w:pPr>
              <w:spacing w:line="360" w:lineRule="auto"/>
              <w:jc w:val="center"/>
              <w:rPr>
                <w:rFonts w:ascii="Arial" w:eastAsia="Times New Roman" w:hAnsi="Arial" w:cs="Arial"/>
                <w:b/>
                <w:sz w:val="20"/>
                <w:szCs w:val="20"/>
                <w:lang w:eastAsia="en-IN"/>
              </w:rPr>
            </w:pPr>
            <w:r w:rsidRPr="002D1002">
              <w:rPr>
                <w:rFonts w:ascii="Arial" w:hAnsi="Arial" w:cs="Arial"/>
                <w:b/>
                <w:sz w:val="20"/>
                <w:szCs w:val="20"/>
              </w:rPr>
              <w:t>Amount (</w:t>
            </w:r>
            <w:proofErr w:type="spellStart"/>
            <w:r w:rsidRPr="002D1002">
              <w:rPr>
                <w:rFonts w:ascii="Arial" w:hAnsi="Arial" w:cs="Arial"/>
                <w:b/>
                <w:sz w:val="20"/>
                <w:szCs w:val="20"/>
              </w:rPr>
              <w:t>μl</w:t>
            </w:r>
            <w:proofErr w:type="spellEnd"/>
            <w:r w:rsidRPr="002D1002">
              <w:rPr>
                <w:rFonts w:ascii="Arial" w:hAnsi="Arial" w:cs="Arial"/>
                <w:b/>
                <w:sz w:val="20"/>
                <w:szCs w:val="20"/>
              </w:rPr>
              <w:t>)</w:t>
            </w:r>
          </w:p>
        </w:tc>
      </w:tr>
      <w:tr w:rsidR="00615760" w:rsidRPr="002D1002" w14:paraId="1103F3F4" w14:textId="77777777" w:rsidTr="00000C2A">
        <w:trPr>
          <w:trHeight w:val="416"/>
        </w:trPr>
        <w:tc>
          <w:tcPr>
            <w:tcW w:w="846" w:type="dxa"/>
            <w:tcBorders>
              <w:top w:val="single" w:sz="4" w:space="0" w:color="auto"/>
              <w:left w:val="single" w:sz="4" w:space="0" w:color="auto"/>
              <w:bottom w:val="single" w:sz="4" w:space="0" w:color="auto"/>
              <w:right w:val="single" w:sz="4" w:space="0" w:color="auto"/>
            </w:tcBorders>
            <w:hideMark/>
          </w:tcPr>
          <w:p w14:paraId="78C8E555" w14:textId="77777777" w:rsidR="00615760" w:rsidRPr="002D1002" w:rsidRDefault="00615760" w:rsidP="007574E7">
            <w:pPr>
              <w:spacing w:line="360" w:lineRule="auto"/>
              <w:jc w:val="center"/>
              <w:rPr>
                <w:rFonts w:ascii="Arial" w:eastAsia="Times New Roman" w:hAnsi="Arial" w:cs="Arial"/>
                <w:b/>
                <w:sz w:val="20"/>
                <w:szCs w:val="20"/>
                <w:lang w:eastAsia="en-IN"/>
              </w:rPr>
            </w:pPr>
            <w:r w:rsidRPr="002D1002">
              <w:rPr>
                <w:rFonts w:ascii="Arial" w:hAnsi="Arial" w:cs="Arial"/>
                <w:sz w:val="20"/>
                <w:szCs w:val="20"/>
              </w:rPr>
              <w:t>1</w:t>
            </w:r>
          </w:p>
        </w:tc>
        <w:tc>
          <w:tcPr>
            <w:tcW w:w="5104" w:type="dxa"/>
            <w:tcBorders>
              <w:top w:val="single" w:sz="4" w:space="0" w:color="auto"/>
              <w:left w:val="single" w:sz="4" w:space="0" w:color="auto"/>
              <w:bottom w:val="single" w:sz="4" w:space="0" w:color="auto"/>
              <w:right w:val="single" w:sz="4" w:space="0" w:color="auto"/>
            </w:tcBorders>
            <w:hideMark/>
          </w:tcPr>
          <w:p w14:paraId="4E12ED1C" w14:textId="77777777" w:rsidR="00615760" w:rsidRPr="002D1002" w:rsidRDefault="00615760" w:rsidP="007574E7">
            <w:pPr>
              <w:spacing w:line="360" w:lineRule="auto"/>
              <w:jc w:val="center"/>
              <w:rPr>
                <w:rFonts w:ascii="Arial" w:eastAsia="Times New Roman" w:hAnsi="Arial" w:cs="Arial"/>
                <w:b/>
                <w:sz w:val="20"/>
                <w:szCs w:val="20"/>
                <w:lang w:eastAsia="en-IN"/>
              </w:rPr>
            </w:pPr>
            <w:r w:rsidRPr="002D1002">
              <w:rPr>
                <w:rFonts w:ascii="Arial" w:hAnsi="Arial" w:cs="Arial"/>
                <w:sz w:val="20"/>
                <w:szCs w:val="20"/>
              </w:rPr>
              <w:t>2X qPCR (</w:t>
            </w:r>
            <w:proofErr w:type="spellStart"/>
            <w:r w:rsidRPr="002D1002">
              <w:rPr>
                <w:rFonts w:ascii="Arial" w:hAnsi="Arial" w:cs="Arial"/>
                <w:sz w:val="20"/>
                <w:szCs w:val="20"/>
              </w:rPr>
              <w:t>SyBr</w:t>
            </w:r>
            <w:proofErr w:type="spellEnd"/>
            <w:r w:rsidRPr="002D1002">
              <w:rPr>
                <w:rFonts w:ascii="Arial" w:hAnsi="Arial" w:cs="Arial"/>
                <w:sz w:val="20"/>
                <w:szCs w:val="20"/>
              </w:rPr>
              <w:t xml:space="preserve">-Green) </w:t>
            </w:r>
            <w:proofErr w:type="spellStart"/>
            <w:r w:rsidRPr="002D1002">
              <w:rPr>
                <w:rFonts w:ascii="Arial" w:hAnsi="Arial" w:cs="Arial"/>
                <w:sz w:val="20"/>
                <w:szCs w:val="20"/>
              </w:rPr>
              <w:t>Mastermix</w:t>
            </w:r>
            <w:proofErr w:type="spellEnd"/>
          </w:p>
        </w:tc>
        <w:tc>
          <w:tcPr>
            <w:tcW w:w="2409" w:type="dxa"/>
            <w:tcBorders>
              <w:top w:val="single" w:sz="4" w:space="0" w:color="auto"/>
              <w:left w:val="single" w:sz="4" w:space="0" w:color="auto"/>
              <w:bottom w:val="single" w:sz="4" w:space="0" w:color="auto"/>
              <w:right w:val="single" w:sz="4" w:space="0" w:color="auto"/>
            </w:tcBorders>
            <w:hideMark/>
          </w:tcPr>
          <w:p w14:paraId="471F260F" w14:textId="77777777" w:rsidR="00615760" w:rsidRPr="002D1002" w:rsidRDefault="00615760"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7.5</w:t>
            </w:r>
          </w:p>
        </w:tc>
      </w:tr>
      <w:tr w:rsidR="00615760" w:rsidRPr="002D1002" w14:paraId="75011578" w14:textId="77777777" w:rsidTr="00000C2A">
        <w:trPr>
          <w:trHeight w:val="408"/>
        </w:trPr>
        <w:tc>
          <w:tcPr>
            <w:tcW w:w="846" w:type="dxa"/>
            <w:tcBorders>
              <w:top w:val="single" w:sz="4" w:space="0" w:color="auto"/>
              <w:left w:val="single" w:sz="4" w:space="0" w:color="auto"/>
              <w:bottom w:val="single" w:sz="4" w:space="0" w:color="auto"/>
              <w:right w:val="single" w:sz="4" w:space="0" w:color="auto"/>
            </w:tcBorders>
            <w:hideMark/>
          </w:tcPr>
          <w:p w14:paraId="5FB29DB2" w14:textId="77777777" w:rsidR="00615760" w:rsidRPr="002D1002" w:rsidRDefault="00615760"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2</w:t>
            </w:r>
          </w:p>
        </w:tc>
        <w:tc>
          <w:tcPr>
            <w:tcW w:w="5104" w:type="dxa"/>
            <w:tcBorders>
              <w:top w:val="single" w:sz="4" w:space="0" w:color="auto"/>
              <w:left w:val="single" w:sz="4" w:space="0" w:color="auto"/>
              <w:bottom w:val="single" w:sz="4" w:space="0" w:color="auto"/>
              <w:right w:val="single" w:sz="4" w:space="0" w:color="auto"/>
            </w:tcBorders>
            <w:hideMark/>
          </w:tcPr>
          <w:p w14:paraId="6258AF7F" w14:textId="77777777" w:rsidR="00615760" w:rsidRPr="002D1002" w:rsidRDefault="00615760" w:rsidP="007574E7">
            <w:pPr>
              <w:spacing w:line="360" w:lineRule="auto"/>
              <w:jc w:val="center"/>
              <w:rPr>
                <w:rFonts w:ascii="Arial" w:eastAsia="Times New Roman" w:hAnsi="Arial" w:cs="Arial"/>
                <w:b/>
                <w:sz w:val="20"/>
                <w:szCs w:val="20"/>
                <w:lang w:eastAsia="en-IN"/>
              </w:rPr>
            </w:pPr>
            <w:r w:rsidRPr="002D1002">
              <w:rPr>
                <w:rFonts w:ascii="Arial" w:hAnsi="Arial" w:cs="Arial"/>
                <w:sz w:val="20"/>
                <w:szCs w:val="20"/>
              </w:rPr>
              <w:t>Forward primer (10pmol/µl)</w:t>
            </w:r>
          </w:p>
        </w:tc>
        <w:tc>
          <w:tcPr>
            <w:tcW w:w="2409" w:type="dxa"/>
            <w:tcBorders>
              <w:top w:val="single" w:sz="4" w:space="0" w:color="auto"/>
              <w:left w:val="single" w:sz="4" w:space="0" w:color="auto"/>
              <w:bottom w:val="single" w:sz="4" w:space="0" w:color="auto"/>
              <w:right w:val="single" w:sz="4" w:space="0" w:color="auto"/>
            </w:tcBorders>
            <w:hideMark/>
          </w:tcPr>
          <w:p w14:paraId="7F51824F" w14:textId="77777777" w:rsidR="00615760" w:rsidRPr="002D1002" w:rsidRDefault="00615760"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0.25</w:t>
            </w:r>
          </w:p>
        </w:tc>
      </w:tr>
      <w:tr w:rsidR="00615760" w:rsidRPr="002D1002" w14:paraId="4EF9C7B0" w14:textId="77777777" w:rsidTr="00000C2A">
        <w:trPr>
          <w:trHeight w:val="427"/>
        </w:trPr>
        <w:tc>
          <w:tcPr>
            <w:tcW w:w="846" w:type="dxa"/>
            <w:tcBorders>
              <w:top w:val="single" w:sz="4" w:space="0" w:color="auto"/>
              <w:left w:val="single" w:sz="4" w:space="0" w:color="auto"/>
              <w:bottom w:val="single" w:sz="4" w:space="0" w:color="auto"/>
              <w:right w:val="single" w:sz="4" w:space="0" w:color="auto"/>
            </w:tcBorders>
            <w:hideMark/>
          </w:tcPr>
          <w:p w14:paraId="45A197B3" w14:textId="77777777" w:rsidR="00615760" w:rsidRPr="002D1002" w:rsidRDefault="00615760"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3</w:t>
            </w:r>
          </w:p>
        </w:tc>
        <w:tc>
          <w:tcPr>
            <w:tcW w:w="5104" w:type="dxa"/>
            <w:tcBorders>
              <w:top w:val="single" w:sz="4" w:space="0" w:color="auto"/>
              <w:left w:val="single" w:sz="4" w:space="0" w:color="auto"/>
              <w:bottom w:val="single" w:sz="4" w:space="0" w:color="auto"/>
              <w:right w:val="single" w:sz="4" w:space="0" w:color="auto"/>
            </w:tcBorders>
            <w:hideMark/>
          </w:tcPr>
          <w:p w14:paraId="634598A6" w14:textId="77777777" w:rsidR="00615760" w:rsidRPr="002D1002" w:rsidRDefault="00615760" w:rsidP="007574E7">
            <w:pPr>
              <w:spacing w:line="360" w:lineRule="auto"/>
              <w:jc w:val="center"/>
              <w:rPr>
                <w:rFonts w:ascii="Arial" w:eastAsia="Times New Roman" w:hAnsi="Arial" w:cs="Arial"/>
                <w:b/>
                <w:sz w:val="20"/>
                <w:szCs w:val="20"/>
                <w:lang w:eastAsia="en-IN"/>
              </w:rPr>
            </w:pPr>
            <w:r w:rsidRPr="002D1002">
              <w:rPr>
                <w:rFonts w:ascii="Arial" w:hAnsi="Arial" w:cs="Arial"/>
                <w:sz w:val="20"/>
                <w:szCs w:val="20"/>
              </w:rPr>
              <w:t>Reverse primer (10pmol/µl)</w:t>
            </w:r>
          </w:p>
        </w:tc>
        <w:tc>
          <w:tcPr>
            <w:tcW w:w="2409" w:type="dxa"/>
            <w:tcBorders>
              <w:top w:val="single" w:sz="4" w:space="0" w:color="auto"/>
              <w:left w:val="single" w:sz="4" w:space="0" w:color="auto"/>
              <w:bottom w:val="single" w:sz="4" w:space="0" w:color="auto"/>
              <w:right w:val="single" w:sz="4" w:space="0" w:color="auto"/>
            </w:tcBorders>
            <w:hideMark/>
          </w:tcPr>
          <w:p w14:paraId="7FFE0459" w14:textId="77777777" w:rsidR="00615760" w:rsidRPr="002D1002" w:rsidRDefault="00615760"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0.25</w:t>
            </w:r>
          </w:p>
        </w:tc>
      </w:tr>
      <w:tr w:rsidR="00615760" w:rsidRPr="002D1002" w14:paraId="0FCC1FBB" w14:textId="77777777" w:rsidTr="00000C2A">
        <w:trPr>
          <w:trHeight w:val="405"/>
        </w:trPr>
        <w:tc>
          <w:tcPr>
            <w:tcW w:w="846" w:type="dxa"/>
            <w:tcBorders>
              <w:top w:val="single" w:sz="4" w:space="0" w:color="auto"/>
              <w:left w:val="single" w:sz="4" w:space="0" w:color="auto"/>
              <w:bottom w:val="single" w:sz="4" w:space="0" w:color="auto"/>
              <w:right w:val="single" w:sz="4" w:space="0" w:color="auto"/>
            </w:tcBorders>
            <w:hideMark/>
          </w:tcPr>
          <w:p w14:paraId="5F6E806E" w14:textId="77777777" w:rsidR="00615760" w:rsidRPr="002D1002" w:rsidRDefault="00615760"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4</w:t>
            </w:r>
          </w:p>
        </w:tc>
        <w:tc>
          <w:tcPr>
            <w:tcW w:w="5104" w:type="dxa"/>
            <w:tcBorders>
              <w:top w:val="single" w:sz="4" w:space="0" w:color="auto"/>
              <w:left w:val="single" w:sz="4" w:space="0" w:color="auto"/>
              <w:bottom w:val="single" w:sz="4" w:space="0" w:color="auto"/>
              <w:right w:val="single" w:sz="4" w:space="0" w:color="auto"/>
            </w:tcBorders>
            <w:hideMark/>
          </w:tcPr>
          <w:p w14:paraId="2D41DF78" w14:textId="77777777" w:rsidR="00615760" w:rsidRPr="002D1002" w:rsidRDefault="00615760" w:rsidP="007574E7">
            <w:pPr>
              <w:spacing w:line="360" w:lineRule="auto"/>
              <w:jc w:val="center"/>
              <w:rPr>
                <w:rFonts w:ascii="Arial" w:eastAsia="Times New Roman" w:hAnsi="Arial" w:cs="Arial"/>
                <w:b/>
                <w:sz w:val="20"/>
                <w:szCs w:val="20"/>
                <w:lang w:eastAsia="en-IN"/>
              </w:rPr>
            </w:pPr>
            <w:r w:rsidRPr="002D1002">
              <w:rPr>
                <w:rFonts w:ascii="Arial" w:hAnsi="Arial" w:cs="Arial"/>
                <w:sz w:val="20"/>
                <w:szCs w:val="20"/>
              </w:rPr>
              <w:t>Template DNA</w:t>
            </w:r>
          </w:p>
        </w:tc>
        <w:tc>
          <w:tcPr>
            <w:tcW w:w="2409" w:type="dxa"/>
            <w:tcBorders>
              <w:top w:val="single" w:sz="4" w:space="0" w:color="auto"/>
              <w:left w:val="single" w:sz="4" w:space="0" w:color="auto"/>
              <w:bottom w:val="single" w:sz="4" w:space="0" w:color="auto"/>
              <w:right w:val="single" w:sz="4" w:space="0" w:color="auto"/>
            </w:tcBorders>
            <w:hideMark/>
          </w:tcPr>
          <w:p w14:paraId="5326BA76" w14:textId="77777777" w:rsidR="00615760" w:rsidRPr="002D1002" w:rsidRDefault="00615760"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4</w:t>
            </w:r>
          </w:p>
        </w:tc>
      </w:tr>
      <w:tr w:rsidR="00615760" w:rsidRPr="002D1002" w14:paraId="09ED4D32" w14:textId="77777777" w:rsidTr="00000C2A">
        <w:trPr>
          <w:trHeight w:val="411"/>
        </w:trPr>
        <w:tc>
          <w:tcPr>
            <w:tcW w:w="846" w:type="dxa"/>
            <w:tcBorders>
              <w:top w:val="single" w:sz="4" w:space="0" w:color="auto"/>
              <w:left w:val="single" w:sz="4" w:space="0" w:color="auto"/>
              <w:bottom w:val="single" w:sz="4" w:space="0" w:color="auto"/>
              <w:right w:val="single" w:sz="4" w:space="0" w:color="auto"/>
            </w:tcBorders>
            <w:hideMark/>
          </w:tcPr>
          <w:p w14:paraId="24E9FAC3" w14:textId="77777777" w:rsidR="00615760" w:rsidRPr="002D1002" w:rsidRDefault="00615760"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5</w:t>
            </w:r>
          </w:p>
        </w:tc>
        <w:tc>
          <w:tcPr>
            <w:tcW w:w="5104" w:type="dxa"/>
            <w:tcBorders>
              <w:top w:val="single" w:sz="4" w:space="0" w:color="auto"/>
              <w:left w:val="single" w:sz="4" w:space="0" w:color="auto"/>
              <w:bottom w:val="single" w:sz="4" w:space="0" w:color="auto"/>
              <w:right w:val="single" w:sz="4" w:space="0" w:color="auto"/>
            </w:tcBorders>
            <w:hideMark/>
          </w:tcPr>
          <w:p w14:paraId="3F45DCA9" w14:textId="77777777" w:rsidR="00615760" w:rsidRPr="002D1002" w:rsidRDefault="00615760" w:rsidP="007574E7">
            <w:pPr>
              <w:spacing w:line="360" w:lineRule="auto"/>
              <w:jc w:val="center"/>
              <w:rPr>
                <w:rFonts w:ascii="Arial" w:eastAsia="Times New Roman" w:hAnsi="Arial" w:cs="Arial"/>
                <w:b/>
                <w:sz w:val="20"/>
                <w:szCs w:val="20"/>
                <w:lang w:eastAsia="en-IN"/>
              </w:rPr>
            </w:pPr>
            <w:r w:rsidRPr="002D1002">
              <w:rPr>
                <w:rFonts w:ascii="Arial" w:hAnsi="Arial" w:cs="Arial"/>
                <w:sz w:val="20"/>
                <w:szCs w:val="20"/>
              </w:rPr>
              <w:t>Nuclease free water</w:t>
            </w:r>
          </w:p>
        </w:tc>
        <w:tc>
          <w:tcPr>
            <w:tcW w:w="2409" w:type="dxa"/>
            <w:tcBorders>
              <w:top w:val="single" w:sz="4" w:space="0" w:color="auto"/>
              <w:left w:val="single" w:sz="4" w:space="0" w:color="auto"/>
              <w:bottom w:val="single" w:sz="4" w:space="0" w:color="auto"/>
              <w:right w:val="single" w:sz="4" w:space="0" w:color="auto"/>
            </w:tcBorders>
            <w:hideMark/>
          </w:tcPr>
          <w:p w14:paraId="762F26B8" w14:textId="77777777" w:rsidR="00615760" w:rsidRPr="002D1002" w:rsidRDefault="00615760"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3</w:t>
            </w:r>
          </w:p>
        </w:tc>
      </w:tr>
      <w:tr w:rsidR="00615760" w:rsidRPr="002D1002" w14:paraId="7B134F08" w14:textId="77777777" w:rsidTr="00000C2A">
        <w:trPr>
          <w:trHeight w:val="431"/>
        </w:trPr>
        <w:tc>
          <w:tcPr>
            <w:tcW w:w="5950" w:type="dxa"/>
            <w:gridSpan w:val="2"/>
            <w:tcBorders>
              <w:top w:val="single" w:sz="4" w:space="0" w:color="auto"/>
              <w:left w:val="single" w:sz="4" w:space="0" w:color="auto"/>
              <w:bottom w:val="single" w:sz="4" w:space="0" w:color="auto"/>
              <w:right w:val="single" w:sz="4" w:space="0" w:color="auto"/>
            </w:tcBorders>
            <w:hideMark/>
          </w:tcPr>
          <w:p w14:paraId="6FB71D73" w14:textId="623814FB" w:rsidR="00615760" w:rsidRPr="002D1002" w:rsidRDefault="00615760" w:rsidP="007574E7">
            <w:pPr>
              <w:spacing w:line="360" w:lineRule="auto"/>
              <w:jc w:val="center"/>
              <w:rPr>
                <w:rFonts w:ascii="Arial" w:eastAsia="Times New Roman" w:hAnsi="Arial" w:cs="Arial"/>
                <w:b/>
                <w:sz w:val="20"/>
                <w:szCs w:val="20"/>
                <w:lang w:eastAsia="en-IN"/>
              </w:rPr>
            </w:pPr>
            <w:r w:rsidRPr="002D1002">
              <w:rPr>
                <w:rFonts w:ascii="Arial" w:eastAsia="Times New Roman" w:hAnsi="Arial" w:cs="Arial"/>
                <w:b/>
                <w:sz w:val="20"/>
                <w:szCs w:val="20"/>
                <w:lang w:eastAsia="en-IN"/>
              </w:rPr>
              <w:t>Total volume per reaction</w:t>
            </w:r>
          </w:p>
        </w:tc>
        <w:tc>
          <w:tcPr>
            <w:tcW w:w="2409" w:type="dxa"/>
            <w:tcBorders>
              <w:top w:val="single" w:sz="4" w:space="0" w:color="auto"/>
              <w:left w:val="single" w:sz="4" w:space="0" w:color="auto"/>
              <w:bottom w:val="single" w:sz="4" w:space="0" w:color="auto"/>
              <w:right w:val="single" w:sz="4" w:space="0" w:color="auto"/>
            </w:tcBorders>
            <w:hideMark/>
          </w:tcPr>
          <w:p w14:paraId="5EF1BE03" w14:textId="1C89D134" w:rsidR="00615760" w:rsidRPr="002D1002" w:rsidRDefault="00615760" w:rsidP="007574E7">
            <w:pPr>
              <w:spacing w:line="360" w:lineRule="auto"/>
              <w:jc w:val="center"/>
              <w:rPr>
                <w:rFonts w:ascii="Arial" w:eastAsia="Times New Roman" w:hAnsi="Arial" w:cs="Arial"/>
                <w:b/>
                <w:sz w:val="20"/>
                <w:szCs w:val="20"/>
                <w:lang w:eastAsia="en-IN"/>
              </w:rPr>
            </w:pPr>
            <w:r w:rsidRPr="002D1002">
              <w:rPr>
                <w:rFonts w:ascii="Arial" w:eastAsia="Times New Roman" w:hAnsi="Arial" w:cs="Arial"/>
                <w:b/>
                <w:sz w:val="20"/>
                <w:szCs w:val="20"/>
                <w:lang w:eastAsia="en-IN"/>
              </w:rPr>
              <w:t xml:space="preserve">15 </w:t>
            </w:r>
            <w:r w:rsidRPr="002D1002">
              <w:rPr>
                <w:rFonts w:ascii="Arial" w:hAnsi="Arial" w:cs="Arial"/>
                <w:b/>
                <w:sz w:val="20"/>
                <w:szCs w:val="20"/>
              </w:rPr>
              <w:t>µl</w:t>
            </w:r>
          </w:p>
        </w:tc>
      </w:tr>
    </w:tbl>
    <w:p w14:paraId="2ECBCCDC" w14:textId="19548AA3" w:rsidR="00615760" w:rsidRPr="002D1002" w:rsidRDefault="001D53F1" w:rsidP="007574E7">
      <w:pPr>
        <w:spacing w:line="360" w:lineRule="auto"/>
        <w:jc w:val="center"/>
        <w:rPr>
          <w:rFonts w:ascii="Arial" w:hAnsi="Arial" w:cs="Arial"/>
          <w:b/>
          <w:sz w:val="20"/>
          <w:szCs w:val="20"/>
        </w:rPr>
      </w:pPr>
      <w:r w:rsidRPr="002D1002">
        <w:rPr>
          <w:rFonts w:ascii="Arial" w:hAnsi="Arial" w:cs="Arial"/>
          <w:b/>
          <w:sz w:val="20"/>
          <w:szCs w:val="20"/>
        </w:rPr>
        <w:t xml:space="preserve">Table 2 - </w:t>
      </w:r>
      <w:r w:rsidR="00615760" w:rsidRPr="002D1002">
        <w:rPr>
          <w:rFonts w:ascii="Arial" w:hAnsi="Arial" w:cs="Arial"/>
          <w:b/>
          <w:i/>
          <w:sz w:val="20"/>
          <w:szCs w:val="20"/>
        </w:rPr>
        <w:t xml:space="preserve">Pasteurella </w:t>
      </w:r>
      <w:proofErr w:type="spellStart"/>
      <w:r w:rsidR="00615760" w:rsidRPr="002D1002">
        <w:rPr>
          <w:rFonts w:ascii="Arial" w:hAnsi="Arial" w:cs="Arial"/>
          <w:b/>
          <w:i/>
          <w:sz w:val="20"/>
          <w:szCs w:val="20"/>
        </w:rPr>
        <w:t>multocida</w:t>
      </w:r>
      <w:proofErr w:type="spellEnd"/>
      <w:r w:rsidR="00615760" w:rsidRPr="002D1002">
        <w:rPr>
          <w:rFonts w:ascii="Arial" w:hAnsi="Arial" w:cs="Arial"/>
          <w:b/>
          <w:sz w:val="20"/>
          <w:szCs w:val="20"/>
        </w:rPr>
        <w:t xml:space="preserve"> specific qPCR reaction mixture</w:t>
      </w:r>
    </w:p>
    <w:p w14:paraId="6AE0DC82" w14:textId="77777777" w:rsidR="00C21B3B" w:rsidRPr="002D1002" w:rsidRDefault="00C21B3B" w:rsidP="007574E7">
      <w:pPr>
        <w:spacing w:line="360" w:lineRule="auto"/>
        <w:rPr>
          <w:rFonts w:ascii="Arial" w:hAnsi="Arial" w:cs="Arial"/>
          <w:b/>
          <w:sz w:val="20"/>
          <w:szCs w:val="20"/>
        </w:rPr>
      </w:pPr>
    </w:p>
    <w:tbl>
      <w:tblPr>
        <w:tblStyle w:val="TableGrid"/>
        <w:tblW w:w="8359" w:type="dxa"/>
        <w:tblLook w:val="04A0" w:firstRow="1" w:lastRow="0" w:firstColumn="1" w:lastColumn="0" w:noHBand="0" w:noVBand="1"/>
      </w:tblPr>
      <w:tblGrid>
        <w:gridCol w:w="3256"/>
        <w:gridCol w:w="2754"/>
        <w:gridCol w:w="2349"/>
      </w:tblGrid>
      <w:tr w:rsidR="00615760" w:rsidRPr="002D1002" w14:paraId="0A19D99A" w14:textId="77777777" w:rsidTr="00000C2A">
        <w:trPr>
          <w:trHeight w:hRule="exact" w:val="446"/>
        </w:trPr>
        <w:tc>
          <w:tcPr>
            <w:tcW w:w="3256" w:type="dxa"/>
            <w:tcBorders>
              <w:top w:val="single" w:sz="4" w:space="0" w:color="auto"/>
              <w:left w:val="single" w:sz="4" w:space="0" w:color="auto"/>
              <w:bottom w:val="single" w:sz="4" w:space="0" w:color="auto"/>
              <w:right w:val="single" w:sz="4" w:space="0" w:color="auto"/>
            </w:tcBorders>
            <w:hideMark/>
          </w:tcPr>
          <w:p w14:paraId="5B7EDD93" w14:textId="77777777" w:rsidR="00615760" w:rsidRPr="002D1002" w:rsidRDefault="00615760" w:rsidP="007574E7">
            <w:pPr>
              <w:pStyle w:val="NormalWeb"/>
              <w:spacing w:line="360" w:lineRule="auto"/>
              <w:jc w:val="center"/>
              <w:rPr>
                <w:rFonts w:ascii="Arial" w:hAnsi="Arial" w:cs="Arial"/>
                <w:b/>
                <w:sz w:val="20"/>
                <w:szCs w:val="20"/>
                <w:lang w:eastAsia="en-US"/>
              </w:rPr>
            </w:pPr>
            <w:r w:rsidRPr="002D1002">
              <w:rPr>
                <w:rFonts w:ascii="Arial" w:hAnsi="Arial" w:cs="Arial"/>
                <w:b/>
                <w:bCs/>
                <w:sz w:val="20"/>
                <w:szCs w:val="20"/>
                <w:lang w:eastAsia="en-US"/>
              </w:rPr>
              <w:t>Conditions</w:t>
            </w:r>
          </w:p>
        </w:tc>
        <w:tc>
          <w:tcPr>
            <w:tcW w:w="5103" w:type="dxa"/>
            <w:gridSpan w:val="2"/>
            <w:tcBorders>
              <w:top w:val="single" w:sz="4" w:space="0" w:color="auto"/>
              <w:left w:val="single" w:sz="4" w:space="0" w:color="auto"/>
              <w:bottom w:val="single" w:sz="4" w:space="0" w:color="auto"/>
              <w:right w:val="single" w:sz="4" w:space="0" w:color="auto"/>
            </w:tcBorders>
            <w:hideMark/>
          </w:tcPr>
          <w:p w14:paraId="2D073F73" w14:textId="6E2B8092" w:rsidR="00615760" w:rsidRPr="002D1002" w:rsidRDefault="00615760" w:rsidP="007574E7">
            <w:pPr>
              <w:pStyle w:val="NormalWeb"/>
              <w:spacing w:line="360" w:lineRule="auto"/>
              <w:jc w:val="center"/>
              <w:rPr>
                <w:rFonts w:ascii="Arial" w:hAnsi="Arial" w:cs="Arial"/>
                <w:b/>
                <w:sz w:val="20"/>
                <w:szCs w:val="20"/>
                <w:lang w:eastAsia="en-US"/>
              </w:rPr>
            </w:pPr>
            <w:r w:rsidRPr="002D1002">
              <w:rPr>
                <w:rFonts w:ascii="Arial" w:hAnsi="Arial" w:cs="Arial"/>
                <w:b/>
                <w:bCs/>
                <w:sz w:val="20"/>
                <w:szCs w:val="20"/>
                <w:lang w:eastAsia="en-US"/>
              </w:rPr>
              <w:t>Temperature and Time</w:t>
            </w:r>
          </w:p>
        </w:tc>
      </w:tr>
      <w:tr w:rsidR="00615760" w:rsidRPr="002D1002" w14:paraId="4FBAD2BD" w14:textId="77777777" w:rsidTr="00000C2A">
        <w:tc>
          <w:tcPr>
            <w:tcW w:w="3256" w:type="dxa"/>
            <w:tcBorders>
              <w:top w:val="single" w:sz="4" w:space="0" w:color="auto"/>
              <w:left w:val="single" w:sz="4" w:space="0" w:color="auto"/>
              <w:bottom w:val="single" w:sz="4" w:space="0" w:color="auto"/>
              <w:right w:val="single" w:sz="4" w:space="0" w:color="auto"/>
            </w:tcBorders>
            <w:hideMark/>
          </w:tcPr>
          <w:p w14:paraId="1CBD8C9D" w14:textId="77777777" w:rsidR="00615760" w:rsidRPr="002D1002" w:rsidRDefault="00615760" w:rsidP="007574E7">
            <w:pPr>
              <w:pStyle w:val="NormalWeb"/>
              <w:spacing w:line="360" w:lineRule="auto"/>
              <w:jc w:val="center"/>
              <w:rPr>
                <w:rFonts w:ascii="Arial" w:hAnsi="Arial" w:cs="Arial"/>
                <w:sz w:val="20"/>
                <w:szCs w:val="20"/>
                <w:lang w:eastAsia="en-US"/>
              </w:rPr>
            </w:pPr>
            <w:r w:rsidRPr="002D1002">
              <w:rPr>
                <w:rFonts w:ascii="Arial" w:hAnsi="Arial" w:cs="Arial"/>
                <w:sz w:val="20"/>
                <w:szCs w:val="20"/>
                <w:lang w:eastAsia="en-US"/>
              </w:rPr>
              <w:t>Initial denaturation</w:t>
            </w:r>
          </w:p>
        </w:tc>
        <w:tc>
          <w:tcPr>
            <w:tcW w:w="5103" w:type="dxa"/>
            <w:gridSpan w:val="2"/>
            <w:tcBorders>
              <w:top w:val="single" w:sz="4" w:space="0" w:color="auto"/>
              <w:left w:val="single" w:sz="4" w:space="0" w:color="auto"/>
              <w:bottom w:val="single" w:sz="4" w:space="0" w:color="auto"/>
              <w:right w:val="single" w:sz="4" w:space="0" w:color="auto"/>
            </w:tcBorders>
            <w:hideMark/>
          </w:tcPr>
          <w:p w14:paraId="2EC82832" w14:textId="15F04239" w:rsidR="00615760" w:rsidRPr="002D1002" w:rsidRDefault="00615760" w:rsidP="007574E7">
            <w:pPr>
              <w:pStyle w:val="NormalWeb"/>
              <w:spacing w:line="360" w:lineRule="auto"/>
              <w:jc w:val="center"/>
              <w:rPr>
                <w:rFonts w:ascii="Arial" w:hAnsi="Arial" w:cs="Arial"/>
                <w:sz w:val="20"/>
                <w:szCs w:val="20"/>
                <w:lang w:eastAsia="en-US"/>
              </w:rPr>
            </w:pPr>
            <w:r w:rsidRPr="002D1002">
              <w:rPr>
                <w:rFonts w:ascii="Arial" w:hAnsi="Arial" w:cs="Arial"/>
                <w:sz w:val="20"/>
                <w:szCs w:val="20"/>
                <w:lang w:eastAsia="en-US"/>
              </w:rPr>
              <w:t>95˚C for 10 min</w:t>
            </w:r>
          </w:p>
        </w:tc>
      </w:tr>
      <w:tr w:rsidR="0059564C" w:rsidRPr="002D1002" w14:paraId="6B70AE33" w14:textId="77777777" w:rsidTr="00FB18A5">
        <w:tc>
          <w:tcPr>
            <w:tcW w:w="3256" w:type="dxa"/>
            <w:tcBorders>
              <w:top w:val="single" w:sz="4" w:space="0" w:color="auto"/>
              <w:left w:val="single" w:sz="4" w:space="0" w:color="auto"/>
              <w:bottom w:val="single" w:sz="4" w:space="0" w:color="auto"/>
              <w:right w:val="single" w:sz="4" w:space="0" w:color="auto"/>
            </w:tcBorders>
            <w:hideMark/>
          </w:tcPr>
          <w:p w14:paraId="4D338EED" w14:textId="77777777" w:rsidR="0059564C" w:rsidRPr="002D1002" w:rsidRDefault="0059564C" w:rsidP="007574E7">
            <w:pPr>
              <w:pStyle w:val="NormalWeb"/>
              <w:spacing w:line="360" w:lineRule="auto"/>
              <w:jc w:val="center"/>
              <w:rPr>
                <w:rFonts w:ascii="Arial" w:hAnsi="Arial" w:cs="Arial"/>
                <w:sz w:val="20"/>
                <w:szCs w:val="20"/>
                <w:lang w:eastAsia="en-US"/>
              </w:rPr>
            </w:pPr>
            <w:r w:rsidRPr="002D1002">
              <w:rPr>
                <w:rFonts w:ascii="Arial" w:hAnsi="Arial" w:cs="Arial"/>
                <w:sz w:val="20"/>
                <w:szCs w:val="20"/>
                <w:lang w:eastAsia="en-US"/>
              </w:rPr>
              <w:t>Denaturation</w:t>
            </w:r>
          </w:p>
        </w:tc>
        <w:tc>
          <w:tcPr>
            <w:tcW w:w="2754" w:type="dxa"/>
            <w:tcBorders>
              <w:top w:val="single" w:sz="4" w:space="0" w:color="auto"/>
              <w:left w:val="single" w:sz="4" w:space="0" w:color="auto"/>
              <w:bottom w:val="single" w:sz="4" w:space="0" w:color="auto"/>
              <w:right w:val="single" w:sz="4" w:space="0" w:color="auto"/>
            </w:tcBorders>
            <w:hideMark/>
          </w:tcPr>
          <w:p w14:paraId="4DFEF403" w14:textId="77777777" w:rsidR="0059564C" w:rsidRPr="002D1002" w:rsidRDefault="0059564C" w:rsidP="007574E7">
            <w:pPr>
              <w:pStyle w:val="NormalWeb"/>
              <w:spacing w:line="360" w:lineRule="auto"/>
              <w:jc w:val="center"/>
              <w:rPr>
                <w:rFonts w:ascii="Arial" w:hAnsi="Arial" w:cs="Arial"/>
                <w:sz w:val="20"/>
                <w:szCs w:val="20"/>
                <w:lang w:eastAsia="en-US"/>
              </w:rPr>
            </w:pPr>
            <w:r w:rsidRPr="002D1002">
              <w:rPr>
                <w:rFonts w:ascii="Arial" w:hAnsi="Arial" w:cs="Arial"/>
                <w:sz w:val="20"/>
                <w:szCs w:val="20"/>
                <w:lang w:eastAsia="en-US"/>
              </w:rPr>
              <w:t>95˚C for 15 sec</w:t>
            </w:r>
          </w:p>
        </w:tc>
        <w:tc>
          <w:tcPr>
            <w:tcW w:w="2349" w:type="dxa"/>
            <w:vMerge w:val="restart"/>
            <w:tcBorders>
              <w:top w:val="single" w:sz="4" w:space="0" w:color="auto"/>
              <w:left w:val="single" w:sz="4" w:space="0" w:color="auto"/>
              <w:right w:val="single" w:sz="4" w:space="0" w:color="auto"/>
            </w:tcBorders>
            <w:vAlign w:val="center"/>
            <w:hideMark/>
          </w:tcPr>
          <w:p w14:paraId="48E3EFBB" w14:textId="77777777" w:rsidR="0059564C" w:rsidRPr="002D1002" w:rsidRDefault="0059564C" w:rsidP="007574E7">
            <w:pPr>
              <w:pStyle w:val="NormalWeb"/>
              <w:spacing w:line="360" w:lineRule="auto"/>
              <w:jc w:val="center"/>
              <w:rPr>
                <w:rFonts w:ascii="Arial" w:hAnsi="Arial" w:cs="Arial"/>
                <w:sz w:val="20"/>
                <w:szCs w:val="20"/>
                <w:lang w:eastAsia="en-US"/>
              </w:rPr>
            </w:pPr>
            <w:r w:rsidRPr="002D1002">
              <w:rPr>
                <w:rFonts w:ascii="Arial" w:hAnsi="Arial" w:cs="Arial"/>
                <w:sz w:val="20"/>
                <w:szCs w:val="20"/>
                <w:lang w:eastAsia="en-US"/>
              </w:rPr>
              <w:t>40 cycles</w:t>
            </w:r>
          </w:p>
        </w:tc>
      </w:tr>
      <w:tr w:rsidR="0059564C" w:rsidRPr="002D1002" w14:paraId="54F704BA" w14:textId="77777777" w:rsidTr="00FB18A5">
        <w:tc>
          <w:tcPr>
            <w:tcW w:w="3256" w:type="dxa"/>
            <w:tcBorders>
              <w:top w:val="single" w:sz="4" w:space="0" w:color="auto"/>
              <w:left w:val="single" w:sz="4" w:space="0" w:color="auto"/>
              <w:bottom w:val="single" w:sz="4" w:space="0" w:color="auto"/>
              <w:right w:val="single" w:sz="4" w:space="0" w:color="auto"/>
            </w:tcBorders>
            <w:hideMark/>
          </w:tcPr>
          <w:p w14:paraId="5CD7CF7D" w14:textId="5A1F8826" w:rsidR="0059564C" w:rsidRPr="002D1002" w:rsidRDefault="0059564C" w:rsidP="0059564C">
            <w:pPr>
              <w:pStyle w:val="NormalWeb"/>
              <w:spacing w:line="360" w:lineRule="auto"/>
              <w:jc w:val="center"/>
              <w:rPr>
                <w:rFonts w:ascii="Arial" w:hAnsi="Arial" w:cs="Arial"/>
                <w:sz w:val="20"/>
                <w:szCs w:val="20"/>
                <w:lang w:eastAsia="en-US"/>
              </w:rPr>
            </w:pPr>
            <w:r>
              <w:rPr>
                <w:rFonts w:ascii="Arial" w:hAnsi="Arial" w:cs="Arial"/>
                <w:sz w:val="20"/>
                <w:szCs w:val="20"/>
                <w:lang w:eastAsia="en-US"/>
              </w:rPr>
              <w:t xml:space="preserve">Annealing </w:t>
            </w:r>
          </w:p>
        </w:tc>
        <w:tc>
          <w:tcPr>
            <w:tcW w:w="2754" w:type="dxa"/>
            <w:tcBorders>
              <w:top w:val="single" w:sz="4" w:space="0" w:color="auto"/>
              <w:left w:val="single" w:sz="4" w:space="0" w:color="auto"/>
              <w:bottom w:val="single" w:sz="4" w:space="0" w:color="auto"/>
              <w:right w:val="single" w:sz="4" w:space="0" w:color="auto"/>
            </w:tcBorders>
            <w:hideMark/>
          </w:tcPr>
          <w:p w14:paraId="5E3FDD14" w14:textId="3D294ED0" w:rsidR="0059564C" w:rsidRPr="002D1002" w:rsidRDefault="0059564C" w:rsidP="007574E7">
            <w:pPr>
              <w:pStyle w:val="NormalWeb"/>
              <w:spacing w:line="360" w:lineRule="auto"/>
              <w:jc w:val="center"/>
              <w:rPr>
                <w:rFonts w:ascii="Arial" w:hAnsi="Arial" w:cs="Arial"/>
                <w:sz w:val="20"/>
                <w:szCs w:val="20"/>
                <w:lang w:eastAsia="en-US"/>
              </w:rPr>
            </w:pPr>
            <w:r w:rsidRPr="002D1002">
              <w:rPr>
                <w:rFonts w:ascii="Arial" w:hAnsi="Arial" w:cs="Arial"/>
                <w:sz w:val="20"/>
                <w:szCs w:val="20"/>
                <w:lang w:eastAsia="en-US"/>
              </w:rPr>
              <w:t>60˚C for 20 sec</w:t>
            </w:r>
          </w:p>
        </w:tc>
        <w:tc>
          <w:tcPr>
            <w:tcW w:w="0" w:type="auto"/>
            <w:vMerge/>
            <w:tcBorders>
              <w:left w:val="single" w:sz="4" w:space="0" w:color="auto"/>
              <w:right w:val="single" w:sz="4" w:space="0" w:color="auto"/>
            </w:tcBorders>
            <w:vAlign w:val="center"/>
            <w:hideMark/>
          </w:tcPr>
          <w:p w14:paraId="53112CF8" w14:textId="77777777" w:rsidR="0059564C" w:rsidRPr="002D1002" w:rsidRDefault="0059564C" w:rsidP="007574E7">
            <w:pPr>
              <w:spacing w:line="360" w:lineRule="auto"/>
              <w:jc w:val="center"/>
              <w:rPr>
                <w:rFonts w:ascii="Arial" w:eastAsia="Times New Roman" w:hAnsi="Arial" w:cs="Arial"/>
                <w:sz w:val="20"/>
                <w:szCs w:val="20"/>
                <w:lang w:eastAsia="en-US"/>
              </w:rPr>
            </w:pPr>
          </w:p>
        </w:tc>
      </w:tr>
      <w:tr w:rsidR="0059564C" w:rsidRPr="002D1002" w14:paraId="0EBD2E00" w14:textId="77777777" w:rsidTr="00FB18A5">
        <w:tc>
          <w:tcPr>
            <w:tcW w:w="3256" w:type="dxa"/>
            <w:tcBorders>
              <w:top w:val="single" w:sz="4" w:space="0" w:color="auto"/>
              <w:left w:val="single" w:sz="4" w:space="0" w:color="auto"/>
              <w:bottom w:val="single" w:sz="4" w:space="0" w:color="auto"/>
              <w:right w:val="single" w:sz="4" w:space="0" w:color="auto"/>
            </w:tcBorders>
          </w:tcPr>
          <w:p w14:paraId="267E7AF0" w14:textId="0C471BEE" w:rsidR="0059564C" w:rsidRPr="002D1002" w:rsidRDefault="0059564C" w:rsidP="007574E7">
            <w:pPr>
              <w:pStyle w:val="NormalWeb"/>
              <w:spacing w:line="360" w:lineRule="auto"/>
              <w:jc w:val="center"/>
              <w:rPr>
                <w:rFonts w:ascii="Arial" w:hAnsi="Arial" w:cs="Arial"/>
                <w:sz w:val="20"/>
                <w:szCs w:val="20"/>
                <w:lang w:eastAsia="en-US"/>
              </w:rPr>
            </w:pPr>
            <w:r w:rsidRPr="002D1002">
              <w:rPr>
                <w:rFonts w:ascii="Arial" w:hAnsi="Arial" w:cs="Arial"/>
                <w:sz w:val="20"/>
                <w:szCs w:val="20"/>
                <w:lang w:eastAsia="en-US"/>
              </w:rPr>
              <w:lastRenderedPageBreak/>
              <w:t>Elongation</w:t>
            </w:r>
          </w:p>
        </w:tc>
        <w:tc>
          <w:tcPr>
            <w:tcW w:w="2754" w:type="dxa"/>
            <w:tcBorders>
              <w:top w:val="single" w:sz="4" w:space="0" w:color="auto"/>
              <w:left w:val="single" w:sz="4" w:space="0" w:color="auto"/>
              <w:bottom w:val="single" w:sz="4" w:space="0" w:color="auto"/>
              <w:right w:val="single" w:sz="4" w:space="0" w:color="auto"/>
            </w:tcBorders>
          </w:tcPr>
          <w:p w14:paraId="5D3F0521" w14:textId="1DB5C417" w:rsidR="0059564C" w:rsidRPr="002D1002" w:rsidRDefault="0059564C" w:rsidP="0059564C">
            <w:pPr>
              <w:pStyle w:val="NormalWeb"/>
              <w:spacing w:line="360" w:lineRule="auto"/>
              <w:jc w:val="center"/>
              <w:rPr>
                <w:rFonts w:ascii="Arial" w:hAnsi="Arial" w:cs="Arial"/>
                <w:sz w:val="20"/>
                <w:szCs w:val="20"/>
                <w:lang w:eastAsia="en-US"/>
              </w:rPr>
            </w:pPr>
            <w:r>
              <w:rPr>
                <w:rFonts w:ascii="Arial" w:hAnsi="Arial" w:cs="Arial"/>
                <w:sz w:val="20"/>
                <w:szCs w:val="20"/>
                <w:lang w:eastAsia="en-US"/>
              </w:rPr>
              <w:t>72˚C for 20 sec</w:t>
            </w:r>
          </w:p>
        </w:tc>
        <w:tc>
          <w:tcPr>
            <w:tcW w:w="0" w:type="auto"/>
            <w:vMerge/>
            <w:tcBorders>
              <w:left w:val="single" w:sz="4" w:space="0" w:color="auto"/>
              <w:bottom w:val="single" w:sz="4" w:space="0" w:color="auto"/>
              <w:right w:val="single" w:sz="4" w:space="0" w:color="auto"/>
            </w:tcBorders>
            <w:vAlign w:val="center"/>
          </w:tcPr>
          <w:p w14:paraId="55B4A8D1" w14:textId="77777777" w:rsidR="0059564C" w:rsidRPr="002D1002" w:rsidRDefault="0059564C" w:rsidP="007574E7">
            <w:pPr>
              <w:spacing w:line="360" w:lineRule="auto"/>
              <w:jc w:val="center"/>
              <w:rPr>
                <w:rFonts w:ascii="Arial" w:eastAsia="Times New Roman" w:hAnsi="Arial" w:cs="Arial"/>
                <w:sz w:val="20"/>
                <w:szCs w:val="20"/>
                <w:lang w:eastAsia="en-US"/>
              </w:rPr>
            </w:pPr>
          </w:p>
        </w:tc>
      </w:tr>
      <w:tr w:rsidR="0059564C" w:rsidRPr="002D1002" w14:paraId="1C49D1C0" w14:textId="77777777" w:rsidTr="00AD6599">
        <w:tc>
          <w:tcPr>
            <w:tcW w:w="3256" w:type="dxa"/>
            <w:tcBorders>
              <w:top w:val="single" w:sz="4" w:space="0" w:color="auto"/>
              <w:left w:val="single" w:sz="4" w:space="0" w:color="auto"/>
              <w:bottom w:val="single" w:sz="4" w:space="0" w:color="auto"/>
              <w:right w:val="single" w:sz="4" w:space="0" w:color="auto"/>
            </w:tcBorders>
          </w:tcPr>
          <w:p w14:paraId="25AC34D9" w14:textId="40014C7B" w:rsidR="0059564C" w:rsidRPr="002D1002" w:rsidRDefault="0059564C" w:rsidP="007574E7">
            <w:pPr>
              <w:pStyle w:val="NormalWeb"/>
              <w:spacing w:line="360" w:lineRule="auto"/>
              <w:jc w:val="center"/>
              <w:rPr>
                <w:rFonts w:ascii="Arial" w:hAnsi="Arial" w:cs="Arial"/>
                <w:sz w:val="20"/>
                <w:szCs w:val="20"/>
                <w:lang w:eastAsia="en-US"/>
              </w:rPr>
            </w:pPr>
            <w:r>
              <w:rPr>
                <w:rFonts w:ascii="Arial" w:hAnsi="Arial" w:cs="Arial"/>
                <w:sz w:val="20"/>
                <w:szCs w:val="20"/>
                <w:lang w:eastAsia="en-US"/>
              </w:rPr>
              <w:t>Final Elongation</w:t>
            </w:r>
          </w:p>
        </w:tc>
        <w:tc>
          <w:tcPr>
            <w:tcW w:w="5103" w:type="dxa"/>
            <w:gridSpan w:val="2"/>
            <w:tcBorders>
              <w:top w:val="single" w:sz="4" w:space="0" w:color="auto"/>
              <w:left w:val="single" w:sz="4" w:space="0" w:color="auto"/>
              <w:bottom w:val="single" w:sz="4" w:space="0" w:color="auto"/>
              <w:right w:val="single" w:sz="4" w:space="0" w:color="auto"/>
            </w:tcBorders>
          </w:tcPr>
          <w:p w14:paraId="33DC0F75" w14:textId="183B0ED4" w:rsidR="0059564C" w:rsidRPr="002D1002" w:rsidRDefault="0059564C" w:rsidP="007574E7">
            <w:pPr>
              <w:spacing w:line="360" w:lineRule="auto"/>
              <w:jc w:val="center"/>
              <w:rPr>
                <w:rFonts w:ascii="Arial" w:eastAsia="Times New Roman" w:hAnsi="Arial" w:cs="Arial"/>
                <w:sz w:val="20"/>
                <w:szCs w:val="20"/>
                <w:lang w:eastAsia="en-US"/>
              </w:rPr>
            </w:pPr>
            <w:r>
              <w:rPr>
                <w:rFonts w:ascii="Arial" w:hAnsi="Arial" w:cs="Arial"/>
                <w:sz w:val="20"/>
                <w:szCs w:val="20"/>
                <w:lang w:eastAsia="en-US"/>
              </w:rPr>
              <w:t>72</w:t>
            </w:r>
            <w:r w:rsidRPr="002D1002">
              <w:rPr>
                <w:rFonts w:ascii="Arial" w:hAnsi="Arial" w:cs="Arial"/>
                <w:sz w:val="20"/>
                <w:szCs w:val="20"/>
                <w:lang w:eastAsia="en-US"/>
              </w:rPr>
              <w:t>˚C for 10 min</w:t>
            </w:r>
          </w:p>
        </w:tc>
      </w:tr>
      <w:tr w:rsidR="00615760" w:rsidRPr="002D1002" w14:paraId="7004003E" w14:textId="77777777" w:rsidTr="00000C2A">
        <w:tc>
          <w:tcPr>
            <w:tcW w:w="3256" w:type="dxa"/>
            <w:tcBorders>
              <w:top w:val="single" w:sz="4" w:space="0" w:color="auto"/>
              <w:left w:val="single" w:sz="4" w:space="0" w:color="auto"/>
              <w:bottom w:val="single" w:sz="4" w:space="0" w:color="auto"/>
              <w:right w:val="single" w:sz="4" w:space="0" w:color="auto"/>
            </w:tcBorders>
            <w:hideMark/>
          </w:tcPr>
          <w:p w14:paraId="237D3D39" w14:textId="77777777" w:rsidR="00615760" w:rsidRPr="002D1002" w:rsidRDefault="00615760" w:rsidP="007574E7">
            <w:pPr>
              <w:pStyle w:val="NormalWeb"/>
              <w:spacing w:line="360" w:lineRule="auto"/>
              <w:jc w:val="center"/>
              <w:rPr>
                <w:rFonts w:ascii="Arial" w:hAnsi="Arial" w:cs="Arial"/>
                <w:sz w:val="20"/>
                <w:szCs w:val="20"/>
                <w:lang w:eastAsia="en-US"/>
              </w:rPr>
            </w:pPr>
            <w:r w:rsidRPr="002D1002">
              <w:rPr>
                <w:rFonts w:ascii="Arial" w:hAnsi="Arial" w:cs="Arial"/>
                <w:sz w:val="20"/>
                <w:szCs w:val="20"/>
                <w:lang w:eastAsia="en-US"/>
              </w:rPr>
              <w:t>Hold</w:t>
            </w:r>
          </w:p>
        </w:tc>
        <w:tc>
          <w:tcPr>
            <w:tcW w:w="5103" w:type="dxa"/>
            <w:gridSpan w:val="2"/>
            <w:tcBorders>
              <w:top w:val="single" w:sz="4" w:space="0" w:color="auto"/>
              <w:left w:val="single" w:sz="4" w:space="0" w:color="auto"/>
              <w:bottom w:val="single" w:sz="4" w:space="0" w:color="auto"/>
              <w:right w:val="single" w:sz="4" w:space="0" w:color="auto"/>
            </w:tcBorders>
            <w:hideMark/>
          </w:tcPr>
          <w:p w14:paraId="16A26B88" w14:textId="77777777" w:rsidR="00615760" w:rsidRPr="002D1002" w:rsidRDefault="00615760" w:rsidP="0059564C">
            <w:pPr>
              <w:pStyle w:val="NormalWeb"/>
              <w:spacing w:line="360" w:lineRule="auto"/>
              <w:ind w:left="720"/>
              <w:jc w:val="center"/>
              <w:rPr>
                <w:rFonts w:ascii="Arial" w:hAnsi="Arial" w:cs="Arial"/>
                <w:sz w:val="20"/>
                <w:szCs w:val="20"/>
                <w:lang w:eastAsia="en-US"/>
              </w:rPr>
            </w:pPr>
            <w:r w:rsidRPr="002D1002">
              <w:rPr>
                <w:rFonts w:ascii="Arial" w:hAnsi="Arial" w:cs="Arial"/>
                <w:sz w:val="20"/>
                <w:szCs w:val="20"/>
                <w:lang w:eastAsia="en-US"/>
              </w:rPr>
              <w:t>4˚C</w:t>
            </w:r>
          </w:p>
        </w:tc>
      </w:tr>
    </w:tbl>
    <w:p w14:paraId="40A5F8E1" w14:textId="5D16C087" w:rsidR="00615760" w:rsidRPr="002D1002" w:rsidRDefault="007574E7" w:rsidP="007574E7">
      <w:pPr>
        <w:spacing w:line="360" w:lineRule="auto"/>
        <w:jc w:val="center"/>
        <w:rPr>
          <w:rFonts w:ascii="Arial" w:hAnsi="Arial" w:cs="Arial"/>
          <w:b/>
          <w:sz w:val="20"/>
          <w:szCs w:val="20"/>
        </w:rPr>
      </w:pPr>
      <w:r>
        <w:rPr>
          <w:rFonts w:ascii="Arial" w:hAnsi="Arial" w:cs="Arial"/>
          <w:b/>
          <w:sz w:val="20"/>
          <w:szCs w:val="20"/>
        </w:rPr>
        <w:t>Table 3 -</w:t>
      </w:r>
      <w:r w:rsidR="00615760" w:rsidRPr="002D1002">
        <w:rPr>
          <w:rFonts w:ascii="Arial" w:hAnsi="Arial" w:cs="Arial"/>
          <w:b/>
          <w:sz w:val="20"/>
          <w:szCs w:val="20"/>
        </w:rPr>
        <w:t xml:space="preserve"> qPCR conditions</w:t>
      </w:r>
    </w:p>
    <w:p w14:paraId="34043BB4" w14:textId="0CC6E2A8" w:rsidR="001C5C41" w:rsidRPr="002D1002" w:rsidRDefault="002D1002" w:rsidP="007574E7">
      <w:pPr>
        <w:spacing w:line="360" w:lineRule="auto"/>
        <w:rPr>
          <w:rFonts w:ascii="Arial" w:hAnsi="Arial" w:cs="Arial"/>
          <w:b/>
          <w:bCs/>
          <w:sz w:val="22"/>
          <w:szCs w:val="22"/>
        </w:rPr>
      </w:pPr>
      <w:r w:rsidRPr="002D1002">
        <w:rPr>
          <w:rFonts w:ascii="Arial" w:hAnsi="Arial" w:cs="Arial"/>
          <w:b/>
          <w:bCs/>
          <w:sz w:val="22"/>
          <w:szCs w:val="22"/>
        </w:rPr>
        <w:t>2</w:t>
      </w:r>
      <w:r w:rsidR="00615760" w:rsidRPr="002D1002">
        <w:rPr>
          <w:rFonts w:ascii="Arial" w:hAnsi="Arial" w:cs="Arial"/>
          <w:b/>
          <w:bCs/>
          <w:sz w:val="22"/>
          <w:szCs w:val="22"/>
        </w:rPr>
        <w:t>.6</w:t>
      </w:r>
      <w:r w:rsidR="00845209" w:rsidRPr="002D1002">
        <w:rPr>
          <w:rFonts w:ascii="Arial" w:hAnsi="Arial" w:cs="Arial"/>
          <w:b/>
          <w:bCs/>
          <w:sz w:val="22"/>
          <w:szCs w:val="22"/>
        </w:rPr>
        <w:t xml:space="preserve"> </w:t>
      </w:r>
      <w:r w:rsidR="001C5C41" w:rsidRPr="002D1002">
        <w:rPr>
          <w:rFonts w:ascii="Arial" w:hAnsi="Arial" w:cs="Arial"/>
          <w:b/>
          <w:bCs/>
          <w:sz w:val="22"/>
          <w:szCs w:val="22"/>
        </w:rPr>
        <w:t>Bacterial Isolation and Culture</w:t>
      </w:r>
    </w:p>
    <w:p w14:paraId="5F7798FE" w14:textId="4A8FBC55" w:rsidR="001C5C41" w:rsidRPr="002D1002" w:rsidRDefault="001C5C41" w:rsidP="007574E7">
      <w:pPr>
        <w:spacing w:line="360" w:lineRule="auto"/>
        <w:ind w:firstLine="720"/>
        <w:jc w:val="both"/>
        <w:rPr>
          <w:rFonts w:ascii="Arial" w:hAnsi="Arial" w:cs="Arial"/>
          <w:sz w:val="20"/>
          <w:szCs w:val="20"/>
        </w:rPr>
      </w:pPr>
      <w:r w:rsidRPr="002D1002">
        <w:rPr>
          <w:rFonts w:ascii="Arial" w:hAnsi="Arial" w:cs="Arial"/>
          <w:sz w:val="20"/>
          <w:szCs w:val="20"/>
        </w:rPr>
        <w:t>Sheep Blood Agar (SBA; Hi-Media</w:t>
      </w:r>
      <w:r w:rsidR="000D5FA3" w:rsidRPr="002D1002">
        <w:rPr>
          <w:rFonts w:ascii="Arial" w:hAnsi="Arial" w:cs="Arial"/>
          <w:sz w:val="20"/>
          <w:szCs w:val="20"/>
        </w:rPr>
        <w:t>®</w:t>
      </w:r>
      <w:r w:rsidRPr="002D1002">
        <w:rPr>
          <w:rFonts w:ascii="Arial" w:hAnsi="Arial" w:cs="Arial"/>
          <w:sz w:val="20"/>
          <w:szCs w:val="20"/>
        </w:rPr>
        <w:t xml:space="preserve"> Laboratories </w:t>
      </w:r>
      <w:proofErr w:type="spellStart"/>
      <w:r w:rsidRPr="002D1002">
        <w:rPr>
          <w:rFonts w:ascii="Arial" w:hAnsi="Arial" w:cs="Arial"/>
          <w:sz w:val="20"/>
          <w:szCs w:val="20"/>
        </w:rPr>
        <w:t>Pvt.</w:t>
      </w:r>
      <w:proofErr w:type="spellEnd"/>
      <w:r w:rsidRPr="002D1002">
        <w:rPr>
          <w:rFonts w:ascii="Arial" w:hAnsi="Arial" w:cs="Arial"/>
          <w:sz w:val="20"/>
          <w:szCs w:val="20"/>
        </w:rPr>
        <w:t xml:space="preserve"> Ltd., Mumbai, India) was used as the primary medium for bacterial isolation. Blood samples positive for bipolar organisms and qPCR results </w:t>
      </w:r>
      <w:r w:rsidR="00845209" w:rsidRPr="002D1002">
        <w:rPr>
          <w:rFonts w:ascii="Arial" w:hAnsi="Arial" w:cs="Arial"/>
          <w:sz w:val="20"/>
          <w:szCs w:val="20"/>
        </w:rPr>
        <w:t>were</w:t>
      </w:r>
      <w:r w:rsidRPr="002D1002">
        <w:rPr>
          <w:rFonts w:ascii="Arial" w:hAnsi="Arial" w:cs="Arial"/>
          <w:sz w:val="20"/>
          <w:szCs w:val="20"/>
        </w:rPr>
        <w:t xml:space="preserve"> plated directly or inoculated into enrichment broth (Luria broth supplemented with sterile </w:t>
      </w:r>
      <w:r w:rsidR="002238E5" w:rsidRPr="002D1002">
        <w:rPr>
          <w:rFonts w:ascii="Arial" w:hAnsi="Arial" w:cs="Arial"/>
          <w:sz w:val="20"/>
          <w:szCs w:val="20"/>
        </w:rPr>
        <w:t>foetal</w:t>
      </w:r>
      <w:r w:rsidRPr="002D1002">
        <w:rPr>
          <w:rFonts w:ascii="Arial" w:hAnsi="Arial" w:cs="Arial"/>
          <w:sz w:val="20"/>
          <w:szCs w:val="20"/>
        </w:rPr>
        <w:t xml:space="preserve"> calf serum). After incubation at 37°C for 18–24 hours, turbid broth cultures were streaked onto 5% SBA and incubated in a candle jar at 37°C for 24 hours.</w:t>
      </w:r>
      <w:r w:rsidR="00534001" w:rsidRPr="002D1002">
        <w:rPr>
          <w:rFonts w:ascii="Arial" w:hAnsi="Arial" w:cs="Arial"/>
          <w:sz w:val="20"/>
          <w:szCs w:val="20"/>
        </w:rPr>
        <w:t xml:space="preserve"> </w:t>
      </w:r>
      <w:r w:rsidRPr="002D1002">
        <w:rPr>
          <w:rFonts w:ascii="Arial" w:hAnsi="Arial" w:cs="Arial"/>
          <w:sz w:val="20"/>
          <w:szCs w:val="20"/>
        </w:rPr>
        <w:t>Non-haemolytic colonies were subjected to Gram staining to confirm Gram-negative coccobacilli. Pure cultures were obtained by sub</w:t>
      </w:r>
      <w:r w:rsidR="002238E5" w:rsidRPr="002D1002">
        <w:rPr>
          <w:rFonts w:ascii="Arial" w:hAnsi="Arial" w:cs="Arial"/>
          <w:sz w:val="20"/>
          <w:szCs w:val="20"/>
        </w:rPr>
        <w:t>-</w:t>
      </w:r>
      <w:r w:rsidRPr="002D1002">
        <w:rPr>
          <w:rFonts w:ascii="Arial" w:hAnsi="Arial" w:cs="Arial"/>
          <w:sz w:val="20"/>
          <w:szCs w:val="20"/>
        </w:rPr>
        <w:t xml:space="preserve">culturing onto fresh SBA or Mueller–Hinton agar plates and incubating at 37°C for 24 hours. Confirmed isolates were preserved in 30% </w:t>
      </w:r>
      <w:r w:rsidR="00845209" w:rsidRPr="002D1002">
        <w:rPr>
          <w:rFonts w:ascii="Arial" w:hAnsi="Arial" w:cs="Arial"/>
          <w:sz w:val="20"/>
          <w:szCs w:val="20"/>
        </w:rPr>
        <w:t>Glycerol</w:t>
      </w:r>
      <w:r w:rsidRPr="002D1002">
        <w:rPr>
          <w:rFonts w:ascii="Arial" w:hAnsi="Arial" w:cs="Arial"/>
          <w:sz w:val="20"/>
          <w:szCs w:val="20"/>
        </w:rPr>
        <w:t>-Luria broth at −20°C for further characterization</w:t>
      </w:r>
      <w:r w:rsidR="00464EB0" w:rsidRPr="002D1002">
        <w:rPr>
          <w:rFonts w:ascii="Arial" w:hAnsi="Arial" w:cs="Arial"/>
          <w:sz w:val="20"/>
          <w:szCs w:val="20"/>
        </w:rPr>
        <w:t xml:space="preserve"> (</w:t>
      </w:r>
      <w:proofErr w:type="spellStart"/>
      <w:r w:rsidR="00464EB0" w:rsidRPr="002D1002">
        <w:rPr>
          <w:rFonts w:ascii="Arial" w:hAnsi="Arial" w:cs="Arial"/>
          <w:sz w:val="20"/>
          <w:szCs w:val="20"/>
        </w:rPr>
        <w:t>Gharibi</w:t>
      </w:r>
      <w:proofErr w:type="spellEnd"/>
      <w:r w:rsidR="00464EB0" w:rsidRPr="002D1002">
        <w:rPr>
          <w:rFonts w:ascii="Arial" w:hAnsi="Arial" w:cs="Arial"/>
          <w:sz w:val="20"/>
          <w:szCs w:val="20"/>
        </w:rPr>
        <w:t xml:space="preserve"> </w:t>
      </w:r>
      <w:r w:rsidR="00464EB0" w:rsidRPr="002D1002">
        <w:rPr>
          <w:rFonts w:ascii="Arial" w:hAnsi="Arial" w:cs="Arial"/>
          <w:i/>
          <w:iCs/>
          <w:sz w:val="20"/>
          <w:szCs w:val="20"/>
        </w:rPr>
        <w:t>et al</w:t>
      </w:r>
      <w:r w:rsidR="00464EB0" w:rsidRPr="002D1002">
        <w:rPr>
          <w:rFonts w:ascii="Arial" w:hAnsi="Arial" w:cs="Arial"/>
          <w:sz w:val="20"/>
          <w:szCs w:val="20"/>
        </w:rPr>
        <w:t>., 2017).</w:t>
      </w:r>
    </w:p>
    <w:p w14:paraId="34DA73A7" w14:textId="76D7E1BF" w:rsidR="001C5C41" w:rsidRPr="002D1002" w:rsidRDefault="002D1002" w:rsidP="007574E7">
      <w:pPr>
        <w:spacing w:line="360" w:lineRule="auto"/>
        <w:rPr>
          <w:rFonts w:ascii="Arial" w:hAnsi="Arial" w:cs="Arial"/>
          <w:b/>
          <w:bCs/>
          <w:sz w:val="22"/>
          <w:szCs w:val="22"/>
        </w:rPr>
      </w:pPr>
      <w:r w:rsidRPr="002D1002">
        <w:rPr>
          <w:rFonts w:ascii="Arial" w:hAnsi="Arial" w:cs="Arial"/>
          <w:b/>
          <w:bCs/>
          <w:sz w:val="22"/>
          <w:szCs w:val="22"/>
        </w:rPr>
        <w:t>2</w:t>
      </w:r>
      <w:r w:rsidR="00845209" w:rsidRPr="002D1002">
        <w:rPr>
          <w:rFonts w:ascii="Arial" w:hAnsi="Arial" w:cs="Arial"/>
          <w:b/>
          <w:bCs/>
          <w:sz w:val="22"/>
          <w:szCs w:val="22"/>
        </w:rPr>
        <w:t xml:space="preserve">.7 </w:t>
      </w:r>
      <w:r w:rsidR="001C5C41" w:rsidRPr="002D1002">
        <w:rPr>
          <w:rFonts w:ascii="Arial" w:hAnsi="Arial" w:cs="Arial"/>
          <w:b/>
          <w:bCs/>
          <w:sz w:val="22"/>
          <w:szCs w:val="22"/>
        </w:rPr>
        <w:t>Antimicrobial Sensitivity Testing</w:t>
      </w:r>
    </w:p>
    <w:p w14:paraId="362C00D9" w14:textId="0A726FDC" w:rsidR="001C5C41" w:rsidRPr="002D1002" w:rsidRDefault="001C5C41" w:rsidP="007574E7">
      <w:pPr>
        <w:spacing w:line="360" w:lineRule="auto"/>
        <w:ind w:firstLine="720"/>
        <w:jc w:val="both"/>
        <w:rPr>
          <w:rFonts w:ascii="Arial" w:hAnsi="Arial" w:cs="Arial"/>
          <w:sz w:val="20"/>
          <w:szCs w:val="20"/>
        </w:rPr>
      </w:pPr>
      <w:r w:rsidRPr="002D1002">
        <w:rPr>
          <w:rFonts w:ascii="Arial" w:hAnsi="Arial" w:cs="Arial"/>
          <w:sz w:val="20"/>
          <w:szCs w:val="20"/>
        </w:rPr>
        <w:t>Antimicrobial susceptibility of ten isolates was determined using the Kirby–Bauer disc diffusion method on Mueller–Hinton agar plates (Hi-Media</w:t>
      </w:r>
      <w:r w:rsidR="00C21B3B" w:rsidRPr="002D1002">
        <w:rPr>
          <w:rFonts w:ascii="Arial" w:hAnsi="Arial" w:cs="Arial"/>
          <w:sz w:val="20"/>
          <w:szCs w:val="20"/>
        </w:rPr>
        <w:t>®</w:t>
      </w:r>
      <w:r w:rsidRPr="002D1002">
        <w:rPr>
          <w:rFonts w:ascii="Arial" w:hAnsi="Arial" w:cs="Arial"/>
          <w:sz w:val="20"/>
          <w:szCs w:val="20"/>
        </w:rPr>
        <w:t xml:space="preserve">), following CLSI guidelines (CLSI, 2019). A standardized bacterial suspension was swabbed onto agar plates, and discs of </w:t>
      </w:r>
      <w:r w:rsidR="00F949B9" w:rsidRPr="002D1002">
        <w:rPr>
          <w:rFonts w:ascii="Arial" w:hAnsi="Arial" w:cs="Arial"/>
          <w:sz w:val="20"/>
          <w:szCs w:val="20"/>
        </w:rPr>
        <w:t>various antimicrobials</w:t>
      </w:r>
      <w:r w:rsidR="004D60C9">
        <w:rPr>
          <w:rFonts w:ascii="Arial" w:hAnsi="Arial" w:cs="Arial"/>
          <w:sz w:val="20"/>
          <w:szCs w:val="20"/>
        </w:rPr>
        <w:t xml:space="preserve"> (see Table 4) were placed</w:t>
      </w:r>
      <w:r w:rsidR="00F949B9" w:rsidRPr="002D1002">
        <w:rPr>
          <w:rFonts w:ascii="Arial" w:hAnsi="Arial" w:cs="Arial"/>
          <w:sz w:val="20"/>
          <w:szCs w:val="20"/>
        </w:rPr>
        <w:t>.</w:t>
      </w:r>
      <w:r w:rsidRPr="002D1002">
        <w:rPr>
          <w:rFonts w:ascii="Arial" w:hAnsi="Arial" w:cs="Arial"/>
          <w:sz w:val="20"/>
          <w:szCs w:val="20"/>
        </w:rPr>
        <w:t xml:space="preserve"> Plates were incubated at 37°C for 24 hours. Inhibition zone diameters were measured and interpreted according to CLSI breakpoints.</w:t>
      </w:r>
    </w:p>
    <w:tbl>
      <w:tblPr>
        <w:tblStyle w:val="TableGrid"/>
        <w:tblW w:w="0" w:type="auto"/>
        <w:tblInd w:w="2378" w:type="dxa"/>
        <w:tblLook w:val="04A0" w:firstRow="1" w:lastRow="0" w:firstColumn="1" w:lastColumn="0" w:noHBand="0" w:noVBand="1"/>
      </w:tblPr>
      <w:tblGrid>
        <w:gridCol w:w="2263"/>
        <w:gridCol w:w="1985"/>
      </w:tblGrid>
      <w:tr w:rsidR="00F949B9" w:rsidRPr="002D1002" w14:paraId="626A308C" w14:textId="77777777" w:rsidTr="00845209">
        <w:tc>
          <w:tcPr>
            <w:tcW w:w="2263" w:type="dxa"/>
          </w:tcPr>
          <w:p w14:paraId="623DDEB6" w14:textId="73BC701A" w:rsidR="00F949B9" w:rsidRPr="002D1002" w:rsidRDefault="00F949B9" w:rsidP="007574E7">
            <w:pPr>
              <w:spacing w:line="360" w:lineRule="auto"/>
              <w:jc w:val="center"/>
              <w:rPr>
                <w:rFonts w:ascii="Arial" w:hAnsi="Arial" w:cs="Arial"/>
                <w:b/>
                <w:sz w:val="20"/>
                <w:szCs w:val="20"/>
              </w:rPr>
            </w:pPr>
            <w:r w:rsidRPr="002D1002">
              <w:rPr>
                <w:rFonts w:ascii="Arial" w:hAnsi="Arial" w:cs="Arial"/>
                <w:b/>
                <w:sz w:val="20"/>
                <w:szCs w:val="20"/>
              </w:rPr>
              <w:t>Antimicrobial</w:t>
            </w:r>
          </w:p>
        </w:tc>
        <w:tc>
          <w:tcPr>
            <w:tcW w:w="1985" w:type="dxa"/>
          </w:tcPr>
          <w:p w14:paraId="7A95DDC8" w14:textId="1F257834" w:rsidR="00F949B9" w:rsidRPr="002D1002" w:rsidRDefault="00F949B9" w:rsidP="007574E7">
            <w:pPr>
              <w:spacing w:line="360" w:lineRule="auto"/>
              <w:jc w:val="center"/>
              <w:rPr>
                <w:rFonts w:ascii="Arial" w:hAnsi="Arial" w:cs="Arial"/>
                <w:b/>
                <w:sz w:val="20"/>
                <w:szCs w:val="20"/>
              </w:rPr>
            </w:pPr>
            <w:r w:rsidRPr="002D1002">
              <w:rPr>
                <w:rFonts w:ascii="Arial" w:hAnsi="Arial" w:cs="Arial"/>
                <w:b/>
                <w:sz w:val="20"/>
                <w:szCs w:val="20"/>
              </w:rPr>
              <w:t>Disc quantity</w:t>
            </w:r>
          </w:p>
        </w:tc>
      </w:tr>
      <w:tr w:rsidR="00F949B9" w:rsidRPr="002D1002" w14:paraId="642C060E" w14:textId="77777777" w:rsidTr="00845209">
        <w:tc>
          <w:tcPr>
            <w:tcW w:w="2263" w:type="dxa"/>
          </w:tcPr>
          <w:p w14:paraId="1ED56478" w14:textId="458CAD3E" w:rsidR="00F949B9" w:rsidRPr="002D1002" w:rsidRDefault="00F949B9" w:rsidP="007574E7">
            <w:pPr>
              <w:spacing w:line="360" w:lineRule="auto"/>
              <w:jc w:val="center"/>
              <w:rPr>
                <w:rFonts w:ascii="Arial" w:hAnsi="Arial" w:cs="Arial"/>
                <w:sz w:val="20"/>
                <w:szCs w:val="20"/>
              </w:rPr>
            </w:pPr>
            <w:r w:rsidRPr="002D1002">
              <w:rPr>
                <w:rFonts w:ascii="Arial" w:hAnsi="Arial" w:cs="Arial"/>
                <w:sz w:val="20"/>
                <w:szCs w:val="20"/>
              </w:rPr>
              <w:t>Penicillin G</w:t>
            </w:r>
          </w:p>
        </w:tc>
        <w:tc>
          <w:tcPr>
            <w:tcW w:w="1985" w:type="dxa"/>
          </w:tcPr>
          <w:p w14:paraId="7B7C21DD" w14:textId="2146311C" w:rsidR="00F949B9" w:rsidRPr="002D1002" w:rsidRDefault="00F949B9" w:rsidP="007574E7">
            <w:pPr>
              <w:spacing w:line="360" w:lineRule="auto"/>
              <w:jc w:val="center"/>
              <w:rPr>
                <w:rFonts w:ascii="Arial" w:hAnsi="Arial" w:cs="Arial"/>
                <w:sz w:val="20"/>
                <w:szCs w:val="20"/>
              </w:rPr>
            </w:pPr>
            <w:r w:rsidRPr="002D1002">
              <w:rPr>
                <w:rFonts w:ascii="Arial" w:hAnsi="Arial" w:cs="Arial"/>
                <w:sz w:val="20"/>
                <w:szCs w:val="20"/>
              </w:rPr>
              <w:t>10 U</w:t>
            </w:r>
          </w:p>
        </w:tc>
      </w:tr>
      <w:tr w:rsidR="00F949B9" w:rsidRPr="002D1002" w14:paraId="038F3CF2" w14:textId="77777777" w:rsidTr="00845209">
        <w:tc>
          <w:tcPr>
            <w:tcW w:w="2263" w:type="dxa"/>
          </w:tcPr>
          <w:p w14:paraId="07F14126" w14:textId="1CA65F43" w:rsidR="00F949B9" w:rsidRPr="002D1002" w:rsidRDefault="00F949B9" w:rsidP="007574E7">
            <w:pPr>
              <w:spacing w:line="360" w:lineRule="auto"/>
              <w:jc w:val="center"/>
              <w:rPr>
                <w:rFonts w:ascii="Arial" w:hAnsi="Arial" w:cs="Arial"/>
                <w:sz w:val="20"/>
                <w:szCs w:val="20"/>
              </w:rPr>
            </w:pPr>
            <w:r w:rsidRPr="002D1002">
              <w:rPr>
                <w:rFonts w:ascii="Arial" w:hAnsi="Arial" w:cs="Arial"/>
                <w:sz w:val="20"/>
                <w:szCs w:val="20"/>
              </w:rPr>
              <w:t>Gentamicin</w:t>
            </w:r>
          </w:p>
        </w:tc>
        <w:tc>
          <w:tcPr>
            <w:tcW w:w="1985" w:type="dxa"/>
          </w:tcPr>
          <w:p w14:paraId="4D5CFE29" w14:textId="33F86F26" w:rsidR="00F949B9" w:rsidRPr="002D1002" w:rsidRDefault="009A55A9" w:rsidP="007574E7">
            <w:pPr>
              <w:spacing w:line="360" w:lineRule="auto"/>
              <w:jc w:val="center"/>
              <w:rPr>
                <w:rFonts w:ascii="Arial" w:hAnsi="Arial" w:cs="Arial"/>
                <w:sz w:val="20"/>
                <w:szCs w:val="20"/>
              </w:rPr>
            </w:pPr>
            <w:r w:rsidRPr="002D1002">
              <w:rPr>
                <w:rFonts w:ascii="Arial" w:hAnsi="Arial" w:cs="Arial"/>
                <w:sz w:val="20"/>
                <w:szCs w:val="20"/>
              </w:rPr>
              <w:t>10 µg</w:t>
            </w:r>
          </w:p>
        </w:tc>
      </w:tr>
      <w:tr w:rsidR="00F949B9" w:rsidRPr="002D1002" w14:paraId="759FDE2E" w14:textId="77777777" w:rsidTr="00845209">
        <w:tc>
          <w:tcPr>
            <w:tcW w:w="2263" w:type="dxa"/>
          </w:tcPr>
          <w:p w14:paraId="2921BF6C" w14:textId="033B45C0" w:rsidR="00F949B9" w:rsidRPr="002D1002" w:rsidRDefault="009A55A9" w:rsidP="007574E7">
            <w:pPr>
              <w:spacing w:line="360" w:lineRule="auto"/>
              <w:jc w:val="center"/>
              <w:rPr>
                <w:rFonts w:ascii="Arial" w:hAnsi="Arial" w:cs="Arial"/>
                <w:sz w:val="20"/>
                <w:szCs w:val="20"/>
              </w:rPr>
            </w:pPr>
            <w:r w:rsidRPr="002D1002">
              <w:rPr>
                <w:rFonts w:ascii="Arial" w:hAnsi="Arial" w:cs="Arial"/>
                <w:sz w:val="20"/>
                <w:szCs w:val="20"/>
              </w:rPr>
              <w:t>Cefquinome</w:t>
            </w:r>
          </w:p>
        </w:tc>
        <w:tc>
          <w:tcPr>
            <w:tcW w:w="1985" w:type="dxa"/>
          </w:tcPr>
          <w:p w14:paraId="0EB94BDC" w14:textId="59178CDA" w:rsidR="00F949B9" w:rsidRPr="002D1002" w:rsidRDefault="009A55A9" w:rsidP="007574E7">
            <w:pPr>
              <w:spacing w:line="360" w:lineRule="auto"/>
              <w:jc w:val="center"/>
              <w:rPr>
                <w:rFonts w:ascii="Arial" w:hAnsi="Arial" w:cs="Arial"/>
                <w:sz w:val="20"/>
                <w:szCs w:val="20"/>
              </w:rPr>
            </w:pPr>
            <w:r w:rsidRPr="002D1002">
              <w:rPr>
                <w:rFonts w:ascii="Arial" w:hAnsi="Arial" w:cs="Arial"/>
                <w:sz w:val="20"/>
                <w:szCs w:val="20"/>
              </w:rPr>
              <w:t>30 µg</w:t>
            </w:r>
          </w:p>
        </w:tc>
      </w:tr>
      <w:tr w:rsidR="00F949B9" w:rsidRPr="002D1002" w14:paraId="71EA4E69" w14:textId="77777777" w:rsidTr="00845209">
        <w:tc>
          <w:tcPr>
            <w:tcW w:w="2263" w:type="dxa"/>
          </w:tcPr>
          <w:p w14:paraId="111B91CF" w14:textId="5606AC35" w:rsidR="00F949B9" w:rsidRPr="002D1002" w:rsidRDefault="009A55A9" w:rsidP="007574E7">
            <w:pPr>
              <w:spacing w:line="360" w:lineRule="auto"/>
              <w:jc w:val="center"/>
              <w:rPr>
                <w:rFonts w:ascii="Arial" w:hAnsi="Arial" w:cs="Arial"/>
                <w:sz w:val="20"/>
                <w:szCs w:val="20"/>
              </w:rPr>
            </w:pPr>
            <w:r w:rsidRPr="002D1002">
              <w:rPr>
                <w:rFonts w:ascii="Arial" w:hAnsi="Arial" w:cs="Arial"/>
                <w:sz w:val="20"/>
                <w:szCs w:val="20"/>
              </w:rPr>
              <w:t>Co-trimoxazole</w:t>
            </w:r>
          </w:p>
        </w:tc>
        <w:tc>
          <w:tcPr>
            <w:tcW w:w="1985" w:type="dxa"/>
          </w:tcPr>
          <w:p w14:paraId="69B578DB" w14:textId="669B7C44" w:rsidR="00F949B9" w:rsidRPr="002D1002" w:rsidRDefault="009A55A9" w:rsidP="007574E7">
            <w:pPr>
              <w:spacing w:line="360" w:lineRule="auto"/>
              <w:jc w:val="center"/>
              <w:rPr>
                <w:rFonts w:ascii="Arial" w:hAnsi="Arial" w:cs="Arial"/>
                <w:sz w:val="20"/>
                <w:szCs w:val="20"/>
              </w:rPr>
            </w:pPr>
            <w:r w:rsidRPr="002D1002">
              <w:rPr>
                <w:rFonts w:ascii="Arial" w:hAnsi="Arial" w:cs="Arial"/>
                <w:sz w:val="20"/>
                <w:szCs w:val="20"/>
              </w:rPr>
              <w:t>25 µg</w:t>
            </w:r>
          </w:p>
        </w:tc>
      </w:tr>
      <w:tr w:rsidR="00F949B9" w:rsidRPr="002D1002" w14:paraId="4E4F2A45" w14:textId="77777777" w:rsidTr="00845209">
        <w:tc>
          <w:tcPr>
            <w:tcW w:w="2263" w:type="dxa"/>
          </w:tcPr>
          <w:p w14:paraId="44CEFEB7" w14:textId="2174AF4E" w:rsidR="00F949B9" w:rsidRPr="002D1002" w:rsidRDefault="009A55A9" w:rsidP="007574E7">
            <w:pPr>
              <w:spacing w:line="360" w:lineRule="auto"/>
              <w:jc w:val="center"/>
              <w:rPr>
                <w:rFonts w:ascii="Arial" w:hAnsi="Arial" w:cs="Arial"/>
                <w:sz w:val="20"/>
                <w:szCs w:val="20"/>
              </w:rPr>
            </w:pPr>
            <w:r w:rsidRPr="002D1002">
              <w:rPr>
                <w:rFonts w:ascii="Arial" w:hAnsi="Arial" w:cs="Arial"/>
                <w:sz w:val="20"/>
                <w:szCs w:val="20"/>
              </w:rPr>
              <w:t>Oxytetracycline</w:t>
            </w:r>
          </w:p>
        </w:tc>
        <w:tc>
          <w:tcPr>
            <w:tcW w:w="1985" w:type="dxa"/>
          </w:tcPr>
          <w:p w14:paraId="540E93F6" w14:textId="34F91F82" w:rsidR="00F949B9" w:rsidRPr="002D1002" w:rsidRDefault="009A55A9" w:rsidP="007574E7">
            <w:pPr>
              <w:spacing w:line="360" w:lineRule="auto"/>
              <w:jc w:val="center"/>
              <w:rPr>
                <w:rFonts w:ascii="Arial" w:hAnsi="Arial" w:cs="Arial"/>
                <w:sz w:val="20"/>
                <w:szCs w:val="20"/>
              </w:rPr>
            </w:pPr>
            <w:r w:rsidRPr="002D1002">
              <w:rPr>
                <w:rFonts w:ascii="Arial" w:hAnsi="Arial" w:cs="Arial"/>
                <w:sz w:val="20"/>
                <w:szCs w:val="20"/>
              </w:rPr>
              <w:t>30 µg</w:t>
            </w:r>
          </w:p>
        </w:tc>
      </w:tr>
      <w:tr w:rsidR="00F949B9" w:rsidRPr="002D1002" w14:paraId="21FFAB48" w14:textId="77777777" w:rsidTr="00845209">
        <w:tc>
          <w:tcPr>
            <w:tcW w:w="2263" w:type="dxa"/>
          </w:tcPr>
          <w:p w14:paraId="4E15741B" w14:textId="742B0DB3" w:rsidR="00F949B9" w:rsidRPr="002D1002" w:rsidRDefault="009A55A9" w:rsidP="007574E7">
            <w:pPr>
              <w:spacing w:line="360" w:lineRule="auto"/>
              <w:jc w:val="center"/>
              <w:rPr>
                <w:rFonts w:ascii="Arial" w:hAnsi="Arial" w:cs="Arial"/>
                <w:sz w:val="20"/>
                <w:szCs w:val="20"/>
              </w:rPr>
            </w:pPr>
            <w:r w:rsidRPr="002D1002">
              <w:rPr>
                <w:rFonts w:ascii="Arial" w:hAnsi="Arial" w:cs="Arial"/>
                <w:sz w:val="20"/>
                <w:szCs w:val="20"/>
              </w:rPr>
              <w:t>Ceftiofur</w:t>
            </w:r>
          </w:p>
        </w:tc>
        <w:tc>
          <w:tcPr>
            <w:tcW w:w="1985" w:type="dxa"/>
          </w:tcPr>
          <w:p w14:paraId="2813FDE3" w14:textId="2D7C4D3A" w:rsidR="00F949B9" w:rsidRPr="002D1002" w:rsidRDefault="009A55A9" w:rsidP="007574E7">
            <w:pPr>
              <w:spacing w:line="360" w:lineRule="auto"/>
              <w:jc w:val="center"/>
              <w:rPr>
                <w:rFonts w:ascii="Arial" w:hAnsi="Arial" w:cs="Arial"/>
                <w:sz w:val="20"/>
                <w:szCs w:val="20"/>
              </w:rPr>
            </w:pPr>
            <w:r w:rsidRPr="002D1002">
              <w:rPr>
                <w:rFonts w:ascii="Arial" w:hAnsi="Arial" w:cs="Arial"/>
                <w:sz w:val="20"/>
                <w:szCs w:val="20"/>
              </w:rPr>
              <w:t>30 µg</w:t>
            </w:r>
          </w:p>
        </w:tc>
      </w:tr>
      <w:tr w:rsidR="00F949B9" w:rsidRPr="002D1002" w14:paraId="6FADE449" w14:textId="77777777" w:rsidTr="00845209">
        <w:tc>
          <w:tcPr>
            <w:tcW w:w="2263" w:type="dxa"/>
          </w:tcPr>
          <w:p w14:paraId="685ABD60" w14:textId="2698A4D4" w:rsidR="00F949B9" w:rsidRPr="002D1002" w:rsidRDefault="009A55A9" w:rsidP="007574E7">
            <w:pPr>
              <w:spacing w:line="360" w:lineRule="auto"/>
              <w:jc w:val="center"/>
              <w:rPr>
                <w:rFonts w:ascii="Arial" w:hAnsi="Arial" w:cs="Arial"/>
                <w:sz w:val="20"/>
                <w:szCs w:val="20"/>
              </w:rPr>
            </w:pPr>
            <w:r w:rsidRPr="002D1002">
              <w:rPr>
                <w:rFonts w:ascii="Arial" w:hAnsi="Arial" w:cs="Arial"/>
                <w:sz w:val="20"/>
                <w:szCs w:val="20"/>
              </w:rPr>
              <w:t>Enrofloxacin</w:t>
            </w:r>
          </w:p>
        </w:tc>
        <w:tc>
          <w:tcPr>
            <w:tcW w:w="1985" w:type="dxa"/>
          </w:tcPr>
          <w:p w14:paraId="7C1FEC01" w14:textId="345AA7D1" w:rsidR="00F949B9" w:rsidRPr="002D1002" w:rsidRDefault="009A55A9" w:rsidP="007574E7">
            <w:pPr>
              <w:spacing w:line="360" w:lineRule="auto"/>
              <w:jc w:val="center"/>
              <w:rPr>
                <w:rFonts w:ascii="Arial" w:hAnsi="Arial" w:cs="Arial"/>
                <w:sz w:val="20"/>
                <w:szCs w:val="20"/>
              </w:rPr>
            </w:pPr>
            <w:r w:rsidRPr="002D1002">
              <w:rPr>
                <w:rFonts w:ascii="Arial" w:hAnsi="Arial" w:cs="Arial"/>
                <w:sz w:val="20"/>
                <w:szCs w:val="20"/>
              </w:rPr>
              <w:t>10 µg</w:t>
            </w:r>
          </w:p>
        </w:tc>
      </w:tr>
    </w:tbl>
    <w:p w14:paraId="6093998F" w14:textId="27BFCEF5" w:rsidR="00C50752" w:rsidRDefault="00615760" w:rsidP="007574E7">
      <w:pPr>
        <w:spacing w:line="360" w:lineRule="auto"/>
        <w:jc w:val="center"/>
        <w:rPr>
          <w:rFonts w:ascii="Arial" w:hAnsi="Arial" w:cs="Arial"/>
          <w:b/>
          <w:bCs/>
          <w:sz w:val="20"/>
          <w:szCs w:val="20"/>
        </w:rPr>
      </w:pPr>
      <w:r w:rsidRPr="002D1002">
        <w:rPr>
          <w:rFonts w:ascii="Arial" w:hAnsi="Arial" w:cs="Arial"/>
          <w:b/>
          <w:bCs/>
          <w:sz w:val="20"/>
          <w:szCs w:val="20"/>
        </w:rPr>
        <w:t>Table 4</w:t>
      </w:r>
      <w:r w:rsidR="00C50752" w:rsidRPr="002D1002">
        <w:rPr>
          <w:rFonts w:ascii="Arial" w:hAnsi="Arial" w:cs="Arial"/>
          <w:b/>
          <w:bCs/>
          <w:sz w:val="20"/>
          <w:szCs w:val="20"/>
        </w:rPr>
        <w:t xml:space="preserve">- list of </w:t>
      </w:r>
      <w:r w:rsidR="00C26B95" w:rsidRPr="002D1002">
        <w:rPr>
          <w:rFonts w:ascii="Arial" w:hAnsi="Arial" w:cs="Arial"/>
          <w:b/>
          <w:bCs/>
          <w:sz w:val="20"/>
          <w:szCs w:val="20"/>
        </w:rPr>
        <w:t>a</w:t>
      </w:r>
      <w:r w:rsidR="00C50752" w:rsidRPr="002D1002">
        <w:rPr>
          <w:rFonts w:ascii="Arial" w:hAnsi="Arial" w:cs="Arial"/>
          <w:b/>
          <w:bCs/>
          <w:sz w:val="20"/>
          <w:szCs w:val="20"/>
        </w:rPr>
        <w:t xml:space="preserve">ntimicrobials </w:t>
      </w:r>
      <w:r w:rsidR="0059549B" w:rsidRPr="002D1002">
        <w:rPr>
          <w:rFonts w:ascii="Arial" w:hAnsi="Arial" w:cs="Arial"/>
          <w:b/>
          <w:bCs/>
          <w:sz w:val="20"/>
          <w:szCs w:val="20"/>
        </w:rPr>
        <w:t>used for antimicrobial sensitivity</w:t>
      </w:r>
      <w:r w:rsidR="00713F51" w:rsidRPr="002D1002">
        <w:rPr>
          <w:rFonts w:ascii="Arial" w:hAnsi="Arial" w:cs="Arial"/>
          <w:b/>
          <w:bCs/>
          <w:sz w:val="20"/>
          <w:szCs w:val="20"/>
        </w:rPr>
        <w:t>.</w:t>
      </w:r>
    </w:p>
    <w:p w14:paraId="0B0BAAFD" w14:textId="65F63BD3" w:rsidR="0000477C" w:rsidRPr="0000477C" w:rsidRDefault="0000477C" w:rsidP="0000477C">
      <w:pPr>
        <w:pStyle w:val="NormalWeb"/>
        <w:spacing w:line="360" w:lineRule="auto"/>
        <w:jc w:val="both"/>
        <w:rPr>
          <w:rFonts w:ascii="Arial" w:hAnsi="Arial" w:cs="Arial"/>
          <w:b/>
          <w:sz w:val="22"/>
          <w:szCs w:val="22"/>
        </w:rPr>
      </w:pPr>
      <w:r w:rsidRPr="0000477C">
        <w:rPr>
          <w:rFonts w:ascii="Arial" w:hAnsi="Arial" w:cs="Arial"/>
          <w:b/>
          <w:bCs/>
          <w:sz w:val="22"/>
          <w:szCs w:val="22"/>
        </w:rPr>
        <w:t xml:space="preserve">2.8 </w:t>
      </w:r>
      <w:r w:rsidRPr="0000477C">
        <w:rPr>
          <w:rFonts w:ascii="Arial" w:hAnsi="Arial" w:cs="Arial"/>
          <w:b/>
          <w:sz w:val="22"/>
          <w:szCs w:val="22"/>
        </w:rPr>
        <w:t xml:space="preserve">Statistical Analysis </w:t>
      </w:r>
    </w:p>
    <w:p w14:paraId="04734F18" w14:textId="2BFFB79C" w:rsidR="0000477C" w:rsidRPr="0000477C" w:rsidRDefault="0000477C" w:rsidP="0000477C">
      <w:pPr>
        <w:spacing w:line="360" w:lineRule="auto"/>
        <w:jc w:val="both"/>
        <w:rPr>
          <w:rFonts w:ascii="Arial" w:hAnsi="Arial" w:cs="Arial"/>
          <w:b/>
          <w:bCs/>
          <w:sz w:val="20"/>
          <w:szCs w:val="20"/>
        </w:rPr>
      </w:pPr>
      <w:r w:rsidRPr="0000477C">
        <w:rPr>
          <w:rFonts w:ascii="Arial" w:hAnsi="Arial" w:cs="Arial"/>
          <w:sz w:val="20"/>
          <w:szCs w:val="20"/>
        </w:rPr>
        <w:t>Statistical analyses were carried out using the Statistical Package for the Social Sciences (SPSS) software (Version 29.0).</w:t>
      </w:r>
    </w:p>
    <w:p w14:paraId="24669CDD" w14:textId="789FF5D7" w:rsidR="00C52E63" w:rsidRPr="00253A26" w:rsidRDefault="00253A26" w:rsidP="007574E7">
      <w:pPr>
        <w:spacing w:line="360" w:lineRule="auto"/>
        <w:jc w:val="both"/>
        <w:rPr>
          <w:rFonts w:ascii="Arial" w:hAnsi="Arial" w:cs="Arial"/>
          <w:b/>
          <w:bCs/>
          <w:sz w:val="22"/>
          <w:szCs w:val="22"/>
        </w:rPr>
      </w:pPr>
      <w:r w:rsidRPr="00253A26">
        <w:rPr>
          <w:rFonts w:ascii="Arial" w:hAnsi="Arial" w:cs="Arial"/>
          <w:b/>
          <w:bCs/>
          <w:sz w:val="22"/>
          <w:szCs w:val="22"/>
        </w:rPr>
        <w:t xml:space="preserve">3. RESULTS </w:t>
      </w:r>
    </w:p>
    <w:p w14:paraId="464C597C" w14:textId="70B8E66A" w:rsidR="00CE755A" w:rsidRPr="00253A26" w:rsidRDefault="00253A26" w:rsidP="007574E7">
      <w:pPr>
        <w:spacing w:line="360" w:lineRule="auto"/>
        <w:jc w:val="both"/>
        <w:rPr>
          <w:rFonts w:ascii="Arial" w:hAnsi="Arial" w:cs="Arial"/>
          <w:b/>
          <w:bCs/>
          <w:sz w:val="22"/>
          <w:szCs w:val="22"/>
        </w:rPr>
      </w:pPr>
      <w:r w:rsidRPr="00253A26">
        <w:rPr>
          <w:rFonts w:ascii="Arial" w:hAnsi="Arial" w:cs="Arial"/>
          <w:b/>
          <w:bCs/>
          <w:sz w:val="22"/>
          <w:szCs w:val="22"/>
        </w:rPr>
        <w:t>3</w:t>
      </w:r>
      <w:r w:rsidR="00845209" w:rsidRPr="00253A26">
        <w:rPr>
          <w:rFonts w:ascii="Arial" w:hAnsi="Arial" w:cs="Arial"/>
          <w:b/>
          <w:bCs/>
          <w:sz w:val="22"/>
          <w:szCs w:val="22"/>
        </w:rPr>
        <w:t xml:space="preserve">.1 </w:t>
      </w:r>
      <w:r w:rsidR="00CE755A" w:rsidRPr="00253A26">
        <w:rPr>
          <w:rFonts w:ascii="Arial" w:hAnsi="Arial" w:cs="Arial"/>
          <w:b/>
          <w:bCs/>
          <w:sz w:val="22"/>
          <w:szCs w:val="22"/>
        </w:rPr>
        <w:t>Occurrence of Haemorrhagic Septicaemia</w:t>
      </w:r>
    </w:p>
    <w:p w14:paraId="44704EAC" w14:textId="14515923" w:rsidR="00CE755A" w:rsidRPr="002D1002" w:rsidRDefault="00A46002" w:rsidP="007574E7">
      <w:pPr>
        <w:spacing w:line="360" w:lineRule="auto"/>
        <w:ind w:firstLine="720"/>
        <w:jc w:val="both"/>
        <w:rPr>
          <w:rFonts w:ascii="Arial" w:hAnsi="Arial" w:cs="Arial"/>
          <w:sz w:val="20"/>
          <w:szCs w:val="20"/>
        </w:rPr>
      </w:pPr>
      <w:r>
        <w:rPr>
          <w:rFonts w:ascii="Arial" w:hAnsi="Arial" w:cs="Arial"/>
          <w:sz w:val="20"/>
          <w:szCs w:val="20"/>
        </w:rPr>
        <w:lastRenderedPageBreak/>
        <w:t>The occurrence of Haemorrhagic S</w:t>
      </w:r>
      <w:r w:rsidR="00CE755A" w:rsidRPr="002D1002">
        <w:rPr>
          <w:rFonts w:ascii="Arial" w:hAnsi="Arial" w:cs="Arial"/>
          <w:sz w:val="20"/>
          <w:szCs w:val="20"/>
        </w:rPr>
        <w:t>epticaemia (HS) was assessed in cattle presented to t</w:t>
      </w:r>
      <w:r w:rsidR="00C21B3B" w:rsidRPr="002D1002">
        <w:rPr>
          <w:rFonts w:ascii="Arial" w:hAnsi="Arial" w:cs="Arial"/>
          <w:sz w:val="20"/>
          <w:szCs w:val="20"/>
        </w:rPr>
        <w:t>he Large Animal Medicine Unit, o</w:t>
      </w:r>
      <w:r w:rsidR="00CE755A" w:rsidRPr="002D1002">
        <w:rPr>
          <w:rFonts w:ascii="Arial" w:hAnsi="Arial" w:cs="Arial"/>
          <w:sz w:val="20"/>
          <w:szCs w:val="20"/>
        </w:rPr>
        <w:t xml:space="preserve">f the 63 non-vaccinated cattle clinically suspected, 21 animals tested positive for </w:t>
      </w:r>
      <w:r w:rsidR="00CE755A" w:rsidRPr="002D1002">
        <w:rPr>
          <w:rFonts w:ascii="Arial" w:hAnsi="Arial" w:cs="Arial"/>
          <w:i/>
          <w:iCs/>
          <w:sz w:val="20"/>
          <w:szCs w:val="20"/>
        </w:rPr>
        <w:t xml:space="preserve">Pasteurella </w:t>
      </w:r>
      <w:proofErr w:type="spellStart"/>
      <w:r w:rsidR="00CE755A" w:rsidRPr="002D1002">
        <w:rPr>
          <w:rFonts w:ascii="Arial" w:hAnsi="Arial" w:cs="Arial"/>
          <w:i/>
          <w:iCs/>
          <w:sz w:val="20"/>
          <w:szCs w:val="20"/>
        </w:rPr>
        <w:t>multocida</w:t>
      </w:r>
      <w:proofErr w:type="spellEnd"/>
      <w:r w:rsidR="00CE755A" w:rsidRPr="002D1002">
        <w:rPr>
          <w:rFonts w:ascii="Arial" w:hAnsi="Arial" w:cs="Arial"/>
          <w:sz w:val="20"/>
          <w:szCs w:val="20"/>
        </w:rPr>
        <w:t>, representing an occurrenc</w:t>
      </w:r>
      <w:r w:rsidR="00615760" w:rsidRPr="002D1002">
        <w:rPr>
          <w:rFonts w:ascii="Arial" w:hAnsi="Arial" w:cs="Arial"/>
          <w:sz w:val="20"/>
          <w:szCs w:val="20"/>
        </w:rPr>
        <w:t>e of 33.33% (</w:t>
      </w:r>
      <w:r w:rsidR="004D60C9">
        <w:rPr>
          <w:rFonts w:ascii="Arial" w:hAnsi="Arial" w:cs="Arial"/>
          <w:sz w:val="20"/>
          <w:szCs w:val="20"/>
        </w:rPr>
        <w:t xml:space="preserve">See </w:t>
      </w:r>
      <w:r w:rsidR="00615760" w:rsidRPr="002D1002">
        <w:rPr>
          <w:rFonts w:ascii="Arial" w:hAnsi="Arial" w:cs="Arial"/>
          <w:sz w:val="20"/>
          <w:szCs w:val="20"/>
        </w:rPr>
        <w:t>Fig3).</w:t>
      </w:r>
    </w:p>
    <w:p w14:paraId="1B048BE3" w14:textId="3045C913" w:rsidR="00615760" w:rsidRPr="002D1002" w:rsidRDefault="00615760" w:rsidP="007574E7">
      <w:pPr>
        <w:spacing w:line="360" w:lineRule="auto"/>
        <w:jc w:val="center"/>
        <w:rPr>
          <w:rFonts w:ascii="Arial" w:hAnsi="Arial" w:cs="Arial"/>
          <w:sz w:val="20"/>
          <w:szCs w:val="20"/>
        </w:rPr>
      </w:pPr>
      <w:r w:rsidRPr="002D1002">
        <w:rPr>
          <w:rFonts w:ascii="Arial" w:hAnsi="Arial" w:cs="Arial"/>
          <w:noProof/>
          <w:sz w:val="20"/>
          <w:szCs w:val="20"/>
          <w:lang w:val="en-IN" w:eastAsia="en-IN"/>
        </w:rPr>
        <mc:AlternateContent>
          <mc:Choice Requires="cx1">
            <w:drawing>
              <wp:inline distT="0" distB="0" distL="0" distR="0" wp14:anchorId="2724A8E8" wp14:editId="4470A3B9">
                <wp:extent cx="4749800" cy="2419350"/>
                <wp:effectExtent l="0" t="0" r="12700" b="0"/>
                <wp:docPr id="1" name="Chart 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
                  </a:graphicData>
                </a:graphic>
              </wp:inline>
            </w:drawing>
          </mc:Choice>
          <mc:Fallback>
            <w:drawing>
              <wp:inline distT="0" distB="0" distL="0" distR="0" wp14:anchorId="2724A8E8" wp14:editId="4470A3B9">
                <wp:extent cx="4749800" cy="2419350"/>
                <wp:effectExtent l="0" t="0" r="12700" b="0"/>
                <wp:docPr id="1" name="Chart 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Chart 1"/>
                        <pic:cNvPicPr>
                          <a:picLocks noGrp="1" noRot="1" noChangeAspect="1" noMove="1" noResize="1" noEditPoints="1" noAdjustHandles="1" noChangeArrowheads="1" noChangeShapeType="1"/>
                        </pic:cNvPicPr>
                      </pic:nvPicPr>
                      <pic:blipFill>
                        <a:blip r:embed="rId9"/>
                        <a:stretch>
                          <a:fillRect/>
                        </a:stretch>
                      </pic:blipFill>
                      <pic:spPr>
                        <a:xfrm>
                          <a:off x="0" y="0"/>
                          <a:ext cx="4749800" cy="2419350"/>
                        </a:xfrm>
                        <a:prstGeom prst="rect">
                          <a:avLst/>
                        </a:prstGeom>
                      </pic:spPr>
                    </pic:pic>
                  </a:graphicData>
                </a:graphic>
              </wp:inline>
            </w:drawing>
          </mc:Fallback>
        </mc:AlternateContent>
      </w:r>
    </w:p>
    <w:p w14:paraId="003FA1B7" w14:textId="41F9E9AD" w:rsidR="00615760" w:rsidRDefault="00615760" w:rsidP="007574E7">
      <w:pPr>
        <w:widowControl w:val="0"/>
        <w:autoSpaceDE w:val="0"/>
        <w:autoSpaceDN w:val="0"/>
        <w:spacing w:after="0" w:line="360" w:lineRule="auto"/>
        <w:ind w:right="4"/>
        <w:jc w:val="center"/>
        <w:rPr>
          <w:rFonts w:ascii="Arial" w:hAnsi="Arial" w:cs="Arial"/>
          <w:b/>
          <w:sz w:val="20"/>
          <w:szCs w:val="20"/>
        </w:rPr>
      </w:pPr>
      <w:r w:rsidRPr="002D1002">
        <w:rPr>
          <w:rFonts w:ascii="Arial" w:hAnsi="Arial" w:cs="Arial"/>
          <w:b/>
          <w:sz w:val="20"/>
          <w:szCs w:val="20"/>
        </w:rPr>
        <w:t>Fig3 - Occurrence of Haemorrhagic Septicaemia in cattle</w:t>
      </w:r>
      <w:r w:rsidR="00253A26">
        <w:rPr>
          <w:rFonts w:ascii="Arial" w:hAnsi="Arial" w:cs="Arial"/>
          <w:b/>
          <w:sz w:val="20"/>
          <w:szCs w:val="20"/>
        </w:rPr>
        <w:t>.</w:t>
      </w:r>
    </w:p>
    <w:p w14:paraId="2B866253" w14:textId="77777777" w:rsidR="00253A26" w:rsidRPr="002D1002" w:rsidRDefault="00253A26" w:rsidP="007574E7">
      <w:pPr>
        <w:widowControl w:val="0"/>
        <w:autoSpaceDE w:val="0"/>
        <w:autoSpaceDN w:val="0"/>
        <w:spacing w:after="0" w:line="360" w:lineRule="auto"/>
        <w:ind w:right="4"/>
        <w:jc w:val="center"/>
        <w:rPr>
          <w:rFonts w:ascii="Arial" w:hAnsi="Arial" w:cs="Arial"/>
          <w:b/>
          <w:sz w:val="20"/>
          <w:szCs w:val="20"/>
        </w:rPr>
      </w:pPr>
    </w:p>
    <w:p w14:paraId="095D1A15" w14:textId="582CA920" w:rsidR="00CE755A" w:rsidRPr="00253A26" w:rsidRDefault="00253A26" w:rsidP="007574E7">
      <w:pPr>
        <w:spacing w:line="360" w:lineRule="auto"/>
        <w:jc w:val="both"/>
        <w:rPr>
          <w:rFonts w:ascii="Arial" w:hAnsi="Arial" w:cs="Arial"/>
          <w:sz w:val="22"/>
          <w:szCs w:val="22"/>
        </w:rPr>
      </w:pPr>
      <w:r>
        <w:rPr>
          <w:rFonts w:ascii="Arial" w:hAnsi="Arial" w:cs="Arial"/>
          <w:b/>
          <w:bCs/>
          <w:sz w:val="22"/>
          <w:szCs w:val="22"/>
        </w:rPr>
        <w:t>3</w:t>
      </w:r>
      <w:r w:rsidR="00845209" w:rsidRPr="00253A26">
        <w:rPr>
          <w:rFonts w:ascii="Arial" w:hAnsi="Arial" w:cs="Arial"/>
          <w:b/>
          <w:bCs/>
          <w:sz w:val="22"/>
          <w:szCs w:val="22"/>
        </w:rPr>
        <w:t xml:space="preserve">.2 </w:t>
      </w:r>
      <w:r w:rsidR="00CE755A" w:rsidRPr="00253A26">
        <w:rPr>
          <w:rFonts w:ascii="Arial" w:hAnsi="Arial" w:cs="Arial"/>
          <w:b/>
          <w:bCs/>
          <w:sz w:val="22"/>
          <w:szCs w:val="22"/>
        </w:rPr>
        <w:t>Direct Blood Smear Examination</w:t>
      </w:r>
    </w:p>
    <w:p w14:paraId="4FCF26FF" w14:textId="516D3FC6" w:rsidR="00CE755A" w:rsidRPr="002D1002" w:rsidRDefault="00CE755A" w:rsidP="007574E7">
      <w:pPr>
        <w:spacing w:line="360" w:lineRule="auto"/>
        <w:ind w:firstLine="720"/>
        <w:jc w:val="both"/>
        <w:rPr>
          <w:rFonts w:ascii="Arial" w:hAnsi="Arial" w:cs="Arial"/>
          <w:sz w:val="20"/>
          <w:szCs w:val="20"/>
        </w:rPr>
      </w:pPr>
      <w:r w:rsidRPr="002D1002">
        <w:rPr>
          <w:rFonts w:ascii="Arial" w:hAnsi="Arial" w:cs="Arial"/>
          <w:sz w:val="20"/>
          <w:szCs w:val="20"/>
        </w:rPr>
        <w:t xml:space="preserve">Twenty-one smears (33.33%) showed bipolar organisms morphologically consistent with </w:t>
      </w:r>
      <w:r w:rsidRPr="002D1002">
        <w:rPr>
          <w:rFonts w:ascii="Arial" w:hAnsi="Arial" w:cs="Arial"/>
          <w:i/>
          <w:iCs/>
          <w:sz w:val="20"/>
          <w:szCs w:val="20"/>
        </w:rPr>
        <w:t>P</w:t>
      </w:r>
      <w:r w:rsidRPr="002D1002">
        <w:rPr>
          <w:rFonts w:ascii="Arial" w:hAnsi="Arial" w:cs="Arial"/>
          <w:sz w:val="20"/>
          <w:szCs w:val="20"/>
        </w:rPr>
        <w:t xml:space="preserve">. </w:t>
      </w:r>
      <w:proofErr w:type="spellStart"/>
      <w:r w:rsidR="003737BA" w:rsidRPr="002D1002">
        <w:rPr>
          <w:rFonts w:ascii="Arial" w:hAnsi="Arial" w:cs="Arial"/>
          <w:i/>
          <w:iCs/>
          <w:sz w:val="20"/>
          <w:szCs w:val="20"/>
        </w:rPr>
        <w:t>M</w:t>
      </w:r>
      <w:r w:rsidRPr="002D1002">
        <w:rPr>
          <w:rFonts w:ascii="Arial" w:hAnsi="Arial" w:cs="Arial"/>
          <w:i/>
          <w:iCs/>
          <w:sz w:val="20"/>
          <w:szCs w:val="20"/>
        </w:rPr>
        <w:t>ultocida</w:t>
      </w:r>
      <w:proofErr w:type="spellEnd"/>
      <w:r w:rsidR="00C21B3B" w:rsidRPr="002D1002">
        <w:rPr>
          <w:rFonts w:ascii="Arial" w:hAnsi="Arial" w:cs="Arial"/>
          <w:sz w:val="20"/>
          <w:szCs w:val="20"/>
        </w:rPr>
        <w:t xml:space="preserve"> in peripheral blood smears.</w:t>
      </w:r>
      <w:r w:rsidRPr="002D1002">
        <w:rPr>
          <w:rFonts w:ascii="Arial" w:hAnsi="Arial" w:cs="Arial"/>
          <w:sz w:val="20"/>
          <w:szCs w:val="20"/>
        </w:rPr>
        <w:t xml:space="preserve"> The organisms displayed the characteristic bipolar “safety-pin” appearance when stained with Leishman stain and exami</w:t>
      </w:r>
      <w:r w:rsidR="00615760" w:rsidRPr="002D1002">
        <w:rPr>
          <w:rFonts w:ascii="Arial" w:hAnsi="Arial" w:cs="Arial"/>
          <w:sz w:val="20"/>
          <w:szCs w:val="20"/>
        </w:rPr>
        <w:t>ned under oil immersion (100×</w:t>
      </w:r>
      <w:r w:rsidR="004D60C9">
        <w:rPr>
          <w:rFonts w:ascii="Arial" w:hAnsi="Arial" w:cs="Arial"/>
          <w:sz w:val="20"/>
          <w:szCs w:val="20"/>
        </w:rPr>
        <w:t xml:space="preserve"> Objective</w:t>
      </w:r>
      <w:r w:rsidR="00615760" w:rsidRPr="002D1002">
        <w:rPr>
          <w:rFonts w:ascii="Arial" w:hAnsi="Arial" w:cs="Arial"/>
          <w:sz w:val="20"/>
          <w:szCs w:val="20"/>
        </w:rPr>
        <w:t>) (See Fig4)</w:t>
      </w:r>
    </w:p>
    <w:p w14:paraId="4BA3F7C1" w14:textId="1DF2EBF8" w:rsidR="00615760" w:rsidRPr="002D1002" w:rsidRDefault="00615760" w:rsidP="007574E7">
      <w:pPr>
        <w:spacing w:line="360" w:lineRule="auto"/>
        <w:jc w:val="center"/>
        <w:rPr>
          <w:rFonts w:ascii="Arial" w:hAnsi="Arial" w:cs="Arial"/>
          <w:sz w:val="20"/>
          <w:szCs w:val="20"/>
        </w:rPr>
      </w:pPr>
      <w:r w:rsidRPr="002D1002">
        <w:rPr>
          <w:rFonts w:ascii="Arial" w:hAnsi="Arial" w:cs="Arial"/>
          <w:noProof/>
          <w:sz w:val="20"/>
          <w:szCs w:val="20"/>
          <w:lang w:val="en-IN" w:eastAsia="en-IN"/>
        </w:rPr>
        <w:drawing>
          <wp:inline distT="0" distB="0" distL="0" distR="0" wp14:anchorId="0B5359F2" wp14:editId="17AE6305">
            <wp:extent cx="2619375" cy="2070100"/>
            <wp:effectExtent l="0" t="0" r="9525" b="6350"/>
            <wp:docPr id="8" name="Picture 8" descr="C:\Users\SAHIL SHARMA\Desktop\finel BS PICTURE.png"/>
            <wp:cNvGraphicFramePr/>
            <a:graphic xmlns:a="http://schemas.openxmlformats.org/drawingml/2006/main">
              <a:graphicData uri="http://schemas.openxmlformats.org/drawingml/2006/picture">
                <pic:pic xmlns:pic="http://schemas.openxmlformats.org/drawingml/2006/picture">
                  <pic:nvPicPr>
                    <pic:cNvPr id="8" name="Picture 8" descr="C:\Users\SAHIL SHARMA\Desktop\finel BS PICTURE.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375" cy="2070100"/>
                    </a:xfrm>
                    <a:prstGeom prst="rect">
                      <a:avLst/>
                    </a:prstGeom>
                    <a:noFill/>
                    <a:ln>
                      <a:noFill/>
                    </a:ln>
                  </pic:spPr>
                </pic:pic>
              </a:graphicData>
            </a:graphic>
          </wp:inline>
        </w:drawing>
      </w:r>
    </w:p>
    <w:p w14:paraId="62BE3FC6" w14:textId="6C014634" w:rsidR="00615760" w:rsidRDefault="00615760" w:rsidP="007574E7">
      <w:pPr>
        <w:spacing w:line="360" w:lineRule="auto"/>
        <w:jc w:val="center"/>
        <w:rPr>
          <w:rFonts w:ascii="Arial" w:hAnsi="Arial" w:cs="Arial"/>
          <w:b/>
          <w:sz w:val="20"/>
          <w:szCs w:val="20"/>
        </w:rPr>
      </w:pPr>
      <w:r w:rsidRPr="002D1002">
        <w:rPr>
          <w:rFonts w:ascii="Arial" w:hAnsi="Arial" w:cs="Arial"/>
          <w:b/>
          <w:bCs/>
          <w:sz w:val="20"/>
          <w:szCs w:val="20"/>
        </w:rPr>
        <w:t>Fig4 –</w:t>
      </w:r>
      <w:r w:rsidR="00845209" w:rsidRPr="002D1002">
        <w:rPr>
          <w:rFonts w:ascii="Arial" w:hAnsi="Arial" w:cs="Arial"/>
          <w:b/>
          <w:bCs/>
          <w:sz w:val="20"/>
          <w:szCs w:val="20"/>
        </w:rPr>
        <w:t xml:space="preserve"> </w:t>
      </w:r>
      <w:r w:rsidRPr="002D1002">
        <w:rPr>
          <w:rFonts w:ascii="Arial" w:hAnsi="Arial" w:cs="Arial"/>
          <w:b/>
          <w:sz w:val="20"/>
          <w:szCs w:val="20"/>
        </w:rPr>
        <w:t xml:space="preserve">Peripheral blood smear showing bipolar organism suggestive of </w:t>
      </w:r>
      <w:r w:rsidRPr="002D1002">
        <w:rPr>
          <w:rStyle w:val="Emphasis"/>
          <w:rFonts w:ascii="Arial" w:hAnsi="Arial" w:cs="Arial"/>
          <w:b/>
          <w:sz w:val="20"/>
          <w:szCs w:val="20"/>
        </w:rPr>
        <w:t xml:space="preserve">Pasteurella </w:t>
      </w:r>
      <w:proofErr w:type="spellStart"/>
      <w:r w:rsidRPr="002D1002">
        <w:rPr>
          <w:rStyle w:val="Emphasis"/>
          <w:rFonts w:ascii="Arial" w:hAnsi="Arial" w:cs="Arial"/>
          <w:b/>
          <w:sz w:val="20"/>
          <w:szCs w:val="20"/>
        </w:rPr>
        <w:t>multocida</w:t>
      </w:r>
      <w:proofErr w:type="spellEnd"/>
      <w:r w:rsidRPr="002D1002">
        <w:rPr>
          <w:rFonts w:ascii="Arial" w:hAnsi="Arial" w:cs="Arial"/>
          <w:b/>
          <w:sz w:val="20"/>
          <w:szCs w:val="20"/>
        </w:rPr>
        <w:t xml:space="preserve"> under Leishman stain (100X oil immersion)</w:t>
      </w:r>
      <w:r w:rsidR="00253A26">
        <w:rPr>
          <w:rFonts w:ascii="Arial" w:hAnsi="Arial" w:cs="Arial"/>
          <w:b/>
          <w:sz w:val="20"/>
          <w:szCs w:val="20"/>
        </w:rPr>
        <w:t>.</w:t>
      </w:r>
    </w:p>
    <w:p w14:paraId="07EF3C05" w14:textId="77777777" w:rsidR="00253A26" w:rsidRPr="002D1002" w:rsidRDefault="00253A26" w:rsidP="007574E7">
      <w:pPr>
        <w:spacing w:line="360" w:lineRule="auto"/>
        <w:jc w:val="center"/>
        <w:rPr>
          <w:rFonts w:ascii="Arial" w:hAnsi="Arial" w:cs="Arial"/>
          <w:b/>
          <w:bCs/>
          <w:sz w:val="20"/>
          <w:szCs w:val="20"/>
        </w:rPr>
      </w:pPr>
    </w:p>
    <w:p w14:paraId="03F27DAB" w14:textId="0F62F568" w:rsidR="00CE755A" w:rsidRPr="00253A26" w:rsidRDefault="00253A26" w:rsidP="007574E7">
      <w:pPr>
        <w:spacing w:line="360" w:lineRule="auto"/>
        <w:rPr>
          <w:rFonts w:ascii="Arial" w:hAnsi="Arial" w:cs="Arial"/>
          <w:b/>
          <w:bCs/>
          <w:sz w:val="22"/>
          <w:szCs w:val="22"/>
        </w:rPr>
      </w:pPr>
      <w:r w:rsidRPr="00253A26">
        <w:rPr>
          <w:rFonts w:ascii="Arial" w:hAnsi="Arial" w:cs="Arial"/>
          <w:b/>
          <w:bCs/>
          <w:sz w:val="22"/>
          <w:szCs w:val="22"/>
        </w:rPr>
        <w:t>3</w:t>
      </w:r>
      <w:r w:rsidR="00615760" w:rsidRPr="00253A26">
        <w:rPr>
          <w:rFonts w:ascii="Arial" w:hAnsi="Arial" w:cs="Arial"/>
          <w:b/>
          <w:bCs/>
          <w:sz w:val="22"/>
          <w:szCs w:val="22"/>
        </w:rPr>
        <w:t xml:space="preserve">.3 </w:t>
      </w:r>
      <w:r w:rsidR="00CE755A" w:rsidRPr="00253A26">
        <w:rPr>
          <w:rFonts w:ascii="Arial" w:hAnsi="Arial" w:cs="Arial"/>
          <w:b/>
          <w:bCs/>
          <w:sz w:val="22"/>
          <w:szCs w:val="22"/>
        </w:rPr>
        <w:t>Molecular Diagnosis (Real-Time PCR)</w:t>
      </w:r>
    </w:p>
    <w:p w14:paraId="4072E21F" w14:textId="5139E9F1" w:rsidR="00616B39" w:rsidRPr="002D1002" w:rsidRDefault="00D0505D" w:rsidP="007574E7">
      <w:pPr>
        <w:spacing w:line="360" w:lineRule="auto"/>
        <w:ind w:firstLine="720"/>
        <w:jc w:val="both"/>
        <w:rPr>
          <w:rFonts w:ascii="Arial" w:hAnsi="Arial" w:cs="Arial"/>
          <w:b/>
          <w:sz w:val="20"/>
          <w:szCs w:val="20"/>
        </w:rPr>
      </w:pPr>
      <w:r w:rsidRPr="002D1002">
        <w:rPr>
          <w:rFonts w:ascii="Arial" w:hAnsi="Arial" w:cs="Arial"/>
          <w:sz w:val="20"/>
          <w:szCs w:val="20"/>
        </w:rPr>
        <w:lastRenderedPageBreak/>
        <w:t>All the 63 whole blood</w:t>
      </w:r>
      <w:r w:rsidR="00CE755A" w:rsidRPr="002D1002">
        <w:rPr>
          <w:rFonts w:ascii="Arial" w:hAnsi="Arial" w:cs="Arial"/>
          <w:sz w:val="20"/>
          <w:szCs w:val="20"/>
        </w:rPr>
        <w:t xml:space="preserve"> samples were subjected to molecular confirmation using a SYBR Green–based quantitative PCR (qPCR) assay. </w:t>
      </w:r>
      <w:r w:rsidR="007C2E07" w:rsidRPr="002D1002">
        <w:rPr>
          <w:rFonts w:ascii="Arial" w:hAnsi="Arial" w:cs="Arial"/>
          <w:sz w:val="20"/>
          <w:szCs w:val="20"/>
        </w:rPr>
        <w:t>DNA was extracted from each sample prior to analysis. Of these, twenty-one samples corresponding to those positive on blood smear exam</w:t>
      </w:r>
      <w:r w:rsidR="00845209" w:rsidRPr="002D1002">
        <w:rPr>
          <w:rFonts w:ascii="Arial" w:hAnsi="Arial" w:cs="Arial"/>
          <w:sz w:val="20"/>
          <w:szCs w:val="20"/>
        </w:rPr>
        <w:t xml:space="preserve">ination tested positive for </w:t>
      </w:r>
      <w:r w:rsidR="00845209" w:rsidRPr="002D1002">
        <w:rPr>
          <w:rFonts w:ascii="Arial" w:hAnsi="Arial" w:cs="Arial"/>
          <w:i/>
          <w:sz w:val="20"/>
          <w:szCs w:val="20"/>
        </w:rPr>
        <w:t xml:space="preserve">P. </w:t>
      </w:r>
      <w:proofErr w:type="spellStart"/>
      <w:r w:rsidR="00845209" w:rsidRPr="002D1002">
        <w:rPr>
          <w:rFonts w:ascii="Arial" w:hAnsi="Arial" w:cs="Arial"/>
          <w:i/>
          <w:sz w:val="20"/>
          <w:szCs w:val="20"/>
        </w:rPr>
        <w:t>m</w:t>
      </w:r>
      <w:r w:rsidR="007C2E07" w:rsidRPr="002D1002">
        <w:rPr>
          <w:rFonts w:ascii="Arial" w:hAnsi="Arial" w:cs="Arial"/>
          <w:i/>
          <w:sz w:val="20"/>
          <w:szCs w:val="20"/>
        </w:rPr>
        <w:t>ultocida</w:t>
      </w:r>
      <w:proofErr w:type="spellEnd"/>
      <w:r w:rsidR="007C2E07" w:rsidRPr="002D1002">
        <w:rPr>
          <w:rFonts w:ascii="Arial" w:hAnsi="Arial" w:cs="Arial"/>
          <w:sz w:val="20"/>
          <w:szCs w:val="20"/>
        </w:rPr>
        <w:t xml:space="preserve"> </w:t>
      </w:r>
      <w:r w:rsidR="00CE755A" w:rsidRPr="002D1002">
        <w:rPr>
          <w:rFonts w:ascii="Arial" w:hAnsi="Arial" w:cs="Arial"/>
          <w:sz w:val="20"/>
          <w:szCs w:val="20"/>
        </w:rPr>
        <w:t xml:space="preserve">by qPCR, along with the positive control (ATCC 12945 </w:t>
      </w:r>
      <w:r w:rsidR="00CE755A" w:rsidRPr="002D1002">
        <w:rPr>
          <w:rFonts w:ascii="Arial" w:hAnsi="Arial" w:cs="Arial"/>
          <w:i/>
          <w:sz w:val="20"/>
          <w:szCs w:val="20"/>
        </w:rPr>
        <w:t xml:space="preserve">P. </w:t>
      </w:r>
      <w:proofErr w:type="spellStart"/>
      <w:r w:rsidR="00CE755A" w:rsidRPr="002D1002">
        <w:rPr>
          <w:rFonts w:ascii="Arial" w:hAnsi="Arial" w:cs="Arial"/>
          <w:i/>
          <w:sz w:val="20"/>
          <w:szCs w:val="20"/>
        </w:rPr>
        <w:t>multocida</w:t>
      </w:r>
      <w:proofErr w:type="spellEnd"/>
      <w:r w:rsidR="00CE755A" w:rsidRPr="002D1002">
        <w:rPr>
          <w:rFonts w:ascii="Arial" w:hAnsi="Arial" w:cs="Arial"/>
          <w:sz w:val="20"/>
          <w:szCs w:val="20"/>
        </w:rPr>
        <w:t xml:space="preserve">) and negative control (ATCC 25922 </w:t>
      </w:r>
      <w:r w:rsidR="00CE755A" w:rsidRPr="002D1002">
        <w:rPr>
          <w:rFonts w:ascii="Arial" w:hAnsi="Arial" w:cs="Arial"/>
          <w:i/>
          <w:sz w:val="20"/>
          <w:szCs w:val="20"/>
        </w:rPr>
        <w:t>E. coli</w:t>
      </w:r>
      <w:r w:rsidR="00CE755A" w:rsidRPr="002D1002">
        <w:rPr>
          <w:rFonts w:ascii="Arial" w:hAnsi="Arial" w:cs="Arial"/>
          <w:sz w:val="20"/>
          <w:szCs w:val="20"/>
        </w:rPr>
        <w:t>). The Cycle Threshold (Ct) values ranged from 12 to 29, confirmi</w:t>
      </w:r>
      <w:r w:rsidR="00D332D1" w:rsidRPr="002D1002">
        <w:rPr>
          <w:rFonts w:ascii="Arial" w:hAnsi="Arial" w:cs="Arial"/>
          <w:sz w:val="20"/>
          <w:szCs w:val="20"/>
        </w:rPr>
        <w:t>ng the presence of the organism (See Fig5)</w:t>
      </w:r>
    </w:p>
    <w:p w14:paraId="5EF3ABD0" w14:textId="183092B8" w:rsidR="00615760" w:rsidRPr="002D1002" w:rsidRDefault="00615760" w:rsidP="007574E7">
      <w:pPr>
        <w:spacing w:line="360" w:lineRule="auto"/>
        <w:jc w:val="center"/>
        <w:rPr>
          <w:rFonts w:ascii="Arial" w:hAnsi="Arial" w:cs="Arial"/>
          <w:b/>
          <w:sz w:val="20"/>
          <w:szCs w:val="20"/>
        </w:rPr>
      </w:pPr>
      <w:r w:rsidRPr="002D1002">
        <w:rPr>
          <w:rFonts w:ascii="Arial" w:hAnsi="Arial" w:cs="Arial"/>
          <w:noProof/>
          <w:sz w:val="20"/>
          <w:szCs w:val="20"/>
          <w:lang w:val="en-IN" w:eastAsia="en-IN"/>
        </w:rPr>
        <w:drawing>
          <wp:inline distT="0" distB="0" distL="0" distR="0" wp14:anchorId="68FCCFE9" wp14:editId="45C1002D">
            <wp:extent cx="4207510" cy="2311400"/>
            <wp:effectExtent l="0" t="0" r="0" b="0"/>
            <wp:docPr id="1728609803" name="Picture 1728609803"/>
            <wp:cNvGraphicFramePr/>
            <a:graphic xmlns:a="http://schemas.openxmlformats.org/drawingml/2006/main">
              <a:graphicData uri="http://schemas.openxmlformats.org/drawingml/2006/picture">
                <pic:pic xmlns:pic="http://schemas.openxmlformats.org/drawingml/2006/picture">
                  <pic:nvPicPr>
                    <pic:cNvPr id="1728609803" name="Picture 1728609803"/>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7510" cy="2311400"/>
                    </a:xfrm>
                    <a:prstGeom prst="rect">
                      <a:avLst/>
                    </a:prstGeom>
                    <a:noFill/>
                  </pic:spPr>
                </pic:pic>
              </a:graphicData>
            </a:graphic>
          </wp:inline>
        </w:drawing>
      </w:r>
    </w:p>
    <w:p w14:paraId="2691500E" w14:textId="62CFA806" w:rsidR="00253A26" w:rsidRPr="002D1002" w:rsidRDefault="00615760" w:rsidP="007574E7">
      <w:pPr>
        <w:pStyle w:val="NormalWeb"/>
        <w:spacing w:line="360" w:lineRule="auto"/>
        <w:ind w:left="680" w:hanging="680"/>
        <w:jc w:val="center"/>
        <w:rPr>
          <w:rFonts w:ascii="Arial" w:hAnsi="Arial" w:cs="Arial"/>
          <w:b/>
          <w:sz w:val="20"/>
          <w:szCs w:val="20"/>
        </w:rPr>
      </w:pPr>
      <w:r w:rsidRPr="002D1002">
        <w:rPr>
          <w:rFonts w:ascii="Arial" w:hAnsi="Arial" w:cs="Arial"/>
          <w:b/>
          <w:sz w:val="20"/>
          <w:szCs w:val="20"/>
        </w:rPr>
        <w:t xml:space="preserve">Fig 5 - Graph depicting the Amplification plot for the representative test samples (TS012, TS018 &amp; TS024) along with the Positive Control (PC- ATCC 12945 </w:t>
      </w:r>
      <w:r w:rsidRPr="002D1002">
        <w:rPr>
          <w:rFonts w:ascii="Arial" w:hAnsi="Arial" w:cs="Arial"/>
          <w:b/>
          <w:i/>
          <w:sz w:val="20"/>
          <w:szCs w:val="20"/>
        </w:rPr>
        <w:t xml:space="preserve">P. </w:t>
      </w:r>
      <w:proofErr w:type="spellStart"/>
      <w:r w:rsidRPr="002D1002">
        <w:rPr>
          <w:rFonts w:ascii="Arial" w:hAnsi="Arial" w:cs="Arial"/>
          <w:b/>
          <w:i/>
          <w:sz w:val="20"/>
          <w:szCs w:val="20"/>
        </w:rPr>
        <w:t>multocida</w:t>
      </w:r>
      <w:proofErr w:type="spellEnd"/>
      <w:r w:rsidRPr="002D1002">
        <w:rPr>
          <w:rFonts w:ascii="Arial" w:hAnsi="Arial" w:cs="Arial"/>
          <w:b/>
          <w:i/>
          <w:sz w:val="20"/>
          <w:szCs w:val="20"/>
        </w:rPr>
        <w:t xml:space="preserve"> </w:t>
      </w:r>
      <w:r w:rsidRPr="002D1002">
        <w:rPr>
          <w:rFonts w:ascii="Arial" w:hAnsi="Arial" w:cs="Arial"/>
          <w:b/>
          <w:sz w:val="20"/>
          <w:szCs w:val="20"/>
        </w:rPr>
        <w:t xml:space="preserve">culture) and Negative Control (NC- </w:t>
      </w:r>
      <w:r w:rsidRPr="002D1002">
        <w:rPr>
          <w:rFonts w:ascii="Arial" w:hAnsi="Arial" w:cs="Arial"/>
          <w:b/>
          <w:i/>
          <w:sz w:val="20"/>
          <w:szCs w:val="20"/>
        </w:rPr>
        <w:t>E.</w:t>
      </w:r>
      <w:r w:rsidR="00C21B3B" w:rsidRPr="002D1002">
        <w:rPr>
          <w:rFonts w:ascii="Arial" w:hAnsi="Arial" w:cs="Arial"/>
          <w:b/>
          <w:i/>
          <w:sz w:val="20"/>
          <w:szCs w:val="20"/>
        </w:rPr>
        <w:t xml:space="preserve"> </w:t>
      </w:r>
      <w:r w:rsidRPr="002D1002">
        <w:rPr>
          <w:rFonts w:ascii="Arial" w:hAnsi="Arial" w:cs="Arial"/>
          <w:b/>
          <w:i/>
          <w:sz w:val="20"/>
          <w:szCs w:val="20"/>
        </w:rPr>
        <w:t>coli</w:t>
      </w:r>
      <w:r w:rsidRPr="002D1002">
        <w:rPr>
          <w:rFonts w:ascii="Arial" w:hAnsi="Arial" w:cs="Arial"/>
          <w:b/>
          <w:sz w:val="20"/>
          <w:szCs w:val="20"/>
        </w:rPr>
        <w:t xml:space="preserve"> ATCC 25922)</w:t>
      </w:r>
      <w:r w:rsidR="00D332D1" w:rsidRPr="002D1002">
        <w:rPr>
          <w:rFonts w:ascii="Arial" w:hAnsi="Arial" w:cs="Arial"/>
          <w:b/>
          <w:sz w:val="20"/>
          <w:szCs w:val="20"/>
        </w:rPr>
        <w:t>.</w:t>
      </w:r>
    </w:p>
    <w:p w14:paraId="6EB6C782" w14:textId="6E6924E8" w:rsidR="00CE755A" w:rsidRPr="00253A26" w:rsidRDefault="00253A26" w:rsidP="007574E7">
      <w:pPr>
        <w:spacing w:line="360" w:lineRule="auto"/>
        <w:rPr>
          <w:rFonts w:ascii="Arial" w:hAnsi="Arial" w:cs="Arial"/>
          <w:b/>
          <w:bCs/>
          <w:sz w:val="22"/>
          <w:szCs w:val="22"/>
        </w:rPr>
      </w:pPr>
      <w:r w:rsidRPr="00253A26">
        <w:rPr>
          <w:rFonts w:ascii="Arial" w:hAnsi="Arial" w:cs="Arial"/>
          <w:b/>
          <w:bCs/>
          <w:sz w:val="22"/>
          <w:szCs w:val="22"/>
        </w:rPr>
        <w:t>3</w:t>
      </w:r>
      <w:r w:rsidR="00616B39" w:rsidRPr="00253A26">
        <w:rPr>
          <w:rFonts w:ascii="Arial" w:hAnsi="Arial" w:cs="Arial"/>
          <w:b/>
          <w:bCs/>
          <w:sz w:val="22"/>
          <w:szCs w:val="22"/>
        </w:rPr>
        <w:t xml:space="preserve">.4 </w:t>
      </w:r>
      <w:r w:rsidR="00CE755A" w:rsidRPr="00253A26">
        <w:rPr>
          <w:rFonts w:ascii="Arial" w:hAnsi="Arial" w:cs="Arial"/>
          <w:b/>
          <w:bCs/>
          <w:sz w:val="22"/>
          <w:szCs w:val="22"/>
        </w:rPr>
        <w:t>Bacterial Culture</w:t>
      </w:r>
    </w:p>
    <w:p w14:paraId="57072F3D" w14:textId="6FC15C64" w:rsidR="00CE755A" w:rsidRPr="002D1002" w:rsidRDefault="007C2E07" w:rsidP="007574E7">
      <w:pPr>
        <w:spacing w:line="360" w:lineRule="auto"/>
        <w:ind w:firstLine="720"/>
        <w:jc w:val="both"/>
        <w:rPr>
          <w:rFonts w:ascii="Arial" w:hAnsi="Arial" w:cs="Arial"/>
          <w:sz w:val="20"/>
          <w:szCs w:val="20"/>
        </w:rPr>
      </w:pPr>
      <w:r w:rsidRPr="002D1002">
        <w:rPr>
          <w:rFonts w:ascii="Arial" w:hAnsi="Arial" w:cs="Arial"/>
          <w:sz w:val="20"/>
          <w:szCs w:val="20"/>
        </w:rPr>
        <w:t>After</w:t>
      </w:r>
      <w:r w:rsidR="00CE755A" w:rsidRPr="002D1002">
        <w:rPr>
          <w:rFonts w:ascii="Arial" w:hAnsi="Arial" w:cs="Arial"/>
          <w:sz w:val="20"/>
          <w:szCs w:val="20"/>
        </w:rPr>
        <w:t xml:space="preserve"> </w:t>
      </w:r>
      <w:r w:rsidR="00616B39" w:rsidRPr="002D1002">
        <w:rPr>
          <w:rFonts w:ascii="Arial" w:hAnsi="Arial" w:cs="Arial"/>
          <w:sz w:val="20"/>
          <w:szCs w:val="20"/>
        </w:rPr>
        <w:t>incubation</w:t>
      </w:r>
      <w:r w:rsidR="00CE755A" w:rsidRPr="002D1002">
        <w:rPr>
          <w:rFonts w:ascii="Arial" w:hAnsi="Arial" w:cs="Arial"/>
          <w:sz w:val="20"/>
          <w:szCs w:val="20"/>
        </w:rPr>
        <w:t xml:space="preserve"> at 37°C for 24 hours. The recovered colonies were non-haemolytic, small, round, smooth, translucent, and greyish, with a dew-drop–like appearance characteristic of </w:t>
      </w:r>
      <w:r w:rsidR="00CE755A" w:rsidRPr="002D1002">
        <w:rPr>
          <w:rFonts w:ascii="Arial" w:hAnsi="Arial" w:cs="Arial"/>
          <w:i/>
          <w:sz w:val="20"/>
          <w:szCs w:val="20"/>
        </w:rPr>
        <w:t xml:space="preserve">P. </w:t>
      </w:r>
      <w:proofErr w:type="spellStart"/>
      <w:r w:rsidR="00CE755A" w:rsidRPr="002D1002">
        <w:rPr>
          <w:rFonts w:ascii="Arial" w:hAnsi="Arial" w:cs="Arial"/>
          <w:i/>
          <w:sz w:val="20"/>
          <w:szCs w:val="20"/>
        </w:rPr>
        <w:t>multocida</w:t>
      </w:r>
      <w:proofErr w:type="spellEnd"/>
      <w:r w:rsidR="00CE755A" w:rsidRPr="002D1002">
        <w:rPr>
          <w:rFonts w:ascii="Arial" w:hAnsi="Arial" w:cs="Arial"/>
          <w:sz w:val="20"/>
          <w:szCs w:val="20"/>
        </w:rPr>
        <w:t>. Gram staining of the colonies reve</w:t>
      </w:r>
      <w:r w:rsidR="00D332D1" w:rsidRPr="002D1002">
        <w:rPr>
          <w:rFonts w:ascii="Arial" w:hAnsi="Arial" w:cs="Arial"/>
          <w:sz w:val="20"/>
          <w:szCs w:val="20"/>
        </w:rPr>
        <w:t>aled Gram-negative coccobacilli (See Fig 6 &amp; 7).</w:t>
      </w:r>
    </w:p>
    <w:p w14:paraId="16738090" w14:textId="53B3E391" w:rsidR="00D332D1" w:rsidRPr="002D1002" w:rsidRDefault="00D332D1" w:rsidP="007574E7">
      <w:pPr>
        <w:spacing w:line="360" w:lineRule="auto"/>
        <w:jc w:val="center"/>
        <w:rPr>
          <w:rFonts w:ascii="Arial" w:hAnsi="Arial" w:cs="Arial"/>
          <w:sz w:val="20"/>
          <w:szCs w:val="20"/>
        </w:rPr>
      </w:pPr>
      <w:r w:rsidRPr="002D1002">
        <w:rPr>
          <w:rFonts w:ascii="Arial" w:hAnsi="Arial" w:cs="Arial"/>
          <w:noProof/>
          <w:sz w:val="20"/>
          <w:szCs w:val="20"/>
          <w:lang w:val="en-IN" w:eastAsia="en-IN"/>
        </w:rPr>
        <w:drawing>
          <wp:inline distT="0" distB="0" distL="0" distR="0" wp14:anchorId="7AF42F12" wp14:editId="131CD213">
            <wp:extent cx="3497580" cy="2551430"/>
            <wp:effectExtent l="0" t="0" r="7620" b="1270"/>
            <wp:docPr id="1728609792" name="Picture 1728609792" descr="C:\Users\SAHIL SHARMA\AppData\Local\Packages\5319275A.WhatsAppDesktop_cv1g1gvanyjgm\TempState\B70652DE9DFFC827C434FB750D80909C\WhatsApp Image 2025-09-25 at 09.15.38_d1dbdf39.jpg"/>
            <wp:cNvGraphicFramePr/>
            <a:graphic xmlns:a="http://schemas.openxmlformats.org/drawingml/2006/main">
              <a:graphicData uri="http://schemas.openxmlformats.org/drawingml/2006/picture">
                <pic:pic xmlns:pic="http://schemas.openxmlformats.org/drawingml/2006/picture">
                  <pic:nvPicPr>
                    <pic:cNvPr id="1728609792" name="Picture 1728609792" descr="C:\Users\SAHIL SHARMA\AppData\Local\Packages\5319275A.WhatsAppDesktop_cv1g1gvanyjgm\TempState\B70652DE9DFFC827C434FB750D80909C\WhatsApp Image 2025-09-25 at 09.15.38_d1dbdf39.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7580" cy="2551430"/>
                    </a:xfrm>
                    <a:prstGeom prst="rect">
                      <a:avLst/>
                    </a:prstGeom>
                    <a:ln>
                      <a:noFill/>
                    </a:ln>
                    <a:effectLst>
                      <a:softEdge rad="112500"/>
                    </a:effectLst>
                  </pic:spPr>
                </pic:pic>
              </a:graphicData>
            </a:graphic>
          </wp:inline>
        </w:drawing>
      </w:r>
    </w:p>
    <w:p w14:paraId="372E0226" w14:textId="4A3B3688" w:rsidR="00D332D1" w:rsidRPr="002D1002" w:rsidRDefault="00D332D1" w:rsidP="007574E7">
      <w:pPr>
        <w:pStyle w:val="NormalWeb"/>
        <w:widowControl w:val="0"/>
        <w:spacing w:line="360" w:lineRule="auto"/>
        <w:jc w:val="center"/>
        <w:rPr>
          <w:rFonts w:ascii="Arial" w:hAnsi="Arial" w:cs="Arial"/>
          <w:b/>
          <w:sz w:val="20"/>
          <w:szCs w:val="20"/>
        </w:rPr>
      </w:pPr>
      <w:r w:rsidRPr="002D1002">
        <w:rPr>
          <w:rFonts w:ascii="Arial" w:hAnsi="Arial" w:cs="Arial"/>
          <w:b/>
          <w:noProof/>
          <w:sz w:val="20"/>
          <w:szCs w:val="20"/>
          <w:lang w:val="en-IN" w:eastAsia="en-IN"/>
        </w:rPr>
        <w:lastRenderedPageBreak/>
        <w:t>Fig 6 -</w:t>
      </w:r>
      <w:r w:rsidRPr="002D1002">
        <w:rPr>
          <w:rFonts w:ascii="Arial" w:hAnsi="Arial" w:cs="Arial"/>
          <w:b/>
          <w:sz w:val="20"/>
          <w:szCs w:val="20"/>
        </w:rPr>
        <w:t xml:space="preserve"> Non-haemolytic smooth colonies of </w:t>
      </w:r>
      <w:r w:rsidRPr="002D1002">
        <w:rPr>
          <w:rFonts w:ascii="Arial" w:hAnsi="Arial" w:cs="Arial"/>
          <w:b/>
          <w:i/>
          <w:sz w:val="20"/>
          <w:szCs w:val="20"/>
        </w:rPr>
        <w:t xml:space="preserve">Pasteurella </w:t>
      </w:r>
      <w:proofErr w:type="spellStart"/>
      <w:r w:rsidRPr="002D1002">
        <w:rPr>
          <w:rFonts w:ascii="Arial" w:hAnsi="Arial" w:cs="Arial"/>
          <w:b/>
          <w:i/>
          <w:sz w:val="20"/>
          <w:szCs w:val="20"/>
        </w:rPr>
        <w:t>multocida</w:t>
      </w:r>
      <w:proofErr w:type="spellEnd"/>
      <w:r w:rsidRPr="002D1002">
        <w:rPr>
          <w:rFonts w:ascii="Arial" w:hAnsi="Arial" w:cs="Arial"/>
          <w:b/>
          <w:sz w:val="20"/>
          <w:szCs w:val="20"/>
        </w:rPr>
        <w:t xml:space="preserve"> on SBA plate</w:t>
      </w:r>
    </w:p>
    <w:p w14:paraId="40E57701" w14:textId="710174E1" w:rsidR="00D332D1" w:rsidRPr="002D1002" w:rsidRDefault="00D332D1" w:rsidP="007574E7">
      <w:pPr>
        <w:pStyle w:val="NormalWeb"/>
        <w:widowControl w:val="0"/>
        <w:spacing w:line="360" w:lineRule="auto"/>
        <w:jc w:val="center"/>
        <w:rPr>
          <w:rFonts w:ascii="Arial" w:hAnsi="Arial" w:cs="Arial"/>
          <w:b/>
          <w:sz w:val="20"/>
          <w:szCs w:val="20"/>
        </w:rPr>
      </w:pPr>
      <w:r w:rsidRPr="002D1002">
        <w:rPr>
          <w:rFonts w:ascii="Arial" w:hAnsi="Arial" w:cs="Arial"/>
          <w:noProof/>
          <w:sz w:val="20"/>
          <w:szCs w:val="20"/>
          <w:lang w:val="en-IN" w:eastAsia="en-IN"/>
        </w:rPr>
        <w:drawing>
          <wp:inline distT="0" distB="0" distL="0" distR="0" wp14:anchorId="4CCB314A" wp14:editId="5906B2AD">
            <wp:extent cx="3618865" cy="2424430"/>
            <wp:effectExtent l="0" t="0" r="635" b="0"/>
            <wp:docPr id="2" name="Picture 2" descr="C:\Users\SAHIL SHARMA\Downloads\Gemini_Generated_Image_ua6ox5ua6ox5ua6o.png"/>
            <wp:cNvGraphicFramePr/>
            <a:graphic xmlns:a="http://schemas.openxmlformats.org/drawingml/2006/main">
              <a:graphicData uri="http://schemas.openxmlformats.org/drawingml/2006/picture">
                <pic:pic xmlns:pic="http://schemas.openxmlformats.org/drawingml/2006/picture">
                  <pic:nvPicPr>
                    <pic:cNvPr id="13" name="Picture 13" descr="C:\Users\SAHIL SHARMA\Downloads\Gemini_Generated_Image_ua6ox5ua6ox5ua6o.png"/>
                    <pic:cNvPicPr/>
                  </pic:nvPicPr>
                  <pic:blipFill rotWithShape="1">
                    <a:blip r:embed="rId13" cstate="print">
                      <a:extLst>
                        <a:ext uri="{28A0092B-C50C-407E-A947-70E740481C1C}">
                          <a14:useLocalDpi xmlns:a14="http://schemas.microsoft.com/office/drawing/2010/main" val="0"/>
                        </a:ext>
                      </a:extLst>
                    </a:blip>
                    <a:srcRect r="35382" b="31643"/>
                    <a:stretch/>
                  </pic:blipFill>
                  <pic:spPr bwMode="auto">
                    <a:xfrm>
                      <a:off x="0" y="0"/>
                      <a:ext cx="3618865" cy="242443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FEDDA5E" w14:textId="37E9A8A2" w:rsidR="00D332D1" w:rsidRPr="002D1002" w:rsidRDefault="00D332D1" w:rsidP="007574E7">
      <w:pPr>
        <w:pStyle w:val="NormalWeb"/>
        <w:spacing w:line="360" w:lineRule="auto"/>
        <w:ind w:left="720" w:hanging="720"/>
        <w:jc w:val="center"/>
        <w:rPr>
          <w:rFonts w:ascii="Arial" w:hAnsi="Arial" w:cs="Arial"/>
          <w:b/>
          <w:sz w:val="20"/>
          <w:szCs w:val="20"/>
        </w:rPr>
      </w:pPr>
      <w:r w:rsidRPr="002D1002">
        <w:rPr>
          <w:rFonts w:ascii="Arial" w:hAnsi="Arial" w:cs="Arial"/>
          <w:b/>
          <w:sz w:val="20"/>
          <w:szCs w:val="20"/>
        </w:rPr>
        <w:t>Fig 7 - Gram-negative coccobacilli (100X</w:t>
      </w:r>
      <w:r w:rsidR="004D60C9">
        <w:rPr>
          <w:rFonts w:ascii="Arial" w:hAnsi="Arial" w:cs="Arial"/>
          <w:b/>
          <w:sz w:val="20"/>
          <w:szCs w:val="20"/>
        </w:rPr>
        <w:t xml:space="preserve"> </w:t>
      </w:r>
      <w:r w:rsidR="004D60C9" w:rsidRPr="002D1002">
        <w:rPr>
          <w:rFonts w:ascii="Arial" w:hAnsi="Arial" w:cs="Arial"/>
          <w:b/>
          <w:sz w:val="20"/>
          <w:szCs w:val="20"/>
        </w:rPr>
        <w:t>oil immersion</w:t>
      </w:r>
      <w:r w:rsidRPr="002D1002">
        <w:rPr>
          <w:rFonts w:ascii="Arial" w:hAnsi="Arial" w:cs="Arial"/>
          <w:b/>
          <w:sz w:val="20"/>
          <w:szCs w:val="20"/>
        </w:rPr>
        <w:t>)</w:t>
      </w:r>
      <w:r w:rsidR="004D60C9">
        <w:rPr>
          <w:rFonts w:ascii="Arial" w:hAnsi="Arial" w:cs="Arial"/>
          <w:b/>
          <w:sz w:val="20"/>
          <w:szCs w:val="20"/>
        </w:rPr>
        <w:t xml:space="preserve"> from cultured colonies</w:t>
      </w:r>
    </w:p>
    <w:p w14:paraId="68E140FF" w14:textId="4F5F17AC" w:rsidR="00CE755A" w:rsidRPr="00253A26" w:rsidRDefault="00253A26" w:rsidP="007574E7">
      <w:pPr>
        <w:spacing w:line="360" w:lineRule="auto"/>
        <w:rPr>
          <w:rFonts w:ascii="Arial" w:hAnsi="Arial" w:cs="Arial"/>
          <w:b/>
          <w:bCs/>
          <w:sz w:val="22"/>
          <w:szCs w:val="22"/>
        </w:rPr>
      </w:pPr>
      <w:r>
        <w:rPr>
          <w:rFonts w:ascii="Arial" w:hAnsi="Arial" w:cs="Arial"/>
          <w:b/>
          <w:bCs/>
          <w:sz w:val="22"/>
          <w:szCs w:val="22"/>
        </w:rPr>
        <w:t>3</w:t>
      </w:r>
      <w:r w:rsidR="00616B39" w:rsidRPr="00253A26">
        <w:rPr>
          <w:rFonts w:ascii="Arial" w:hAnsi="Arial" w:cs="Arial"/>
          <w:b/>
          <w:bCs/>
          <w:sz w:val="22"/>
          <w:szCs w:val="22"/>
        </w:rPr>
        <w:t xml:space="preserve">.5 </w:t>
      </w:r>
      <w:r w:rsidR="00CE755A" w:rsidRPr="00253A26">
        <w:rPr>
          <w:rFonts w:ascii="Arial" w:hAnsi="Arial" w:cs="Arial"/>
          <w:b/>
          <w:bCs/>
          <w:sz w:val="22"/>
          <w:szCs w:val="22"/>
        </w:rPr>
        <w:t>Antibiotic Sensitivity Test (ABST)</w:t>
      </w:r>
    </w:p>
    <w:p w14:paraId="3679D0AC" w14:textId="760CB5E4" w:rsidR="00CE755A" w:rsidRPr="002D1002" w:rsidRDefault="00CE755A" w:rsidP="007574E7">
      <w:pPr>
        <w:spacing w:line="360" w:lineRule="auto"/>
        <w:ind w:firstLine="720"/>
        <w:jc w:val="both"/>
        <w:rPr>
          <w:rFonts w:ascii="Arial" w:hAnsi="Arial" w:cs="Arial"/>
          <w:sz w:val="20"/>
          <w:szCs w:val="20"/>
        </w:rPr>
      </w:pPr>
      <w:r w:rsidRPr="002D1002">
        <w:rPr>
          <w:rFonts w:ascii="Arial" w:hAnsi="Arial" w:cs="Arial"/>
          <w:sz w:val="20"/>
          <w:szCs w:val="20"/>
        </w:rPr>
        <w:t xml:space="preserve">The in-vitro antimicrobial susceptibility profile of ten </w:t>
      </w:r>
      <w:r w:rsidRPr="002D1002">
        <w:rPr>
          <w:rFonts w:ascii="Arial" w:hAnsi="Arial" w:cs="Arial"/>
          <w:i/>
          <w:sz w:val="20"/>
          <w:szCs w:val="20"/>
        </w:rPr>
        <w:t xml:space="preserve">P. </w:t>
      </w:r>
      <w:proofErr w:type="spellStart"/>
      <w:r w:rsidRPr="002D1002">
        <w:rPr>
          <w:rFonts w:ascii="Arial" w:hAnsi="Arial" w:cs="Arial"/>
          <w:i/>
          <w:sz w:val="20"/>
          <w:szCs w:val="20"/>
        </w:rPr>
        <w:t>multocida</w:t>
      </w:r>
      <w:proofErr w:type="spellEnd"/>
      <w:r w:rsidRPr="002D1002">
        <w:rPr>
          <w:rFonts w:ascii="Arial" w:hAnsi="Arial" w:cs="Arial"/>
          <w:sz w:val="20"/>
          <w:szCs w:val="20"/>
        </w:rPr>
        <w:t xml:space="preserve"> isolates showed variable sensitivity patterns. Enrofloxacin and Gentamicin demonstrated 100% sensitivity, followed by Cefquinome (90%), Ceftiofur (80%), and Co-trimoxazole (50%). In contrast, Penicillin G and Oxytetracycline exhibited complete resistance in all tested isolates</w:t>
      </w:r>
      <w:r w:rsidR="00D332D1" w:rsidRPr="002D1002">
        <w:rPr>
          <w:rFonts w:ascii="Arial" w:hAnsi="Arial" w:cs="Arial"/>
          <w:sz w:val="20"/>
          <w:szCs w:val="20"/>
        </w:rPr>
        <w:t xml:space="preserve"> (See Fig 8 &amp; 9, Table 5).</w:t>
      </w:r>
    </w:p>
    <w:p w14:paraId="22DAEE29" w14:textId="1531D6AC" w:rsidR="00D332D1" w:rsidRPr="002D1002" w:rsidRDefault="00D332D1" w:rsidP="007574E7">
      <w:pPr>
        <w:spacing w:line="360" w:lineRule="auto"/>
        <w:jc w:val="center"/>
        <w:rPr>
          <w:rFonts w:ascii="Arial" w:hAnsi="Arial" w:cs="Arial"/>
          <w:sz w:val="20"/>
          <w:szCs w:val="20"/>
        </w:rPr>
      </w:pPr>
      <w:r w:rsidRPr="002D1002">
        <w:rPr>
          <w:rFonts w:ascii="Arial" w:hAnsi="Arial" w:cs="Arial"/>
          <w:noProof/>
          <w:sz w:val="20"/>
          <w:szCs w:val="20"/>
          <w:lang w:val="en-IN" w:eastAsia="en-IN"/>
        </w:rPr>
        <w:drawing>
          <wp:inline distT="0" distB="0" distL="0" distR="0" wp14:anchorId="4011DA8B" wp14:editId="1205E855">
            <wp:extent cx="3488690" cy="2933700"/>
            <wp:effectExtent l="0" t="0" r="0" b="0"/>
            <wp:docPr id="36" name="Picture 36" descr="C:\Users\SAHIL SHARMA\Pictures\ABST picture.png"/>
            <wp:cNvGraphicFramePr/>
            <a:graphic xmlns:a="http://schemas.openxmlformats.org/drawingml/2006/main">
              <a:graphicData uri="http://schemas.openxmlformats.org/drawingml/2006/picture">
                <pic:pic xmlns:pic="http://schemas.openxmlformats.org/drawingml/2006/picture">
                  <pic:nvPicPr>
                    <pic:cNvPr id="36" name="Picture 36" descr="C:\Users\SAHIL SHARMA\Pictures\ABST picture.png"/>
                    <pic:cNvPicPr/>
                  </pic:nvPicPr>
                  <pic:blipFill rotWithShape="1">
                    <a:blip r:embed="rId14" cstate="print">
                      <a:extLst>
                        <a:ext uri="{28A0092B-C50C-407E-A947-70E740481C1C}">
                          <a14:useLocalDpi xmlns:a14="http://schemas.microsoft.com/office/drawing/2010/main" val="0"/>
                        </a:ext>
                      </a:extLst>
                    </a:blip>
                    <a:srcRect l="9393" t="12225" r="36988" b="2191"/>
                    <a:stretch/>
                  </pic:blipFill>
                  <pic:spPr bwMode="auto">
                    <a:xfrm>
                      <a:off x="0" y="0"/>
                      <a:ext cx="348869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38302D08" w14:textId="0325C3CD" w:rsidR="00D332D1" w:rsidRPr="002D1002" w:rsidRDefault="00D332D1" w:rsidP="007574E7">
      <w:pPr>
        <w:spacing w:before="240" w:line="360" w:lineRule="auto"/>
        <w:jc w:val="center"/>
        <w:rPr>
          <w:rFonts w:ascii="Arial" w:hAnsi="Arial" w:cs="Arial"/>
          <w:b/>
          <w:sz w:val="20"/>
          <w:szCs w:val="20"/>
          <w:lang w:val="en-US"/>
        </w:rPr>
      </w:pPr>
      <w:r w:rsidRPr="002D1002">
        <w:rPr>
          <w:rFonts w:ascii="Arial" w:hAnsi="Arial" w:cs="Arial"/>
          <w:b/>
          <w:sz w:val="20"/>
          <w:szCs w:val="20"/>
          <w:lang w:val="en-US"/>
        </w:rPr>
        <w:t xml:space="preserve">Fig 8 - Antibiotic sensitivity pattern of </w:t>
      </w:r>
      <w:r w:rsidRPr="002D1002">
        <w:rPr>
          <w:rFonts w:ascii="Arial" w:hAnsi="Arial" w:cs="Arial"/>
          <w:b/>
          <w:i/>
          <w:sz w:val="20"/>
          <w:szCs w:val="20"/>
          <w:lang w:val="en-US"/>
        </w:rPr>
        <w:t xml:space="preserve">P. </w:t>
      </w:r>
      <w:proofErr w:type="spellStart"/>
      <w:r w:rsidRPr="002D1002">
        <w:rPr>
          <w:rFonts w:ascii="Arial" w:hAnsi="Arial" w:cs="Arial"/>
          <w:b/>
          <w:i/>
          <w:sz w:val="20"/>
          <w:szCs w:val="20"/>
          <w:lang w:val="en-US"/>
        </w:rPr>
        <w:t>multocida</w:t>
      </w:r>
      <w:proofErr w:type="spellEnd"/>
      <w:r w:rsidRPr="002D1002">
        <w:rPr>
          <w:rFonts w:ascii="Arial" w:hAnsi="Arial" w:cs="Arial"/>
          <w:b/>
          <w:sz w:val="20"/>
          <w:szCs w:val="20"/>
          <w:lang w:val="en-US"/>
        </w:rPr>
        <w:t xml:space="preserve"> isolated from clinical cases</w:t>
      </w:r>
    </w:p>
    <w:p w14:paraId="340538EF" w14:textId="5AD54E30" w:rsidR="00D332D1" w:rsidRPr="002D1002" w:rsidRDefault="00D332D1" w:rsidP="007574E7">
      <w:pPr>
        <w:spacing w:line="360" w:lineRule="auto"/>
        <w:jc w:val="both"/>
        <w:rPr>
          <w:rFonts w:ascii="Arial" w:hAnsi="Arial" w:cs="Arial"/>
          <w:sz w:val="20"/>
          <w:szCs w:val="20"/>
        </w:rPr>
      </w:pPr>
    </w:p>
    <w:tbl>
      <w:tblPr>
        <w:tblStyle w:val="TableGrid"/>
        <w:tblpPr w:leftFromText="180" w:rightFromText="180" w:vertAnchor="text" w:horzAnchor="margin" w:tblpX="-5" w:tblpY="-6"/>
        <w:tblW w:w="9209" w:type="dxa"/>
        <w:tblLayout w:type="fixed"/>
        <w:tblLook w:val="04A0" w:firstRow="1" w:lastRow="0" w:firstColumn="1" w:lastColumn="0" w:noHBand="0" w:noVBand="1"/>
      </w:tblPr>
      <w:tblGrid>
        <w:gridCol w:w="563"/>
        <w:gridCol w:w="2692"/>
        <w:gridCol w:w="1133"/>
        <w:gridCol w:w="1274"/>
        <w:gridCol w:w="2130"/>
        <w:gridCol w:w="1417"/>
      </w:tblGrid>
      <w:tr w:rsidR="00D332D1" w:rsidRPr="002D1002" w14:paraId="52D49531" w14:textId="77777777" w:rsidTr="00C21B3B">
        <w:trPr>
          <w:trHeight w:val="450"/>
        </w:trPr>
        <w:tc>
          <w:tcPr>
            <w:tcW w:w="563" w:type="dxa"/>
            <w:vMerge w:val="restart"/>
            <w:tcBorders>
              <w:top w:val="single" w:sz="4" w:space="0" w:color="auto"/>
              <w:left w:val="single" w:sz="4" w:space="0" w:color="auto"/>
              <w:bottom w:val="single" w:sz="4" w:space="0" w:color="auto"/>
              <w:right w:val="single" w:sz="4" w:space="0" w:color="auto"/>
            </w:tcBorders>
            <w:vAlign w:val="center"/>
            <w:hideMark/>
          </w:tcPr>
          <w:p w14:paraId="50914373" w14:textId="77777777" w:rsidR="00D332D1" w:rsidRPr="002D1002" w:rsidRDefault="00D332D1" w:rsidP="007574E7">
            <w:pPr>
              <w:spacing w:line="360" w:lineRule="auto"/>
              <w:jc w:val="center"/>
              <w:rPr>
                <w:rFonts w:ascii="Arial" w:eastAsia="Times New Roman" w:hAnsi="Arial" w:cs="Arial"/>
                <w:b/>
                <w:bCs/>
                <w:sz w:val="20"/>
                <w:szCs w:val="20"/>
                <w:lang w:eastAsia="en-IN"/>
              </w:rPr>
            </w:pPr>
            <w:proofErr w:type="spellStart"/>
            <w:r w:rsidRPr="002D1002">
              <w:rPr>
                <w:rFonts w:ascii="Arial" w:eastAsia="Times New Roman" w:hAnsi="Arial" w:cs="Arial"/>
                <w:b/>
                <w:bCs/>
                <w:sz w:val="20"/>
                <w:szCs w:val="20"/>
                <w:lang w:eastAsia="en-IN"/>
              </w:rPr>
              <w:lastRenderedPageBreak/>
              <w:t>Sl.No</w:t>
            </w:r>
            <w:proofErr w:type="spellEnd"/>
          </w:p>
        </w:tc>
        <w:tc>
          <w:tcPr>
            <w:tcW w:w="2692" w:type="dxa"/>
            <w:vMerge w:val="restart"/>
            <w:tcBorders>
              <w:top w:val="single" w:sz="4" w:space="0" w:color="auto"/>
              <w:left w:val="single" w:sz="4" w:space="0" w:color="auto"/>
              <w:bottom w:val="single" w:sz="4" w:space="0" w:color="auto"/>
              <w:right w:val="single" w:sz="4" w:space="0" w:color="auto"/>
            </w:tcBorders>
            <w:vAlign w:val="center"/>
            <w:hideMark/>
          </w:tcPr>
          <w:p w14:paraId="6FD564AC" w14:textId="77777777" w:rsidR="00D332D1" w:rsidRPr="002D1002" w:rsidRDefault="00D332D1" w:rsidP="007574E7">
            <w:pPr>
              <w:spacing w:line="360" w:lineRule="auto"/>
              <w:jc w:val="center"/>
              <w:rPr>
                <w:rFonts w:ascii="Arial" w:eastAsia="Times New Roman" w:hAnsi="Arial" w:cs="Arial"/>
                <w:b/>
                <w:bCs/>
                <w:sz w:val="20"/>
                <w:szCs w:val="20"/>
                <w:lang w:eastAsia="en-IN"/>
              </w:rPr>
            </w:pPr>
            <w:r w:rsidRPr="002D1002">
              <w:rPr>
                <w:rFonts w:ascii="Arial" w:eastAsia="Times New Roman" w:hAnsi="Arial" w:cs="Arial"/>
                <w:b/>
                <w:bCs/>
                <w:sz w:val="20"/>
                <w:szCs w:val="20"/>
                <w:lang w:eastAsia="en-IN"/>
              </w:rPr>
              <w:t>Antimicrobial agent</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14:paraId="688408C7" w14:textId="77777777" w:rsidR="00D332D1" w:rsidRPr="002D1002" w:rsidRDefault="00D332D1" w:rsidP="007574E7">
            <w:pPr>
              <w:spacing w:line="360" w:lineRule="auto"/>
              <w:jc w:val="center"/>
              <w:rPr>
                <w:rFonts w:ascii="Arial" w:eastAsiaTheme="minorHAnsi" w:hAnsi="Arial" w:cs="Arial"/>
                <w:b/>
                <w:sz w:val="20"/>
                <w:szCs w:val="20"/>
                <w:lang w:eastAsia="en-US"/>
              </w:rPr>
            </w:pPr>
            <w:r w:rsidRPr="002D1002">
              <w:rPr>
                <w:rFonts w:ascii="Arial" w:hAnsi="Arial" w:cs="Arial"/>
                <w:b/>
                <w:sz w:val="20"/>
                <w:szCs w:val="20"/>
              </w:rPr>
              <w:t>Concentration (µg)</w:t>
            </w:r>
          </w:p>
        </w:tc>
        <w:tc>
          <w:tcPr>
            <w:tcW w:w="4821" w:type="dxa"/>
            <w:gridSpan w:val="3"/>
            <w:tcBorders>
              <w:top w:val="single" w:sz="4" w:space="0" w:color="auto"/>
              <w:left w:val="single" w:sz="4" w:space="0" w:color="auto"/>
              <w:bottom w:val="single" w:sz="4" w:space="0" w:color="auto"/>
              <w:right w:val="single" w:sz="4" w:space="0" w:color="auto"/>
            </w:tcBorders>
            <w:vAlign w:val="center"/>
            <w:hideMark/>
          </w:tcPr>
          <w:p w14:paraId="2C51A285" w14:textId="77777777" w:rsidR="00D332D1" w:rsidRPr="002D1002" w:rsidRDefault="00D332D1" w:rsidP="007574E7">
            <w:pPr>
              <w:spacing w:line="360" w:lineRule="auto"/>
              <w:jc w:val="center"/>
              <w:rPr>
                <w:rFonts w:ascii="Arial" w:eastAsia="Times New Roman" w:hAnsi="Arial" w:cs="Arial"/>
                <w:b/>
                <w:bCs/>
                <w:sz w:val="20"/>
                <w:szCs w:val="20"/>
                <w:lang w:eastAsia="en-IN"/>
              </w:rPr>
            </w:pPr>
            <w:r w:rsidRPr="002D1002">
              <w:rPr>
                <w:rFonts w:ascii="Arial" w:hAnsi="Arial" w:cs="Arial"/>
                <w:b/>
                <w:sz w:val="20"/>
                <w:szCs w:val="20"/>
              </w:rPr>
              <w:t>Antimicrobial sensitivity (%)</w:t>
            </w:r>
          </w:p>
        </w:tc>
      </w:tr>
      <w:tr w:rsidR="00D332D1" w:rsidRPr="002D1002" w14:paraId="1DFD9E73" w14:textId="77777777" w:rsidTr="00C21B3B">
        <w:trPr>
          <w:trHeight w:val="380"/>
        </w:trPr>
        <w:tc>
          <w:tcPr>
            <w:tcW w:w="563" w:type="dxa"/>
            <w:vMerge/>
            <w:tcBorders>
              <w:top w:val="single" w:sz="4" w:space="0" w:color="auto"/>
              <w:left w:val="single" w:sz="4" w:space="0" w:color="auto"/>
              <w:bottom w:val="single" w:sz="4" w:space="0" w:color="auto"/>
              <w:right w:val="single" w:sz="4" w:space="0" w:color="auto"/>
            </w:tcBorders>
            <w:vAlign w:val="center"/>
            <w:hideMark/>
          </w:tcPr>
          <w:p w14:paraId="406C6094" w14:textId="77777777" w:rsidR="00D332D1" w:rsidRPr="002D1002" w:rsidRDefault="00D332D1" w:rsidP="007574E7">
            <w:pPr>
              <w:spacing w:line="360" w:lineRule="auto"/>
              <w:rPr>
                <w:rFonts w:ascii="Arial" w:eastAsia="Times New Roman" w:hAnsi="Arial" w:cs="Arial"/>
                <w:b/>
                <w:bCs/>
                <w:sz w:val="20"/>
                <w:szCs w:val="20"/>
                <w:lang w:eastAsia="en-IN"/>
              </w:rPr>
            </w:pPr>
          </w:p>
        </w:tc>
        <w:tc>
          <w:tcPr>
            <w:tcW w:w="2692" w:type="dxa"/>
            <w:vMerge/>
            <w:tcBorders>
              <w:top w:val="single" w:sz="4" w:space="0" w:color="auto"/>
              <w:left w:val="single" w:sz="4" w:space="0" w:color="auto"/>
              <w:bottom w:val="single" w:sz="4" w:space="0" w:color="auto"/>
              <w:right w:val="single" w:sz="4" w:space="0" w:color="auto"/>
            </w:tcBorders>
            <w:vAlign w:val="center"/>
            <w:hideMark/>
          </w:tcPr>
          <w:p w14:paraId="18C1D733" w14:textId="77777777" w:rsidR="00D332D1" w:rsidRPr="002D1002" w:rsidRDefault="00D332D1" w:rsidP="007574E7">
            <w:pPr>
              <w:spacing w:line="360" w:lineRule="auto"/>
              <w:rPr>
                <w:rFonts w:ascii="Arial" w:eastAsia="Times New Roman" w:hAnsi="Arial" w:cs="Arial"/>
                <w:b/>
                <w:bCs/>
                <w:sz w:val="20"/>
                <w:szCs w:val="20"/>
                <w:lang w:eastAsia="en-IN"/>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F69734D" w14:textId="77777777" w:rsidR="00D332D1" w:rsidRPr="002D1002" w:rsidRDefault="00D332D1" w:rsidP="007574E7">
            <w:pPr>
              <w:spacing w:line="360" w:lineRule="auto"/>
              <w:rPr>
                <w:rFonts w:ascii="Arial" w:hAnsi="Arial" w:cs="Arial"/>
                <w:b/>
                <w:sz w:val="20"/>
                <w:szCs w:val="20"/>
                <w:lang w:eastAsia="en-US"/>
              </w:rPr>
            </w:pPr>
          </w:p>
        </w:tc>
        <w:tc>
          <w:tcPr>
            <w:tcW w:w="1274" w:type="dxa"/>
            <w:tcBorders>
              <w:top w:val="single" w:sz="4" w:space="0" w:color="auto"/>
              <w:left w:val="single" w:sz="4" w:space="0" w:color="auto"/>
              <w:bottom w:val="single" w:sz="4" w:space="0" w:color="auto"/>
              <w:right w:val="single" w:sz="4" w:space="0" w:color="auto"/>
            </w:tcBorders>
            <w:vAlign w:val="center"/>
            <w:hideMark/>
          </w:tcPr>
          <w:p w14:paraId="6B793E84" w14:textId="77777777" w:rsidR="00D332D1" w:rsidRPr="002D1002" w:rsidRDefault="00D332D1" w:rsidP="007574E7">
            <w:pPr>
              <w:spacing w:line="360" w:lineRule="auto"/>
              <w:jc w:val="center"/>
              <w:rPr>
                <w:rFonts w:ascii="Arial" w:eastAsia="Times New Roman" w:hAnsi="Arial" w:cs="Arial"/>
                <w:b/>
                <w:bCs/>
                <w:sz w:val="20"/>
                <w:szCs w:val="20"/>
                <w:lang w:eastAsia="en-IN"/>
              </w:rPr>
            </w:pPr>
            <w:r w:rsidRPr="002D1002">
              <w:rPr>
                <w:rFonts w:ascii="Arial" w:eastAsia="Times New Roman" w:hAnsi="Arial" w:cs="Arial"/>
                <w:b/>
                <w:bCs/>
                <w:sz w:val="20"/>
                <w:szCs w:val="20"/>
                <w:lang w:eastAsia="en-IN"/>
              </w:rPr>
              <w:t xml:space="preserve">Sensitive </w:t>
            </w:r>
          </w:p>
        </w:tc>
        <w:tc>
          <w:tcPr>
            <w:tcW w:w="2130" w:type="dxa"/>
            <w:tcBorders>
              <w:top w:val="single" w:sz="4" w:space="0" w:color="auto"/>
              <w:left w:val="single" w:sz="4" w:space="0" w:color="auto"/>
              <w:bottom w:val="single" w:sz="4" w:space="0" w:color="auto"/>
              <w:right w:val="single" w:sz="4" w:space="0" w:color="auto"/>
            </w:tcBorders>
            <w:vAlign w:val="center"/>
            <w:hideMark/>
          </w:tcPr>
          <w:p w14:paraId="78198381" w14:textId="15373ABE" w:rsidR="00D332D1" w:rsidRPr="002D1002" w:rsidRDefault="00D332D1" w:rsidP="007574E7">
            <w:pPr>
              <w:spacing w:line="360" w:lineRule="auto"/>
              <w:jc w:val="center"/>
              <w:rPr>
                <w:rFonts w:ascii="Arial" w:eastAsia="Times New Roman" w:hAnsi="Arial" w:cs="Arial"/>
                <w:b/>
                <w:bCs/>
                <w:sz w:val="20"/>
                <w:szCs w:val="20"/>
                <w:lang w:eastAsia="en-IN"/>
              </w:rPr>
            </w:pPr>
            <w:r w:rsidRPr="002D1002">
              <w:rPr>
                <w:rFonts w:ascii="Arial" w:eastAsia="Times New Roman" w:hAnsi="Arial" w:cs="Arial"/>
                <w:b/>
                <w:bCs/>
                <w:sz w:val="20"/>
                <w:szCs w:val="20"/>
                <w:lang w:eastAsia="en-IN"/>
              </w:rPr>
              <w:t>Intermediate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5D6D6DD" w14:textId="77777777" w:rsidR="00D332D1" w:rsidRPr="002D1002" w:rsidRDefault="00D332D1" w:rsidP="007574E7">
            <w:pPr>
              <w:spacing w:line="360" w:lineRule="auto"/>
              <w:jc w:val="center"/>
              <w:rPr>
                <w:rFonts w:ascii="Arial" w:eastAsia="Times New Roman" w:hAnsi="Arial" w:cs="Arial"/>
                <w:b/>
                <w:bCs/>
                <w:sz w:val="20"/>
                <w:szCs w:val="20"/>
                <w:lang w:eastAsia="en-IN"/>
              </w:rPr>
            </w:pPr>
            <w:r w:rsidRPr="002D1002">
              <w:rPr>
                <w:rFonts w:ascii="Arial" w:eastAsia="Times New Roman" w:hAnsi="Arial" w:cs="Arial"/>
                <w:b/>
                <w:bCs/>
                <w:sz w:val="20"/>
                <w:szCs w:val="20"/>
                <w:lang w:eastAsia="en-IN"/>
              </w:rPr>
              <w:t xml:space="preserve">Resistant </w:t>
            </w:r>
          </w:p>
        </w:tc>
      </w:tr>
      <w:tr w:rsidR="00D332D1" w:rsidRPr="002D1002" w14:paraId="239A8A68" w14:textId="77777777" w:rsidTr="00C21B3B">
        <w:trPr>
          <w:trHeight w:val="419"/>
        </w:trPr>
        <w:tc>
          <w:tcPr>
            <w:tcW w:w="563" w:type="dxa"/>
            <w:tcBorders>
              <w:top w:val="single" w:sz="4" w:space="0" w:color="auto"/>
              <w:left w:val="single" w:sz="4" w:space="0" w:color="auto"/>
              <w:bottom w:val="single" w:sz="4" w:space="0" w:color="auto"/>
              <w:right w:val="single" w:sz="4" w:space="0" w:color="auto"/>
            </w:tcBorders>
            <w:vAlign w:val="center"/>
            <w:hideMark/>
          </w:tcPr>
          <w:p w14:paraId="25B4642A"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1</w:t>
            </w:r>
          </w:p>
        </w:tc>
        <w:tc>
          <w:tcPr>
            <w:tcW w:w="2692" w:type="dxa"/>
            <w:tcBorders>
              <w:top w:val="single" w:sz="4" w:space="0" w:color="auto"/>
              <w:left w:val="single" w:sz="4" w:space="0" w:color="auto"/>
              <w:bottom w:val="single" w:sz="4" w:space="0" w:color="auto"/>
              <w:right w:val="single" w:sz="4" w:space="0" w:color="auto"/>
            </w:tcBorders>
            <w:vAlign w:val="center"/>
            <w:hideMark/>
          </w:tcPr>
          <w:p w14:paraId="1473768D" w14:textId="77777777" w:rsidR="00D332D1" w:rsidRPr="002D1002" w:rsidRDefault="00D332D1" w:rsidP="007574E7">
            <w:pPr>
              <w:spacing w:line="360" w:lineRule="auto"/>
              <w:rPr>
                <w:rFonts w:ascii="Arial" w:eastAsia="Times New Roman" w:hAnsi="Arial" w:cs="Arial"/>
                <w:b/>
                <w:sz w:val="20"/>
                <w:szCs w:val="20"/>
                <w:lang w:eastAsia="en-IN"/>
              </w:rPr>
            </w:pPr>
            <w:r w:rsidRPr="002D1002">
              <w:rPr>
                <w:rFonts w:ascii="Arial" w:eastAsia="Times New Roman" w:hAnsi="Arial" w:cs="Arial"/>
                <w:b/>
                <w:sz w:val="20"/>
                <w:szCs w:val="20"/>
                <w:lang w:eastAsia="en-IN"/>
              </w:rPr>
              <w:t>Penicillin G (P)</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C97CA27"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10 U</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6330638"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w:t>
            </w:r>
          </w:p>
        </w:tc>
        <w:tc>
          <w:tcPr>
            <w:tcW w:w="2130" w:type="dxa"/>
            <w:tcBorders>
              <w:top w:val="single" w:sz="4" w:space="0" w:color="auto"/>
              <w:left w:val="single" w:sz="4" w:space="0" w:color="auto"/>
              <w:bottom w:val="single" w:sz="4" w:space="0" w:color="auto"/>
              <w:right w:val="single" w:sz="4" w:space="0" w:color="auto"/>
            </w:tcBorders>
            <w:vAlign w:val="center"/>
            <w:hideMark/>
          </w:tcPr>
          <w:p w14:paraId="7E827A31"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96A08F"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10(100%)</w:t>
            </w:r>
          </w:p>
        </w:tc>
      </w:tr>
      <w:tr w:rsidR="00D332D1" w:rsidRPr="002D1002" w14:paraId="1C00D99B" w14:textId="77777777" w:rsidTr="00C21B3B">
        <w:trPr>
          <w:trHeight w:val="411"/>
        </w:trPr>
        <w:tc>
          <w:tcPr>
            <w:tcW w:w="563" w:type="dxa"/>
            <w:tcBorders>
              <w:top w:val="single" w:sz="4" w:space="0" w:color="auto"/>
              <w:left w:val="single" w:sz="4" w:space="0" w:color="auto"/>
              <w:bottom w:val="single" w:sz="4" w:space="0" w:color="auto"/>
              <w:right w:val="single" w:sz="4" w:space="0" w:color="auto"/>
            </w:tcBorders>
            <w:vAlign w:val="center"/>
            <w:hideMark/>
          </w:tcPr>
          <w:p w14:paraId="7ABC8661"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bCs/>
                <w:sz w:val="20"/>
                <w:szCs w:val="20"/>
                <w:lang w:eastAsia="en-IN"/>
              </w:rPr>
              <w:t>2</w:t>
            </w:r>
          </w:p>
        </w:tc>
        <w:tc>
          <w:tcPr>
            <w:tcW w:w="2692" w:type="dxa"/>
            <w:tcBorders>
              <w:top w:val="single" w:sz="4" w:space="0" w:color="auto"/>
              <w:left w:val="single" w:sz="4" w:space="0" w:color="auto"/>
              <w:bottom w:val="single" w:sz="4" w:space="0" w:color="auto"/>
              <w:right w:val="single" w:sz="4" w:space="0" w:color="auto"/>
            </w:tcBorders>
            <w:vAlign w:val="center"/>
            <w:hideMark/>
          </w:tcPr>
          <w:p w14:paraId="2D7C25D5" w14:textId="77777777" w:rsidR="00D332D1" w:rsidRPr="002D1002" w:rsidRDefault="00D332D1" w:rsidP="007574E7">
            <w:pPr>
              <w:spacing w:line="360" w:lineRule="auto"/>
              <w:rPr>
                <w:rFonts w:ascii="Arial" w:eastAsia="Times New Roman" w:hAnsi="Arial" w:cs="Arial"/>
                <w:b/>
                <w:sz w:val="20"/>
                <w:szCs w:val="20"/>
                <w:lang w:eastAsia="en-IN"/>
              </w:rPr>
            </w:pPr>
            <w:r w:rsidRPr="002D1002">
              <w:rPr>
                <w:rFonts w:ascii="Arial" w:eastAsia="Times New Roman" w:hAnsi="Arial" w:cs="Arial"/>
                <w:b/>
                <w:bCs/>
                <w:sz w:val="20"/>
                <w:szCs w:val="20"/>
                <w:lang w:eastAsia="en-IN"/>
              </w:rPr>
              <w:t>Cefquinome (CFQ)</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EC43A1E"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30</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8F64D4B"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9 (90%)</w:t>
            </w:r>
          </w:p>
        </w:tc>
        <w:tc>
          <w:tcPr>
            <w:tcW w:w="2130" w:type="dxa"/>
            <w:tcBorders>
              <w:top w:val="single" w:sz="4" w:space="0" w:color="auto"/>
              <w:left w:val="single" w:sz="4" w:space="0" w:color="auto"/>
              <w:bottom w:val="single" w:sz="4" w:space="0" w:color="auto"/>
              <w:right w:val="single" w:sz="4" w:space="0" w:color="auto"/>
            </w:tcBorders>
            <w:vAlign w:val="center"/>
            <w:hideMark/>
          </w:tcPr>
          <w:p w14:paraId="3BFFF928"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1(10%)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606553C"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w:t>
            </w:r>
          </w:p>
        </w:tc>
      </w:tr>
      <w:tr w:rsidR="00D332D1" w:rsidRPr="002D1002" w14:paraId="3CB13FD5" w14:textId="77777777" w:rsidTr="00C21B3B">
        <w:trPr>
          <w:trHeight w:val="417"/>
        </w:trPr>
        <w:tc>
          <w:tcPr>
            <w:tcW w:w="563" w:type="dxa"/>
            <w:tcBorders>
              <w:top w:val="single" w:sz="4" w:space="0" w:color="auto"/>
              <w:left w:val="single" w:sz="4" w:space="0" w:color="auto"/>
              <w:bottom w:val="single" w:sz="4" w:space="0" w:color="auto"/>
              <w:right w:val="single" w:sz="4" w:space="0" w:color="auto"/>
            </w:tcBorders>
            <w:vAlign w:val="center"/>
            <w:hideMark/>
          </w:tcPr>
          <w:p w14:paraId="67A8DDFB"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3</w:t>
            </w:r>
          </w:p>
        </w:tc>
        <w:tc>
          <w:tcPr>
            <w:tcW w:w="2692" w:type="dxa"/>
            <w:tcBorders>
              <w:top w:val="single" w:sz="4" w:space="0" w:color="auto"/>
              <w:left w:val="single" w:sz="4" w:space="0" w:color="auto"/>
              <w:bottom w:val="single" w:sz="4" w:space="0" w:color="auto"/>
              <w:right w:val="single" w:sz="4" w:space="0" w:color="auto"/>
            </w:tcBorders>
            <w:vAlign w:val="center"/>
            <w:hideMark/>
          </w:tcPr>
          <w:p w14:paraId="5458DBBF" w14:textId="77777777" w:rsidR="00D332D1" w:rsidRPr="002D1002" w:rsidRDefault="00D332D1" w:rsidP="007574E7">
            <w:pPr>
              <w:spacing w:line="360" w:lineRule="auto"/>
              <w:rPr>
                <w:rFonts w:ascii="Arial" w:eastAsia="Times New Roman" w:hAnsi="Arial" w:cs="Arial"/>
                <w:b/>
                <w:sz w:val="20"/>
                <w:szCs w:val="20"/>
                <w:lang w:eastAsia="en-IN"/>
              </w:rPr>
            </w:pPr>
            <w:r w:rsidRPr="002D1002">
              <w:rPr>
                <w:rFonts w:ascii="Arial" w:eastAsia="Times New Roman" w:hAnsi="Arial" w:cs="Arial"/>
                <w:b/>
                <w:sz w:val="20"/>
                <w:szCs w:val="20"/>
                <w:lang w:eastAsia="en-IN"/>
              </w:rPr>
              <w:t>Ceftiofur (CFR)</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FF30800"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30</w:t>
            </w:r>
          </w:p>
        </w:tc>
        <w:tc>
          <w:tcPr>
            <w:tcW w:w="1274" w:type="dxa"/>
            <w:tcBorders>
              <w:top w:val="single" w:sz="4" w:space="0" w:color="auto"/>
              <w:left w:val="single" w:sz="4" w:space="0" w:color="auto"/>
              <w:bottom w:val="single" w:sz="4" w:space="0" w:color="auto"/>
              <w:right w:val="single" w:sz="4" w:space="0" w:color="auto"/>
            </w:tcBorders>
            <w:vAlign w:val="center"/>
            <w:hideMark/>
          </w:tcPr>
          <w:p w14:paraId="5986CB21"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8 (80%)</w:t>
            </w:r>
          </w:p>
        </w:tc>
        <w:tc>
          <w:tcPr>
            <w:tcW w:w="2130" w:type="dxa"/>
            <w:tcBorders>
              <w:top w:val="single" w:sz="4" w:space="0" w:color="auto"/>
              <w:left w:val="single" w:sz="4" w:space="0" w:color="auto"/>
              <w:bottom w:val="single" w:sz="4" w:space="0" w:color="auto"/>
              <w:right w:val="single" w:sz="4" w:space="0" w:color="auto"/>
            </w:tcBorders>
            <w:vAlign w:val="center"/>
            <w:hideMark/>
          </w:tcPr>
          <w:p w14:paraId="232B96D1"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bCs/>
                <w:sz w:val="20"/>
                <w:szCs w:val="20"/>
                <w:lang w:eastAsia="en-IN"/>
              </w:rPr>
              <w:t>2 (20%)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A45A3FE"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bCs/>
                <w:sz w:val="20"/>
                <w:szCs w:val="20"/>
                <w:lang w:eastAsia="en-IN"/>
              </w:rPr>
              <w:t>0</w:t>
            </w:r>
          </w:p>
        </w:tc>
      </w:tr>
      <w:tr w:rsidR="00D332D1" w:rsidRPr="002D1002" w14:paraId="6EEE817F" w14:textId="77777777" w:rsidTr="00C21B3B">
        <w:trPr>
          <w:trHeight w:val="409"/>
        </w:trPr>
        <w:tc>
          <w:tcPr>
            <w:tcW w:w="563" w:type="dxa"/>
            <w:tcBorders>
              <w:top w:val="single" w:sz="4" w:space="0" w:color="auto"/>
              <w:left w:val="single" w:sz="4" w:space="0" w:color="auto"/>
              <w:bottom w:val="single" w:sz="4" w:space="0" w:color="auto"/>
              <w:right w:val="single" w:sz="4" w:space="0" w:color="auto"/>
            </w:tcBorders>
            <w:vAlign w:val="center"/>
            <w:hideMark/>
          </w:tcPr>
          <w:p w14:paraId="76EAB22E"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4</w:t>
            </w:r>
          </w:p>
        </w:tc>
        <w:tc>
          <w:tcPr>
            <w:tcW w:w="2692" w:type="dxa"/>
            <w:tcBorders>
              <w:top w:val="single" w:sz="4" w:space="0" w:color="auto"/>
              <w:left w:val="single" w:sz="4" w:space="0" w:color="auto"/>
              <w:bottom w:val="single" w:sz="4" w:space="0" w:color="auto"/>
              <w:right w:val="single" w:sz="4" w:space="0" w:color="auto"/>
            </w:tcBorders>
            <w:vAlign w:val="center"/>
            <w:hideMark/>
          </w:tcPr>
          <w:p w14:paraId="24C28CD1" w14:textId="77777777" w:rsidR="00D332D1" w:rsidRPr="002D1002" w:rsidRDefault="00D332D1" w:rsidP="007574E7">
            <w:pPr>
              <w:spacing w:line="360" w:lineRule="auto"/>
              <w:rPr>
                <w:rFonts w:ascii="Arial" w:eastAsia="Times New Roman" w:hAnsi="Arial" w:cs="Arial"/>
                <w:b/>
                <w:sz w:val="20"/>
                <w:szCs w:val="20"/>
                <w:lang w:eastAsia="en-IN"/>
              </w:rPr>
            </w:pPr>
            <w:r w:rsidRPr="002D1002">
              <w:rPr>
                <w:rFonts w:ascii="Arial" w:eastAsia="Times New Roman" w:hAnsi="Arial" w:cs="Arial"/>
                <w:b/>
                <w:sz w:val="20"/>
                <w:szCs w:val="20"/>
                <w:lang w:eastAsia="en-IN"/>
              </w:rPr>
              <w:t>Enrofloxacin (EX)</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6A0FC60"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10</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8FECF88"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10 (100%)</w:t>
            </w:r>
          </w:p>
        </w:tc>
        <w:tc>
          <w:tcPr>
            <w:tcW w:w="2130" w:type="dxa"/>
            <w:tcBorders>
              <w:top w:val="single" w:sz="4" w:space="0" w:color="auto"/>
              <w:left w:val="single" w:sz="4" w:space="0" w:color="auto"/>
              <w:bottom w:val="single" w:sz="4" w:space="0" w:color="auto"/>
              <w:right w:val="single" w:sz="4" w:space="0" w:color="auto"/>
            </w:tcBorders>
            <w:vAlign w:val="center"/>
            <w:hideMark/>
          </w:tcPr>
          <w:p w14:paraId="626C7A62"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9FE3AE"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w:t>
            </w:r>
          </w:p>
        </w:tc>
      </w:tr>
      <w:tr w:rsidR="00D332D1" w:rsidRPr="002D1002" w14:paraId="23551F29" w14:textId="77777777" w:rsidTr="00C21B3B">
        <w:trPr>
          <w:trHeight w:val="699"/>
        </w:trPr>
        <w:tc>
          <w:tcPr>
            <w:tcW w:w="563" w:type="dxa"/>
            <w:tcBorders>
              <w:top w:val="single" w:sz="4" w:space="0" w:color="auto"/>
              <w:left w:val="single" w:sz="4" w:space="0" w:color="auto"/>
              <w:bottom w:val="single" w:sz="4" w:space="0" w:color="auto"/>
              <w:right w:val="single" w:sz="4" w:space="0" w:color="auto"/>
            </w:tcBorders>
            <w:vAlign w:val="center"/>
            <w:hideMark/>
          </w:tcPr>
          <w:p w14:paraId="4EEAC592"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hAnsi="Arial" w:cs="Arial"/>
                <w:sz w:val="20"/>
                <w:szCs w:val="20"/>
              </w:rPr>
              <w:t>5</w:t>
            </w:r>
          </w:p>
        </w:tc>
        <w:tc>
          <w:tcPr>
            <w:tcW w:w="2692" w:type="dxa"/>
            <w:tcBorders>
              <w:top w:val="single" w:sz="4" w:space="0" w:color="auto"/>
              <w:left w:val="single" w:sz="4" w:space="0" w:color="auto"/>
              <w:bottom w:val="single" w:sz="4" w:space="0" w:color="auto"/>
              <w:right w:val="single" w:sz="4" w:space="0" w:color="auto"/>
            </w:tcBorders>
            <w:vAlign w:val="center"/>
            <w:hideMark/>
          </w:tcPr>
          <w:p w14:paraId="1FAA4330" w14:textId="77777777" w:rsidR="00D332D1" w:rsidRPr="002D1002" w:rsidRDefault="00D332D1" w:rsidP="007574E7">
            <w:pPr>
              <w:spacing w:line="360" w:lineRule="auto"/>
              <w:rPr>
                <w:rFonts w:ascii="Arial" w:eastAsia="Times New Roman" w:hAnsi="Arial" w:cs="Arial"/>
                <w:b/>
                <w:sz w:val="20"/>
                <w:szCs w:val="20"/>
                <w:lang w:eastAsia="en-IN"/>
              </w:rPr>
            </w:pPr>
            <w:r w:rsidRPr="002D1002">
              <w:rPr>
                <w:rFonts w:ascii="Arial" w:hAnsi="Arial" w:cs="Arial"/>
                <w:b/>
                <w:sz w:val="20"/>
                <w:szCs w:val="20"/>
              </w:rPr>
              <w:t>Co–Trimoxazole  (SXT) (</w:t>
            </w:r>
            <w:proofErr w:type="spellStart"/>
            <w:r w:rsidRPr="002D1002">
              <w:rPr>
                <w:rFonts w:ascii="Arial" w:eastAsia="Times New Roman" w:hAnsi="Arial" w:cs="Arial"/>
                <w:b/>
                <w:sz w:val="20"/>
                <w:szCs w:val="20"/>
                <w:lang w:eastAsia="en-IN"/>
              </w:rPr>
              <w:t>Sulphamethoxazole</w:t>
            </w:r>
            <w:proofErr w:type="spellEnd"/>
            <w:r w:rsidRPr="002D1002">
              <w:rPr>
                <w:rFonts w:ascii="Arial" w:eastAsia="Times New Roman" w:hAnsi="Arial" w:cs="Arial"/>
                <w:b/>
                <w:sz w:val="20"/>
                <w:szCs w:val="20"/>
                <w:lang w:eastAsia="en-IN"/>
              </w:rPr>
              <w:t>–Trimethoprim)</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1E05769"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25</w:t>
            </w:r>
          </w:p>
        </w:tc>
        <w:tc>
          <w:tcPr>
            <w:tcW w:w="1274" w:type="dxa"/>
            <w:tcBorders>
              <w:top w:val="single" w:sz="4" w:space="0" w:color="auto"/>
              <w:left w:val="single" w:sz="4" w:space="0" w:color="auto"/>
              <w:bottom w:val="single" w:sz="4" w:space="0" w:color="auto"/>
              <w:right w:val="single" w:sz="4" w:space="0" w:color="auto"/>
            </w:tcBorders>
            <w:vAlign w:val="center"/>
            <w:hideMark/>
          </w:tcPr>
          <w:p w14:paraId="76864237"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5(50%)</w:t>
            </w:r>
          </w:p>
        </w:tc>
        <w:tc>
          <w:tcPr>
            <w:tcW w:w="2130" w:type="dxa"/>
            <w:tcBorders>
              <w:top w:val="single" w:sz="4" w:space="0" w:color="auto"/>
              <w:left w:val="single" w:sz="4" w:space="0" w:color="auto"/>
              <w:bottom w:val="single" w:sz="4" w:space="0" w:color="auto"/>
              <w:right w:val="single" w:sz="4" w:space="0" w:color="auto"/>
            </w:tcBorders>
            <w:vAlign w:val="center"/>
            <w:hideMark/>
          </w:tcPr>
          <w:p w14:paraId="17A7277A"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A23197"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5 (50%)</w:t>
            </w:r>
          </w:p>
        </w:tc>
      </w:tr>
      <w:tr w:rsidR="00D332D1" w:rsidRPr="002D1002" w14:paraId="25296A4B" w14:textId="77777777" w:rsidTr="00C21B3B">
        <w:trPr>
          <w:trHeight w:val="425"/>
        </w:trPr>
        <w:tc>
          <w:tcPr>
            <w:tcW w:w="563" w:type="dxa"/>
            <w:tcBorders>
              <w:top w:val="single" w:sz="4" w:space="0" w:color="auto"/>
              <w:left w:val="single" w:sz="4" w:space="0" w:color="auto"/>
              <w:bottom w:val="single" w:sz="4" w:space="0" w:color="auto"/>
              <w:right w:val="single" w:sz="4" w:space="0" w:color="auto"/>
            </w:tcBorders>
            <w:vAlign w:val="center"/>
            <w:hideMark/>
          </w:tcPr>
          <w:p w14:paraId="13992F4E"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6</w:t>
            </w:r>
          </w:p>
        </w:tc>
        <w:tc>
          <w:tcPr>
            <w:tcW w:w="2692" w:type="dxa"/>
            <w:tcBorders>
              <w:top w:val="single" w:sz="4" w:space="0" w:color="auto"/>
              <w:left w:val="single" w:sz="4" w:space="0" w:color="auto"/>
              <w:bottom w:val="single" w:sz="4" w:space="0" w:color="auto"/>
              <w:right w:val="single" w:sz="4" w:space="0" w:color="auto"/>
            </w:tcBorders>
            <w:vAlign w:val="center"/>
            <w:hideMark/>
          </w:tcPr>
          <w:p w14:paraId="76B891C8" w14:textId="77777777" w:rsidR="00D332D1" w:rsidRPr="002D1002" w:rsidRDefault="00D332D1" w:rsidP="007574E7">
            <w:pPr>
              <w:spacing w:line="360" w:lineRule="auto"/>
              <w:rPr>
                <w:rFonts w:ascii="Arial" w:eastAsia="Times New Roman" w:hAnsi="Arial" w:cs="Arial"/>
                <w:b/>
                <w:sz w:val="20"/>
                <w:szCs w:val="20"/>
                <w:lang w:eastAsia="en-IN"/>
              </w:rPr>
            </w:pPr>
            <w:r w:rsidRPr="002D1002">
              <w:rPr>
                <w:rFonts w:ascii="Arial" w:eastAsia="Times New Roman" w:hAnsi="Arial" w:cs="Arial"/>
                <w:b/>
                <w:sz w:val="20"/>
                <w:szCs w:val="20"/>
                <w:lang w:eastAsia="en-IN"/>
              </w:rPr>
              <w:t>Gentamicin (GEN)</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1BDACAE"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10</w:t>
            </w:r>
          </w:p>
        </w:tc>
        <w:tc>
          <w:tcPr>
            <w:tcW w:w="1274" w:type="dxa"/>
            <w:tcBorders>
              <w:top w:val="single" w:sz="4" w:space="0" w:color="auto"/>
              <w:left w:val="single" w:sz="4" w:space="0" w:color="auto"/>
              <w:bottom w:val="single" w:sz="4" w:space="0" w:color="auto"/>
              <w:right w:val="single" w:sz="4" w:space="0" w:color="auto"/>
            </w:tcBorders>
            <w:vAlign w:val="center"/>
            <w:hideMark/>
          </w:tcPr>
          <w:p w14:paraId="04964EFB"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10(100%)</w:t>
            </w:r>
          </w:p>
        </w:tc>
        <w:tc>
          <w:tcPr>
            <w:tcW w:w="2130" w:type="dxa"/>
            <w:tcBorders>
              <w:top w:val="single" w:sz="4" w:space="0" w:color="auto"/>
              <w:left w:val="single" w:sz="4" w:space="0" w:color="auto"/>
              <w:bottom w:val="single" w:sz="4" w:space="0" w:color="auto"/>
              <w:right w:val="single" w:sz="4" w:space="0" w:color="auto"/>
            </w:tcBorders>
            <w:vAlign w:val="center"/>
            <w:hideMark/>
          </w:tcPr>
          <w:p w14:paraId="15609667"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576AF22"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w:t>
            </w:r>
          </w:p>
        </w:tc>
      </w:tr>
      <w:tr w:rsidR="00D332D1" w:rsidRPr="002D1002" w14:paraId="64F6BA08" w14:textId="77777777" w:rsidTr="00C21B3B">
        <w:trPr>
          <w:trHeight w:val="415"/>
        </w:trPr>
        <w:tc>
          <w:tcPr>
            <w:tcW w:w="563" w:type="dxa"/>
            <w:tcBorders>
              <w:top w:val="single" w:sz="4" w:space="0" w:color="auto"/>
              <w:left w:val="single" w:sz="4" w:space="0" w:color="auto"/>
              <w:bottom w:val="single" w:sz="4" w:space="0" w:color="auto"/>
              <w:right w:val="single" w:sz="4" w:space="0" w:color="auto"/>
            </w:tcBorders>
            <w:vAlign w:val="center"/>
            <w:hideMark/>
          </w:tcPr>
          <w:p w14:paraId="40DF88E7"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7</w:t>
            </w:r>
          </w:p>
        </w:tc>
        <w:tc>
          <w:tcPr>
            <w:tcW w:w="2692" w:type="dxa"/>
            <w:tcBorders>
              <w:top w:val="single" w:sz="4" w:space="0" w:color="auto"/>
              <w:left w:val="single" w:sz="4" w:space="0" w:color="auto"/>
              <w:bottom w:val="single" w:sz="4" w:space="0" w:color="auto"/>
              <w:right w:val="single" w:sz="4" w:space="0" w:color="auto"/>
            </w:tcBorders>
            <w:vAlign w:val="center"/>
            <w:hideMark/>
          </w:tcPr>
          <w:p w14:paraId="5A93CE99" w14:textId="77777777" w:rsidR="00D332D1" w:rsidRPr="002D1002" w:rsidRDefault="00D332D1" w:rsidP="007574E7">
            <w:pPr>
              <w:spacing w:line="360" w:lineRule="auto"/>
              <w:rPr>
                <w:rFonts w:ascii="Arial" w:eastAsia="Times New Roman" w:hAnsi="Arial" w:cs="Arial"/>
                <w:b/>
                <w:sz w:val="20"/>
                <w:szCs w:val="20"/>
                <w:lang w:eastAsia="en-IN"/>
              </w:rPr>
            </w:pPr>
            <w:r w:rsidRPr="002D1002">
              <w:rPr>
                <w:rFonts w:ascii="Arial" w:eastAsia="Times New Roman" w:hAnsi="Arial" w:cs="Arial"/>
                <w:b/>
                <w:sz w:val="20"/>
                <w:szCs w:val="20"/>
                <w:lang w:eastAsia="en-IN"/>
              </w:rPr>
              <w:t>Oxytetracycline (O)</w:t>
            </w:r>
          </w:p>
        </w:tc>
        <w:tc>
          <w:tcPr>
            <w:tcW w:w="1133" w:type="dxa"/>
            <w:tcBorders>
              <w:top w:val="single" w:sz="4" w:space="0" w:color="auto"/>
              <w:left w:val="single" w:sz="4" w:space="0" w:color="auto"/>
              <w:bottom w:val="single" w:sz="4" w:space="0" w:color="auto"/>
              <w:right w:val="single" w:sz="4" w:space="0" w:color="auto"/>
            </w:tcBorders>
            <w:vAlign w:val="center"/>
            <w:hideMark/>
          </w:tcPr>
          <w:p w14:paraId="7369A4C3"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30</w:t>
            </w:r>
          </w:p>
        </w:tc>
        <w:tc>
          <w:tcPr>
            <w:tcW w:w="1274" w:type="dxa"/>
            <w:tcBorders>
              <w:top w:val="single" w:sz="4" w:space="0" w:color="auto"/>
              <w:left w:val="single" w:sz="4" w:space="0" w:color="auto"/>
              <w:bottom w:val="single" w:sz="4" w:space="0" w:color="auto"/>
              <w:right w:val="single" w:sz="4" w:space="0" w:color="auto"/>
            </w:tcBorders>
            <w:vAlign w:val="center"/>
            <w:hideMark/>
          </w:tcPr>
          <w:p w14:paraId="36E2BD3C"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w:t>
            </w:r>
          </w:p>
        </w:tc>
        <w:tc>
          <w:tcPr>
            <w:tcW w:w="2130" w:type="dxa"/>
            <w:tcBorders>
              <w:top w:val="single" w:sz="4" w:space="0" w:color="auto"/>
              <w:left w:val="single" w:sz="4" w:space="0" w:color="auto"/>
              <w:bottom w:val="single" w:sz="4" w:space="0" w:color="auto"/>
              <w:right w:val="single" w:sz="4" w:space="0" w:color="auto"/>
            </w:tcBorders>
            <w:vAlign w:val="center"/>
            <w:hideMark/>
          </w:tcPr>
          <w:p w14:paraId="33826BF5"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D746295" w14:textId="77777777" w:rsidR="00D332D1" w:rsidRPr="002D1002" w:rsidRDefault="00D332D1" w:rsidP="007574E7">
            <w:pPr>
              <w:spacing w:line="360" w:lineRule="auto"/>
              <w:jc w:val="center"/>
              <w:rPr>
                <w:rFonts w:ascii="Arial" w:eastAsia="Times New Roman" w:hAnsi="Arial" w:cs="Arial"/>
                <w:sz w:val="20"/>
                <w:szCs w:val="20"/>
                <w:lang w:eastAsia="en-IN"/>
              </w:rPr>
            </w:pPr>
            <w:r w:rsidRPr="002D1002">
              <w:rPr>
                <w:rFonts w:ascii="Arial" w:eastAsia="Times New Roman" w:hAnsi="Arial" w:cs="Arial"/>
                <w:sz w:val="20"/>
                <w:szCs w:val="20"/>
                <w:lang w:eastAsia="en-IN"/>
              </w:rPr>
              <w:t>10(100%)</w:t>
            </w:r>
          </w:p>
        </w:tc>
      </w:tr>
    </w:tbl>
    <w:p w14:paraId="6A847311" w14:textId="0E1C061E" w:rsidR="00D332D1" w:rsidRDefault="00D332D1" w:rsidP="007574E7">
      <w:pPr>
        <w:spacing w:line="360" w:lineRule="auto"/>
        <w:jc w:val="center"/>
        <w:rPr>
          <w:rFonts w:ascii="Arial" w:hAnsi="Arial" w:cs="Arial"/>
          <w:b/>
          <w:sz w:val="20"/>
          <w:szCs w:val="20"/>
        </w:rPr>
      </w:pPr>
      <w:r w:rsidRPr="002D1002">
        <w:rPr>
          <w:rFonts w:ascii="Arial" w:hAnsi="Arial" w:cs="Arial"/>
          <w:b/>
          <w:sz w:val="20"/>
          <w:szCs w:val="20"/>
          <w:lang w:val="en-US"/>
        </w:rPr>
        <w:t>Table 5 - Antibiotic</w:t>
      </w:r>
      <w:r w:rsidRPr="002D1002">
        <w:rPr>
          <w:rFonts w:ascii="Arial" w:hAnsi="Arial" w:cs="Arial"/>
          <w:b/>
          <w:sz w:val="20"/>
          <w:szCs w:val="20"/>
        </w:rPr>
        <w:t xml:space="preserve"> sensitivity pattern of </w:t>
      </w:r>
      <w:r w:rsidRPr="002D1002">
        <w:rPr>
          <w:rFonts w:ascii="Arial" w:hAnsi="Arial" w:cs="Arial"/>
          <w:b/>
          <w:i/>
          <w:sz w:val="20"/>
          <w:szCs w:val="20"/>
        </w:rPr>
        <w:t xml:space="preserve">P. </w:t>
      </w:r>
      <w:proofErr w:type="spellStart"/>
      <w:r w:rsidRPr="002D1002">
        <w:rPr>
          <w:rFonts w:ascii="Arial" w:hAnsi="Arial" w:cs="Arial"/>
          <w:b/>
          <w:i/>
          <w:sz w:val="20"/>
          <w:szCs w:val="20"/>
        </w:rPr>
        <w:t>multocida</w:t>
      </w:r>
      <w:proofErr w:type="spellEnd"/>
      <w:r w:rsidRPr="002D1002">
        <w:rPr>
          <w:rFonts w:ascii="Arial" w:hAnsi="Arial" w:cs="Arial"/>
          <w:b/>
          <w:i/>
          <w:sz w:val="20"/>
          <w:szCs w:val="20"/>
        </w:rPr>
        <w:t xml:space="preserve"> </w:t>
      </w:r>
      <w:r w:rsidRPr="002D1002">
        <w:rPr>
          <w:rFonts w:ascii="Arial" w:hAnsi="Arial" w:cs="Arial"/>
          <w:b/>
          <w:sz w:val="20"/>
          <w:szCs w:val="20"/>
        </w:rPr>
        <w:t>isolated from suspected clinical cases</w:t>
      </w:r>
      <w:r w:rsidR="00C21B3B" w:rsidRPr="002D1002">
        <w:rPr>
          <w:rFonts w:ascii="Arial" w:hAnsi="Arial" w:cs="Arial"/>
          <w:b/>
          <w:sz w:val="20"/>
          <w:szCs w:val="20"/>
        </w:rPr>
        <w:t>.</w:t>
      </w:r>
    </w:p>
    <w:p w14:paraId="64235E33" w14:textId="77777777" w:rsidR="00253A26" w:rsidRPr="002D1002" w:rsidRDefault="00253A26" w:rsidP="007574E7">
      <w:pPr>
        <w:spacing w:line="360" w:lineRule="auto"/>
        <w:jc w:val="center"/>
        <w:rPr>
          <w:rFonts w:ascii="Arial" w:hAnsi="Arial" w:cs="Arial"/>
          <w:b/>
          <w:sz w:val="20"/>
          <w:szCs w:val="20"/>
        </w:rPr>
      </w:pPr>
    </w:p>
    <w:p w14:paraId="32D13A50" w14:textId="6BE24533" w:rsidR="00D332D1" w:rsidRPr="002D1002" w:rsidRDefault="00D332D1" w:rsidP="007574E7">
      <w:pPr>
        <w:spacing w:line="360" w:lineRule="auto"/>
        <w:jc w:val="center"/>
        <w:rPr>
          <w:rFonts w:ascii="Arial" w:hAnsi="Arial" w:cs="Arial"/>
          <w:sz w:val="20"/>
          <w:szCs w:val="20"/>
        </w:rPr>
      </w:pPr>
      <w:r w:rsidRPr="002D1002">
        <w:rPr>
          <w:rFonts w:ascii="Arial" w:hAnsi="Arial" w:cs="Arial"/>
          <w:noProof/>
          <w:sz w:val="20"/>
          <w:szCs w:val="20"/>
          <w:lang w:val="en-IN" w:eastAsia="en-IN"/>
        </w:rPr>
        <w:drawing>
          <wp:inline distT="0" distB="0" distL="0" distR="0" wp14:anchorId="243843FB" wp14:editId="1D94ADF5">
            <wp:extent cx="4985385" cy="2647315"/>
            <wp:effectExtent l="0" t="0" r="5715" b="6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85B461" w14:textId="705EF7A0" w:rsidR="00D332D1" w:rsidRPr="002D1002" w:rsidRDefault="00D332D1" w:rsidP="007574E7">
      <w:pPr>
        <w:pStyle w:val="NormalWeb"/>
        <w:spacing w:line="360" w:lineRule="auto"/>
        <w:ind w:left="851" w:hanging="851"/>
        <w:jc w:val="center"/>
        <w:rPr>
          <w:rFonts w:ascii="Arial" w:hAnsi="Arial" w:cs="Arial"/>
          <w:b/>
          <w:sz w:val="20"/>
          <w:szCs w:val="20"/>
        </w:rPr>
      </w:pPr>
      <w:bookmarkStart w:id="0" w:name="_GoBack"/>
      <w:r w:rsidRPr="002D1002">
        <w:rPr>
          <w:rFonts w:ascii="Arial" w:hAnsi="Arial" w:cs="Arial"/>
          <w:b/>
          <w:sz w:val="20"/>
          <w:szCs w:val="20"/>
        </w:rPr>
        <w:t>Fig</w:t>
      </w:r>
      <w:bookmarkEnd w:id="0"/>
      <w:r w:rsidRPr="002D1002">
        <w:rPr>
          <w:rFonts w:ascii="Arial" w:hAnsi="Arial" w:cs="Arial"/>
          <w:b/>
          <w:sz w:val="20"/>
          <w:szCs w:val="20"/>
        </w:rPr>
        <w:t xml:space="preserve"> 9 - Bar diagram depicting percentage distribution of Antibiotic Sensitivity among </w:t>
      </w:r>
      <w:r w:rsidRPr="002D1002">
        <w:rPr>
          <w:rStyle w:val="Emphasis"/>
          <w:rFonts w:ascii="Arial" w:hAnsi="Arial" w:cs="Arial"/>
          <w:b/>
          <w:sz w:val="20"/>
          <w:szCs w:val="20"/>
        </w:rPr>
        <w:t xml:space="preserve">P. </w:t>
      </w:r>
      <w:proofErr w:type="spellStart"/>
      <w:r w:rsidRPr="002D1002">
        <w:rPr>
          <w:rStyle w:val="Emphasis"/>
          <w:rFonts w:ascii="Arial" w:hAnsi="Arial" w:cs="Arial"/>
          <w:b/>
          <w:sz w:val="20"/>
          <w:szCs w:val="20"/>
        </w:rPr>
        <w:t>multocida</w:t>
      </w:r>
      <w:proofErr w:type="spellEnd"/>
      <w:r w:rsidRPr="002D1002">
        <w:rPr>
          <w:rFonts w:ascii="Arial" w:hAnsi="Arial" w:cs="Arial"/>
          <w:b/>
          <w:sz w:val="20"/>
          <w:szCs w:val="20"/>
        </w:rPr>
        <w:t xml:space="preserve"> isolates</w:t>
      </w:r>
    </w:p>
    <w:p w14:paraId="1801B8AD" w14:textId="5E18E880" w:rsidR="00F861FB" w:rsidRPr="00253A26" w:rsidRDefault="00253A26" w:rsidP="007574E7">
      <w:pPr>
        <w:spacing w:line="360" w:lineRule="auto"/>
        <w:rPr>
          <w:rFonts w:ascii="Arial" w:hAnsi="Arial" w:cs="Arial"/>
          <w:b/>
          <w:bCs/>
          <w:sz w:val="22"/>
          <w:szCs w:val="22"/>
        </w:rPr>
      </w:pPr>
      <w:r w:rsidRPr="00253A26">
        <w:rPr>
          <w:rFonts w:ascii="Arial" w:hAnsi="Arial" w:cs="Arial"/>
          <w:b/>
          <w:bCs/>
          <w:sz w:val="22"/>
          <w:szCs w:val="22"/>
        </w:rPr>
        <w:t>4. DISCUSSION</w:t>
      </w:r>
    </w:p>
    <w:p w14:paraId="5B54AD0E" w14:textId="77777777" w:rsidR="00616B39" w:rsidRPr="002D1002" w:rsidRDefault="00F861FB" w:rsidP="007574E7">
      <w:pPr>
        <w:pStyle w:val="NormalWeb"/>
        <w:spacing w:line="360" w:lineRule="auto"/>
        <w:ind w:firstLine="720"/>
        <w:jc w:val="both"/>
        <w:rPr>
          <w:rFonts w:ascii="Arial" w:hAnsi="Arial" w:cs="Arial"/>
          <w:sz w:val="20"/>
          <w:szCs w:val="20"/>
        </w:rPr>
      </w:pPr>
      <w:r w:rsidRPr="002D1002">
        <w:rPr>
          <w:rFonts w:ascii="Arial" w:hAnsi="Arial" w:cs="Arial"/>
          <w:sz w:val="20"/>
          <w:szCs w:val="20"/>
        </w:rPr>
        <w:t xml:space="preserve">In the present study, twenty-one out of sixty-three suspected cattle (33.33%) were confirmed positive for </w:t>
      </w:r>
      <w:r w:rsidRPr="002D1002">
        <w:rPr>
          <w:rStyle w:val="Emphasis"/>
          <w:rFonts w:ascii="Arial" w:hAnsi="Arial" w:cs="Arial"/>
          <w:sz w:val="20"/>
          <w:szCs w:val="20"/>
        </w:rPr>
        <w:t xml:space="preserve">P. </w:t>
      </w:r>
      <w:proofErr w:type="spellStart"/>
      <w:r w:rsidRPr="002D1002">
        <w:rPr>
          <w:rStyle w:val="Emphasis"/>
          <w:rFonts w:ascii="Arial" w:hAnsi="Arial" w:cs="Arial"/>
          <w:sz w:val="20"/>
          <w:szCs w:val="20"/>
        </w:rPr>
        <w:t>multocida</w:t>
      </w:r>
      <w:proofErr w:type="spellEnd"/>
      <w:r w:rsidRPr="002D1002">
        <w:rPr>
          <w:rFonts w:ascii="Arial" w:hAnsi="Arial" w:cs="Arial"/>
          <w:sz w:val="20"/>
          <w:szCs w:val="20"/>
        </w:rPr>
        <w:t xml:space="preserve"> by both blood smear examination and PCR. This finding is comparable to the prevalence of </w:t>
      </w:r>
      <w:r w:rsidR="00616B39" w:rsidRPr="002D1002">
        <w:rPr>
          <w:rFonts w:ascii="Arial" w:hAnsi="Arial" w:cs="Arial"/>
          <w:sz w:val="20"/>
          <w:szCs w:val="20"/>
        </w:rPr>
        <w:t xml:space="preserve">25.4% reported by </w:t>
      </w:r>
      <w:proofErr w:type="spellStart"/>
      <w:r w:rsidR="00616B39" w:rsidRPr="002D1002">
        <w:rPr>
          <w:rFonts w:ascii="Arial" w:hAnsi="Arial" w:cs="Arial"/>
          <w:sz w:val="20"/>
          <w:szCs w:val="20"/>
        </w:rPr>
        <w:t>Shome</w:t>
      </w:r>
      <w:proofErr w:type="spellEnd"/>
      <w:r w:rsidR="00616B39" w:rsidRPr="002D1002">
        <w:rPr>
          <w:rFonts w:ascii="Arial" w:hAnsi="Arial" w:cs="Arial"/>
          <w:sz w:val="20"/>
          <w:szCs w:val="20"/>
        </w:rPr>
        <w:t xml:space="preserve"> </w:t>
      </w:r>
      <w:r w:rsidR="00616B39" w:rsidRPr="002D1002">
        <w:rPr>
          <w:rFonts w:ascii="Arial" w:hAnsi="Arial" w:cs="Arial"/>
          <w:i/>
          <w:sz w:val="20"/>
          <w:szCs w:val="20"/>
        </w:rPr>
        <w:t>et al</w:t>
      </w:r>
      <w:r w:rsidR="00616B39" w:rsidRPr="002D1002">
        <w:rPr>
          <w:rFonts w:ascii="Arial" w:hAnsi="Arial" w:cs="Arial"/>
          <w:sz w:val="20"/>
          <w:szCs w:val="20"/>
        </w:rPr>
        <w:t>., 2019</w:t>
      </w:r>
      <w:r w:rsidRPr="002D1002">
        <w:rPr>
          <w:rFonts w:ascii="Arial" w:hAnsi="Arial" w:cs="Arial"/>
          <w:sz w:val="20"/>
          <w:szCs w:val="20"/>
        </w:rPr>
        <w:t xml:space="preserve"> in Assam. The detection of bipolar organisms exhibiting the characteristic “safety-pin” morphology is a hallmark feature of </w:t>
      </w:r>
      <w:r w:rsidRPr="002D1002">
        <w:rPr>
          <w:rStyle w:val="Emphasis"/>
          <w:rFonts w:ascii="Arial" w:hAnsi="Arial" w:cs="Arial"/>
          <w:sz w:val="20"/>
          <w:szCs w:val="20"/>
        </w:rPr>
        <w:t xml:space="preserve">P. </w:t>
      </w:r>
      <w:proofErr w:type="spellStart"/>
      <w:r w:rsidRPr="002D1002">
        <w:rPr>
          <w:rStyle w:val="Emphasis"/>
          <w:rFonts w:ascii="Arial" w:hAnsi="Arial" w:cs="Arial"/>
          <w:sz w:val="20"/>
          <w:szCs w:val="20"/>
        </w:rPr>
        <w:t>multocida</w:t>
      </w:r>
      <w:proofErr w:type="spellEnd"/>
      <w:r w:rsidRPr="002D1002">
        <w:rPr>
          <w:rFonts w:ascii="Arial" w:hAnsi="Arial" w:cs="Arial"/>
          <w:sz w:val="20"/>
          <w:szCs w:val="20"/>
        </w:rPr>
        <w:t xml:space="preserve"> infection, and the present observations align with ear</w:t>
      </w:r>
      <w:r w:rsidR="00616B39" w:rsidRPr="002D1002">
        <w:rPr>
          <w:rFonts w:ascii="Arial" w:hAnsi="Arial" w:cs="Arial"/>
          <w:sz w:val="20"/>
          <w:szCs w:val="20"/>
        </w:rPr>
        <w:t xml:space="preserve">lier studies by Rhoades </w:t>
      </w:r>
      <w:r w:rsidR="00616B39" w:rsidRPr="002D1002">
        <w:rPr>
          <w:rFonts w:ascii="Arial" w:hAnsi="Arial" w:cs="Arial"/>
          <w:i/>
          <w:sz w:val="20"/>
          <w:szCs w:val="20"/>
        </w:rPr>
        <w:t>et al</w:t>
      </w:r>
      <w:r w:rsidR="00616B39" w:rsidRPr="002D1002">
        <w:rPr>
          <w:rFonts w:ascii="Arial" w:hAnsi="Arial" w:cs="Arial"/>
          <w:sz w:val="20"/>
          <w:szCs w:val="20"/>
        </w:rPr>
        <w:t xml:space="preserve">., 1967, Hassan and Mustafa., 1985, Verma </w:t>
      </w:r>
      <w:r w:rsidR="00616B39" w:rsidRPr="002D1002">
        <w:rPr>
          <w:rFonts w:ascii="Arial" w:hAnsi="Arial" w:cs="Arial"/>
          <w:i/>
          <w:sz w:val="20"/>
          <w:szCs w:val="20"/>
        </w:rPr>
        <w:t>et al</w:t>
      </w:r>
      <w:r w:rsidR="00616B39" w:rsidRPr="002D1002">
        <w:rPr>
          <w:rFonts w:ascii="Arial" w:hAnsi="Arial" w:cs="Arial"/>
          <w:sz w:val="20"/>
          <w:szCs w:val="20"/>
        </w:rPr>
        <w:t xml:space="preserve">., 2004, Kumar </w:t>
      </w:r>
      <w:r w:rsidR="00616B39" w:rsidRPr="002D1002">
        <w:rPr>
          <w:rFonts w:ascii="Arial" w:hAnsi="Arial" w:cs="Arial"/>
          <w:i/>
          <w:sz w:val="20"/>
          <w:szCs w:val="20"/>
        </w:rPr>
        <w:t>et al</w:t>
      </w:r>
      <w:r w:rsidR="00616B39" w:rsidRPr="002D1002">
        <w:rPr>
          <w:rFonts w:ascii="Arial" w:hAnsi="Arial" w:cs="Arial"/>
          <w:sz w:val="20"/>
          <w:szCs w:val="20"/>
        </w:rPr>
        <w:t xml:space="preserve">, 2011, </w:t>
      </w:r>
      <w:proofErr w:type="spellStart"/>
      <w:r w:rsidR="00616B39" w:rsidRPr="002D1002">
        <w:rPr>
          <w:rFonts w:ascii="Arial" w:hAnsi="Arial" w:cs="Arial"/>
          <w:sz w:val="20"/>
          <w:szCs w:val="20"/>
        </w:rPr>
        <w:t>Shivachandra</w:t>
      </w:r>
      <w:proofErr w:type="spellEnd"/>
      <w:r w:rsidR="00616B39" w:rsidRPr="002D1002">
        <w:rPr>
          <w:rFonts w:ascii="Arial" w:hAnsi="Arial" w:cs="Arial"/>
          <w:sz w:val="20"/>
          <w:szCs w:val="20"/>
        </w:rPr>
        <w:t xml:space="preserve"> </w:t>
      </w:r>
      <w:r w:rsidR="00616B39" w:rsidRPr="002D1002">
        <w:rPr>
          <w:rFonts w:ascii="Arial" w:hAnsi="Arial" w:cs="Arial"/>
          <w:i/>
          <w:sz w:val="20"/>
          <w:szCs w:val="20"/>
        </w:rPr>
        <w:t>et al</w:t>
      </w:r>
      <w:r w:rsidR="00616B39" w:rsidRPr="002D1002">
        <w:rPr>
          <w:rFonts w:ascii="Arial" w:hAnsi="Arial" w:cs="Arial"/>
          <w:sz w:val="20"/>
          <w:szCs w:val="20"/>
        </w:rPr>
        <w:t xml:space="preserve">., 2011, Chung </w:t>
      </w:r>
      <w:r w:rsidR="00616B39" w:rsidRPr="002D1002">
        <w:rPr>
          <w:rFonts w:ascii="Arial" w:hAnsi="Arial" w:cs="Arial"/>
          <w:i/>
          <w:sz w:val="20"/>
          <w:szCs w:val="20"/>
        </w:rPr>
        <w:t>et al</w:t>
      </w:r>
      <w:r w:rsidR="00616B39" w:rsidRPr="002D1002">
        <w:rPr>
          <w:rFonts w:ascii="Arial" w:hAnsi="Arial" w:cs="Arial"/>
          <w:sz w:val="20"/>
          <w:szCs w:val="20"/>
        </w:rPr>
        <w:t xml:space="preserve">., 2015, and WOAH., </w:t>
      </w:r>
      <w:r w:rsidR="00616B39" w:rsidRPr="002D1002">
        <w:rPr>
          <w:rFonts w:ascii="Arial" w:hAnsi="Arial" w:cs="Arial"/>
          <w:sz w:val="20"/>
          <w:szCs w:val="20"/>
        </w:rPr>
        <w:lastRenderedPageBreak/>
        <w:t>2021. The successfu</w:t>
      </w:r>
      <w:r w:rsidRPr="002D1002">
        <w:rPr>
          <w:rFonts w:ascii="Arial" w:hAnsi="Arial" w:cs="Arial"/>
          <w:sz w:val="20"/>
          <w:szCs w:val="20"/>
        </w:rPr>
        <w:t xml:space="preserve">l identification of bipolar organisms in this study may be attributed to sampling during the per-acute to acute stages of HS, when </w:t>
      </w:r>
      <w:r w:rsidR="00616B39" w:rsidRPr="002D1002">
        <w:rPr>
          <w:rFonts w:ascii="Arial" w:hAnsi="Arial" w:cs="Arial"/>
          <w:sz w:val="20"/>
          <w:szCs w:val="20"/>
        </w:rPr>
        <w:t>bacteraemia</w:t>
      </w:r>
      <w:r w:rsidRPr="002D1002">
        <w:rPr>
          <w:rFonts w:ascii="Arial" w:hAnsi="Arial" w:cs="Arial"/>
          <w:sz w:val="20"/>
          <w:szCs w:val="20"/>
        </w:rPr>
        <w:t xml:space="preserve"> is typically high, thereby facilitating morphological detect</w:t>
      </w:r>
      <w:r w:rsidR="00616B39" w:rsidRPr="002D1002">
        <w:rPr>
          <w:rFonts w:ascii="Arial" w:hAnsi="Arial" w:cs="Arial"/>
          <w:sz w:val="20"/>
          <w:szCs w:val="20"/>
        </w:rPr>
        <w:t xml:space="preserve">ion in peripheral blood smears. </w:t>
      </w:r>
      <w:r w:rsidRPr="002D1002">
        <w:rPr>
          <w:rFonts w:ascii="Arial" w:hAnsi="Arial" w:cs="Arial"/>
          <w:sz w:val="20"/>
          <w:szCs w:val="20"/>
        </w:rPr>
        <w:t>In advanced stages of disease, or following empirical antimicrobial administration, bacterial load often declines, reducing the likelihood of observing bipolar organisms microscopically.</w:t>
      </w:r>
    </w:p>
    <w:p w14:paraId="3E0E74B2" w14:textId="4B3102B4" w:rsidR="001A3C88" w:rsidRPr="002D1002" w:rsidRDefault="00F861FB" w:rsidP="007574E7">
      <w:pPr>
        <w:pStyle w:val="NormalWeb"/>
        <w:spacing w:line="360" w:lineRule="auto"/>
        <w:jc w:val="both"/>
        <w:rPr>
          <w:rFonts w:ascii="Arial" w:hAnsi="Arial" w:cs="Arial"/>
          <w:sz w:val="20"/>
          <w:szCs w:val="20"/>
        </w:rPr>
      </w:pPr>
      <w:r w:rsidRPr="002D1002">
        <w:rPr>
          <w:rFonts w:ascii="Arial" w:hAnsi="Arial" w:cs="Arial"/>
          <w:sz w:val="20"/>
          <w:szCs w:val="20"/>
        </w:rPr>
        <w:t xml:space="preserve">Molecular confirmation using SYBR Green–based qPCR targeting the KMT1 gene further validated the presence of </w:t>
      </w:r>
      <w:r w:rsidRPr="002D1002">
        <w:rPr>
          <w:rStyle w:val="Emphasis"/>
          <w:rFonts w:ascii="Arial" w:hAnsi="Arial" w:cs="Arial"/>
          <w:sz w:val="20"/>
          <w:szCs w:val="20"/>
        </w:rPr>
        <w:t xml:space="preserve">P. </w:t>
      </w:r>
      <w:proofErr w:type="spellStart"/>
      <w:r w:rsidRPr="002D1002">
        <w:rPr>
          <w:rStyle w:val="Emphasis"/>
          <w:rFonts w:ascii="Arial" w:hAnsi="Arial" w:cs="Arial"/>
          <w:sz w:val="20"/>
          <w:szCs w:val="20"/>
        </w:rPr>
        <w:t>multocida</w:t>
      </w:r>
      <w:proofErr w:type="spellEnd"/>
      <w:r w:rsidRPr="002D1002">
        <w:rPr>
          <w:rFonts w:ascii="Arial" w:hAnsi="Arial" w:cs="Arial"/>
          <w:sz w:val="20"/>
          <w:szCs w:val="20"/>
        </w:rPr>
        <w:t xml:space="preserve"> in all tw</w:t>
      </w:r>
      <w:r w:rsidR="00616B39" w:rsidRPr="002D1002">
        <w:rPr>
          <w:rFonts w:ascii="Arial" w:hAnsi="Arial" w:cs="Arial"/>
          <w:sz w:val="20"/>
          <w:szCs w:val="20"/>
        </w:rPr>
        <w:t>enty-one smear-positive samples</w:t>
      </w:r>
      <w:r w:rsidRPr="002D1002">
        <w:rPr>
          <w:rFonts w:ascii="Arial" w:hAnsi="Arial" w:cs="Arial"/>
          <w:sz w:val="20"/>
          <w:szCs w:val="20"/>
        </w:rPr>
        <w:t>. The KMT1 gene, which encodes an outer membrane protein, is a well-established molecular marker and forms the basis of the classical diagnostic protoco</w:t>
      </w:r>
      <w:r w:rsidR="00C21B3B" w:rsidRPr="002D1002">
        <w:rPr>
          <w:rFonts w:ascii="Arial" w:hAnsi="Arial" w:cs="Arial"/>
          <w:sz w:val="20"/>
          <w:szCs w:val="20"/>
        </w:rPr>
        <w:t xml:space="preserve">l described by Townsend </w:t>
      </w:r>
      <w:r w:rsidR="00C21B3B" w:rsidRPr="002D1002">
        <w:rPr>
          <w:rFonts w:ascii="Arial" w:hAnsi="Arial" w:cs="Arial"/>
          <w:i/>
          <w:sz w:val="20"/>
          <w:szCs w:val="20"/>
        </w:rPr>
        <w:t>et al</w:t>
      </w:r>
      <w:r w:rsidR="00C21B3B" w:rsidRPr="002D1002">
        <w:rPr>
          <w:rFonts w:ascii="Arial" w:hAnsi="Arial" w:cs="Arial"/>
          <w:sz w:val="20"/>
          <w:szCs w:val="20"/>
        </w:rPr>
        <w:t>., 1998</w:t>
      </w:r>
      <w:r w:rsidRPr="002D1002">
        <w:rPr>
          <w:rFonts w:ascii="Arial" w:hAnsi="Arial" w:cs="Arial"/>
          <w:sz w:val="20"/>
          <w:szCs w:val="20"/>
        </w:rPr>
        <w:t>. The high sensitivity and specificity demonstrated in this study are consistent w</w:t>
      </w:r>
      <w:r w:rsidR="00616B39" w:rsidRPr="002D1002">
        <w:rPr>
          <w:rFonts w:ascii="Arial" w:hAnsi="Arial" w:cs="Arial"/>
          <w:sz w:val="20"/>
          <w:szCs w:val="20"/>
        </w:rPr>
        <w:t xml:space="preserve">ith the results of Wang </w:t>
      </w:r>
      <w:r w:rsidR="00616B39" w:rsidRPr="002D1002">
        <w:rPr>
          <w:rFonts w:ascii="Arial" w:hAnsi="Arial" w:cs="Arial"/>
          <w:i/>
          <w:sz w:val="20"/>
          <w:szCs w:val="20"/>
        </w:rPr>
        <w:t>et al</w:t>
      </w:r>
      <w:r w:rsidR="00616B39" w:rsidRPr="002D1002">
        <w:rPr>
          <w:rFonts w:ascii="Arial" w:hAnsi="Arial" w:cs="Arial"/>
          <w:sz w:val="20"/>
          <w:szCs w:val="20"/>
        </w:rPr>
        <w:t>., 2023</w:t>
      </w:r>
      <w:r w:rsidRPr="002D1002">
        <w:rPr>
          <w:rFonts w:ascii="Arial" w:hAnsi="Arial" w:cs="Arial"/>
          <w:sz w:val="20"/>
          <w:szCs w:val="20"/>
        </w:rPr>
        <w:t>, who emphasized the superiority of qPCR over conventional culture methods due to its rapidity and enhanced diagnostic accuracy. Although the isolation rate in the present study was high, earlier reports documented considerably lowe</w:t>
      </w:r>
      <w:r w:rsidR="00616B39" w:rsidRPr="002D1002">
        <w:rPr>
          <w:rFonts w:ascii="Arial" w:hAnsi="Arial" w:cs="Arial"/>
          <w:sz w:val="20"/>
          <w:szCs w:val="20"/>
        </w:rPr>
        <w:t xml:space="preserve">r isolation rates. </w:t>
      </w:r>
      <w:proofErr w:type="spellStart"/>
      <w:r w:rsidR="00616B39" w:rsidRPr="002D1002">
        <w:rPr>
          <w:rFonts w:ascii="Arial" w:hAnsi="Arial" w:cs="Arial"/>
          <w:sz w:val="20"/>
          <w:szCs w:val="20"/>
        </w:rPr>
        <w:t>Bote</w:t>
      </w:r>
      <w:proofErr w:type="spellEnd"/>
      <w:r w:rsidR="00616B39" w:rsidRPr="002D1002">
        <w:rPr>
          <w:rFonts w:ascii="Arial" w:hAnsi="Arial" w:cs="Arial"/>
          <w:sz w:val="20"/>
          <w:szCs w:val="20"/>
        </w:rPr>
        <w:t xml:space="preserve"> </w:t>
      </w:r>
      <w:r w:rsidR="00616B39" w:rsidRPr="002D1002">
        <w:rPr>
          <w:rFonts w:ascii="Arial" w:hAnsi="Arial" w:cs="Arial"/>
          <w:i/>
          <w:sz w:val="20"/>
          <w:szCs w:val="20"/>
        </w:rPr>
        <w:t>et</w:t>
      </w:r>
      <w:r w:rsidR="00616B39" w:rsidRPr="002D1002">
        <w:rPr>
          <w:rFonts w:ascii="Arial" w:hAnsi="Arial" w:cs="Arial"/>
          <w:sz w:val="20"/>
          <w:szCs w:val="20"/>
        </w:rPr>
        <w:t xml:space="preserve"> </w:t>
      </w:r>
      <w:r w:rsidR="00616B39" w:rsidRPr="002D1002">
        <w:rPr>
          <w:rFonts w:ascii="Arial" w:hAnsi="Arial" w:cs="Arial"/>
          <w:i/>
          <w:sz w:val="20"/>
          <w:szCs w:val="20"/>
        </w:rPr>
        <w:t>al</w:t>
      </w:r>
      <w:r w:rsidR="00616B39" w:rsidRPr="002D1002">
        <w:rPr>
          <w:rFonts w:ascii="Arial" w:hAnsi="Arial" w:cs="Arial"/>
          <w:sz w:val="20"/>
          <w:szCs w:val="20"/>
        </w:rPr>
        <w:t>., 2017</w:t>
      </w:r>
      <w:r w:rsidRPr="002D1002">
        <w:rPr>
          <w:rFonts w:ascii="Arial" w:hAnsi="Arial" w:cs="Arial"/>
          <w:sz w:val="20"/>
          <w:szCs w:val="20"/>
        </w:rPr>
        <w:t xml:space="preserve"> recovered only 3.39% from suspected HS cas</w:t>
      </w:r>
      <w:r w:rsidR="00616B39" w:rsidRPr="002D1002">
        <w:rPr>
          <w:rFonts w:ascii="Arial" w:hAnsi="Arial" w:cs="Arial"/>
          <w:sz w:val="20"/>
          <w:szCs w:val="20"/>
        </w:rPr>
        <w:t xml:space="preserve">es, while </w:t>
      </w:r>
      <w:proofErr w:type="spellStart"/>
      <w:r w:rsidR="00616B39" w:rsidRPr="002D1002">
        <w:rPr>
          <w:rFonts w:ascii="Arial" w:hAnsi="Arial" w:cs="Arial"/>
          <w:sz w:val="20"/>
          <w:szCs w:val="20"/>
        </w:rPr>
        <w:t>Gulaydın</w:t>
      </w:r>
      <w:proofErr w:type="spellEnd"/>
      <w:r w:rsidR="00616B39" w:rsidRPr="002D1002">
        <w:rPr>
          <w:rFonts w:ascii="Arial" w:hAnsi="Arial" w:cs="Arial"/>
          <w:sz w:val="20"/>
          <w:szCs w:val="20"/>
        </w:rPr>
        <w:t xml:space="preserve"> and </w:t>
      </w:r>
      <w:proofErr w:type="spellStart"/>
      <w:r w:rsidR="00616B39" w:rsidRPr="002D1002">
        <w:rPr>
          <w:rFonts w:ascii="Arial" w:hAnsi="Arial" w:cs="Arial"/>
          <w:sz w:val="20"/>
          <w:szCs w:val="20"/>
        </w:rPr>
        <w:t>Gurturk</w:t>
      </w:r>
      <w:proofErr w:type="spellEnd"/>
      <w:r w:rsidR="00616B39" w:rsidRPr="002D1002">
        <w:rPr>
          <w:rFonts w:ascii="Arial" w:hAnsi="Arial" w:cs="Arial"/>
          <w:sz w:val="20"/>
          <w:szCs w:val="20"/>
        </w:rPr>
        <w:t>., 2018</w:t>
      </w:r>
      <w:r w:rsidRPr="002D1002">
        <w:rPr>
          <w:rFonts w:ascii="Arial" w:hAnsi="Arial" w:cs="Arial"/>
          <w:sz w:val="20"/>
          <w:szCs w:val="20"/>
        </w:rPr>
        <w:t xml:space="preserve"> reported 13.2% positivity in healthy cattle and 32.2% in diseased cattle. Variation in isolation rates across studies may be attributable to differences in host species, sample type, stage of infection, prior antimicrobial treatment, and methodological differences in culture protocols. Comparable variability has also been documented in rabbits (</w:t>
      </w:r>
      <w:proofErr w:type="spellStart"/>
      <w:r w:rsidRPr="002D1002">
        <w:rPr>
          <w:rFonts w:ascii="Arial" w:hAnsi="Arial" w:cs="Arial"/>
          <w:sz w:val="20"/>
          <w:szCs w:val="20"/>
        </w:rPr>
        <w:t>Mahrous</w:t>
      </w:r>
      <w:proofErr w:type="spellEnd"/>
      <w:r w:rsidRPr="002D1002">
        <w:rPr>
          <w:rFonts w:ascii="Arial" w:hAnsi="Arial" w:cs="Arial"/>
          <w:sz w:val="20"/>
          <w:szCs w:val="20"/>
        </w:rPr>
        <w:t xml:space="preserve"> </w:t>
      </w:r>
      <w:r w:rsidRPr="002D1002">
        <w:rPr>
          <w:rFonts w:ascii="Arial" w:hAnsi="Arial" w:cs="Arial"/>
          <w:i/>
          <w:sz w:val="20"/>
          <w:szCs w:val="20"/>
        </w:rPr>
        <w:t>et al</w:t>
      </w:r>
      <w:r w:rsidRPr="002D1002">
        <w:rPr>
          <w:rFonts w:ascii="Arial" w:hAnsi="Arial" w:cs="Arial"/>
          <w:sz w:val="20"/>
          <w:szCs w:val="20"/>
        </w:rPr>
        <w:t>., 2016) and poultry (</w:t>
      </w:r>
      <w:proofErr w:type="spellStart"/>
      <w:r w:rsidRPr="002D1002">
        <w:rPr>
          <w:rFonts w:ascii="Arial" w:hAnsi="Arial" w:cs="Arial"/>
          <w:sz w:val="20"/>
          <w:szCs w:val="20"/>
        </w:rPr>
        <w:t>Geda</w:t>
      </w:r>
      <w:proofErr w:type="spellEnd"/>
      <w:r w:rsidRPr="002D1002">
        <w:rPr>
          <w:rFonts w:ascii="Arial" w:hAnsi="Arial" w:cs="Arial"/>
          <w:sz w:val="20"/>
          <w:szCs w:val="20"/>
        </w:rPr>
        <w:t xml:space="preserve"> </w:t>
      </w:r>
      <w:r w:rsidRPr="002D1002">
        <w:rPr>
          <w:rFonts w:ascii="Arial" w:hAnsi="Arial" w:cs="Arial"/>
          <w:i/>
          <w:sz w:val="20"/>
          <w:szCs w:val="20"/>
        </w:rPr>
        <w:t>et al</w:t>
      </w:r>
      <w:r w:rsidRPr="002D1002">
        <w:rPr>
          <w:rFonts w:ascii="Arial" w:hAnsi="Arial" w:cs="Arial"/>
          <w:sz w:val="20"/>
          <w:szCs w:val="20"/>
        </w:rPr>
        <w:t xml:space="preserve">., 2025). </w:t>
      </w:r>
    </w:p>
    <w:p w14:paraId="62C9DC13" w14:textId="220DCAAE" w:rsidR="00EC0351" w:rsidRPr="002D1002" w:rsidRDefault="009D29D3" w:rsidP="007574E7">
      <w:pPr>
        <w:pStyle w:val="NormalWeb"/>
        <w:spacing w:line="360" w:lineRule="auto"/>
        <w:jc w:val="both"/>
        <w:rPr>
          <w:rFonts w:ascii="Arial" w:hAnsi="Arial" w:cs="Arial"/>
          <w:sz w:val="20"/>
          <w:szCs w:val="20"/>
        </w:rPr>
      </w:pPr>
      <w:r w:rsidRPr="009D29D3">
        <w:rPr>
          <w:rFonts w:ascii="Arial" w:hAnsi="Arial" w:cs="Arial"/>
          <w:i/>
          <w:sz w:val="20"/>
          <w:szCs w:val="20"/>
        </w:rPr>
        <w:t xml:space="preserve">Pasteurella </w:t>
      </w:r>
      <w:proofErr w:type="spellStart"/>
      <w:r w:rsidRPr="009D29D3">
        <w:rPr>
          <w:rFonts w:ascii="Arial" w:hAnsi="Arial" w:cs="Arial"/>
          <w:i/>
          <w:sz w:val="20"/>
          <w:szCs w:val="20"/>
        </w:rPr>
        <w:t>multocida</w:t>
      </w:r>
      <w:proofErr w:type="spellEnd"/>
      <w:r w:rsidRPr="009D29D3">
        <w:rPr>
          <w:rFonts w:ascii="Arial" w:hAnsi="Arial" w:cs="Arial"/>
          <w:sz w:val="20"/>
          <w:szCs w:val="20"/>
        </w:rPr>
        <w:t xml:space="preserve"> serogroups play an important role in shaping antimicrobial susceptibility patterns, which helps explain regional variations in resistance</w:t>
      </w:r>
      <w:r>
        <w:rPr>
          <w:rFonts w:ascii="Arial" w:hAnsi="Arial" w:cs="Arial"/>
          <w:sz w:val="20"/>
          <w:szCs w:val="20"/>
        </w:rPr>
        <w:t>.</w:t>
      </w:r>
      <w:r w:rsidRPr="009D29D3">
        <w:rPr>
          <w:rFonts w:ascii="Arial" w:hAnsi="Arial" w:cs="Arial"/>
          <w:sz w:val="20"/>
          <w:szCs w:val="20"/>
        </w:rPr>
        <w:t xml:space="preserve"> Although serotyping</w:t>
      </w:r>
      <w:r>
        <w:rPr>
          <w:rFonts w:ascii="Arial" w:hAnsi="Arial" w:cs="Arial"/>
          <w:sz w:val="20"/>
          <w:szCs w:val="20"/>
        </w:rPr>
        <w:t xml:space="preserve"> was not performed in the present </w:t>
      </w:r>
      <w:r w:rsidRPr="009D29D3">
        <w:rPr>
          <w:rFonts w:ascii="Arial" w:hAnsi="Arial" w:cs="Arial"/>
          <w:sz w:val="20"/>
          <w:szCs w:val="20"/>
        </w:rPr>
        <w:t xml:space="preserve">study, haemorrhagic septicaemia outbreaks in India and much of South Asia are predominantly caused by capsular serogroup B:2 (Biswas </w:t>
      </w:r>
      <w:r w:rsidRPr="009D29D3">
        <w:rPr>
          <w:rFonts w:ascii="Arial" w:hAnsi="Arial" w:cs="Arial"/>
          <w:i/>
          <w:sz w:val="20"/>
          <w:szCs w:val="20"/>
        </w:rPr>
        <w:t>et al</w:t>
      </w:r>
      <w:r>
        <w:rPr>
          <w:rFonts w:ascii="Arial" w:hAnsi="Arial" w:cs="Arial"/>
          <w:sz w:val="20"/>
          <w:szCs w:val="20"/>
        </w:rPr>
        <w:t xml:space="preserve">., 2004 and </w:t>
      </w:r>
      <w:r w:rsidRPr="009D29D3">
        <w:rPr>
          <w:rFonts w:ascii="Arial" w:hAnsi="Arial" w:cs="Arial"/>
          <w:sz w:val="20"/>
          <w:szCs w:val="20"/>
        </w:rPr>
        <w:t xml:space="preserve">De </w:t>
      </w:r>
      <w:proofErr w:type="spellStart"/>
      <w:r w:rsidRPr="009D29D3">
        <w:rPr>
          <w:rFonts w:ascii="Arial" w:hAnsi="Arial" w:cs="Arial"/>
          <w:sz w:val="20"/>
          <w:szCs w:val="20"/>
        </w:rPr>
        <w:t>Alwis</w:t>
      </w:r>
      <w:proofErr w:type="spellEnd"/>
      <w:r>
        <w:rPr>
          <w:rFonts w:ascii="Arial" w:hAnsi="Arial" w:cs="Arial"/>
          <w:sz w:val="20"/>
          <w:szCs w:val="20"/>
        </w:rPr>
        <w:t>.</w:t>
      </w:r>
      <w:r w:rsidRPr="009D29D3">
        <w:rPr>
          <w:rFonts w:ascii="Arial" w:hAnsi="Arial" w:cs="Arial"/>
          <w:sz w:val="20"/>
          <w:szCs w:val="20"/>
        </w:rPr>
        <w:t xml:space="preserve">, 1999). </w:t>
      </w:r>
      <w:r w:rsidR="00F861FB" w:rsidRPr="002D1002">
        <w:rPr>
          <w:rFonts w:ascii="Arial" w:hAnsi="Arial" w:cs="Arial"/>
          <w:sz w:val="20"/>
          <w:szCs w:val="20"/>
        </w:rPr>
        <w:t>The antimicrobial sensitivity profile obse</w:t>
      </w:r>
      <w:r>
        <w:rPr>
          <w:rFonts w:ascii="Arial" w:hAnsi="Arial" w:cs="Arial"/>
          <w:sz w:val="20"/>
          <w:szCs w:val="20"/>
        </w:rPr>
        <w:t>rved in the present study aligns</w:t>
      </w:r>
      <w:r w:rsidR="00F861FB" w:rsidRPr="002D1002">
        <w:rPr>
          <w:rFonts w:ascii="Arial" w:hAnsi="Arial" w:cs="Arial"/>
          <w:sz w:val="20"/>
          <w:szCs w:val="20"/>
        </w:rPr>
        <w:t xml:space="preserve"> with earlier reports. </w:t>
      </w:r>
      <w:r w:rsidR="00D27833">
        <w:rPr>
          <w:rStyle w:val="Emphasis"/>
          <w:rFonts w:ascii="Arial" w:hAnsi="Arial" w:cs="Arial"/>
          <w:sz w:val="20"/>
          <w:szCs w:val="20"/>
        </w:rPr>
        <w:t>P</w:t>
      </w:r>
      <w:r w:rsidR="00F861FB" w:rsidRPr="002D1002">
        <w:rPr>
          <w:rStyle w:val="Emphasis"/>
          <w:rFonts w:ascii="Arial" w:hAnsi="Arial" w:cs="Arial"/>
          <w:sz w:val="20"/>
          <w:szCs w:val="20"/>
        </w:rPr>
        <w:t xml:space="preserve"> </w:t>
      </w:r>
      <w:proofErr w:type="spellStart"/>
      <w:r w:rsidR="00F861FB" w:rsidRPr="002D1002">
        <w:rPr>
          <w:rStyle w:val="Emphasis"/>
          <w:rFonts w:ascii="Arial" w:hAnsi="Arial" w:cs="Arial"/>
          <w:sz w:val="20"/>
          <w:szCs w:val="20"/>
        </w:rPr>
        <w:t>multocida</w:t>
      </w:r>
      <w:proofErr w:type="spellEnd"/>
      <w:r w:rsidR="00F861FB" w:rsidRPr="002D1002">
        <w:rPr>
          <w:rFonts w:ascii="Arial" w:hAnsi="Arial" w:cs="Arial"/>
          <w:sz w:val="20"/>
          <w:szCs w:val="20"/>
        </w:rPr>
        <w:t xml:space="preserve"> isolates </w:t>
      </w:r>
      <w:r>
        <w:rPr>
          <w:rFonts w:ascii="Arial" w:hAnsi="Arial" w:cs="Arial"/>
          <w:sz w:val="20"/>
          <w:szCs w:val="20"/>
        </w:rPr>
        <w:t>demonstrated</w:t>
      </w:r>
      <w:r w:rsidR="00F861FB" w:rsidRPr="002D1002">
        <w:rPr>
          <w:rFonts w:ascii="Arial" w:hAnsi="Arial" w:cs="Arial"/>
          <w:sz w:val="20"/>
          <w:szCs w:val="20"/>
        </w:rPr>
        <w:t xml:space="preserve"> 100% susceptibility</w:t>
      </w:r>
      <w:r>
        <w:rPr>
          <w:rFonts w:ascii="Arial" w:hAnsi="Arial" w:cs="Arial"/>
          <w:sz w:val="20"/>
          <w:szCs w:val="20"/>
        </w:rPr>
        <w:t xml:space="preserve"> to Enrofloxacin and Gentamicin and s</w:t>
      </w:r>
      <w:r w:rsidRPr="009D29D3">
        <w:rPr>
          <w:rFonts w:ascii="Arial" w:hAnsi="Arial" w:cs="Arial"/>
          <w:sz w:val="20"/>
          <w:szCs w:val="20"/>
        </w:rPr>
        <w:t xml:space="preserve">erogroup B strains </w:t>
      </w:r>
      <w:r>
        <w:rPr>
          <w:rFonts w:ascii="Arial" w:hAnsi="Arial" w:cs="Arial"/>
          <w:sz w:val="20"/>
          <w:szCs w:val="20"/>
        </w:rPr>
        <w:t xml:space="preserve">are generally </w:t>
      </w:r>
      <w:r w:rsidR="005A1DF2">
        <w:rPr>
          <w:rFonts w:ascii="Arial" w:hAnsi="Arial" w:cs="Arial"/>
          <w:sz w:val="20"/>
          <w:szCs w:val="20"/>
        </w:rPr>
        <w:t>known</w:t>
      </w:r>
      <w:r>
        <w:rPr>
          <w:rFonts w:ascii="Arial" w:hAnsi="Arial" w:cs="Arial"/>
          <w:sz w:val="20"/>
          <w:szCs w:val="20"/>
        </w:rPr>
        <w:t xml:space="preserve"> to</w:t>
      </w:r>
      <w:r w:rsidRPr="009D29D3">
        <w:rPr>
          <w:rFonts w:ascii="Arial" w:hAnsi="Arial" w:cs="Arial"/>
          <w:sz w:val="20"/>
          <w:szCs w:val="20"/>
        </w:rPr>
        <w:t xml:space="preserve"> remain sensitive to fluoroquinolones and aminoglycosides</w:t>
      </w:r>
      <w:r>
        <w:rPr>
          <w:rFonts w:ascii="Arial" w:hAnsi="Arial" w:cs="Arial"/>
          <w:sz w:val="20"/>
          <w:szCs w:val="20"/>
        </w:rPr>
        <w:t>,</w:t>
      </w:r>
      <w:r w:rsidR="00F861FB" w:rsidRPr="002D1002">
        <w:rPr>
          <w:rFonts w:ascii="Arial" w:hAnsi="Arial" w:cs="Arial"/>
          <w:sz w:val="20"/>
          <w:szCs w:val="20"/>
        </w:rPr>
        <w:t xml:space="preserve"> </w:t>
      </w:r>
      <w:r w:rsidRPr="002D1002">
        <w:rPr>
          <w:rFonts w:ascii="Arial" w:hAnsi="Arial" w:cs="Arial"/>
          <w:sz w:val="20"/>
          <w:szCs w:val="20"/>
        </w:rPr>
        <w:t>consistent with</w:t>
      </w:r>
      <w:r>
        <w:rPr>
          <w:rFonts w:ascii="Arial" w:hAnsi="Arial" w:cs="Arial"/>
          <w:sz w:val="20"/>
          <w:szCs w:val="20"/>
        </w:rPr>
        <w:t xml:space="preserve"> </w:t>
      </w:r>
      <w:r w:rsidR="005A1DF2">
        <w:rPr>
          <w:rFonts w:ascii="Arial" w:hAnsi="Arial" w:cs="Arial"/>
          <w:sz w:val="20"/>
          <w:szCs w:val="20"/>
        </w:rPr>
        <w:t xml:space="preserve">findings by </w:t>
      </w:r>
      <w:proofErr w:type="spellStart"/>
      <w:r>
        <w:rPr>
          <w:rFonts w:ascii="Arial" w:hAnsi="Arial" w:cs="Arial"/>
          <w:sz w:val="20"/>
          <w:szCs w:val="20"/>
        </w:rPr>
        <w:t>Shivachandra</w:t>
      </w:r>
      <w:proofErr w:type="spellEnd"/>
      <w:r>
        <w:rPr>
          <w:rFonts w:ascii="Arial" w:hAnsi="Arial" w:cs="Arial"/>
          <w:sz w:val="20"/>
          <w:szCs w:val="20"/>
        </w:rPr>
        <w:t xml:space="preserve"> </w:t>
      </w:r>
      <w:r w:rsidRPr="009D29D3">
        <w:rPr>
          <w:rFonts w:ascii="Arial" w:hAnsi="Arial" w:cs="Arial"/>
          <w:i/>
          <w:sz w:val="20"/>
          <w:szCs w:val="20"/>
        </w:rPr>
        <w:t>et al</w:t>
      </w:r>
      <w:r>
        <w:rPr>
          <w:rFonts w:ascii="Arial" w:hAnsi="Arial" w:cs="Arial"/>
          <w:sz w:val="20"/>
          <w:szCs w:val="20"/>
        </w:rPr>
        <w:t>., 2011 and</w:t>
      </w:r>
      <w:r w:rsidRPr="009D29D3">
        <w:rPr>
          <w:rFonts w:ascii="Arial" w:hAnsi="Arial" w:cs="Arial"/>
          <w:sz w:val="20"/>
          <w:szCs w:val="20"/>
        </w:rPr>
        <w:t xml:space="preserve"> </w:t>
      </w:r>
      <w:r>
        <w:rPr>
          <w:rFonts w:ascii="Arial" w:hAnsi="Arial" w:cs="Arial"/>
          <w:sz w:val="20"/>
          <w:szCs w:val="20"/>
        </w:rPr>
        <w:t xml:space="preserve">Cuevas </w:t>
      </w:r>
      <w:r w:rsidRPr="009D29D3">
        <w:rPr>
          <w:rFonts w:ascii="Arial" w:hAnsi="Arial" w:cs="Arial"/>
          <w:i/>
          <w:sz w:val="20"/>
          <w:szCs w:val="20"/>
        </w:rPr>
        <w:t>et al</w:t>
      </w:r>
      <w:r>
        <w:rPr>
          <w:rFonts w:ascii="Arial" w:hAnsi="Arial" w:cs="Arial"/>
          <w:sz w:val="20"/>
          <w:szCs w:val="20"/>
        </w:rPr>
        <w:t>., 2020</w:t>
      </w:r>
      <w:r w:rsidR="005A1DF2">
        <w:rPr>
          <w:rFonts w:ascii="Arial" w:hAnsi="Arial" w:cs="Arial"/>
          <w:sz w:val="20"/>
          <w:szCs w:val="20"/>
        </w:rPr>
        <w:t>. The h</w:t>
      </w:r>
      <w:r w:rsidR="00F861FB" w:rsidRPr="002D1002">
        <w:rPr>
          <w:rFonts w:ascii="Arial" w:hAnsi="Arial" w:cs="Arial"/>
          <w:sz w:val="20"/>
          <w:szCs w:val="20"/>
        </w:rPr>
        <w:t>igh sensitivity to Ceftiofur and Cefquinome observed in this study also corresponds</w:t>
      </w:r>
      <w:r w:rsidR="00616B39" w:rsidRPr="002D1002">
        <w:rPr>
          <w:rFonts w:ascii="Arial" w:hAnsi="Arial" w:cs="Arial"/>
          <w:sz w:val="20"/>
          <w:szCs w:val="20"/>
        </w:rPr>
        <w:t xml:space="preserve"> with reports by </w:t>
      </w:r>
      <w:proofErr w:type="spellStart"/>
      <w:r w:rsidR="00616B39" w:rsidRPr="002D1002">
        <w:rPr>
          <w:rFonts w:ascii="Arial" w:hAnsi="Arial" w:cs="Arial"/>
          <w:sz w:val="20"/>
          <w:szCs w:val="20"/>
        </w:rPr>
        <w:t>Pintér</w:t>
      </w:r>
      <w:proofErr w:type="spellEnd"/>
      <w:r w:rsidR="00616B39" w:rsidRPr="002D1002">
        <w:rPr>
          <w:rFonts w:ascii="Arial" w:hAnsi="Arial" w:cs="Arial"/>
          <w:sz w:val="20"/>
          <w:szCs w:val="20"/>
        </w:rPr>
        <w:t xml:space="preserve"> </w:t>
      </w:r>
      <w:r w:rsidR="00616B39" w:rsidRPr="002D1002">
        <w:rPr>
          <w:rFonts w:ascii="Arial" w:hAnsi="Arial" w:cs="Arial"/>
          <w:i/>
          <w:sz w:val="20"/>
          <w:szCs w:val="20"/>
        </w:rPr>
        <w:t>et al</w:t>
      </w:r>
      <w:r w:rsidR="00616B39" w:rsidRPr="002D1002">
        <w:rPr>
          <w:rFonts w:ascii="Arial" w:hAnsi="Arial" w:cs="Arial"/>
          <w:sz w:val="20"/>
          <w:szCs w:val="20"/>
        </w:rPr>
        <w:t xml:space="preserve">., 2024 and Somogyi </w:t>
      </w:r>
      <w:r w:rsidR="00616B39" w:rsidRPr="002D1002">
        <w:rPr>
          <w:rFonts w:ascii="Arial" w:hAnsi="Arial" w:cs="Arial"/>
          <w:i/>
          <w:sz w:val="20"/>
          <w:szCs w:val="20"/>
        </w:rPr>
        <w:t>et al</w:t>
      </w:r>
      <w:r w:rsidR="00616B39" w:rsidRPr="002D1002">
        <w:rPr>
          <w:rFonts w:ascii="Arial" w:hAnsi="Arial" w:cs="Arial"/>
          <w:sz w:val="20"/>
          <w:szCs w:val="20"/>
        </w:rPr>
        <w:t>., 2023</w:t>
      </w:r>
      <w:r w:rsidR="00F861FB" w:rsidRPr="002D1002">
        <w:rPr>
          <w:rFonts w:ascii="Arial" w:hAnsi="Arial" w:cs="Arial"/>
          <w:sz w:val="20"/>
          <w:szCs w:val="20"/>
        </w:rPr>
        <w:t>, who documented more than 90% susceptibility to β-lactam antibiotics and fluoroquinolones. The intermediate sensitivity to Co-trimoxazole aligns with the 48–55% sens</w:t>
      </w:r>
      <w:r w:rsidR="00616B39" w:rsidRPr="002D1002">
        <w:rPr>
          <w:rFonts w:ascii="Arial" w:hAnsi="Arial" w:cs="Arial"/>
          <w:sz w:val="20"/>
          <w:szCs w:val="20"/>
        </w:rPr>
        <w:t xml:space="preserve">itivity reported by Ali </w:t>
      </w:r>
      <w:r w:rsidR="00616B39" w:rsidRPr="002D1002">
        <w:rPr>
          <w:rFonts w:ascii="Arial" w:hAnsi="Arial" w:cs="Arial"/>
          <w:i/>
          <w:sz w:val="20"/>
          <w:szCs w:val="20"/>
        </w:rPr>
        <w:t>et al</w:t>
      </w:r>
      <w:r w:rsidR="00616B39" w:rsidRPr="002D1002">
        <w:rPr>
          <w:rFonts w:ascii="Arial" w:hAnsi="Arial" w:cs="Arial"/>
          <w:sz w:val="20"/>
          <w:szCs w:val="20"/>
        </w:rPr>
        <w:t>., 2025</w:t>
      </w:r>
      <w:r w:rsidR="00F861FB" w:rsidRPr="002D1002">
        <w:rPr>
          <w:rFonts w:ascii="Arial" w:hAnsi="Arial" w:cs="Arial"/>
          <w:sz w:val="20"/>
          <w:szCs w:val="20"/>
        </w:rPr>
        <w:t>. In contrast, several studies reported higher susceptibility to Oxytetrac</w:t>
      </w:r>
      <w:r w:rsidR="00616B39" w:rsidRPr="002D1002">
        <w:rPr>
          <w:rFonts w:ascii="Arial" w:hAnsi="Arial" w:cs="Arial"/>
          <w:sz w:val="20"/>
          <w:szCs w:val="20"/>
        </w:rPr>
        <w:t xml:space="preserve">ycline, including </w:t>
      </w:r>
      <w:proofErr w:type="spellStart"/>
      <w:r w:rsidR="00616B39" w:rsidRPr="002D1002">
        <w:rPr>
          <w:rFonts w:ascii="Arial" w:hAnsi="Arial" w:cs="Arial"/>
          <w:sz w:val="20"/>
          <w:szCs w:val="20"/>
        </w:rPr>
        <w:t>Bitew</w:t>
      </w:r>
      <w:proofErr w:type="spellEnd"/>
      <w:r w:rsidR="00616B39" w:rsidRPr="002D1002">
        <w:rPr>
          <w:rFonts w:ascii="Arial" w:hAnsi="Arial" w:cs="Arial"/>
          <w:sz w:val="20"/>
          <w:szCs w:val="20"/>
        </w:rPr>
        <w:t xml:space="preserve"> </w:t>
      </w:r>
      <w:r w:rsidR="00616B39" w:rsidRPr="002D1002">
        <w:rPr>
          <w:rFonts w:ascii="Arial" w:hAnsi="Arial" w:cs="Arial"/>
          <w:i/>
          <w:sz w:val="20"/>
          <w:szCs w:val="20"/>
        </w:rPr>
        <w:t>et al</w:t>
      </w:r>
      <w:r w:rsidR="00616B39" w:rsidRPr="002D1002">
        <w:rPr>
          <w:rFonts w:ascii="Arial" w:hAnsi="Arial" w:cs="Arial"/>
          <w:sz w:val="20"/>
          <w:szCs w:val="20"/>
        </w:rPr>
        <w:t>., 2025 of 91.7%</w:t>
      </w:r>
      <w:r w:rsidR="00F861FB" w:rsidRPr="002D1002">
        <w:rPr>
          <w:rFonts w:ascii="Arial" w:hAnsi="Arial" w:cs="Arial"/>
          <w:sz w:val="20"/>
          <w:szCs w:val="20"/>
        </w:rPr>
        <w:t xml:space="preserve"> and Klima </w:t>
      </w:r>
      <w:r w:rsidR="00F861FB" w:rsidRPr="002D1002">
        <w:rPr>
          <w:rFonts w:ascii="Arial" w:hAnsi="Arial" w:cs="Arial"/>
          <w:i/>
          <w:sz w:val="20"/>
          <w:szCs w:val="20"/>
        </w:rPr>
        <w:t>et al</w:t>
      </w:r>
      <w:r w:rsidR="00616B39" w:rsidRPr="002D1002">
        <w:rPr>
          <w:rFonts w:ascii="Arial" w:hAnsi="Arial" w:cs="Arial"/>
          <w:sz w:val="20"/>
          <w:szCs w:val="20"/>
        </w:rPr>
        <w:t>., 2020 of &gt;25%</w:t>
      </w:r>
      <w:r w:rsidR="00F861FB" w:rsidRPr="002D1002">
        <w:rPr>
          <w:rFonts w:ascii="Arial" w:hAnsi="Arial" w:cs="Arial"/>
          <w:sz w:val="20"/>
          <w:szCs w:val="20"/>
        </w:rPr>
        <w:t xml:space="preserve">, whereas complete resistance was observed in the present study. Such discrepancies could be attributed to regional differences in antimicrobial usage, selection pressure, and the emergence of plasmid-mediated resistance mechanisms. The high efficacy of Enrofloxacin and Gentamicin may result from their conserved bacterial targets, which are less prone to mutational resistance. Similarly, the strong activity of Cefquinome and Ceftiofur may be due to their β-lactamase stability and superior tissue penetration. Conversely, </w:t>
      </w:r>
      <w:r w:rsidR="000A6F73" w:rsidRPr="002D1002">
        <w:rPr>
          <w:rFonts w:ascii="Arial" w:hAnsi="Arial" w:cs="Arial"/>
          <w:sz w:val="20"/>
          <w:szCs w:val="20"/>
        </w:rPr>
        <w:t>the complete resistance to Penicillin G and Oxytetracycline could be attributed to their prophylactic and empirical usage.</w:t>
      </w:r>
      <w:r>
        <w:rPr>
          <w:rFonts w:ascii="Arial" w:hAnsi="Arial" w:cs="Arial"/>
          <w:sz w:val="20"/>
          <w:szCs w:val="20"/>
        </w:rPr>
        <w:t xml:space="preserve"> </w:t>
      </w:r>
      <w:r w:rsidR="00D27833">
        <w:rPr>
          <w:rFonts w:ascii="Arial" w:hAnsi="Arial" w:cs="Arial"/>
          <w:sz w:val="20"/>
          <w:szCs w:val="20"/>
        </w:rPr>
        <w:t>I</w:t>
      </w:r>
      <w:r w:rsidR="005A1DF2">
        <w:rPr>
          <w:rFonts w:ascii="Arial" w:hAnsi="Arial" w:cs="Arial"/>
          <w:sz w:val="20"/>
          <w:szCs w:val="20"/>
        </w:rPr>
        <w:t>ncorporating</w:t>
      </w:r>
      <w:r w:rsidRPr="009D29D3">
        <w:rPr>
          <w:rFonts w:ascii="Arial" w:hAnsi="Arial" w:cs="Arial"/>
          <w:sz w:val="20"/>
          <w:szCs w:val="20"/>
        </w:rPr>
        <w:t xml:space="preserve"> both capsular and somatic serotyping in future </w:t>
      </w:r>
      <w:r w:rsidR="005A1DF2">
        <w:rPr>
          <w:rFonts w:ascii="Arial" w:hAnsi="Arial" w:cs="Arial"/>
          <w:sz w:val="20"/>
          <w:szCs w:val="20"/>
        </w:rPr>
        <w:t>studies</w:t>
      </w:r>
      <w:r w:rsidRPr="009D29D3">
        <w:rPr>
          <w:rFonts w:ascii="Arial" w:hAnsi="Arial" w:cs="Arial"/>
          <w:sz w:val="20"/>
          <w:szCs w:val="20"/>
        </w:rPr>
        <w:t xml:space="preserve"> would </w:t>
      </w:r>
      <w:r w:rsidR="005A1DF2">
        <w:rPr>
          <w:rFonts w:ascii="Arial" w:hAnsi="Arial" w:cs="Arial"/>
          <w:sz w:val="20"/>
          <w:szCs w:val="20"/>
        </w:rPr>
        <w:t>provide</w:t>
      </w:r>
      <w:r w:rsidRPr="009D29D3">
        <w:rPr>
          <w:rFonts w:ascii="Arial" w:hAnsi="Arial" w:cs="Arial"/>
          <w:sz w:val="20"/>
          <w:szCs w:val="20"/>
        </w:rPr>
        <w:t xml:space="preserve"> clearer insights into the relationship between serogroup distribution and antimicrobial resistance in the Puducherry region.</w:t>
      </w:r>
      <w:r w:rsidR="000A6F73" w:rsidRPr="002D1002">
        <w:rPr>
          <w:rFonts w:ascii="Arial" w:hAnsi="Arial" w:cs="Arial"/>
          <w:sz w:val="20"/>
          <w:szCs w:val="20"/>
        </w:rPr>
        <w:t xml:space="preserve"> </w:t>
      </w:r>
    </w:p>
    <w:p w14:paraId="6F2248BD" w14:textId="526FD691" w:rsidR="00C52E63" w:rsidRPr="00253A26" w:rsidRDefault="00253A26" w:rsidP="007574E7">
      <w:pPr>
        <w:spacing w:line="360" w:lineRule="auto"/>
        <w:rPr>
          <w:rFonts w:ascii="Arial" w:hAnsi="Arial" w:cs="Arial"/>
          <w:b/>
          <w:bCs/>
          <w:sz w:val="22"/>
          <w:szCs w:val="22"/>
        </w:rPr>
      </w:pPr>
      <w:r w:rsidRPr="00253A26">
        <w:rPr>
          <w:rFonts w:ascii="Arial" w:hAnsi="Arial" w:cs="Arial"/>
          <w:b/>
          <w:bCs/>
          <w:sz w:val="22"/>
          <w:szCs w:val="22"/>
        </w:rPr>
        <w:lastRenderedPageBreak/>
        <w:t xml:space="preserve">5. CONCLUSION </w:t>
      </w:r>
    </w:p>
    <w:p w14:paraId="47F606F5" w14:textId="2D1A5606" w:rsidR="00CF3EB9" w:rsidRPr="002D1002" w:rsidRDefault="00CF3EB9" w:rsidP="007574E7">
      <w:pPr>
        <w:spacing w:line="360" w:lineRule="auto"/>
        <w:jc w:val="both"/>
        <w:rPr>
          <w:rFonts w:ascii="Arial" w:hAnsi="Arial" w:cs="Arial"/>
          <w:sz w:val="20"/>
          <w:szCs w:val="20"/>
        </w:rPr>
      </w:pPr>
      <w:r w:rsidRPr="002D1002">
        <w:rPr>
          <w:rFonts w:ascii="Arial" w:hAnsi="Arial" w:cs="Arial"/>
          <w:sz w:val="20"/>
          <w:szCs w:val="20"/>
        </w:rPr>
        <w:t>Haemorrhagic septicaemia (HS) remains one of the most important infectious diseases affecting livestock worldwide. Despite its endemicity, detailed investigations on HS had not been previously conducted in the Puducherry region. The present stu</w:t>
      </w:r>
      <w:r w:rsidR="00C21B3B" w:rsidRPr="002D1002">
        <w:rPr>
          <w:rFonts w:ascii="Arial" w:hAnsi="Arial" w:cs="Arial"/>
          <w:sz w:val="20"/>
          <w:szCs w:val="20"/>
        </w:rPr>
        <w:t xml:space="preserve">dy highlights the importance of different </w:t>
      </w:r>
      <w:r w:rsidRPr="002D1002">
        <w:rPr>
          <w:rFonts w:ascii="Arial" w:hAnsi="Arial" w:cs="Arial"/>
          <w:sz w:val="20"/>
          <w:szCs w:val="20"/>
        </w:rPr>
        <w:t>dia</w:t>
      </w:r>
      <w:r w:rsidR="00C21B3B" w:rsidRPr="002D1002">
        <w:rPr>
          <w:rFonts w:ascii="Arial" w:hAnsi="Arial" w:cs="Arial"/>
          <w:sz w:val="20"/>
          <w:szCs w:val="20"/>
        </w:rPr>
        <w:t>gnostic modalities</w:t>
      </w:r>
      <w:r w:rsidRPr="002D1002">
        <w:rPr>
          <w:rFonts w:ascii="Arial" w:hAnsi="Arial" w:cs="Arial"/>
          <w:sz w:val="20"/>
          <w:szCs w:val="20"/>
        </w:rPr>
        <w:t xml:space="preserve"> and </w:t>
      </w:r>
      <w:r w:rsidR="00ED51AE" w:rsidRPr="002D1002">
        <w:rPr>
          <w:rFonts w:ascii="Arial" w:hAnsi="Arial" w:cs="Arial"/>
          <w:sz w:val="20"/>
          <w:szCs w:val="20"/>
        </w:rPr>
        <w:t>proper</w:t>
      </w:r>
      <w:r w:rsidRPr="002D1002">
        <w:rPr>
          <w:rFonts w:ascii="Arial" w:hAnsi="Arial" w:cs="Arial"/>
          <w:sz w:val="20"/>
          <w:szCs w:val="20"/>
        </w:rPr>
        <w:t xml:space="preserve"> therapeutic intervention, which are crucial for the successful management of HS. Real-time PCR proved to be a highly sensitive and reliable diagnostic tool, outperforming direct blood smear examination and conventional culture techniques </w:t>
      </w:r>
      <w:r w:rsidR="00616B39" w:rsidRPr="002D1002">
        <w:rPr>
          <w:rFonts w:ascii="Arial" w:hAnsi="Arial" w:cs="Arial"/>
          <w:sz w:val="20"/>
          <w:szCs w:val="20"/>
        </w:rPr>
        <w:t xml:space="preserve">in detecting </w:t>
      </w:r>
      <w:r w:rsidR="00616B39" w:rsidRPr="002D1002">
        <w:rPr>
          <w:rFonts w:ascii="Arial" w:hAnsi="Arial" w:cs="Arial"/>
          <w:i/>
          <w:sz w:val="20"/>
          <w:szCs w:val="20"/>
        </w:rPr>
        <w:t xml:space="preserve">P. </w:t>
      </w:r>
      <w:proofErr w:type="spellStart"/>
      <w:r w:rsidR="00616B39" w:rsidRPr="002D1002">
        <w:rPr>
          <w:rFonts w:ascii="Arial" w:hAnsi="Arial" w:cs="Arial"/>
          <w:i/>
          <w:sz w:val="20"/>
          <w:szCs w:val="20"/>
        </w:rPr>
        <w:t>m</w:t>
      </w:r>
      <w:r w:rsidRPr="002D1002">
        <w:rPr>
          <w:rFonts w:ascii="Arial" w:hAnsi="Arial" w:cs="Arial"/>
          <w:i/>
          <w:sz w:val="20"/>
          <w:szCs w:val="20"/>
        </w:rPr>
        <w:t>ultocida</w:t>
      </w:r>
      <w:proofErr w:type="spellEnd"/>
      <w:r w:rsidRPr="002D1002">
        <w:rPr>
          <w:rFonts w:ascii="Arial" w:hAnsi="Arial" w:cs="Arial"/>
          <w:sz w:val="20"/>
          <w:szCs w:val="20"/>
        </w:rPr>
        <w:t xml:space="preserve"> from clinically suspected cases. The antibiotic sensitivity profile of the isolates revealed high susceptibility to Enrofloxacin, Gentamicin, Ceftiofur and Cefquinome, whereas complete resistance was observed to Penicillin G and Oxytetracycline. Overall, the findings emphasize the utility of molecular diagnostics for rapid confirmation of HS and underscore the need for rational, evidence-based antimicrobial selection</w:t>
      </w:r>
      <w:r w:rsidR="00ED51AE" w:rsidRPr="002D1002">
        <w:rPr>
          <w:rFonts w:ascii="Arial" w:hAnsi="Arial" w:cs="Arial"/>
          <w:sz w:val="20"/>
          <w:szCs w:val="20"/>
        </w:rPr>
        <w:t xml:space="preserve"> for effective treatment of </w:t>
      </w:r>
      <w:r w:rsidR="00ED51AE" w:rsidRPr="002D1002">
        <w:rPr>
          <w:rFonts w:ascii="Arial" w:hAnsi="Arial" w:cs="Arial"/>
          <w:i/>
          <w:sz w:val="20"/>
          <w:szCs w:val="20"/>
        </w:rPr>
        <w:t xml:space="preserve">P. </w:t>
      </w:r>
      <w:proofErr w:type="spellStart"/>
      <w:r w:rsidR="00ED51AE" w:rsidRPr="002D1002">
        <w:rPr>
          <w:rFonts w:ascii="Arial" w:hAnsi="Arial" w:cs="Arial"/>
          <w:i/>
          <w:sz w:val="20"/>
          <w:szCs w:val="20"/>
        </w:rPr>
        <w:t>m</w:t>
      </w:r>
      <w:r w:rsidRPr="002D1002">
        <w:rPr>
          <w:rFonts w:ascii="Arial" w:hAnsi="Arial" w:cs="Arial"/>
          <w:i/>
          <w:sz w:val="20"/>
          <w:szCs w:val="20"/>
        </w:rPr>
        <w:t>ultocida</w:t>
      </w:r>
      <w:proofErr w:type="spellEnd"/>
      <w:r w:rsidRPr="002D1002">
        <w:rPr>
          <w:rFonts w:ascii="Arial" w:hAnsi="Arial" w:cs="Arial"/>
          <w:sz w:val="20"/>
          <w:szCs w:val="20"/>
        </w:rPr>
        <w:t xml:space="preserve"> infections in cattle.</w:t>
      </w:r>
    </w:p>
    <w:p w14:paraId="6E01A396" w14:textId="0E731AD6" w:rsidR="00801749" w:rsidRPr="00253A26" w:rsidRDefault="00253A26" w:rsidP="007574E7">
      <w:pPr>
        <w:spacing w:line="360" w:lineRule="auto"/>
        <w:rPr>
          <w:rFonts w:ascii="Arial" w:hAnsi="Arial" w:cs="Arial"/>
          <w:b/>
          <w:bCs/>
          <w:sz w:val="22"/>
          <w:szCs w:val="22"/>
        </w:rPr>
      </w:pPr>
      <w:r w:rsidRPr="00253A26">
        <w:rPr>
          <w:rFonts w:ascii="Arial" w:hAnsi="Arial" w:cs="Arial"/>
          <w:b/>
          <w:bCs/>
          <w:sz w:val="22"/>
          <w:szCs w:val="22"/>
        </w:rPr>
        <w:t>6. DATA AVAILABILITY</w:t>
      </w:r>
    </w:p>
    <w:p w14:paraId="7E7FA3B5" w14:textId="0C20A5F5" w:rsidR="00801749" w:rsidRPr="002D1002" w:rsidRDefault="00801749" w:rsidP="007574E7">
      <w:pPr>
        <w:spacing w:line="360" w:lineRule="auto"/>
        <w:jc w:val="both"/>
        <w:rPr>
          <w:rFonts w:ascii="Arial" w:hAnsi="Arial" w:cs="Arial"/>
          <w:bCs/>
          <w:sz w:val="20"/>
          <w:szCs w:val="20"/>
        </w:rPr>
      </w:pPr>
      <w:r w:rsidRPr="002D1002">
        <w:rPr>
          <w:rFonts w:ascii="Arial" w:hAnsi="Arial" w:cs="Arial"/>
          <w:bCs/>
          <w:sz w:val="20"/>
          <w:szCs w:val="20"/>
        </w:rPr>
        <w:t>The data supporting the findings of this study are available from the corresponding author upon reasonable request. All raw datasets, laboratory records and supplementary materials generated during the study have been archived in the Department of Veterinary Medicine, Rajiv Gandhi Institute of Veterinary Education and Research (RIVER), Puducherry.</w:t>
      </w:r>
    </w:p>
    <w:p w14:paraId="18544219" w14:textId="3C660933" w:rsidR="00801749" w:rsidRPr="00253A26" w:rsidRDefault="00253A26" w:rsidP="007574E7">
      <w:pPr>
        <w:spacing w:line="360" w:lineRule="auto"/>
        <w:rPr>
          <w:rFonts w:ascii="Arial" w:hAnsi="Arial" w:cs="Arial"/>
          <w:b/>
          <w:bCs/>
          <w:sz w:val="22"/>
          <w:szCs w:val="22"/>
        </w:rPr>
      </w:pPr>
      <w:r w:rsidRPr="00253A26">
        <w:rPr>
          <w:rFonts w:ascii="Arial" w:hAnsi="Arial" w:cs="Arial"/>
          <w:b/>
          <w:bCs/>
          <w:sz w:val="22"/>
          <w:szCs w:val="22"/>
        </w:rPr>
        <w:t>7. AUTHOR CONTRIBUTIONS</w:t>
      </w:r>
    </w:p>
    <w:p w14:paraId="65847BCB" w14:textId="1F98D426" w:rsidR="00801749" w:rsidRPr="002D1002" w:rsidRDefault="00D27833" w:rsidP="007574E7">
      <w:pPr>
        <w:spacing w:line="360" w:lineRule="auto"/>
        <w:jc w:val="both"/>
        <w:rPr>
          <w:rFonts w:ascii="Arial" w:hAnsi="Arial" w:cs="Arial"/>
          <w:bCs/>
          <w:sz w:val="20"/>
          <w:szCs w:val="20"/>
        </w:rPr>
      </w:pPr>
      <w:r>
        <w:rPr>
          <w:rFonts w:ascii="Arial" w:hAnsi="Arial" w:cs="Arial"/>
          <w:bCs/>
          <w:sz w:val="20"/>
          <w:szCs w:val="20"/>
        </w:rPr>
        <w:t xml:space="preserve">Dr. </w:t>
      </w:r>
      <w:proofErr w:type="spellStart"/>
      <w:r>
        <w:rPr>
          <w:rFonts w:ascii="Arial" w:hAnsi="Arial" w:cs="Arial"/>
          <w:bCs/>
          <w:sz w:val="20"/>
          <w:szCs w:val="20"/>
        </w:rPr>
        <w:t>Siddanna</w:t>
      </w:r>
      <w:proofErr w:type="spellEnd"/>
      <w:r>
        <w:rPr>
          <w:rFonts w:ascii="Arial" w:hAnsi="Arial" w:cs="Arial"/>
          <w:bCs/>
          <w:sz w:val="20"/>
          <w:szCs w:val="20"/>
        </w:rPr>
        <w:t xml:space="preserve"> </w:t>
      </w:r>
      <w:proofErr w:type="spellStart"/>
      <w:r>
        <w:rPr>
          <w:rFonts w:ascii="Arial" w:hAnsi="Arial" w:cs="Arial"/>
          <w:bCs/>
          <w:sz w:val="20"/>
          <w:szCs w:val="20"/>
        </w:rPr>
        <w:t>Manashetti</w:t>
      </w:r>
      <w:proofErr w:type="spellEnd"/>
      <w:r>
        <w:rPr>
          <w:rFonts w:ascii="Arial" w:hAnsi="Arial" w:cs="Arial"/>
          <w:bCs/>
          <w:sz w:val="20"/>
          <w:szCs w:val="20"/>
        </w:rPr>
        <w:t xml:space="preserve"> - c</w:t>
      </w:r>
      <w:r w:rsidR="00801749" w:rsidRPr="002D1002">
        <w:rPr>
          <w:rFonts w:ascii="Arial" w:hAnsi="Arial" w:cs="Arial"/>
          <w:bCs/>
          <w:sz w:val="20"/>
          <w:szCs w:val="20"/>
        </w:rPr>
        <w:t>oncept</w:t>
      </w:r>
      <w:r>
        <w:rPr>
          <w:rFonts w:ascii="Arial" w:hAnsi="Arial" w:cs="Arial"/>
          <w:bCs/>
          <w:sz w:val="20"/>
          <w:szCs w:val="20"/>
        </w:rPr>
        <w:t>ualization, sample collection, s</w:t>
      </w:r>
      <w:r w:rsidR="00801749" w:rsidRPr="002D1002">
        <w:rPr>
          <w:rFonts w:ascii="Arial" w:hAnsi="Arial" w:cs="Arial"/>
          <w:bCs/>
          <w:sz w:val="20"/>
          <w:szCs w:val="20"/>
        </w:rPr>
        <w:t xml:space="preserve">ample processing, culture work, laboratory analysis, data curation, writing original </w:t>
      </w:r>
      <w:r>
        <w:rPr>
          <w:rFonts w:ascii="Arial" w:hAnsi="Arial" w:cs="Arial"/>
          <w:bCs/>
          <w:sz w:val="20"/>
          <w:szCs w:val="20"/>
        </w:rPr>
        <w:t xml:space="preserve">draft preparation. Dr. </w:t>
      </w:r>
      <w:proofErr w:type="spellStart"/>
      <w:r>
        <w:rPr>
          <w:rFonts w:ascii="Arial" w:hAnsi="Arial" w:cs="Arial"/>
          <w:bCs/>
          <w:sz w:val="20"/>
          <w:szCs w:val="20"/>
        </w:rPr>
        <w:t>Selvi</w:t>
      </w:r>
      <w:proofErr w:type="spellEnd"/>
      <w:r>
        <w:rPr>
          <w:rFonts w:ascii="Arial" w:hAnsi="Arial" w:cs="Arial"/>
          <w:bCs/>
          <w:sz w:val="20"/>
          <w:szCs w:val="20"/>
        </w:rPr>
        <w:t xml:space="preserve"> D - k</w:t>
      </w:r>
      <w:r w:rsidR="00801749" w:rsidRPr="002D1002">
        <w:rPr>
          <w:rFonts w:ascii="Arial" w:hAnsi="Arial" w:cs="Arial"/>
          <w:bCs/>
          <w:sz w:val="20"/>
          <w:szCs w:val="20"/>
        </w:rPr>
        <w:t>ey Advisor, supervision of overall research work, molecular diagnostics, validation, writing review and editing. Dr. Vikram Chandu</w:t>
      </w:r>
      <w:r>
        <w:rPr>
          <w:rFonts w:ascii="Arial" w:hAnsi="Arial" w:cs="Arial"/>
          <w:bCs/>
          <w:sz w:val="20"/>
          <w:szCs w:val="20"/>
        </w:rPr>
        <w:t xml:space="preserve"> V and Dr. Mohammed </w:t>
      </w:r>
      <w:proofErr w:type="spellStart"/>
      <w:r>
        <w:rPr>
          <w:rFonts w:ascii="Arial" w:hAnsi="Arial" w:cs="Arial"/>
          <w:bCs/>
          <w:sz w:val="20"/>
          <w:szCs w:val="20"/>
        </w:rPr>
        <w:t>Thowfik</w:t>
      </w:r>
      <w:proofErr w:type="spellEnd"/>
      <w:r>
        <w:rPr>
          <w:rFonts w:ascii="Arial" w:hAnsi="Arial" w:cs="Arial"/>
          <w:bCs/>
          <w:sz w:val="20"/>
          <w:szCs w:val="20"/>
        </w:rPr>
        <w:t xml:space="preserve"> M - d</w:t>
      </w:r>
      <w:r w:rsidR="00801749" w:rsidRPr="002D1002">
        <w:rPr>
          <w:rFonts w:ascii="Arial" w:hAnsi="Arial" w:cs="Arial"/>
          <w:bCs/>
          <w:sz w:val="20"/>
          <w:szCs w:val="20"/>
        </w:rPr>
        <w:t xml:space="preserve">ata organisation, manuscript editing. Dr. </w:t>
      </w:r>
      <w:r>
        <w:rPr>
          <w:rFonts w:ascii="Arial" w:hAnsi="Arial" w:cs="Arial"/>
          <w:bCs/>
          <w:sz w:val="20"/>
          <w:szCs w:val="20"/>
        </w:rPr>
        <w:t>Devadevi N and Dr. Rajkumar K - c</w:t>
      </w:r>
      <w:r w:rsidR="00801749" w:rsidRPr="002D1002">
        <w:rPr>
          <w:rFonts w:ascii="Arial" w:hAnsi="Arial" w:cs="Arial"/>
          <w:bCs/>
          <w:sz w:val="20"/>
          <w:szCs w:val="20"/>
        </w:rPr>
        <w:t xml:space="preserve">linical case management, resources, technical guidance. Dr. </w:t>
      </w:r>
      <w:proofErr w:type="spellStart"/>
      <w:r w:rsidR="00801749" w:rsidRPr="002D1002">
        <w:rPr>
          <w:rFonts w:ascii="Arial" w:hAnsi="Arial" w:cs="Arial"/>
          <w:bCs/>
          <w:sz w:val="20"/>
          <w:szCs w:val="20"/>
        </w:rPr>
        <w:t>Abiramy</w:t>
      </w:r>
      <w:proofErr w:type="spellEnd"/>
      <w:r w:rsidR="00801749" w:rsidRPr="002D1002">
        <w:rPr>
          <w:rFonts w:ascii="Arial" w:hAnsi="Arial" w:cs="Arial"/>
          <w:bCs/>
          <w:sz w:val="20"/>
          <w:szCs w:val="20"/>
        </w:rPr>
        <w:t xml:space="preserve"> @ </w:t>
      </w:r>
      <w:proofErr w:type="spellStart"/>
      <w:r w:rsidR="00801749" w:rsidRPr="002D1002">
        <w:rPr>
          <w:rFonts w:ascii="Arial" w:hAnsi="Arial" w:cs="Arial"/>
          <w:bCs/>
          <w:sz w:val="20"/>
          <w:szCs w:val="20"/>
        </w:rPr>
        <w:t>Prabava</w:t>
      </w:r>
      <w:r>
        <w:rPr>
          <w:rFonts w:ascii="Arial" w:hAnsi="Arial" w:cs="Arial"/>
          <w:bCs/>
          <w:sz w:val="20"/>
          <w:szCs w:val="20"/>
        </w:rPr>
        <w:t>thy</w:t>
      </w:r>
      <w:proofErr w:type="spellEnd"/>
      <w:r>
        <w:rPr>
          <w:rFonts w:ascii="Arial" w:hAnsi="Arial" w:cs="Arial"/>
          <w:bCs/>
          <w:sz w:val="20"/>
          <w:szCs w:val="20"/>
        </w:rPr>
        <w:t xml:space="preserve"> A and Dr. Vijayalakshmi P - o</w:t>
      </w:r>
      <w:r w:rsidR="00801749" w:rsidRPr="002D1002">
        <w:rPr>
          <w:rFonts w:ascii="Arial" w:hAnsi="Arial" w:cs="Arial"/>
          <w:bCs/>
          <w:sz w:val="20"/>
          <w:szCs w:val="20"/>
        </w:rPr>
        <w:t>verall supervision, project administration, final manuscript approval. All authors read and approved the final manuscript.</w:t>
      </w:r>
    </w:p>
    <w:p w14:paraId="2FECC4A8" w14:textId="58ADD62F" w:rsidR="00801749" w:rsidRPr="00253A26" w:rsidRDefault="00253A26" w:rsidP="007574E7">
      <w:pPr>
        <w:spacing w:line="360" w:lineRule="auto"/>
        <w:rPr>
          <w:rFonts w:ascii="Arial" w:hAnsi="Arial" w:cs="Arial"/>
          <w:b/>
          <w:bCs/>
          <w:sz w:val="22"/>
          <w:szCs w:val="22"/>
        </w:rPr>
      </w:pPr>
      <w:r w:rsidRPr="00253A26">
        <w:rPr>
          <w:rFonts w:ascii="Arial" w:hAnsi="Arial" w:cs="Arial"/>
          <w:b/>
          <w:bCs/>
          <w:sz w:val="22"/>
          <w:szCs w:val="22"/>
        </w:rPr>
        <w:t>8. ACKNOWLEDGEMENTS</w:t>
      </w:r>
    </w:p>
    <w:p w14:paraId="1DA89100" w14:textId="77777777" w:rsidR="00253A26" w:rsidRDefault="00801749" w:rsidP="007574E7">
      <w:pPr>
        <w:spacing w:line="360" w:lineRule="auto"/>
        <w:jc w:val="both"/>
        <w:rPr>
          <w:rFonts w:ascii="Arial" w:hAnsi="Arial" w:cs="Arial"/>
          <w:bCs/>
          <w:sz w:val="20"/>
          <w:szCs w:val="20"/>
        </w:rPr>
      </w:pPr>
      <w:r w:rsidRPr="002D1002">
        <w:rPr>
          <w:rFonts w:ascii="Arial" w:hAnsi="Arial" w:cs="Arial"/>
          <w:bCs/>
          <w:sz w:val="20"/>
          <w:szCs w:val="20"/>
        </w:rPr>
        <w:t>The authors sincerely acknowledge the facilities and support provided by the Veterinary Clinical Complex and the Department of Veterinary Medicine, Rajiv Gandhi Institute of Veterinary Education and Research (RIVER), Puducherry. The authors also thank the Dean, technical staff and laboratory personnel for their assistance during sample collection and processing.</w:t>
      </w:r>
    </w:p>
    <w:p w14:paraId="2196B72D" w14:textId="3C708AD9" w:rsidR="00801749" w:rsidRPr="00253A26" w:rsidRDefault="00253A26" w:rsidP="007574E7">
      <w:pPr>
        <w:spacing w:line="360" w:lineRule="auto"/>
        <w:rPr>
          <w:rFonts w:ascii="Arial" w:hAnsi="Arial" w:cs="Arial"/>
          <w:b/>
          <w:bCs/>
          <w:sz w:val="22"/>
          <w:szCs w:val="22"/>
        </w:rPr>
      </w:pPr>
      <w:r w:rsidRPr="00253A26">
        <w:rPr>
          <w:rFonts w:ascii="Arial" w:hAnsi="Arial" w:cs="Arial"/>
          <w:b/>
          <w:bCs/>
          <w:sz w:val="22"/>
          <w:szCs w:val="22"/>
        </w:rPr>
        <w:t>10. FINANCIAL SUPPORT</w:t>
      </w:r>
    </w:p>
    <w:p w14:paraId="5A35A203" w14:textId="448B8624" w:rsidR="00801749" w:rsidRDefault="00801749" w:rsidP="007574E7">
      <w:pPr>
        <w:spacing w:line="360" w:lineRule="auto"/>
        <w:jc w:val="both"/>
        <w:rPr>
          <w:rFonts w:ascii="Arial" w:hAnsi="Arial" w:cs="Arial"/>
          <w:bCs/>
          <w:sz w:val="20"/>
          <w:szCs w:val="20"/>
        </w:rPr>
      </w:pPr>
      <w:r w:rsidRPr="002D1002">
        <w:rPr>
          <w:rFonts w:ascii="Arial" w:hAnsi="Arial" w:cs="Arial"/>
          <w:bCs/>
          <w:sz w:val="20"/>
          <w:szCs w:val="20"/>
        </w:rPr>
        <w:t>This research was conducted as part of Master's thesis in the Department of Veterinary Medicine, RIVER, Puducherry. No external funding or financial grant was received for the execution of this study.</w:t>
      </w:r>
    </w:p>
    <w:p w14:paraId="37A5EEB7" w14:textId="1922F0CA" w:rsidR="00253A26" w:rsidRPr="0046760D" w:rsidRDefault="00253A26" w:rsidP="007574E7">
      <w:pPr>
        <w:spacing w:line="360" w:lineRule="auto"/>
        <w:jc w:val="both"/>
        <w:rPr>
          <w:rFonts w:ascii="Arial" w:hAnsi="Arial" w:cs="Arial"/>
          <w:b/>
          <w:bCs/>
          <w:sz w:val="22"/>
          <w:szCs w:val="22"/>
        </w:rPr>
      </w:pPr>
      <w:r w:rsidRPr="0046760D">
        <w:rPr>
          <w:rFonts w:ascii="Arial" w:hAnsi="Arial" w:cs="Arial"/>
          <w:b/>
          <w:bCs/>
          <w:sz w:val="22"/>
          <w:szCs w:val="22"/>
        </w:rPr>
        <w:t>11. CONSENT</w:t>
      </w:r>
    </w:p>
    <w:p w14:paraId="6C7C3A2A" w14:textId="0EE1A3D3" w:rsidR="00253A26" w:rsidRDefault="00253A26" w:rsidP="007574E7">
      <w:pPr>
        <w:spacing w:line="360" w:lineRule="auto"/>
        <w:jc w:val="both"/>
        <w:rPr>
          <w:rFonts w:ascii="Arial" w:hAnsi="Arial" w:cs="Arial"/>
          <w:bCs/>
          <w:sz w:val="20"/>
          <w:szCs w:val="20"/>
        </w:rPr>
      </w:pPr>
      <w:r w:rsidRPr="0046760D">
        <w:rPr>
          <w:rFonts w:ascii="Arial" w:hAnsi="Arial" w:cs="Arial"/>
          <w:bCs/>
          <w:sz w:val="20"/>
          <w:szCs w:val="20"/>
        </w:rPr>
        <w:lastRenderedPageBreak/>
        <w:t xml:space="preserve">All authors declare that ‘written informed consent was obtained from the </w:t>
      </w:r>
      <w:r w:rsidR="0046760D" w:rsidRPr="0046760D">
        <w:rPr>
          <w:rFonts w:ascii="Arial" w:hAnsi="Arial" w:cs="Arial"/>
          <w:bCs/>
          <w:sz w:val="20"/>
          <w:szCs w:val="20"/>
        </w:rPr>
        <w:t>cattle owners</w:t>
      </w:r>
      <w:r w:rsidRPr="0046760D">
        <w:rPr>
          <w:rFonts w:ascii="Arial" w:hAnsi="Arial" w:cs="Arial"/>
          <w:bCs/>
          <w:sz w:val="20"/>
          <w:szCs w:val="20"/>
        </w:rPr>
        <w:t xml:space="preserve"> (or other approved parties) for publication of this case report and accompanying images. A copy of the written consent is available for review by the Editorial office/Chief Editor/Editorial Board members of this journal</w:t>
      </w:r>
      <w:r w:rsidR="0046760D" w:rsidRPr="0046760D">
        <w:rPr>
          <w:rFonts w:ascii="Arial" w:hAnsi="Arial" w:cs="Arial"/>
          <w:bCs/>
          <w:sz w:val="20"/>
          <w:szCs w:val="20"/>
        </w:rPr>
        <w:t>.</w:t>
      </w:r>
    </w:p>
    <w:p w14:paraId="0156950C" w14:textId="72EFA767" w:rsidR="0046760D" w:rsidRPr="0046760D" w:rsidRDefault="0046760D" w:rsidP="007574E7">
      <w:pPr>
        <w:spacing w:line="360" w:lineRule="auto"/>
        <w:jc w:val="both"/>
        <w:rPr>
          <w:rFonts w:ascii="Arial" w:hAnsi="Arial" w:cs="Arial"/>
          <w:b/>
          <w:bCs/>
          <w:sz w:val="22"/>
          <w:szCs w:val="22"/>
        </w:rPr>
      </w:pPr>
      <w:r w:rsidRPr="0046760D">
        <w:rPr>
          <w:rFonts w:ascii="Arial" w:hAnsi="Arial" w:cs="Arial"/>
          <w:b/>
          <w:bCs/>
          <w:sz w:val="22"/>
          <w:szCs w:val="22"/>
        </w:rPr>
        <w:t>12. ETHICAL APPROVAL</w:t>
      </w:r>
    </w:p>
    <w:p w14:paraId="6EF60557" w14:textId="389CCD3B" w:rsidR="0046760D" w:rsidRDefault="0046760D" w:rsidP="007574E7">
      <w:pPr>
        <w:spacing w:line="360" w:lineRule="auto"/>
        <w:jc w:val="both"/>
        <w:rPr>
          <w:rFonts w:ascii="Arial" w:hAnsi="Arial" w:cs="Arial"/>
          <w:bCs/>
          <w:sz w:val="20"/>
          <w:szCs w:val="20"/>
        </w:rPr>
      </w:pPr>
      <w:r w:rsidRPr="0046760D">
        <w:rPr>
          <w:rFonts w:ascii="Arial" w:hAnsi="Arial" w:cs="Arial"/>
          <w:bCs/>
          <w:sz w:val="20"/>
          <w:szCs w:val="20"/>
        </w:rPr>
        <w:t xml:space="preserve">All authors hereby declare that Principles of standard animal care were followed as well as specific national laws where applicable. The research </w:t>
      </w:r>
      <w:r w:rsidR="005A1DF2">
        <w:rPr>
          <w:rFonts w:ascii="Arial" w:hAnsi="Arial" w:cs="Arial"/>
          <w:bCs/>
          <w:sz w:val="20"/>
          <w:szCs w:val="20"/>
        </w:rPr>
        <w:t>outline</w:t>
      </w:r>
      <w:r w:rsidRPr="0046760D">
        <w:rPr>
          <w:rFonts w:ascii="Arial" w:hAnsi="Arial" w:cs="Arial"/>
          <w:bCs/>
          <w:sz w:val="20"/>
          <w:szCs w:val="20"/>
        </w:rPr>
        <w:t xml:space="preserve"> has be</w:t>
      </w:r>
      <w:r w:rsidR="005A1DF2">
        <w:rPr>
          <w:rFonts w:ascii="Arial" w:hAnsi="Arial" w:cs="Arial"/>
          <w:bCs/>
          <w:sz w:val="20"/>
          <w:szCs w:val="20"/>
        </w:rPr>
        <w:t>en examined and approved by the I</w:t>
      </w:r>
      <w:r w:rsidRPr="0046760D">
        <w:rPr>
          <w:rFonts w:ascii="Arial" w:hAnsi="Arial" w:cs="Arial"/>
          <w:bCs/>
          <w:sz w:val="20"/>
          <w:szCs w:val="20"/>
        </w:rPr>
        <w:t xml:space="preserve">nstitutional </w:t>
      </w:r>
      <w:r w:rsidR="005A1DF2">
        <w:rPr>
          <w:rFonts w:ascii="Arial" w:hAnsi="Arial" w:cs="Arial"/>
          <w:bCs/>
          <w:sz w:val="20"/>
          <w:szCs w:val="20"/>
        </w:rPr>
        <w:t>Animal Ethics C</w:t>
      </w:r>
      <w:r w:rsidRPr="0046760D">
        <w:rPr>
          <w:rFonts w:ascii="Arial" w:hAnsi="Arial" w:cs="Arial"/>
          <w:bCs/>
          <w:sz w:val="20"/>
          <w:szCs w:val="20"/>
        </w:rPr>
        <w:t>ommittee.</w:t>
      </w:r>
    </w:p>
    <w:p w14:paraId="1723D038" w14:textId="32B2E265" w:rsidR="00967E7A" w:rsidRPr="00967E7A" w:rsidRDefault="00967E7A" w:rsidP="00967E7A">
      <w:pPr>
        <w:rPr>
          <w:rFonts w:ascii="Arial" w:eastAsia="Calibri" w:hAnsi="Arial" w:cs="Arial"/>
          <w:b/>
          <w:sz w:val="22"/>
          <w:szCs w:val="22"/>
          <w:lang w:val="en-US"/>
        </w:rPr>
      </w:pPr>
      <w:r w:rsidRPr="00967E7A">
        <w:rPr>
          <w:rFonts w:ascii="Arial" w:hAnsi="Arial" w:cs="Arial"/>
          <w:b/>
          <w:bCs/>
          <w:sz w:val="22"/>
          <w:szCs w:val="22"/>
        </w:rPr>
        <w:t xml:space="preserve">13. </w:t>
      </w:r>
      <w:r w:rsidRPr="00967E7A">
        <w:rPr>
          <w:rFonts w:ascii="Arial" w:eastAsia="Calibri" w:hAnsi="Arial" w:cs="Arial"/>
          <w:b/>
          <w:sz w:val="22"/>
          <w:szCs w:val="22"/>
          <w:lang w:val="en-US"/>
        </w:rPr>
        <w:t xml:space="preserve">DISCLAIMER (ARTIFICIAL </w:t>
      </w:r>
      <w:proofErr w:type="spellStart"/>
      <w:r w:rsidRPr="00967E7A">
        <w:rPr>
          <w:rFonts w:ascii="Arial" w:eastAsia="Calibri" w:hAnsi="Arial" w:cs="Arial"/>
          <w:b/>
          <w:sz w:val="22"/>
          <w:szCs w:val="22"/>
          <w:lang w:val="en-US"/>
        </w:rPr>
        <w:t>I</w:t>
      </w:r>
      <w:r w:rsidR="00092499">
        <w:rPr>
          <w:rFonts w:ascii="Arial" w:eastAsia="Calibri" w:hAnsi="Arial" w:cs="Arial"/>
          <w:b/>
          <w:sz w:val="22"/>
          <w:szCs w:val="22"/>
          <w:lang w:val="en-US"/>
        </w:rPr>
        <w:t>ss</w:t>
      </w:r>
      <w:r w:rsidRPr="00967E7A">
        <w:rPr>
          <w:rFonts w:ascii="Arial" w:eastAsia="Calibri" w:hAnsi="Arial" w:cs="Arial"/>
          <w:b/>
          <w:sz w:val="22"/>
          <w:szCs w:val="22"/>
          <w:lang w:val="en-US"/>
        </w:rPr>
        <w:t>NTELLIGENCE</w:t>
      </w:r>
      <w:proofErr w:type="spellEnd"/>
      <w:r w:rsidRPr="00967E7A">
        <w:rPr>
          <w:rFonts w:ascii="Arial" w:eastAsia="Calibri" w:hAnsi="Arial" w:cs="Arial"/>
          <w:b/>
          <w:sz w:val="22"/>
          <w:szCs w:val="22"/>
          <w:lang w:val="en-US"/>
        </w:rPr>
        <w:t>)</w:t>
      </w:r>
    </w:p>
    <w:p w14:paraId="6A36C766" w14:textId="6A9B35CD" w:rsidR="00967E7A" w:rsidRPr="00967E7A" w:rsidRDefault="00967E7A" w:rsidP="00967E7A">
      <w:pPr>
        <w:spacing w:line="360" w:lineRule="auto"/>
        <w:jc w:val="both"/>
        <w:rPr>
          <w:rFonts w:ascii="Arial" w:eastAsia="Calibri" w:hAnsi="Arial" w:cs="Arial"/>
          <w:sz w:val="20"/>
          <w:szCs w:val="20"/>
          <w:lang w:val="en-US"/>
        </w:rPr>
      </w:pPr>
      <w:r w:rsidRPr="00967E7A">
        <w:rPr>
          <w:rFonts w:ascii="Arial" w:eastAsia="Calibri" w:hAnsi="Arial" w:cs="Arial"/>
          <w:sz w:val="20"/>
          <w:szCs w:val="20"/>
          <w:lang w:val="en-US"/>
        </w:rPr>
        <w:t>Author(s) hereby declare that NO generative AI technologies such as Large Language Models (</w:t>
      </w:r>
      <w:proofErr w:type="spellStart"/>
      <w:r w:rsidRPr="00967E7A">
        <w:rPr>
          <w:rFonts w:ascii="Arial" w:eastAsia="Calibri" w:hAnsi="Arial" w:cs="Arial"/>
          <w:sz w:val="20"/>
          <w:szCs w:val="20"/>
          <w:lang w:val="en-US"/>
        </w:rPr>
        <w:t>ChatGPT</w:t>
      </w:r>
      <w:proofErr w:type="spellEnd"/>
      <w:r w:rsidRPr="00967E7A">
        <w:rPr>
          <w:rFonts w:ascii="Arial" w:eastAsia="Calibri" w:hAnsi="Arial" w:cs="Arial"/>
          <w:sz w:val="20"/>
          <w:szCs w:val="20"/>
          <w:lang w:val="en-US"/>
        </w:rPr>
        <w:t xml:space="preserve">, COPILOT, etc.) and text-to-image generators have been used during the writing or editing of this manuscript. </w:t>
      </w:r>
    </w:p>
    <w:p w14:paraId="3D91DE7B" w14:textId="1EFF31F8" w:rsidR="00957988" w:rsidRDefault="00967E7A" w:rsidP="00967E7A">
      <w:pPr>
        <w:spacing w:line="360" w:lineRule="auto"/>
        <w:jc w:val="both"/>
        <w:rPr>
          <w:rFonts w:ascii="Arial" w:hAnsi="Arial" w:cs="Arial"/>
          <w:b/>
          <w:bCs/>
          <w:sz w:val="22"/>
          <w:szCs w:val="22"/>
        </w:rPr>
      </w:pPr>
      <w:r>
        <w:rPr>
          <w:rFonts w:ascii="Arial" w:hAnsi="Arial" w:cs="Arial"/>
          <w:b/>
          <w:bCs/>
          <w:sz w:val="22"/>
          <w:szCs w:val="22"/>
        </w:rPr>
        <w:t>14</w:t>
      </w:r>
      <w:r w:rsidR="0046760D" w:rsidRPr="0046760D">
        <w:rPr>
          <w:rFonts w:ascii="Arial" w:hAnsi="Arial" w:cs="Arial"/>
          <w:b/>
          <w:bCs/>
          <w:sz w:val="22"/>
          <w:szCs w:val="22"/>
        </w:rPr>
        <w:t xml:space="preserve">. REFERENCES </w:t>
      </w:r>
    </w:p>
    <w:p w14:paraId="1E26E4D9" w14:textId="3BEF9393" w:rsidR="0059564C" w:rsidRDefault="0059564C" w:rsidP="0059564C">
      <w:pPr>
        <w:pStyle w:val="NormalWeb"/>
        <w:numPr>
          <w:ilvl w:val="0"/>
          <w:numId w:val="2"/>
        </w:numPr>
        <w:spacing w:line="360" w:lineRule="auto"/>
        <w:jc w:val="both"/>
        <w:rPr>
          <w:rFonts w:ascii="Arial" w:hAnsi="Arial" w:cs="Arial"/>
          <w:sz w:val="20"/>
          <w:szCs w:val="20"/>
        </w:rPr>
      </w:pPr>
      <w:r w:rsidRPr="0059564C">
        <w:rPr>
          <w:rFonts w:ascii="Arial" w:hAnsi="Arial" w:cs="Arial"/>
          <w:sz w:val="20"/>
          <w:szCs w:val="20"/>
        </w:rPr>
        <w:t xml:space="preserve">FAOSTAT. (2024). FAOSTAT statistical database: Livestock and milk production statistics. Food and Agriculture Organization of the United Nations. Retrieved from </w:t>
      </w:r>
      <w:hyperlink r:id="rId16" w:history="1">
        <w:r w:rsidRPr="00B51850">
          <w:rPr>
            <w:rStyle w:val="Hyperlink"/>
            <w:rFonts w:ascii="Arial" w:hAnsi="Arial" w:cs="Arial"/>
            <w:sz w:val="20"/>
            <w:szCs w:val="20"/>
          </w:rPr>
          <w:t>https://www.fao.org/faostat/</w:t>
        </w:r>
      </w:hyperlink>
      <w:r>
        <w:rPr>
          <w:rFonts w:ascii="Arial" w:hAnsi="Arial" w:cs="Arial"/>
          <w:sz w:val="20"/>
          <w:szCs w:val="20"/>
        </w:rPr>
        <w:t xml:space="preserve">. </w:t>
      </w:r>
    </w:p>
    <w:p w14:paraId="5096C8E3" w14:textId="7C387C86" w:rsidR="0000477C" w:rsidRDefault="0000477C" w:rsidP="0000477C">
      <w:pPr>
        <w:pStyle w:val="NormalWeb"/>
        <w:numPr>
          <w:ilvl w:val="0"/>
          <w:numId w:val="2"/>
        </w:numPr>
        <w:spacing w:line="360" w:lineRule="auto"/>
        <w:jc w:val="both"/>
        <w:rPr>
          <w:rFonts w:ascii="Arial" w:hAnsi="Arial" w:cs="Arial"/>
          <w:sz w:val="20"/>
          <w:szCs w:val="20"/>
        </w:rPr>
      </w:pPr>
      <w:r w:rsidRPr="0000477C">
        <w:rPr>
          <w:rFonts w:ascii="Arial" w:hAnsi="Arial" w:cs="Arial"/>
          <w:sz w:val="20"/>
          <w:szCs w:val="20"/>
        </w:rPr>
        <w:t xml:space="preserve">National Animal Disease Referral Expert System. (2024). NADRES v2: Disease early warning and outbreak prediction system. National Institute of Veterinary Epidemiology and Disease Informatics (NIVEDI), Indian Council of Agricultural Research. Retrieved from </w:t>
      </w:r>
      <w:hyperlink r:id="rId17" w:history="1">
        <w:r w:rsidRPr="00B51850">
          <w:rPr>
            <w:rStyle w:val="Hyperlink"/>
            <w:rFonts w:ascii="Arial" w:hAnsi="Arial" w:cs="Arial"/>
            <w:sz w:val="20"/>
            <w:szCs w:val="20"/>
          </w:rPr>
          <w:t>https://nadres.gov.in/</w:t>
        </w:r>
      </w:hyperlink>
      <w:r w:rsidR="0059564C">
        <w:rPr>
          <w:rFonts w:ascii="Arial" w:hAnsi="Arial" w:cs="Arial"/>
          <w:sz w:val="20"/>
          <w:szCs w:val="20"/>
        </w:rPr>
        <w:t>.</w:t>
      </w:r>
    </w:p>
    <w:p w14:paraId="4A28FF03" w14:textId="3BA8AA37" w:rsidR="0037541E" w:rsidRPr="007574E7" w:rsidRDefault="0037541E" w:rsidP="007574E7">
      <w:pPr>
        <w:pStyle w:val="NormalWeb"/>
        <w:numPr>
          <w:ilvl w:val="0"/>
          <w:numId w:val="2"/>
        </w:numPr>
        <w:spacing w:line="360" w:lineRule="auto"/>
        <w:jc w:val="both"/>
        <w:rPr>
          <w:rFonts w:ascii="Arial" w:hAnsi="Arial" w:cs="Arial"/>
          <w:sz w:val="20"/>
          <w:szCs w:val="20"/>
        </w:rPr>
      </w:pPr>
      <w:r w:rsidRPr="007574E7">
        <w:rPr>
          <w:rFonts w:ascii="Arial" w:hAnsi="Arial" w:cs="Arial"/>
          <w:sz w:val="20"/>
          <w:szCs w:val="20"/>
        </w:rPr>
        <w:t xml:space="preserve">Mohammed Mudassar Chanda, Purse, B. V., </w:t>
      </w:r>
      <w:proofErr w:type="spellStart"/>
      <w:r w:rsidRPr="007574E7">
        <w:rPr>
          <w:rFonts w:ascii="Arial" w:hAnsi="Arial" w:cs="Arial"/>
          <w:sz w:val="20"/>
          <w:szCs w:val="20"/>
        </w:rPr>
        <w:t>Hemadri</w:t>
      </w:r>
      <w:proofErr w:type="spellEnd"/>
      <w:r w:rsidRPr="007574E7">
        <w:rPr>
          <w:rFonts w:ascii="Arial" w:hAnsi="Arial" w:cs="Arial"/>
          <w:sz w:val="20"/>
          <w:szCs w:val="20"/>
        </w:rPr>
        <w:t xml:space="preserve">, D., Patil, S. S., </w:t>
      </w:r>
      <w:proofErr w:type="spellStart"/>
      <w:r w:rsidRPr="007574E7">
        <w:rPr>
          <w:rFonts w:ascii="Arial" w:hAnsi="Arial" w:cs="Arial"/>
          <w:sz w:val="20"/>
          <w:szCs w:val="20"/>
        </w:rPr>
        <w:t>Yogisharadhya</w:t>
      </w:r>
      <w:proofErr w:type="spellEnd"/>
      <w:r w:rsidRPr="007574E7">
        <w:rPr>
          <w:rFonts w:ascii="Arial" w:hAnsi="Arial" w:cs="Arial"/>
          <w:sz w:val="20"/>
          <w:szCs w:val="20"/>
        </w:rPr>
        <w:t xml:space="preserve">, R., Prajapati, A., &amp; </w:t>
      </w:r>
      <w:proofErr w:type="spellStart"/>
      <w:r w:rsidRPr="007574E7">
        <w:rPr>
          <w:rFonts w:ascii="Arial" w:hAnsi="Arial" w:cs="Arial"/>
          <w:sz w:val="20"/>
          <w:szCs w:val="20"/>
        </w:rPr>
        <w:t>Shivachandra</w:t>
      </w:r>
      <w:proofErr w:type="spellEnd"/>
      <w:r w:rsidRPr="007574E7">
        <w:rPr>
          <w:rFonts w:ascii="Arial" w:hAnsi="Arial" w:cs="Arial"/>
          <w:sz w:val="20"/>
          <w:szCs w:val="20"/>
        </w:rPr>
        <w:t xml:space="preserve">, S. B. (2024). Spatial and temporal analysis of haemorrhagic septicaemia outbreaks in India over three decades (1987–2016). </w:t>
      </w:r>
      <w:r w:rsidRPr="007574E7">
        <w:rPr>
          <w:rStyle w:val="Emphasis"/>
          <w:rFonts w:ascii="Arial" w:hAnsi="Arial" w:cs="Arial"/>
          <w:i w:val="0"/>
          <w:sz w:val="20"/>
          <w:szCs w:val="20"/>
        </w:rPr>
        <w:t>Scientific Reports, 14</w:t>
      </w:r>
      <w:r w:rsidRPr="007574E7">
        <w:rPr>
          <w:rFonts w:ascii="Arial" w:hAnsi="Arial" w:cs="Arial"/>
          <w:sz w:val="20"/>
          <w:szCs w:val="20"/>
        </w:rPr>
        <w:t xml:space="preserve">, 6773. </w:t>
      </w:r>
      <w:hyperlink r:id="rId18" w:tgtFrame="_new" w:history="1">
        <w:r w:rsidRPr="007574E7">
          <w:rPr>
            <w:rStyle w:val="Hyperlink"/>
            <w:rFonts w:ascii="Arial" w:hAnsi="Arial" w:cs="Arial"/>
            <w:sz w:val="20"/>
            <w:szCs w:val="20"/>
          </w:rPr>
          <w:t>https://doi.org/10.1038/s41598-024-56213-z</w:t>
        </w:r>
      </w:hyperlink>
    </w:p>
    <w:p w14:paraId="25816900" w14:textId="77777777" w:rsidR="0037541E" w:rsidRPr="007574E7" w:rsidRDefault="0037541E" w:rsidP="007574E7">
      <w:pPr>
        <w:pStyle w:val="NormalWeb"/>
        <w:numPr>
          <w:ilvl w:val="0"/>
          <w:numId w:val="2"/>
        </w:numPr>
        <w:spacing w:line="360" w:lineRule="auto"/>
        <w:jc w:val="both"/>
        <w:rPr>
          <w:rFonts w:ascii="Arial" w:hAnsi="Arial" w:cs="Arial"/>
          <w:sz w:val="20"/>
          <w:szCs w:val="20"/>
        </w:rPr>
      </w:pPr>
      <w:r w:rsidRPr="007574E7">
        <w:rPr>
          <w:rFonts w:ascii="Arial" w:hAnsi="Arial" w:cs="Arial"/>
          <w:sz w:val="20"/>
          <w:szCs w:val="20"/>
        </w:rPr>
        <w:t xml:space="preserve">Bain, B. J., &amp; Lewis, S. M. (2012). Preparation and staining methods for blood and bone marrow films. In </w:t>
      </w:r>
      <w:proofErr w:type="spellStart"/>
      <w:r w:rsidRPr="007574E7">
        <w:rPr>
          <w:rStyle w:val="Emphasis"/>
          <w:rFonts w:ascii="Arial" w:hAnsi="Arial" w:cs="Arial"/>
          <w:i w:val="0"/>
          <w:sz w:val="20"/>
          <w:szCs w:val="20"/>
        </w:rPr>
        <w:t>Dacie</w:t>
      </w:r>
      <w:proofErr w:type="spellEnd"/>
      <w:r w:rsidRPr="007574E7">
        <w:rPr>
          <w:rStyle w:val="Emphasis"/>
          <w:rFonts w:ascii="Arial" w:hAnsi="Arial" w:cs="Arial"/>
          <w:i w:val="0"/>
          <w:sz w:val="20"/>
          <w:szCs w:val="20"/>
        </w:rPr>
        <w:t xml:space="preserve"> and Lewis practical haematology</w:t>
      </w:r>
      <w:r w:rsidRPr="007574E7">
        <w:rPr>
          <w:rFonts w:ascii="Arial" w:hAnsi="Arial" w:cs="Arial"/>
          <w:sz w:val="20"/>
          <w:szCs w:val="20"/>
        </w:rPr>
        <w:t xml:space="preserve"> (pp. 57–68).</w:t>
      </w:r>
    </w:p>
    <w:p w14:paraId="282632B2" w14:textId="77777777" w:rsidR="0037541E" w:rsidRPr="007574E7" w:rsidRDefault="0037541E" w:rsidP="007574E7">
      <w:pPr>
        <w:pStyle w:val="NormalWeb"/>
        <w:numPr>
          <w:ilvl w:val="0"/>
          <w:numId w:val="2"/>
        </w:numPr>
        <w:spacing w:line="360" w:lineRule="auto"/>
        <w:jc w:val="both"/>
        <w:rPr>
          <w:rFonts w:ascii="Arial" w:hAnsi="Arial" w:cs="Arial"/>
          <w:sz w:val="20"/>
          <w:szCs w:val="20"/>
        </w:rPr>
      </w:pPr>
      <w:proofErr w:type="spellStart"/>
      <w:r w:rsidRPr="007574E7">
        <w:rPr>
          <w:rFonts w:ascii="Arial" w:hAnsi="Arial" w:cs="Arial"/>
          <w:sz w:val="20"/>
          <w:szCs w:val="20"/>
        </w:rPr>
        <w:t>Lorente</w:t>
      </w:r>
      <w:proofErr w:type="spellEnd"/>
      <w:r w:rsidRPr="007574E7">
        <w:rPr>
          <w:rFonts w:ascii="Arial" w:hAnsi="Arial" w:cs="Arial"/>
          <w:sz w:val="20"/>
          <w:szCs w:val="20"/>
        </w:rPr>
        <w:t>-Leal, V., Gomez-</w:t>
      </w:r>
      <w:proofErr w:type="spellStart"/>
      <w:r w:rsidRPr="007574E7">
        <w:rPr>
          <w:rFonts w:ascii="Arial" w:hAnsi="Arial" w:cs="Arial"/>
          <w:sz w:val="20"/>
          <w:szCs w:val="20"/>
        </w:rPr>
        <w:t>Buendia</w:t>
      </w:r>
      <w:proofErr w:type="spellEnd"/>
      <w:r w:rsidRPr="007574E7">
        <w:rPr>
          <w:rFonts w:ascii="Arial" w:hAnsi="Arial" w:cs="Arial"/>
          <w:sz w:val="20"/>
          <w:szCs w:val="20"/>
        </w:rPr>
        <w:t>, A., Gutiérrez-</w:t>
      </w:r>
      <w:proofErr w:type="spellStart"/>
      <w:r w:rsidRPr="007574E7">
        <w:rPr>
          <w:rFonts w:ascii="Arial" w:hAnsi="Arial" w:cs="Arial"/>
          <w:sz w:val="20"/>
          <w:szCs w:val="20"/>
        </w:rPr>
        <w:t>Tobaruela</w:t>
      </w:r>
      <w:proofErr w:type="spellEnd"/>
      <w:r w:rsidRPr="007574E7">
        <w:rPr>
          <w:rFonts w:ascii="Arial" w:hAnsi="Arial" w:cs="Arial"/>
          <w:sz w:val="20"/>
          <w:szCs w:val="20"/>
        </w:rPr>
        <w:t xml:space="preserve">, A., de Juan, L., Bezos, J., &amp; Romero, B. (2024). Shaken, not stirred: Magnetic bead DNA extraction as a rapid and effective method for scaling up bovine tuberculosis diagnosis. </w:t>
      </w:r>
      <w:r w:rsidRPr="007574E7">
        <w:rPr>
          <w:rStyle w:val="Emphasis"/>
          <w:rFonts w:ascii="Arial" w:hAnsi="Arial" w:cs="Arial"/>
          <w:i w:val="0"/>
          <w:sz w:val="20"/>
          <w:szCs w:val="20"/>
        </w:rPr>
        <w:t>BMC Veterinary Research, 20</w:t>
      </w:r>
      <w:r w:rsidRPr="007574E7">
        <w:rPr>
          <w:rFonts w:ascii="Arial" w:hAnsi="Arial" w:cs="Arial"/>
          <w:sz w:val="20"/>
          <w:szCs w:val="20"/>
        </w:rPr>
        <w:t>, 568.</w:t>
      </w:r>
    </w:p>
    <w:p w14:paraId="012A0CE2" w14:textId="77777777" w:rsidR="007574E7" w:rsidRPr="007574E7" w:rsidRDefault="007574E7" w:rsidP="007574E7">
      <w:pPr>
        <w:pStyle w:val="NormalWeb"/>
        <w:numPr>
          <w:ilvl w:val="0"/>
          <w:numId w:val="2"/>
        </w:numPr>
        <w:spacing w:line="360" w:lineRule="auto"/>
        <w:jc w:val="both"/>
        <w:rPr>
          <w:rFonts w:ascii="Arial" w:hAnsi="Arial" w:cs="Arial"/>
          <w:sz w:val="20"/>
          <w:szCs w:val="20"/>
        </w:rPr>
      </w:pPr>
      <w:proofErr w:type="spellStart"/>
      <w:r w:rsidRPr="007574E7">
        <w:rPr>
          <w:rFonts w:ascii="Arial" w:hAnsi="Arial" w:cs="Arial"/>
          <w:sz w:val="20"/>
          <w:szCs w:val="20"/>
        </w:rPr>
        <w:t>Gharibi</w:t>
      </w:r>
      <w:proofErr w:type="spellEnd"/>
      <w:r w:rsidRPr="007574E7">
        <w:rPr>
          <w:rFonts w:ascii="Arial" w:hAnsi="Arial" w:cs="Arial"/>
          <w:sz w:val="20"/>
          <w:szCs w:val="20"/>
        </w:rPr>
        <w:t xml:space="preserve">, D., Haji </w:t>
      </w:r>
      <w:proofErr w:type="spellStart"/>
      <w:r w:rsidRPr="007574E7">
        <w:rPr>
          <w:rFonts w:ascii="Arial" w:hAnsi="Arial" w:cs="Arial"/>
          <w:sz w:val="20"/>
          <w:szCs w:val="20"/>
        </w:rPr>
        <w:t>Hajikolae</w:t>
      </w:r>
      <w:proofErr w:type="spellEnd"/>
      <w:r w:rsidRPr="007574E7">
        <w:rPr>
          <w:rFonts w:ascii="Arial" w:hAnsi="Arial" w:cs="Arial"/>
          <w:sz w:val="20"/>
          <w:szCs w:val="20"/>
        </w:rPr>
        <w:t xml:space="preserve">, M. R., </w:t>
      </w:r>
      <w:proofErr w:type="spellStart"/>
      <w:r w:rsidRPr="007574E7">
        <w:rPr>
          <w:rFonts w:ascii="Arial" w:hAnsi="Arial" w:cs="Arial"/>
          <w:sz w:val="20"/>
          <w:szCs w:val="20"/>
        </w:rPr>
        <w:t>Ghorbanpoor</w:t>
      </w:r>
      <w:proofErr w:type="spellEnd"/>
      <w:r w:rsidRPr="007574E7">
        <w:rPr>
          <w:rFonts w:ascii="Arial" w:hAnsi="Arial" w:cs="Arial"/>
          <w:sz w:val="20"/>
          <w:szCs w:val="20"/>
        </w:rPr>
        <w:t xml:space="preserve">, M., &amp; </w:t>
      </w:r>
      <w:proofErr w:type="spellStart"/>
      <w:r w:rsidRPr="007574E7">
        <w:rPr>
          <w:rFonts w:ascii="Arial" w:hAnsi="Arial" w:cs="Arial"/>
          <w:sz w:val="20"/>
          <w:szCs w:val="20"/>
        </w:rPr>
        <w:t>Barzegar</w:t>
      </w:r>
      <w:proofErr w:type="spellEnd"/>
      <w:r w:rsidRPr="007574E7">
        <w:rPr>
          <w:rFonts w:ascii="Arial" w:hAnsi="Arial" w:cs="Arial"/>
          <w:sz w:val="20"/>
          <w:szCs w:val="20"/>
        </w:rPr>
        <w:t xml:space="preserve">, S. K. (2017). Isolation, molecular characterization and antibiotic susceptibility pattern of </w:t>
      </w:r>
      <w:r w:rsidRPr="007574E7">
        <w:rPr>
          <w:rStyle w:val="Emphasis"/>
          <w:rFonts w:ascii="Arial" w:hAnsi="Arial" w:cs="Arial"/>
          <w:i w:val="0"/>
          <w:sz w:val="20"/>
          <w:szCs w:val="20"/>
        </w:rPr>
        <w:t xml:space="preserve">Pasteurella </w:t>
      </w:r>
      <w:proofErr w:type="spellStart"/>
      <w:r w:rsidRPr="007574E7">
        <w:rPr>
          <w:rStyle w:val="Emphasis"/>
          <w:rFonts w:ascii="Arial" w:hAnsi="Arial" w:cs="Arial"/>
          <w:i w:val="0"/>
          <w:sz w:val="20"/>
          <w:szCs w:val="20"/>
        </w:rPr>
        <w:t>multocida</w:t>
      </w:r>
      <w:proofErr w:type="spellEnd"/>
      <w:r w:rsidRPr="007574E7">
        <w:rPr>
          <w:rFonts w:ascii="Arial" w:hAnsi="Arial" w:cs="Arial"/>
          <w:sz w:val="20"/>
          <w:szCs w:val="20"/>
        </w:rPr>
        <w:t xml:space="preserve"> isolated from cattle and buffalo from Ahwaz, Iran. </w:t>
      </w:r>
      <w:r w:rsidRPr="007574E7">
        <w:rPr>
          <w:rStyle w:val="Emphasis"/>
          <w:rFonts w:ascii="Arial" w:hAnsi="Arial" w:cs="Arial"/>
          <w:i w:val="0"/>
          <w:sz w:val="20"/>
          <w:szCs w:val="20"/>
        </w:rPr>
        <w:t xml:space="preserve">Archives of </w:t>
      </w:r>
      <w:proofErr w:type="spellStart"/>
      <w:r w:rsidRPr="007574E7">
        <w:rPr>
          <w:rStyle w:val="Emphasis"/>
          <w:rFonts w:ascii="Arial" w:hAnsi="Arial" w:cs="Arial"/>
          <w:i w:val="0"/>
          <w:sz w:val="20"/>
          <w:szCs w:val="20"/>
        </w:rPr>
        <w:t>Razi</w:t>
      </w:r>
      <w:proofErr w:type="spellEnd"/>
      <w:r w:rsidRPr="007574E7">
        <w:rPr>
          <w:rStyle w:val="Emphasis"/>
          <w:rFonts w:ascii="Arial" w:hAnsi="Arial" w:cs="Arial"/>
          <w:i w:val="0"/>
          <w:sz w:val="20"/>
          <w:szCs w:val="20"/>
        </w:rPr>
        <w:t xml:space="preserve"> Institute, 72</w:t>
      </w:r>
      <w:r w:rsidRPr="007574E7">
        <w:rPr>
          <w:rFonts w:ascii="Arial" w:hAnsi="Arial" w:cs="Arial"/>
          <w:sz w:val="20"/>
          <w:szCs w:val="20"/>
        </w:rPr>
        <w:t>(2), 93–100.</w:t>
      </w:r>
    </w:p>
    <w:p w14:paraId="4E700D0F" w14:textId="77777777" w:rsidR="007574E7" w:rsidRPr="007574E7" w:rsidRDefault="007574E7" w:rsidP="007574E7">
      <w:pPr>
        <w:pStyle w:val="NormalWeb"/>
        <w:numPr>
          <w:ilvl w:val="0"/>
          <w:numId w:val="2"/>
        </w:numPr>
        <w:spacing w:line="360" w:lineRule="auto"/>
        <w:jc w:val="both"/>
        <w:rPr>
          <w:rFonts w:ascii="Arial" w:hAnsi="Arial" w:cs="Arial"/>
          <w:sz w:val="20"/>
          <w:szCs w:val="20"/>
        </w:rPr>
      </w:pPr>
      <w:r w:rsidRPr="007574E7">
        <w:rPr>
          <w:rFonts w:ascii="Arial" w:hAnsi="Arial" w:cs="Arial"/>
          <w:sz w:val="20"/>
          <w:szCs w:val="20"/>
        </w:rPr>
        <w:t xml:space="preserve">CLSI. (2019). </w:t>
      </w:r>
      <w:r w:rsidRPr="007574E7">
        <w:rPr>
          <w:rStyle w:val="Emphasis"/>
          <w:rFonts w:ascii="Arial" w:hAnsi="Arial" w:cs="Arial"/>
          <w:i w:val="0"/>
          <w:sz w:val="20"/>
          <w:szCs w:val="20"/>
        </w:rPr>
        <w:t>A quality management system model for laboratory services</w:t>
      </w:r>
      <w:r w:rsidRPr="007574E7">
        <w:rPr>
          <w:rFonts w:ascii="Arial" w:hAnsi="Arial" w:cs="Arial"/>
          <w:sz w:val="20"/>
          <w:szCs w:val="20"/>
        </w:rPr>
        <w:t xml:space="preserve"> (5th ed., QMS01-Ed5E). Clinical and Laboratory Standards Institute.</w:t>
      </w:r>
    </w:p>
    <w:p w14:paraId="2EE8DD8C" w14:textId="77777777" w:rsidR="007574E7" w:rsidRPr="007574E7" w:rsidRDefault="007574E7" w:rsidP="007574E7">
      <w:pPr>
        <w:pStyle w:val="NormalWeb"/>
        <w:numPr>
          <w:ilvl w:val="0"/>
          <w:numId w:val="2"/>
        </w:numPr>
        <w:spacing w:line="360" w:lineRule="auto"/>
        <w:jc w:val="both"/>
        <w:rPr>
          <w:rFonts w:ascii="Arial" w:hAnsi="Arial" w:cs="Arial"/>
          <w:sz w:val="20"/>
          <w:szCs w:val="20"/>
        </w:rPr>
      </w:pPr>
      <w:proofErr w:type="spellStart"/>
      <w:r w:rsidRPr="007574E7">
        <w:rPr>
          <w:rFonts w:ascii="Arial" w:hAnsi="Arial" w:cs="Arial"/>
          <w:sz w:val="20"/>
          <w:szCs w:val="20"/>
        </w:rPr>
        <w:t>Shome</w:t>
      </w:r>
      <w:proofErr w:type="spellEnd"/>
      <w:r w:rsidRPr="007574E7">
        <w:rPr>
          <w:rFonts w:ascii="Arial" w:hAnsi="Arial" w:cs="Arial"/>
          <w:sz w:val="20"/>
          <w:szCs w:val="20"/>
        </w:rPr>
        <w:t xml:space="preserve">, R., Deka, R. P., Sahay, S., Grace, D., &amp; Lindahl, J. F. (2019). Seroprevalence of </w:t>
      </w:r>
      <w:proofErr w:type="spellStart"/>
      <w:r w:rsidRPr="007574E7">
        <w:rPr>
          <w:rFonts w:ascii="Arial" w:hAnsi="Arial" w:cs="Arial"/>
          <w:sz w:val="20"/>
          <w:szCs w:val="20"/>
        </w:rPr>
        <w:t>hemorrhagic</w:t>
      </w:r>
      <w:proofErr w:type="spellEnd"/>
      <w:r w:rsidRPr="007574E7">
        <w:rPr>
          <w:rFonts w:ascii="Arial" w:hAnsi="Arial" w:cs="Arial"/>
          <w:sz w:val="20"/>
          <w:szCs w:val="20"/>
        </w:rPr>
        <w:t xml:space="preserve"> </w:t>
      </w:r>
      <w:proofErr w:type="spellStart"/>
      <w:r w:rsidRPr="007574E7">
        <w:rPr>
          <w:rFonts w:ascii="Arial" w:hAnsi="Arial" w:cs="Arial"/>
          <w:sz w:val="20"/>
          <w:szCs w:val="20"/>
        </w:rPr>
        <w:t>septicemia</w:t>
      </w:r>
      <w:proofErr w:type="spellEnd"/>
      <w:r w:rsidRPr="007574E7">
        <w:rPr>
          <w:rFonts w:ascii="Arial" w:hAnsi="Arial" w:cs="Arial"/>
          <w:sz w:val="20"/>
          <w:szCs w:val="20"/>
        </w:rPr>
        <w:t xml:space="preserve"> in dairy cows in Assam, India. </w:t>
      </w:r>
      <w:r w:rsidRPr="007574E7">
        <w:rPr>
          <w:rStyle w:val="Emphasis"/>
          <w:rFonts w:ascii="Arial" w:hAnsi="Arial" w:cs="Arial"/>
          <w:i w:val="0"/>
          <w:sz w:val="20"/>
          <w:szCs w:val="20"/>
        </w:rPr>
        <w:t>Infection Ecology &amp; Epidemiology, 9</w:t>
      </w:r>
      <w:r w:rsidRPr="007574E7">
        <w:rPr>
          <w:rFonts w:ascii="Arial" w:hAnsi="Arial" w:cs="Arial"/>
          <w:sz w:val="20"/>
          <w:szCs w:val="20"/>
        </w:rPr>
        <w:t>(1), 1604064.</w:t>
      </w:r>
    </w:p>
    <w:p w14:paraId="1F9785D0" w14:textId="77777777" w:rsidR="007574E7" w:rsidRPr="007574E7" w:rsidRDefault="007574E7" w:rsidP="007574E7">
      <w:pPr>
        <w:pStyle w:val="NormalWeb"/>
        <w:numPr>
          <w:ilvl w:val="0"/>
          <w:numId w:val="2"/>
        </w:numPr>
        <w:spacing w:line="360" w:lineRule="auto"/>
        <w:jc w:val="both"/>
        <w:rPr>
          <w:rFonts w:ascii="Arial" w:hAnsi="Arial" w:cs="Arial"/>
          <w:sz w:val="20"/>
          <w:szCs w:val="20"/>
        </w:rPr>
      </w:pPr>
      <w:r w:rsidRPr="007574E7">
        <w:rPr>
          <w:rFonts w:ascii="Arial" w:hAnsi="Arial" w:cs="Arial"/>
          <w:sz w:val="20"/>
          <w:szCs w:val="20"/>
        </w:rPr>
        <w:lastRenderedPageBreak/>
        <w:t xml:space="preserve">Rhoades, K. R., </w:t>
      </w:r>
      <w:proofErr w:type="spellStart"/>
      <w:r w:rsidRPr="007574E7">
        <w:rPr>
          <w:rFonts w:ascii="Arial" w:hAnsi="Arial" w:cs="Arial"/>
          <w:sz w:val="20"/>
          <w:szCs w:val="20"/>
        </w:rPr>
        <w:t>Heddleston</w:t>
      </w:r>
      <w:proofErr w:type="spellEnd"/>
      <w:r w:rsidRPr="007574E7">
        <w:rPr>
          <w:rFonts w:ascii="Arial" w:hAnsi="Arial" w:cs="Arial"/>
          <w:sz w:val="20"/>
          <w:szCs w:val="20"/>
        </w:rPr>
        <w:t xml:space="preserve">, K. L., &amp; </w:t>
      </w:r>
      <w:proofErr w:type="spellStart"/>
      <w:r w:rsidRPr="007574E7">
        <w:rPr>
          <w:rFonts w:ascii="Arial" w:hAnsi="Arial" w:cs="Arial"/>
          <w:sz w:val="20"/>
          <w:szCs w:val="20"/>
        </w:rPr>
        <w:t>Rebers</w:t>
      </w:r>
      <w:proofErr w:type="spellEnd"/>
      <w:r w:rsidRPr="007574E7">
        <w:rPr>
          <w:rFonts w:ascii="Arial" w:hAnsi="Arial" w:cs="Arial"/>
          <w:sz w:val="20"/>
          <w:szCs w:val="20"/>
        </w:rPr>
        <w:t xml:space="preserve">, P. A. (1967). Experimental </w:t>
      </w:r>
      <w:proofErr w:type="spellStart"/>
      <w:r w:rsidRPr="007574E7">
        <w:rPr>
          <w:rFonts w:ascii="Arial" w:hAnsi="Arial" w:cs="Arial"/>
          <w:sz w:val="20"/>
          <w:szCs w:val="20"/>
        </w:rPr>
        <w:t>hemorrhagic</w:t>
      </w:r>
      <w:proofErr w:type="spellEnd"/>
      <w:r w:rsidRPr="007574E7">
        <w:rPr>
          <w:rFonts w:ascii="Arial" w:hAnsi="Arial" w:cs="Arial"/>
          <w:sz w:val="20"/>
          <w:szCs w:val="20"/>
        </w:rPr>
        <w:t xml:space="preserve"> </w:t>
      </w:r>
      <w:proofErr w:type="spellStart"/>
      <w:r w:rsidRPr="007574E7">
        <w:rPr>
          <w:rFonts w:ascii="Arial" w:hAnsi="Arial" w:cs="Arial"/>
          <w:sz w:val="20"/>
          <w:szCs w:val="20"/>
        </w:rPr>
        <w:t>septicemia</w:t>
      </w:r>
      <w:proofErr w:type="spellEnd"/>
      <w:r w:rsidRPr="007574E7">
        <w:rPr>
          <w:rFonts w:ascii="Arial" w:hAnsi="Arial" w:cs="Arial"/>
          <w:sz w:val="20"/>
          <w:szCs w:val="20"/>
        </w:rPr>
        <w:t xml:space="preserve">: Gross and microscopic lesions resulting from acute infections and from endotoxin administration. </w:t>
      </w:r>
      <w:r w:rsidRPr="007574E7">
        <w:rPr>
          <w:rStyle w:val="Emphasis"/>
          <w:rFonts w:ascii="Arial" w:hAnsi="Arial" w:cs="Arial"/>
          <w:i w:val="0"/>
          <w:sz w:val="20"/>
          <w:szCs w:val="20"/>
        </w:rPr>
        <w:t>Canadian Journal of Comparative Medicine and Veterinary Science, 31</w:t>
      </w:r>
      <w:r w:rsidRPr="007574E7">
        <w:rPr>
          <w:rFonts w:ascii="Arial" w:hAnsi="Arial" w:cs="Arial"/>
          <w:sz w:val="20"/>
          <w:szCs w:val="20"/>
        </w:rPr>
        <w:t>(9), 226–233.</w:t>
      </w:r>
    </w:p>
    <w:p w14:paraId="65C1C477" w14:textId="77777777" w:rsidR="007574E7" w:rsidRPr="007574E7" w:rsidRDefault="007574E7" w:rsidP="007574E7">
      <w:pPr>
        <w:pStyle w:val="NormalWeb"/>
        <w:numPr>
          <w:ilvl w:val="0"/>
          <w:numId w:val="2"/>
        </w:numPr>
        <w:spacing w:line="360" w:lineRule="auto"/>
        <w:jc w:val="both"/>
        <w:rPr>
          <w:rFonts w:ascii="Arial" w:hAnsi="Arial" w:cs="Arial"/>
          <w:sz w:val="20"/>
          <w:szCs w:val="20"/>
        </w:rPr>
      </w:pPr>
      <w:r w:rsidRPr="007574E7">
        <w:rPr>
          <w:rFonts w:ascii="Arial" w:hAnsi="Arial" w:cs="Arial"/>
          <w:sz w:val="20"/>
          <w:szCs w:val="20"/>
        </w:rPr>
        <w:t xml:space="preserve">Hassan, A. K. M., &amp; Mustafa, A. A. (1985). Isolation of </w:t>
      </w:r>
      <w:r w:rsidRPr="007574E7">
        <w:rPr>
          <w:rStyle w:val="Emphasis"/>
          <w:rFonts w:ascii="Arial" w:hAnsi="Arial" w:cs="Arial"/>
          <w:i w:val="0"/>
          <w:sz w:val="20"/>
          <w:szCs w:val="20"/>
        </w:rPr>
        <w:t xml:space="preserve">Pasteurella </w:t>
      </w:r>
      <w:proofErr w:type="spellStart"/>
      <w:r w:rsidRPr="007574E7">
        <w:rPr>
          <w:rStyle w:val="Emphasis"/>
          <w:rFonts w:ascii="Arial" w:hAnsi="Arial" w:cs="Arial"/>
          <w:i w:val="0"/>
          <w:sz w:val="20"/>
          <w:szCs w:val="20"/>
        </w:rPr>
        <w:t>multocida</w:t>
      </w:r>
      <w:proofErr w:type="spellEnd"/>
      <w:r w:rsidRPr="007574E7">
        <w:rPr>
          <w:rFonts w:ascii="Arial" w:hAnsi="Arial" w:cs="Arial"/>
          <w:sz w:val="20"/>
          <w:szCs w:val="20"/>
        </w:rPr>
        <w:t xml:space="preserve"> type B from an outbreak of haemorrhagic septicaemia in camels in the Sudan. </w:t>
      </w:r>
      <w:r w:rsidRPr="007574E7">
        <w:rPr>
          <w:rStyle w:val="Emphasis"/>
          <w:rFonts w:ascii="Arial" w:hAnsi="Arial" w:cs="Arial"/>
          <w:i w:val="0"/>
          <w:sz w:val="20"/>
          <w:szCs w:val="20"/>
        </w:rPr>
        <w:t>Review of Livestock and Veterinary Medicine of Tropical Countries, 38</w:t>
      </w:r>
      <w:r w:rsidRPr="007574E7">
        <w:rPr>
          <w:rFonts w:ascii="Arial" w:hAnsi="Arial" w:cs="Arial"/>
          <w:sz w:val="20"/>
          <w:szCs w:val="20"/>
        </w:rPr>
        <w:t>(1), 31–33.</w:t>
      </w:r>
    </w:p>
    <w:p w14:paraId="3236D903" w14:textId="77777777" w:rsidR="007574E7" w:rsidRPr="007574E7" w:rsidRDefault="007574E7" w:rsidP="007574E7">
      <w:pPr>
        <w:pStyle w:val="NormalWeb"/>
        <w:numPr>
          <w:ilvl w:val="0"/>
          <w:numId w:val="2"/>
        </w:numPr>
        <w:spacing w:line="360" w:lineRule="auto"/>
        <w:jc w:val="both"/>
        <w:rPr>
          <w:rFonts w:ascii="Arial" w:hAnsi="Arial" w:cs="Arial"/>
          <w:sz w:val="20"/>
          <w:szCs w:val="20"/>
        </w:rPr>
      </w:pPr>
      <w:r w:rsidRPr="007574E7">
        <w:rPr>
          <w:rFonts w:ascii="Arial" w:hAnsi="Arial" w:cs="Arial"/>
          <w:sz w:val="20"/>
          <w:szCs w:val="20"/>
        </w:rPr>
        <w:t xml:space="preserve">Verma, S. C., Mahajan, N. K., Malik, G., &amp; Dahiya, J. P. (2004). An epidemiological study on bovine haemorrhagic septicaemia in Haryana. </w:t>
      </w:r>
      <w:r w:rsidRPr="007574E7">
        <w:rPr>
          <w:rStyle w:val="Emphasis"/>
          <w:rFonts w:ascii="Arial" w:hAnsi="Arial" w:cs="Arial"/>
          <w:i w:val="0"/>
          <w:sz w:val="20"/>
          <w:szCs w:val="20"/>
        </w:rPr>
        <w:t>Indian Journal of Animal Research, 38</w:t>
      </w:r>
      <w:r w:rsidRPr="007574E7">
        <w:rPr>
          <w:rFonts w:ascii="Arial" w:hAnsi="Arial" w:cs="Arial"/>
          <w:sz w:val="20"/>
          <w:szCs w:val="20"/>
        </w:rPr>
        <w:t>(1), 14–19.</w:t>
      </w:r>
    </w:p>
    <w:p w14:paraId="3B810E66" w14:textId="77777777" w:rsidR="007574E7" w:rsidRPr="007574E7" w:rsidRDefault="007574E7" w:rsidP="007574E7">
      <w:pPr>
        <w:pStyle w:val="NormalWeb"/>
        <w:numPr>
          <w:ilvl w:val="0"/>
          <w:numId w:val="2"/>
        </w:numPr>
        <w:spacing w:line="360" w:lineRule="auto"/>
        <w:jc w:val="both"/>
        <w:rPr>
          <w:rFonts w:ascii="Arial" w:hAnsi="Arial" w:cs="Arial"/>
          <w:sz w:val="20"/>
          <w:szCs w:val="20"/>
        </w:rPr>
      </w:pPr>
      <w:r w:rsidRPr="007574E7">
        <w:rPr>
          <w:rFonts w:ascii="Arial" w:hAnsi="Arial" w:cs="Arial"/>
          <w:sz w:val="20"/>
          <w:szCs w:val="20"/>
        </w:rPr>
        <w:t xml:space="preserve">Kumar, A., Qureshi, S. D., Pal, B. C., Yadav, S. K., Jain, U., Khan, S., &amp; Varshney, P. (2011). Status of haemorrhagic </w:t>
      </w:r>
      <w:proofErr w:type="spellStart"/>
      <w:r w:rsidRPr="007574E7">
        <w:rPr>
          <w:rFonts w:ascii="Arial" w:hAnsi="Arial" w:cs="Arial"/>
          <w:sz w:val="20"/>
          <w:szCs w:val="20"/>
        </w:rPr>
        <w:t>septicemia</w:t>
      </w:r>
      <w:proofErr w:type="spellEnd"/>
      <w:r w:rsidRPr="007574E7">
        <w:rPr>
          <w:rFonts w:ascii="Arial" w:hAnsi="Arial" w:cs="Arial"/>
          <w:sz w:val="20"/>
          <w:szCs w:val="20"/>
        </w:rPr>
        <w:t xml:space="preserve"> in cattle and buffalo in Uttar Pradesh, India. </w:t>
      </w:r>
      <w:r w:rsidRPr="007574E7">
        <w:rPr>
          <w:rStyle w:val="Emphasis"/>
          <w:rFonts w:ascii="Arial" w:hAnsi="Arial" w:cs="Arial"/>
          <w:i w:val="0"/>
          <w:sz w:val="20"/>
          <w:szCs w:val="20"/>
        </w:rPr>
        <w:t>Applied Biological Research, 13</w:t>
      </w:r>
      <w:r w:rsidRPr="007574E7">
        <w:rPr>
          <w:rFonts w:ascii="Arial" w:hAnsi="Arial" w:cs="Arial"/>
          <w:sz w:val="20"/>
          <w:szCs w:val="20"/>
        </w:rPr>
        <w:t>(2), 99–104.</w:t>
      </w:r>
    </w:p>
    <w:p w14:paraId="138AB5F4" w14:textId="77777777" w:rsidR="007574E7" w:rsidRPr="007574E7" w:rsidRDefault="007574E7" w:rsidP="007574E7">
      <w:pPr>
        <w:pStyle w:val="NormalWeb"/>
        <w:numPr>
          <w:ilvl w:val="0"/>
          <w:numId w:val="2"/>
        </w:numPr>
        <w:spacing w:line="360" w:lineRule="auto"/>
        <w:jc w:val="both"/>
        <w:rPr>
          <w:rFonts w:ascii="Arial" w:hAnsi="Arial" w:cs="Arial"/>
          <w:sz w:val="20"/>
          <w:szCs w:val="20"/>
        </w:rPr>
      </w:pPr>
      <w:proofErr w:type="spellStart"/>
      <w:r w:rsidRPr="007574E7">
        <w:rPr>
          <w:rFonts w:ascii="Arial" w:hAnsi="Arial" w:cs="Arial"/>
          <w:sz w:val="20"/>
          <w:szCs w:val="20"/>
        </w:rPr>
        <w:t>Shivachandra</w:t>
      </w:r>
      <w:proofErr w:type="spellEnd"/>
      <w:r w:rsidRPr="007574E7">
        <w:rPr>
          <w:rFonts w:ascii="Arial" w:hAnsi="Arial" w:cs="Arial"/>
          <w:sz w:val="20"/>
          <w:szCs w:val="20"/>
        </w:rPr>
        <w:t xml:space="preserve">, S. B., </w:t>
      </w:r>
      <w:proofErr w:type="spellStart"/>
      <w:r w:rsidRPr="007574E7">
        <w:rPr>
          <w:rFonts w:ascii="Arial" w:hAnsi="Arial" w:cs="Arial"/>
          <w:sz w:val="20"/>
          <w:szCs w:val="20"/>
        </w:rPr>
        <w:t>Viswas</w:t>
      </w:r>
      <w:proofErr w:type="spellEnd"/>
      <w:r w:rsidRPr="007574E7">
        <w:rPr>
          <w:rFonts w:ascii="Arial" w:hAnsi="Arial" w:cs="Arial"/>
          <w:sz w:val="20"/>
          <w:szCs w:val="20"/>
        </w:rPr>
        <w:t xml:space="preserve">, K. N., &amp; Kumar, A. A. (2011). A review of haemorrhagic septicaemia in cattle and buffalo. </w:t>
      </w:r>
      <w:r w:rsidRPr="007574E7">
        <w:rPr>
          <w:rStyle w:val="Emphasis"/>
          <w:rFonts w:ascii="Arial" w:hAnsi="Arial" w:cs="Arial"/>
          <w:i w:val="0"/>
          <w:sz w:val="20"/>
          <w:szCs w:val="20"/>
        </w:rPr>
        <w:t>Animal Health Research Reviews, 12</w:t>
      </w:r>
      <w:r w:rsidRPr="007574E7">
        <w:rPr>
          <w:rFonts w:ascii="Arial" w:hAnsi="Arial" w:cs="Arial"/>
          <w:sz w:val="20"/>
          <w:szCs w:val="20"/>
        </w:rPr>
        <w:t>(1), 67–82.</w:t>
      </w:r>
    </w:p>
    <w:p w14:paraId="160E27C8" w14:textId="77777777" w:rsidR="007574E7" w:rsidRPr="007574E7" w:rsidRDefault="007574E7" w:rsidP="007574E7">
      <w:pPr>
        <w:pStyle w:val="NormalWeb"/>
        <w:numPr>
          <w:ilvl w:val="0"/>
          <w:numId w:val="2"/>
        </w:numPr>
        <w:spacing w:line="360" w:lineRule="auto"/>
        <w:jc w:val="both"/>
        <w:rPr>
          <w:rFonts w:ascii="Arial" w:hAnsi="Arial" w:cs="Arial"/>
          <w:sz w:val="20"/>
          <w:szCs w:val="20"/>
        </w:rPr>
      </w:pPr>
      <w:r w:rsidRPr="007574E7">
        <w:rPr>
          <w:rFonts w:ascii="Arial" w:hAnsi="Arial" w:cs="Arial"/>
          <w:sz w:val="20"/>
          <w:szCs w:val="20"/>
        </w:rPr>
        <w:t xml:space="preserve">Chung, E. L., Abdullah, F. F., </w:t>
      </w:r>
      <w:proofErr w:type="spellStart"/>
      <w:r w:rsidRPr="007574E7">
        <w:rPr>
          <w:rFonts w:ascii="Arial" w:hAnsi="Arial" w:cs="Arial"/>
          <w:sz w:val="20"/>
          <w:szCs w:val="20"/>
        </w:rPr>
        <w:t>Adamu</w:t>
      </w:r>
      <w:proofErr w:type="spellEnd"/>
      <w:r w:rsidRPr="007574E7">
        <w:rPr>
          <w:rFonts w:ascii="Arial" w:hAnsi="Arial" w:cs="Arial"/>
          <w:sz w:val="20"/>
          <w:szCs w:val="20"/>
        </w:rPr>
        <w:t xml:space="preserve">, L., </w:t>
      </w:r>
      <w:proofErr w:type="spellStart"/>
      <w:r w:rsidRPr="007574E7">
        <w:rPr>
          <w:rFonts w:ascii="Arial" w:hAnsi="Arial" w:cs="Arial"/>
          <w:sz w:val="20"/>
          <w:szCs w:val="20"/>
        </w:rPr>
        <w:t>Marza</w:t>
      </w:r>
      <w:proofErr w:type="spellEnd"/>
      <w:r w:rsidRPr="007574E7">
        <w:rPr>
          <w:rFonts w:ascii="Arial" w:hAnsi="Arial" w:cs="Arial"/>
          <w:sz w:val="20"/>
          <w:szCs w:val="20"/>
        </w:rPr>
        <w:t xml:space="preserve">, A. D., Ibrahim, H. H., </w:t>
      </w:r>
      <w:proofErr w:type="spellStart"/>
      <w:r w:rsidRPr="007574E7">
        <w:rPr>
          <w:rFonts w:ascii="Arial" w:hAnsi="Arial" w:cs="Arial"/>
          <w:sz w:val="20"/>
          <w:szCs w:val="20"/>
        </w:rPr>
        <w:t>Zamri</w:t>
      </w:r>
      <w:proofErr w:type="spellEnd"/>
      <w:r w:rsidRPr="007574E7">
        <w:rPr>
          <w:rFonts w:ascii="Arial" w:hAnsi="Arial" w:cs="Arial"/>
          <w:sz w:val="20"/>
          <w:szCs w:val="20"/>
        </w:rPr>
        <w:t xml:space="preserve">-Saad, M., </w:t>
      </w:r>
      <w:proofErr w:type="spellStart"/>
      <w:r w:rsidRPr="007574E7">
        <w:rPr>
          <w:rFonts w:ascii="Arial" w:hAnsi="Arial" w:cs="Arial"/>
          <w:sz w:val="20"/>
          <w:szCs w:val="20"/>
        </w:rPr>
        <w:t>Haron</w:t>
      </w:r>
      <w:proofErr w:type="spellEnd"/>
      <w:r w:rsidRPr="007574E7">
        <w:rPr>
          <w:rFonts w:ascii="Arial" w:hAnsi="Arial" w:cs="Arial"/>
          <w:sz w:val="20"/>
          <w:szCs w:val="20"/>
        </w:rPr>
        <w:t xml:space="preserve">, A. W., </w:t>
      </w:r>
      <w:proofErr w:type="spellStart"/>
      <w:r w:rsidRPr="007574E7">
        <w:rPr>
          <w:rFonts w:ascii="Arial" w:hAnsi="Arial" w:cs="Arial"/>
          <w:sz w:val="20"/>
          <w:szCs w:val="20"/>
        </w:rPr>
        <w:t>Saharee</w:t>
      </w:r>
      <w:proofErr w:type="spellEnd"/>
      <w:r w:rsidRPr="007574E7">
        <w:rPr>
          <w:rFonts w:ascii="Arial" w:hAnsi="Arial" w:cs="Arial"/>
          <w:sz w:val="20"/>
          <w:szCs w:val="20"/>
        </w:rPr>
        <w:t xml:space="preserve">, A. A., Lila, M. A., Omar, A. R., Bakar, M. Z., &amp; </w:t>
      </w:r>
      <w:proofErr w:type="spellStart"/>
      <w:r w:rsidRPr="007574E7">
        <w:rPr>
          <w:rFonts w:ascii="Arial" w:hAnsi="Arial" w:cs="Arial"/>
          <w:sz w:val="20"/>
          <w:szCs w:val="20"/>
        </w:rPr>
        <w:t>Norsidin</w:t>
      </w:r>
      <w:proofErr w:type="spellEnd"/>
      <w:r w:rsidRPr="007574E7">
        <w:rPr>
          <w:rFonts w:ascii="Arial" w:hAnsi="Arial" w:cs="Arial"/>
          <w:sz w:val="20"/>
          <w:szCs w:val="20"/>
        </w:rPr>
        <w:t xml:space="preserve">, M. J. (2015). Clinicopathology, </w:t>
      </w:r>
      <w:proofErr w:type="spellStart"/>
      <w:r w:rsidRPr="007574E7">
        <w:rPr>
          <w:rFonts w:ascii="Arial" w:hAnsi="Arial" w:cs="Arial"/>
          <w:sz w:val="20"/>
          <w:szCs w:val="20"/>
        </w:rPr>
        <w:t>hematology</w:t>
      </w:r>
      <w:proofErr w:type="spellEnd"/>
      <w:r w:rsidRPr="007574E7">
        <w:rPr>
          <w:rFonts w:ascii="Arial" w:hAnsi="Arial" w:cs="Arial"/>
          <w:sz w:val="20"/>
          <w:szCs w:val="20"/>
        </w:rPr>
        <w:t xml:space="preserve">, and biochemistry responses toward </w:t>
      </w:r>
      <w:r w:rsidRPr="007574E7">
        <w:rPr>
          <w:rStyle w:val="Emphasis"/>
          <w:rFonts w:ascii="Arial" w:hAnsi="Arial" w:cs="Arial"/>
          <w:i w:val="0"/>
          <w:sz w:val="20"/>
          <w:szCs w:val="20"/>
        </w:rPr>
        <w:t xml:space="preserve">Pasteurella </w:t>
      </w:r>
      <w:proofErr w:type="spellStart"/>
      <w:r w:rsidRPr="007574E7">
        <w:rPr>
          <w:rStyle w:val="Emphasis"/>
          <w:rFonts w:ascii="Arial" w:hAnsi="Arial" w:cs="Arial"/>
          <w:i w:val="0"/>
          <w:sz w:val="20"/>
          <w:szCs w:val="20"/>
        </w:rPr>
        <w:t>multocida</w:t>
      </w:r>
      <w:proofErr w:type="spellEnd"/>
      <w:r w:rsidRPr="007574E7">
        <w:rPr>
          <w:rFonts w:ascii="Arial" w:hAnsi="Arial" w:cs="Arial"/>
          <w:sz w:val="20"/>
          <w:szCs w:val="20"/>
        </w:rPr>
        <w:t xml:space="preserve"> Type B:2 via oral and subcutaneous route of infections. </w:t>
      </w:r>
      <w:r w:rsidRPr="007574E7">
        <w:rPr>
          <w:rStyle w:val="Emphasis"/>
          <w:rFonts w:ascii="Arial" w:hAnsi="Arial" w:cs="Arial"/>
          <w:i w:val="0"/>
          <w:sz w:val="20"/>
          <w:szCs w:val="20"/>
        </w:rPr>
        <w:t>Veterinary World, 8</w:t>
      </w:r>
      <w:r w:rsidRPr="007574E7">
        <w:rPr>
          <w:rFonts w:ascii="Arial" w:hAnsi="Arial" w:cs="Arial"/>
          <w:sz w:val="20"/>
          <w:szCs w:val="20"/>
        </w:rPr>
        <w:t>(6), 783–792.</w:t>
      </w:r>
    </w:p>
    <w:p w14:paraId="2CD6BB74" w14:textId="77777777" w:rsidR="007574E7" w:rsidRPr="007574E7" w:rsidRDefault="007574E7" w:rsidP="007574E7">
      <w:pPr>
        <w:pStyle w:val="NormalWeb"/>
        <w:numPr>
          <w:ilvl w:val="0"/>
          <w:numId w:val="2"/>
        </w:numPr>
        <w:spacing w:line="360" w:lineRule="auto"/>
        <w:jc w:val="both"/>
        <w:rPr>
          <w:rFonts w:ascii="Arial" w:hAnsi="Arial" w:cs="Arial"/>
          <w:sz w:val="20"/>
          <w:szCs w:val="20"/>
        </w:rPr>
      </w:pPr>
      <w:r w:rsidRPr="007574E7">
        <w:rPr>
          <w:rFonts w:ascii="Arial" w:hAnsi="Arial" w:cs="Arial"/>
          <w:sz w:val="20"/>
          <w:szCs w:val="20"/>
        </w:rPr>
        <w:t xml:space="preserve">WOAH. (2021). </w:t>
      </w:r>
      <w:r w:rsidRPr="007574E7">
        <w:rPr>
          <w:rStyle w:val="Emphasis"/>
          <w:rFonts w:ascii="Arial" w:hAnsi="Arial" w:cs="Arial"/>
          <w:i w:val="0"/>
          <w:sz w:val="20"/>
          <w:szCs w:val="20"/>
        </w:rPr>
        <w:t>Haemorrhagic septicaemia (HS).</w:t>
      </w:r>
      <w:r w:rsidRPr="007574E7">
        <w:rPr>
          <w:rFonts w:ascii="Arial" w:hAnsi="Arial" w:cs="Arial"/>
          <w:sz w:val="20"/>
          <w:szCs w:val="20"/>
        </w:rPr>
        <w:t xml:space="preserve"> In </w:t>
      </w:r>
      <w:r w:rsidRPr="007574E7">
        <w:rPr>
          <w:rStyle w:val="Emphasis"/>
          <w:rFonts w:ascii="Arial" w:hAnsi="Arial" w:cs="Arial"/>
          <w:i w:val="0"/>
          <w:sz w:val="20"/>
          <w:szCs w:val="20"/>
        </w:rPr>
        <w:t>OIE Terrestrial Animal Health Code</w:t>
      </w:r>
      <w:r w:rsidRPr="007574E7">
        <w:rPr>
          <w:rFonts w:ascii="Arial" w:hAnsi="Arial" w:cs="Arial"/>
          <w:sz w:val="20"/>
          <w:szCs w:val="20"/>
        </w:rPr>
        <w:t xml:space="preserve"> (Chapter 3.4.10, pp. 1–16).</w:t>
      </w:r>
    </w:p>
    <w:p w14:paraId="33D12E45" w14:textId="77777777" w:rsidR="007574E7" w:rsidRPr="007574E7" w:rsidRDefault="007574E7" w:rsidP="007574E7">
      <w:pPr>
        <w:pStyle w:val="NormalWeb"/>
        <w:numPr>
          <w:ilvl w:val="0"/>
          <w:numId w:val="2"/>
        </w:numPr>
        <w:spacing w:line="360" w:lineRule="auto"/>
        <w:jc w:val="both"/>
        <w:rPr>
          <w:rFonts w:ascii="Arial" w:hAnsi="Arial" w:cs="Arial"/>
          <w:sz w:val="20"/>
          <w:szCs w:val="20"/>
        </w:rPr>
      </w:pPr>
      <w:r w:rsidRPr="007574E7">
        <w:rPr>
          <w:rFonts w:ascii="Arial" w:hAnsi="Arial" w:cs="Arial"/>
          <w:sz w:val="20"/>
          <w:szCs w:val="20"/>
        </w:rPr>
        <w:t xml:space="preserve">Townsend, M. K., Frost, A. J., Lee, C. W., Papadimitriou, J. M., &amp; Dawkins, H. J. S. (1998). Development of PCR assays for species and type-specific identification of </w:t>
      </w:r>
      <w:r w:rsidRPr="007574E7">
        <w:rPr>
          <w:rStyle w:val="Emphasis"/>
          <w:rFonts w:ascii="Arial" w:hAnsi="Arial" w:cs="Arial"/>
          <w:i w:val="0"/>
          <w:sz w:val="20"/>
          <w:szCs w:val="20"/>
        </w:rPr>
        <w:t xml:space="preserve">Pasteurella </w:t>
      </w:r>
      <w:proofErr w:type="spellStart"/>
      <w:r w:rsidRPr="007574E7">
        <w:rPr>
          <w:rStyle w:val="Emphasis"/>
          <w:rFonts w:ascii="Arial" w:hAnsi="Arial" w:cs="Arial"/>
          <w:i w:val="0"/>
          <w:sz w:val="20"/>
          <w:szCs w:val="20"/>
        </w:rPr>
        <w:t>multocida</w:t>
      </w:r>
      <w:proofErr w:type="spellEnd"/>
      <w:r w:rsidRPr="007574E7">
        <w:rPr>
          <w:rFonts w:ascii="Arial" w:hAnsi="Arial" w:cs="Arial"/>
          <w:sz w:val="20"/>
          <w:szCs w:val="20"/>
        </w:rPr>
        <w:t xml:space="preserve"> isolates. </w:t>
      </w:r>
      <w:r w:rsidRPr="007574E7">
        <w:rPr>
          <w:rStyle w:val="Emphasis"/>
          <w:rFonts w:ascii="Arial" w:hAnsi="Arial" w:cs="Arial"/>
          <w:i w:val="0"/>
          <w:sz w:val="20"/>
          <w:szCs w:val="20"/>
        </w:rPr>
        <w:t>Journal of Clinical Microbiology, 36</w:t>
      </w:r>
      <w:r w:rsidRPr="007574E7">
        <w:rPr>
          <w:rFonts w:ascii="Arial" w:hAnsi="Arial" w:cs="Arial"/>
          <w:sz w:val="20"/>
          <w:szCs w:val="20"/>
        </w:rPr>
        <w:t>, 1096–1100.</w:t>
      </w:r>
    </w:p>
    <w:p w14:paraId="53036E8F" w14:textId="77777777" w:rsidR="007574E7" w:rsidRPr="007574E7" w:rsidRDefault="007574E7" w:rsidP="007574E7">
      <w:pPr>
        <w:pStyle w:val="NormalWeb"/>
        <w:numPr>
          <w:ilvl w:val="0"/>
          <w:numId w:val="2"/>
        </w:numPr>
        <w:spacing w:line="360" w:lineRule="auto"/>
        <w:jc w:val="both"/>
        <w:rPr>
          <w:rFonts w:ascii="Arial" w:hAnsi="Arial" w:cs="Arial"/>
          <w:sz w:val="20"/>
          <w:szCs w:val="20"/>
        </w:rPr>
      </w:pPr>
      <w:r w:rsidRPr="007574E7">
        <w:rPr>
          <w:rFonts w:ascii="Arial" w:hAnsi="Arial" w:cs="Arial"/>
          <w:sz w:val="20"/>
          <w:szCs w:val="20"/>
        </w:rPr>
        <w:t xml:space="preserve">Wang, H., Xin, L., Wu, Y., Liu, Y., Yao, W., Zhang, H., &amp; Zhu, L. (2023). Construction of a one-step multiplex real-time PCR assay for the detection of serogroups A, B, and E of </w:t>
      </w:r>
      <w:r w:rsidRPr="007574E7">
        <w:rPr>
          <w:rStyle w:val="Emphasis"/>
          <w:rFonts w:ascii="Arial" w:hAnsi="Arial" w:cs="Arial"/>
          <w:i w:val="0"/>
          <w:sz w:val="20"/>
          <w:szCs w:val="20"/>
        </w:rPr>
        <w:t xml:space="preserve">Pasteurella </w:t>
      </w:r>
      <w:proofErr w:type="spellStart"/>
      <w:r w:rsidRPr="007574E7">
        <w:rPr>
          <w:rStyle w:val="Emphasis"/>
          <w:rFonts w:ascii="Arial" w:hAnsi="Arial" w:cs="Arial"/>
          <w:i w:val="0"/>
          <w:sz w:val="20"/>
          <w:szCs w:val="20"/>
        </w:rPr>
        <w:t>multocida</w:t>
      </w:r>
      <w:proofErr w:type="spellEnd"/>
      <w:r w:rsidRPr="007574E7">
        <w:rPr>
          <w:rFonts w:ascii="Arial" w:hAnsi="Arial" w:cs="Arial"/>
          <w:sz w:val="20"/>
          <w:szCs w:val="20"/>
        </w:rPr>
        <w:t xml:space="preserve"> associated with bovine </w:t>
      </w:r>
      <w:proofErr w:type="spellStart"/>
      <w:r w:rsidRPr="007574E7">
        <w:rPr>
          <w:rFonts w:ascii="Arial" w:hAnsi="Arial" w:cs="Arial"/>
          <w:sz w:val="20"/>
          <w:szCs w:val="20"/>
        </w:rPr>
        <w:t>pasteurellosis</w:t>
      </w:r>
      <w:proofErr w:type="spellEnd"/>
      <w:r w:rsidRPr="007574E7">
        <w:rPr>
          <w:rFonts w:ascii="Arial" w:hAnsi="Arial" w:cs="Arial"/>
          <w:sz w:val="20"/>
          <w:szCs w:val="20"/>
        </w:rPr>
        <w:t xml:space="preserve">. </w:t>
      </w:r>
      <w:r w:rsidRPr="007574E7">
        <w:rPr>
          <w:rStyle w:val="Emphasis"/>
          <w:rFonts w:ascii="Arial" w:hAnsi="Arial" w:cs="Arial"/>
          <w:i w:val="0"/>
          <w:sz w:val="20"/>
          <w:szCs w:val="20"/>
        </w:rPr>
        <w:t>Frontiers in Veterinary Science, 12</w:t>
      </w:r>
      <w:r w:rsidRPr="007574E7">
        <w:rPr>
          <w:rFonts w:ascii="Arial" w:hAnsi="Arial" w:cs="Arial"/>
          <w:sz w:val="20"/>
          <w:szCs w:val="20"/>
        </w:rPr>
        <w:t>, 643206.</w:t>
      </w:r>
    </w:p>
    <w:p w14:paraId="4E3E20E8" w14:textId="77777777" w:rsidR="007574E7" w:rsidRPr="007574E7" w:rsidRDefault="007574E7" w:rsidP="007574E7">
      <w:pPr>
        <w:pStyle w:val="NormalWeb"/>
        <w:numPr>
          <w:ilvl w:val="0"/>
          <w:numId w:val="2"/>
        </w:numPr>
        <w:spacing w:line="360" w:lineRule="auto"/>
        <w:jc w:val="both"/>
        <w:rPr>
          <w:rFonts w:ascii="Arial" w:hAnsi="Arial" w:cs="Arial"/>
          <w:sz w:val="20"/>
          <w:szCs w:val="20"/>
        </w:rPr>
      </w:pPr>
      <w:proofErr w:type="spellStart"/>
      <w:r w:rsidRPr="007574E7">
        <w:rPr>
          <w:rFonts w:ascii="Arial" w:hAnsi="Arial" w:cs="Arial"/>
          <w:sz w:val="20"/>
          <w:szCs w:val="20"/>
        </w:rPr>
        <w:t>Bote</w:t>
      </w:r>
      <w:proofErr w:type="spellEnd"/>
      <w:r w:rsidRPr="007574E7">
        <w:rPr>
          <w:rFonts w:ascii="Arial" w:hAnsi="Arial" w:cs="Arial"/>
          <w:sz w:val="20"/>
          <w:szCs w:val="20"/>
        </w:rPr>
        <w:t xml:space="preserve">, Y., </w:t>
      </w:r>
      <w:proofErr w:type="spellStart"/>
      <w:r w:rsidRPr="007574E7">
        <w:rPr>
          <w:rFonts w:ascii="Arial" w:hAnsi="Arial" w:cs="Arial"/>
          <w:sz w:val="20"/>
          <w:szCs w:val="20"/>
        </w:rPr>
        <w:t>Legesse</w:t>
      </w:r>
      <w:proofErr w:type="spellEnd"/>
      <w:r w:rsidRPr="007574E7">
        <w:rPr>
          <w:rFonts w:ascii="Arial" w:hAnsi="Arial" w:cs="Arial"/>
          <w:sz w:val="20"/>
          <w:szCs w:val="20"/>
        </w:rPr>
        <w:t xml:space="preserve">, K., </w:t>
      </w:r>
      <w:proofErr w:type="spellStart"/>
      <w:r w:rsidRPr="007574E7">
        <w:rPr>
          <w:rFonts w:ascii="Arial" w:hAnsi="Arial" w:cs="Arial"/>
          <w:sz w:val="20"/>
          <w:szCs w:val="20"/>
        </w:rPr>
        <w:t>Tassew</w:t>
      </w:r>
      <w:proofErr w:type="spellEnd"/>
      <w:r w:rsidRPr="007574E7">
        <w:rPr>
          <w:rFonts w:ascii="Arial" w:hAnsi="Arial" w:cs="Arial"/>
          <w:sz w:val="20"/>
          <w:szCs w:val="20"/>
        </w:rPr>
        <w:t xml:space="preserve">, A., &amp; Zeit, E. D. (2017). </w:t>
      </w:r>
      <w:r w:rsidRPr="007574E7">
        <w:rPr>
          <w:rStyle w:val="Emphasis"/>
          <w:rFonts w:ascii="Arial" w:hAnsi="Arial" w:cs="Arial"/>
          <w:i w:val="0"/>
          <w:sz w:val="20"/>
          <w:szCs w:val="20"/>
        </w:rPr>
        <w:t xml:space="preserve">Isolation, identification and antimicrobial susceptibility of Pasteurella </w:t>
      </w:r>
      <w:proofErr w:type="spellStart"/>
      <w:r w:rsidRPr="007574E7">
        <w:rPr>
          <w:rStyle w:val="Emphasis"/>
          <w:rFonts w:ascii="Arial" w:hAnsi="Arial" w:cs="Arial"/>
          <w:i w:val="0"/>
          <w:sz w:val="20"/>
          <w:szCs w:val="20"/>
        </w:rPr>
        <w:t>multocida</w:t>
      </w:r>
      <w:proofErr w:type="spellEnd"/>
      <w:r w:rsidRPr="007574E7">
        <w:rPr>
          <w:rStyle w:val="Emphasis"/>
          <w:rFonts w:ascii="Arial" w:hAnsi="Arial" w:cs="Arial"/>
          <w:i w:val="0"/>
          <w:sz w:val="20"/>
          <w:szCs w:val="20"/>
        </w:rPr>
        <w:t xml:space="preserve"> from cattle with haemorrhagic septicaemia in </w:t>
      </w:r>
      <w:proofErr w:type="spellStart"/>
      <w:r w:rsidRPr="007574E7">
        <w:rPr>
          <w:rStyle w:val="Emphasis"/>
          <w:rFonts w:ascii="Arial" w:hAnsi="Arial" w:cs="Arial"/>
          <w:i w:val="0"/>
          <w:sz w:val="20"/>
          <w:szCs w:val="20"/>
        </w:rPr>
        <w:t>Assosa</w:t>
      </w:r>
      <w:proofErr w:type="spellEnd"/>
      <w:r w:rsidRPr="007574E7">
        <w:rPr>
          <w:rStyle w:val="Emphasis"/>
          <w:rFonts w:ascii="Arial" w:hAnsi="Arial" w:cs="Arial"/>
          <w:i w:val="0"/>
          <w:sz w:val="20"/>
          <w:szCs w:val="20"/>
        </w:rPr>
        <w:t xml:space="preserve"> and </w:t>
      </w:r>
      <w:proofErr w:type="spellStart"/>
      <w:r w:rsidRPr="007574E7">
        <w:rPr>
          <w:rStyle w:val="Emphasis"/>
          <w:rFonts w:ascii="Arial" w:hAnsi="Arial" w:cs="Arial"/>
          <w:i w:val="0"/>
          <w:sz w:val="20"/>
          <w:szCs w:val="20"/>
        </w:rPr>
        <w:t>Bambasi</w:t>
      </w:r>
      <w:proofErr w:type="spellEnd"/>
      <w:r w:rsidRPr="007574E7">
        <w:rPr>
          <w:rStyle w:val="Emphasis"/>
          <w:rFonts w:ascii="Arial" w:hAnsi="Arial" w:cs="Arial"/>
          <w:i w:val="0"/>
          <w:sz w:val="20"/>
          <w:szCs w:val="20"/>
        </w:rPr>
        <w:t xml:space="preserve"> districts, Benishangul </w:t>
      </w:r>
      <w:proofErr w:type="spellStart"/>
      <w:r w:rsidRPr="007574E7">
        <w:rPr>
          <w:rStyle w:val="Emphasis"/>
          <w:rFonts w:ascii="Arial" w:hAnsi="Arial" w:cs="Arial"/>
          <w:i w:val="0"/>
          <w:sz w:val="20"/>
          <w:szCs w:val="20"/>
        </w:rPr>
        <w:t>Gumuz</w:t>
      </w:r>
      <w:proofErr w:type="spellEnd"/>
      <w:r w:rsidRPr="007574E7">
        <w:rPr>
          <w:rStyle w:val="Emphasis"/>
          <w:rFonts w:ascii="Arial" w:hAnsi="Arial" w:cs="Arial"/>
          <w:i w:val="0"/>
          <w:sz w:val="20"/>
          <w:szCs w:val="20"/>
        </w:rPr>
        <w:t xml:space="preserve"> Regional State, Ethiopia.</w:t>
      </w:r>
      <w:r w:rsidRPr="007574E7">
        <w:rPr>
          <w:rFonts w:ascii="Arial" w:hAnsi="Arial" w:cs="Arial"/>
          <w:sz w:val="20"/>
          <w:szCs w:val="20"/>
        </w:rPr>
        <w:t xml:space="preserve"> International Journal of Animal Research, 1, 67–75.</w:t>
      </w:r>
    </w:p>
    <w:p w14:paraId="3CA5B57D" w14:textId="77777777" w:rsidR="007574E7" w:rsidRPr="007574E7" w:rsidRDefault="007574E7" w:rsidP="007574E7">
      <w:pPr>
        <w:pStyle w:val="NormalWeb"/>
        <w:numPr>
          <w:ilvl w:val="0"/>
          <w:numId w:val="2"/>
        </w:numPr>
        <w:spacing w:line="360" w:lineRule="auto"/>
        <w:jc w:val="both"/>
        <w:rPr>
          <w:rFonts w:ascii="Arial" w:hAnsi="Arial" w:cs="Arial"/>
          <w:sz w:val="20"/>
          <w:szCs w:val="20"/>
        </w:rPr>
      </w:pPr>
      <w:proofErr w:type="spellStart"/>
      <w:r w:rsidRPr="007574E7">
        <w:rPr>
          <w:rFonts w:ascii="Arial" w:hAnsi="Arial" w:cs="Arial"/>
          <w:sz w:val="20"/>
          <w:szCs w:val="20"/>
        </w:rPr>
        <w:t>Gulaydın</w:t>
      </w:r>
      <w:proofErr w:type="spellEnd"/>
      <w:r w:rsidRPr="007574E7">
        <w:rPr>
          <w:rFonts w:ascii="Arial" w:hAnsi="Arial" w:cs="Arial"/>
          <w:sz w:val="20"/>
          <w:szCs w:val="20"/>
        </w:rPr>
        <w:t xml:space="preserve">, O., &amp; </w:t>
      </w:r>
      <w:proofErr w:type="spellStart"/>
      <w:r w:rsidRPr="007574E7">
        <w:rPr>
          <w:rFonts w:ascii="Arial" w:hAnsi="Arial" w:cs="Arial"/>
          <w:sz w:val="20"/>
          <w:szCs w:val="20"/>
        </w:rPr>
        <w:t>Gurturk</w:t>
      </w:r>
      <w:proofErr w:type="spellEnd"/>
      <w:r w:rsidRPr="007574E7">
        <w:rPr>
          <w:rFonts w:ascii="Arial" w:hAnsi="Arial" w:cs="Arial"/>
          <w:sz w:val="20"/>
          <w:szCs w:val="20"/>
        </w:rPr>
        <w:t xml:space="preserve">, K. (2018). Identification of </w:t>
      </w:r>
      <w:r w:rsidRPr="007574E7">
        <w:rPr>
          <w:rStyle w:val="Emphasis"/>
          <w:rFonts w:ascii="Arial" w:hAnsi="Arial" w:cs="Arial"/>
          <w:i w:val="0"/>
          <w:sz w:val="20"/>
          <w:szCs w:val="20"/>
        </w:rPr>
        <w:t xml:space="preserve">Pasteurella </w:t>
      </w:r>
      <w:proofErr w:type="spellStart"/>
      <w:r w:rsidRPr="007574E7">
        <w:rPr>
          <w:rStyle w:val="Emphasis"/>
          <w:rFonts w:ascii="Arial" w:hAnsi="Arial" w:cs="Arial"/>
          <w:i w:val="0"/>
          <w:sz w:val="20"/>
          <w:szCs w:val="20"/>
        </w:rPr>
        <w:t>multocida</w:t>
      </w:r>
      <w:proofErr w:type="spellEnd"/>
      <w:r w:rsidRPr="007574E7">
        <w:rPr>
          <w:rFonts w:ascii="Arial" w:hAnsi="Arial" w:cs="Arial"/>
          <w:sz w:val="20"/>
          <w:szCs w:val="20"/>
        </w:rPr>
        <w:t xml:space="preserve"> strains isolated from respiratory tract of healthy and diseased cattle and determination of capsular types by PCR. </w:t>
      </w:r>
      <w:r w:rsidRPr="007574E7">
        <w:rPr>
          <w:rStyle w:val="Emphasis"/>
          <w:rFonts w:ascii="Arial" w:hAnsi="Arial" w:cs="Arial"/>
          <w:i w:val="0"/>
          <w:sz w:val="20"/>
          <w:szCs w:val="20"/>
        </w:rPr>
        <w:t>Van Veterinary Journal, 29</w:t>
      </w:r>
      <w:r w:rsidRPr="007574E7">
        <w:rPr>
          <w:rFonts w:ascii="Arial" w:hAnsi="Arial" w:cs="Arial"/>
          <w:sz w:val="20"/>
          <w:szCs w:val="20"/>
        </w:rPr>
        <w:t>(3), 143–146.</w:t>
      </w:r>
    </w:p>
    <w:p w14:paraId="26B4380D" w14:textId="77777777" w:rsidR="007574E7" w:rsidRPr="007574E7" w:rsidRDefault="007574E7" w:rsidP="007574E7">
      <w:pPr>
        <w:pStyle w:val="NormalWeb"/>
        <w:numPr>
          <w:ilvl w:val="0"/>
          <w:numId w:val="2"/>
        </w:numPr>
        <w:spacing w:line="360" w:lineRule="auto"/>
        <w:jc w:val="both"/>
        <w:rPr>
          <w:rFonts w:ascii="Arial" w:hAnsi="Arial" w:cs="Arial"/>
          <w:sz w:val="20"/>
          <w:szCs w:val="20"/>
        </w:rPr>
      </w:pPr>
      <w:proofErr w:type="spellStart"/>
      <w:r w:rsidRPr="007574E7">
        <w:rPr>
          <w:rFonts w:ascii="Arial" w:hAnsi="Arial" w:cs="Arial"/>
          <w:sz w:val="20"/>
          <w:szCs w:val="20"/>
        </w:rPr>
        <w:t>Mahrous</w:t>
      </w:r>
      <w:proofErr w:type="spellEnd"/>
      <w:r w:rsidRPr="007574E7">
        <w:rPr>
          <w:rFonts w:ascii="Arial" w:hAnsi="Arial" w:cs="Arial"/>
          <w:sz w:val="20"/>
          <w:szCs w:val="20"/>
        </w:rPr>
        <w:t xml:space="preserve">, H. E., Abd Al-Azeem, M., Ahmed, S., &amp; </w:t>
      </w:r>
      <w:proofErr w:type="spellStart"/>
      <w:r w:rsidRPr="007574E7">
        <w:rPr>
          <w:rFonts w:ascii="Arial" w:hAnsi="Arial" w:cs="Arial"/>
          <w:sz w:val="20"/>
          <w:szCs w:val="20"/>
        </w:rPr>
        <w:t>Wasel</w:t>
      </w:r>
      <w:proofErr w:type="spellEnd"/>
      <w:r w:rsidRPr="007574E7">
        <w:rPr>
          <w:rFonts w:ascii="Arial" w:hAnsi="Arial" w:cs="Arial"/>
          <w:sz w:val="20"/>
          <w:szCs w:val="20"/>
        </w:rPr>
        <w:t xml:space="preserve">, F. (2016). Some microbiological studies on </w:t>
      </w:r>
      <w:r w:rsidRPr="007574E7">
        <w:rPr>
          <w:rStyle w:val="Emphasis"/>
          <w:rFonts w:ascii="Arial" w:hAnsi="Arial" w:cs="Arial"/>
          <w:i w:val="0"/>
          <w:sz w:val="20"/>
          <w:szCs w:val="20"/>
        </w:rPr>
        <w:t xml:space="preserve">Pasteurella </w:t>
      </w:r>
      <w:proofErr w:type="spellStart"/>
      <w:r w:rsidRPr="007574E7">
        <w:rPr>
          <w:rStyle w:val="Emphasis"/>
          <w:rFonts w:ascii="Arial" w:hAnsi="Arial" w:cs="Arial"/>
          <w:i w:val="0"/>
          <w:sz w:val="20"/>
          <w:szCs w:val="20"/>
        </w:rPr>
        <w:t>multocida</w:t>
      </w:r>
      <w:proofErr w:type="spellEnd"/>
      <w:r w:rsidRPr="007574E7">
        <w:rPr>
          <w:rFonts w:ascii="Arial" w:hAnsi="Arial" w:cs="Arial"/>
          <w:sz w:val="20"/>
          <w:szCs w:val="20"/>
        </w:rPr>
        <w:t xml:space="preserve"> in rabbits. </w:t>
      </w:r>
      <w:r w:rsidRPr="007574E7">
        <w:rPr>
          <w:rStyle w:val="Emphasis"/>
          <w:rFonts w:ascii="Arial" w:hAnsi="Arial" w:cs="Arial"/>
          <w:i w:val="0"/>
          <w:sz w:val="20"/>
          <w:szCs w:val="20"/>
        </w:rPr>
        <w:t>Assiut Veterinary Medical Journal, 62</w:t>
      </w:r>
      <w:r w:rsidRPr="007574E7">
        <w:rPr>
          <w:rFonts w:ascii="Arial" w:hAnsi="Arial" w:cs="Arial"/>
          <w:sz w:val="20"/>
          <w:szCs w:val="20"/>
        </w:rPr>
        <w:t>(151), 101–106.</w:t>
      </w:r>
    </w:p>
    <w:p w14:paraId="5888F22B" w14:textId="63517C2E" w:rsidR="007574E7" w:rsidRDefault="007574E7" w:rsidP="007574E7">
      <w:pPr>
        <w:pStyle w:val="NormalWeb"/>
        <w:numPr>
          <w:ilvl w:val="0"/>
          <w:numId w:val="2"/>
        </w:numPr>
        <w:spacing w:line="360" w:lineRule="auto"/>
        <w:jc w:val="both"/>
        <w:rPr>
          <w:rFonts w:ascii="Arial" w:hAnsi="Arial" w:cs="Arial"/>
          <w:sz w:val="20"/>
          <w:szCs w:val="20"/>
        </w:rPr>
      </w:pPr>
      <w:proofErr w:type="spellStart"/>
      <w:r w:rsidRPr="007574E7">
        <w:rPr>
          <w:rFonts w:ascii="Arial" w:hAnsi="Arial" w:cs="Arial"/>
          <w:sz w:val="20"/>
          <w:szCs w:val="20"/>
        </w:rPr>
        <w:t>Geda</w:t>
      </w:r>
      <w:proofErr w:type="spellEnd"/>
      <w:r w:rsidRPr="007574E7">
        <w:rPr>
          <w:rFonts w:ascii="Arial" w:hAnsi="Arial" w:cs="Arial"/>
          <w:sz w:val="20"/>
          <w:szCs w:val="20"/>
        </w:rPr>
        <w:t xml:space="preserve">, A. M., </w:t>
      </w:r>
      <w:proofErr w:type="spellStart"/>
      <w:r w:rsidRPr="007574E7">
        <w:rPr>
          <w:rFonts w:ascii="Arial" w:hAnsi="Arial" w:cs="Arial"/>
          <w:sz w:val="20"/>
          <w:szCs w:val="20"/>
        </w:rPr>
        <w:t>Wendimu</w:t>
      </w:r>
      <w:proofErr w:type="spellEnd"/>
      <w:r w:rsidRPr="007574E7">
        <w:rPr>
          <w:rFonts w:ascii="Arial" w:hAnsi="Arial" w:cs="Arial"/>
          <w:sz w:val="20"/>
          <w:szCs w:val="20"/>
        </w:rPr>
        <w:t xml:space="preserve">, A., </w:t>
      </w:r>
      <w:proofErr w:type="spellStart"/>
      <w:r w:rsidRPr="007574E7">
        <w:rPr>
          <w:rFonts w:ascii="Arial" w:hAnsi="Arial" w:cs="Arial"/>
          <w:sz w:val="20"/>
          <w:szCs w:val="20"/>
        </w:rPr>
        <w:t>Lulie</w:t>
      </w:r>
      <w:proofErr w:type="spellEnd"/>
      <w:r w:rsidRPr="007574E7">
        <w:rPr>
          <w:rFonts w:ascii="Arial" w:hAnsi="Arial" w:cs="Arial"/>
          <w:sz w:val="20"/>
          <w:szCs w:val="20"/>
        </w:rPr>
        <w:t xml:space="preserve">, S., </w:t>
      </w:r>
      <w:proofErr w:type="spellStart"/>
      <w:r w:rsidRPr="007574E7">
        <w:rPr>
          <w:rFonts w:ascii="Arial" w:hAnsi="Arial" w:cs="Arial"/>
          <w:sz w:val="20"/>
          <w:szCs w:val="20"/>
        </w:rPr>
        <w:t>Dessalegn</w:t>
      </w:r>
      <w:proofErr w:type="spellEnd"/>
      <w:r w:rsidRPr="007574E7">
        <w:rPr>
          <w:rFonts w:ascii="Arial" w:hAnsi="Arial" w:cs="Arial"/>
          <w:sz w:val="20"/>
          <w:szCs w:val="20"/>
        </w:rPr>
        <w:t xml:space="preserve">, B., </w:t>
      </w:r>
      <w:proofErr w:type="spellStart"/>
      <w:r w:rsidRPr="007574E7">
        <w:rPr>
          <w:rFonts w:ascii="Arial" w:hAnsi="Arial" w:cs="Arial"/>
          <w:sz w:val="20"/>
          <w:szCs w:val="20"/>
        </w:rPr>
        <w:t>Tesfaw</w:t>
      </w:r>
      <w:proofErr w:type="spellEnd"/>
      <w:r w:rsidRPr="007574E7">
        <w:rPr>
          <w:rFonts w:ascii="Arial" w:hAnsi="Arial" w:cs="Arial"/>
          <w:sz w:val="20"/>
          <w:szCs w:val="20"/>
        </w:rPr>
        <w:t xml:space="preserve">, L., Assefa, E., </w:t>
      </w:r>
      <w:proofErr w:type="spellStart"/>
      <w:r w:rsidRPr="007574E7">
        <w:rPr>
          <w:rFonts w:ascii="Arial" w:hAnsi="Arial" w:cs="Arial"/>
          <w:sz w:val="20"/>
          <w:szCs w:val="20"/>
        </w:rPr>
        <w:t>Birhanu</w:t>
      </w:r>
      <w:proofErr w:type="spellEnd"/>
      <w:r w:rsidRPr="007574E7">
        <w:rPr>
          <w:rFonts w:ascii="Arial" w:hAnsi="Arial" w:cs="Arial"/>
          <w:sz w:val="20"/>
          <w:szCs w:val="20"/>
        </w:rPr>
        <w:t xml:space="preserve">, K., </w:t>
      </w:r>
      <w:proofErr w:type="spellStart"/>
      <w:r w:rsidRPr="007574E7">
        <w:rPr>
          <w:rFonts w:ascii="Arial" w:hAnsi="Arial" w:cs="Arial"/>
          <w:sz w:val="20"/>
          <w:szCs w:val="20"/>
        </w:rPr>
        <w:t>Deresse</w:t>
      </w:r>
      <w:proofErr w:type="spellEnd"/>
      <w:r w:rsidRPr="007574E7">
        <w:rPr>
          <w:rFonts w:ascii="Arial" w:hAnsi="Arial" w:cs="Arial"/>
          <w:sz w:val="20"/>
          <w:szCs w:val="20"/>
        </w:rPr>
        <w:t xml:space="preserve">, G., </w:t>
      </w:r>
      <w:proofErr w:type="spellStart"/>
      <w:r w:rsidRPr="007574E7">
        <w:rPr>
          <w:rFonts w:ascii="Arial" w:hAnsi="Arial" w:cs="Arial"/>
          <w:sz w:val="20"/>
          <w:szCs w:val="20"/>
        </w:rPr>
        <w:t>Dufera</w:t>
      </w:r>
      <w:proofErr w:type="spellEnd"/>
      <w:r w:rsidRPr="007574E7">
        <w:rPr>
          <w:rFonts w:ascii="Arial" w:hAnsi="Arial" w:cs="Arial"/>
          <w:sz w:val="20"/>
          <w:szCs w:val="20"/>
        </w:rPr>
        <w:t xml:space="preserve">, D., </w:t>
      </w:r>
      <w:proofErr w:type="spellStart"/>
      <w:r w:rsidRPr="007574E7">
        <w:rPr>
          <w:rFonts w:ascii="Arial" w:hAnsi="Arial" w:cs="Arial"/>
          <w:sz w:val="20"/>
          <w:szCs w:val="20"/>
        </w:rPr>
        <w:t>Enbiyale</w:t>
      </w:r>
      <w:proofErr w:type="spellEnd"/>
      <w:r w:rsidRPr="007574E7">
        <w:rPr>
          <w:rFonts w:ascii="Arial" w:hAnsi="Arial" w:cs="Arial"/>
          <w:sz w:val="20"/>
          <w:szCs w:val="20"/>
        </w:rPr>
        <w:t xml:space="preserve">, G., Tesfaye, M., &amp; </w:t>
      </w:r>
      <w:proofErr w:type="spellStart"/>
      <w:r w:rsidRPr="007574E7">
        <w:rPr>
          <w:rFonts w:ascii="Arial" w:hAnsi="Arial" w:cs="Arial"/>
          <w:sz w:val="20"/>
          <w:szCs w:val="20"/>
        </w:rPr>
        <w:t>Mihret</w:t>
      </w:r>
      <w:proofErr w:type="spellEnd"/>
      <w:r w:rsidRPr="007574E7">
        <w:rPr>
          <w:rFonts w:ascii="Arial" w:hAnsi="Arial" w:cs="Arial"/>
          <w:sz w:val="20"/>
          <w:szCs w:val="20"/>
        </w:rPr>
        <w:t xml:space="preserve">, T. (2025). Molecular detection and antibiogram profiling of </w:t>
      </w:r>
      <w:r w:rsidRPr="007574E7">
        <w:rPr>
          <w:rStyle w:val="Emphasis"/>
          <w:rFonts w:ascii="Arial" w:hAnsi="Arial" w:cs="Arial"/>
          <w:i w:val="0"/>
          <w:sz w:val="20"/>
          <w:szCs w:val="20"/>
        </w:rPr>
        <w:t xml:space="preserve">Pasteurella </w:t>
      </w:r>
      <w:proofErr w:type="spellStart"/>
      <w:r w:rsidRPr="007574E7">
        <w:rPr>
          <w:rStyle w:val="Emphasis"/>
          <w:rFonts w:ascii="Arial" w:hAnsi="Arial" w:cs="Arial"/>
          <w:i w:val="0"/>
          <w:sz w:val="20"/>
          <w:szCs w:val="20"/>
        </w:rPr>
        <w:t>multocida</w:t>
      </w:r>
      <w:proofErr w:type="spellEnd"/>
      <w:r w:rsidRPr="007574E7">
        <w:rPr>
          <w:rFonts w:ascii="Arial" w:hAnsi="Arial" w:cs="Arial"/>
          <w:sz w:val="20"/>
          <w:szCs w:val="20"/>
        </w:rPr>
        <w:t xml:space="preserve"> isolated from breeder chickens suspected of fowl cholera in Gondar City, Ethiopia. </w:t>
      </w:r>
      <w:r w:rsidRPr="007574E7">
        <w:rPr>
          <w:rStyle w:val="Emphasis"/>
          <w:rFonts w:ascii="Arial" w:hAnsi="Arial" w:cs="Arial"/>
          <w:i w:val="0"/>
          <w:sz w:val="20"/>
          <w:szCs w:val="20"/>
        </w:rPr>
        <w:t>International Journal of Microbiology, 2025</w:t>
      </w:r>
      <w:r w:rsidRPr="007574E7">
        <w:rPr>
          <w:rFonts w:ascii="Arial" w:hAnsi="Arial" w:cs="Arial"/>
          <w:sz w:val="20"/>
          <w:szCs w:val="20"/>
        </w:rPr>
        <w:t>, 8356389.</w:t>
      </w:r>
    </w:p>
    <w:p w14:paraId="129C97B8" w14:textId="2B35A08B" w:rsidR="005A1DF2" w:rsidRPr="005A1DF2" w:rsidRDefault="005A1DF2" w:rsidP="005A1DF2">
      <w:pPr>
        <w:pStyle w:val="NormalWeb"/>
        <w:numPr>
          <w:ilvl w:val="0"/>
          <w:numId w:val="2"/>
        </w:numPr>
        <w:spacing w:line="360" w:lineRule="auto"/>
        <w:jc w:val="both"/>
        <w:rPr>
          <w:rFonts w:ascii="Arial" w:hAnsi="Arial" w:cs="Arial"/>
          <w:sz w:val="20"/>
          <w:szCs w:val="20"/>
        </w:rPr>
      </w:pPr>
      <w:r w:rsidRPr="005A1DF2">
        <w:rPr>
          <w:rFonts w:ascii="Arial" w:hAnsi="Arial" w:cs="Arial"/>
          <w:sz w:val="20"/>
          <w:szCs w:val="20"/>
        </w:rPr>
        <w:t>Biswas, A., Biswas, P. K., Rahman, A., &amp; Islam, M. A. (2004). Haemorrhagic septicaemia in Asia: Current status and future trends. Veterinary Microbiology, 104(1–2), 81–85.</w:t>
      </w:r>
    </w:p>
    <w:p w14:paraId="5660A361" w14:textId="2FB1A4C4" w:rsidR="005A1DF2" w:rsidRPr="005A1DF2" w:rsidRDefault="005A1DF2" w:rsidP="005A1DF2">
      <w:pPr>
        <w:pStyle w:val="NormalWeb"/>
        <w:numPr>
          <w:ilvl w:val="0"/>
          <w:numId w:val="2"/>
        </w:numPr>
        <w:spacing w:line="360" w:lineRule="auto"/>
        <w:jc w:val="both"/>
        <w:rPr>
          <w:rFonts w:ascii="Arial" w:hAnsi="Arial" w:cs="Arial"/>
          <w:sz w:val="20"/>
          <w:szCs w:val="20"/>
        </w:rPr>
      </w:pPr>
      <w:r w:rsidRPr="005A1DF2">
        <w:rPr>
          <w:rFonts w:ascii="Arial" w:hAnsi="Arial" w:cs="Arial"/>
          <w:sz w:val="20"/>
          <w:szCs w:val="20"/>
        </w:rPr>
        <w:lastRenderedPageBreak/>
        <w:t xml:space="preserve">De </w:t>
      </w:r>
      <w:proofErr w:type="spellStart"/>
      <w:r w:rsidRPr="005A1DF2">
        <w:rPr>
          <w:rFonts w:ascii="Arial" w:hAnsi="Arial" w:cs="Arial"/>
          <w:sz w:val="20"/>
          <w:szCs w:val="20"/>
        </w:rPr>
        <w:t>Alwis</w:t>
      </w:r>
      <w:proofErr w:type="spellEnd"/>
      <w:r w:rsidRPr="005A1DF2">
        <w:rPr>
          <w:rFonts w:ascii="Arial" w:hAnsi="Arial" w:cs="Arial"/>
          <w:sz w:val="20"/>
          <w:szCs w:val="20"/>
        </w:rPr>
        <w:t>, M. C. L. (1999). Haemorrhagic septicaemia: Its significance, prevention and control in Asia (FAO Animal Health Paper No. 153). Food and Agriculture Organization of the United Nations.</w:t>
      </w:r>
    </w:p>
    <w:p w14:paraId="4815DA49" w14:textId="5468AC6F" w:rsidR="005A1DF2" w:rsidRPr="007574E7" w:rsidRDefault="005A1DF2" w:rsidP="005A1DF2">
      <w:pPr>
        <w:pStyle w:val="NormalWeb"/>
        <w:numPr>
          <w:ilvl w:val="0"/>
          <w:numId w:val="2"/>
        </w:numPr>
        <w:spacing w:line="360" w:lineRule="auto"/>
        <w:jc w:val="both"/>
        <w:rPr>
          <w:rFonts w:ascii="Arial" w:hAnsi="Arial" w:cs="Arial"/>
          <w:sz w:val="20"/>
          <w:szCs w:val="20"/>
        </w:rPr>
      </w:pPr>
      <w:proofErr w:type="spellStart"/>
      <w:r w:rsidRPr="005A1DF2">
        <w:rPr>
          <w:rFonts w:ascii="Arial" w:hAnsi="Arial" w:cs="Arial"/>
          <w:sz w:val="20"/>
          <w:szCs w:val="20"/>
        </w:rPr>
        <w:t>Shivachandra</w:t>
      </w:r>
      <w:proofErr w:type="spellEnd"/>
      <w:r w:rsidRPr="005A1DF2">
        <w:rPr>
          <w:rFonts w:ascii="Arial" w:hAnsi="Arial" w:cs="Arial"/>
          <w:sz w:val="20"/>
          <w:szCs w:val="20"/>
        </w:rPr>
        <w:t xml:space="preserve">, S. B., Kumar, A. A., Mohanty, N. N., Barman, N. N., </w:t>
      </w:r>
      <w:proofErr w:type="spellStart"/>
      <w:r w:rsidRPr="005A1DF2">
        <w:rPr>
          <w:rFonts w:ascii="Arial" w:hAnsi="Arial" w:cs="Arial"/>
          <w:sz w:val="20"/>
          <w:szCs w:val="20"/>
        </w:rPr>
        <w:t>Rajkhowa</w:t>
      </w:r>
      <w:proofErr w:type="spellEnd"/>
      <w:r w:rsidRPr="005A1DF2">
        <w:rPr>
          <w:rFonts w:ascii="Arial" w:hAnsi="Arial" w:cs="Arial"/>
          <w:sz w:val="20"/>
          <w:szCs w:val="20"/>
        </w:rPr>
        <w:t xml:space="preserve">, S., &amp; Singh, V. P. (2011). Characterization of Pasteurella </w:t>
      </w:r>
      <w:proofErr w:type="spellStart"/>
      <w:r w:rsidRPr="005A1DF2">
        <w:rPr>
          <w:rFonts w:ascii="Arial" w:hAnsi="Arial" w:cs="Arial"/>
          <w:sz w:val="20"/>
          <w:szCs w:val="20"/>
        </w:rPr>
        <w:t>multocida</w:t>
      </w:r>
      <w:proofErr w:type="spellEnd"/>
      <w:r w:rsidRPr="005A1DF2">
        <w:rPr>
          <w:rFonts w:ascii="Arial" w:hAnsi="Arial" w:cs="Arial"/>
          <w:sz w:val="20"/>
          <w:szCs w:val="20"/>
        </w:rPr>
        <w:t xml:space="preserve"> isolates associated with haemorrhagic septicaemia from India. Tropical Animal Health and Production, 43(8), 1697–1703.</w:t>
      </w:r>
    </w:p>
    <w:p w14:paraId="7AE5BC5D" w14:textId="77777777" w:rsidR="007574E7" w:rsidRPr="007574E7" w:rsidRDefault="007574E7" w:rsidP="007574E7">
      <w:pPr>
        <w:pStyle w:val="NormalWeb"/>
        <w:numPr>
          <w:ilvl w:val="0"/>
          <w:numId w:val="2"/>
        </w:numPr>
        <w:spacing w:line="360" w:lineRule="auto"/>
        <w:jc w:val="both"/>
        <w:rPr>
          <w:rFonts w:ascii="Arial" w:hAnsi="Arial" w:cs="Arial"/>
          <w:sz w:val="20"/>
          <w:szCs w:val="20"/>
        </w:rPr>
      </w:pPr>
      <w:r w:rsidRPr="007574E7">
        <w:rPr>
          <w:rFonts w:ascii="Arial" w:hAnsi="Arial" w:cs="Arial"/>
          <w:sz w:val="20"/>
          <w:szCs w:val="20"/>
        </w:rPr>
        <w:t xml:space="preserve">Cuevas, I., </w:t>
      </w:r>
      <w:proofErr w:type="spellStart"/>
      <w:r w:rsidRPr="007574E7">
        <w:rPr>
          <w:rFonts w:ascii="Arial" w:hAnsi="Arial" w:cs="Arial"/>
          <w:sz w:val="20"/>
          <w:szCs w:val="20"/>
        </w:rPr>
        <w:t>Carbonero</w:t>
      </w:r>
      <w:proofErr w:type="spellEnd"/>
      <w:r w:rsidRPr="007574E7">
        <w:rPr>
          <w:rFonts w:ascii="Arial" w:hAnsi="Arial" w:cs="Arial"/>
          <w:sz w:val="20"/>
          <w:szCs w:val="20"/>
        </w:rPr>
        <w:t xml:space="preserve">, A., &amp; Cano, D. (2020). Antimicrobial resistance of </w:t>
      </w:r>
      <w:r w:rsidRPr="007574E7">
        <w:rPr>
          <w:rStyle w:val="Emphasis"/>
          <w:rFonts w:ascii="Arial" w:hAnsi="Arial" w:cs="Arial"/>
          <w:i w:val="0"/>
          <w:sz w:val="20"/>
          <w:szCs w:val="20"/>
        </w:rPr>
        <w:t xml:space="preserve">Pasteurella </w:t>
      </w:r>
      <w:proofErr w:type="spellStart"/>
      <w:r w:rsidRPr="007574E7">
        <w:rPr>
          <w:rStyle w:val="Emphasis"/>
          <w:rFonts w:ascii="Arial" w:hAnsi="Arial" w:cs="Arial"/>
          <w:i w:val="0"/>
          <w:sz w:val="20"/>
          <w:szCs w:val="20"/>
        </w:rPr>
        <w:t>multocida</w:t>
      </w:r>
      <w:proofErr w:type="spellEnd"/>
      <w:r w:rsidRPr="007574E7">
        <w:rPr>
          <w:rFonts w:ascii="Arial" w:hAnsi="Arial" w:cs="Arial"/>
          <w:sz w:val="20"/>
          <w:szCs w:val="20"/>
        </w:rPr>
        <w:t xml:space="preserve"> type B isolates associated with acute </w:t>
      </w:r>
      <w:proofErr w:type="spellStart"/>
      <w:r w:rsidRPr="007574E7">
        <w:rPr>
          <w:rFonts w:ascii="Arial" w:hAnsi="Arial" w:cs="Arial"/>
          <w:sz w:val="20"/>
          <w:szCs w:val="20"/>
        </w:rPr>
        <w:t>septicemia</w:t>
      </w:r>
      <w:proofErr w:type="spellEnd"/>
      <w:r w:rsidRPr="007574E7">
        <w:rPr>
          <w:rFonts w:ascii="Arial" w:hAnsi="Arial" w:cs="Arial"/>
          <w:sz w:val="20"/>
          <w:szCs w:val="20"/>
        </w:rPr>
        <w:t xml:space="preserve"> in pigs and cattle in Spain. </w:t>
      </w:r>
      <w:r w:rsidRPr="007574E7">
        <w:rPr>
          <w:rStyle w:val="Emphasis"/>
          <w:rFonts w:ascii="Arial" w:hAnsi="Arial" w:cs="Arial"/>
          <w:i w:val="0"/>
          <w:sz w:val="20"/>
          <w:szCs w:val="20"/>
        </w:rPr>
        <w:t>BMC Veterinary Research, 16</w:t>
      </w:r>
      <w:r w:rsidRPr="007574E7">
        <w:rPr>
          <w:rFonts w:ascii="Arial" w:hAnsi="Arial" w:cs="Arial"/>
          <w:sz w:val="20"/>
          <w:szCs w:val="20"/>
        </w:rPr>
        <w:t>, 222.</w:t>
      </w:r>
    </w:p>
    <w:p w14:paraId="4FDBFF17" w14:textId="77777777" w:rsidR="007574E7" w:rsidRPr="007574E7" w:rsidRDefault="007574E7" w:rsidP="007574E7">
      <w:pPr>
        <w:pStyle w:val="NormalWeb"/>
        <w:numPr>
          <w:ilvl w:val="0"/>
          <w:numId w:val="2"/>
        </w:numPr>
        <w:spacing w:line="360" w:lineRule="auto"/>
        <w:jc w:val="both"/>
        <w:rPr>
          <w:rFonts w:ascii="Arial" w:hAnsi="Arial" w:cs="Arial"/>
          <w:sz w:val="20"/>
          <w:szCs w:val="20"/>
        </w:rPr>
      </w:pPr>
      <w:proofErr w:type="spellStart"/>
      <w:r w:rsidRPr="007574E7">
        <w:rPr>
          <w:rFonts w:ascii="Arial" w:hAnsi="Arial" w:cs="Arial"/>
          <w:sz w:val="20"/>
          <w:szCs w:val="20"/>
        </w:rPr>
        <w:t>Pintér</w:t>
      </w:r>
      <w:proofErr w:type="spellEnd"/>
      <w:r w:rsidRPr="007574E7">
        <w:rPr>
          <w:rFonts w:ascii="Arial" w:hAnsi="Arial" w:cs="Arial"/>
          <w:sz w:val="20"/>
          <w:szCs w:val="20"/>
        </w:rPr>
        <w:t xml:space="preserve">, K., </w:t>
      </w:r>
      <w:proofErr w:type="spellStart"/>
      <w:r w:rsidRPr="007574E7">
        <w:rPr>
          <w:rFonts w:ascii="Arial" w:hAnsi="Arial" w:cs="Arial"/>
          <w:sz w:val="20"/>
          <w:szCs w:val="20"/>
        </w:rPr>
        <w:t>Pollák</w:t>
      </w:r>
      <w:proofErr w:type="spellEnd"/>
      <w:r w:rsidRPr="007574E7">
        <w:rPr>
          <w:rFonts w:ascii="Arial" w:hAnsi="Arial" w:cs="Arial"/>
          <w:sz w:val="20"/>
          <w:szCs w:val="20"/>
        </w:rPr>
        <w:t xml:space="preserve">, B. D., </w:t>
      </w:r>
      <w:proofErr w:type="spellStart"/>
      <w:r w:rsidRPr="007574E7">
        <w:rPr>
          <w:rFonts w:ascii="Arial" w:hAnsi="Arial" w:cs="Arial"/>
          <w:sz w:val="20"/>
          <w:szCs w:val="20"/>
        </w:rPr>
        <w:t>Gantelet</w:t>
      </w:r>
      <w:proofErr w:type="spellEnd"/>
      <w:r w:rsidRPr="007574E7">
        <w:rPr>
          <w:rFonts w:ascii="Arial" w:hAnsi="Arial" w:cs="Arial"/>
          <w:sz w:val="20"/>
          <w:szCs w:val="20"/>
        </w:rPr>
        <w:t xml:space="preserve">, H., &amp; Magyar, T. (2024). Antimicrobial susceptibility of </w:t>
      </w:r>
      <w:r w:rsidRPr="007574E7">
        <w:rPr>
          <w:rStyle w:val="Emphasis"/>
          <w:rFonts w:ascii="Arial" w:hAnsi="Arial" w:cs="Arial"/>
          <w:i w:val="0"/>
          <w:sz w:val="20"/>
          <w:szCs w:val="20"/>
        </w:rPr>
        <w:t xml:space="preserve">Pasteurella </w:t>
      </w:r>
      <w:proofErr w:type="spellStart"/>
      <w:r w:rsidRPr="007574E7">
        <w:rPr>
          <w:rStyle w:val="Emphasis"/>
          <w:rFonts w:ascii="Arial" w:hAnsi="Arial" w:cs="Arial"/>
          <w:i w:val="0"/>
          <w:sz w:val="20"/>
          <w:szCs w:val="20"/>
        </w:rPr>
        <w:t>multocida</w:t>
      </w:r>
      <w:proofErr w:type="spellEnd"/>
      <w:r w:rsidRPr="007574E7">
        <w:rPr>
          <w:rFonts w:ascii="Arial" w:hAnsi="Arial" w:cs="Arial"/>
          <w:sz w:val="20"/>
          <w:szCs w:val="20"/>
        </w:rPr>
        <w:t xml:space="preserve"> strains isolated from different host species. </w:t>
      </w:r>
      <w:r w:rsidRPr="007574E7">
        <w:rPr>
          <w:rStyle w:val="Emphasis"/>
          <w:rFonts w:ascii="Arial" w:hAnsi="Arial" w:cs="Arial"/>
          <w:i w:val="0"/>
          <w:sz w:val="20"/>
          <w:szCs w:val="20"/>
        </w:rPr>
        <w:t xml:space="preserve">Acta </w:t>
      </w:r>
      <w:proofErr w:type="spellStart"/>
      <w:r w:rsidRPr="007574E7">
        <w:rPr>
          <w:rStyle w:val="Emphasis"/>
          <w:rFonts w:ascii="Arial" w:hAnsi="Arial" w:cs="Arial"/>
          <w:i w:val="0"/>
          <w:sz w:val="20"/>
          <w:szCs w:val="20"/>
        </w:rPr>
        <w:t>Veterinaria</w:t>
      </w:r>
      <w:proofErr w:type="spellEnd"/>
      <w:r w:rsidRPr="007574E7">
        <w:rPr>
          <w:rStyle w:val="Emphasis"/>
          <w:rFonts w:ascii="Arial" w:hAnsi="Arial" w:cs="Arial"/>
          <w:i w:val="0"/>
          <w:sz w:val="20"/>
          <w:szCs w:val="20"/>
        </w:rPr>
        <w:t xml:space="preserve"> </w:t>
      </w:r>
      <w:proofErr w:type="spellStart"/>
      <w:r w:rsidRPr="007574E7">
        <w:rPr>
          <w:rStyle w:val="Emphasis"/>
          <w:rFonts w:ascii="Arial" w:hAnsi="Arial" w:cs="Arial"/>
          <w:i w:val="0"/>
          <w:sz w:val="20"/>
          <w:szCs w:val="20"/>
        </w:rPr>
        <w:t>Hungarica</w:t>
      </w:r>
      <w:proofErr w:type="spellEnd"/>
      <w:r w:rsidRPr="007574E7">
        <w:rPr>
          <w:rStyle w:val="Emphasis"/>
          <w:rFonts w:ascii="Arial" w:hAnsi="Arial" w:cs="Arial"/>
          <w:i w:val="0"/>
          <w:sz w:val="20"/>
          <w:szCs w:val="20"/>
        </w:rPr>
        <w:t>, 72</w:t>
      </w:r>
      <w:r w:rsidRPr="007574E7">
        <w:rPr>
          <w:rFonts w:ascii="Arial" w:hAnsi="Arial" w:cs="Arial"/>
          <w:sz w:val="20"/>
          <w:szCs w:val="20"/>
        </w:rPr>
        <w:t>(2), 71–79.</w:t>
      </w:r>
    </w:p>
    <w:p w14:paraId="3C17F965" w14:textId="77777777" w:rsidR="007574E7" w:rsidRPr="007574E7" w:rsidRDefault="007574E7" w:rsidP="007574E7">
      <w:pPr>
        <w:pStyle w:val="NormalWeb"/>
        <w:numPr>
          <w:ilvl w:val="0"/>
          <w:numId w:val="2"/>
        </w:numPr>
        <w:spacing w:line="360" w:lineRule="auto"/>
        <w:jc w:val="both"/>
        <w:rPr>
          <w:rFonts w:ascii="Arial" w:hAnsi="Arial" w:cs="Arial"/>
          <w:sz w:val="20"/>
          <w:szCs w:val="20"/>
        </w:rPr>
      </w:pPr>
      <w:r w:rsidRPr="007574E7">
        <w:rPr>
          <w:rFonts w:ascii="Arial" w:hAnsi="Arial" w:cs="Arial"/>
          <w:sz w:val="20"/>
          <w:szCs w:val="20"/>
        </w:rPr>
        <w:t xml:space="preserve">Somogyi, Z., Mag, P., Simon, R., </w:t>
      </w:r>
      <w:proofErr w:type="spellStart"/>
      <w:r w:rsidRPr="007574E7">
        <w:rPr>
          <w:rFonts w:ascii="Arial" w:hAnsi="Arial" w:cs="Arial"/>
          <w:sz w:val="20"/>
          <w:szCs w:val="20"/>
        </w:rPr>
        <w:t>Kerek</w:t>
      </w:r>
      <w:proofErr w:type="spellEnd"/>
      <w:r w:rsidRPr="007574E7">
        <w:rPr>
          <w:rFonts w:ascii="Arial" w:hAnsi="Arial" w:cs="Arial"/>
          <w:sz w:val="20"/>
          <w:szCs w:val="20"/>
        </w:rPr>
        <w:t xml:space="preserve">, Á., </w:t>
      </w:r>
      <w:proofErr w:type="spellStart"/>
      <w:r w:rsidRPr="007574E7">
        <w:rPr>
          <w:rFonts w:ascii="Arial" w:hAnsi="Arial" w:cs="Arial"/>
          <w:sz w:val="20"/>
          <w:szCs w:val="20"/>
        </w:rPr>
        <w:t>Makrai</w:t>
      </w:r>
      <w:proofErr w:type="spellEnd"/>
      <w:r w:rsidRPr="007574E7">
        <w:rPr>
          <w:rFonts w:ascii="Arial" w:hAnsi="Arial" w:cs="Arial"/>
          <w:sz w:val="20"/>
          <w:szCs w:val="20"/>
        </w:rPr>
        <w:t xml:space="preserve">, L., </w:t>
      </w:r>
      <w:proofErr w:type="spellStart"/>
      <w:r w:rsidRPr="007574E7">
        <w:rPr>
          <w:rFonts w:ascii="Arial" w:hAnsi="Arial" w:cs="Arial"/>
          <w:sz w:val="20"/>
          <w:szCs w:val="20"/>
        </w:rPr>
        <w:t>Biksi</w:t>
      </w:r>
      <w:proofErr w:type="spellEnd"/>
      <w:r w:rsidRPr="007574E7">
        <w:rPr>
          <w:rFonts w:ascii="Arial" w:hAnsi="Arial" w:cs="Arial"/>
          <w:sz w:val="20"/>
          <w:szCs w:val="20"/>
        </w:rPr>
        <w:t xml:space="preserve">, I., &amp; </w:t>
      </w:r>
      <w:proofErr w:type="spellStart"/>
      <w:r w:rsidRPr="007574E7">
        <w:rPr>
          <w:rFonts w:ascii="Arial" w:hAnsi="Arial" w:cs="Arial"/>
          <w:sz w:val="20"/>
          <w:szCs w:val="20"/>
        </w:rPr>
        <w:t>Jerzsele</w:t>
      </w:r>
      <w:proofErr w:type="spellEnd"/>
      <w:r w:rsidRPr="007574E7">
        <w:rPr>
          <w:rFonts w:ascii="Arial" w:hAnsi="Arial" w:cs="Arial"/>
          <w:sz w:val="20"/>
          <w:szCs w:val="20"/>
        </w:rPr>
        <w:t xml:space="preserve">, Á. (2023). Susceptibility of </w:t>
      </w:r>
      <w:proofErr w:type="spellStart"/>
      <w:r w:rsidRPr="007574E7">
        <w:rPr>
          <w:rStyle w:val="Emphasis"/>
          <w:rFonts w:ascii="Arial" w:hAnsi="Arial" w:cs="Arial"/>
          <w:i w:val="0"/>
          <w:sz w:val="20"/>
          <w:szCs w:val="20"/>
        </w:rPr>
        <w:t>Actinobacillus</w:t>
      </w:r>
      <w:proofErr w:type="spellEnd"/>
      <w:r w:rsidRPr="007574E7">
        <w:rPr>
          <w:rStyle w:val="Emphasis"/>
          <w:rFonts w:ascii="Arial" w:hAnsi="Arial" w:cs="Arial"/>
          <w:i w:val="0"/>
          <w:sz w:val="20"/>
          <w:szCs w:val="20"/>
        </w:rPr>
        <w:t xml:space="preserve"> </w:t>
      </w:r>
      <w:proofErr w:type="spellStart"/>
      <w:r w:rsidRPr="007574E7">
        <w:rPr>
          <w:rStyle w:val="Emphasis"/>
          <w:rFonts w:ascii="Arial" w:hAnsi="Arial" w:cs="Arial"/>
          <w:i w:val="0"/>
          <w:sz w:val="20"/>
          <w:szCs w:val="20"/>
        </w:rPr>
        <w:t>pleuropneumoniae</w:t>
      </w:r>
      <w:proofErr w:type="spellEnd"/>
      <w:r w:rsidRPr="007574E7">
        <w:rPr>
          <w:rFonts w:ascii="Arial" w:hAnsi="Arial" w:cs="Arial"/>
          <w:sz w:val="20"/>
          <w:szCs w:val="20"/>
        </w:rPr>
        <w:t xml:space="preserve">, </w:t>
      </w:r>
      <w:r w:rsidRPr="007574E7">
        <w:rPr>
          <w:rStyle w:val="Emphasis"/>
          <w:rFonts w:ascii="Arial" w:hAnsi="Arial" w:cs="Arial"/>
          <w:i w:val="0"/>
          <w:sz w:val="20"/>
          <w:szCs w:val="20"/>
        </w:rPr>
        <w:t xml:space="preserve">Pasteurella </w:t>
      </w:r>
      <w:proofErr w:type="spellStart"/>
      <w:r w:rsidRPr="007574E7">
        <w:rPr>
          <w:rStyle w:val="Emphasis"/>
          <w:rFonts w:ascii="Arial" w:hAnsi="Arial" w:cs="Arial"/>
          <w:i w:val="0"/>
          <w:sz w:val="20"/>
          <w:szCs w:val="20"/>
        </w:rPr>
        <w:t>multocida</w:t>
      </w:r>
      <w:proofErr w:type="spellEnd"/>
      <w:r w:rsidRPr="007574E7">
        <w:rPr>
          <w:rFonts w:ascii="Arial" w:hAnsi="Arial" w:cs="Arial"/>
          <w:sz w:val="20"/>
          <w:szCs w:val="20"/>
        </w:rPr>
        <w:t xml:space="preserve"> and </w:t>
      </w:r>
      <w:r w:rsidRPr="007574E7">
        <w:rPr>
          <w:rStyle w:val="Emphasis"/>
          <w:rFonts w:ascii="Arial" w:hAnsi="Arial" w:cs="Arial"/>
          <w:i w:val="0"/>
          <w:sz w:val="20"/>
          <w:szCs w:val="20"/>
        </w:rPr>
        <w:t xml:space="preserve">Streptococcus </w:t>
      </w:r>
      <w:proofErr w:type="spellStart"/>
      <w:r w:rsidRPr="007574E7">
        <w:rPr>
          <w:rStyle w:val="Emphasis"/>
          <w:rFonts w:ascii="Arial" w:hAnsi="Arial" w:cs="Arial"/>
          <w:i w:val="0"/>
          <w:sz w:val="20"/>
          <w:szCs w:val="20"/>
        </w:rPr>
        <w:t>suis</w:t>
      </w:r>
      <w:proofErr w:type="spellEnd"/>
      <w:r w:rsidRPr="007574E7">
        <w:rPr>
          <w:rFonts w:ascii="Arial" w:hAnsi="Arial" w:cs="Arial"/>
          <w:sz w:val="20"/>
          <w:szCs w:val="20"/>
        </w:rPr>
        <w:t xml:space="preserve"> isolated from pigs in Hungary between 2018 and 2021. </w:t>
      </w:r>
      <w:r w:rsidRPr="007574E7">
        <w:rPr>
          <w:rStyle w:val="Emphasis"/>
          <w:rFonts w:ascii="Arial" w:hAnsi="Arial" w:cs="Arial"/>
          <w:i w:val="0"/>
          <w:sz w:val="20"/>
          <w:szCs w:val="20"/>
        </w:rPr>
        <w:t>Antibiotics, 12</w:t>
      </w:r>
      <w:r w:rsidRPr="007574E7">
        <w:rPr>
          <w:rFonts w:ascii="Arial" w:hAnsi="Arial" w:cs="Arial"/>
          <w:sz w:val="20"/>
          <w:szCs w:val="20"/>
        </w:rPr>
        <w:t>(8), 1298.</w:t>
      </w:r>
    </w:p>
    <w:p w14:paraId="4532D661" w14:textId="1F11DA19" w:rsidR="007574E7" w:rsidRPr="007574E7" w:rsidRDefault="007574E7" w:rsidP="007574E7">
      <w:pPr>
        <w:pStyle w:val="NormalWeb"/>
        <w:numPr>
          <w:ilvl w:val="0"/>
          <w:numId w:val="2"/>
        </w:numPr>
        <w:spacing w:line="360" w:lineRule="auto"/>
        <w:jc w:val="both"/>
        <w:rPr>
          <w:rFonts w:ascii="Arial" w:hAnsi="Arial" w:cs="Arial"/>
          <w:sz w:val="20"/>
          <w:szCs w:val="20"/>
        </w:rPr>
      </w:pPr>
      <w:r w:rsidRPr="007574E7">
        <w:rPr>
          <w:rFonts w:ascii="Arial" w:hAnsi="Arial" w:cs="Arial"/>
          <w:sz w:val="20"/>
          <w:szCs w:val="20"/>
        </w:rPr>
        <w:t xml:space="preserve">Ali, S., Tariq, M. H. A., Yaqoob, M., </w:t>
      </w:r>
      <w:proofErr w:type="spellStart"/>
      <w:r w:rsidRPr="007574E7">
        <w:rPr>
          <w:rFonts w:ascii="Arial" w:hAnsi="Arial" w:cs="Arial"/>
          <w:sz w:val="20"/>
          <w:szCs w:val="20"/>
        </w:rPr>
        <w:t>Haq</w:t>
      </w:r>
      <w:proofErr w:type="spellEnd"/>
      <w:r w:rsidRPr="007574E7">
        <w:rPr>
          <w:rFonts w:ascii="Arial" w:hAnsi="Arial" w:cs="Arial"/>
          <w:sz w:val="20"/>
          <w:szCs w:val="20"/>
        </w:rPr>
        <w:t xml:space="preserve">, M. U., &amp; Zahra, R. (2025). </w:t>
      </w:r>
      <w:r w:rsidRPr="007574E7">
        <w:rPr>
          <w:rStyle w:val="Emphasis"/>
          <w:rFonts w:ascii="Arial" w:hAnsi="Arial" w:cs="Arial"/>
          <w:i w:val="0"/>
          <w:sz w:val="20"/>
          <w:szCs w:val="20"/>
        </w:rPr>
        <w:t xml:space="preserve">Molecular epidemiology and characterization of antibiotic resistance of Pasteurella </w:t>
      </w:r>
      <w:proofErr w:type="spellStart"/>
      <w:r w:rsidRPr="007574E7">
        <w:rPr>
          <w:rStyle w:val="Emphasis"/>
          <w:rFonts w:ascii="Arial" w:hAnsi="Arial" w:cs="Arial"/>
          <w:i w:val="0"/>
          <w:sz w:val="20"/>
          <w:szCs w:val="20"/>
        </w:rPr>
        <w:t>multocida</w:t>
      </w:r>
      <w:proofErr w:type="spellEnd"/>
      <w:r w:rsidRPr="007574E7">
        <w:rPr>
          <w:rStyle w:val="Emphasis"/>
          <w:rFonts w:ascii="Arial" w:hAnsi="Arial" w:cs="Arial"/>
          <w:i w:val="0"/>
          <w:sz w:val="20"/>
          <w:szCs w:val="20"/>
        </w:rPr>
        <w:t xml:space="preserve"> isolated from livestock population of Punjab, Pakistan.</w:t>
      </w:r>
      <w:r w:rsidRPr="007574E7">
        <w:rPr>
          <w:rFonts w:ascii="Arial" w:hAnsi="Arial" w:cs="Arial"/>
          <w:sz w:val="20"/>
          <w:szCs w:val="20"/>
        </w:rPr>
        <w:t xml:space="preserve"> International Journal of Veterinary Science and Medicine, 13(1), 1–12.</w:t>
      </w:r>
    </w:p>
    <w:p w14:paraId="0AE8C1A2" w14:textId="654307B2" w:rsidR="007574E7" w:rsidRPr="007574E7" w:rsidRDefault="007574E7" w:rsidP="007574E7">
      <w:pPr>
        <w:pStyle w:val="NormalWeb"/>
        <w:numPr>
          <w:ilvl w:val="0"/>
          <w:numId w:val="2"/>
        </w:numPr>
        <w:spacing w:line="360" w:lineRule="auto"/>
        <w:jc w:val="both"/>
        <w:rPr>
          <w:rFonts w:ascii="Arial" w:hAnsi="Arial" w:cs="Arial"/>
          <w:sz w:val="20"/>
          <w:szCs w:val="20"/>
        </w:rPr>
      </w:pPr>
      <w:proofErr w:type="spellStart"/>
      <w:r w:rsidRPr="007574E7">
        <w:rPr>
          <w:rFonts w:ascii="Arial" w:hAnsi="Arial" w:cs="Arial"/>
          <w:sz w:val="20"/>
          <w:szCs w:val="20"/>
        </w:rPr>
        <w:t>Bitew</w:t>
      </w:r>
      <w:proofErr w:type="spellEnd"/>
      <w:r w:rsidRPr="007574E7">
        <w:rPr>
          <w:rFonts w:ascii="Arial" w:hAnsi="Arial" w:cs="Arial"/>
          <w:sz w:val="20"/>
          <w:szCs w:val="20"/>
        </w:rPr>
        <w:t xml:space="preserve">, Z., </w:t>
      </w:r>
      <w:proofErr w:type="spellStart"/>
      <w:r w:rsidRPr="007574E7">
        <w:rPr>
          <w:rFonts w:ascii="Arial" w:hAnsi="Arial" w:cs="Arial"/>
          <w:sz w:val="20"/>
          <w:szCs w:val="20"/>
        </w:rPr>
        <w:t>Abayneh</w:t>
      </w:r>
      <w:proofErr w:type="spellEnd"/>
      <w:r w:rsidRPr="007574E7">
        <w:rPr>
          <w:rFonts w:ascii="Arial" w:hAnsi="Arial" w:cs="Arial"/>
          <w:sz w:val="20"/>
          <w:szCs w:val="20"/>
        </w:rPr>
        <w:t xml:space="preserve"> Tefera, T., &amp; </w:t>
      </w:r>
      <w:proofErr w:type="spellStart"/>
      <w:r w:rsidRPr="007574E7">
        <w:rPr>
          <w:rFonts w:ascii="Arial" w:hAnsi="Arial" w:cs="Arial"/>
          <w:sz w:val="20"/>
          <w:szCs w:val="20"/>
        </w:rPr>
        <w:t>Deneke</w:t>
      </w:r>
      <w:proofErr w:type="spellEnd"/>
      <w:r w:rsidRPr="007574E7">
        <w:rPr>
          <w:rFonts w:ascii="Arial" w:hAnsi="Arial" w:cs="Arial"/>
          <w:sz w:val="20"/>
          <w:szCs w:val="20"/>
        </w:rPr>
        <w:t xml:space="preserve">, Y. (2025). </w:t>
      </w:r>
      <w:r w:rsidRPr="007574E7">
        <w:rPr>
          <w:rStyle w:val="Emphasis"/>
          <w:rFonts w:ascii="Arial" w:hAnsi="Arial" w:cs="Arial"/>
          <w:i w:val="0"/>
          <w:sz w:val="20"/>
          <w:szCs w:val="20"/>
        </w:rPr>
        <w:t xml:space="preserve">Molecular serotyping and antimicrobial susceptibility profiles of Pasteurella </w:t>
      </w:r>
      <w:proofErr w:type="spellStart"/>
      <w:r w:rsidRPr="007574E7">
        <w:rPr>
          <w:rStyle w:val="Emphasis"/>
          <w:rFonts w:ascii="Arial" w:hAnsi="Arial" w:cs="Arial"/>
          <w:i w:val="0"/>
          <w:sz w:val="20"/>
          <w:szCs w:val="20"/>
        </w:rPr>
        <w:t>multocida</w:t>
      </w:r>
      <w:proofErr w:type="spellEnd"/>
      <w:r w:rsidRPr="007574E7">
        <w:rPr>
          <w:rStyle w:val="Emphasis"/>
          <w:rFonts w:ascii="Arial" w:hAnsi="Arial" w:cs="Arial"/>
          <w:i w:val="0"/>
          <w:sz w:val="20"/>
          <w:szCs w:val="20"/>
        </w:rPr>
        <w:t xml:space="preserve"> isolated from cases of </w:t>
      </w:r>
      <w:proofErr w:type="spellStart"/>
      <w:r w:rsidRPr="007574E7">
        <w:rPr>
          <w:rStyle w:val="Emphasis"/>
          <w:rFonts w:ascii="Arial" w:hAnsi="Arial" w:cs="Arial"/>
          <w:i w:val="0"/>
          <w:sz w:val="20"/>
          <w:szCs w:val="20"/>
        </w:rPr>
        <w:t>hemorrhagic</w:t>
      </w:r>
      <w:proofErr w:type="spellEnd"/>
      <w:r w:rsidRPr="007574E7">
        <w:rPr>
          <w:rStyle w:val="Emphasis"/>
          <w:rFonts w:ascii="Arial" w:hAnsi="Arial" w:cs="Arial"/>
          <w:i w:val="0"/>
          <w:sz w:val="20"/>
          <w:szCs w:val="20"/>
        </w:rPr>
        <w:t xml:space="preserve"> septicaemia in cattle from selected districts of </w:t>
      </w:r>
      <w:proofErr w:type="spellStart"/>
      <w:r w:rsidRPr="007574E7">
        <w:rPr>
          <w:rStyle w:val="Emphasis"/>
          <w:rFonts w:ascii="Arial" w:hAnsi="Arial" w:cs="Arial"/>
          <w:i w:val="0"/>
          <w:sz w:val="20"/>
          <w:szCs w:val="20"/>
        </w:rPr>
        <w:t>Keffa</w:t>
      </w:r>
      <w:proofErr w:type="spellEnd"/>
      <w:r w:rsidRPr="007574E7">
        <w:rPr>
          <w:rStyle w:val="Emphasis"/>
          <w:rFonts w:ascii="Arial" w:hAnsi="Arial" w:cs="Arial"/>
          <w:i w:val="0"/>
          <w:sz w:val="20"/>
          <w:szCs w:val="20"/>
        </w:rPr>
        <w:t xml:space="preserve"> and Bench </w:t>
      </w:r>
      <w:proofErr w:type="spellStart"/>
      <w:r w:rsidRPr="007574E7">
        <w:rPr>
          <w:rStyle w:val="Emphasis"/>
          <w:rFonts w:ascii="Arial" w:hAnsi="Arial" w:cs="Arial"/>
          <w:i w:val="0"/>
          <w:sz w:val="20"/>
          <w:szCs w:val="20"/>
        </w:rPr>
        <w:t>Sheko</w:t>
      </w:r>
      <w:proofErr w:type="spellEnd"/>
      <w:r w:rsidRPr="007574E7">
        <w:rPr>
          <w:rStyle w:val="Emphasis"/>
          <w:rFonts w:ascii="Arial" w:hAnsi="Arial" w:cs="Arial"/>
          <w:i w:val="0"/>
          <w:sz w:val="20"/>
          <w:szCs w:val="20"/>
        </w:rPr>
        <w:t xml:space="preserve"> zones, South West Ethiopia.</w:t>
      </w:r>
      <w:r w:rsidRPr="007574E7">
        <w:rPr>
          <w:rFonts w:ascii="Arial" w:hAnsi="Arial" w:cs="Arial"/>
          <w:sz w:val="20"/>
          <w:szCs w:val="20"/>
        </w:rPr>
        <w:t xml:space="preserve"> BMC Microbiology, 25(1), 224.</w:t>
      </w:r>
    </w:p>
    <w:p w14:paraId="6705AB9C" w14:textId="78BD8BBD" w:rsidR="0046760D" w:rsidRPr="00967E7A" w:rsidRDefault="007574E7" w:rsidP="00967E7A">
      <w:pPr>
        <w:pStyle w:val="NormalWeb"/>
        <w:numPr>
          <w:ilvl w:val="0"/>
          <w:numId w:val="2"/>
        </w:numPr>
        <w:spacing w:line="360" w:lineRule="auto"/>
        <w:jc w:val="both"/>
        <w:rPr>
          <w:rFonts w:ascii="Arial" w:hAnsi="Arial" w:cs="Arial"/>
          <w:sz w:val="20"/>
          <w:szCs w:val="20"/>
        </w:rPr>
      </w:pPr>
      <w:r w:rsidRPr="007574E7">
        <w:rPr>
          <w:rFonts w:ascii="Arial" w:hAnsi="Arial" w:cs="Arial"/>
          <w:sz w:val="20"/>
          <w:szCs w:val="20"/>
        </w:rPr>
        <w:t xml:space="preserve">Klima, C. L., Holman, D. B., Cook, S. R., Conrad, C. C., Ralston, B. J., Allan, N., </w:t>
      </w:r>
      <w:proofErr w:type="spellStart"/>
      <w:r w:rsidRPr="007574E7">
        <w:rPr>
          <w:rFonts w:ascii="Arial" w:hAnsi="Arial" w:cs="Arial"/>
          <w:sz w:val="20"/>
          <w:szCs w:val="20"/>
        </w:rPr>
        <w:t>Anholt</w:t>
      </w:r>
      <w:proofErr w:type="spellEnd"/>
      <w:r w:rsidRPr="007574E7">
        <w:rPr>
          <w:rFonts w:ascii="Arial" w:hAnsi="Arial" w:cs="Arial"/>
          <w:sz w:val="20"/>
          <w:szCs w:val="20"/>
        </w:rPr>
        <w:t xml:space="preserve">, R. M., </w:t>
      </w:r>
      <w:proofErr w:type="spellStart"/>
      <w:r w:rsidRPr="007574E7">
        <w:rPr>
          <w:rFonts w:ascii="Arial" w:hAnsi="Arial" w:cs="Arial"/>
          <w:sz w:val="20"/>
          <w:szCs w:val="20"/>
        </w:rPr>
        <w:t>Niu</w:t>
      </w:r>
      <w:proofErr w:type="spellEnd"/>
      <w:r w:rsidRPr="007574E7">
        <w:rPr>
          <w:rFonts w:ascii="Arial" w:hAnsi="Arial" w:cs="Arial"/>
          <w:sz w:val="20"/>
          <w:szCs w:val="20"/>
        </w:rPr>
        <w:t xml:space="preserve">, Y. D., Stanford, K., Hannon, S. J., Booker, C. W., &amp; McAllister, T. A. (2020). Multidrug resistance in </w:t>
      </w:r>
      <w:proofErr w:type="spellStart"/>
      <w:r w:rsidRPr="007574E7">
        <w:rPr>
          <w:rStyle w:val="Emphasis"/>
          <w:rFonts w:ascii="Arial" w:hAnsi="Arial" w:cs="Arial"/>
          <w:i w:val="0"/>
          <w:sz w:val="20"/>
          <w:szCs w:val="20"/>
        </w:rPr>
        <w:t>Pasteurellaceae</w:t>
      </w:r>
      <w:proofErr w:type="spellEnd"/>
      <w:r w:rsidRPr="007574E7">
        <w:rPr>
          <w:rFonts w:ascii="Arial" w:hAnsi="Arial" w:cs="Arial"/>
          <w:sz w:val="20"/>
          <w:szCs w:val="20"/>
        </w:rPr>
        <w:t xml:space="preserve"> associated with bovine respiratory disease mortalities in North America from 2011 to 2016. </w:t>
      </w:r>
      <w:r w:rsidRPr="007574E7">
        <w:rPr>
          <w:rStyle w:val="Emphasis"/>
          <w:rFonts w:ascii="Arial" w:hAnsi="Arial" w:cs="Arial"/>
          <w:i w:val="0"/>
          <w:sz w:val="20"/>
          <w:szCs w:val="20"/>
        </w:rPr>
        <w:t>Frontiers in Microbiology, 11</w:t>
      </w:r>
      <w:r w:rsidRPr="007574E7">
        <w:rPr>
          <w:rFonts w:ascii="Arial" w:hAnsi="Arial" w:cs="Arial"/>
          <w:sz w:val="20"/>
          <w:szCs w:val="20"/>
        </w:rPr>
        <w:t>, 606438.</w:t>
      </w:r>
    </w:p>
    <w:sectPr w:rsidR="0046760D" w:rsidRPr="00967E7A" w:rsidSect="00A37BB6">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1B4340"/>
    <w:multiLevelType w:val="hybridMultilevel"/>
    <w:tmpl w:val="852A2B9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614E2C5E"/>
    <w:multiLevelType w:val="hybridMultilevel"/>
    <w:tmpl w:val="B8CA8C26"/>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69A"/>
    <w:rsid w:val="000027B5"/>
    <w:rsid w:val="0000477C"/>
    <w:rsid w:val="000515D6"/>
    <w:rsid w:val="0005314E"/>
    <w:rsid w:val="00092499"/>
    <w:rsid w:val="000A6F73"/>
    <w:rsid w:val="000B055B"/>
    <w:rsid w:val="000B527C"/>
    <w:rsid w:val="000D1DEB"/>
    <w:rsid w:val="000D5FA3"/>
    <w:rsid w:val="00111AF1"/>
    <w:rsid w:val="00142359"/>
    <w:rsid w:val="00171074"/>
    <w:rsid w:val="00171FF7"/>
    <w:rsid w:val="001A3945"/>
    <w:rsid w:val="001A3C88"/>
    <w:rsid w:val="001C5C41"/>
    <w:rsid w:val="001D53F1"/>
    <w:rsid w:val="001D76DD"/>
    <w:rsid w:val="00204B65"/>
    <w:rsid w:val="00207F98"/>
    <w:rsid w:val="00210732"/>
    <w:rsid w:val="002238E5"/>
    <w:rsid w:val="00253A26"/>
    <w:rsid w:val="00267B9A"/>
    <w:rsid w:val="00280E45"/>
    <w:rsid w:val="002D1002"/>
    <w:rsid w:val="002E383C"/>
    <w:rsid w:val="002F5DB5"/>
    <w:rsid w:val="003737BA"/>
    <w:rsid w:val="0037541E"/>
    <w:rsid w:val="00406D07"/>
    <w:rsid w:val="004131ED"/>
    <w:rsid w:val="00457466"/>
    <w:rsid w:val="00464229"/>
    <w:rsid w:val="00464EB0"/>
    <w:rsid w:val="0046760D"/>
    <w:rsid w:val="004D60C9"/>
    <w:rsid w:val="004E33A5"/>
    <w:rsid w:val="004E6EA8"/>
    <w:rsid w:val="00534001"/>
    <w:rsid w:val="00541749"/>
    <w:rsid w:val="00545FE4"/>
    <w:rsid w:val="0059549B"/>
    <w:rsid w:val="0059564C"/>
    <w:rsid w:val="005A09F7"/>
    <w:rsid w:val="005A1DF2"/>
    <w:rsid w:val="005B2B49"/>
    <w:rsid w:val="005D4385"/>
    <w:rsid w:val="0060469A"/>
    <w:rsid w:val="00615760"/>
    <w:rsid w:val="00616B39"/>
    <w:rsid w:val="006249D7"/>
    <w:rsid w:val="0065384C"/>
    <w:rsid w:val="006849F8"/>
    <w:rsid w:val="00690C10"/>
    <w:rsid w:val="00691C72"/>
    <w:rsid w:val="006A2E15"/>
    <w:rsid w:val="006E367B"/>
    <w:rsid w:val="00713F51"/>
    <w:rsid w:val="007318E1"/>
    <w:rsid w:val="00752836"/>
    <w:rsid w:val="007574E7"/>
    <w:rsid w:val="0079223B"/>
    <w:rsid w:val="007B0B61"/>
    <w:rsid w:val="007C1DAF"/>
    <w:rsid w:val="007C2E07"/>
    <w:rsid w:val="007C3653"/>
    <w:rsid w:val="007E4652"/>
    <w:rsid w:val="00801749"/>
    <w:rsid w:val="00815097"/>
    <w:rsid w:val="00845209"/>
    <w:rsid w:val="00860542"/>
    <w:rsid w:val="00890D7B"/>
    <w:rsid w:val="008B6B52"/>
    <w:rsid w:val="008C01B7"/>
    <w:rsid w:val="008F124D"/>
    <w:rsid w:val="009155FF"/>
    <w:rsid w:val="0095335B"/>
    <w:rsid w:val="00957988"/>
    <w:rsid w:val="009661D7"/>
    <w:rsid w:val="00967E7A"/>
    <w:rsid w:val="009721D4"/>
    <w:rsid w:val="009A55A9"/>
    <w:rsid w:val="009D29D3"/>
    <w:rsid w:val="009E3DC5"/>
    <w:rsid w:val="009E44CD"/>
    <w:rsid w:val="009F25C4"/>
    <w:rsid w:val="009F4961"/>
    <w:rsid w:val="00A13BC1"/>
    <w:rsid w:val="00A22B1C"/>
    <w:rsid w:val="00A33779"/>
    <w:rsid w:val="00A37BB6"/>
    <w:rsid w:val="00A42B67"/>
    <w:rsid w:val="00A46002"/>
    <w:rsid w:val="00A64FA8"/>
    <w:rsid w:val="00A84853"/>
    <w:rsid w:val="00A87831"/>
    <w:rsid w:val="00AF0EE6"/>
    <w:rsid w:val="00B01B31"/>
    <w:rsid w:val="00B24E65"/>
    <w:rsid w:val="00B55B9D"/>
    <w:rsid w:val="00BA7037"/>
    <w:rsid w:val="00C00325"/>
    <w:rsid w:val="00C2033A"/>
    <w:rsid w:val="00C21B3B"/>
    <w:rsid w:val="00C232E3"/>
    <w:rsid w:val="00C26B95"/>
    <w:rsid w:val="00C50752"/>
    <w:rsid w:val="00C52E63"/>
    <w:rsid w:val="00C81DFB"/>
    <w:rsid w:val="00C82EAB"/>
    <w:rsid w:val="00CA44E7"/>
    <w:rsid w:val="00CE5C29"/>
    <w:rsid w:val="00CE755A"/>
    <w:rsid w:val="00CF3EB9"/>
    <w:rsid w:val="00CF5180"/>
    <w:rsid w:val="00D021E3"/>
    <w:rsid w:val="00D0505D"/>
    <w:rsid w:val="00D258C2"/>
    <w:rsid w:val="00D27833"/>
    <w:rsid w:val="00D332D1"/>
    <w:rsid w:val="00D51758"/>
    <w:rsid w:val="00DD7B7D"/>
    <w:rsid w:val="00E249D9"/>
    <w:rsid w:val="00E46455"/>
    <w:rsid w:val="00E7272E"/>
    <w:rsid w:val="00EB6B86"/>
    <w:rsid w:val="00EC0351"/>
    <w:rsid w:val="00ED51AE"/>
    <w:rsid w:val="00F248CE"/>
    <w:rsid w:val="00F56ACD"/>
    <w:rsid w:val="00F7330E"/>
    <w:rsid w:val="00F8475E"/>
    <w:rsid w:val="00F861FB"/>
    <w:rsid w:val="00F870E7"/>
    <w:rsid w:val="00F949B9"/>
    <w:rsid w:val="00FB27FF"/>
    <w:rsid w:val="00FB6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0E744"/>
  <w15:chartTrackingRefBased/>
  <w15:docId w15:val="{CF0A4A12-C87C-8845-88B8-549FBB2BF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46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46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46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46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46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46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46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46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46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6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46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46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46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46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46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46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46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469A"/>
    <w:rPr>
      <w:rFonts w:eastAsiaTheme="majorEastAsia" w:cstheme="majorBidi"/>
      <w:color w:val="272727" w:themeColor="text1" w:themeTint="D8"/>
    </w:rPr>
  </w:style>
  <w:style w:type="paragraph" w:styleId="Title">
    <w:name w:val="Title"/>
    <w:basedOn w:val="Normal"/>
    <w:next w:val="Normal"/>
    <w:link w:val="TitleChar"/>
    <w:uiPriority w:val="10"/>
    <w:qFormat/>
    <w:rsid w:val="006046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46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46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46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469A"/>
    <w:pPr>
      <w:spacing w:before="160"/>
      <w:jc w:val="center"/>
    </w:pPr>
    <w:rPr>
      <w:i/>
      <w:iCs/>
      <w:color w:val="404040" w:themeColor="text1" w:themeTint="BF"/>
    </w:rPr>
  </w:style>
  <w:style w:type="character" w:customStyle="1" w:styleId="QuoteChar">
    <w:name w:val="Quote Char"/>
    <w:basedOn w:val="DefaultParagraphFont"/>
    <w:link w:val="Quote"/>
    <w:uiPriority w:val="29"/>
    <w:rsid w:val="0060469A"/>
    <w:rPr>
      <w:i/>
      <w:iCs/>
      <w:color w:val="404040" w:themeColor="text1" w:themeTint="BF"/>
    </w:rPr>
  </w:style>
  <w:style w:type="paragraph" w:styleId="ListParagraph">
    <w:name w:val="List Paragraph"/>
    <w:basedOn w:val="Normal"/>
    <w:uiPriority w:val="34"/>
    <w:qFormat/>
    <w:rsid w:val="0060469A"/>
    <w:pPr>
      <w:ind w:left="720"/>
      <w:contextualSpacing/>
    </w:pPr>
  </w:style>
  <w:style w:type="character" w:styleId="IntenseEmphasis">
    <w:name w:val="Intense Emphasis"/>
    <w:basedOn w:val="DefaultParagraphFont"/>
    <w:uiPriority w:val="21"/>
    <w:qFormat/>
    <w:rsid w:val="0060469A"/>
    <w:rPr>
      <w:i/>
      <w:iCs/>
      <w:color w:val="0F4761" w:themeColor="accent1" w:themeShade="BF"/>
    </w:rPr>
  </w:style>
  <w:style w:type="paragraph" w:styleId="IntenseQuote">
    <w:name w:val="Intense Quote"/>
    <w:basedOn w:val="Normal"/>
    <w:next w:val="Normal"/>
    <w:link w:val="IntenseQuoteChar"/>
    <w:uiPriority w:val="30"/>
    <w:qFormat/>
    <w:rsid w:val="006046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469A"/>
    <w:rPr>
      <w:i/>
      <w:iCs/>
      <w:color w:val="0F4761" w:themeColor="accent1" w:themeShade="BF"/>
    </w:rPr>
  </w:style>
  <w:style w:type="character" w:styleId="IntenseReference">
    <w:name w:val="Intense Reference"/>
    <w:basedOn w:val="DefaultParagraphFont"/>
    <w:uiPriority w:val="32"/>
    <w:qFormat/>
    <w:rsid w:val="0060469A"/>
    <w:rPr>
      <w:b/>
      <w:bCs/>
      <w:smallCaps/>
      <w:color w:val="0F4761" w:themeColor="accent1" w:themeShade="BF"/>
      <w:spacing w:val="5"/>
    </w:rPr>
  </w:style>
  <w:style w:type="character" w:styleId="Hyperlink">
    <w:name w:val="Hyperlink"/>
    <w:basedOn w:val="DefaultParagraphFont"/>
    <w:uiPriority w:val="99"/>
    <w:unhideWhenUsed/>
    <w:rsid w:val="00C00325"/>
    <w:rPr>
      <w:color w:val="467886" w:themeColor="hyperlink"/>
      <w:u w:val="single"/>
    </w:rPr>
  </w:style>
  <w:style w:type="character" w:customStyle="1" w:styleId="UnresolvedMention1">
    <w:name w:val="Unresolved Mention1"/>
    <w:basedOn w:val="DefaultParagraphFont"/>
    <w:uiPriority w:val="99"/>
    <w:semiHidden/>
    <w:unhideWhenUsed/>
    <w:rsid w:val="00C00325"/>
    <w:rPr>
      <w:color w:val="605E5C"/>
      <w:shd w:val="clear" w:color="auto" w:fill="E1DFDD"/>
    </w:rPr>
  </w:style>
  <w:style w:type="table" w:styleId="TableGrid">
    <w:name w:val="Table Grid"/>
    <w:basedOn w:val="TableNormal"/>
    <w:uiPriority w:val="39"/>
    <w:rsid w:val="00464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861FB"/>
    <w:pPr>
      <w:spacing w:before="100" w:beforeAutospacing="1" w:after="100" w:afterAutospacing="1" w:line="240" w:lineRule="auto"/>
    </w:pPr>
    <w:rPr>
      <w:rFonts w:ascii="Times New Roman" w:hAnsi="Times New Roman" w:cs="Times New Roman"/>
      <w:kern w:val="0"/>
      <w14:ligatures w14:val="none"/>
    </w:rPr>
  </w:style>
  <w:style w:type="character" w:styleId="Strong">
    <w:name w:val="Strong"/>
    <w:basedOn w:val="DefaultParagraphFont"/>
    <w:uiPriority w:val="22"/>
    <w:qFormat/>
    <w:rsid w:val="00F861FB"/>
    <w:rPr>
      <w:b/>
      <w:bCs/>
    </w:rPr>
  </w:style>
  <w:style w:type="character" w:styleId="Emphasis">
    <w:name w:val="Emphasis"/>
    <w:basedOn w:val="DefaultParagraphFont"/>
    <w:uiPriority w:val="20"/>
    <w:qFormat/>
    <w:rsid w:val="00F861FB"/>
    <w:rPr>
      <w:i/>
      <w:iCs/>
    </w:rPr>
  </w:style>
  <w:style w:type="character" w:styleId="LineNumber">
    <w:name w:val="line number"/>
    <w:basedOn w:val="DefaultParagraphFont"/>
    <w:uiPriority w:val="99"/>
    <w:semiHidden/>
    <w:unhideWhenUsed/>
    <w:rsid w:val="00A37B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438637">
      <w:bodyDiv w:val="1"/>
      <w:marLeft w:val="0"/>
      <w:marRight w:val="0"/>
      <w:marTop w:val="0"/>
      <w:marBottom w:val="0"/>
      <w:divBdr>
        <w:top w:val="none" w:sz="0" w:space="0" w:color="auto"/>
        <w:left w:val="none" w:sz="0" w:space="0" w:color="auto"/>
        <w:bottom w:val="none" w:sz="0" w:space="0" w:color="auto"/>
        <w:right w:val="none" w:sz="0" w:space="0" w:color="auto"/>
      </w:divBdr>
    </w:div>
    <w:div w:id="117912956">
      <w:bodyDiv w:val="1"/>
      <w:marLeft w:val="0"/>
      <w:marRight w:val="0"/>
      <w:marTop w:val="0"/>
      <w:marBottom w:val="0"/>
      <w:divBdr>
        <w:top w:val="none" w:sz="0" w:space="0" w:color="auto"/>
        <w:left w:val="none" w:sz="0" w:space="0" w:color="auto"/>
        <w:bottom w:val="none" w:sz="0" w:space="0" w:color="auto"/>
        <w:right w:val="none" w:sz="0" w:space="0" w:color="auto"/>
      </w:divBdr>
    </w:div>
    <w:div w:id="168377862">
      <w:bodyDiv w:val="1"/>
      <w:marLeft w:val="0"/>
      <w:marRight w:val="0"/>
      <w:marTop w:val="0"/>
      <w:marBottom w:val="0"/>
      <w:divBdr>
        <w:top w:val="none" w:sz="0" w:space="0" w:color="auto"/>
        <w:left w:val="none" w:sz="0" w:space="0" w:color="auto"/>
        <w:bottom w:val="none" w:sz="0" w:space="0" w:color="auto"/>
        <w:right w:val="none" w:sz="0" w:space="0" w:color="auto"/>
      </w:divBdr>
    </w:div>
    <w:div w:id="353271474">
      <w:bodyDiv w:val="1"/>
      <w:marLeft w:val="0"/>
      <w:marRight w:val="0"/>
      <w:marTop w:val="0"/>
      <w:marBottom w:val="0"/>
      <w:divBdr>
        <w:top w:val="none" w:sz="0" w:space="0" w:color="auto"/>
        <w:left w:val="none" w:sz="0" w:space="0" w:color="auto"/>
        <w:bottom w:val="none" w:sz="0" w:space="0" w:color="auto"/>
        <w:right w:val="none" w:sz="0" w:space="0" w:color="auto"/>
      </w:divBdr>
    </w:div>
    <w:div w:id="703406386">
      <w:bodyDiv w:val="1"/>
      <w:marLeft w:val="0"/>
      <w:marRight w:val="0"/>
      <w:marTop w:val="0"/>
      <w:marBottom w:val="0"/>
      <w:divBdr>
        <w:top w:val="none" w:sz="0" w:space="0" w:color="auto"/>
        <w:left w:val="none" w:sz="0" w:space="0" w:color="auto"/>
        <w:bottom w:val="none" w:sz="0" w:space="0" w:color="auto"/>
        <w:right w:val="none" w:sz="0" w:space="0" w:color="auto"/>
      </w:divBdr>
    </w:div>
    <w:div w:id="896166709">
      <w:bodyDiv w:val="1"/>
      <w:marLeft w:val="0"/>
      <w:marRight w:val="0"/>
      <w:marTop w:val="0"/>
      <w:marBottom w:val="0"/>
      <w:divBdr>
        <w:top w:val="none" w:sz="0" w:space="0" w:color="auto"/>
        <w:left w:val="none" w:sz="0" w:space="0" w:color="auto"/>
        <w:bottom w:val="none" w:sz="0" w:space="0" w:color="auto"/>
        <w:right w:val="none" w:sz="0" w:space="0" w:color="auto"/>
      </w:divBdr>
    </w:div>
    <w:div w:id="996304610">
      <w:bodyDiv w:val="1"/>
      <w:marLeft w:val="0"/>
      <w:marRight w:val="0"/>
      <w:marTop w:val="0"/>
      <w:marBottom w:val="0"/>
      <w:divBdr>
        <w:top w:val="none" w:sz="0" w:space="0" w:color="auto"/>
        <w:left w:val="none" w:sz="0" w:space="0" w:color="auto"/>
        <w:bottom w:val="none" w:sz="0" w:space="0" w:color="auto"/>
        <w:right w:val="none" w:sz="0" w:space="0" w:color="auto"/>
      </w:divBdr>
    </w:div>
    <w:div w:id="1194269997">
      <w:bodyDiv w:val="1"/>
      <w:marLeft w:val="0"/>
      <w:marRight w:val="0"/>
      <w:marTop w:val="0"/>
      <w:marBottom w:val="0"/>
      <w:divBdr>
        <w:top w:val="none" w:sz="0" w:space="0" w:color="auto"/>
        <w:left w:val="none" w:sz="0" w:space="0" w:color="auto"/>
        <w:bottom w:val="none" w:sz="0" w:space="0" w:color="auto"/>
        <w:right w:val="none" w:sz="0" w:space="0" w:color="auto"/>
      </w:divBdr>
    </w:div>
    <w:div w:id="1272590996">
      <w:bodyDiv w:val="1"/>
      <w:marLeft w:val="0"/>
      <w:marRight w:val="0"/>
      <w:marTop w:val="0"/>
      <w:marBottom w:val="0"/>
      <w:divBdr>
        <w:top w:val="none" w:sz="0" w:space="0" w:color="auto"/>
        <w:left w:val="none" w:sz="0" w:space="0" w:color="auto"/>
        <w:bottom w:val="none" w:sz="0" w:space="0" w:color="auto"/>
        <w:right w:val="none" w:sz="0" w:space="0" w:color="auto"/>
      </w:divBdr>
    </w:div>
    <w:div w:id="1390691789">
      <w:bodyDiv w:val="1"/>
      <w:marLeft w:val="0"/>
      <w:marRight w:val="0"/>
      <w:marTop w:val="0"/>
      <w:marBottom w:val="0"/>
      <w:divBdr>
        <w:top w:val="none" w:sz="0" w:space="0" w:color="auto"/>
        <w:left w:val="none" w:sz="0" w:space="0" w:color="auto"/>
        <w:bottom w:val="none" w:sz="0" w:space="0" w:color="auto"/>
        <w:right w:val="none" w:sz="0" w:space="0" w:color="auto"/>
      </w:divBdr>
    </w:div>
    <w:div w:id="1436750741">
      <w:bodyDiv w:val="1"/>
      <w:marLeft w:val="0"/>
      <w:marRight w:val="0"/>
      <w:marTop w:val="0"/>
      <w:marBottom w:val="0"/>
      <w:divBdr>
        <w:top w:val="none" w:sz="0" w:space="0" w:color="auto"/>
        <w:left w:val="none" w:sz="0" w:space="0" w:color="auto"/>
        <w:bottom w:val="none" w:sz="0" w:space="0" w:color="auto"/>
        <w:right w:val="none" w:sz="0" w:space="0" w:color="auto"/>
      </w:divBdr>
    </w:div>
    <w:div w:id="1617060961">
      <w:bodyDiv w:val="1"/>
      <w:marLeft w:val="0"/>
      <w:marRight w:val="0"/>
      <w:marTop w:val="0"/>
      <w:marBottom w:val="0"/>
      <w:divBdr>
        <w:top w:val="none" w:sz="0" w:space="0" w:color="auto"/>
        <w:left w:val="none" w:sz="0" w:space="0" w:color="auto"/>
        <w:bottom w:val="none" w:sz="0" w:space="0" w:color="auto"/>
        <w:right w:val="none" w:sz="0" w:space="0" w:color="auto"/>
      </w:divBdr>
    </w:div>
    <w:div w:id="1684211200">
      <w:bodyDiv w:val="1"/>
      <w:marLeft w:val="0"/>
      <w:marRight w:val="0"/>
      <w:marTop w:val="0"/>
      <w:marBottom w:val="0"/>
      <w:divBdr>
        <w:top w:val="none" w:sz="0" w:space="0" w:color="auto"/>
        <w:left w:val="none" w:sz="0" w:space="0" w:color="auto"/>
        <w:bottom w:val="none" w:sz="0" w:space="0" w:color="auto"/>
        <w:right w:val="none" w:sz="0" w:space="0" w:color="auto"/>
      </w:divBdr>
    </w:div>
    <w:div w:id="1802307529">
      <w:bodyDiv w:val="1"/>
      <w:marLeft w:val="0"/>
      <w:marRight w:val="0"/>
      <w:marTop w:val="0"/>
      <w:marBottom w:val="0"/>
      <w:divBdr>
        <w:top w:val="none" w:sz="0" w:space="0" w:color="auto"/>
        <w:left w:val="none" w:sz="0" w:space="0" w:color="auto"/>
        <w:bottom w:val="none" w:sz="0" w:space="0" w:color="auto"/>
        <w:right w:val="none" w:sz="0" w:space="0" w:color="auto"/>
      </w:divBdr>
    </w:div>
    <w:div w:id="1810584627">
      <w:bodyDiv w:val="1"/>
      <w:marLeft w:val="0"/>
      <w:marRight w:val="0"/>
      <w:marTop w:val="0"/>
      <w:marBottom w:val="0"/>
      <w:divBdr>
        <w:top w:val="none" w:sz="0" w:space="0" w:color="auto"/>
        <w:left w:val="none" w:sz="0" w:space="0" w:color="auto"/>
        <w:bottom w:val="none" w:sz="0" w:space="0" w:color="auto"/>
        <w:right w:val="none" w:sz="0" w:space="0" w:color="auto"/>
      </w:divBdr>
    </w:div>
    <w:div w:id="1940599510">
      <w:bodyDiv w:val="1"/>
      <w:marLeft w:val="0"/>
      <w:marRight w:val="0"/>
      <w:marTop w:val="0"/>
      <w:marBottom w:val="0"/>
      <w:divBdr>
        <w:top w:val="none" w:sz="0" w:space="0" w:color="auto"/>
        <w:left w:val="none" w:sz="0" w:space="0" w:color="auto"/>
        <w:bottom w:val="none" w:sz="0" w:space="0" w:color="auto"/>
        <w:right w:val="none" w:sz="0" w:space="0" w:color="auto"/>
      </w:divBdr>
    </w:div>
    <w:div w:id="1953634943">
      <w:bodyDiv w:val="1"/>
      <w:marLeft w:val="0"/>
      <w:marRight w:val="0"/>
      <w:marTop w:val="0"/>
      <w:marBottom w:val="0"/>
      <w:divBdr>
        <w:top w:val="none" w:sz="0" w:space="0" w:color="auto"/>
        <w:left w:val="none" w:sz="0" w:space="0" w:color="auto"/>
        <w:bottom w:val="none" w:sz="0" w:space="0" w:color="auto"/>
        <w:right w:val="none" w:sz="0" w:space="0" w:color="auto"/>
      </w:divBdr>
    </w:div>
    <w:div w:id="210803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4/relationships/chartEx" Target="charts/chartEx1.xml"/><Relationship Id="rId13" Type="http://schemas.openxmlformats.org/officeDocument/2006/relationships/image" Target="media/image7.png"/><Relationship Id="rId18" Type="http://schemas.openxmlformats.org/officeDocument/2006/relationships/hyperlink" Target="https://doi.org/10.1038/s41598-024-56213-z"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nadres.gov.in/" TargetMode="External"/><Relationship Id="rId2" Type="http://schemas.openxmlformats.org/officeDocument/2006/relationships/numbering" Target="numbering.xml"/><Relationship Id="rId16" Type="http://schemas.openxmlformats.org/officeDocument/2006/relationships/hyperlink" Target="https://www.fao.org/faosta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AHIL%20SHARMA\Desktop\THESIS%20GRAPH.xlsx" TargetMode="External"/><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SAHIL%20SHARMA\Desktop\THESIS%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80489470722935E-2"/>
          <c:y val="3.2205838746050243E-2"/>
          <c:w val="0.95973956078079892"/>
          <c:h val="0.7272253805507124"/>
        </c:manualLayout>
      </c:layout>
      <c:barChart>
        <c:barDir val="col"/>
        <c:grouping val="clustered"/>
        <c:varyColors val="0"/>
        <c:ser>
          <c:idx val="0"/>
          <c:order val="0"/>
          <c:spPr>
            <a:solidFill>
              <a:schemeClr val="accent1">
                <a:alpha val="70000"/>
              </a:schemeClr>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0370-48EE-AC67-B07FB57E6DC6}"/>
              </c:ext>
            </c:extLst>
          </c:dPt>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3-0370-48EE-AC67-B07FB57E6DC6}"/>
              </c:ext>
            </c:extLst>
          </c:dPt>
          <c:dPt>
            <c:idx val="2"/>
            <c:invertIfNegative val="0"/>
            <c:bubble3D val="0"/>
            <c:spPr>
              <a:solidFill>
                <a:srgbClr val="00B0F0"/>
              </a:solidFill>
              <a:ln>
                <a:noFill/>
              </a:ln>
              <a:effectLst/>
            </c:spPr>
            <c:extLst>
              <c:ext xmlns:c16="http://schemas.microsoft.com/office/drawing/2014/chart" uri="{C3380CC4-5D6E-409C-BE32-E72D297353CC}">
                <c16:uniqueId val="{00000005-0370-48EE-AC67-B07FB57E6DC6}"/>
              </c:ext>
            </c:extLst>
          </c:dPt>
          <c:dPt>
            <c:idx val="3"/>
            <c:invertIfNegative val="0"/>
            <c:bubble3D val="0"/>
            <c:spPr>
              <a:solidFill>
                <a:srgbClr val="00FFFF"/>
              </a:solidFill>
              <a:ln>
                <a:noFill/>
              </a:ln>
              <a:effectLst/>
            </c:spPr>
            <c:extLst>
              <c:ext xmlns:c16="http://schemas.microsoft.com/office/drawing/2014/chart" uri="{C3380CC4-5D6E-409C-BE32-E72D297353CC}">
                <c16:uniqueId val="{00000007-0370-48EE-AC67-B07FB57E6DC6}"/>
              </c:ext>
            </c:extLst>
          </c:dPt>
          <c:dPt>
            <c:idx val="4"/>
            <c:invertIfNegative val="0"/>
            <c:bubble3D val="0"/>
            <c:spPr>
              <a:solidFill>
                <a:schemeClr val="bg2">
                  <a:lumMod val="50000"/>
                  <a:alpha val="70000"/>
                </a:schemeClr>
              </a:solidFill>
              <a:ln>
                <a:noFill/>
              </a:ln>
              <a:effectLst/>
            </c:spPr>
            <c:extLst>
              <c:ext xmlns:c16="http://schemas.microsoft.com/office/drawing/2014/chart" uri="{C3380CC4-5D6E-409C-BE32-E72D297353CC}">
                <c16:uniqueId val="{00000009-0370-48EE-AC67-B07FB57E6DC6}"/>
              </c:ext>
            </c:extLst>
          </c:dPt>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Sheet1!$A$207:$A$213</c:f>
              <c:strCache>
                <c:ptCount val="7"/>
                <c:pt idx="0">
                  <c:v>EX</c:v>
                </c:pt>
                <c:pt idx="1">
                  <c:v>GEN</c:v>
                </c:pt>
                <c:pt idx="2">
                  <c:v>CFQ</c:v>
                </c:pt>
                <c:pt idx="3">
                  <c:v>CFR</c:v>
                </c:pt>
                <c:pt idx="4">
                  <c:v>SXT</c:v>
                </c:pt>
                <c:pt idx="5">
                  <c:v>P</c:v>
                </c:pt>
                <c:pt idx="6">
                  <c:v>O</c:v>
                </c:pt>
              </c:strCache>
            </c:strRef>
          </c:cat>
          <c:val>
            <c:numRef>
              <c:f>Sheet1!$B$207:$B$213</c:f>
              <c:numCache>
                <c:formatCode>0%</c:formatCode>
                <c:ptCount val="7"/>
                <c:pt idx="0">
                  <c:v>1</c:v>
                </c:pt>
                <c:pt idx="1">
                  <c:v>1</c:v>
                </c:pt>
                <c:pt idx="2">
                  <c:v>0.9</c:v>
                </c:pt>
                <c:pt idx="3">
                  <c:v>0.8</c:v>
                </c:pt>
                <c:pt idx="4">
                  <c:v>0.5</c:v>
                </c:pt>
                <c:pt idx="5" formatCode="General">
                  <c:v>0</c:v>
                </c:pt>
                <c:pt idx="6" formatCode="General">
                  <c:v>0</c:v>
                </c:pt>
              </c:numCache>
            </c:numRef>
          </c:val>
          <c:extLst>
            <c:ext xmlns:c16="http://schemas.microsoft.com/office/drawing/2014/chart" uri="{C3380CC4-5D6E-409C-BE32-E72D297353CC}">
              <c16:uniqueId val="{0000000A-0370-48EE-AC67-B07FB57E6DC6}"/>
            </c:ext>
          </c:extLst>
        </c:ser>
        <c:dLbls>
          <c:dLblPos val="inEnd"/>
          <c:showLegendKey val="0"/>
          <c:showVal val="1"/>
          <c:showCatName val="0"/>
          <c:showSerName val="0"/>
          <c:showPercent val="0"/>
          <c:showBubbleSize val="0"/>
        </c:dLbls>
        <c:gapWidth val="80"/>
        <c:overlap val="25"/>
        <c:axId val="648582736"/>
        <c:axId val="815484928"/>
      </c:barChart>
      <c:catAx>
        <c:axId val="64858273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cap="none" spc="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15484928"/>
        <c:crosses val="autoZero"/>
        <c:auto val="1"/>
        <c:lblAlgn val="ctr"/>
        <c:lblOffset val="100"/>
        <c:noMultiLvlLbl val="0"/>
      </c:catAx>
      <c:valAx>
        <c:axId val="815484928"/>
        <c:scaling>
          <c:orientation val="minMax"/>
          <c:max val="1"/>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4858273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400"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Sheet1!$A$115:$A$116</cx:f>
        <cx:lvl ptCount="2">
          <cx:pt idx="0">HS</cx:pt>
          <cx:pt idx="1">OTHER DISEASES</cx:pt>
        </cx:lvl>
      </cx:strDim>
      <cx:numDim type="size">
        <cx:f>Sheet1!$B$115:$B$116</cx:f>
        <cx:lvl ptCount="2" formatCode="0.00%">
          <cx:pt idx="0">0.33329999999999999</cx:pt>
          <cx:pt idx="1">0.66659999999999997</cx:pt>
        </cx:lvl>
      </cx:numDim>
    </cx:data>
  </cx:chartData>
  <cx:chart>
    <cx:plotArea>
      <cx:plotAreaRegion>
        <cx:plotSurface>
          <cx:spPr>
            <a:effectLst>
              <a:softEdge rad="0"/>
            </a:effectLst>
          </cx:spPr>
        </cx:plotSurface>
        <cx:series layoutId="sunburst" uniqueId="{E09D6101-8BC7-45FA-8584-20395E4E114F}">
          <cx:dataPt idx="0">
            <cx:spPr>
              <a:solidFill>
                <a:srgbClr val="00B0F0"/>
              </a:solidFill>
            </cx:spPr>
          </cx:dataPt>
          <cx:dataPt idx="1">
            <cx:spPr>
              <a:solidFill>
                <a:srgbClr val="0070C0"/>
              </a:solidFill>
            </cx:spPr>
          </cx:dataPt>
          <cx:dataLabels pos="ctr">
            <cx:txPr>
              <a:bodyPr spcFirstLastPara="1" vertOverflow="ellipsis" wrap="square" lIns="0" tIns="0" rIns="0" bIns="0" anchor="ctr" anchorCtr="1">
                <a:spAutoFit/>
              </a:bodyPr>
              <a:lstStyle/>
              <a:p>
                <a:pPr>
                  <a:defRPr sz="1000" b="1"/>
                </a:pPr>
                <a:endParaRPr lang="en-US" sz="1000" b="1"/>
              </a:p>
            </cx:txPr>
            <cx:visibility seriesName="0" categoryName="1" value="1"/>
            <cx:separator>, </cx:separator>
            <cx:dataLabel idx="1" pos="ctr">
              <cx:txPr>
                <a:bodyPr spcFirstLastPara="1" vertOverflow="ellipsis" wrap="square" lIns="0" tIns="0" rIns="0" bIns="0" anchor="ctr" anchorCtr="1">
                  <a:spAutoFit/>
                </a:bodyPr>
                <a:lstStyle/>
                <a:p>
                  <a:pPr>
                    <a:defRPr sz="900"/>
                  </a:pPr>
                  <a:r>
                    <a:rPr lang="en-US" sz="1000" b="1"/>
                    <a:t>OTHER DISEASES, 66.66%</a:t>
                  </a:r>
                </a:p>
              </cx:txPr>
              <cx:visibility seriesName="0" categoryName="1" value="1"/>
              <cx:separator>, </cx:separator>
            </cx:dataLabel>
          </cx:dataLabels>
          <cx:dataId val="0"/>
        </cx:series>
      </cx:plotAreaRegion>
    </cx:plotArea>
    <cx:legend pos="b" align="ctr" overlay="0">
      <cx:txPr>
        <a:bodyPr spcFirstLastPara="1" vertOverflow="ellipsis" wrap="square" lIns="0" tIns="0" rIns="0" bIns="0" anchor="ctr" anchorCtr="1"/>
        <a:lstStyle/>
        <a:p>
          <a:pPr>
            <a:defRPr sz="1200" b="1">
              <a:solidFill>
                <a:sysClr val="windowText" lastClr="000000"/>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US" sz="1200" b="1">
            <a:solidFill>
              <a:sysClr val="windowText" lastClr="000000"/>
            </a:solidFill>
            <a:latin typeface="Times New Roman" panose="02020603050405020304" pitchFamily="18" charset="0"/>
            <a:cs typeface="Times New Roman" panose="02020603050405020304" pitchFamily="18" charset="0"/>
          </a:endParaRPr>
        </a:p>
      </cx:txPr>
    </cx:legend>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88">
  <cs:axisTitle>
    <cs:lnRef idx="0"/>
    <cs:fillRef idx="0"/>
    <cs:effectRef idx="0"/>
    <cs:fontRef idx="minor">
      <a:schemeClr val="dk1">
        <a:lumMod val="65000"/>
        <a:lumOff val="35000"/>
      </a:schemeClr>
    </cs:fontRef>
    <cs:defRPr sz="900"/>
  </cs:axisTitle>
  <cs:categoryAxis>
    <cs:lnRef idx="0"/>
    <cs:fillRef idx="0"/>
    <cs:effectRef idx="0"/>
    <cs:fontRef idx="minor">
      <a:schemeClr val="dk1">
        <a:lumMod val="65000"/>
        <a:lumOff val="35000"/>
      </a:schemeClr>
    </cs:fontRef>
    <cs:defRPr sz="9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850" b="1" i="0" u="none" strike="noStrike" kern="1200" baseline="0"/>
    <cs:bodyPr lIns="38100" tIns="19050" rIns="38100" bIns="19050">
      <a:spAutoFit/>
    </cs:bodyPr>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w="9525">
        <a:solidFill>
          <a:schemeClr val="lt1"/>
        </a:solidFill>
      </a:ln>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65000"/>
        <a:lumOff val="35000"/>
      </a:schemeClr>
    </cs:fontRef>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lumOff val="10000"/>
          </a:schemeClr>
        </a:solidFill>
        <a:round/>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dk1">
        <a:lumMod val="65000"/>
        <a:lumOff val="35000"/>
      </a:schemeClr>
    </cs:fontRef>
    <cs:spPr>
      <a:solidFill>
        <a:schemeClr val="lt1">
          <a:alpha val="78000"/>
        </a:schemeClr>
      </a:solidFill>
    </cs:spPr>
    <cs:defRPr sz="900" kern="1200"/>
    <cs:bodyPr/>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dk1">
        <a:lumMod val="65000"/>
        <a:lumOff val="35000"/>
      </a:schemeClr>
    </cs:fontRef>
    <cs:defRPr sz="1800" b="1" kern="1200" baseline="0"/>
    <cs:body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defRPr sz="9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1197"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bg1"/>
    </cs:fontRef>
    <cs:spPr>
      <a:solidFill>
        <a:schemeClr val="tx1">
          <a:lumMod val="50000"/>
          <a:lumOff val="50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128"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1197"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B0640-3479-4046-BD5C-5E518A0F5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14</Pages>
  <Words>4242</Words>
  <Characters>24185</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Arju Vikram</dc:creator>
  <cp:keywords/>
  <dc:description/>
  <cp:lastModifiedBy>Editor-1183</cp:lastModifiedBy>
  <cp:revision>13</cp:revision>
  <dcterms:created xsi:type="dcterms:W3CDTF">2025-12-04T13:07:00Z</dcterms:created>
  <dcterms:modified xsi:type="dcterms:W3CDTF">2025-12-19T11:04:00Z</dcterms:modified>
</cp:coreProperties>
</file>