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2E" w:rsidRPr="001055A7" w:rsidRDefault="001055A7" w:rsidP="009B0517">
      <w:pPr>
        <w:tabs>
          <w:tab w:val="left" w:pos="180"/>
        </w:tabs>
        <w:spacing w:line="257" w:lineRule="exact"/>
        <w:rPr>
          <w:sz w:val="20"/>
          <w:szCs w:val="20"/>
          <w:u w:val="single"/>
        </w:rPr>
      </w:pPr>
      <w:r w:rsidRPr="001055A7">
        <w:rPr>
          <w:sz w:val="20"/>
          <w:szCs w:val="20"/>
          <w:u w:val="single"/>
        </w:rPr>
        <w:t>Original Research Article</w:t>
      </w:r>
    </w:p>
    <w:p w:rsidR="00C77D2E" w:rsidRPr="00806EF1" w:rsidRDefault="00C77D2E" w:rsidP="009B0517">
      <w:pPr>
        <w:tabs>
          <w:tab w:val="left" w:pos="180"/>
        </w:tabs>
        <w:spacing w:line="20" w:lineRule="exact"/>
        <w:rPr>
          <w:sz w:val="20"/>
          <w:szCs w:val="20"/>
        </w:rPr>
      </w:pPr>
    </w:p>
    <w:p w:rsidR="00F55BF5" w:rsidRDefault="00F55BF5" w:rsidP="009B0517">
      <w:pPr>
        <w:tabs>
          <w:tab w:val="left" w:pos="180"/>
        </w:tabs>
        <w:spacing w:line="200" w:lineRule="exact"/>
        <w:rPr>
          <w:sz w:val="20"/>
          <w:szCs w:val="20"/>
        </w:rPr>
      </w:pPr>
    </w:p>
    <w:p w:rsidR="002A40BF" w:rsidRPr="00F55BF5" w:rsidRDefault="00F55BF5" w:rsidP="00F55BF5">
      <w:pPr>
        <w:tabs>
          <w:tab w:val="left" w:pos="180"/>
        </w:tabs>
        <w:spacing w:line="360" w:lineRule="auto"/>
        <w:rPr>
          <w:sz w:val="24"/>
          <w:szCs w:val="24"/>
        </w:rPr>
      </w:pPr>
      <w:r w:rsidRPr="00F55BF5">
        <w:rPr>
          <w:sz w:val="24"/>
          <w:szCs w:val="24"/>
        </w:rPr>
        <w:t>Cheap and efficient prosopis gum-based hydrogel for sustained boron and zinc release in water and soil.</w:t>
      </w:r>
    </w:p>
    <w:p w:rsidR="00C77D2E" w:rsidRPr="00F55BF5" w:rsidRDefault="00C77D2E" w:rsidP="00F55BF5">
      <w:pPr>
        <w:tabs>
          <w:tab w:val="left" w:pos="180"/>
        </w:tabs>
        <w:spacing w:line="360" w:lineRule="auto"/>
        <w:jc w:val="center"/>
        <w:rPr>
          <w:sz w:val="24"/>
          <w:szCs w:val="24"/>
        </w:rPr>
      </w:pPr>
    </w:p>
    <w:p w:rsidR="001C4E59" w:rsidRDefault="001C4E59" w:rsidP="004062BC">
      <w:pPr>
        <w:tabs>
          <w:tab w:val="left" w:pos="180"/>
          <w:tab w:val="left" w:pos="2955"/>
        </w:tabs>
        <w:spacing w:line="360" w:lineRule="auto"/>
        <w:jc w:val="both"/>
        <w:rPr>
          <w:b/>
          <w:sz w:val="24"/>
          <w:szCs w:val="24"/>
        </w:rPr>
      </w:pPr>
    </w:p>
    <w:p w:rsidR="001C4E59" w:rsidRDefault="001C4E59" w:rsidP="004062BC">
      <w:pPr>
        <w:tabs>
          <w:tab w:val="left" w:pos="180"/>
          <w:tab w:val="left" w:pos="2955"/>
        </w:tabs>
        <w:spacing w:line="360" w:lineRule="auto"/>
        <w:jc w:val="both"/>
        <w:rPr>
          <w:b/>
          <w:sz w:val="24"/>
          <w:szCs w:val="24"/>
        </w:rPr>
      </w:pPr>
    </w:p>
    <w:p w:rsidR="001C4E59" w:rsidRPr="008B1065" w:rsidRDefault="001C4E59" w:rsidP="004062BC">
      <w:pPr>
        <w:tabs>
          <w:tab w:val="left" w:pos="180"/>
          <w:tab w:val="left" w:pos="2955"/>
        </w:tabs>
        <w:spacing w:line="360" w:lineRule="auto"/>
        <w:jc w:val="both"/>
        <w:rPr>
          <w:b/>
          <w:sz w:val="24"/>
          <w:szCs w:val="24"/>
          <w:u w:val="single"/>
        </w:rPr>
      </w:pPr>
      <w:r w:rsidRPr="008B1065">
        <w:rPr>
          <w:b/>
          <w:sz w:val="24"/>
          <w:szCs w:val="24"/>
          <w:u w:val="single"/>
        </w:rPr>
        <w:t>Abstract</w:t>
      </w:r>
    </w:p>
    <w:p w:rsidR="001C4E59" w:rsidRDefault="001C4E59" w:rsidP="004062BC">
      <w:pPr>
        <w:tabs>
          <w:tab w:val="left" w:pos="180"/>
          <w:tab w:val="left" w:pos="2955"/>
        </w:tabs>
        <w:spacing w:line="360" w:lineRule="auto"/>
        <w:jc w:val="both"/>
        <w:rPr>
          <w:b/>
          <w:sz w:val="24"/>
          <w:szCs w:val="24"/>
        </w:rPr>
      </w:pPr>
    </w:p>
    <w:p w:rsidR="0087224E" w:rsidRPr="0087224E" w:rsidRDefault="00D450E7" w:rsidP="00D26167">
      <w:pPr>
        <w:tabs>
          <w:tab w:val="left" w:pos="180"/>
          <w:tab w:val="left" w:pos="2955"/>
        </w:tabs>
        <w:spacing w:line="360" w:lineRule="auto"/>
        <w:jc w:val="both"/>
        <w:rPr>
          <w:sz w:val="24"/>
          <w:szCs w:val="24"/>
        </w:rPr>
      </w:pPr>
      <w:r>
        <w:rPr>
          <w:sz w:val="24"/>
          <w:szCs w:val="24"/>
        </w:rPr>
        <w:t xml:space="preserve">Conventional method of </w:t>
      </w:r>
      <w:r w:rsidR="007C1B4C" w:rsidRPr="0087224E">
        <w:rPr>
          <w:sz w:val="24"/>
          <w:szCs w:val="24"/>
        </w:rPr>
        <w:t xml:space="preserve">fertilizer application </w:t>
      </w:r>
      <w:r w:rsidR="00E71954">
        <w:rPr>
          <w:sz w:val="24"/>
          <w:szCs w:val="24"/>
        </w:rPr>
        <w:t>leads to loss o</w:t>
      </w:r>
      <w:r w:rsidR="00DB1E52">
        <w:rPr>
          <w:sz w:val="24"/>
          <w:szCs w:val="24"/>
        </w:rPr>
        <w:t xml:space="preserve">f plant nutrient through </w:t>
      </w:r>
      <w:r w:rsidR="00FD6B30" w:rsidRPr="0087224E">
        <w:rPr>
          <w:sz w:val="24"/>
          <w:szCs w:val="24"/>
        </w:rPr>
        <w:t>leaching, run</w:t>
      </w:r>
      <w:r w:rsidR="00FD6B30">
        <w:rPr>
          <w:sz w:val="24"/>
          <w:szCs w:val="24"/>
        </w:rPr>
        <w:t>-</w:t>
      </w:r>
      <w:r w:rsidR="00FD6B30" w:rsidRPr="0087224E">
        <w:rPr>
          <w:sz w:val="24"/>
          <w:szCs w:val="24"/>
        </w:rPr>
        <w:t>off, volatilisation, denitrification etc.</w:t>
      </w:r>
      <w:r w:rsidR="00DB1E52">
        <w:rPr>
          <w:sz w:val="24"/>
          <w:szCs w:val="24"/>
        </w:rPr>
        <w:t xml:space="preserve"> These in</w:t>
      </w:r>
      <w:r w:rsidR="00920D32">
        <w:rPr>
          <w:sz w:val="24"/>
          <w:szCs w:val="24"/>
        </w:rPr>
        <w:t xml:space="preserve"> </w:t>
      </w:r>
      <w:r w:rsidR="00DB1E52">
        <w:rPr>
          <w:sz w:val="24"/>
          <w:szCs w:val="24"/>
        </w:rPr>
        <w:t>turn</w:t>
      </w:r>
      <w:r w:rsidR="00920D32">
        <w:rPr>
          <w:sz w:val="24"/>
          <w:szCs w:val="24"/>
        </w:rPr>
        <w:t xml:space="preserve"> </w:t>
      </w:r>
      <w:r w:rsidR="00F8080F">
        <w:rPr>
          <w:sz w:val="24"/>
          <w:szCs w:val="24"/>
        </w:rPr>
        <w:t>affect</w:t>
      </w:r>
      <w:r w:rsidR="00DB1E52">
        <w:rPr>
          <w:sz w:val="24"/>
          <w:szCs w:val="24"/>
        </w:rPr>
        <w:t xml:space="preserve"> the health of environment directly or indirectly</w:t>
      </w:r>
      <w:r w:rsidR="00F8080F">
        <w:rPr>
          <w:sz w:val="24"/>
          <w:szCs w:val="24"/>
        </w:rPr>
        <w:t xml:space="preserve">. </w:t>
      </w:r>
      <w:r w:rsidR="00D17F43" w:rsidRPr="00E626B0">
        <w:rPr>
          <w:sz w:val="24"/>
          <w:szCs w:val="24"/>
          <w:highlight w:val="green"/>
        </w:rPr>
        <w:t>Fertilizer application through con</w:t>
      </w:r>
      <w:r w:rsidR="00FD6B30" w:rsidRPr="00E626B0">
        <w:rPr>
          <w:sz w:val="24"/>
          <w:szCs w:val="24"/>
          <w:highlight w:val="green"/>
        </w:rPr>
        <w:t>tro</w:t>
      </w:r>
      <w:r w:rsidR="00D17F43" w:rsidRPr="00E626B0">
        <w:rPr>
          <w:sz w:val="24"/>
          <w:szCs w:val="24"/>
          <w:highlight w:val="green"/>
        </w:rPr>
        <w:t xml:space="preserve">lled release formulation offers a promising direction by improving proper </w:t>
      </w:r>
      <w:r w:rsidR="00FD6B30" w:rsidRPr="00E626B0">
        <w:rPr>
          <w:sz w:val="24"/>
          <w:szCs w:val="24"/>
          <w:highlight w:val="green"/>
        </w:rPr>
        <w:t xml:space="preserve">management of nutrient </w:t>
      </w:r>
      <w:r w:rsidR="00F8080F" w:rsidRPr="00E626B0">
        <w:rPr>
          <w:sz w:val="24"/>
          <w:szCs w:val="24"/>
          <w:highlight w:val="green"/>
        </w:rPr>
        <w:t xml:space="preserve">and by </w:t>
      </w:r>
      <w:r w:rsidR="00FD6B30" w:rsidRPr="00E626B0">
        <w:rPr>
          <w:sz w:val="24"/>
          <w:szCs w:val="24"/>
          <w:highlight w:val="green"/>
        </w:rPr>
        <w:t>reducing environmental threats</w:t>
      </w:r>
      <w:r w:rsidR="00F8080F" w:rsidRPr="00E626B0">
        <w:rPr>
          <w:sz w:val="24"/>
          <w:szCs w:val="24"/>
          <w:highlight w:val="green"/>
        </w:rPr>
        <w:t xml:space="preserve">. </w:t>
      </w:r>
      <w:r w:rsidR="001F62BD" w:rsidRPr="00E626B0">
        <w:rPr>
          <w:sz w:val="24"/>
          <w:szCs w:val="24"/>
          <w:highlight w:val="green"/>
        </w:rPr>
        <w:t>In this aspect, p</w:t>
      </w:r>
      <w:r w:rsidR="00F8080F" w:rsidRPr="00E626B0">
        <w:rPr>
          <w:sz w:val="24"/>
          <w:szCs w:val="24"/>
          <w:highlight w:val="green"/>
        </w:rPr>
        <w:t>lant polysacc</w:t>
      </w:r>
      <w:r w:rsidR="00551ABC" w:rsidRPr="00E626B0">
        <w:rPr>
          <w:sz w:val="24"/>
          <w:szCs w:val="24"/>
          <w:highlight w:val="green"/>
        </w:rPr>
        <w:t xml:space="preserve">harides </w:t>
      </w:r>
      <w:r w:rsidR="00F8080F" w:rsidRPr="00E626B0">
        <w:rPr>
          <w:sz w:val="24"/>
          <w:szCs w:val="24"/>
          <w:highlight w:val="green"/>
        </w:rPr>
        <w:t xml:space="preserve">are of special interest </w:t>
      </w:r>
      <w:r w:rsidR="00551ABC" w:rsidRPr="00E626B0">
        <w:rPr>
          <w:sz w:val="24"/>
          <w:szCs w:val="24"/>
          <w:highlight w:val="green"/>
        </w:rPr>
        <w:t>as they are easily available</w:t>
      </w:r>
      <w:r w:rsidR="00700DA9" w:rsidRPr="00E626B0">
        <w:rPr>
          <w:sz w:val="24"/>
          <w:szCs w:val="24"/>
          <w:highlight w:val="green"/>
        </w:rPr>
        <w:t>, safe to environment</w:t>
      </w:r>
      <w:r w:rsidR="00551ABC" w:rsidRPr="00E626B0">
        <w:rPr>
          <w:sz w:val="24"/>
          <w:szCs w:val="24"/>
          <w:highlight w:val="green"/>
        </w:rPr>
        <w:t xml:space="preserve"> and easy to modify. </w:t>
      </w:r>
      <w:r w:rsidR="00361960" w:rsidRPr="00E626B0">
        <w:rPr>
          <w:sz w:val="24"/>
          <w:szCs w:val="24"/>
          <w:highlight w:val="green"/>
        </w:rPr>
        <w:t xml:space="preserve">Adopting microwave assisted </w:t>
      </w:r>
      <w:r w:rsidR="000E7C7D" w:rsidRPr="00E626B0">
        <w:rPr>
          <w:sz w:val="24"/>
          <w:szCs w:val="24"/>
          <w:highlight w:val="green"/>
        </w:rPr>
        <w:t>technique,</w:t>
      </w:r>
      <w:r w:rsidR="003B4EB0">
        <w:rPr>
          <w:sz w:val="24"/>
          <w:szCs w:val="24"/>
          <w:highlight w:val="green"/>
        </w:rPr>
        <w:t xml:space="preserve"> </w:t>
      </w:r>
      <w:r w:rsidR="00700DA9" w:rsidRPr="00E626B0">
        <w:rPr>
          <w:sz w:val="24"/>
          <w:szCs w:val="24"/>
          <w:highlight w:val="green"/>
        </w:rPr>
        <w:t>prosopis gum</w:t>
      </w:r>
      <w:r w:rsidR="0054689A" w:rsidRPr="00E626B0">
        <w:rPr>
          <w:sz w:val="24"/>
          <w:szCs w:val="24"/>
          <w:highlight w:val="green"/>
        </w:rPr>
        <w:t>-</w:t>
      </w:r>
      <w:r w:rsidR="00700DA9" w:rsidRPr="00E626B0">
        <w:rPr>
          <w:sz w:val="24"/>
          <w:szCs w:val="24"/>
          <w:highlight w:val="green"/>
        </w:rPr>
        <w:t xml:space="preserve">based hydrogel </w:t>
      </w:r>
      <w:r w:rsidR="0066256B" w:rsidRPr="00E626B0">
        <w:rPr>
          <w:sz w:val="24"/>
          <w:szCs w:val="24"/>
          <w:highlight w:val="green"/>
        </w:rPr>
        <w:t xml:space="preserve">loaded with boron and zinc was synthesized. </w:t>
      </w:r>
      <w:r w:rsidR="00700DA9" w:rsidRPr="00E626B0">
        <w:rPr>
          <w:sz w:val="24"/>
          <w:szCs w:val="24"/>
          <w:highlight w:val="green"/>
        </w:rPr>
        <w:t>The synthesized hydrogel was characterized by elemental analyzer</w:t>
      </w:r>
      <w:r w:rsidR="00361960" w:rsidRPr="00E626B0">
        <w:rPr>
          <w:sz w:val="24"/>
          <w:szCs w:val="24"/>
          <w:highlight w:val="green"/>
        </w:rPr>
        <w:t xml:space="preserve">, FTIR, EDX and </w:t>
      </w:r>
      <w:r w:rsidR="0087224E" w:rsidRPr="00E626B0">
        <w:rPr>
          <w:sz w:val="24"/>
          <w:szCs w:val="24"/>
          <w:highlight w:val="green"/>
        </w:rPr>
        <w:t xml:space="preserve">SEM. </w:t>
      </w:r>
      <w:r w:rsidR="007B5BCE" w:rsidRPr="00E626B0">
        <w:rPr>
          <w:sz w:val="24"/>
          <w:szCs w:val="24"/>
          <w:highlight w:val="green"/>
        </w:rPr>
        <w:t xml:space="preserve">The synthesized hydrogel was then employed as a controlled release matrix for sustained release of boron and zinc. Release study of boron and zinc in </w:t>
      </w:r>
      <w:r w:rsidR="00335238" w:rsidRPr="00E626B0">
        <w:rPr>
          <w:sz w:val="24"/>
          <w:szCs w:val="24"/>
          <w:highlight w:val="green"/>
        </w:rPr>
        <w:t xml:space="preserve">water revealed that </w:t>
      </w:r>
      <w:r w:rsidR="00DC2D62" w:rsidRPr="00E626B0">
        <w:rPr>
          <w:rFonts w:eastAsia="MyriadPro-BoldSemiCn"/>
          <w:sz w:val="24"/>
          <w:szCs w:val="24"/>
          <w:highlight w:val="green"/>
          <w:lang w:val="en-US"/>
        </w:rPr>
        <w:t xml:space="preserve">% </w:t>
      </w:r>
      <w:r w:rsidR="00296555" w:rsidRPr="00E626B0">
        <w:rPr>
          <w:rFonts w:eastAsia="MyriadPro-BoldSemiCn"/>
          <w:sz w:val="24"/>
          <w:szCs w:val="24"/>
          <w:highlight w:val="green"/>
          <w:lang w:val="en-US"/>
        </w:rPr>
        <w:t xml:space="preserve">cumulative release </w:t>
      </w:r>
      <w:r w:rsidR="00220D3B" w:rsidRPr="00E626B0">
        <w:rPr>
          <w:rFonts w:eastAsia="MyriadPro-BoldSemiCn"/>
          <w:sz w:val="24"/>
          <w:szCs w:val="24"/>
          <w:highlight w:val="green"/>
          <w:lang w:val="en-US"/>
        </w:rPr>
        <w:t xml:space="preserve">during the span of 6 days were </w:t>
      </w:r>
      <w:r w:rsidR="00296555" w:rsidRPr="00E626B0">
        <w:rPr>
          <w:rFonts w:eastAsia="MyriadPro-BoldSemiCn"/>
          <w:sz w:val="24"/>
          <w:szCs w:val="24"/>
          <w:highlight w:val="green"/>
          <w:lang w:val="en-US"/>
        </w:rPr>
        <w:t xml:space="preserve">51-58% </w:t>
      </w:r>
      <w:r w:rsidR="00220D3B" w:rsidRPr="00E626B0">
        <w:rPr>
          <w:rFonts w:eastAsia="MyriadPro-BoldSemiCn"/>
          <w:sz w:val="24"/>
          <w:szCs w:val="24"/>
          <w:highlight w:val="green"/>
          <w:lang w:val="en-US"/>
        </w:rPr>
        <w:t xml:space="preserve">and </w:t>
      </w:r>
      <w:r w:rsidR="00296555" w:rsidRPr="00E626B0">
        <w:rPr>
          <w:rFonts w:eastAsia="MyriadPro-BoldSemiCn"/>
          <w:sz w:val="24"/>
          <w:szCs w:val="24"/>
          <w:highlight w:val="green"/>
          <w:lang w:val="en-US"/>
        </w:rPr>
        <w:t>59-68 %</w:t>
      </w:r>
      <w:r w:rsidR="00220D3B" w:rsidRPr="00E626B0">
        <w:rPr>
          <w:rFonts w:eastAsia="MyriadPro-BoldSemiCn"/>
          <w:sz w:val="24"/>
          <w:szCs w:val="24"/>
          <w:highlight w:val="green"/>
          <w:lang w:val="en-US"/>
        </w:rPr>
        <w:t xml:space="preserve">repectively. </w:t>
      </w:r>
      <w:r w:rsidR="00D17F43" w:rsidRPr="00E626B0">
        <w:rPr>
          <w:rFonts w:eastAsia="MyriadPro-BoldSemiCn"/>
          <w:sz w:val="24"/>
          <w:szCs w:val="24"/>
          <w:highlight w:val="green"/>
          <w:lang w:val="en-US"/>
        </w:rPr>
        <w:t>Similarly, rele</w:t>
      </w:r>
      <w:r w:rsidR="00893F2A" w:rsidRPr="00E626B0">
        <w:rPr>
          <w:rFonts w:eastAsia="MyriadPro-BoldSemiCn"/>
          <w:sz w:val="24"/>
          <w:szCs w:val="24"/>
          <w:highlight w:val="green"/>
          <w:lang w:val="en-US"/>
        </w:rPr>
        <w:t xml:space="preserve">ase pattern in soil were </w:t>
      </w:r>
      <w:r w:rsidR="00220D3B" w:rsidRPr="00E626B0">
        <w:rPr>
          <w:rFonts w:eastAsia="MyriadPro-BoldSemiCn"/>
          <w:sz w:val="24"/>
          <w:szCs w:val="24"/>
          <w:highlight w:val="green"/>
          <w:lang w:val="en-US"/>
        </w:rPr>
        <w:t>found to be 6</w:t>
      </w:r>
      <w:r w:rsidR="00220D3B" w:rsidRPr="00E626B0">
        <w:rPr>
          <w:sz w:val="24"/>
          <w:szCs w:val="24"/>
          <w:highlight w:val="green"/>
          <w:lang w:val="en-US"/>
        </w:rPr>
        <w:t xml:space="preserve">2-74 % and 52-58% </w:t>
      </w:r>
      <w:r w:rsidR="00D17F43" w:rsidRPr="00E626B0">
        <w:rPr>
          <w:sz w:val="24"/>
          <w:szCs w:val="24"/>
          <w:highlight w:val="green"/>
          <w:lang w:val="en-US"/>
        </w:rPr>
        <w:t xml:space="preserve">respectively during the span of </w:t>
      </w:r>
      <w:r w:rsidR="00220D3B" w:rsidRPr="00E626B0">
        <w:rPr>
          <w:sz w:val="24"/>
          <w:szCs w:val="24"/>
          <w:highlight w:val="green"/>
          <w:lang w:val="en-US"/>
        </w:rPr>
        <w:t>20 days</w:t>
      </w:r>
      <w:r w:rsidR="00D17F43" w:rsidRPr="00E626B0">
        <w:rPr>
          <w:sz w:val="24"/>
          <w:szCs w:val="24"/>
          <w:highlight w:val="green"/>
          <w:lang w:val="en-US"/>
        </w:rPr>
        <w:t>. Beyond this point, the release pattern</w:t>
      </w:r>
      <w:r w:rsidR="003B4EB0">
        <w:rPr>
          <w:sz w:val="24"/>
          <w:szCs w:val="24"/>
          <w:highlight w:val="green"/>
          <w:lang w:val="en-US"/>
        </w:rPr>
        <w:t>s</w:t>
      </w:r>
      <w:r w:rsidR="00D17F43" w:rsidRPr="00E626B0">
        <w:rPr>
          <w:sz w:val="24"/>
          <w:szCs w:val="24"/>
          <w:highlight w:val="green"/>
          <w:lang w:val="en-US"/>
        </w:rPr>
        <w:t xml:space="preserve"> were found to be constant</w:t>
      </w:r>
      <w:r w:rsidR="00220D3B" w:rsidRPr="00E626B0">
        <w:rPr>
          <w:sz w:val="24"/>
          <w:szCs w:val="24"/>
          <w:highlight w:val="green"/>
          <w:lang w:val="en-US"/>
        </w:rPr>
        <w:t xml:space="preserve">. </w:t>
      </w:r>
      <w:r w:rsidR="00003B2C" w:rsidRPr="00E626B0">
        <w:rPr>
          <w:sz w:val="24"/>
          <w:szCs w:val="24"/>
          <w:highlight w:val="green"/>
          <w:lang w:val="en-US"/>
        </w:rPr>
        <w:t>Fu</w:t>
      </w:r>
      <w:r w:rsidR="00893F2A" w:rsidRPr="00E626B0">
        <w:rPr>
          <w:sz w:val="24"/>
          <w:szCs w:val="24"/>
          <w:highlight w:val="green"/>
          <w:lang w:val="en-US"/>
        </w:rPr>
        <w:t>rthermore, release kinetic studies</w:t>
      </w:r>
      <w:r w:rsidR="00003B2C" w:rsidRPr="00E626B0">
        <w:rPr>
          <w:sz w:val="24"/>
          <w:szCs w:val="24"/>
          <w:highlight w:val="green"/>
          <w:lang w:val="en-US"/>
        </w:rPr>
        <w:t xml:space="preserve"> of boron and zinc in water </w:t>
      </w:r>
      <w:r w:rsidR="00893F2A" w:rsidRPr="00E626B0">
        <w:rPr>
          <w:sz w:val="24"/>
          <w:szCs w:val="24"/>
          <w:highlight w:val="green"/>
          <w:lang w:val="en-US"/>
        </w:rPr>
        <w:t xml:space="preserve">followed </w:t>
      </w:r>
      <w:r w:rsidR="00003B2C" w:rsidRPr="00E626B0">
        <w:rPr>
          <w:rFonts w:eastAsia="GulliverRM"/>
          <w:sz w:val="24"/>
          <w:szCs w:val="24"/>
          <w:highlight w:val="green"/>
        </w:rPr>
        <w:t>F</w:t>
      </w:r>
      <w:r w:rsidR="0087224E" w:rsidRPr="00E626B0">
        <w:rPr>
          <w:rFonts w:eastAsia="GulliverRM"/>
          <w:sz w:val="24"/>
          <w:szCs w:val="24"/>
          <w:highlight w:val="green"/>
        </w:rPr>
        <w:t xml:space="preserve">ickian mechanism (n&lt;0.5) </w:t>
      </w:r>
      <w:r w:rsidR="00003B2C" w:rsidRPr="00E626B0">
        <w:rPr>
          <w:rFonts w:eastAsia="GulliverRM"/>
          <w:sz w:val="24"/>
          <w:szCs w:val="24"/>
          <w:highlight w:val="green"/>
        </w:rPr>
        <w:t xml:space="preserve">whereas in soil it </w:t>
      </w:r>
      <w:r w:rsidR="00893F2A" w:rsidRPr="00E626B0">
        <w:rPr>
          <w:rFonts w:eastAsia="GulliverRM"/>
          <w:sz w:val="24"/>
          <w:szCs w:val="24"/>
          <w:highlight w:val="green"/>
        </w:rPr>
        <w:t xml:space="preserve">followed </w:t>
      </w:r>
      <w:r w:rsidR="0087224E" w:rsidRPr="00E626B0">
        <w:rPr>
          <w:rFonts w:eastAsia="GulliverRM"/>
          <w:sz w:val="24"/>
          <w:szCs w:val="24"/>
          <w:highlight w:val="green"/>
        </w:rPr>
        <w:t xml:space="preserve">non-Fickian mechanism (n&gt;0.5). </w:t>
      </w:r>
      <w:r w:rsidR="00003B2C" w:rsidRPr="00E626B0">
        <w:rPr>
          <w:rFonts w:eastAsia="GulliverRM"/>
          <w:sz w:val="24"/>
          <w:szCs w:val="24"/>
          <w:highlight w:val="green"/>
        </w:rPr>
        <w:t xml:space="preserve">The hydrogel was found to exhibit excellent </w:t>
      </w:r>
      <w:r w:rsidR="002C61EC" w:rsidRPr="00E626B0">
        <w:rPr>
          <w:rFonts w:eastAsia="GulliverRM"/>
          <w:sz w:val="24"/>
          <w:szCs w:val="24"/>
          <w:highlight w:val="green"/>
        </w:rPr>
        <w:t xml:space="preserve">sustained </w:t>
      </w:r>
      <w:r w:rsidR="007E1806" w:rsidRPr="00E626B0">
        <w:rPr>
          <w:rFonts w:eastAsia="GulliverRM"/>
          <w:sz w:val="24"/>
          <w:szCs w:val="24"/>
          <w:highlight w:val="green"/>
        </w:rPr>
        <w:t xml:space="preserve">release of </w:t>
      </w:r>
      <w:r w:rsidR="006815CA" w:rsidRPr="00E626B0">
        <w:rPr>
          <w:rFonts w:eastAsia="GulliverRM"/>
          <w:sz w:val="24"/>
          <w:szCs w:val="24"/>
          <w:highlight w:val="green"/>
        </w:rPr>
        <w:t xml:space="preserve">boron and zinc </w:t>
      </w:r>
      <w:r w:rsidR="002C61EC" w:rsidRPr="00E626B0">
        <w:rPr>
          <w:rFonts w:eastAsia="GulliverRM"/>
          <w:sz w:val="24"/>
          <w:szCs w:val="24"/>
          <w:highlight w:val="green"/>
        </w:rPr>
        <w:t>w</w:t>
      </w:r>
      <w:r w:rsidR="006815CA" w:rsidRPr="00E626B0">
        <w:rPr>
          <w:rFonts w:eastAsia="GulliverRM"/>
          <w:sz w:val="24"/>
          <w:szCs w:val="24"/>
          <w:highlight w:val="green"/>
        </w:rPr>
        <w:t xml:space="preserve">ith a half-life of </w:t>
      </w:r>
      <w:r w:rsidR="0087224E" w:rsidRPr="00E626B0">
        <w:rPr>
          <w:rFonts w:eastAsia="GulliverRM"/>
          <w:sz w:val="24"/>
          <w:szCs w:val="24"/>
          <w:highlight w:val="green"/>
        </w:rPr>
        <w:t>33-57 days</w:t>
      </w:r>
      <w:r w:rsidR="00700DA9" w:rsidRPr="00E626B0">
        <w:rPr>
          <w:rFonts w:eastAsia="GulliverRM"/>
          <w:sz w:val="24"/>
          <w:szCs w:val="24"/>
          <w:highlight w:val="green"/>
        </w:rPr>
        <w:t xml:space="preserve"> and </w:t>
      </w:r>
      <w:r w:rsidR="0087224E" w:rsidRPr="00E626B0">
        <w:rPr>
          <w:rFonts w:eastAsia="GulliverRM"/>
          <w:sz w:val="24"/>
          <w:szCs w:val="24"/>
          <w:highlight w:val="green"/>
        </w:rPr>
        <w:t xml:space="preserve">49-86 </w:t>
      </w:r>
      <w:r w:rsidR="002C61EC" w:rsidRPr="00E626B0">
        <w:rPr>
          <w:rFonts w:eastAsia="GulliverRM"/>
          <w:sz w:val="24"/>
          <w:szCs w:val="24"/>
          <w:highlight w:val="green"/>
        </w:rPr>
        <w:t xml:space="preserve">days </w:t>
      </w:r>
      <w:r w:rsidR="00700DA9" w:rsidRPr="00E626B0">
        <w:rPr>
          <w:rFonts w:eastAsia="GulliverRM"/>
          <w:sz w:val="24"/>
          <w:szCs w:val="24"/>
          <w:highlight w:val="green"/>
        </w:rPr>
        <w:t>repectively</w:t>
      </w:r>
      <w:r w:rsidR="00700DA9" w:rsidRPr="00BC0788">
        <w:rPr>
          <w:rFonts w:eastAsia="GulliverRM"/>
          <w:sz w:val="24"/>
          <w:szCs w:val="24"/>
          <w:highlight w:val="green"/>
        </w:rPr>
        <w:t xml:space="preserve">. </w:t>
      </w:r>
      <w:r w:rsidR="007A003F" w:rsidRPr="00BC0788">
        <w:rPr>
          <w:rFonts w:eastAsia="GulliverRM"/>
          <w:sz w:val="24"/>
          <w:szCs w:val="24"/>
          <w:highlight w:val="green"/>
        </w:rPr>
        <w:t xml:space="preserve">Hence, in situation where environmental pollution is of great concern and effective utilization of micronutrients </w:t>
      </w:r>
      <w:r w:rsidR="00A13F57" w:rsidRPr="00BC0788">
        <w:rPr>
          <w:rFonts w:eastAsia="GulliverRM"/>
          <w:sz w:val="24"/>
          <w:szCs w:val="24"/>
          <w:highlight w:val="green"/>
        </w:rPr>
        <w:t>is</w:t>
      </w:r>
      <w:r w:rsidR="007A003F" w:rsidRPr="00BC0788">
        <w:rPr>
          <w:rFonts w:eastAsia="GulliverRM"/>
          <w:sz w:val="24"/>
          <w:szCs w:val="24"/>
          <w:highlight w:val="green"/>
        </w:rPr>
        <w:t xml:space="preserve"> indispensable, </w:t>
      </w:r>
      <w:r w:rsidR="00BC0788" w:rsidRPr="00BC0788">
        <w:rPr>
          <w:rFonts w:eastAsia="GulliverRM"/>
          <w:sz w:val="24"/>
          <w:szCs w:val="24"/>
          <w:highlight w:val="green"/>
        </w:rPr>
        <w:t xml:space="preserve">the synthesized </w:t>
      </w:r>
      <w:r w:rsidR="007A003F" w:rsidRPr="00BC0788">
        <w:rPr>
          <w:rFonts w:eastAsia="GulliverRM"/>
          <w:sz w:val="24"/>
          <w:szCs w:val="24"/>
          <w:highlight w:val="green"/>
        </w:rPr>
        <w:t xml:space="preserve">hydrogel can offer better </w:t>
      </w:r>
      <w:r w:rsidR="00BC0788" w:rsidRPr="00BC0788">
        <w:rPr>
          <w:rFonts w:eastAsia="GulliverRM"/>
          <w:sz w:val="24"/>
          <w:szCs w:val="24"/>
          <w:highlight w:val="green"/>
        </w:rPr>
        <w:t>choice instead of coventional method.</w:t>
      </w:r>
    </w:p>
    <w:p w:rsidR="0065434D" w:rsidRDefault="0065434D" w:rsidP="004062BC">
      <w:pPr>
        <w:tabs>
          <w:tab w:val="left" w:pos="180"/>
          <w:tab w:val="left" w:pos="2955"/>
        </w:tabs>
        <w:spacing w:line="360" w:lineRule="auto"/>
        <w:jc w:val="both"/>
        <w:rPr>
          <w:b/>
          <w:sz w:val="24"/>
          <w:szCs w:val="24"/>
        </w:rPr>
      </w:pPr>
    </w:p>
    <w:p w:rsidR="001C4E59" w:rsidRDefault="00BC1034" w:rsidP="004062BC">
      <w:pPr>
        <w:tabs>
          <w:tab w:val="left" w:pos="180"/>
          <w:tab w:val="left" w:pos="2955"/>
        </w:tabs>
        <w:spacing w:line="360" w:lineRule="auto"/>
        <w:jc w:val="both"/>
        <w:rPr>
          <w:sz w:val="24"/>
          <w:szCs w:val="24"/>
        </w:rPr>
      </w:pPr>
      <w:r>
        <w:rPr>
          <w:b/>
          <w:sz w:val="24"/>
          <w:szCs w:val="24"/>
        </w:rPr>
        <w:t>Key words</w:t>
      </w:r>
      <w:r w:rsidRPr="00307C52">
        <w:rPr>
          <w:sz w:val="24"/>
          <w:szCs w:val="24"/>
        </w:rPr>
        <w:t xml:space="preserve">: </w:t>
      </w:r>
      <w:r w:rsidR="00303E88" w:rsidRPr="007A003F">
        <w:rPr>
          <w:sz w:val="24"/>
          <w:szCs w:val="24"/>
          <w:highlight w:val="green"/>
        </w:rPr>
        <w:t>prosopis, boron, hydrogel</w:t>
      </w:r>
      <w:r w:rsidR="00E626B0" w:rsidRPr="007A003F">
        <w:rPr>
          <w:sz w:val="24"/>
          <w:szCs w:val="24"/>
          <w:highlight w:val="green"/>
        </w:rPr>
        <w:t>, nutrient, kinetic.</w:t>
      </w: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233360" w:rsidRDefault="00233360" w:rsidP="004062BC">
      <w:pPr>
        <w:tabs>
          <w:tab w:val="left" w:pos="180"/>
          <w:tab w:val="left" w:pos="2955"/>
        </w:tabs>
        <w:spacing w:line="360" w:lineRule="auto"/>
        <w:jc w:val="both"/>
        <w:rPr>
          <w:sz w:val="24"/>
          <w:szCs w:val="24"/>
        </w:rPr>
      </w:pPr>
    </w:p>
    <w:p w:rsidR="00651E2A" w:rsidRPr="00307C52" w:rsidRDefault="00651E2A" w:rsidP="004062BC">
      <w:pPr>
        <w:tabs>
          <w:tab w:val="left" w:pos="180"/>
          <w:tab w:val="left" w:pos="2955"/>
        </w:tabs>
        <w:spacing w:line="360" w:lineRule="auto"/>
        <w:jc w:val="both"/>
        <w:rPr>
          <w:sz w:val="24"/>
          <w:szCs w:val="24"/>
        </w:rPr>
      </w:pPr>
    </w:p>
    <w:p w:rsidR="001C4E59" w:rsidRDefault="001C4E59" w:rsidP="004062BC">
      <w:pPr>
        <w:tabs>
          <w:tab w:val="left" w:pos="180"/>
          <w:tab w:val="left" w:pos="2955"/>
        </w:tabs>
        <w:spacing w:line="360" w:lineRule="auto"/>
        <w:jc w:val="both"/>
        <w:rPr>
          <w:b/>
          <w:sz w:val="24"/>
          <w:szCs w:val="24"/>
        </w:rPr>
      </w:pPr>
    </w:p>
    <w:p w:rsidR="00282689" w:rsidRDefault="00282689" w:rsidP="004062BC">
      <w:pPr>
        <w:tabs>
          <w:tab w:val="left" w:pos="180"/>
          <w:tab w:val="left" w:pos="2955"/>
        </w:tabs>
        <w:spacing w:line="360" w:lineRule="auto"/>
        <w:jc w:val="both"/>
        <w:rPr>
          <w:b/>
          <w:sz w:val="24"/>
          <w:szCs w:val="24"/>
        </w:rPr>
      </w:pPr>
    </w:p>
    <w:p w:rsidR="001C4E59" w:rsidRDefault="00E626B0" w:rsidP="004062BC">
      <w:pPr>
        <w:tabs>
          <w:tab w:val="left" w:pos="180"/>
          <w:tab w:val="left" w:pos="2955"/>
        </w:tabs>
        <w:spacing w:line="360" w:lineRule="auto"/>
        <w:jc w:val="both"/>
        <w:rPr>
          <w:b/>
          <w:sz w:val="24"/>
          <w:szCs w:val="24"/>
        </w:rPr>
      </w:pPr>
      <w:r>
        <w:rPr>
          <w:b/>
          <w:noProof/>
          <w:sz w:val="24"/>
          <w:szCs w:val="24"/>
          <w:lang w:val="en-US" w:eastAsia="en-US"/>
        </w:rPr>
        <w:drawing>
          <wp:anchor distT="0" distB="0" distL="114300" distR="114300" simplePos="0" relativeHeight="251651584" behindDoc="1" locked="0" layoutInCell="1" allowOverlap="1">
            <wp:simplePos x="0" y="0"/>
            <wp:positionH relativeFrom="column">
              <wp:posOffset>19050</wp:posOffset>
            </wp:positionH>
            <wp:positionV relativeFrom="paragraph">
              <wp:posOffset>158115</wp:posOffset>
            </wp:positionV>
            <wp:extent cx="5943600" cy="3629025"/>
            <wp:effectExtent l="19050" t="19050" r="19050" b="28575"/>
            <wp:wrapTight wrapText="bothSides">
              <wp:wrapPolygon edited="0">
                <wp:start x="-69" y="-113"/>
                <wp:lineTo x="-69" y="21770"/>
                <wp:lineTo x="21669" y="21770"/>
                <wp:lineTo x="21669" y="-113"/>
                <wp:lineTo x="-69" y="-1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29025"/>
                    </a:xfrm>
                    <a:prstGeom prst="rect">
                      <a:avLst/>
                    </a:prstGeom>
                    <a:noFill/>
                    <a:ln>
                      <a:solidFill>
                        <a:schemeClr val="accent1"/>
                      </a:solidFill>
                    </a:ln>
                  </pic:spPr>
                </pic:pic>
              </a:graphicData>
            </a:graphic>
          </wp:anchor>
        </w:drawing>
      </w:r>
    </w:p>
    <w:p w:rsidR="00651E2A" w:rsidRDefault="00DD7F7C" w:rsidP="004062BC">
      <w:pPr>
        <w:tabs>
          <w:tab w:val="left" w:pos="180"/>
          <w:tab w:val="left" w:pos="2955"/>
        </w:tabs>
        <w:spacing w:line="360" w:lineRule="auto"/>
        <w:jc w:val="both"/>
        <w:rPr>
          <w:b/>
          <w:sz w:val="24"/>
          <w:szCs w:val="24"/>
        </w:rPr>
      </w:pPr>
      <w:r>
        <w:rPr>
          <w:b/>
          <w:noProof/>
          <w:sz w:val="24"/>
          <w:szCs w:val="24"/>
          <w:lang w:val="en-US"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58.85pt;margin-top:9.2pt;width:120.9pt;height:21.0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rsidR="009A32BF" w:rsidRPr="00916745" w:rsidRDefault="009A32BF" w:rsidP="00282689">
                  <w:pPr>
                    <w:rPr>
                      <w:b/>
                      <w:sz w:val="24"/>
                      <w:szCs w:val="24"/>
                    </w:rPr>
                  </w:pPr>
                  <w:r w:rsidRPr="00916745">
                    <w:rPr>
                      <w:b/>
                      <w:sz w:val="24"/>
                      <w:szCs w:val="24"/>
                    </w:rPr>
                    <w:t>Graphical abstract</w:t>
                  </w:r>
                </w:p>
              </w:txbxContent>
            </v:textbox>
            <w10:wrap type="square"/>
          </v:shape>
        </w:pict>
      </w: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651E2A" w:rsidRDefault="00651E2A" w:rsidP="004062BC">
      <w:pPr>
        <w:tabs>
          <w:tab w:val="left" w:pos="180"/>
          <w:tab w:val="left" w:pos="2955"/>
        </w:tabs>
        <w:spacing w:line="360" w:lineRule="auto"/>
        <w:jc w:val="both"/>
        <w:rPr>
          <w:b/>
          <w:sz w:val="24"/>
          <w:szCs w:val="24"/>
        </w:rPr>
      </w:pPr>
    </w:p>
    <w:p w:rsidR="004062BC" w:rsidRPr="00806EF1" w:rsidRDefault="00282689" w:rsidP="004062BC">
      <w:pPr>
        <w:tabs>
          <w:tab w:val="left" w:pos="180"/>
          <w:tab w:val="left" w:pos="2955"/>
        </w:tabs>
        <w:spacing w:line="360" w:lineRule="auto"/>
        <w:jc w:val="both"/>
        <w:rPr>
          <w:b/>
          <w:sz w:val="24"/>
          <w:szCs w:val="24"/>
        </w:rPr>
      </w:pPr>
      <w:r>
        <w:rPr>
          <w:b/>
          <w:sz w:val="24"/>
          <w:szCs w:val="24"/>
        </w:rPr>
        <w:t xml:space="preserve">1. </w:t>
      </w:r>
      <w:r w:rsidR="00C77D2E" w:rsidRPr="00806EF1">
        <w:rPr>
          <w:b/>
          <w:sz w:val="24"/>
          <w:szCs w:val="24"/>
        </w:rPr>
        <w:t xml:space="preserve">Introduction </w:t>
      </w:r>
    </w:p>
    <w:p w:rsidR="00FB1FB4" w:rsidRPr="004A0CD5" w:rsidRDefault="00CF3C49" w:rsidP="00B23754">
      <w:pPr>
        <w:tabs>
          <w:tab w:val="left" w:pos="180"/>
          <w:tab w:val="left" w:pos="2955"/>
        </w:tabs>
        <w:spacing w:line="360" w:lineRule="auto"/>
        <w:jc w:val="both"/>
        <w:rPr>
          <w:rFonts w:eastAsia="Times New Roman"/>
          <w:sz w:val="24"/>
          <w:szCs w:val="24"/>
          <w:highlight w:val="green"/>
          <w:lang w:val="en-US" w:eastAsia="en-US"/>
        </w:rPr>
      </w:pPr>
      <w:r w:rsidRPr="004A0CD5">
        <w:rPr>
          <w:rFonts w:eastAsia="Times New Roman"/>
          <w:sz w:val="24"/>
          <w:szCs w:val="24"/>
          <w:highlight w:val="green"/>
          <w:lang w:val="en-US" w:eastAsia="en-US"/>
        </w:rPr>
        <w:t xml:space="preserve">Proper management of </w:t>
      </w:r>
      <w:r w:rsidR="006B224E" w:rsidRPr="004A0CD5">
        <w:rPr>
          <w:rFonts w:eastAsia="Times New Roman"/>
          <w:sz w:val="24"/>
          <w:szCs w:val="24"/>
          <w:highlight w:val="green"/>
          <w:lang w:val="en-US" w:eastAsia="en-US"/>
        </w:rPr>
        <w:t xml:space="preserve">plant </w:t>
      </w:r>
      <w:r w:rsidRPr="004A0CD5">
        <w:rPr>
          <w:rFonts w:eastAsia="Times New Roman"/>
          <w:sz w:val="24"/>
          <w:szCs w:val="24"/>
          <w:highlight w:val="green"/>
          <w:lang w:val="en-US" w:eastAsia="en-US"/>
        </w:rPr>
        <w:t>nutrient is important to obtain maximum yield of the crops. Depending on the requirment</w:t>
      </w:r>
      <w:r w:rsidR="00F87464" w:rsidRPr="004A0CD5">
        <w:rPr>
          <w:rFonts w:eastAsia="Times New Roman"/>
          <w:sz w:val="24"/>
          <w:szCs w:val="24"/>
          <w:highlight w:val="green"/>
          <w:lang w:val="en-US" w:eastAsia="en-US"/>
        </w:rPr>
        <w:t>of the plant</w:t>
      </w:r>
      <w:r w:rsidRPr="004A0CD5">
        <w:rPr>
          <w:rFonts w:eastAsia="Times New Roman"/>
          <w:sz w:val="24"/>
          <w:szCs w:val="24"/>
          <w:highlight w:val="green"/>
          <w:lang w:val="en-US" w:eastAsia="en-US"/>
        </w:rPr>
        <w:t>, nutrient can be grouped as macronutrient</w:t>
      </w:r>
      <w:r w:rsidR="009E1D72" w:rsidRPr="004A0CD5">
        <w:rPr>
          <w:rFonts w:eastAsia="Times New Roman"/>
          <w:sz w:val="24"/>
          <w:szCs w:val="24"/>
          <w:highlight w:val="green"/>
          <w:lang w:val="en-US" w:eastAsia="en-US"/>
        </w:rPr>
        <w:t>s</w:t>
      </w:r>
      <w:r w:rsidRPr="004A0CD5">
        <w:rPr>
          <w:rFonts w:eastAsia="Times New Roman"/>
          <w:sz w:val="24"/>
          <w:szCs w:val="24"/>
          <w:highlight w:val="green"/>
          <w:lang w:val="en-US" w:eastAsia="en-US"/>
        </w:rPr>
        <w:t xml:space="preserve"> and </w:t>
      </w:r>
      <w:r w:rsidR="00FB10A0" w:rsidRPr="004A0CD5">
        <w:rPr>
          <w:rFonts w:eastAsia="Times New Roman"/>
          <w:sz w:val="24"/>
          <w:szCs w:val="24"/>
          <w:highlight w:val="green"/>
          <w:lang w:val="en-US" w:eastAsia="en-US"/>
        </w:rPr>
        <w:t>micronutrients [</w:t>
      </w:r>
      <w:r w:rsidR="000F2BDE" w:rsidRPr="004A0CD5">
        <w:rPr>
          <w:rFonts w:eastAsia="Times New Roman"/>
          <w:sz w:val="24"/>
          <w:szCs w:val="24"/>
          <w:highlight w:val="green"/>
          <w:lang w:val="en-US" w:eastAsia="en-US"/>
        </w:rPr>
        <w:t>1]</w:t>
      </w:r>
      <w:r w:rsidR="00975D3A" w:rsidRPr="004A0CD5">
        <w:rPr>
          <w:rFonts w:eastAsia="Times New Roman"/>
          <w:sz w:val="24"/>
          <w:szCs w:val="24"/>
          <w:highlight w:val="green"/>
          <w:lang w:val="en-US" w:eastAsia="en-US"/>
        </w:rPr>
        <w:t>[</w:t>
      </w:r>
      <w:r w:rsidRPr="004A0CD5">
        <w:rPr>
          <w:rFonts w:eastAsia="Times New Roman"/>
          <w:sz w:val="24"/>
          <w:szCs w:val="24"/>
          <w:highlight w:val="green"/>
          <w:lang w:val="en-US" w:eastAsia="en-US"/>
        </w:rPr>
        <w:t xml:space="preserve">see </w:t>
      </w:r>
      <w:r w:rsidR="009E1D72" w:rsidRPr="004A0CD5">
        <w:rPr>
          <w:rFonts w:eastAsia="Times New Roman"/>
          <w:sz w:val="24"/>
          <w:szCs w:val="24"/>
          <w:highlight w:val="green"/>
          <w:lang w:val="en-US" w:eastAsia="en-US"/>
        </w:rPr>
        <w:t>t</w:t>
      </w:r>
      <w:r w:rsidR="00975D3A" w:rsidRPr="004A0CD5">
        <w:rPr>
          <w:rFonts w:eastAsia="Times New Roman"/>
          <w:sz w:val="24"/>
          <w:szCs w:val="24"/>
          <w:highlight w:val="green"/>
          <w:lang w:val="en-US" w:eastAsia="en-US"/>
        </w:rPr>
        <w:t xml:space="preserve">able </w:t>
      </w:r>
      <w:r w:rsidR="00EB77AF" w:rsidRPr="004A0CD5">
        <w:rPr>
          <w:rFonts w:eastAsia="Times New Roman"/>
          <w:sz w:val="24"/>
          <w:szCs w:val="24"/>
          <w:highlight w:val="green"/>
          <w:lang w:val="en-US" w:eastAsia="en-US"/>
        </w:rPr>
        <w:t>1</w:t>
      </w:r>
      <w:r w:rsidRPr="004A0CD5">
        <w:rPr>
          <w:rFonts w:eastAsia="Times New Roman"/>
          <w:sz w:val="24"/>
          <w:szCs w:val="24"/>
          <w:highlight w:val="green"/>
          <w:lang w:val="en-US" w:eastAsia="en-US"/>
        </w:rPr>
        <w:t xml:space="preserve"> for </w:t>
      </w:r>
      <w:r w:rsidR="00ED49F9">
        <w:rPr>
          <w:rFonts w:eastAsia="Times New Roman"/>
          <w:sz w:val="24"/>
          <w:szCs w:val="24"/>
          <w:highlight w:val="green"/>
          <w:lang w:val="en-US" w:eastAsia="en-US"/>
        </w:rPr>
        <w:t xml:space="preserve">plant </w:t>
      </w:r>
      <w:r w:rsidRPr="004A0CD5">
        <w:rPr>
          <w:rFonts w:eastAsia="Times New Roman"/>
          <w:sz w:val="24"/>
          <w:szCs w:val="24"/>
          <w:highlight w:val="green"/>
          <w:lang w:val="en-US" w:eastAsia="en-US"/>
        </w:rPr>
        <w:t>nutrient classification</w:t>
      </w:r>
      <w:r w:rsidR="00EB77AF" w:rsidRPr="004A0CD5">
        <w:rPr>
          <w:rFonts w:eastAsia="Times New Roman"/>
          <w:sz w:val="24"/>
          <w:szCs w:val="24"/>
          <w:highlight w:val="green"/>
          <w:lang w:val="en-US" w:eastAsia="en-US"/>
        </w:rPr>
        <w:t xml:space="preserve">]. </w:t>
      </w:r>
      <w:r w:rsidR="00782B49" w:rsidRPr="004A0CD5">
        <w:rPr>
          <w:rFonts w:eastAsia="Times New Roman"/>
          <w:sz w:val="24"/>
          <w:szCs w:val="24"/>
          <w:highlight w:val="green"/>
          <w:lang w:val="en-US" w:eastAsia="en-US"/>
        </w:rPr>
        <w:t xml:space="preserve">Although micronutrient requirment is low in plant, their negligence in many cases resulted in drastic reduction in yield if timely intervention is not taken up. Even if their requirment is low, their </w:t>
      </w:r>
      <w:r w:rsidR="00352CBE" w:rsidRPr="004A0CD5">
        <w:rPr>
          <w:rFonts w:eastAsia="Times New Roman"/>
          <w:sz w:val="24"/>
          <w:szCs w:val="24"/>
          <w:highlight w:val="green"/>
          <w:lang w:val="en-US" w:eastAsia="en-US"/>
        </w:rPr>
        <w:t>absence directly affects and influences</w:t>
      </w:r>
      <w:r w:rsidR="00782B49" w:rsidRPr="004A0CD5">
        <w:rPr>
          <w:rFonts w:eastAsia="Times New Roman"/>
          <w:sz w:val="24"/>
          <w:szCs w:val="24"/>
          <w:highlight w:val="green"/>
          <w:lang w:val="en-US" w:eastAsia="en-US"/>
        </w:rPr>
        <w:t xml:space="preserve"> the life cycle </w:t>
      </w:r>
      <w:r w:rsidR="00442C7B" w:rsidRPr="004A0CD5">
        <w:rPr>
          <w:rFonts w:eastAsia="Times New Roman"/>
          <w:sz w:val="24"/>
          <w:szCs w:val="24"/>
          <w:highlight w:val="green"/>
          <w:lang w:val="en-US" w:eastAsia="en-US"/>
        </w:rPr>
        <w:t xml:space="preserve">and </w:t>
      </w:r>
      <w:r w:rsidR="00782B49" w:rsidRPr="004A0CD5">
        <w:rPr>
          <w:rFonts w:eastAsia="Times New Roman"/>
          <w:sz w:val="24"/>
          <w:szCs w:val="24"/>
          <w:highlight w:val="green"/>
          <w:lang w:val="en-US" w:eastAsia="en-US"/>
        </w:rPr>
        <w:t xml:space="preserve">development </w:t>
      </w:r>
      <w:r w:rsidR="00442C7B" w:rsidRPr="004A0CD5">
        <w:rPr>
          <w:rFonts w:eastAsia="Times New Roman"/>
          <w:sz w:val="24"/>
          <w:szCs w:val="24"/>
          <w:highlight w:val="green"/>
          <w:lang w:val="en-US" w:eastAsia="en-US"/>
        </w:rPr>
        <w:t xml:space="preserve">stage </w:t>
      </w:r>
      <w:r w:rsidR="00782B49" w:rsidRPr="004A0CD5">
        <w:rPr>
          <w:rFonts w:eastAsia="Times New Roman"/>
          <w:sz w:val="24"/>
          <w:szCs w:val="24"/>
          <w:highlight w:val="green"/>
          <w:lang w:val="en-US" w:eastAsia="en-US"/>
        </w:rPr>
        <w:t xml:space="preserve">even if other essential nutrients are present in adequate amount </w:t>
      </w:r>
      <w:r w:rsidR="00D40AB8" w:rsidRPr="004A0CD5">
        <w:rPr>
          <w:sz w:val="24"/>
          <w:szCs w:val="24"/>
          <w:highlight w:val="green"/>
          <w:lang w:val="en-US"/>
        </w:rPr>
        <w:t>[2</w:t>
      </w:r>
      <w:r w:rsidR="007A4C11" w:rsidRPr="004A0CD5">
        <w:rPr>
          <w:sz w:val="24"/>
          <w:szCs w:val="24"/>
          <w:highlight w:val="green"/>
          <w:lang w:val="en-US"/>
        </w:rPr>
        <w:t>].</w:t>
      </w:r>
      <w:r w:rsidR="00CF0714">
        <w:rPr>
          <w:sz w:val="24"/>
          <w:szCs w:val="24"/>
          <w:highlight w:val="green"/>
          <w:lang w:val="en-US"/>
        </w:rPr>
        <w:t xml:space="preserve"> </w:t>
      </w:r>
      <w:r w:rsidR="00442C7B" w:rsidRPr="004A0CD5">
        <w:rPr>
          <w:sz w:val="24"/>
          <w:szCs w:val="24"/>
          <w:highlight w:val="green"/>
          <w:lang w:val="en-US"/>
        </w:rPr>
        <w:t xml:space="preserve">Among the micronutrient, boron </w:t>
      </w:r>
      <w:r w:rsidR="00FB10A0" w:rsidRPr="004A0CD5">
        <w:rPr>
          <w:sz w:val="24"/>
          <w:szCs w:val="24"/>
          <w:highlight w:val="green"/>
          <w:lang w:val="en-US"/>
        </w:rPr>
        <w:t>occupies</w:t>
      </w:r>
      <w:r w:rsidR="00442C7B" w:rsidRPr="004A0CD5">
        <w:rPr>
          <w:sz w:val="24"/>
          <w:szCs w:val="24"/>
          <w:highlight w:val="green"/>
          <w:lang w:val="en-US"/>
        </w:rPr>
        <w:t xml:space="preserve"> important role in plant as it takes part in cell wall synthesis and </w:t>
      </w:r>
      <w:r w:rsidR="00B144AD" w:rsidRPr="004A0CD5">
        <w:rPr>
          <w:sz w:val="24"/>
          <w:szCs w:val="24"/>
          <w:highlight w:val="green"/>
          <w:lang w:val="en-US"/>
        </w:rPr>
        <w:t xml:space="preserve">helps to maintain </w:t>
      </w:r>
      <w:r w:rsidR="00442C7B" w:rsidRPr="004A0CD5">
        <w:rPr>
          <w:sz w:val="24"/>
          <w:szCs w:val="24"/>
          <w:highlight w:val="green"/>
          <w:lang w:val="en-US"/>
        </w:rPr>
        <w:t>strcutural integrity</w:t>
      </w:r>
      <w:r w:rsidR="00B144AD" w:rsidRPr="004A0CD5">
        <w:rPr>
          <w:sz w:val="24"/>
          <w:szCs w:val="24"/>
          <w:highlight w:val="green"/>
          <w:lang w:val="en-US"/>
        </w:rPr>
        <w:t xml:space="preserve"> of the cell wall</w:t>
      </w:r>
      <w:r w:rsidR="00442C7B" w:rsidRPr="004A0CD5">
        <w:rPr>
          <w:sz w:val="24"/>
          <w:szCs w:val="24"/>
          <w:highlight w:val="green"/>
          <w:lang w:val="en-US"/>
        </w:rPr>
        <w:t xml:space="preserve">. </w:t>
      </w:r>
      <w:r w:rsidR="00A13D7C" w:rsidRPr="004A0CD5">
        <w:rPr>
          <w:sz w:val="24"/>
          <w:szCs w:val="24"/>
          <w:highlight w:val="green"/>
          <w:lang w:val="en-US"/>
        </w:rPr>
        <w:t xml:space="preserve">Boron is usually taken by the plant in the form of uncharged boric acid </w:t>
      </w:r>
      <w:r w:rsidR="00EE02C1" w:rsidRPr="004A0CD5">
        <w:rPr>
          <w:sz w:val="24"/>
          <w:szCs w:val="24"/>
          <w:highlight w:val="green"/>
        </w:rPr>
        <w:t>(H</w:t>
      </w:r>
      <w:r w:rsidR="00EE02C1" w:rsidRPr="004A0CD5">
        <w:rPr>
          <w:sz w:val="24"/>
          <w:szCs w:val="24"/>
          <w:highlight w:val="green"/>
          <w:vertAlign w:val="subscript"/>
        </w:rPr>
        <w:t>3</w:t>
      </w:r>
      <w:r w:rsidR="00EE02C1" w:rsidRPr="004A0CD5">
        <w:rPr>
          <w:sz w:val="24"/>
          <w:szCs w:val="24"/>
          <w:highlight w:val="green"/>
        </w:rPr>
        <w:t>BO</w:t>
      </w:r>
      <w:r w:rsidR="00EE02C1" w:rsidRPr="004A0CD5">
        <w:rPr>
          <w:sz w:val="24"/>
          <w:szCs w:val="24"/>
          <w:highlight w:val="green"/>
          <w:vertAlign w:val="subscript"/>
        </w:rPr>
        <w:t>3</w:t>
      </w:r>
      <w:r w:rsidR="00EE02C1" w:rsidRPr="004A0CD5">
        <w:rPr>
          <w:sz w:val="24"/>
          <w:szCs w:val="24"/>
          <w:highlight w:val="green"/>
        </w:rPr>
        <w:t>) or B (OH)</w:t>
      </w:r>
      <w:r w:rsidR="00EE02C1" w:rsidRPr="004A0CD5">
        <w:rPr>
          <w:sz w:val="24"/>
          <w:szCs w:val="24"/>
          <w:highlight w:val="green"/>
          <w:vertAlign w:val="subscript"/>
        </w:rPr>
        <w:t>3</w:t>
      </w:r>
      <w:r w:rsidR="00D40AB8" w:rsidRPr="004A0CD5">
        <w:rPr>
          <w:sz w:val="24"/>
          <w:szCs w:val="24"/>
          <w:highlight w:val="green"/>
        </w:rPr>
        <w:t xml:space="preserve"> [3, 4</w:t>
      </w:r>
      <w:r w:rsidR="00EE02C1" w:rsidRPr="004A0CD5">
        <w:rPr>
          <w:sz w:val="24"/>
          <w:szCs w:val="24"/>
          <w:highlight w:val="green"/>
        </w:rPr>
        <w:t xml:space="preserve">]. </w:t>
      </w:r>
      <w:r w:rsidR="00A13D7C" w:rsidRPr="004A0CD5">
        <w:rPr>
          <w:sz w:val="24"/>
          <w:szCs w:val="24"/>
          <w:highlight w:val="green"/>
        </w:rPr>
        <w:t xml:space="preserve">In acidic soil, deficiency of boron is a major concern. In such soil, boron (anionic form) is fixed in the soil </w:t>
      </w:r>
      <w:r w:rsidR="00600F2E" w:rsidRPr="004A0CD5">
        <w:rPr>
          <w:sz w:val="24"/>
          <w:szCs w:val="24"/>
          <w:highlight w:val="green"/>
        </w:rPr>
        <w:t xml:space="preserve">colloid </w:t>
      </w:r>
      <w:r w:rsidR="00A13D7C" w:rsidRPr="004A0CD5">
        <w:rPr>
          <w:sz w:val="24"/>
          <w:szCs w:val="24"/>
          <w:highlight w:val="green"/>
        </w:rPr>
        <w:t xml:space="preserve">and in some </w:t>
      </w:r>
      <w:r w:rsidR="00FB10A0" w:rsidRPr="004A0CD5">
        <w:rPr>
          <w:sz w:val="24"/>
          <w:szCs w:val="24"/>
          <w:highlight w:val="green"/>
        </w:rPr>
        <w:t>case,</w:t>
      </w:r>
      <w:r w:rsidR="00A13D7C" w:rsidRPr="004A0CD5">
        <w:rPr>
          <w:sz w:val="24"/>
          <w:szCs w:val="24"/>
          <w:highlight w:val="green"/>
        </w:rPr>
        <w:t xml:space="preserve"> leaching is another major loss of boon</w:t>
      </w:r>
      <w:r w:rsidR="00600F2E" w:rsidRPr="004A0CD5">
        <w:rPr>
          <w:sz w:val="24"/>
          <w:szCs w:val="24"/>
          <w:highlight w:val="green"/>
        </w:rPr>
        <w:t xml:space="preserve"> from the soil profile</w:t>
      </w:r>
      <w:r w:rsidR="00A13D7C" w:rsidRPr="004A0CD5">
        <w:rPr>
          <w:sz w:val="24"/>
          <w:szCs w:val="24"/>
          <w:highlight w:val="green"/>
        </w:rPr>
        <w:t xml:space="preserve">. </w:t>
      </w:r>
      <w:r w:rsidR="0060418C" w:rsidRPr="004A0CD5">
        <w:rPr>
          <w:sz w:val="24"/>
          <w:szCs w:val="24"/>
          <w:highlight w:val="green"/>
          <w:lang w:val="en-US"/>
        </w:rPr>
        <w:t>B</w:t>
      </w:r>
      <w:r w:rsidR="00DE3F76" w:rsidRPr="004A0CD5">
        <w:rPr>
          <w:sz w:val="24"/>
          <w:szCs w:val="24"/>
          <w:highlight w:val="green"/>
          <w:lang w:val="en-US"/>
        </w:rPr>
        <w:t>oron</w:t>
      </w:r>
      <w:r w:rsidR="0060418C" w:rsidRPr="004A0CD5">
        <w:rPr>
          <w:sz w:val="24"/>
          <w:szCs w:val="24"/>
          <w:highlight w:val="green"/>
          <w:lang w:val="en-US"/>
        </w:rPr>
        <w:t xml:space="preserve"> deficiency</w:t>
      </w:r>
      <w:r w:rsidR="00600F2E" w:rsidRPr="004A0CD5">
        <w:rPr>
          <w:sz w:val="24"/>
          <w:szCs w:val="24"/>
          <w:highlight w:val="green"/>
          <w:lang w:val="en-US"/>
        </w:rPr>
        <w:t xml:space="preserve"> can also result in considerable yeild reduction in many crops such as cereal, legume, perenial crops and oilseed </w:t>
      </w:r>
      <w:r w:rsidR="00FD604A" w:rsidRPr="004A0CD5">
        <w:rPr>
          <w:sz w:val="24"/>
          <w:szCs w:val="24"/>
          <w:highlight w:val="green"/>
          <w:lang w:val="en-US"/>
        </w:rPr>
        <w:t>[</w:t>
      </w:r>
      <w:r w:rsidR="00D40AB8" w:rsidRPr="004A0CD5">
        <w:rPr>
          <w:sz w:val="24"/>
          <w:szCs w:val="24"/>
          <w:highlight w:val="green"/>
          <w:lang w:val="en-US"/>
        </w:rPr>
        <w:t>5, 6</w:t>
      </w:r>
      <w:r w:rsidR="00FD604A" w:rsidRPr="004A0CD5">
        <w:rPr>
          <w:sz w:val="24"/>
          <w:szCs w:val="24"/>
          <w:highlight w:val="green"/>
          <w:lang w:val="en-US"/>
        </w:rPr>
        <w:t>].</w:t>
      </w:r>
      <w:r w:rsidR="00600F2E" w:rsidRPr="004A0CD5">
        <w:rPr>
          <w:sz w:val="24"/>
          <w:szCs w:val="24"/>
          <w:highlight w:val="green"/>
          <w:lang w:val="en-US"/>
        </w:rPr>
        <w:t xml:space="preserve"> Another important but often neglected plant nutrient is Zinc</w:t>
      </w:r>
      <w:r w:rsidR="00350650" w:rsidRPr="004A0CD5">
        <w:rPr>
          <w:sz w:val="24"/>
          <w:szCs w:val="24"/>
          <w:highlight w:val="green"/>
          <w:lang w:val="en-US"/>
        </w:rPr>
        <w:t xml:space="preserve"> (Zn)</w:t>
      </w:r>
      <w:r w:rsidR="00600F2E" w:rsidRPr="004A0CD5">
        <w:rPr>
          <w:sz w:val="24"/>
          <w:szCs w:val="24"/>
          <w:highlight w:val="green"/>
          <w:lang w:val="en-US"/>
        </w:rPr>
        <w:t xml:space="preserve">. Zn plays vital role in the plant growth and development. It is a constituent of many enzymes, acts as functional group, regulatory </w:t>
      </w:r>
      <w:r w:rsidR="00352CBE" w:rsidRPr="004A0CD5">
        <w:rPr>
          <w:sz w:val="24"/>
          <w:szCs w:val="24"/>
          <w:highlight w:val="green"/>
          <w:lang w:val="en-US"/>
        </w:rPr>
        <w:t>cofactor;</w:t>
      </w:r>
      <w:r w:rsidR="00600F2E" w:rsidRPr="004A0CD5">
        <w:rPr>
          <w:sz w:val="24"/>
          <w:szCs w:val="24"/>
          <w:highlight w:val="green"/>
          <w:lang w:val="en-US"/>
        </w:rPr>
        <w:t xml:space="preserve"> helps stablize DNA and RNA and control gene expression </w:t>
      </w:r>
      <w:r w:rsidR="00213164" w:rsidRPr="004A0CD5">
        <w:rPr>
          <w:sz w:val="24"/>
          <w:szCs w:val="24"/>
          <w:highlight w:val="green"/>
          <w:shd w:val="clear" w:color="auto" w:fill="FFFFFF"/>
        </w:rPr>
        <w:t>[</w:t>
      </w:r>
      <w:r w:rsidR="00D40AB8" w:rsidRPr="004A0CD5">
        <w:rPr>
          <w:sz w:val="24"/>
          <w:szCs w:val="24"/>
          <w:highlight w:val="green"/>
          <w:shd w:val="clear" w:color="auto" w:fill="FFFFFF"/>
        </w:rPr>
        <w:t>7</w:t>
      </w:r>
      <w:r w:rsidR="00EF3CB5" w:rsidRPr="004A0CD5">
        <w:rPr>
          <w:sz w:val="24"/>
          <w:szCs w:val="24"/>
          <w:highlight w:val="green"/>
          <w:shd w:val="clear" w:color="auto" w:fill="FFFFFF"/>
        </w:rPr>
        <w:t>].</w:t>
      </w:r>
      <w:r w:rsidR="00582811" w:rsidRPr="004A0CD5">
        <w:rPr>
          <w:sz w:val="24"/>
          <w:szCs w:val="24"/>
          <w:highlight w:val="green"/>
          <w:shd w:val="clear" w:color="auto" w:fill="FFFFFF"/>
        </w:rPr>
        <w:t xml:space="preserve"> Plant deficient of Zn are reported </w:t>
      </w:r>
      <w:r w:rsidR="00B144AD" w:rsidRPr="004A0CD5">
        <w:rPr>
          <w:sz w:val="24"/>
          <w:szCs w:val="24"/>
          <w:highlight w:val="green"/>
          <w:shd w:val="clear" w:color="auto" w:fill="FFFFFF"/>
        </w:rPr>
        <w:t xml:space="preserve">to be more susceptible to pests and diseases </w:t>
      </w:r>
      <w:r w:rsidR="00D40AB8" w:rsidRPr="004A0CD5">
        <w:rPr>
          <w:sz w:val="24"/>
          <w:szCs w:val="24"/>
          <w:highlight w:val="green"/>
          <w:shd w:val="clear" w:color="auto" w:fill="FFFFFF"/>
        </w:rPr>
        <w:t>[8, 9</w:t>
      </w:r>
      <w:r w:rsidR="00AB717C" w:rsidRPr="004A0CD5">
        <w:rPr>
          <w:sz w:val="24"/>
          <w:szCs w:val="24"/>
          <w:highlight w:val="green"/>
          <w:shd w:val="clear" w:color="auto" w:fill="FFFFFF"/>
        </w:rPr>
        <w:t>]</w:t>
      </w:r>
      <w:r w:rsidR="00FC4CB4" w:rsidRPr="004A0CD5">
        <w:rPr>
          <w:sz w:val="24"/>
          <w:szCs w:val="24"/>
          <w:highlight w:val="green"/>
          <w:shd w:val="clear" w:color="auto" w:fill="FFFFFF"/>
        </w:rPr>
        <w:t>.</w:t>
      </w:r>
      <w:r w:rsidR="00B144AD" w:rsidRPr="004A0CD5">
        <w:rPr>
          <w:sz w:val="24"/>
          <w:szCs w:val="24"/>
          <w:highlight w:val="green"/>
          <w:shd w:val="clear" w:color="auto" w:fill="FFFFFF"/>
        </w:rPr>
        <w:t xml:space="preserve"> In </w:t>
      </w:r>
      <w:r w:rsidR="00FB10A0" w:rsidRPr="004A0CD5">
        <w:rPr>
          <w:sz w:val="24"/>
          <w:szCs w:val="24"/>
          <w:highlight w:val="green"/>
          <w:shd w:val="clear" w:color="auto" w:fill="FFFFFF"/>
        </w:rPr>
        <w:t>fact,</w:t>
      </w:r>
      <w:r w:rsidR="00B144AD" w:rsidRPr="004A0CD5">
        <w:rPr>
          <w:sz w:val="24"/>
          <w:szCs w:val="24"/>
          <w:highlight w:val="green"/>
          <w:shd w:val="clear" w:color="auto" w:fill="FFFFFF"/>
        </w:rPr>
        <w:t xml:space="preserve"> Zn and B are often considered to be the most def</w:t>
      </w:r>
      <w:r w:rsidR="00255207" w:rsidRPr="004A0CD5">
        <w:rPr>
          <w:sz w:val="24"/>
          <w:szCs w:val="24"/>
          <w:highlight w:val="green"/>
          <w:shd w:val="clear" w:color="auto" w:fill="FFFFFF"/>
        </w:rPr>
        <w:t>ecient</w:t>
      </w:r>
      <w:r w:rsidR="00B144AD" w:rsidRPr="004A0CD5">
        <w:rPr>
          <w:sz w:val="24"/>
          <w:szCs w:val="24"/>
          <w:highlight w:val="green"/>
          <w:shd w:val="clear" w:color="auto" w:fill="FFFFFF"/>
        </w:rPr>
        <w:t>nutrients in the soild worldwide and thus they must be supplement externally through fertilizer [10]</w:t>
      </w:r>
      <w:r w:rsidR="00084696" w:rsidRPr="004A0CD5">
        <w:rPr>
          <w:sz w:val="24"/>
          <w:szCs w:val="24"/>
          <w:highlight w:val="green"/>
          <w:shd w:val="clear" w:color="auto" w:fill="FFFFFF"/>
        </w:rPr>
        <w:t>.</w:t>
      </w:r>
    </w:p>
    <w:p w:rsidR="0062432D" w:rsidRPr="004A0CD5" w:rsidRDefault="00084696" w:rsidP="00B23754">
      <w:pPr>
        <w:tabs>
          <w:tab w:val="left" w:pos="180"/>
          <w:tab w:val="left" w:pos="2955"/>
        </w:tabs>
        <w:spacing w:line="360" w:lineRule="auto"/>
        <w:jc w:val="both"/>
        <w:rPr>
          <w:sz w:val="24"/>
          <w:szCs w:val="24"/>
          <w:highlight w:val="green"/>
          <w:shd w:val="clear" w:color="auto" w:fill="FFFFFF"/>
        </w:rPr>
      </w:pPr>
      <w:r w:rsidRPr="004A0CD5">
        <w:rPr>
          <w:sz w:val="24"/>
          <w:szCs w:val="24"/>
          <w:highlight w:val="green"/>
          <w:shd w:val="clear" w:color="auto" w:fill="FFFFFF"/>
        </w:rPr>
        <w:t xml:space="preserve">Furthermore, </w:t>
      </w:r>
      <w:r w:rsidR="00255207" w:rsidRPr="004A0CD5">
        <w:rPr>
          <w:sz w:val="24"/>
          <w:szCs w:val="24"/>
          <w:highlight w:val="green"/>
          <w:shd w:val="clear" w:color="auto" w:fill="FFFFFF"/>
        </w:rPr>
        <w:t>it is a fact that the presence of one element can impede the availability of other elements or in some case induce</w:t>
      </w:r>
      <w:r w:rsidR="00ED277F" w:rsidRPr="004A0CD5">
        <w:rPr>
          <w:sz w:val="24"/>
          <w:szCs w:val="24"/>
          <w:highlight w:val="green"/>
          <w:shd w:val="clear" w:color="auto" w:fill="FFFFFF"/>
        </w:rPr>
        <w:t>s</w:t>
      </w:r>
      <w:r w:rsidR="00255207" w:rsidRPr="004A0CD5">
        <w:rPr>
          <w:sz w:val="24"/>
          <w:szCs w:val="24"/>
          <w:highlight w:val="green"/>
          <w:shd w:val="clear" w:color="auto" w:fill="FFFFFF"/>
        </w:rPr>
        <w:t xml:space="preserve"> synergistic effect. </w:t>
      </w:r>
      <w:r w:rsidR="00753BFE" w:rsidRPr="004A0CD5">
        <w:rPr>
          <w:sz w:val="24"/>
          <w:szCs w:val="24"/>
          <w:highlight w:val="green"/>
          <w:shd w:val="clear" w:color="auto" w:fill="FFFFFF"/>
        </w:rPr>
        <w:t>Hence</w:t>
      </w:r>
      <w:r w:rsidR="00F9675B" w:rsidRPr="004A0CD5">
        <w:rPr>
          <w:sz w:val="24"/>
          <w:szCs w:val="24"/>
          <w:highlight w:val="green"/>
          <w:shd w:val="clear" w:color="auto" w:fill="FFFFFF"/>
        </w:rPr>
        <w:t>, it</w:t>
      </w:r>
      <w:r w:rsidR="00753BFE" w:rsidRPr="004A0CD5">
        <w:rPr>
          <w:sz w:val="24"/>
          <w:szCs w:val="24"/>
          <w:highlight w:val="green"/>
          <w:shd w:val="clear" w:color="auto" w:fill="FFFFFF"/>
        </w:rPr>
        <w:t xml:space="preserve"> is essential to understand the synergistic-antagonistic </w:t>
      </w:r>
      <w:r w:rsidR="00ED277F" w:rsidRPr="004A0CD5">
        <w:rPr>
          <w:sz w:val="24"/>
          <w:szCs w:val="24"/>
          <w:highlight w:val="green"/>
          <w:shd w:val="clear" w:color="auto" w:fill="FFFFFF"/>
        </w:rPr>
        <w:t xml:space="preserve">effect </w:t>
      </w:r>
      <w:r w:rsidR="00F9675B" w:rsidRPr="004A0CD5">
        <w:rPr>
          <w:sz w:val="24"/>
          <w:szCs w:val="24"/>
          <w:highlight w:val="green"/>
          <w:shd w:val="clear" w:color="auto" w:fill="FFFFFF"/>
        </w:rPr>
        <w:t xml:space="preserve">between </w:t>
      </w:r>
      <w:r w:rsidR="00753BFE" w:rsidRPr="004A0CD5">
        <w:rPr>
          <w:sz w:val="24"/>
          <w:szCs w:val="24"/>
          <w:highlight w:val="green"/>
          <w:shd w:val="clear" w:color="auto" w:fill="FFFFFF"/>
        </w:rPr>
        <w:t xml:space="preserve">two elements </w:t>
      </w:r>
      <w:r w:rsidR="00E20201" w:rsidRPr="004A0CD5">
        <w:rPr>
          <w:sz w:val="24"/>
          <w:szCs w:val="24"/>
          <w:highlight w:val="green"/>
          <w:shd w:val="clear" w:color="auto" w:fill="FFFFFF"/>
        </w:rPr>
        <w:t xml:space="preserve">before </w:t>
      </w:r>
      <w:r w:rsidR="00753BFE" w:rsidRPr="004A0CD5">
        <w:rPr>
          <w:sz w:val="24"/>
          <w:szCs w:val="24"/>
          <w:highlight w:val="green"/>
          <w:shd w:val="clear" w:color="auto" w:fill="FFFFFF"/>
        </w:rPr>
        <w:t xml:space="preserve">formulating them as fertilizers mixture. This relationship can be assessed using Mulder’s chart [11] as shown in Fig 1b. </w:t>
      </w:r>
      <w:r w:rsidR="00F9675B" w:rsidRPr="004A0CD5">
        <w:rPr>
          <w:sz w:val="24"/>
          <w:szCs w:val="24"/>
          <w:highlight w:val="green"/>
          <w:shd w:val="clear" w:color="auto" w:fill="FFFFFF"/>
        </w:rPr>
        <w:t xml:space="preserve">Accordingly, it is </w:t>
      </w:r>
      <w:r w:rsidR="00753BFE" w:rsidRPr="004A0CD5">
        <w:rPr>
          <w:sz w:val="24"/>
          <w:szCs w:val="24"/>
          <w:highlight w:val="green"/>
          <w:shd w:val="clear" w:color="auto" w:fill="FFFFFF"/>
        </w:rPr>
        <w:t xml:space="preserve">unlikely that B and Zn to </w:t>
      </w:r>
      <w:r w:rsidR="00F9675B" w:rsidRPr="004A0CD5">
        <w:rPr>
          <w:sz w:val="24"/>
          <w:szCs w:val="24"/>
          <w:highlight w:val="green"/>
          <w:shd w:val="clear" w:color="auto" w:fill="FFFFFF"/>
        </w:rPr>
        <w:t xml:space="preserve">have </w:t>
      </w:r>
      <w:r w:rsidR="00E20201" w:rsidRPr="004A0CD5">
        <w:rPr>
          <w:sz w:val="24"/>
          <w:szCs w:val="24"/>
          <w:highlight w:val="green"/>
          <w:shd w:val="clear" w:color="auto" w:fill="FFFFFF"/>
        </w:rPr>
        <w:t>synergistic-antagonistic e</w:t>
      </w:r>
      <w:r w:rsidR="00F9675B" w:rsidRPr="004A0CD5">
        <w:rPr>
          <w:sz w:val="24"/>
          <w:szCs w:val="24"/>
          <w:highlight w:val="green"/>
          <w:shd w:val="clear" w:color="auto" w:fill="FFFFFF"/>
        </w:rPr>
        <w:t xml:space="preserve">ffect </w:t>
      </w:r>
      <w:r w:rsidR="00753BFE" w:rsidRPr="004A0CD5">
        <w:rPr>
          <w:sz w:val="24"/>
          <w:szCs w:val="24"/>
          <w:highlight w:val="green"/>
          <w:shd w:val="clear" w:color="auto" w:fill="FFFFFF"/>
        </w:rPr>
        <w:t>when they are applied together as fertilizer mixture</w:t>
      </w:r>
      <w:r w:rsidRPr="004A0CD5">
        <w:rPr>
          <w:sz w:val="24"/>
          <w:szCs w:val="24"/>
          <w:highlight w:val="green"/>
          <w:lang w:val="en-US"/>
        </w:rPr>
        <w:t xml:space="preserve">. </w:t>
      </w:r>
    </w:p>
    <w:p w:rsidR="00BD46CF" w:rsidRPr="00A14A91" w:rsidRDefault="00084696" w:rsidP="00B23754">
      <w:pPr>
        <w:tabs>
          <w:tab w:val="left" w:pos="180"/>
          <w:tab w:val="left" w:pos="2955"/>
        </w:tabs>
        <w:spacing w:line="360" w:lineRule="auto"/>
        <w:jc w:val="both"/>
        <w:rPr>
          <w:sz w:val="24"/>
          <w:szCs w:val="24"/>
          <w:lang w:val="en-US"/>
        </w:rPr>
      </w:pPr>
      <w:r w:rsidRPr="004A0CD5">
        <w:rPr>
          <w:sz w:val="24"/>
          <w:szCs w:val="24"/>
          <w:highlight w:val="green"/>
          <w:lang w:val="en-US"/>
        </w:rPr>
        <w:t xml:space="preserve">Control Release Formulation (CRF) is </w:t>
      </w:r>
      <w:r w:rsidR="00A14A91" w:rsidRPr="004A0CD5">
        <w:rPr>
          <w:sz w:val="24"/>
          <w:szCs w:val="24"/>
          <w:highlight w:val="green"/>
          <w:lang w:val="en-US"/>
        </w:rPr>
        <w:t xml:space="preserve">often used as means of nutrient release in agricultural practices. This method can </w:t>
      </w:r>
      <w:r w:rsidR="009410A7" w:rsidRPr="004A0CD5">
        <w:rPr>
          <w:sz w:val="24"/>
          <w:szCs w:val="24"/>
          <w:highlight w:val="green"/>
          <w:lang w:val="en-US"/>
        </w:rPr>
        <w:t xml:space="preserve">deliver </w:t>
      </w:r>
      <w:r w:rsidR="00A14A91" w:rsidRPr="004A0CD5">
        <w:rPr>
          <w:sz w:val="24"/>
          <w:szCs w:val="24"/>
          <w:highlight w:val="green"/>
          <w:lang w:val="en-US"/>
        </w:rPr>
        <w:t>nutrient</w:t>
      </w:r>
      <w:r w:rsidR="009410A7" w:rsidRPr="004A0CD5">
        <w:rPr>
          <w:sz w:val="24"/>
          <w:szCs w:val="24"/>
          <w:highlight w:val="green"/>
          <w:lang w:val="en-US"/>
        </w:rPr>
        <w:t xml:space="preserve">s </w:t>
      </w:r>
      <w:r w:rsidR="00A14A91" w:rsidRPr="004A0CD5">
        <w:rPr>
          <w:sz w:val="24"/>
          <w:szCs w:val="24"/>
          <w:highlight w:val="green"/>
          <w:lang w:val="en-US"/>
        </w:rPr>
        <w:t>at a desirable rate and dose for extended period of time</w:t>
      </w:r>
      <w:r w:rsidRPr="004A0CD5">
        <w:rPr>
          <w:sz w:val="24"/>
          <w:szCs w:val="24"/>
          <w:highlight w:val="green"/>
          <w:lang w:val="en-US"/>
        </w:rPr>
        <w:t xml:space="preserve"> [1</w:t>
      </w:r>
      <w:r w:rsidR="00EF653E" w:rsidRPr="004A0CD5">
        <w:rPr>
          <w:sz w:val="24"/>
          <w:szCs w:val="24"/>
          <w:highlight w:val="green"/>
          <w:lang w:val="en-US"/>
        </w:rPr>
        <w:t>2-15</w:t>
      </w:r>
      <w:r w:rsidRPr="004A0CD5">
        <w:rPr>
          <w:sz w:val="24"/>
          <w:szCs w:val="24"/>
          <w:highlight w:val="green"/>
          <w:lang w:val="en-US"/>
        </w:rPr>
        <w:t xml:space="preserve">]. </w:t>
      </w:r>
      <w:r w:rsidR="00D77A06" w:rsidRPr="004A0CD5">
        <w:rPr>
          <w:sz w:val="24"/>
          <w:szCs w:val="24"/>
          <w:highlight w:val="green"/>
          <w:lang w:val="en-US"/>
        </w:rPr>
        <w:t xml:space="preserve">This </w:t>
      </w:r>
      <w:r w:rsidR="00D018E6" w:rsidRPr="004A0CD5">
        <w:rPr>
          <w:sz w:val="24"/>
          <w:szCs w:val="24"/>
          <w:highlight w:val="green"/>
          <w:lang w:val="en-US"/>
        </w:rPr>
        <w:t xml:space="preserve">is usually achieved by employing </w:t>
      </w:r>
      <w:r w:rsidR="00D77A06" w:rsidRPr="004A0CD5">
        <w:rPr>
          <w:sz w:val="24"/>
          <w:szCs w:val="24"/>
          <w:highlight w:val="green"/>
          <w:lang w:val="en-US"/>
        </w:rPr>
        <w:t>matrix formulation where the plant nutrient</w:t>
      </w:r>
      <w:r w:rsidR="004B1DC1">
        <w:rPr>
          <w:sz w:val="24"/>
          <w:szCs w:val="24"/>
          <w:highlight w:val="green"/>
          <w:lang w:val="en-US"/>
        </w:rPr>
        <w:t>s</w:t>
      </w:r>
      <w:r w:rsidR="00D77A06" w:rsidRPr="004A0CD5">
        <w:rPr>
          <w:sz w:val="24"/>
          <w:szCs w:val="24"/>
          <w:highlight w:val="green"/>
          <w:lang w:val="en-US"/>
        </w:rPr>
        <w:t xml:space="preserve"> are dispersed and diffused through</w:t>
      </w:r>
      <w:r w:rsidR="00D018E6" w:rsidRPr="004A0CD5">
        <w:rPr>
          <w:sz w:val="24"/>
          <w:szCs w:val="24"/>
          <w:highlight w:val="green"/>
          <w:lang w:val="en-US"/>
        </w:rPr>
        <w:t>out the</w:t>
      </w:r>
      <w:r w:rsidR="00D77A06" w:rsidRPr="004A0CD5">
        <w:rPr>
          <w:sz w:val="24"/>
          <w:szCs w:val="24"/>
          <w:highlight w:val="green"/>
          <w:lang w:val="en-US"/>
        </w:rPr>
        <w:t xml:space="preserve"> pores. </w:t>
      </w:r>
      <w:r w:rsidR="00FB56EF" w:rsidRPr="004A0CD5">
        <w:rPr>
          <w:sz w:val="24"/>
          <w:szCs w:val="24"/>
          <w:highlight w:val="green"/>
          <w:lang w:val="en-US"/>
        </w:rPr>
        <w:t>Plant polysaccharides</w:t>
      </w:r>
      <w:r w:rsidR="00D018E6" w:rsidRPr="004A0CD5">
        <w:rPr>
          <w:sz w:val="24"/>
          <w:szCs w:val="24"/>
          <w:highlight w:val="green"/>
          <w:lang w:val="en-US"/>
        </w:rPr>
        <w:t xml:space="preserve"> are of special interest</w:t>
      </w:r>
      <w:r w:rsidR="001B68BF" w:rsidRPr="004A0CD5">
        <w:rPr>
          <w:sz w:val="24"/>
          <w:szCs w:val="24"/>
          <w:highlight w:val="green"/>
          <w:lang w:val="en-US"/>
        </w:rPr>
        <w:t xml:space="preserve"> in the f</w:t>
      </w:r>
      <w:r w:rsidR="00631CD2" w:rsidRPr="004A0CD5">
        <w:rPr>
          <w:sz w:val="24"/>
          <w:szCs w:val="24"/>
          <w:highlight w:val="green"/>
          <w:lang w:val="en-US"/>
        </w:rPr>
        <w:t>ield o</w:t>
      </w:r>
      <w:r w:rsidR="001B68BF" w:rsidRPr="004A0CD5">
        <w:rPr>
          <w:sz w:val="24"/>
          <w:szCs w:val="24"/>
          <w:highlight w:val="green"/>
          <w:lang w:val="en-US"/>
        </w:rPr>
        <w:t xml:space="preserve">f controlled release system as </w:t>
      </w:r>
      <w:r w:rsidR="00D018E6" w:rsidRPr="004A0CD5">
        <w:rPr>
          <w:sz w:val="24"/>
          <w:szCs w:val="24"/>
          <w:highlight w:val="green"/>
          <w:lang w:val="en-US"/>
        </w:rPr>
        <w:t>they are</w:t>
      </w:r>
      <w:r w:rsidR="00FE125B" w:rsidRPr="004A0CD5">
        <w:rPr>
          <w:sz w:val="24"/>
          <w:szCs w:val="24"/>
          <w:highlight w:val="green"/>
          <w:lang w:val="en-US"/>
        </w:rPr>
        <w:t xml:space="preserve"> cheap, </w:t>
      </w:r>
      <w:r w:rsidR="00D018E6" w:rsidRPr="004A0CD5">
        <w:rPr>
          <w:sz w:val="24"/>
          <w:szCs w:val="24"/>
          <w:highlight w:val="green"/>
          <w:lang w:val="en-US"/>
        </w:rPr>
        <w:t>biocomp</w:t>
      </w:r>
      <w:r w:rsidR="00FE125B" w:rsidRPr="004A0CD5">
        <w:rPr>
          <w:sz w:val="24"/>
          <w:szCs w:val="24"/>
          <w:highlight w:val="green"/>
          <w:lang w:val="en-US"/>
        </w:rPr>
        <w:t xml:space="preserve">atible, biodegradable and </w:t>
      </w:r>
      <w:r w:rsidR="00D018E6" w:rsidRPr="004A0CD5">
        <w:rPr>
          <w:sz w:val="24"/>
          <w:szCs w:val="24"/>
          <w:highlight w:val="green"/>
          <w:lang w:val="en-US"/>
        </w:rPr>
        <w:t xml:space="preserve">non-toxic </w:t>
      </w:r>
      <w:r w:rsidR="003A4613" w:rsidRPr="004A0CD5">
        <w:rPr>
          <w:sz w:val="24"/>
          <w:szCs w:val="24"/>
          <w:highlight w:val="green"/>
          <w:lang w:val="en-US"/>
        </w:rPr>
        <w:t>[</w:t>
      </w:r>
      <w:r w:rsidR="00EF653E" w:rsidRPr="004A0CD5">
        <w:rPr>
          <w:sz w:val="24"/>
          <w:szCs w:val="24"/>
          <w:highlight w:val="green"/>
          <w:lang w:val="en-US"/>
        </w:rPr>
        <w:t>16, 17</w:t>
      </w:r>
      <w:r w:rsidRPr="004A0CD5">
        <w:rPr>
          <w:sz w:val="24"/>
          <w:szCs w:val="24"/>
          <w:highlight w:val="green"/>
          <w:lang w:val="en-US"/>
        </w:rPr>
        <w:t>].</w:t>
      </w:r>
    </w:p>
    <w:p w:rsidR="00E74BA2" w:rsidRDefault="009438FD" w:rsidP="00B23754">
      <w:pPr>
        <w:tabs>
          <w:tab w:val="left" w:pos="180"/>
          <w:tab w:val="left" w:pos="2955"/>
        </w:tabs>
        <w:spacing w:line="360" w:lineRule="auto"/>
        <w:jc w:val="both"/>
        <w:rPr>
          <w:sz w:val="24"/>
          <w:szCs w:val="24"/>
        </w:rPr>
      </w:pPr>
      <w:r w:rsidRPr="0056289B">
        <w:rPr>
          <w:sz w:val="24"/>
          <w:szCs w:val="24"/>
          <w:highlight w:val="green"/>
        </w:rPr>
        <w:lastRenderedPageBreak/>
        <w:t xml:space="preserve">Prosopis gum </w:t>
      </w:r>
      <w:r w:rsidR="009410A7" w:rsidRPr="0056289B">
        <w:rPr>
          <w:sz w:val="24"/>
          <w:szCs w:val="24"/>
          <w:highlight w:val="green"/>
        </w:rPr>
        <w:t xml:space="preserve">(PG) </w:t>
      </w:r>
      <w:r w:rsidRPr="0056289B">
        <w:rPr>
          <w:sz w:val="24"/>
          <w:szCs w:val="24"/>
          <w:highlight w:val="green"/>
        </w:rPr>
        <w:t xml:space="preserve">also known as </w:t>
      </w:r>
      <w:r w:rsidR="002D0963" w:rsidRPr="0056289B">
        <w:rPr>
          <w:sz w:val="24"/>
          <w:szCs w:val="24"/>
          <w:highlight w:val="green"/>
        </w:rPr>
        <w:t xml:space="preserve">Mesquite gum is an exudate </w:t>
      </w:r>
      <w:r w:rsidR="00FB10A0" w:rsidRPr="0056289B">
        <w:rPr>
          <w:sz w:val="24"/>
          <w:szCs w:val="24"/>
          <w:highlight w:val="green"/>
        </w:rPr>
        <w:t xml:space="preserve">of </w:t>
      </w:r>
      <w:r w:rsidR="002D0963" w:rsidRPr="0056289B">
        <w:rPr>
          <w:sz w:val="24"/>
          <w:szCs w:val="24"/>
          <w:highlight w:val="green"/>
        </w:rPr>
        <w:t>Mesquite trees (</w:t>
      </w:r>
      <w:r w:rsidR="002D0963" w:rsidRPr="0056289B">
        <w:rPr>
          <w:i/>
          <w:sz w:val="24"/>
          <w:szCs w:val="24"/>
          <w:highlight w:val="green"/>
        </w:rPr>
        <w:t>Prosopis</w:t>
      </w:r>
      <w:r w:rsidR="002D0963" w:rsidRPr="0056289B">
        <w:rPr>
          <w:sz w:val="24"/>
          <w:szCs w:val="24"/>
          <w:highlight w:val="green"/>
        </w:rPr>
        <w:t xml:space="preserve"> sp.)</w:t>
      </w:r>
      <w:r w:rsidR="00FB10A0" w:rsidRPr="0056289B">
        <w:rPr>
          <w:sz w:val="24"/>
          <w:szCs w:val="24"/>
          <w:highlight w:val="green"/>
        </w:rPr>
        <w:t xml:space="preserve"> which belongs to </w:t>
      </w:r>
      <w:r w:rsidR="002D0963" w:rsidRPr="0056289B">
        <w:rPr>
          <w:sz w:val="24"/>
          <w:szCs w:val="24"/>
          <w:highlight w:val="green"/>
        </w:rPr>
        <w:t>leguminous family</w:t>
      </w:r>
      <w:r w:rsidR="002C4159" w:rsidRPr="0056289B">
        <w:rPr>
          <w:sz w:val="24"/>
          <w:szCs w:val="24"/>
          <w:highlight w:val="green"/>
        </w:rPr>
        <w:t xml:space="preserve">. The tree is widely </w:t>
      </w:r>
      <w:r w:rsidR="00FB10A0" w:rsidRPr="0056289B">
        <w:rPr>
          <w:sz w:val="24"/>
          <w:szCs w:val="24"/>
          <w:highlight w:val="green"/>
        </w:rPr>
        <w:t>found in arid and semi arid around the globe</w:t>
      </w:r>
      <w:r w:rsidR="002D0963" w:rsidRPr="0056289B">
        <w:rPr>
          <w:sz w:val="24"/>
          <w:szCs w:val="24"/>
          <w:highlight w:val="green"/>
        </w:rPr>
        <w:t xml:space="preserve">. </w:t>
      </w:r>
      <w:r w:rsidR="002C4159" w:rsidRPr="0056289B">
        <w:rPr>
          <w:sz w:val="24"/>
          <w:szCs w:val="24"/>
          <w:highlight w:val="green"/>
        </w:rPr>
        <w:t xml:space="preserve">For commercial purposes, the gum is mostly </w:t>
      </w:r>
      <w:r w:rsidR="002706CE" w:rsidRPr="0056289B">
        <w:rPr>
          <w:sz w:val="24"/>
          <w:szCs w:val="24"/>
          <w:highlight w:val="green"/>
        </w:rPr>
        <w:t xml:space="preserve">extracted </w:t>
      </w:r>
      <w:r w:rsidR="002C4159" w:rsidRPr="0056289B">
        <w:rPr>
          <w:sz w:val="24"/>
          <w:szCs w:val="24"/>
          <w:highlight w:val="green"/>
        </w:rPr>
        <w:t xml:space="preserve">from two species namely </w:t>
      </w:r>
      <w:r w:rsidR="002C4159" w:rsidRPr="0056289B">
        <w:rPr>
          <w:i/>
          <w:iCs/>
          <w:sz w:val="24"/>
          <w:szCs w:val="24"/>
          <w:highlight w:val="green"/>
        </w:rPr>
        <w:t>p</w:t>
      </w:r>
      <w:r w:rsidR="00540FB5" w:rsidRPr="0056289B">
        <w:rPr>
          <w:i/>
          <w:iCs/>
          <w:sz w:val="24"/>
          <w:szCs w:val="24"/>
          <w:highlight w:val="green"/>
        </w:rPr>
        <w:t>rosopis</w:t>
      </w:r>
      <w:r w:rsidR="00A72930">
        <w:rPr>
          <w:i/>
          <w:iCs/>
          <w:sz w:val="24"/>
          <w:szCs w:val="24"/>
          <w:highlight w:val="green"/>
        </w:rPr>
        <w:t xml:space="preserve"> </w:t>
      </w:r>
      <w:r w:rsidR="00540FB5" w:rsidRPr="0056289B">
        <w:rPr>
          <w:i/>
          <w:sz w:val="24"/>
          <w:szCs w:val="24"/>
          <w:highlight w:val="green"/>
        </w:rPr>
        <w:t>juliflora</w:t>
      </w:r>
      <w:r w:rsidR="00540FB5" w:rsidRPr="0056289B">
        <w:rPr>
          <w:sz w:val="24"/>
          <w:szCs w:val="24"/>
          <w:highlight w:val="green"/>
        </w:rPr>
        <w:t xml:space="preserve"> and </w:t>
      </w:r>
      <w:r w:rsidR="00540FB5" w:rsidRPr="0056289B">
        <w:rPr>
          <w:i/>
          <w:sz w:val="24"/>
          <w:szCs w:val="24"/>
          <w:highlight w:val="green"/>
        </w:rPr>
        <w:t>Prosopis</w:t>
      </w:r>
      <w:r w:rsidR="00A72930">
        <w:rPr>
          <w:i/>
          <w:sz w:val="24"/>
          <w:szCs w:val="24"/>
          <w:highlight w:val="green"/>
        </w:rPr>
        <w:t xml:space="preserve"> </w:t>
      </w:r>
      <w:r w:rsidR="00540FB5" w:rsidRPr="0056289B">
        <w:rPr>
          <w:i/>
          <w:sz w:val="24"/>
          <w:szCs w:val="24"/>
          <w:highlight w:val="green"/>
        </w:rPr>
        <w:t>laevigata</w:t>
      </w:r>
      <w:r w:rsidR="00540FB5" w:rsidRPr="0056289B">
        <w:rPr>
          <w:sz w:val="24"/>
          <w:szCs w:val="24"/>
          <w:highlight w:val="green"/>
        </w:rPr>
        <w:t xml:space="preserve"> [1</w:t>
      </w:r>
      <w:r w:rsidR="00C615E3" w:rsidRPr="0056289B">
        <w:rPr>
          <w:sz w:val="24"/>
          <w:szCs w:val="24"/>
          <w:highlight w:val="green"/>
        </w:rPr>
        <w:t>8</w:t>
      </w:r>
      <w:r w:rsidR="00540FB5" w:rsidRPr="0056289B">
        <w:rPr>
          <w:sz w:val="24"/>
          <w:szCs w:val="24"/>
          <w:highlight w:val="green"/>
        </w:rPr>
        <w:t xml:space="preserve">]. </w:t>
      </w:r>
      <w:r w:rsidR="002D0963" w:rsidRPr="0056289B">
        <w:rPr>
          <w:sz w:val="24"/>
          <w:szCs w:val="24"/>
          <w:highlight w:val="green"/>
        </w:rPr>
        <w:t>The</w:t>
      </w:r>
      <w:r w:rsidR="009410A7" w:rsidRPr="0056289B">
        <w:rPr>
          <w:sz w:val="24"/>
          <w:szCs w:val="24"/>
          <w:highlight w:val="green"/>
        </w:rPr>
        <w:t xml:space="preserve"> gum </w:t>
      </w:r>
      <w:r w:rsidR="002D0963" w:rsidRPr="0056289B">
        <w:rPr>
          <w:sz w:val="24"/>
          <w:szCs w:val="24"/>
          <w:highlight w:val="green"/>
        </w:rPr>
        <w:t>is somewhat</w:t>
      </w:r>
      <w:r w:rsidR="009410A7" w:rsidRPr="0056289B">
        <w:rPr>
          <w:sz w:val="24"/>
          <w:szCs w:val="24"/>
          <w:highlight w:val="green"/>
        </w:rPr>
        <w:t xml:space="preserve"> similar to </w:t>
      </w:r>
      <w:r w:rsidR="0012139B" w:rsidRPr="0056289B">
        <w:rPr>
          <w:sz w:val="24"/>
          <w:szCs w:val="24"/>
          <w:highlight w:val="green"/>
        </w:rPr>
        <w:t>g</w:t>
      </w:r>
      <w:r w:rsidR="009410A7" w:rsidRPr="0056289B">
        <w:rPr>
          <w:sz w:val="24"/>
          <w:szCs w:val="24"/>
          <w:highlight w:val="green"/>
        </w:rPr>
        <w:t xml:space="preserve">um Arabic both in physical appearance and </w:t>
      </w:r>
      <w:r w:rsidRPr="0056289B">
        <w:rPr>
          <w:sz w:val="24"/>
          <w:szCs w:val="24"/>
          <w:highlight w:val="green"/>
        </w:rPr>
        <w:t>functional pr</w:t>
      </w:r>
      <w:r w:rsidR="000035CF" w:rsidRPr="0056289B">
        <w:rPr>
          <w:sz w:val="24"/>
          <w:szCs w:val="24"/>
          <w:highlight w:val="green"/>
        </w:rPr>
        <w:t>operties</w:t>
      </w:r>
      <w:r w:rsidR="009410A7" w:rsidRPr="0056289B">
        <w:rPr>
          <w:sz w:val="24"/>
          <w:szCs w:val="24"/>
          <w:highlight w:val="green"/>
        </w:rPr>
        <w:t>. T</w:t>
      </w:r>
      <w:r w:rsidR="002D0963" w:rsidRPr="0056289B">
        <w:rPr>
          <w:sz w:val="24"/>
          <w:szCs w:val="24"/>
          <w:highlight w:val="green"/>
        </w:rPr>
        <w:t xml:space="preserve">he main functional properties of </w:t>
      </w:r>
      <w:r w:rsidR="002706CE" w:rsidRPr="0056289B">
        <w:rPr>
          <w:sz w:val="24"/>
          <w:szCs w:val="24"/>
          <w:highlight w:val="green"/>
        </w:rPr>
        <w:t xml:space="preserve">the gum </w:t>
      </w:r>
      <w:r w:rsidR="00EC041C" w:rsidRPr="0056289B">
        <w:rPr>
          <w:sz w:val="24"/>
          <w:szCs w:val="24"/>
          <w:highlight w:val="green"/>
        </w:rPr>
        <w:t>include</w:t>
      </w:r>
      <w:r w:rsidR="0005726E">
        <w:rPr>
          <w:sz w:val="24"/>
          <w:szCs w:val="24"/>
          <w:highlight w:val="green"/>
        </w:rPr>
        <w:t xml:space="preserve"> </w:t>
      </w:r>
      <w:r w:rsidR="00EC041C" w:rsidRPr="0056289B">
        <w:rPr>
          <w:sz w:val="24"/>
          <w:szCs w:val="24"/>
          <w:highlight w:val="green"/>
        </w:rPr>
        <w:t xml:space="preserve">its unique </w:t>
      </w:r>
      <w:r w:rsidR="002706CE" w:rsidRPr="0056289B">
        <w:rPr>
          <w:sz w:val="24"/>
          <w:szCs w:val="24"/>
          <w:highlight w:val="green"/>
        </w:rPr>
        <w:t xml:space="preserve">intrinsic viscosity, </w:t>
      </w:r>
      <w:r w:rsidR="00EC041C" w:rsidRPr="0056289B">
        <w:rPr>
          <w:sz w:val="24"/>
          <w:szCs w:val="24"/>
          <w:highlight w:val="green"/>
        </w:rPr>
        <w:t xml:space="preserve">emulsifying ability, good surface activity and excellent encapsulating property which </w:t>
      </w:r>
      <w:r w:rsidR="0005726E" w:rsidRPr="0056289B">
        <w:rPr>
          <w:sz w:val="24"/>
          <w:szCs w:val="24"/>
          <w:highlight w:val="green"/>
        </w:rPr>
        <w:t>make</w:t>
      </w:r>
      <w:r w:rsidR="00EC041C" w:rsidRPr="0056289B">
        <w:rPr>
          <w:sz w:val="24"/>
          <w:szCs w:val="24"/>
          <w:highlight w:val="green"/>
        </w:rPr>
        <w:t xml:space="preserve"> it a functional hydrocolloid </w:t>
      </w:r>
      <w:r w:rsidR="002706CE" w:rsidRPr="0056289B">
        <w:rPr>
          <w:sz w:val="24"/>
          <w:szCs w:val="24"/>
          <w:highlight w:val="green"/>
        </w:rPr>
        <w:t xml:space="preserve">[19-22]. The gum </w:t>
      </w:r>
      <w:r w:rsidR="004A230C" w:rsidRPr="0056289B">
        <w:rPr>
          <w:sz w:val="24"/>
          <w:szCs w:val="24"/>
          <w:highlight w:val="green"/>
        </w:rPr>
        <w:t>is also used for extension of shelf-li</w:t>
      </w:r>
      <w:r w:rsidR="0005726E">
        <w:rPr>
          <w:sz w:val="24"/>
          <w:szCs w:val="24"/>
          <w:highlight w:val="green"/>
        </w:rPr>
        <w:t>fe in many fruits and as</w:t>
      </w:r>
      <w:r w:rsidR="004A230C" w:rsidRPr="0056289B">
        <w:rPr>
          <w:sz w:val="24"/>
          <w:szCs w:val="24"/>
          <w:highlight w:val="green"/>
        </w:rPr>
        <w:t xml:space="preserve"> </w:t>
      </w:r>
      <w:r w:rsidR="00352CBE">
        <w:rPr>
          <w:sz w:val="24"/>
          <w:szCs w:val="24"/>
          <w:highlight w:val="green"/>
        </w:rPr>
        <w:t xml:space="preserve">edible films </w:t>
      </w:r>
      <w:r w:rsidR="002706CE" w:rsidRPr="0056289B">
        <w:rPr>
          <w:sz w:val="24"/>
          <w:szCs w:val="24"/>
          <w:highlight w:val="green"/>
        </w:rPr>
        <w:t>[23].</w:t>
      </w:r>
    </w:p>
    <w:p w:rsidR="0056289B" w:rsidRPr="0056289B" w:rsidRDefault="0056289B" w:rsidP="00B23754">
      <w:pPr>
        <w:tabs>
          <w:tab w:val="left" w:pos="180"/>
          <w:tab w:val="left" w:pos="2955"/>
        </w:tabs>
        <w:spacing w:line="360" w:lineRule="auto"/>
        <w:jc w:val="both"/>
        <w:rPr>
          <w:sz w:val="24"/>
          <w:szCs w:val="24"/>
        </w:rPr>
      </w:pPr>
    </w:p>
    <w:p w:rsidR="008F02A4" w:rsidRPr="00CE13D4" w:rsidRDefault="00F1706E" w:rsidP="00B23754">
      <w:pPr>
        <w:tabs>
          <w:tab w:val="left" w:pos="180"/>
          <w:tab w:val="left" w:pos="2955"/>
        </w:tabs>
        <w:spacing w:line="360" w:lineRule="auto"/>
        <w:jc w:val="both"/>
        <w:rPr>
          <w:b/>
          <w:sz w:val="24"/>
          <w:szCs w:val="24"/>
          <w:highlight w:val="green"/>
        </w:rPr>
      </w:pPr>
      <w:r w:rsidRPr="00CE13D4">
        <w:rPr>
          <w:b/>
          <w:sz w:val="24"/>
          <w:szCs w:val="24"/>
          <w:highlight w:val="green"/>
        </w:rPr>
        <w:t>1.1</w:t>
      </w:r>
      <w:r w:rsidR="002F27D6" w:rsidRPr="00CE13D4">
        <w:rPr>
          <w:b/>
          <w:sz w:val="24"/>
          <w:szCs w:val="24"/>
          <w:highlight w:val="green"/>
        </w:rPr>
        <w:t xml:space="preserve">. </w:t>
      </w:r>
      <w:r w:rsidR="00F412E6" w:rsidRPr="00CE13D4">
        <w:rPr>
          <w:b/>
          <w:sz w:val="24"/>
          <w:szCs w:val="24"/>
          <w:highlight w:val="green"/>
        </w:rPr>
        <w:t xml:space="preserve">Composition and Chemical </w:t>
      </w:r>
      <w:r w:rsidR="00490FC4" w:rsidRPr="00CE13D4">
        <w:rPr>
          <w:b/>
          <w:sz w:val="24"/>
          <w:szCs w:val="24"/>
          <w:highlight w:val="green"/>
        </w:rPr>
        <w:t>Structure</w:t>
      </w:r>
      <w:r w:rsidR="00536A08" w:rsidRPr="00CE13D4">
        <w:rPr>
          <w:b/>
          <w:sz w:val="24"/>
          <w:szCs w:val="24"/>
          <w:highlight w:val="green"/>
        </w:rPr>
        <w:t xml:space="preserve"> of prosopis gum</w:t>
      </w:r>
      <w:r w:rsidR="00CF1B4A" w:rsidRPr="00CE13D4">
        <w:rPr>
          <w:b/>
          <w:sz w:val="24"/>
          <w:szCs w:val="24"/>
          <w:highlight w:val="green"/>
        </w:rPr>
        <w:t xml:space="preserve"> (PG))</w:t>
      </w:r>
    </w:p>
    <w:p w:rsidR="00591359" w:rsidRPr="004E6DFF" w:rsidRDefault="00980E02" w:rsidP="004E6DFF">
      <w:pPr>
        <w:tabs>
          <w:tab w:val="left" w:pos="180"/>
          <w:tab w:val="left" w:pos="2955"/>
        </w:tabs>
        <w:spacing w:line="360" w:lineRule="auto"/>
        <w:jc w:val="both"/>
        <w:rPr>
          <w:sz w:val="24"/>
          <w:szCs w:val="24"/>
        </w:rPr>
      </w:pPr>
      <w:r w:rsidRPr="00CE13D4">
        <w:rPr>
          <w:sz w:val="24"/>
          <w:szCs w:val="24"/>
          <w:highlight w:val="green"/>
        </w:rPr>
        <w:t>The gum is fou</w:t>
      </w:r>
      <w:r w:rsidR="00801B90">
        <w:rPr>
          <w:sz w:val="24"/>
          <w:szCs w:val="24"/>
          <w:highlight w:val="green"/>
        </w:rPr>
        <w:t>nd to contain (1-3)-linked β-D-g</w:t>
      </w:r>
      <w:r w:rsidRPr="00CE13D4">
        <w:rPr>
          <w:sz w:val="24"/>
          <w:szCs w:val="24"/>
          <w:highlight w:val="green"/>
        </w:rPr>
        <w:t xml:space="preserve">alactose units as </w:t>
      </w:r>
      <w:r w:rsidR="0015567A" w:rsidRPr="00CE13D4">
        <w:rPr>
          <w:sz w:val="24"/>
          <w:szCs w:val="24"/>
          <w:highlight w:val="green"/>
        </w:rPr>
        <w:t xml:space="preserve">a </w:t>
      </w:r>
      <w:r w:rsidRPr="00CE13D4">
        <w:rPr>
          <w:sz w:val="24"/>
          <w:szCs w:val="24"/>
          <w:highlight w:val="green"/>
        </w:rPr>
        <w:t xml:space="preserve">main </w:t>
      </w:r>
      <w:r w:rsidR="00D85371" w:rsidRPr="00CE13D4">
        <w:rPr>
          <w:sz w:val="24"/>
          <w:szCs w:val="24"/>
          <w:highlight w:val="green"/>
        </w:rPr>
        <w:t>back</w:t>
      </w:r>
      <w:r w:rsidRPr="00CE13D4">
        <w:rPr>
          <w:sz w:val="24"/>
          <w:szCs w:val="24"/>
          <w:highlight w:val="green"/>
        </w:rPr>
        <w:t xml:space="preserve">bone </w:t>
      </w:r>
      <w:r w:rsidR="00D85371" w:rsidRPr="00CE13D4">
        <w:rPr>
          <w:sz w:val="24"/>
          <w:szCs w:val="24"/>
          <w:highlight w:val="green"/>
        </w:rPr>
        <w:t xml:space="preserve">chain </w:t>
      </w:r>
      <w:r w:rsidRPr="00CE13D4">
        <w:rPr>
          <w:sz w:val="24"/>
          <w:szCs w:val="24"/>
          <w:highlight w:val="green"/>
        </w:rPr>
        <w:t xml:space="preserve">and </w:t>
      </w:r>
      <w:r w:rsidR="00F412E6" w:rsidRPr="00CE13D4">
        <w:rPr>
          <w:sz w:val="24"/>
          <w:szCs w:val="24"/>
          <w:highlight w:val="green"/>
        </w:rPr>
        <w:t xml:space="preserve">(1-6)-linked </w:t>
      </w:r>
      <w:r w:rsidRPr="00CE13D4">
        <w:rPr>
          <w:sz w:val="24"/>
          <w:szCs w:val="24"/>
          <w:highlight w:val="green"/>
        </w:rPr>
        <w:t xml:space="preserve">as </w:t>
      </w:r>
      <w:r w:rsidR="009F00FE">
        <w:rPr>
          <w:sz w:val="24"/>
          <w:szCs w:val="24"/>
          <w:highlight w:val="green"/>
        </w:rPr>
        <w:t>branches containing L-a</w:t>
      </w:r>
      <w:r w:rsidR="00F412E6" w:rsidRPr="00CE13D4">
        <w:rPr>
          <w:sz w:val="24"/>
          <w:szCs w:val="24"/>
          <w:highlight w:val="green"/>
        </w:rPr>
        <w:t>rabinose in pyranose</w:t>
      </w:r>
      <w:r w:rsidR="00D173C8">
        <w:rPr>
          <w:sz w:val="24"/>
          <w:szCs w:val="24"/>
          <w:highlight w:val="green"/>
        </w:rPr>
        <w:t xml:space="preserve"> </w:t>
      </w:r>
      <w:r w:rsidR="00F412E6" w:rsidRPr="00CE13D4">
        <w:rPr>
          <w:sz w:val="24"/>
          <w:szCs w:val="24"/>
          <w:highlight w:val="green"/>
        </w:rPr>
        <w:t>&amp;</w:t>
      </w:r>
      <w:r w:rsidR="00D173C8">
        <w:rPr>
          <w:sz w:val="24"/>
          <w:szCs w:val="24"/>
          <w:highlight w:val="green"/>
        </w:rPr>
        <w:t xml:space="preserve"> </w:t>
      </w:r>
      <w:r w:rsidR="00F412E6" w:rsidRPr="00CE13D4">
        <w:rPr>
          <w:sz w:val="24"/>
          <w:szCs w:val="24"/>
          <w:highlight w:val="green"/>
        </w:rPr>
        <w:t>furanose ring form, L</w:t>
      </w:r>
      <w:r w:rsidR="00C605E6" w:rsidRPr="00CE13D4">
        <w:rPr>
          <w:sz w:val="24"/>
          <w:szCs w:val="24"/>
          <w:highlight w:val="green"/>
        </w:rPr>
        <w:t>-</w:t>
      </w:r>
      <w:r w:rsidR="00F412E6" w:rsidRPr="00CE13D4">
        <w:rPr>
          <w:sz w:val="24"/>
          <w:szCs w:val="24"/>
          <w:highlight w:val="green"/>
        </w:rPr>
        <w:t>rhamnose, β-D-glucuronate&amp; 4-O-methyl-β-D-glucuronate as single monomer unit or as oligosaccharide side chains [</w:t>
      </w:r>
      <w:r w:rsidR="001241C2" w:rsidRPr="00CE13D4">
        <w:rPr>
          <w:sz w:val="24"/>
          <w:szCs w:val="24"/>
          <w:highlight w:val="green"/>
        </w:rPr>
        <w:t>24, 25</w:t>
      </w:r>
      <w:r w:rsidR="00F412E6" w:rsidRPr="00CE13D4">
        <w:rPr>
          <w:sz w:val="24"/>
          <w:szCs w:val="24"/>
          <w:highlight w:val="green"/>
        </w:rPr>
        <w:t xml:space="preserve">]. </w:t>
      </w:r>
      <w:r w:rsidR="00F46679" w:rsidRPr="00CE13D4">
        <w:rPr>
          <w:sz w:val="24"/>
          <w:szCs w:val="24"/>
          <w:highlight w:val="green"/>
        </w:rPr>
        <w:t xml:space="preserve">On hydrolysis of gum obtained from </w:t>
      </w:r>
      <w:r w:rsidR="00F412E6" w:rsidRPr="00CE13D4">
        <w:rPr>
          <w:i/>
          <w:sz w:val="24"/>
          <w:szCs w:val="24"/>
          <w:highlight w:val="green"/>
        </w:rPr>
        <w:t>Prosopis</w:t>
      </w:r>
      <w:r w:rsidR="00801B90">
        <w:rPr>
          <w:i/>
          <w:sz w:val="24"/>
          <w:szCs w:val="24"/>
          <w:highlight w:val="green"/>
        </w:rPr>
        <w:t xml:space="preserve"> </w:t>
      </w:r>
      <w:r w:rsidR="00F412E6" w:rsidRPr="00CE13D4">
        <w:rPr>
          <w:i/>
          <w:sz w:val="24"/>
          <w:szCs w:val="24"/>
          <w:highlight w:val="green"/>
        </w:rPr>
        <w:t>velutina</w:t>
      </w:r>
      <w:r w:rsidR="00100590">
        <w:rPr>
          <w:sz w:val="24"/>
          <w:szCs w:val="24"/>
          <w:highlight w:val="green"/>
        </w:rPr>
        <w:t xml:space="preserve"> yields L-a</w:t>
      </w:r>
      <w:r w:rsidR="009F00FE">
        <w:rPr>
          <w:sz w:val="24"/>
          <w:szCs w:val="24"/>
          <w:highlight w:val="green"/>
        </w:rPr>
        <w:t>rabinose &amp; D-g</w:t>
      </w:r>
      <w:r w:rsidR="00F412E6" w:rsidRPr="00CE13D4">
        <w:rPr>
          <w:sz w:val="24"/>
          <w:szCs w:val="24"/>
          <w:highlight w:val="green"/>
        </w:rPr>
        <w:t>alactose</w:t>
      </w:r>
      <w:r w:rsidR="00F46679" w:rsidRPr="00CE13D4">
        <w:rPr>
          <w:sz w:val="24"/>
          <w:szCs w:val="24"/>
          <w:highlight w:val="green"/>
        </w:rPr>
        <w:t xml:space="preserve"> as main sugar with small traces of </w:t>
      </w:r>
      <w:r w:rsidR="00801B90">
        <w:rPr>
          <w:sz w:val="24"/>
          <w:szCs w:val="24"/>
          <w:highlight w:val="green"/>
        </w:rPr>
        <w:t>D-glucuronate, D-mannose &amp; D-x</w:t>
      </w:r>
      <w:r w:rsidR="00F412E6" w:rsidRPr="00CE13D4">
        <w:rPr>
          <w:sz w:val="24"/>
          <w:szCs w:val="24"/>
          <w:highlight w:val="green"/>
        </w:rPr>
        <w:t xml:space="preserve">ylose </w:t>
      </w:r>
      <w:r w:rsidR="001241C2" w:rsidRPr="00CE13D4">
        <w:rPr>
          <w:sz w:val="24"/>
          <w:szCs w:val="24"/>
          <w:highlight w:val="green"/>
        </w:rPr>
        <w:t>[26, 27]</w:t>
      </w:r>
      <w:r w:rsidR="00F412E6" w:rsidRPr="00CE13D4">
        <w:rPr>
          <w:sz w:val="24"/>
          <w:szCs w:val="24"/>
          <w:highlight w:val="green"/>
        </w:rPr>
        <w:t xml:space="preserve">. </w:t>
      </w:r>
      <w:r w:rsidR="00F46679" w:rsidRPr="00CE13D4">
        <w:rPr>
          <w:sz w:val="24"/>
          <w:szCs w:val="24"/>
          <w:highlight w:val="green"/>
        </w:rPr>
        <w:t>The presence of uronic acid (glucuronic aci</w:t>
      </w:r>
      <w:r w:rsidR="00CF1B4A" w:rsidRPr="00CE13D4">
        <w:rPr>
          <w:sz w:val="24"/>
          <w:szCs w:val="24"/>
          <w:highlight w:val="green"/>
        </w:rPr>
        <w:t>d</w:t>
      </w:r>
      <w:r w:rsidR="00F46679" w:rsidRPr="00CE13D4">
        <w:rPr>
          <w:sz w:val="24"/>
          <w:szCs w:val="24"/>
          <w:highlight w:val="green"/>
        </w:rPr>
        <w:t xml:space="preserve">) was also reported (4%). </w:t>
      </w:r>
      <w:r w:rsidR="00CF1B4A" w:rsidRPr="00CE13D4">
        <w:rPr>
          <w:sz w:val="24"/>
          <w:szCs w:val="24"/>
          <w:highlight w:val="green"/>
        </w:rPr>
        <w:t>Chemically</w:t>
      </w:r>
      <w:r w:rsidR="00D85371" w:rsidRPr="00CE13D4">
        <w:rPr>
          <w:sz w:val="24"/>
          <w:szCs w:val="24"/>
          <w:highlight w:val="green"/>
        </w:rPr>
        <w:t>,</w:t>
      </w:r>
      <w:r w:rsidR="00801B90">
        <w:rPr>
          <w:sz w:val="24"/>
          <w:szCs w:val="24"/>
          <w:highlight w:val="green"/>
        </w:rPr>
        <w:t xml:space="preserve"> </w:t>
      </w:r>
      <w:r w:rsidR="00CF1B4A" w:rsidRPr="00CE13D4">
        <w:rPr>
          <w:sz w:val="24"/>
          <w:szCs w:val="24"/>
          <w:highlight w:val="green"/>
        </w:rPr>
        <w:t xml:space="preserve">prosopis gum is closely related to gum Arabic except that L-rhamnose is absent in former </w:t>
      </w:r>
      <w:r w:rsidR="00F412E6" w:rsidRPr="00CE13D4">
        <w:rPr>
          <w:sz w:val="24"/>
          <w:szCs w:val="24"/>
          <w:highlight w:val="green"/>
        </w:rPr>
        <w:t>[</w:t>
      </w:r>
      <w:r w:rsidR="001241C2" w:rsidRPr="00CE13D4">
        <w:rPr>
          <w:sz w:val="24"/>
          <w:szCs w:val="24"/>
          <w:highlight w:val="green"/>
        </w:rPr>
        <w:t>28</w:t>
      </w:r>
      <w:r w:rsidR="00F412E6" w:rsidRPr="00CE13D4">
        <w:rPr>
          <w:sz w:val="24"/>
          <w:szCs w:val="24"/>
          <w:highlight w:val="green"/>
        </w:rPr>
        <w:t>]</w:t>
      </w:r>
      <w:r w:rsidR="00694FB3" w:rsidRPr="00CE13D4">
        <w:rPr>
          <w:sz w:val="24"/>
          <w:szCs w:val="24"/>
          <w:highlight w:val="green"/>
        </w:rPr>
        <w:t xml:space="preserve">. </w:t>
      </w:r>
      <w:r w:rsidR="00C765C9" w:rsidRPr="00CE13D4">
        <w:rPr>
          <w:sz w:val="24"/>
          <w:szCs w:val="24"/>
          <w:highlight w:val="green"/>
        </w:rPr>
        <w:t>[Fig. 1a</w:t>
      </w:r>
      <w:r w:rsidR="00CF1B4A" w:rsidRPr="00CE13D4">
        <w:rPr>
          <w:sz w:val="24"/>
          <w:szCs w:val="24"/>
          <w:highlight w:val="green"/>
        </w:rPr>
        <w:t xml:space="preserve"> shows chemical structure of PG</w:t>
      </w:r>
      <w:r w:rsidR="00C765C9" w:rsidRPr="00CE13D4">
        <w:rPr>
          <w:sz w:val="24"/>
          <w:szCs w:val="24"/>
          <w:highlight w:val="green"/>
        </w:rPr>
        <w:t>]</w:t>
      </w:r>
      <w:r w:rsidR="00F412E6" w:rsidRPr="00CE13D4">
        <w:rPr>
          <w:sz w:val="24"/>
          <w:szCs w:val="24"/>
          <w:highlight w:val="green"/>
        </w:rPr>
        <w:t xml:space="preserve">. </w:t>
      </w:r>
      <w:r w:rsidR="00D85371" w:rsidRPr="00CE13D4">
        <w:rPr>
          <w:sz w:val="24"/>
          <w:szCs w:val="24"/>
          <w:highlight w:val="green"/>
        </w:rPr>
        <w:t>The gum also contains appreciable amount of protein such as hydroxyproline, valine,</w:t>
      </w:r>
      <w:r w:rsidR="00F412E6" w:rsidRPr="00CE13D4">
        <w:rPr>
          <w:sz w:val="24"/>
          <w:szCs w:val="24"/>
          <w:highlight w:val="green"/>
        </w:rPr>
        <w:t xml:space="preserve">serine </w:t>
      </w:r>
      <w:r w:rsidR="001241C2" w:rsidRPr="00CE13D4">
        <w:rPr>
          <w:sz w:val="24"/>
          <w:szCs w:val="24"/>
          <w:highlight w:val="green"/>
        </w:rPr>
        <w:t>and glycine</w:t>
      </w:r>
      <w:r w:rsidR="00694FB3" w:rsidRPr="00CE13D4">
        <w:rPr>
          <w:sz w:val="24"/>
          <w:szCs w:val="24"/>
          <w:highlight w:val="green"/>
        </w:rPr>
        <w:t xml:space="preserve"> which are mainly </w:t>
      </w:r>
      <w:r w:rsidR="00F412E6" w:rsidRPr="00CE13D4">
        <w:rPr>
          <w:sz w:val="24"/>
          <w:szCs w:val="24"/>
          <w:highlight w:val="green"/>
        </w:rPr>
        <w:t>responsible for its emulsification ability [2</w:t>
      </w:r>
      <w:r w:rsidR="00C83574" w:rsidRPr="00CE13D4">
        <w:rPr>
          <w:sz w:val="24"/>
          <w:szCs w:val="24"/>
          <w:highlight w:val="green"/>
        </w:rPr>
        <w:t>9</w:t>
      </w:r>
      <w:r w:rsidR="00BD46CF" w:rsidRPr="00CE13D4">
        <w:rPr>
          <w:sz w:val="24"/>
          <w:szCs w:val="24"/>
          <w:highlight w:val="green"/>
        </w:rPr>
        <w:t>]</w:t>
      </w:r>
      <w:r w:rsidR="00303AB5" w:rsidRPr="00CE13D4">
        <w:rPr>
          <w:sz w:val="24"/>
          <w:szCs w:val="24"/>
          <w:highlight w:val="green"/>
        </w:rPr>
        <w:t xml:space="preserve">. </w:t>
      </w:r>
      <w:r w:rsidR="00A37F6F" w:rsidRPr="00CE13D4">
        <w:rPr>
          <w:sz w:val="24"/>
          <w:szCs w:val="24"/>
          <w:highlight w:val="green"/>
        </w:rPr>
        <w:t xml:space="preserve">Since the gum is </w:t>
      </w:r>
      <w:r w:rsidR="00D8685A" w:rsidRPr="00CE13D4">
        <w:rPr>
          <w:sz w:val="24"/>
          <w:szCs w:val="24"/>
          <w:highlight w:val="green"/>
        </w:rPr>
        <w:t xml:space="preserve">still </w:t>
      </w:r>
      <w:r w:rsidR="00A37F6F" w:rsidRPr="00CE13D4">
        <w:rPr>
          <w:sz w:val="24"/>
          <w:szCs w:val="24"/>
          <w:highlight w:val="green"/>
        </w:rPr>
        <w:t xml:space="preserve">unexplored and has not been utilized in the field of nutrient delivery system, </w:t>
      </w:r>
      <w:r w:rsidR="00CE13D4" w:rsidRPr="00CE13D4">
        <w:rPr>
          <w:sz w:val="24"/>
          <w:szCs w:val="24"/>
          <w:highlight w:val="green"/>
        </w:rPr>
        <w:t xml:space="preserve">slow-release formulation containing micronutrient </w:t>
      </w:r>
      <w:r w:rsidR="00D85371" w:rsidRPr="00CE13D4">
        <w:rPr>
          <w:sz w:val="24"/>
          <w:szCs w:val="24"/>
          <w:highlight w:val="green"/>
        </w:rPr>
        <w:t>b</w:t>
      </w:r>
      <w:r w:rsidR="00875253" w:rsidRPr="00CE13D4">
        <w:rPr>
          <w:sz w:val="24"/>
          <w:szCs w:val="24"/>
          <w:highlight w:val="green"/>
        </w:rPr>
        <w:t xml:space="preserve">oron and </w:t>
      </w:r>
      <w:r w:rsidR="00D85371" w:rsidRPr="00CE13D4">
        <w:rPr>
          <w:sz w:val="24"/>
          <w:szCs w:val="24"/>
          <w:highlight w:val="green"/>
        </w:rPr>
        <w:t>z</w:t>
      </w:r>
      <w:r w:rsidR="00875253" w:rsidRPr="00CE13D4">
        <w:rPr>
          <w:sz w:val="24"/>
          <w:szCs w:val="24"/>
          <w:highlight w:val="green"/>
        </w:rPr>
        <w:t>incwas synthesized</w:t>
      </w:r>
      <w:r w:rsidR="005F7B06" w:rsidRPr="00CE13D4">
        <w:rPr>
          <w:sz w:val="24"/>
          <w:szCs w:val="24"/>
          <w:highlight w:val="green"/>
        </w:rPr>
        <w:t xml:space="preserve"> using the gum</w:t>
      </w:r>
      <w:r w:rsidR="00CD52D0" w:rsidRPr="00CE13D4">
        <w:rPr>
          <w:sz w:val="24"/>
          <w:szCs w:val="24"/>
          <w:highlight w:val="green"/>
        </w:rPr>
        <w:t xml:space="preserve">. </w:t>
      </w:r>
      <w:r w:rsidR="00BC55B6" w:rsidRPr="00CE13D4">
        <w:rPr>
          <w:sz w:val="24"/>
          <w:szCs w:val="24"/>
          <w:highlight w:val="green"/>
        </w:rPr>
        <w:t>This paper reports the release pattern of boron and zinc in water and soil and their release kinetic.</w:t>
      </w:r>
    </w:p>
    <w:p w:rsidR="00591359" w:rsidRDefault="00591359" w:rsidP="00372DFC">
      <w:pPr>
        <w:tabs>
          <w:tab w:val="left" w:pos="180"/>
        </w:tabs>
        <w:spacing w:line="360" w:lineRule="auto"/>
        <w:jc w:val="both"/>
        <w:rPr>
          <w:sz w:val="24"/>
          <w:szCs w:val="24"/>
          <w:lang w:val="en-US"/>
        </w:rPr>
      </w:pPr>
    </w:p>
    <w:p w:rsidR="00591359" w:rsidRPr="00806EF1" w:rsidRDefault="00591359" w:rsidP="00372DFC">
      <w:pPr>
        <w:tabs>
          <w:tab w:val="left" w:pos="180"/>
        </w:tabs>
        <w:spacing w:line="360" w:lineRule="auto"/>
        <w:jc w:val="both"/>
        <w:rPr>
          <w:rFonts w:eastAsia="AdvOT1efcda3b.B"/>
          <w:b/>
          <w:bCs/>
          <w:sz w:val="24"/>
          <w:szCs w:val="24"/>
        </w:rPr>
      </w:pPr>
    </w:p>
    <w:p w:rsidR="00372DFC" w:rsidRDefault="00DD7F7C" w:rsidP="00BD46CF">
      <w:pPr>
        <w:tabs>
          <w:tab w:val="left" w:pos="180"/>
          <w:tab w:val="left" w:pos="2955"/>
        </w:tabs>
        <w:spacing w:line="360" w:lineRule="auto"/>
        <w:jc w:val="both"/>
        <w:rPr>
          <w:sz w:val="24"/>
          <w:szCs w:val="24"/>
          <w:lang w:val="en-US"/>
        </w:rPr>
      </w:pPr>
      <w:r>
        <w:rPr>
          <w:noProof/>
          <w:sz w:val="24"/>
          <w:szCs w:val="24"/>
          <w:lang w:val="en-US" w:eastAsia="en-US"/>
        </w:rPr>
        <w:lastRenderedPageBreak/>
        <w:pict>
          <v:shape id="_x0000_s1028" type="#_x0000_t202" style="position:absolute;left:0;text-align:left;margin-left:13.45pt;margin-top:236.75pt;width:464.05pt;height:54.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28">
              <w:txbxContent>
                <w:p w:rsidR="009A32BF" w:rsidRPr="00591359" w:rsidRDefault="009A32BF" w:rsidP="00BD7BBD">
                  <w:pPr>
                    <w:tabs>
                      <w:tab w:val="left" w:pos="180"/>
                    </w:tabs>
                    <w:spacing w:line="360" w:lineRule="auto"/>
                    <w:jc w:val="both"/>
                    <w:rPr>
                      <w:szCs w:val="24"/>
                    </w:rPr>
                  </w:pPr>
                  <w:r w:rsidRPr="00591359">
                    <w:rPr>
                      <w:b/>
                      <w:sz w:val="24"/>
                      <w:szCs w:val="24"/>
                      <w:lang w:val="en-US"/>
                    </w:rPr>
                    <w:t>Fig</w:t>
                  </w:r>
                  <w:r w:rsidR="00775C33">
                    <w:rPr>
                      <w:b/>
                      <w:sz w:val="24"/>
                      <w:szCs w:val="24"/>
                      <w:lang w:val="en-US"/>
                    </w:rPr>
                    <w:t>.</w:t>
                  </w:r>
                  <w:r w:rsidRPr="00591359">
                    <w:rPr>
                      <w:b/>
                      <w:sz w:val="24"/>
                      <w:szCs w:val="24"/>
                      <w:lang w:val="en-US"/>
                    </w:rPr>
                    <w:t xml:space="preserve"> 1</w:t>
                  </w:r>
                  <w:r>
                    <w:rPr>
                      <w:sz w:val="24"/>
                      <w:szCs w:val="24"/>
                      <w:lang w:val="en-US"/>
                    </w:rPr>
                    <w:t xml:space="preserve">. </w:t>
                  </w:r>
                  <w:r w:rsidRPr="007B4A02">
                    <w:rPr>
                      <w:b/>
                      <w:sz w:val="24"/>
                      <w:szCs w:val="24"/>
                      <w:lang w:val="en-US"/>
                    </w:rPr>
                    <w:t>(a)</w:t>
                  </w:r>
                  <w:r>
                    <w:rPr>
                      <w:sz w:val="24"/>
                      <w:szCs w:val="24"/>
                      <w:lang w:val="en-US"/>
                    </w:rPr>
                    <w:t xml:space="preserve"> Chemical structure of Prosopis gum (PG) [27], </w:t>
                  </w:r>
                  <w:r w:rsidRPr="007B4A02">
                    <w:rPr>
                      <w:b/>
                      <w:sz w:val="24"/>
                      <w:szCs w:val="24"/>
                      <w:lang w:val="en-US"/>
                    </w:rPr>
                    <w:t>(b)</w:t>
                  </w:r>
                  <w:r w:rsidRPr="00806EF1">
                    <w:rPr>
                      <w:sz w:val="24"/>
                      <w:szCs w:val="24"/>
                      <w:lang w:val="en-US"/>
                    </w:rPr>
                    <w:t xml:space="preserve">Mulder’s chart </w:t>
                  </w:r>
                  <w:r w:rsidR="00BD7BBD">
                    <w:rPr>
                      <w:sz w:val="24"/>
                      <w:szCs w:val="24"/>
                      <w:lang w:val="en-US"/>
                    </w:rPr>
                    <w:t>showing different elements exhibiting antagonistic-synergestic pattern.</w:t>
                  </w:r>
                </w:p>
              </w:txbxContent>
            </v:textbox>
            <w10:wrap type="square"/>
          </v:shape>
        </w:pict>
      </w:r>
      <w:r w:rsidR="00BF4681">
        <w:rPr>
          <w:noProof/>
          <w:lang w:val="en-US" w:eastAsia="en-US"/>
        </w:rPr>
        <w:drawing>
          <wp:anchor distT="0" distB="0" distL="114300" distR="114300" simplePos="0" relativeHeight="251658240" behindDoc="1" locked="0" layoutInCell="1" allowOverlap="1">
            <wp:simplePos x="0" y="0"/>
            <wp:positionH relativeFrom="column">
              <wp:posOffset>0</wp:posOffset>
            </wp:positionH>
            <wp:positionV relativeFrom="paragraph">
              <wp:posOffset>76046</wp:posOffset>
            </wp:positionV>
            <wp:extent cx="5943600" cy="2567940"/>
            <wp:effectExtent l="0" t="0" r="0" b="0"/>
            <wp:wrapTight wrapText="bothSides">
              <wp:wrapPolygon edited="0">
                <wp:start x="0" y="0"/>
                <wp:lineTo x="0" y="21472"/>
                <wp:lineTo x="21531" y="2147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67940"/>
                    </a:xfrm>
                    <a:prstGeom prst="rect">
                      <a:avLst/>
                    </a:prstGeom>
                    <a:noFill/>
                    <a:ln>
                      <a:noFill/>
                    </a:ln>
                  </pic:spPr>
                </pic:pic>
              </a:graphicData>
            </a:graphic>
          </wp:anchor>
        </w:drawing>
      </w:r>
    </w:p>
    <w:p w:rsidR="009D2C11" w:rsidRDefault="009D2C11" w:rsidP="006138F5">
      <w:pPr>
        <w:tabs>
          <w:tab w:val="left" w:pos="180"/>
        </w:tabs>
        <w:spacing w:line="360" w:lineRule="auto"/>
        <w:jc w:val="both"/>
        <w:rPr>
          <w:rFonts w:eastAsia="AdvOT1efcda3b.B"/>
          <w:b/>
          <w:bCs/>
          <w:color w:val="7030A0"/>
          <w:sz w:val="24"/>
          <w:szCs w:val="24"/>
        </w:rPr>
      </w:pPr>
    </w:p>
    <w:tbl>
      <w:tblPr>
        <w:tblStyle w:val="TableGrid"/>
        <w:tblpPr w:leftFromText="180" w:rightFromText="180" w:vertAnchor="page" w:horzAnchor="margin" w:tblpXSpec="center" w:tblpY="7902"/>
        <w:tblW w:w="0" w:type="auto"/>
        <w:tblLook w:val="04A0"/>
      </w:tblPr>
      <w:tblGrid>
        <w:gridCol w:w="2502"/>
        <w:gridCol w:w="3060"/>
        <w:gridCol w:w="2070"/>
      </w:tblGrid>
      <w:tr w:rsidR="00BF4681" w:rsidRPr="003C136A" w:rsidTr="00BF4681">
        <w:tc>
          <w:tcPr>
            <w:tcW w:w="7632" w:type="dxa"/>
            <w:gridSpan w:val="3"/>
          </w:tcPr>
          <w:p w:rsidR="00BF4681" w:rsidRPr="003C136A" w:rsidRDefault="00BF4681" w:rsidP="00BF4681">
            <w:pPr>
              <w:tabs>
                <w:tab w:val="left" w:pos="180"/>
                <w:tab w:val="left" w:pos="2955"/>
              </w:tabs>
              <w:spacing w:line="360" w:lineRule="auto"/>
              <w:jc w:val="center"/>
              <w:rPr>
                <w:sz w:val="24"/>
                <w:szCs w:val="24"/>
                <w:shd w:val="clear" w:color="auto" w:fill="FFFFFF"/>
              </w:rPr>
            </w:pPr>
            <w:r w:rsidRPr="003C136A">
              <w:rPr>
                <w:sz w:val="24"/>
                <w:szCs w:val="24"/>
                <w:shd w:val="clear" w:color="auto" w:fill="FFFFFF"/>
              </w:rPr>
              <w:t>Essential plant nutrients</w:t>
            </w:r>
          </w:p>
        </w:tc>
      </w:tr>
      <w:tr w:rsidR="00BF4681" w:rsidRPr="003C136A" w:rsidTr="00BF4681">
        <w:tc>
          <w:tcPr>
            <w:tcW w:w="2502"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Primary Macronutrients</w:t>
            </w:r>
          </w:p>
        </w:tc>
        <w:tc>
          <w:tcPr>
            <w:tcW w:w="306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 xml:space="preserve">Secondary Macronutrient </w:t>
            </w: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Micronutrients</w:t>
            </w:r>
          </w:p>
        </w:tc>
      </w:tr>
      <w:tr w:rsidR="00BF4681" w:rsidRPr="003C136A" w:rsidTr="00BF4681">
        <w:tc>
          <w:tcPr>
            <w:tcW w:w="2502"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Nitrogen (N)</w:t>
            </w:r>
          </w:p>
        </w:tc>
        <w:tc>
          <w:tcPr>
            <w:tcW w:w="306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Calcium (Ca)</w:t>
            </w: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Boron (B)</w:t>
            </w:r>
          </w:p>
        </w:tc>
      </w:tr>
      <w:tr w:rsidR="00BF4681" w:rsidRPr="003C136A" w:rsidTr="00BF4681">
        <w:tc>
          <w:tcPr>
            <w:tcW w:w="2502"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Phosphorus (P)</w:t>
            </w:r>
          </w:p>
        </w:tc>
        <w:tc>
          <w:tcPr>
            <w:tcW w:w="306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Magnesium (Mg)</w:t>
            </w: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Zinc (Zn)</w:t>
            </w:r>
          </w:p>
        </w:tc>
      </w:tr>
      <w:tr w:rsidR="00BF4681" w:rsidRPr="003C136A" w:rsidTr="00BF4681">
        <w:tc>
          <w:tcPr>
            <w:tcW w:w="2502"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Potassium (K)</w:t>
            </w:r>
          </w:p>
        </w:tc>
        <w:tc>
          <w:tcPr>
            <w:tcW w:w="306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Sulphur (S)</w:t>
            </w: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Iron (Fe)</w:t>
            </w:r>
          </w:p>
        </w:tc>
      </w:tr>
      <w:tr w:rsidR="00BF4681" w:rsidRPr="003C136A" w:rsidTr="00BF4681">
        <w:tc>
          <w:tcPr>
            <w:tcW w:w="2502" w:type="dxa"/>
            <w:vMerge w:val="restart"/>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3060" w:type="dxa"/>
            <w:vMerge w:val="restart"/>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Manganese (Mn)</w:t>
            </w:r>
          </w:p>
        </w:tc>
      </w:tr>
      <w:tr w:rsidR="00BF4681" w:rsidRPr="003C136A" w:rsidTr="00BF4681">
        <w:tc>
          <w:tcPr>
            <w:tcW w:w="2502"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3060"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Copper (Cu)</w:t>
            </w:r>
          </w:p>
        </w:tc>
      </w:tr>
      <w:tr w:rsidR="00BF4681" w:rsidRPr="003C136A" w:rsidTr="00BF4681">
        <w:tc>
          <w:tcPr>
            <w:tcW w:w="2502"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3060"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Molybdenum (Mo)</w:t>
            </w:r>
          </w:p>
        </w:tc>
      </w:tr>
      <w:tr w:rsidR="00BF4681" w:rsidRPr="003C136A" w:rsidTr="00BF4681">
        <w:tc>
          <w:tcPr>
            <w:tcW w:w="2502"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3060" w:type="dxa"/>
            <w:vMerge/>
          </w:tcPr>
          <w:p w:rsidR="00BF4681" w:rsidRPr="003C136A" w:rsidRDefault="00BF4681" w:rsidP="00BF4681">
            <w:pPr>
              <w:tabs>
                <w:tab w:val="left" w:pos="180"/>
                <w:tab w:val="left" w:pos="2955"/>
              </w:tabs>
              <w:spacing w:line="360" w:lineRule="auto"/>
              <w:jc w:val="both"/>
              <w:rPr>
                <w:sz w:val="24"/>
                <w:szCs w:val="24"/>
                <w:shd w:val="clear" w:color="auto" w:fill="FFFFFF"/>
              </w:rPr>
            </w:pPr>
          </w:p>
        </w:tc>
        <w:tc>
          <w:tcPr>
            <w:tcW w:w="2070" w:type="dxa"/>
          </w:tcPr>
          <w:p w:rsidR="00BF4681" w:rsidRPr="003C136A" w:rsidRDefault="00BF4681" w:rsidP="00BF4681">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Chlorine (Cl)</w:t>
            </w:r>
          </w:p>
        </w:tc>
      </w:tr>
    </w:tbl>
    <w:p w:rsidR="000D5B1F" w:rsidRDefault="000D5B1F" w:rsidP="006138F5">
      <w:pPr>
        <w:tabs>
          <w:tab w:val="left" w:pos="180"/>
        </w:tabs>
        <w:spacing w:line="360" w:lineRule="auto"/>
        <w:jc w:val="both"/>
        <w:rPr>
          <w:rFonts w:eastAsia="AdvOT1efcda3b.B"/>
          <w:b/>
          <w:bCs/>
          <w:color w:val="7030A0"/>
          <w:sz w:val="24"/>
          <w:szCs w:val="24"/>
        </w:rPr>
      </w:pPr>
    </w:p>
    <w:p w:rsidR="007900C9" w:rsidRDefault="007900C9" w:rsidP="006138F5">
      <w:pPr>
        <w:tabs>
          <w:tab w:val="left" w:pos="180"/>
        </w:tabs>
        <w:spacing w:line="360" w:lineRule="auto"/>
        <w:jc w:val="both"/>
        <w:rPr>
          <w:rFonts w:eastAsia="AdvOT1efcda3b.B"/>
          <w:b/>
          <w:bCs/>
          <w:sz w:val="24"/>
          <w:szCs w:val="24"/>
        </w:rPr>
      </w:pPr>
    </w:p>
    <w:p w:rsidR="007900C9" w:rsidRDefault="007900C9"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56289B" w:rsidRDefault="00DD7F7C" w:rsidP="006138F5">
      <w:pPr>
        <w:tabs>
          <w:tab w:val="left" w:pos="180"/>
        </w:tabs>
        <w:spacing w:line="360" w:lineRule="auto"/>
        <w:jc w:val="both"/>
        <w:rPr>
          <w:rFonts w:eastAsia="AdvOT1efcda3b.B"/>
          <w:b/>
          <w:bCs/>
          <w:sz w:val="24"/>
          <w:szCs w:val="24"/>
        </w:rPr>
      </w:pPr>
      <w:r w:rsidRPr="00DD7F7C">
        <w:rPr>
          <w:rFonts w:eastAsia="AdvOT1efcda3b.B"/>
          <w:b/>
          <w:bCs/>
          <w:noProof/>
          <w:sz w:val="24"/>
          <w:szCs w:val="24"/>
        </w:rPr>
        <w:pict>
          <v:shape id="_x0000_s1049" type="#_x0000_t202" style="position:absolute;left:0;text-align:left;margin-left:63.9pt;margin-top:1.7pt;width:296.55pt;height:29.05pt;z-index:2516700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9">
              <w:txbxContent>
                <w:p w:rsidR="0056289B" w:rsidRPr="001344A2" w:rsidRDefault="0056289B" w:rsidP="0056289B">
                  <w:pPr>
                    <w:tabs>
                      <w:tab w:val="left" w:pos="180"/>
                    </w:tabs>
                    <w:spacing w:line="360" w:lineRule="auto"/>
                    <w:jc w:val="both"/>
                    <w:rPr>
                      <w:rFonts w:eastAsia="AdvOT1efcda3b.B"/>
                      <w:bCs/>
                      <w:sz w:val="24"/>
                      <w:szCs w:val="24"/>
                    </w:rPr>
                  </w:pPr>
                  <w:r>
                    <w:rPr>
                      <w:rFonts w:eastAsia="AdvOT1efcda3b.B"/>
                      <w:b/>
                      <w:bCs/>
                      <w:sz w:val="24"/>
                      <w:szCs w:val="24"/>
                    </w:rPr>
                    <w:t>Table 1</w:t>
                  </w:r>
                  <w:r w:rsidRPr="00806EF1">
                    <w:rPr>
                      <w:rFonts w:eastAsia="AdvOT1efcda3b.B"/>
                      <w:b/>
                      <w:bCs/>
                      <w:sz w:val="24"/>
                      <w:szCs w:val="24"/>
                    </w:rPr>
                    <w:t xml:space="preserve">.  </w:t>
                  </w:r>
                  <w:r w:rsidRPr="00806EF1">
                    <w:rPr>
                      <w:rFonts w:eastAsia="AdvOT1efcda3b.B"/>
                      <w:bCs/>
                      <w:sz w:val="24"/>
                      <w:szCs w:val="24"/>
                    </w:rPr>
                    <w:t>Lists of essential macro and micronutrients</w:t>
                  </w:r>
                  <w:r>
                    <w:rPr>
                      <w:rFonts w:eastAsia="AdvOT1efcda3b.B"/>
                      <w:bCs/>
                      <w:sz w:val="24"/>
                      <w:szCs w:val="24"/>
                    </w:rPr>
                    <w:t xml:space="preserve"> [1]</w:t>
                  </w:r>
                  <w:r w:rsidRPr="00806EF1">
                    <w:rPr>
                      <w:rFonts w:eastAsia="AdvOT1efcda3b.B"/>
                      <w:bCs/>
                      <w:sz w:val="24"/>
                      <w:szCs w:val="24"/>
                    </w:rPr>
                    <w:t xml:space="preserve">. </w:t>
                  </w:r>
                </w:p>
                <w:p w:rsidR="0056289B" w:rsidRPr="00591359" w:rsidRDefault="0056289B" w:rsidP="0056289B">
                  <w:pPr>
                    <w:rPr>
                      <w:szCs w:val="24"/>
                    </w:rPr>
                  </w:pPr>
                </w:p>
              </w:txbxContent>
            </v:textbox>
            <w10:wrap type="square"/>
          </v:shape>
        </w:pict>
      </w:r>
    </w:p>
    <w:p w:rsidR="0056289B" w:rsidRDefault="0056289B"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7900C9" w:rsidRDefault="007900C9" w:rsidP="006138F5">
      <w:pPr>
        <w:tabs>
          <w:tab w:val="left" w:pos="180"/>
        </w:tabs>
        <w:spacing w:line="360" w:lineRule="auto"/>
        <w:jc w:val="both"/>
        <w:rPr>
          <w:rFonts w:eastAsia="AdvOT1efcda3b.B"/>
          <w:b/>
          <w:bCs/>
          <w:sz w:val="24"/>
          <w:szCs w:val="24"/>
        </w:rPr>
      </w:pPr>
    </w:p>
    <w:p w:rsidR="0056289B" w:rsidRDefault="0056289B" w:rsidP="006138F5">
      <w:pPr>
        <w:tabs>
          <w:tab w:val="left" w:pos="180"/>
        </w:tabs>
        <w:spacing w:line="360" w:lineRule="auto"/>
        <w:jc w:val="both"/>
        <w:rPr>
          <w:rFonts w:eastAsia="AdvOT1efcda3b.B"/>
          <w:b/>
          <w:bCs/>
          <w:sz w:val="24"/>
          <w:szCs w:val="24"/>
        </w:rPr>
      </w:pPr>
    </w:p>
    <w:p w:rsidR="006138F5" w:rsidRPr="00F85EDB" w:rsidRDefault="007900C9" w:rsidP="006138F5">
      <w:pPr>
        <w:tabs>
          <w:tab w:val="left" w:pos="180"/>
        </w:tabs>
        <w:spacing w:line="360" w:lineRule="auto"/>
        <w:jc w:val="both"/>
        <w:rPr>
          <w:sz w:val="24"/>
          <w:szCs w:val="24"/>
        </w:rPr>
      </w:pPr>
      <w:r>
        <w:rPr>
          <w:rFonts w:eastAsia="AdvOT1efcda3b.B"/>
          <w:b/>
          <w:bCs/>
          <w:sz w:val="24"/>
          <w:szCs w:val="24"/>
        </w:rPr>
        <w:t xml:space="preserve">2. </w:t>
      </w:r>
      <w:r w:rsidR="006138F5" w:rsidRPr="00F85EDB">
        <w:rPr>
          <w:rFonts w:eastAsia="AdvOT1efcda3b.B"/>
          <w:b/>
          <w:bCs/>
          <w:sz w:val="24"/>
          <w:szCs w:val="24"/>
        </w:rPr>
        <w:t>Material and methods</w:t>
      </w:r>
    </w:p>
    <w:p w:rsidR="006138F5" w:rsidRPr="00F85EDB" w:rsidRDefault="002F27D6" w:rsidP="006138F5">
      <w:pPr>
        <w:tabs>
          <w:tab w:val="left" w:pos="180"/>
        </w:tabs>
        <w:spacing w:line="360" w:lineRule="auto"/>
        <w:jc w:val="both"/>
        <w:rPr>
          <w:sz w:val="24"/>
          <w:szCs w:val="24"/>
        </w:rPr>
      </w:pPr>
      <w:r>
        <w:rPr>
          <w:rFonts w:eastAsia="AdvOT7fb33346.I"/>
          <w:b/>
          <w:bCs/>
          <w:sz w:val="24"/>
          <w:szCs w:val="24"/>
        </w:rPr>
        <w:t xml:space="preserve">2.1. </w:t>
      </w:r>
      <w:r w:rsidR="006138F5" w:rsidRPr="00F85EDB">
        <w:rPr>
          <w:rFonts w:eastAsia="AdvOT7fb33346.I"/>
          <w:b/>
          <w:bCs/>
          <w:sz w:val="24"/>
          <w:szCs w:val="24"/>
        </w:rPr>
        <w:t xml:space="preserve">Materials  </w:t>
      </w:r>
    </w:p>
    <w:p w:rsidR="006138F5" w:rsidRPr="00F85EDB" w:rsidRDefault="006138F5" w:rsidP="006138F5">
      <w:pPr>
        <w:tabs>
          <w:tab w:val="left" w:pos="180"/>
        </w:tabs>
        <w:spacing w:line="360" w:lineRule="auto"/>
        <w:jc w:val="both"/>
        <w:rPr>
          <w:sz w:val="24"/>
          <w:szCs w:val="24"/>
        </w:rPr>
      </w:pPr>
      <w:r w:rsidRPr="00F85EDB">
        <w:rPr>
          <w:sz w:val="23"/>
          <w:szCs w:val="23"/>
        </w:rPr>
        <w:t>Boric acid (H</w:t>
      </w:r>
      <w:r w:rsidRPr="004A230C">
        <w:rPr>
          <w:sz w:val="16"/>
          <w:szCs w:val="16"/>
          <w:vertAlign w:val="subscript"/>
        </w:rPr>
        <w:t>3</w:t>
      </w:r>
      <w:r w:rsidRPr="00F85EDB">
        <w:rPr>
          <w:sz w:val="23"/>
          <w:szCs w:val="23"/>
        </w:rPr>
        <w:t>BO</w:t>
      </w:r>
      <w:r w:rsidRPr="004A230C">
        <w:rPr>
          <w:sz w:val="16"/>
          <w:szCs w:val="16"/>
          <w:vertAlign w:val="subscript"/>
        </w:rPr>
        <w:t>3</w:t>
      </w:r>
      <w:r w:rsidRPr="00F85EDB">
        <w:rPr>
          <w:sz w:val="16"/>
          <w:szCs w:val="16"/>
        </w:rPr>
        <w:t>)</w:t>
      </w:r>
      <w:r w:rsidRPr="00F85EDB">
        <w:rPr>
          <w:rFonts w:eastAsia="JFEEO J+ Gulliver RM"/>
          <w:sz w:val="24"/>
          <w:szCs w:val="24"/>
        </w:rPr>
        <w:t xml:space="preserve"> and Zinc sulphate (Zn</w:t>
      </w:r>
      <w:r w:rsidRPr="00F85EDB">
        <w:rPr>
          <w:rFonts w:eastAsia="JFEEO J+ Gulliver RM"/>
          <w:sz w:val="24"/>
          <w:szCs w:val="24"/>
          <w:vertAlign w:val="subscript"/>
        </w:rPr>
        <w:t>2</w:t>
      </w:r>
      <w:r w:rsidRPr="00F85EDB">
        <w:rPr>
          <w:rFonts w:eastAsia="JFEEO J+ Gulliver RM"/>
          <w:sz w:val="24"/>
          <w:szCs w:val="24"/>
        </w:rPr>
        <w:t>SO</w:t>
      </w:r>
      <w:r w:rsidRPr="00F85EDB">
        <w:rPr>
          <w:rFonts w:eastAsia="JFEEO J+ Gulliver RM"/>
          <w:sz w:val="24"/>
          <w:szCs w:val="24"/>
          <w:vertAlign w:val="subscript"/>
        </w:rPr>
        <w:t>4</w:t>
      </w:r>
      <w:r w:rsidRPr="00F85EDB">
        <w:rPr>
          <w:rFonts w:eastAsia="JFEEO J+ Gulliver RM"/>
          <w:sz w:val="24"/>
          <w:szCs w:val="24"/>
        </w:rPr>
        <w:t>) were</w:t>
      </w:r>
      <w:r w:rsidRPr="00F85EDB">
        <w:rPr>
          <w:sz w:val="24"/>
          <w:szCs w:val="24"/>
          <w:lang w:val="en-US"/>
        </w:rPr>
        <w:t xml:space="preserve"> purchased from Sigma-Aldrich.</w:t>
      </w:r>
    </w:p>
    <w:p w:rsidR="006138F5" w:rsidRPr="00F85EDB" w:rsidRDefault="006138F5" w:rsidP="006138F5">
      <w:pPr>
        <w:tabs>
          <w:tab w:val="left" w:pos="426"/>
        </w:tabs>
        <w:spacing w:after="240" w:line="360" w:lineRule="auto"/>
        <w:contextualSpacing/>
        <w:jc w:val="both"/>
        <w:rPr>
          <w:rFonts w:eastAsia="Times New Roman"/>
          <w:sz w:val="24"/>
          <w:szCs w:val="24"/>
        </w:rPr>
      </w:pPr>
      <w:r w:rsidRPr="00F85EDB">
        <w:rPr>
          <w:rFonts w:eastAsia="AdvOT596495f2"/>
          <w:sz w:val="24"/>
          <w:szCs w:val="24"/>
        </w:rPr>
        <w:t xml:space="preserve">Prosopis gum was procured from </w:t>
      </w:r>
      <w:r w:rsidR="00A95A9E" w:rsidRPr="00F85EDB">
        <w:rPr>
          <w:rFonts w:eastAsia="AdvOT596495f2"/>
          <w:sz w:val="24"/>
          <w:szCs w:val="24"/>
        </w:rPr>
        <w:t xml:space="preserve">local market, other chemicals like </w:t>
      </w:r>
      <w:r w:rsidR="00391205" w:rsidRPr="00F85EDB">
        <w:rPr>
          <w:rFonts w:eastAsia="AdvOT596495f2"/>
          <w:sz w:val="24"/>
          <w:szCs w:val="24"/>
        </w:rPr>
        <w:t>NN’MBA</w:t>
      </w:r>
      <w:r w:rsidR="000D7035">
        <w:rPr>
          <w:rFonts w:eastAsia="AdvOT596495f2"/>
          <w:sz w:val="24"/>
          <w:szCs w:val="24"/>
        </w:rPr>
        <w:t>, KPS (potassium persulfate)</w:t>
      </w:r>
      <w:r w:rsidR="00391205" w:rsidRPr="00F85EDB">
        <w:rPr>
          <w:rFonts w:eastAsia="AdvOT596495f2"/>
          <w:sz w:val="24"/>
          <w:szCs w:val="24"/>
        </w:rPr>
        <w:t xml:space="preserve"> </w:t>
      </w:r>
      <w:r w:rsidR="00FA0702" w:rsidRPr="00F85EDB">
        <w:rPr>
          <w:rFonts w:eastAsia="AdvOT596495f2"/>
          <w:sz w:val="24"/>
          <w:szCs w:val="24"/>
        </w:rPr>
        <w:t xml:space="preserve">and acrylamide were purchased </w:t>
      </w:r>
      <w:r w:rsidR="00A95A9E" w:rsidRPr="00F85EDB">
        <w:rPr>
          <w:rFonts w:eastAsia="AdvOT596495f2"/>
          <w:sz w:val="24"/>
          <w:szCs w:val="24"/>
        </w:rPr>
        <w:t xml:space="preserve">HIMEDIA, Mumbai, India. </w:t>
      </w:r>
    </w:p>
    <w:p w:rsidR="006138F5" w:rsidRPr="00F85EDB" w:rsidRDefault="006138F5" w:rsidP="006138F5">
      <w:pPr>
        <w:tabs>
          <w:tab w:val="left" w:pos="180"/>
        </w:tabs>
        <w:spacing w:line="360" w:lineRule="auto"/>
        <w:jc w:val="both"/>
        <w:rPr>
          <w:rFonts w:eastAsia="AdvP7075"/>
          <w:b/>
          <w:bCs/>
          <w:sz w:val="24"/>
          <w:szCs w:val="24"/>
        </w:rPr>
      </w:pPr>
    </w:p>
    <w:p w:rsidR="006138F5" w:rsidRPr="000B5C9C" w:rsidRDefault="002F27D6" w:rsidP="006138F5">
      <w:pPr>
        <w:tabs>
          <w:tab w:val="left" w:pos="180"/>
        </w:tabs>
        <w:spacing w:line="360" w:lineRule="auto"/>
        <w:jc w:val="both"/>
        <w:rPr>
          <w:sz w:val="24"/>
          <w:szCs w:val="24"/>
          <w:highlight w:val="green"/>
        </w:rPr>
      </w:pPr>
      <w:r w:rsidRPr="000B5C9C">
        <w:rPr>
          <w:rFonts w:eastAsia="AdvP7075"/>
          <w:b/>
          <w:bCs/>
          <w:sz w:val="24"/>
          <w:szCs w:val="24"/>
          <w:highlight w:val="green"/>
        </w:rPr>
        <w:t xml:space="preserve">2.2. </w:t>
      </w:r>
      <w:r w:rsidR="006138F5" w:rsidRPr="000B5C9C">
        <w:rPr>
          <w:rFonts w:eastAsia="AdvP7075"/>
          <w:b/>
          <w:bCs/>
          <w:sz w:val="24"/>
          <w:szCs w:val="24"/>
          <w:highlight w:val="green"/>
        </w:rPr>
        <w:t>Synthesis</w:t>
      </w:r>
      <w:r w:rsidR="00FB1A68" w:rsidRPr="000B5C9C">
        <w:rPr>
          <w:rFonts w:eastAsia="AdvP7075"/>
          <w:b/>
          <w:bCs/>
          <w:sz w:val="24"/>
          <w:szCs w:val="24"/>
          <w:highlight w:val="green"/>
        </w:rPr>
        <w:t xml:space="preserve"> of </w:t>
      </w:r>
      <w:r w:rsidR="00B86E5F" w:rsidRPr="000B5C9C">
        <w:rPr>
          <w:rFonts w:eastAsia="AdvP7075"/>
          <w:b/>
          <w:bCs/>
          <w:sz w:val="24"/>
          <w:szCs w:val="24"/>
          <w:highlight w:val="green"/>
        </w:rPr>
        <w:t>hydrogel loaded with micronutrients</w:t>
      </w:r>
    </w:p>
    <w:p w:rsidR="002C2E3B" w:rsidRPr="00F85EDB" w:rsidRDefault="006138F5" w:rsidP="002C2E3B">
      <w:pPr>
        <w:tabs>
          <w:tab w:val="left" w:pos="9240"/>
          <w:tab w:val="left" w:pos="9781"/>
        </w:tabs>
        <w:spacing w:line="360" w:lineRule="auto"/>
        <w:ind w:leftChars="-6" w:left="1" w:right="70" w:hanging="14"/>
        <w:contextualSpacing/>
        <w:jc w:val="both"/>
        <w:rPr>
          <w:rFonts w:eastAsia="HDMJA M+ Gulliver RM"/>
          <w:sz w:val="24"/>
          <w:szCs w:val="24"/>
        </w:rPr>
      </w:pPr>
      <w:r w:rsidRPr="000B5C9C">
        <w:rPr>
          <w:i/>
          <w:iCs/>
          <w:sz w:val="24"/>
          <w:szCs w:val="24"/>
          <w:highlight w:val="green"/>
        </w:rPr>
        <w:t xml:space="preserve">In situ </w:t>
      </w:r>
      <w:r w:rsidRPr="000B5C9C">
        <w:rPr>
          <w:sz w:val="24"/>
          <w:szCs w:val="24"/>
          <w:highlight w:val="green"/>
        </w:rPr>
        <w:t>incorporation of boric acid (H</w:t>
      </w:r>
      <w:r w:rsidRPr="000B5C9C">
        <w:rPr>
          <w:sz w:val="24"/>
          <w:szCs w:val="24"/>
          <w:highlight w:val="green"/>
          <w:vertAlign w:val="subscript"/>
        </w:rPr>
        <w:t>3</w:t>
      </w:r>
      <w:r w:rsidRPr="000B5C9C">
        <w:rPr>
          <w:sz w:val="24"/>
          <w:szCs w:val="24"/>
          <w:highlight w:val="green"/>
        </w:rPr>
        <w:t>BO</w:t>
      </w:r>
      <w:r w:rsidRPr="000B5C9C">
        <w:rPr>
          <w:sz w:val="24"/>
          <w:szCs w:val="24"/>
          <w:highlight w:val="green"/>
          <w:vertAlign w:val="subscript"/>
        </w:rPr>
        <w:t>3</w:t>
      </w:r>
      <w:r w:rsidR="00CC3F90">
        <w:rPr>
          <w:sz w:val="24"/>
          <w:szCs w:val="24"/>
          <w:highlight w:val="green"/>
        </w:rPr>
        <w:t>) and z</w:t>
      </w:r>
      <w:r w:rsidRPr="000B5C9C">
        <w:rPr>
          <w:sz w:val="24"/>
          <w:szCs w:val="24"/>
          <w:highlight w:val="green"/>
        </w:rPr>
        <w:t>inc sulphate (Zn</w:t>
      </w:r>
      <w:r w:rsidRPr="000B5C9C">
        <w:rPr>
          <w:sz w:val="24"/>
          <w:szCs w:val="24"/>
          <w:highlight w:val="green"/>
          <w:vertAlign w:val="subscript"/>
        </w:rPr>
        <w:t>2</w:t>
      </w:r>
      <w:r w:rsidRPr="000B5C9C">
        <w:rPr>
          <w:sz w:val="24"/>
          <w:szCs w:val="24"/>
          <w:highlight w:val="green"/>
        </w:rPr>
        <w:t>SO</w:t>
      </w:r>
      <w:r w:rsidRPr="000B5C9C">
        <w:rPr>
          <w:sz w:val="24"/>
          <w:szCs w:val="24"/>
          <w:highlight w:val="green"/>
          <w:vertAlign w:val="subscript"/>
        </w:rPr>
        <w:t>4</w:t>
      </w:r>
      <w:r w:rsidRPr="000B5C9C">
        <w:rPr>
          <w:sz w:val="24"/>
          <w:szCs w:val="24"/>
          <w:highlight w:val="green"/>
        </w:rPr>
        <w:t xml:space="preserve">) (0.5 mg each) in </w:t>
      </w:r>
      <w:r w:rsidR="00052139" w:rsidRPr="000B5C9C">
        <w:rPr>
          <w:sz w:val="24"/>
          <w:szCs w:val="24"/>
          <w:highlight w:val="green"/>
        </w:rPr>
        <w:t xml:space="preserve">Prosopis gum </w:t>
      </w:r>
      <w:r w:rsidRPr="000B5C9C">
        <w:rPr>
          <w:sz w:val="24"/>
          <w:szCs w:val="24"/>
          <w:highlight w:val="green"/>
        </w:rPr>
        <w:t>solution</w:t>
      </w:r>
      <w:r w:rsidR="00052139" w:rsidRPr="000B5C9C">
        <w:rPr>
          <w:sz w:val="24"/>
          <w:szCs w:val="24"/>
          <w:highlight w:val="green"/>
        </w:rPr>
        <w:t xml:space="preserve"> was carried out ado</w:t>
      </w:r>
      <w:r w:rsidR="00762EA5" w:rsidRPr="000B5C9C">
        <w:rPr>
          <w:sz w:val="24"/>
          <w:szCs w:val="24"/>
          <w:highlight w:val="green"/>
        </w:rPr>
        <w:t>pting microwave assisted techniq</w:t>
      </w:r>
      <w:r w:rsidR="00052139" w:rsidRPr="000B5C9C">
        <w:rPr>
          <w:sz w:val="24"/>
          <w:szCs w:val="24"/>
          <w:highlight w:val="green"/>
        </w:rPr>
        <w:t xml:space="preserve">ue </w:t>
      </w:r>
      <w:r w:rsidR="00DE66D5" w:rsidRPr="000B5C9C">
        <w:rPr>
          <w:sz w:val="24"/>
          <w:szCs w:val="24"/>
          <w:highlight w:val="green"/>
        </w:rPr>
        <w:t xml:space="preserve">for </w:t>
      </w:r>
      <w:r w:rsidR="00052139" w:rsidRPr="000B5C9C">
        <w:rPr>
          <w:sz w:val="24"/>
          <w:szCs w:val="24"/>
          <w:highlight w:val="green"/>
        </w:rPr>
        <w:t>synthesis. For this gum</w:t>
      </w:r>
      <w:r w:rsidR="000D7035">
        <w:rPr>
          <w:sz w:val="24"/>
          <w:szCs w:val="24"/>
          <w:highlight w:val="green"/>
        </w:rPr>
        <w:t xml:space="preserve"> </w:t>
      </w:r>
      <w:r w:rsidR="00052139" w:rsidRPr="000B5C9C">
        <w:rPr>
          <w:sz w:val="24"/>
          <w:szCs w:val="24"/>
          <w:highlight w:val="green"/>
        </w:rPr>
        <w:t>solution was prep</w:t>
      </w:r>
      <w:r w:rsidR="00A35234" w:rsidRPr="000B5C9C">
        <w:rPr>
          <w:sz w:val="24"/>
          <w:szCs w:val="24"/>
          <w:highlight w:val="green"/>
        </w:rPr>
        <w:t>ared</w:t>
      </w:r>
      <w:r w:rsidR="00F85EDB" w:rsidRPr="000B5C9C">
        <w:rPr>
          <w:sz w:val="24"/>
          <w:szCs w:val="24"/>
          <w:highlight w:val="green"/>
        </w:rPr>
        <w:t xml:space="preserve">, </w:t>
      </w:r>
      <w:r w:rsidR="00A35234" w:rsidRPr="000B5C9C">
        <w:rPr>
          <w:sz w:val="24"/>
          <w:szCs w:val="24"/>
          <w:highlight w:val="green"/>
        </w:rPr>
        <w:t>acrylamide, NN’MBA and KPS</w:t>
      </w:r>
      <w:r w:rsidR="00052139" w:rsidRPr="000B5C9C">
        <w:rPr>
          <w:sz w:val="24"/>
          <w:szCs w:val="24"/>
          <w:highlight w:val="green"/>
        </w:rPr>
        <w:t xml:space="preserve"> were added into the solution mixture with uniform stirring through magnetic stirrer. </w:t>
      </w:r>
      <w:r w:rsidR="00CC6B03" w:rsidRPr="000B5C9C">
        <w:rPr>
          <w:sz w:val="24"/>
          <w:szCs w:val="24"/>
          <w:highlight w:val="green"/>
        </w:rPr>
        <w:t>Th</w:t>
      </w:r>
      <w:r w:rsidR="00D71145" w:rsidRPr="000B5C9C">
        <w:rPr>
          <w:sz w:val="24"/>
          <w:szCs w:val="24"/>
          <w:highlight w:val="green"/>
        </w:rPr>
        <w:t>e hydrogel containing uniformly distributed B and Zn was obtained</w:t>
      </w:r>
      <w:r w:rsidR="00CC6B03" w:rsidRPr="000B5C9C">
        <w:rPr>
          <w:sz w:val="24"/>
          <w:szCs w:val="24"/>
          <w:highlight w:val="green"/>
        </w:rPr>
        <w:t xml:space="preserve"> as a gel form which was further dried in oven, cut and sieved</w:t>
      </w:r>
      <w:r w:rsidR="00D71145" w:rsidRPr="000B5C9C">
        <w:rPr>
          <w:sz w:val="24"/>
          <w:szCs w:val="24"/>
          <w:highlight w:val="green"/>
        </w:rPr>
        <w:t xml:space="preserve">. </w:t>
      </w:r>
      <w:r w:rsidR="00CC6B03" w:rsidRPr="000B5C9C">
        <w:rPr>
          <w:sz w:val="24"/>
          <w:szCs w:val="24"/>
          <w:highlight w:val="green"/>
        </w:rPr>
        <w:t>Optimization of initiator and monomer amount were assessed through percentage grafting which is calculated as follows:</w:t>
      </w:r>
    </w:p>
    <w:p w:rsidR="002C2E3B" w:rsidRPr="00F85EDB" w:rsidRDefault="002C2E3B" w:rsidP="002C2E3B">
      <w:pPr>
        <w:tabs>
          <w:tab w:val="left" w:pos="9240"/>
          <w:tab w:val="left" w:pos="9781"/>
        </w:tabs>
        <w:spacing w:line="360" w:lineRule="auto"/>
        <w:ind w:leftChars="-6" w:left="1" w:right="70" w:hanging="14"/>
        <w:contextualSpacing/>
        <w:jc w:val="both"/>
        <w:rPr>
          <w:rFonts w:eastAsia="HDMJA M+ Gulliver RM"/>
          <w:sz w:val="24"/>
          <w:szCs w:val="24"/>
        </w:rPr>
      </w:pPr>
    </w:p>
    <w:p w:rsidR="002C2E3B" w:rsidRPr="00F85EDB" w:rsidRDefault="002C2E3B" w:rsidP="002C2E3B">
      <w:pPr>
        <w:tabs>
          <w:tab w:val="left" w:pos="9240"/>
          <w:tab w:val="left" w:pos="9781"/>
        </w:tabs>
        <w:spacing w:line="360" w:lineRule="auto"/>
        <w:ind w:leftChars="-6" w:left="1" w:right="70" w:hanging="14"/>
        <w:contextualSpacing/>
        <w:jc w:val="both"/>
        <w:rPr>
          <w:rFonts w:eastAsia="HDMJA M+ Gulliver RM"/>
          <w:sz w:val="24"/>
          <w:szCs w:val="24"/>
        </w:rPr>
      </w:pPr>
      <m:oMathPara>
        <m:oMathParaPr>
          <m:jc m:val="left"/>
        </m:oMathParaPr>
        <m:oMath>
          <m:r>
            <w:rPr>
              <w:rFonts w:ascii="Cambria Math" w:eastAsia="Times New Roman" w:hAnsi="Cambria Math"/>
              <w:sz w:val="24"/>
              <w:szCs w:val="24"/>
            </w:rPr>
            <m:t xml:space="preserve">% Grafting= </m:t>
          </m:r>
          <m:f>
            <m:fPr>
              <m:ctrlPr>
                <w:rPr>
                  <w:rFonts w:ascii="Cambria Math" w:eastAsia="Times New Roman" w:hAnsi="Cambria Math"/>
                  <w:i/>
                  <w:sz w:val="24"/>
                  <w:szCs w:val="24"/>
                </w:rPr>
              </m:ctrlPr>
            </m:fPr>
            <m:num>
              <m:r>
                <w:rPr>
                  <w:rFonts w:ascii="Cambria Math" w:eastAsia="Times New Roman" w:hAnsi="Cambria Math"/>
                  <w:sz w:val="24"/>
                  <w:szCs w:val="24"/>
                </w:rPr>
                <m:t xml:space="preserve">Wt. of graft copolymer-Wt. of polysaccharide </m:t>
              </m:r>
            </m:num>
            <m:den>
              <m:r>
                <w:rPr>
                  <w:rFonts w:ascii="Cambria Math" w:eastAsia="Times New Roman" w:hAnsi="Cambria Math"/>
                  <w:sz w:val="24"/>
                  <w:szCs w:val="24"/>
                </w:rPr>
                <m:t xml:space="preserve">Wt. of polysaccahride </m:t>
              </m:r>
            </m:den>
          </m:f>
          <m:r>
            <w:rPr>
              <w:rFonts w:ascii="Cambria Math" w:eastAsia="Times New Roman" w:hAnsi="Cambria Math"/>
              <w:sz w:val="24"/>
              <w:szCs w:val="24"/>
            </w:rPr>
            <m:t xml:space="preserve"> X 100    Eq. (1)</m:t>
          </m:r>
        </m:oMath>
      </m:oMathPara>
    </w:p>
    <w:p w:rsidR="004060FA" w:rsidRPr="00F85EDB" w:rsidRDefault="004060FA" w:rsidP="00B23754">
      <w:pPr>
        <w:tabs>
          <w:tab w:val="left" w:pos="180"/>
          <w:tab w:val="left" w:pos="2955"/>
        </w:tabs>
        <w:spacing w:line="360" w:lineRule="auto"/>
        <w:jc w:val="both"/>
        <w:rPr>
          <w:sz w:val="24"/>
          <w:szCs w:val="24"/>
        </w:rPr>
      </w:pPr>
    </w:p>
    <w:p w:rsidR="003366CB" w:rsidRPr="00263D28" w:rsidRDefault="002F27D6" w:rsidP="003366CB">
      <w:pPr>
        <w:tabs>
          <w:tab w:val="left" w:pos="426"/>
        </w:tabs>
        <w:spacing w:after="240" w:line="360" w:lineRule="auto"/>
        <w:contextualSpacing/>
        <w:jc w:val="both"/>
        <w:rPr>
          <w:rFonts w:eastAsia="Times New Roman"/>
          <w:sz w:val="24"/>
          <w:szCs w:val="24"/>
          <w:highlight w:val="green"/>
        </w:rPr>
      </w:pPr>
      <w:r w:rsidRPr="00263D28">
        <w:rPr>
          <w:rFonts w:eastAsia="HDMJA M+ Gulliver RM"/>
          <w:b/>
          <w:bCs/>
          <w:sz w:val="24"/>
          <w:szCs w:val="24"/>
          <w:highlight w:val="green"/>
        </w:rPr>
        <w:t xml:space="preserve">2.3. </w:t>
      </w:r>
      <w:r w:rsidR="003366CB" w:rsidRPr="00263D28">
        <w:rPr>
          <w:rFonts w:eastAsia="HDMJA M+ Gulliver RM"/>
          <w:b/>
          <w:bCs/>
          <w:sz w:val="24"/>
          <w:szCs w:val="24"/>
          <w:highlight w:val="green"/>
        </w:rPr>
        <w:t xml:space="preserve">Characterization </w:t>
      </w:r>
    </w:p>
    <w:p w:rsidR="00C630CD" w:rsidRPr="00263D28" w:rsidRDefault="00305CDE" w:rsidP="003366CB">
      <w:pPr>
        <w:tabs>
          <w:tab w:val="left" w:pos="426"/>
        </w:tabs>
        <w:spacing w:after="240" w:line="360" w:lineRule="auto"/>
        <w:contextualSpacing/>
        <w:jc w:val="both"/>
        <w:rPr>
          <w:rFonts w:eastAsia="AdvOT7fb33346.I"/>
          <w:bCs/>
          <w:sz w:val="24"/>
          <w:szCs w:val="24"/>
          <w:highlight w:val="green"/>
        </w:rPr>
      </w:pPr>
      <w:r w:rsidRPr="00263D28">
        <w:rPr>
          <w:rFonts w:eastAsia="AdvOT7fb33346.I"/>
          <w:bCs/>
          <w:sz w:val="24"/>
          <w:szCs w:val="24"/>
          <w:highlight w:val="green"/>
        </w:rPr>
        <w:t>To confirm the synthesis process, the synthesized hydrogel was analyzed using different techniques</w:t>
      </w:r>
      <w:r w:rsidR="00610685">
        <w:rPr>
          <w:rFonts w:eastAsia="AdvOT7fb33346.I"/>
          <w:bCs/>
          <w:sz w:val="24"/>
          <w:szCs w:val="24"/>
          <w:highlight w:val="green"/>
        </w:rPr>
        <w:t xml:space="preserve"> which are discussed </w:t>
      </w:r>
      <w:r w:rsidRPr="00263D28">
        <w:rPr>
          <w:rFonts w:eastAsia="AdvOT7fb33346.I"/>
          <w:bCs/>
          <w:sz w:val="24"/>
          <w:szCs w:val="24"/>
          <w:highlight w:val="green"/>
        </w:rPr>
        <w:t xml:space="preserve">below: </w:t>
      </w:r>
    </w:p>
    <w:p w:rsidR="00263D28" w:rsidRPr="00263D28" w:rsidRDefault="00263D28" w:rsidP="003366CB">
      <w:pPr>
        <w:tabs>
          <w:tab w:val="left" w:pos="426"/>
        </w:tabs>
        <w:spacing w:after="240" w:line="360" w:lineRule="auto"/>
        <w:contextualSpacing/>
        <w:jc w:val="both"/>
        <w:rPr>
          <w:rFonts w:eastAsia="AdvOT7fb33346.I"/>
          <w:b/>
          <w:bCs/>
          <w:sz w:val="24"/>
          <w:szCs w:val="24"/>
          <w:highlight w:val="green"/>
        </w:rPr>
      </w:pPr>
    </w:p>
    <w:p w:rsidR="003366CB" w:rsidRPr="00263D28" w:rsidRDefault="002F27D6" w:rsidP="003366CB">
      <w:pPr>
        <w:tabs>
          <w:tab w:val="left" w:pos="426"/>
        </w:tabs>
        <w:spacing w:after="240" w:line="360" w:lineRule="auto"/>
        <w:contextualSpacing/>
        <w:jc w:val="both"/>
        <w:rPr>
          <w:rFonts w:eastAsia="Times New Roman"/>
          <w:sz w:val="24"/>
          <w:szCs w:val="24"/>
          <w:highlight w:val="green"/>
        </w:rPr>
      </w:pPr>
      <w:r w:rsidRPr="00263D28">
        <w:rPr>
          <w:rFonts w:eastAsia="AdvOT7fb33346.I"/>
          <w:b/>
          <w:bCs/>
          <w:sz w:val="24"/>
          <w:szCs w:val="24"/>
          <w:highlight w:val="green"/>
        </w:rPr>
        <w:t xml:space="preserve">2.3.1. </w:t>
      </w:r>
      <w:r w:rsidR="003366CB" w:rsidRPr="00263D28">
        <w:rPr>
          <w:rFonts w:eastAsia="AdvOT7fb33346.I"/>
          <w:b/>
          <w:bCs/>
          <w:sz w:val="24"/>
          <w:szCs w:val="24"/>
          <w:highlight w:val="green"/>
        </w:rPr>
        <w:t>Elemental analysis</w:t>
      </w:r>
    </w:p>
    <w:p w:rsidR="006A15A8" w:rsidRPr="00263D28" w:rsidRDefault="00516E00" w:rsidP="003366CB">
      <w:pPr>
        <w:tabs>
          <w:tab w:val="left" w:pos="426"/>
        </w:tabs>
        <w:spacing w:after="240" w:line="360" w:lineRule="auto"/>
        <w:contextualSpacing/>
        <w:jc w:val="both"/>
        <w:rPr>
          <w:rFonts w:eastAsia="AdvOT7fb33346.I"/>
          <w:b/>
          <w:bCs/>
          <w:sz w:val="24"/>
          <w:szCs w:val="24"/>
          <w:highlight w:val="green"/>
        </w:rPr>
      </w:pPr>
      <w:r w:rsidRPr="00263D28">
        <w:rPr>
          <w:rFonts w:eastAsia="AdvOT596495f2"/>
          <w:sz w:val="24"/>
          <w:szCs w:val="24"/>
          <w:highlight w:val="green"/>
        </w:rPr>
        <w:t>The Elemental Analyzer (model: Vario EL III, make – M/s Elementar, Germany) was used to determine the existence of four elements: carbon, hydrogen, nitrogen, and oxygen</w:t>
      </w:r>
      <w:r w:rsidR="00603BEF">
        <w:rPr>
          <w:rFonts w:eastAsia="AdvOT596495f2"/>
          <w:sz w:val="24"/>
          <w:szCs w:val="24"/>
          <w:highlight w:val="green"/>
        </w:rPr>
        <w:t xml:space="preserve"> as depicted in Fig. 4a</w:t>
      </w:r>
      <w:r w:rsidR="00B61E03">
        <w:rPr>
          <w:rFonts w:eastAsia="AdvOT596495f2"/>
          <w:sz w:val="24"/>
          <w:szCs w:val="24"/>
          <w:highlight w:val="green"/>
        </w:rPr>
        <w:t xml:space="preserve">. </w:t>
      </w:r>
    </w:p>
    <w:p w:rsidR="00516E00" w:rsidRPr="00263D28" w:rsidRDefault="00516E00" w:rsidP="003366CB">
      <w:pPr>
        <w:tabs>
          <w:tab w:val="left" w:pos="426"/>
        </w:tabs>
        <w:spacing w:after="240" w:line="360" w:lineRule="auto"/>
        <w:contextualSpacing/>
        <w:jc w:val="both"/>
        <w:rPr>
          <w:rFonts w:eastAsia="AdvOT7fb33346.I"/>
          <w:b/>
          <w:bCs/>
          <w:sz w:val="24"/>
          <w:szCs w:val="24"/>
          <w:highlight w:val="green"/>
        </w:rPr>
      </w:pPr>
    </w:p>
    <w:p w:rsidR="003366CB" w:rsidRPr="00263D28" w:rsidRDefault="002F27D6" w:rsidP="003366CB">
      <w:pPr>
        <w:tabs>
          <w:tab w:val="left" w:pos="426"/>
        </w:tabs>
        <w:spacing w:after="240" w:line="360" w:lineRule="auto"/>
        <w:contextualSpacing/>
        <w:jc w:val="both"/>
        <w:rPr>
          <w:rFonts w:eastAsia="Times New Roman"/>
          <w:sz w:val="24"/>
          <w:szCs w:val="24"/>
          <w:highlight w:val="green"/>
        </w:rPr>
      </w:pPr>
      <w:r w:rsidRPr="00263D28">
        <w:rPr>
          <w:rFonts w:eastAsia="AdvOT7fb33346.I"/>
          <w:b/>
          <w:bCs/>
          <w:sz w:val="24"/>
          <w:szCs w:val="24"/>
          <w:highlight w:val="green"/>
        </w:rPr>
        <w:t xml:space="preserve">2.3.2. </w:t>
      </w:r>
      <w:r w:rsidR="003366CB" w:rsidRPr="00263D28">
        <w:rPr>
          <w:rFonts w:eastAsia="AdvOT7fb33346.I"/>
          <w:b/>
          <w:bCs/>
          <w:sz w:val="24"/>
          <w:szCs w:val="24"/>
          <w:highlight w:val="green"/>
        </w:rPr>
        <w:t xml:space="preserve">FT-IR analysis </w:t>
      </w:r>
    </w:p>
    <w:p w:rsidR="00B61E03" w:rsidRPr="00263D28" w:rsidRDefault="00516E00" w:rsidP="00B61E03">
      <w:pPr>
        <w:tabs>
          <w:tab w:val="left" w:pos="426"/>
        </w:tabs>
        <w:spacing w:after="240" w:line="360" w:lineRule="auto"/>
        <w:contextualSpacing/>
        <w:jc w:val="both"/>
        <w:rPr>
          <w:rFonts w:eastAsia="AdvOT7fb33346.I"/>
          <w:b/>
          <w:bCs/>
          <w:sz w:val="24"/>
          <w:szCs w:val="24"/>
          <w:highlight w:val="green"/>
        </w:rPr>
      </w:pPr>
      <w:r w:rsidRPr="00263D28">
        <w:rPr>
          <w:rFonts w:eastAsia="AdvOT596495f2"/>
          <w:sz w:val="24"/>
          <w:szCs w:val="24"/>
          <w:highlight w:val="green"/>
        </w:rPr>
        <w:t>The presence of functional groups was ascertained by Fourier Trans</w:t>
      </w:r>
      <w:r w:rsidR="00A71B89">
        <w:rPr>
          <w:rFonts w:eastAsia="AdvOT596495f2"/>
          <w:sz w:val="24"/>
          <w:szCs w:val="24"/>
          <w:highlight w:val="green"/>
        </w:rPr>
        <w:t xml:space="preserve">form Infrared Radiation (FTIR) </w:t>
      </w:r>
      <w:r w:rsidRPr="00263D28">
        <w:rPr>
          <w:rFonts w:eastAsia="AdvOT596495f2"/>
          <w:sz w:val="24"/>
          <w:szCs w:val="24"/>
          <w:highlight w:val="green"/>
        </w:rPr>
        <w:t xml:space="preserve">Shimadzu Corporation, Japan, Model: IRPrestige21. Using the KBr pellet method, the </w:t>
      </w:r>
      <w:r w:rsidRPr="00263D28">
        <w:rPr>
          <w:rFonts w:eastAsia="AdvOT596495f2"/>
          <w:sz w:val="24"/>
          <w:szCs w:val="24"/>
          <w:highlight w:val="green"/>
        </w:rPr>
        <w:lastRenderedPageBreak/>
        <w:t>normal range of analysis is 4000 to 400 cm</w:t>
      </w:r>
      <w:r w:rsidRPr="00263D28">
        <w:rPr>
          <w:rFonts w:eastAsia="AdvOT596495f2"/>
          <w:sz w:val="24"/>
          <w:szCs w:val="24"/>
          <w:highlight w:val="green"/>
          <w:vertAlign w:val="superscript"/>
        </w:rPr>
        <w:t>−1</w:t>
      </w:r>
      <w:r w:rsidRPr="00263D28">
        <w:rPr>
          <w:rFonts w:eastAsia="AdvOT596495f2"/>
          <w:sz w:val="24"/>
          <w:szCs w:val="24"/>
          <w:highlight w:val="green"/>
        </w:rPr>
        <w:t>, with a resolution of 4 cm</w:t>
      </w:r>
      <w:r w:rsidRPr="00263D28">
        <w:rPr>
          <w:rFonts w:eastAsia="AdvOT596495f2"/>
          <w:sz w:val="24"/>
          <w:szCs w:val="24"/>
          <w:highlight w:val="green"/>
          <w:vertAlign w:val="superscript"/>
        </w:rPr>
        <w:t>-1</w:t>
      </w:r>
      <w:r w:rsidRPr="00263D28">
        <w:rPr>
          <w:rFonts w:eastAsia="AdvOT596495f2"/>
          <w:sz w:val="24"/>
          <w:szCs w:val="24"/>
          <w:highlight w:val="green"/>
        </w:rPr>
        <w:t>.</w:t>
      </w:r>
      <w:r w:rsidR="00B61E03">
        <w:rPr>
          <w:rFonts w:eastAsia="AdvOT596495f2"/>
          <w:sz w:val="24"/>
          <w:szCs w:val="24"/>
          <w:highlight w:val="green"/>
        </w:rPr>
        <w:t xml:space="preserve"> The FTIR graph is shown in Fig 4b. </w:t>
      </w:r>
    </w:p>
    <w:p w:rsidR="00263D28" w:rsidRPr="00263D28" w:rsidRDefault="00263D28" w:rsidP="003366CB">
      <w:pPr>
        <w:tabs>
          <w:tab w:val="left" w:pos="426"/>
        </w:tabs>
        <w:spacing w:after="240" w:line="360" w:lineRule="auto"/>
        <w:contextualSpacing/>
        <w:jc w:val="both"/>
        <w:rPr>
          <w:rFonts w:eastAsia="AdvOT7fb33346.I"/>
          <w:b/>
          <w:bCs/>
          <w:sz w:val="24"/>
          <w:szCs w:val="24"/>
          <w:highlight w:val="green"/>
        </w:rPr>
      </w:pPr>
    </w:p>
    <w:p w:rsidR="00263D28" w:rsidRPr="00263D28" w:rsidRDefault="00263D28" w:rsidP="003366CB">
      <w:pPr>
        <w:tabs>
          <w:tab w:val="left" w:pos="426"/>
        </w:tabs>
        <w:spacing w:after="240" w:line="360" w:lineRule="auto"/>
        <w:contextualSpacing/>
        <w:jc w:val="both"/>
        <w:rPr>
          <w:rFonts w:eastAsia="AdvOT7fb33346.I"/>
          <w:b/>
          <w:bCs/>
          <w:sz w:val="24"/>
          <w:szCs w:val="24"/>
          <w:highlight w:val="green"/>
        </w:rPr>
      </w:pPr>
    </w:p>
    <w:p w:rsidR="003366CB" w:rsidRPr="00263D28" w:rsidRDefault="002F27D6" w:rsidP="003366CB">
      <w:pPr>
        <w:tabs>
          <w:tab w:val="left" w:pos="426"/>
        </w:tabs>
        <w:spacing w:after="240" w:line="360" w:lineRule="auto"/>
        <w:contextualSpacing/>
        <w:jc w:val="both"/>
        <w:rPr>
          <w:rFonts w:eastAsia="Times New Roman"/>
          <w:sz w:val="24"/>
          <w:szCs w:val="24"/>
          <w:highlight w:val="green"/>
        </w:rPr>
      </w:pPr>
      <w:r w:rsidRPr="00263D28">
        <w:rPr>
          <w:rFonts w:eastAsia="AdvOT7fb33346.I"/>
          <w:b/>
          <w:bCs/>
          <w:sz w:val="24"/>
          <w:szCs w:val="24"/>
          <w:highlight w:val="green"/>
        </w:rPr>
        <w:t xml:space="preserve">2.3.3. </w:t>
      </w:r>
      <w:r w:rsidR="003069BE" w:rsidRPr="00263D28">
        <w:rPr>
          <w:rFonts w:eastAsia="AdvOT7fb33346.I"/>
          <w:b/>
          <w:bCs/>
          <w:sz w:val="24"/>
          <w:szCs w:val="24"/>
          <w:highlight w:val="green"/>
        </w:rPr>
        <w:t xml:space="preserve">EDX </w:t>
      </w:r>
    </w:p>
    <w:p w:rsidR="00B61E03" w:rsidRPr="00263D28" w:rsidRDefault="00263D28" w:rsidP="00B61E03">
      <w:pPr>
        <w:tabs>
          <w:tab w:val="left" w:pos="426"/>
        </w:tabs>
        <w:spacing w:after="240" w:line="360" w:lineRule="auto"/>
        <w:contextualSpacing/>
        <w:jc w:val="both"/>
        <w:rPr>
          <w:rFonts w:eastAsia="AdvOT7fb33346.I"/>
          <w:b/>
          <w:bCs/>
          <w:sz w:val="24"/>
          <w:szCs w:val="24"/>
          <w:highlight w:val="green"/>
        </w:rPr>
      </w:pPr>
      <w:r w:rsidRPr="00263D28">
        <w:rPr>
          <w:sz w:val="24"/>
          <w:szCs w:val="24"/>
          <w:highlight w:val="green"/>
        </w:rPr>
        <w:t xml:space="preserve">Enery Dispersive X-ray Spectroscopy (EDX) equipped with SEM (Oxford EDX, DCL 7673 model) </w:t>
      </w:r>
      <w:r w:rsidR="00BB2095">
        <w:rPr>
          <w:sz w:val="24"/>
          <w:szCs w:val="24"/>
          <w:highlight w:val="green"/>
        </w:rPr>
        <w:t xml:space="preserve">was used </w:t>
      </w:r>
      <w:r w:rsidRPr="00263D28">
        <w:rPr>
          <w:sz w:val="24"/>
          <w:szCs w:val="24"/>
          <w:highlight w:val="green"/>
        </w:rPr>
        <w:t>measures the d</w:t>
      </w:r>
      <w:r w:rsidR="003069BE" w:rsidRPr="00263D28">
        <w:rPr>
          <w:sz w:val="24"/>
          <w:szCs w:val="24"/>
          <w:highlight w:val="green"/>
        </w:rPr>
        <w:t>istribution of B</w:t>
      </w:r>
      <w:r w:rsidR="00DA6752" w:rsidRPr="00263D28">
        <w:rPr>
          <w:sz w:val="24"/>
          <w:szCs w:val="24"/>
          <w:highlight w:val="green"/>
        </w:rPr>
        <w:t>oron</w:t>
      </w:r>
      <w:r w:rsidRPr="00263D28">
        <w:rPr>
          <w:sz w:val="24"/>
          <w:szCs w:val="24"/>
          <w:highlight w:val="green"/>
        </w:rPr>
        <w:t xml:space="preserve"> and Zinc</w:t>
      </w:r>
      <w:r w:rsidR="00B61E03">
        <w:rPr>
          <w:sz w:val="24"/>
          <w:szCs w:val="24"/>
          <w:highlight w:val="green"/>
        </w:rPr>
        <w:t xml:space="preserve"> which is shown in </w:t>
      </w:r>
      <w:r w:rsidR="00B61E03">
        <w:rPr>
          <w:rFonts w:eastAsia="AdvOT596495f2"/>
          <w:sz w:val="24"/>
          <w:szCs w:val="24"/>
          <w:highlight w:val="green"/>
        </w:rPr>
        <w:t xml:space="preserve">Fig 4c. </w:t>
      </w:r>
    </w:p>
    <w:p w:rsidR="00C630CD" w:rsidRPr="00263D28" w:rsidRDefault="00C630CD" w:rsidP="003366CB">
      <w:pPr>
        <w:tabs>
          <w:tab w:val="left" w:pos="426"/>
        </w:tabs>
        <w:spacing w:after="240" w:line="360" w:lineRule="auto"/>
        <w:contextualSpacing/>
        <w:jc w:val="both"/>
        <w:rPr>
          <w:sz w:val="24"/>
          <w:szCs w:val="24"/>
          <w:highlight w:val="green"/>
        </w:rPr>
      </w:pPr>
    </w:p>
    <w:p w:rsidR="00C630CD" w:rsidRPr="00263D28" w:rsidRDefault="00C630CD" w:rsidP="003366CB">
      <w:pPr>
        <w:tabs>
          <w:tab w:val="left" w:pos="426"/>
        </w:tabs>
        <w:spacing w:after="240" w:line="360" w:lineRule="auto"/>
        <w:contextualSpacing/>
        <w:jc w:val="both"/>
        <w:rPr>
          <w:rFonts w:eastAsia="AdvOT7fb33346.I"/>
          <w:b/>
          <w:bCs/>
          <w:sz w:val="24"/>
          <w:szCs w:val="24"/>
          <w:highlight w:val="green"/>
        </w:rPr>
      </w:pPr>
    </w:p>
    <w:p w:rsidR="003366CB" w:rsidRPr="00263D28" w:rsidRDefault="002F27D6" w:rsidP="003366CB">
      <w:pPr>
        <w:tabs>
          <w:tab w:val="left" w:pos="426"/>
        </w:tabs>
        <w:spacing w:after="240" w:line="360" w:lineRule="auto"/>
        <w:contextualSpacing/>
        <w:jc w:val="both"/>
        <w:rPr>
          <w:rFonts w:eastAsia="Times New Roman"/>
          <w:sz w:val="24"/>
          <w:szCs w:val="24"/>
          <w:highlight w:val="green"/>
        </w:rPr>
      </w:pPr>
      <w:r w:rsidRPr="00263D28">
        <w:rPr>
          <w:rFonts w:eastAsia="AdvOT7fb33346.I"/>
          <w:b/>
          <w:bCs/>
          <w:sz w:val="24"/>
          <w:szCs w:val="24"/>
          <w:highlight w:val="green"/>
        </w:rPr>
        <w:t xml:space="preserve">2.3.4. </w:t>
      </w:r>
      <w:r w:rsidR="003366CB" w:rsidRPr="00263D28">
        <w:rPr>
          <w:rFonts w:eastAsia="AdvOT7fb33346.I"/>
          <w:b/>
          <w:bCs/>
          <w:sz w:val="24"/>
          <w:szCs w:val="24"/>
          <w:highlight w:val="green"/>
        </w:rPr>
        <w:t xml:space="preserve">Scanning Electron Microscopy (SEM) analysis </w:t>
      </w:r>
    </w:p>
    <w:p w:rsidR="00B61E03" w:rsidRPr="00263D28" w:rsidRDefault="00516E00" w:rsidP="00B61E03">
      <w:pPr>
        <w:tabs>
          <w:tab w:val="left" w:pos="426"/>
        </w:tabs>
        <w:spacing w:after="240" w:line="360" w:lineRule="auto"/>
        <w:contextualSpacing/>
        <w:jc w:val="both"/>
        <w:rPr>
          <w:rFonts w:eastAsia="AdvOT7fb33346.I"/>
          <w:b/>
          <w:bCs/>
          <w:sz w:val="24"/>
          <w:szCs w:val="24"/>
          <w:highlight w:val="green"/>
        </w:rPr>
      </w:pPr>
      <w:r w:rsidRPr="00263D28">
        <w:rPr>
          <w:rFonts w:eastAsia="AdvOT7fb33346.I"/>
          <w:sz w:val="24"/>
          <w:szCs w:val="24"/>
          <w:highlight w:val="green"/>
        </w:rPr>
        <w:t>The surface morphological</w:t>
      </w:r>
      <w:r w:rsidR="00A71B89">
        <w:rPr>
          <w:rFonts w:eastAsia="AdvOT7fb33346.I"/>
          <w:sz w:val="24"/>
          <w:szCs w:val="24"/>
          <w:highlight w:val="green"/>
        </w:rPr>
        <w:t xml:space="preserve"> </w:t>
      </w:r>
      <w:r w:rsidRPr="00263D28">
        <w:rPr>
          <w:rFonts w:eastAsia="AdvOT596495f2"/>
          <w:sz w:val="24"/>
          <w:szCs w:val="24"/>
          <w:highlight w:val="green"/>
        </w:rPr>
        <w:t>analysis was performed using Scanning Electron Microscopy (SEM, model: JSM-6390LV, Jeol, Japan)</w:t>
      </w:r>
      <w:r w:rsidR="00B61E03">
        <w:rPr>
          <w:rFonts w:eastAsia="AdvOT596495f2"/>
          <w:sz w:val="24"/>
          <w:szCs w:val="24"/>
          <w:highlight w:val="green"/>
        </w:rPr>
        <w:t xml:space="preserve"> and images are given in Fig 4e. </w:t>
      </w:r>
    </w:p>
    <w:p w:rsidR="00516E00" w:rsidRDefault="00516E00" w:rsidP="00B23754">
      <w:pPr>
        <w:tabs>
          <w:tab w:val="left" w:pos="180"/>
          <w:tab w:val="left" w:pos="2955"/>
        </w:tabs>
        <w:spacing w:line="360" w:lineRule="auto"/>
        <w:jc w:val="both"/>
        <w:rPr>
          <w:color w:val="7030A0"/>
          <w:sz w:val="24"/>
          <w:szCs w:val="24"/>
          <w:shd w:val="clear" w:color="auto" w:fill="FFFFFF"/>
        </w:rPr>
      </w:pPr>
    </w:p>
    <w:p w:rsidR="00516E00" w:rsidRPr="00A12E65" w:rsidRDefault="00516E00" w:rsidP="00B23754">
      <w:pPr>
        <w:tabs>
          <w:tab w:val="left" w:pos="180"/>
          <w:tab w:val="left" w:pos="2955"/>
        </w:tabs>
        <w:spacing w:line="360" w:lineRule="auto"/>
        <w:jc w:val="both"/>
        <w:rPr>
          <w:color w:val="7030A0"/>
          <w:sz w:val="24"/>
          <w:szCs w:val="24"/>
          <w:shd w:val="clear" w:color="auto" w:fill="FFFFFF"/>
        </w:rPr>
      </w:pPr>
    </w:p>
    <w:p w:rsidR="00807983" w:rsidRPr="007C47E8" w:rsidRDefault="002F27D6" w:rsidP="00807983">
      <w:pPr>
        <w:tabs>
          <w:tab w:val="left" w:pos="180"/>
        </w:tabs>
        <w:spacing w:line="360" w:lineRule="auto"/>
        <w:contextualSpacing/>
        <w:jc w:val="both"/>
        <w:rPr>
          <w:rFonts w:eastAsia="Times New Roman"/>
          <w:sz w:val="24"/>
          <w:szCs w:val="24"/>
        </w:rPr>
      </w:pPr>
      <w:r>
        <w:rPr>
          <w:rFonts w:eastAsia="Times New Roman"/>
          <w:b/>
          <w:bCs/>
          <w:sz w:val="24"/>
          <w:szCs w:val="24"/>
        </w:rPr>
        <w:t xml:space="preserve">2.4. </w:t>
      </w:r>
      <w:r w:rsidR="00807983" w:rsidRPr="007C47E8">
        <w:rPr>
          <w:rFonts w:eastAsia="Times New Roman"/>
          <w:b/>
          <w:bCs/>
          <w:sz w:val="24"/>
          <w:szCs w:val="24"/>
        </w:rPr>
        <w:t xml:space="preserve">Release study </w:t>
      </w:r>
    </w:p>
    <w:p w:rsidR="00807983" w:rsidRPr="007C47E8" w:rsidRDefault="00263D28" w:rsidP="00807983">
      <w:pPr>
        <w:tabs>
          <w:tab w:val="left" w:pos="180"/>
        </w:tabs>
        <w:spacing w:line="360" w:lineRule="auto"/>
        <w:contextualSpacing/>
        <w:jc w:val="both"/>
        <w:rPr>
          <w:sz w:val="24"/>
          <w:szCs w:val="24"/>
          <w:lang w:val="en-US"/>
        </w:rPr>
      </w:pPr>
      <w:r w:rsidRPr="00E94172">
        <w:rPr>
          <w:sz w:val="24"/>
          <w:szCs w:val="24"/>
          <w:highlight w:val="green"/>
          <w:lang w:val="en-US"/>
        </w:rPr>
        <w:t xml:space="preserve">Following USP drug dissolution study protocol [30], </w:t>
      </w:r>
      <w:r w:rsidR="00C94586" w:rsidRPr="00E94172">
        <w:rPr>
          <w:sz w:val="24"/>
          <w:szCs w:val="24"/>
          <w:highlight w:val="green"/>
          <w:lang w:val="en-US"/>
        </w:rPr>
        <w:t xml:space="preserve">nutrient </w:t>
      </w:r>
      <w:r w:rsidRPr="00E94172">
        <w:rPr>
          <w:sz w:val="24"/>
          <w:szCs w:val="24"/>
          <w:highlight w:val="green"/>
          <w:lang w:val="en-US"/>
        </w:rPr>
        <w:t xml:space="preserve">release pattern of </w:t>
      </w:r>
      <w:r w:rsidR="00807983" w:rsidRPr="00E94172">
        <w:rPr>
          <w:sz w:val="24"/>
          <w:szCs w:val="24"/>
          <w:highlight w:val="green"/>
          <w:lang w:val="en-US"/>
        </w:rPr>
        <w:t xml:space="preserve">B and Zn in water at 25°C was </w:t>
      </w:r>
      <w:r w:rsidRPr="00E94172">
        <w:rPr>
          <w:sz w:val="24"/>
          <w:szCs w:val="24"/>
          <w:highlight w:val="green"/>
          <w:lang w:val="en-US"/>
        </w:rPr>
        <w:t>carried out in</w:t>
      </w:r>
      <w:r w:rsidR="00A71B89">
        <w:rPr>
          <w:sz w:val="24"/>
          <w:szCs w:val="24"/>
          <w:highlight w:val="green"/>
          <w:lang w:val="en-US"/>
        </w:rPr>
        <w:t xml:space="preserve"> </w:t>
      </w:r>
      <w:r w:rsidR="00807983" w:rsidRPr="00E94172">
        <w:rPr>
          <w:sz w:val="24"/>
          <w:szCs w:val="24"/>
          <w:highlight w:val="green"/>
        </w:rPr>
        <w:t>dissolution rate test apparatus (Simeco, Kol-25)</w:t>
      </w:r>
      <w:r w:rsidR="00807983" w:rsidRPr="00E94172">
        <w:rPr>
          <w:sz w:val="24"/>
          <w:szCs w:val="24"/>
          <w:highlight w:val="green"/>
          <w:lang w:val="en-US"/>
        </w:rPr>
        <w:t>.</w:t>
      </w:r>
      <w:r w:rsidR="00AE6127" w:rsidRPr="00E94172">
        <w:rPr>
          <w:sz w:val="24"/>
          <w:szCs w:val="24"/>
          <w:highlight w:val="green"/>
          <w:lang w:val="en-US"/>
        </w:rPr>
        <w:t xml:space="preserve"> In this study soil and water were taken as medium. </w:t>
      </w:r>
      <w:r w:rsidR="00807983" w:rsidRPr="00E94172">
        <w:rPr>
          <w:sz w:val="24"/>
          <w:szCs w:val="24"/>
          <w:highlight w:val="green"/>
          <w:lang w:val="en-US"/>
        </w:rPr>
        <w:t xml:space="preserve">For water system, </w:t>
      </w:r>
      <w:r w:rsidR="00807983" w:rsidRPr="00E94172">
        <w:rPr>
          <w:rFonts w:eastAsia="GulliverRM"/>
          <w:sz w:val="24"/>
          <w:szCs w:val="24"/>
          <w:highlight w:val="green"/>
        </w:rPr>
        <w:t xml:space="preserve">solutions containing the matrix were stirred at </w:t>
      </w:r>
      <w:r w:rsidR="00807983" w:rsidRPr="00E94172">
        <w:rPr>
          <w:rFonts w:eastAsia="Times New Roman"/>
          <w:sz w:val="24"/>
          <w:szCs w:val="24"/>
          <w:highlight w:val="green"/>
        </w:rPr>
        <w:t xml:space="preserve">65rpm for sufficient time. Aliquot was drawn at interval and amount of micronutrient release from hydrogel into water </w:t>
      </w:r>
      <w:r w:rsidR="00807983" w:rsidRPr="00E94172">
        <w:rPr>
          <w:sz w:val="24"/>
          <w:szCs w:val="24"/>
          <w:highlight w:val="green"/>
          <w:lang w:val="en-US"/>
        </w:rPr>
        <w:t xml:space="preserve">was determined by </w:t>
      </w:r>
      <w:r w:rsidR="00807983" w:rsidRPr="00E94172">
        <w:rPr>
          <w:rFonts w:eastAsia="Times New Roman"/>
          <w:sz w:val="24"/>
          <w:szCs w:val="24"/>
          <w:highlight w:val="green"/>
        </w:rPr>
        <w:t>UV-VIS at λ</w:t>
      </w:r>
      <w:r w:rsidR="00807983" w:rsidRPr="00E94172">
        <w:rPr>
          <w:rFonts w:eastAsia="Times New Roman"/>
          <w:sz w:val="24"/>
          <w:szCs w:val="24"/>
          <w:highlight w:val="green"/>
          <w:vertAlign w:val="subscript"/>
        </w:rPr>
        <w:t>max</w:t>
      </w:r>
      <w:r w:rsidR="004F36F6" w:rsidRPr="00E94172">
        <w:rPr>
          <w:rFonts w:eastAsia="Times New Roman"/>
          <w:sz w:val="24"/>
          <w:szCs w:val="24"/>
          <w:highlight w:val="green"/>
        </w:rPr>
        <w:t xml:space="preserve">= 430 nm </w:t>
      </w:r>
      <w:r w:rsidR="00E94172" w:rsidRPr="00E94172">
        <w:rPr>
          <w:rFonts w:eastAsia="Times New Roman"/>
          <w:sz w:val="24"/>
          <w:szCs w:val="24"/>
          <w:highlight w:val="green"/>
        </w:rPr>
        <w:t>and λ</w:t>
      </w:r>
      <w:r w:rsidR="00E94172" w:rsidRPr="00E94172">
        <w:rPr>
          <w:rFonts w:eastAsia="Times New Roman"/>
          <w:sz w:val="24"/>
          <w:szCs w:val="24"/>
          <w:highlight w:val="green"/>
          <w:vertAlign w:val="subscript"/>
        </w:rPr>
        <w:t>max</w:t>
      </w:r>
      <w:r w:rsidR="00E94172" w:rsidRPr="00E94172">
        <w:rPr>
          <w:rFonts w:eastAsia="Times New Roman"/>
          <w:sz w:val="24"/>
          <w:szCs w:val="24"/>
          <w:highlight w:val="green"/>
        </w:rPr>
        <w:t xml:space="preserve"> = 420 nm for zinc and boron respectively </w:t>
      </w:r>
      <w:r w:rsidR="004F36F6" w:rsidRPr="00E94172">
        <w:rPr>
          <w:rFonts w:eastAsia="Times New Roman"/>
          <w:sz w:val="24"/>
          <w:szCs w:val="24"/>
          <w:highlight w:val="green"/>
        </w:rPr>
        <w:t>[31</w:t>
      </w:r>
      <w:r w:rsidR="00E94172" w:rsidRPr="00E94172">
        <w:rPr>
          <w:rFonts w:eastAsia="Times New Roman"/>
          <w:sz w:val="24"/>
          <w:szCs w:val="24"/>
          <w:highlight w:val="green"/>
        </w:rPr>
        <w:t xml:space="preserve">, 32] </w:t>
      </w:r>
      <w:r w:rsidR="00807983" w:rsidRPr="00E94172">
        <w:rPr>
          <w:rFonts w:eastAsia="Times New Roman"/>
          <w:sz w:val="24"/>
          <w:szCs w:val="24"/>
          <w:highlight w:val="green"/>
        </w:rPr>
        <w:t>using standar</w:t>
      </w:r>
      <w:r w:rsidR="009D4065" w:rsidRPr="00E94172">
        <w:rPr>
          <w:rFonts w:eastAsia="Times New Roman"/>
          <w:sz w:val="24"/>
          <w:szCs w:val="24"/>
          <w:highlight w:val="green"/>
        </w:rPr>
        <w:t>d calibration curve</w:t>
      </w:r>
      <w:r w:rsidR="00EC44FC" w:rsidRPr="00E94172">
        <w:rPr>
          <w:rFonts w:eastAsia="Times New Roman"/>
          <w:sz w:val="24"/>
          <w:szCs w:val="24"/>
          <w:highlight w:val="green"/>
        </w:rPr>
        <w:t xml:space="preserve"> [Fig.2</w:t>
      </w:r>
      <w:r w:rsidR="00A71B89">
        <w:rPr>
          <w:rFonts w:eastAsia="Times New Roman"/>
          <w:sz w:val="24"/>
          <w:szCs w:val="24"/>
          <w:highlight w:val="green"/>
        </w:rPr>
        <w:t xml:space="preserve"> shows</w:t>
      </w:r>
      <w:r w:rsidR="00536FF0">
        <w:rPr>
          <w:rFonts w:eastAsia="Times New Roman"/>
          <w:sz w:val="24"/>
          <w:szCs w:val="24"/>
          <w:highlight w:val="green"/>
        </w:rPr>
        <w:t xml:space="preserve"> the</w:t>
      </w:r>
      <w:r w:rsidR="00A71B89">
        <w:rPr>
          <w:rFonts w:eastAsia="Times New Roman"/>
          <w:sz w:val="24"/>
          <w:szCs w:val="24"/>
          <w:highlight w:val="green"/>
        </w:rPr>
        <w:t xml:space="preserve"> standard calibration curve</w:t>
      </w:r>
      <w:r w:rsidR="00536FF0">
        <w:rPr>
          <w:rFonts w:eastAsia="Times New Roman"/>
          <w:sz w:val="24"/>
          <w:szCs w:val="24"/>
          <w:highlight w:val="green"/>
        </w:rPr>
        <w:t xml:space="preserve"> for B and Zn]</w:t>
      </w:r>
      <w:r w:rsidR="00807983" w:rsidRPr="00E94172">
        <w:rPr>
          <w:rFonts w:eastAsia="Times New Roman"/>
          <w:sz w:val="24"/>
          <w:szCs w:val="24"/>
          <w:highlight w:val="green"/>
        </w:rPr>
        <w:t xml:space="preserve">.  </w:t>
      </w:r>
      <w:r w:rsidR="00E94172">
        <w:rPr>
          <w:rFonts w:eastAsia="Times New Roman"/>
          <w:sz w:val="24"/>
          <w:szCs w:val="24"/>
          <w:highlight w:val="green"/>
        </w:rPr>
        <w:t>The amount of nutrient release (</w:t>
      </w:r>
      <w:r w:rsidR="00807983" w:rsidRPr="00E94172">
        <w:rPr>
          <w:sz w:val="24"/>
          <w:szCs w:val="24"/>
          <w:highlight w:val="green"/>
          <w:lang w:val="en-US"/>
        </w:rPr>
        <w:t>cumulative r</w:t>
      </w:r>
      <w:r w:rsidR="004F36F6" w:rsidRPr="00E94172">
        <w:rPr>
          <w:sz w:val="24"/>
          <w:szCs w:val="24"/>
          <w:highlight w:val="green"/>
          <w:lang w:val="en-US"/>
        </w:rPr>
        <w:t xml:space="preserve">elease (%) </w:t>
      </w:r>
      <w:r w:rsidR="00E94172">
        <w:rPr>
          <w:sz w:val="24"/>
          <w:szCs w:val="24"/>
          <w:highlight w:val="green"/>
          <w:lang w:val="en-US"/>
        </w:rPr>
        <w:t>was estimated using the formula</w:t>
      </w:r>
      <w:r w:rsidR="004F36F6" w:rsidRPr="00E94172">
        <w:rPr>
          <w:sz w:val="24"/>
          <w:szCs w:val="24"/>
          <w:highlight w:val="green"/>
          <w:lang w:val="en-US"/>
        </w:rPr>
        <w:t xml:space="preserve"> [33, 34</w:t>
      </w:r>
      <w:r w:rsidR="00807983" w:rsidRPr="00E94172">
        <w:rPr>
          <w:sz w:val="24"/>
          <w:szCs w:val="24"/>
          <w:highlight w:val="green"/>
          <w:lang w:val="en-US"/>
        </w:rPr>
        <w:t>]:</w:t>
      </w:r>
    </w:p>
    <w:p w:rsidR="00807983" w:rsidRPr="007C47E8" w:rsidRDefault="00807983" w:rsidP="00807983">
      <w:pPr>
        <w:tabs>
          <w:tab w:val="left" w:pos="180"/>
        </w:tabs>
        <w:spacing w:line="360" w:lineRule="auto"/>
        <w:contextualSpacing/>
        <w:jc w:val="both"/>
        <w:rPr>
          <w:rFonts w:eastAsia="Times New Roman"/>
          <w:sz w:val="24"/>
          <w:szCs w:val="24"/>
        </w:rPr>
      </w:pPr>
      <m:oMathPara>
        <m:oMath>
          <m:r>
            <w:rPr>
              <w:rFonts w:ascii="Cambria Math" w:eastAsia="Times New Roman" w:hAnsi="Cambria Math"/>
            </w:rPr>
            <m:t xml:space="preserve"> Cumulative release </m:t>
          </m:r>
          <m:d>
            <m:dPr>
              <m:ctrlPr>
                <w:rPr>
                  <w:rFonts w:ascii="Cambria Math" w:eastAsia="Times New Roman" w:hAnsi="Cambria Math"/>
                  <w:i/>
                </w:rPr>
              </m:ctrlPr>
            </m:dPr>
            <m:e>
              <m:r>
                <w:rPr>
                  <w:rFonts w:ascii="Cambria Math" w:eastAsia="Times New Roman" w:hAnsi="Cambria Math"/>
                </w:rPr>
                <m:t>%</m:t>
              </m:r>
            </m:e>
          </m:d>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Mt</m:t>
              </m:r>
            </m:num>
            <m:den>
              <m:r>
                <w:rPr>
                  <w:rFonts w:ascii="Cambria Math" w:eastAsia="Times New Roman" w:hAnsi="Cambria Math"/>
                </w:rPr>
                <m:t>M∞</m:t>
              </m:r>
            </m:den>
          </m:f>
          <m:r>
            <w:rPr>
              <w:rFonts w:ascii="Cambria Math" w:eastAsia="Times New Roman" w:hAnsi="Cambria Math"/>
            </w:rPr>
            <m:t xml:space="preserve"> X 100</m:t>
          </m:r>
          <m:r>
            <m:rPr>
              <m:sty m:val="p"/>
            </m:rPr>
            <w:rPr>
              <w:rFonts w:ascii="Cambria Math" w:eastAsia="Palatino-Italic" w:hAnsi="Cambria Math"/>
              <w:vertAlign w:val="superscript"/>
            </w:rPr>
            <m:t xml:space="preserve">    (1)</m:t>
          </m:r>
        </m:oMath>
      </m:oMathPara>
    </w:p>
    <w:p w:rsidR="004A5DC9" w:rsidRPr="00581CDD" w:rsidRDefault="00E94172" w:rsidP="00734A05">
      <w:pPr>
        <w:autoSpaceDE w:val="0"/>
        <w:autoSpaceDN w:val="0"/>
        <w:adjustRightInd w:val="0"/>
        <w:spacing w:line="360" w:lineRule="auto"/>
        <w:jc w:val="both"/>
        <w:rPr>
          <w:sz w:val="24"/>
          <w:szCs w:val="24"/>
          <w:highlight w:val="green"/>
          <w:lang w:val="en-US"/>
        </w:rPr>
      </w:pPr>
      <w:r w:rsidRPr="00581CDD">
        <w:rPr>
          <w:sz w:val="24"/>
          <w:szCs w:val="24"/>
          <w:highlight w:val="green"/>
          <w:lang w:val="en-US"/>
        </w:rPr>
        <w:t>Here</w:t>
      </w:r>
      <w:r w:rsidR="00536FF0">
        <w:rPr>
          <w:sz w:val="24"/>
          <w:szCs w:val="24"/>
          <w:highlight w:val="green"/>
          <w:lang w:val="en-US"/>
        </w:rPr>
        <w:t xml:space="preserve"> </w:t>
      </w:r>
      <w:r w:rsidR="00807983" w:rsidRPr="00581CDD">
        <w:rPr>
          <w:i/>
          <w:iCs/>
          <w:sz w:val="24"/>
          <w:szCs w:val="24"/>
          <w:highlight w:val="green"/>
          <w:lang w:val="en-US"/>
        </w:rPr>
        <w:t>M</w:t>
      </w:r>
      <w:r w:rsidR="00807983" w:rsidRPr="00581CDD">
        <w:rPr>
          <w:sz w:val="24"/>
          <w:szCs w:val="24"/>
          <w:highlight w:val="green"/>
          <w:lang w:val="en-US"/>
        </w:rPr>
        <w:t xml:space="preserve">∞ </w:t>
      </w:r>
      <w:r w:rsidRPr="00581CDD">
        <w:rPr>
          <w:sz w:val="24"/>
          <w:szCs w:val="24"/>
          <w:highlight w:val="green"/>
          <w:lang w:val="en-US"/>
        </w:rPr>
        <w:t xml:space="preserve">and </w:t>
      </w:r>
      <w:r w:rsidRPr="00581CDD">
        <w:rPr>
          <w:i/>
          <w:iCs/>
          <w:sz w:val="24"/>
          <w:szCs w:val="24"/>
          <w:highlight w:val="green"/>
          <w:lang w:val="en-US"/>
        </w:rPr>
        <w:t>M</w:t>
      </w:r>
      <w:r w:rsidRPr="00581CDD">
        <w:rPr>
          <w:sz w:val="24"/>
          <w:szCs w:val="24"/>
          <w:highlight w:val="green"/>
          <w:lang w:val="en-US"/>
        </w:rPr>
        <w:t xml:space="preserve">t represent initial loaded micronutrient amount and micronutrient release after time ‘t’ </w:t>
      </w:r>
      <w:r w:rsidR="00807983" w:rsidRPr="00581CDD">
        <w:rPr>
          <w:sz w:val="24"/>
          <w:szCs w:val="24"/>
          <w:highlight w:val="green"/>
          <w:lang w:val="en-US"/>
        </w:rPr>
        <w:t xml:space="preserve">respectively. Release study of micronutrient in continuous releasing in water is parallel with stagnant water system. </w:t>
      </w:r>
    </w:p>
    <w:p w:rsidR="00734A05" w:rsidRDefault="00734A05" w:rsidP="00734A05">
      <w:pPr>
        <w:autoSpaceDE w:val="0"/>
        <w:autoSpaceDN w:val="0"/>
        <w:adjustRightInd w:val="0"/>
        <w:spacing w:line="360" w:lineRule="auto"/>
        <w:jc w:val="both"/>
        <w:rPr>
          <w:sz w:val="24"/>
          <w:szCs w:val="24"/>
          <w:lang w:val="en-US"/>
        </w:rPr>
      </w:pPr>
      <w:r w:rsidRPr="00581CDD">
        <w:rPr>
          <w:sz w:val="24"/>
          <w:szCs w:val="24"/>
          <w:highlight w:val="green"/>
          <w:lang w:val="en-US"/>
        </w:rPr>
        <w:t xml:space="preserve">Similarly, </w:t>
      </w:r>
      <w:r w:rsidR="00E94172" w:rsidRPr="00581CDD">
        <w:rPr>
          <w:sz w:val="24"/>
          <w:szCs w:val="24"/>
          <w:highlight w:val="green"/>
          <w:lang w:val="en-US"/>
        </w:rPr>
        <w:t xml:space="preserve">the release pattern of micronutrients (B &amp; Zn) was evaluated in the soil to see its </w:t>
      </w:r>
      <w:r w:rsidR="00F0496C" w:rsidRPr="00581CDD">
        <w:rPr>
          <w:sz w:val="24"/>
          <w:szCs w:val="24"/>
          <w:highlight w:val="green"/>
          <w:lang w:val="en-US"/>
        </w:rPr>
        <w:t>feasibility and</w:t>
      </w:r>
      <w:r w:rsidR="00E94172" w:rsidRPr="00581CDD">
        <w:rPr>
          <w:sz w:val="24"/>
          <w:szCs w:val="24"/>
          <w:highlight w:val="green"/>
          <w:lang w:val="en-US"/>
        </w:rPr>
        <w:t xml:space="preserve"> application in agricultural field. </w:t>
      </w:r>
      <w:r w:rsidR="00F0496C" w:rsidRPr="00581CDD">
        <w:rPr>
          <w:sz w:val="24"/>
          <w:szCs w:val="24"/>
          <w:highlight w:val="green"/>
          <w:lang w:val="en-US"/>
        </w:rPr>
        <w:t xml:space="preserve">For this study, small amount of hydrogel </w:t>
      </w:r>
      <w:r w:rsidR="00581CDD" w:rsidRPr="00581CDD">
        <w:rPr>
          <w:sz w:val="24"/>
          <w:szCs w:val="24"/>
          <w:highlight w:val="green"/>
          <w:lang w:val="en-US"/>
        </w:rPr>
        <w:t xml:space="preserve">(loaded with micronutrient) </w:t>
      </w:r>
      <w:r w:rsidR="00F0496C" w:rsidRPr="00581CDD">
        <w:rPr>
          <w:sz w:val="24"/>
          <w:szCs w:val="24"/>
          <w:highlight w:val="green"/>
          <w:lang w:val="en-US"/>
        </w:rPr>
        <w:t>was put in tea pouches (permeable). Plastic beaker containing 200g of dry soil was taken and the pouches were buried 2cm depth</w:t>
      </w:r>
      <w:r w:rsidR="00581CDD" w:rsidRPr="00581CDD">
        <w:rPr>
          <w:sz w:val="24"/>
          <w:szCs w:val="24"/>
          <w:highlight w:val="green"/>
          <w:lang w:val="en-US"/>
        </w:rPr>
        <w:t xml:space="preserve"> into it</w:t>
      </w:r>
      <w:r w:rsidR="00F0496C" w:rsidRPr="00581CDD">
        <w:rPr>
          <w:sz w:val="24"/>
          <w:szCs w:val="24"/>
          <w:highlight w:val="green"/>
          <w:lang w:val="en-US"/>
        </w:rPr>
        <w:t xml:space="preserve">. The beaker was saturated by </w:t>
      </w:r>
      <w:r w:rsidR="00F0496C" w:rsidRPr="00581CDD">
        <w:rPr>
          <w:sz w:val="24"/>
          <w:szCs w:val="24"/>
          <w:highlight w:val="green"/>
          <w:lang w:val="en-US"/>
        </w:rPr>
        <w:lastRenderedPageBreak/>
        <w:t xml:space="preserve">adding 150mL of water periodically and maintained at room temperature. </w:t>
      </w:r>
      <w:r w:rsidR="00581CDD" w:rsidRPr="00581CDD">
        <w:rPr>
          <w:sz w:val="24"/>
          <w:szCs w:val="24"/>
          <w:highlight w:val="green"/>
          <w:lang w:val="en-US"/>
        </w:rPr>
        <w:t>One pouch containing the hydrogel was removed every after</w:t>
      </w:r>
      <w:r w:rsidR="00F0496C" w:rsidRPr="00581CDD">
        <w:rPr>
          <w:sz w:val="24"/>
          <w:szCs w:val="24"/>
          <w:highlight w:val="green"/>
          <w:lang w:val="en-US"/>
        </w:rPr>
        <w:t xml:space="preserve"> 2 days and the hydrogel was the</w:t>
      </w:r>
      <w:r w:rsidR="00581CDD" w:rsidRPr="00581CDD">
        <w:rPr>
          <w:sz w:val="24"/>
          <w:szCs w:val="24"/>
          <w:highlight w:val="green"/>
          <w:lang w:val="en-US"/>
        </w:rPr>
        <w:t>n</w:t>
      </w:r>
      <w:r w:rsidR="00F0496C" w:rsidRPr="00581CDD">
        <w:rPr>
          <w:sz w:val="24"/>
          <w:szCs w:val="24"/>
          <w:highlight w:val="green"/>
          <w:lang w:val="en-US"/>
        </w:rPr>
        <w:t xml:space="preserve"> gently put in 100mL distilled water </w:t>
      </w:r>
      <w:r w:rsidR="004F36F6" w:rsidRPr="00581CDD">
        <w:rPr>
          <w:sz w:val="24"/>
          <w:szCs w:val="24"/>
          <w:highlight w:val="green"/>
          <w:lang w:val="en-US"/>
        </w:rPr>
        <w:t>[33,</w:t>
      </w:r>
      <w:r w:rsidR="00536FF0">
        <w:rPr>
          <w:sz w:val="24"/>
          <w:szCs w:val="24"/>
          <w:highlight w:val="green"/>
          <w:lang w:val="en-US"/>
        </w:rPr>
        <w:t xml:space="preserve"> </w:t>
      </w:r>
      <w:r w:rsidR="004F36F6" w:rsidRPr="00581CDD">
        <w:rPr>
          <w:sz w:val="24"/>
          <w:szCs w:val="24"/>
          <w:highlight w:val="green"/>
          <w:lang w:val="en-US"/>
        </w:rPr>
        <w:t>34</w:t>
      </w:r>
      <w:r w:rsidRPr="00581CDD">
        <w:rPr>
          <w:sz w:val="24"/>
          <w:szCs w:val="24"/>
          <w:highlight w:val="green"/>
          <w:lang w:val="en-US"/>
        </w:rPr>
        <w:t xml:space="preserve">]. The amount of micronutrient extracted from the hydrogel into the water was </w:t>
      </w:r>
      <w:r w:rsidR="00581CDD" w:rsidRPr="00581CDD">
        <w:rPr>
          <w:sz w:val="24"/>
          <w:szCs w:val="24"/>
          <w:highlight w:val="green"/>
          <w:lang w:val="en-US"/>
        </w:rPr>
        <w:t>determined in</w:t>
      </w:r>
      <w:r w:rsidRPr="00581CDD">
        <w:rPr>
          <w:sz w:val="24"/>
          <w:szCs w:val="24"/>
          <w:highlight w:val="green"/>
          <w:lang w:val="en-US"/>
        </w:rPr>
        <w:t xml:space="preserve"> UV-VIS </w:t>
      </w:r>
      <w:r w:rsidR="00581CDD" w:rsidRPr="00581CDD">
        <w:rPr>
          <w:sz w:val="24"/>
          <w:szCs w:val="24"/>
          <w:highlight w:val="green"/>
          <w:lang w:val="en-US"/>
        </w:rPr>
        <w:t>using the equation 1.</w:t>
      </w:r>
    </w:p>
    <w:p w:rsidR="0010604E" w:rsidRDefault="0010604E" w:rsidP="00734A05">
      <w:pPr>
        <w:autoSpaceDE w:val="0"/>
        <w:autoSpaceDN w:val="0"/>
        <w:adjustRightInd w:val="0"/>
        <w:spacing w:line="360" w:lineRule="auto"/>
        <w:jc w:val="both"/>
        <w:rPr>
          <w:sz w:val="24"/>
          <w:szCs w:val="24"/>
          <w:lang w:val="en-US"/>
        </w:rPr>
      </w:pPr>
    </w:p>
    <w:p w:rsidR="0010604E" w:rsidRDefault="00DD7F7C" w:rsidP="00734A05">
      <w:pPr>
        <w:autoSpaceDE w:val="0"/>
        <w:autoSpaceDN w:val="0"/>
        <w:adjustRightInd w:val="0"/>
        <w:spacing w:line="360" w:lineRule="auto"/>
        <w:jc w:val="both"/>
        <w:rPr>
          <w:sz w:val="24"/>
          <w:szCs w:val="24"/>
          <w:lang w:val="en-US"/>
        </w:rPr>
      </w:pPr>
      <w:r w:rsidRPr="00DD7F7C">
        <w:rPr>
          <w:rFonts w:eastAsia="Times New Roman"/>
          <w:b/>
          <w:noProof/>
          <w:sz w:val="24"/>
          <w:szCs w:val="24"/>
          <w:lang w:val="en-US" w:eastAsia="en-US"/>
        </w:rPr>
        <w:pict>
          <v:shape id="_x0000_s1030" type="#_x0000_t202" style="position:absolute;left:0;text-align:left;margin-left:5.75pt;margin-top:264.55pt;width:471.55pt;height:55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rsidR="009A32BF" w:rsidRPr="008C2AD2" w:rsidRDefault="009A32BF" w:rsidP="00581CDD">
                  <w:pPr>
                    <w:tabs>
                      <w:tab w:val="left" w:pos="180"/>
                    </w:tabs>
                    <w:spacing w:line="360" w:lineRule="auto"/>
                    <w:contextualSpacing/>
                    <w:jc w:val="both"/>
                    <w:rPr>
                      <w:szCs w:val="24"/>
                    </w:rPr>
                  </w:pPr>
                  <w:r w:rsidRPr="00775C33">
                    <w:rPr>
                      <w:b/>
                      <w:sz w:val="24"/>
                      <w:szCs w:val="24"/>
                      <w:highlight w:val="green"/>
                    </w:rPr>
                    <w:t>Fig. 2.</w:t>
                  </w:r>
                  <w:r w:rsidRPr="004A5293">
                    <w:rPr>
                      <w:sz w:val="24"/>
                      <w:szCs w:val="24"/>
                      <w:highlight w:val="green"/>
                    </w:rPr>
                    <w:t xml:space="preserve"> Standard calibration curve of zinc and boron</w:t>
                  </w:r>
                  <w:r w:rsidRPr="004A5293">
                    <w:rPr>
                      <w:rFonts w:eastAsia="AdvOT596495f2"/>
                      <w:color w:val="000000"/>
                      <w:sz w:val="24"/>
                      <w:szCs w:val="24"/>
                      <w:highlight w:val="green"/>
                    </w:rPr>
                    <w:t>at</w:t>
                  </w:r>
                  <w:r w:rsidRPr="004A5293">
                    <w:rPr>
                      <w:rFonts w:ascii="Symbol" w:eastAsia="JFEEO J+ Gulliver RM" w:hAnsi="Symbol"/>
                      <w:color w:val="000000"/>
                      <w:sz w:val="24"/>
                      <w:szCs w:val="24"/>
                      <w:highlight w:val="green"/>
                    </w:rPr>
                    <w:t></w:t>
                  </w:r>
                  <w:r w:rsidRPr="004A5293">
                    <w:rPr>
                      <w:rFonts w:eastAsia="JFEEO J+ Gulliver RM"/>
                      <w:color w:val="000000"/>
                      <w:sz w:val="24"/>
                      <w:szCs w:val="24"/>
                      <w:highlight w:val="green"/>
                      <w:vertAlign w:val="subscript"/>
                    </w:rPr>
                    <w:t xml:space="preserve">max = </w:t>
                  </w:r>
                  <w:r w:rsidRPr="004A5293">
                    <w:rPr>
                      <w:rFonts w:eastAsia="JFEEO J+ Gulliver RM"/>
                      <w:color w:val="000000"/>
                      <w:sz w:val="24"/>
                      <w:szCs w:val="24"/>
                      <w:highlight w:val="green"/>
                    </w:rPr>
                    <w:t xml:space="preserve">430 nm and </w:t>
                  </w:r>
                  <w:r w:rsidRPr="004A5293">
                    <w:rPr>
                      <w:rFonts w:ascii="Symbol" w:eastAsia="JFEEO J+ Gulliver RM" w:hAnsi="Symbol"/>
                      <w:color w:val="000000"/>
                      <w:sz w:val="24"/>
                      <w:szCs w:val="24"/>
                      <w:highlight w:val="green"/>
                    </w:rPr>
                    <w:t></w:t>
                  </w:r>
                  <w:r w:rsidRPr="004A5293">
                    <w:rPr>
                      <w:rFonts w:eastAsia="JFEEO J+ Gulliver RM"/>
                      <w:color w:val="000000"/>
                      <w:sz w:val="24"/>
                      <w:szCs w:val="24"/>
                      <w:highlight w:val="green"/>
                      <w:vertAlign w:val="subscript"/>
                    </w:rPr>
                    <w:t xml:space="preserve">max = </w:t>
                  </w:r>
                  <w:r w:rsidRPr="004A5293">
                    <w:rPr>
                      <w:rFonts w:eastAsia="JFEEO J+ Gulliver RM"/>
                      <w:color w:val="000000"/>
                      <w:sz w:val="24"/>
                      <w:szCs w:val="24"/>
                      <w:highlight w:val="green"/>
                    </w:rPr>
                    <w:t>420</w:t>
                  </w:r>
                  <w:r w:rsidRPr="004A5293">
                    <w:rPr>
                      <w:rFonts w:eastAsia="AdvOT596495f2"/>
                      <w:color w:val="000000"/>
                      <w:sz w:val="24"/>
                      <w:szCs w:val="24"/>
                      <w:highlight w:val="green"/>
                    </w:rPr>
                    <w:t>nm respectively.</w:t>
                  </w:r>
                </w:p>
              </w:txbxContent>
            </v:textbox>
            <w10:wrap type="square"/>
          </v:shape>
        </w:pict>
      </w:r>
      <w:r w:rsidR="00581CDD">
        <w:rPr>
          <w:noProof/>
          <w:sz w:val="24"/>
          <w:szCs w:val="24"/>
          <w:lang w:val="en-US" w:eastAsia="en-US"/>
        </w:rPr>
        <w:drawing>
          <wp:anchor distT="0" distB="0" distL="114300" distR="114300" simplePos="0" relativeHeight="251647488" behindDoc="1" locked="0" layoutInCell="1" allowOverlap="1">
            <wp:simplePos x="0" y="0"/>
            <wp:positionH relativeFrom="column">
              <wp:posOffset>172720</wp:posOffset>
            </wp:positionH>
            <wp:positionV relativeFrom="paragraph">
              <wp:posOffset>10160</wp:posOffset>
            </wp:positionV>
            <wp:extent cx="5949950" cy="2896870"/>
            <wp:effectExtent l="19050" t="0" r="0" b="0"/>
            <wp:wrapTight wrapText="bothSides">
              <wp:wrapPolygon edited="0">
                <wp:start x="-69" y="0"/>
                <wp:lineTo x="-69" y="21448"/>
                <wp:lineTo x="21577" y="21448"/>
                <wp:lineTo x="21577" y="0"/>
                <wp:lineTo x="-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0" cy="2896870"/>
                    </a:xfrm>
                    <a:prstGeom prst="rect">
                      <a:avLst/>
                    </a:prstGeom>
                    <a:noFill/>
                    <a:ln>
                      <a:noFill/>
                    </a:ln>
                  </pic:spPr>
                </pic:pic>
              </a:graphicData>
            </a:graphic>
          </wp:anchor>
        </w:drawing>
      </w:r>
    </w:p>
    <w:p w:rsidR="00591359" w:rsidRPr="00FB7B09" w:rsidRDefault="00591359" w:rsidP="00FB7B09">
      <w:pPr>
        <w:autoSpaceDE w:val="0"/>
        <w:autoSpaceDN w:val="0"/>
        <w:adjustRightInd w:val="0"/>
        <w:spacing w:line="360" w:lineRule="auto"/>
        <w:jc w:val="both"/>
        <w:rPr>
          <w:sz w:val="24"/>
          <w:szCs w:val="24"/>
          <w:lang w:val="en-US"/>
        </w:rPr>
      </w:pPr>
    </w:p>
    <w:p w:rsidR="006A15A8" w:rsidRPr="002B0BAD" w:rsidRDefault="002F27D6" w:rsidP="006A15A8">
      <w:pPr>
        <w:tabs>
          <w:tab w:val="left" w:pos="180"/>
        </w:tabs>
        <w:spacing w:line="360" w:lineRule="auto"/>
        <w:contextualSpacing/>
        <w:jc w:val="both"/>
        <w:rPr>
          <w:rFonts w:eastAsia="Times New Roman"/>
          <w:b/>
          <w:sz w:val="24"/>
          <w:szCs w:val="24"/>
        </w:rPr>
      </w:pPr>
      <w:r>
        <w:rPr>
          <w:rFonts w:eastAsia="Times New Roman"/>
          <w:b/>
          <w:sz w:val="24"/>
          <w:szCs w:val="24"/>
        </w:rPr>
        <w:t xml:space="preserve">2.5. </w:t>
      </w:r>
      <w:r w:rsidR="006A15A8" w:rsidRPr="002B0BAD">
        <w:rPr>
          <w:rFonts w:eastAsia="Times New Roman"/>
          <w:b/>
          <w:sz w:val="24"/>
          <w:szCs w:val="24"/>
        </w:rPr>
        <w:t>Kinetic study</w:t>
      </w:r>
    </w:p>
    <w:p w:rsidR="006A15A8" w:rsidRPr="007505F3" w:rsidRDefault="00EC6FB2" w:rsidP="006A15A8">
      <w:pPr>
        <w:tabs>
          <w:tab w:val="left" w:pos="180"/>
        </w:tabs>
        <w:spacing w:line="360" w:lineRule="auto"/>
        <w:contextualSpacing/>
        <w:jc w:val="both"/>
        <w:rPr>
          <w:rFonts w:eastAsia="AdvTT5843c571"/>
          <w:bCs/>
          <w:sz w:val="24"/>
          <w:szCs w:val="24"/>
          <w:highlight w:val="green"/>
        </w:rPr>
      </w:pPr>
      <w:r w:rsidRPr="007505F3">
        <w:rPr>
          <w:rFonts w:eastAsia="Times New Roman"/>
          <w:sz w:val="24"/>
          <w:szCs w:val="24"/>
          <w:highlight w:val="green"/>
        </w:rPr>
        <w:t xml:space="preserve">The drug release kinetic of the hydrogel was studied applying the equation </w:t>
      </w:r>
      <w:r w:rsidR="00443AF5" w:rsidRPr="007505F3">
        <w:rPr>
          <w:rFonts w:eastAsia="AdvTT5843c571"/>
          <w:sz w:val="24"/>
          <w:szCs w:val="24"/>
          <w:highlight w:val="green"/>
        </w:rPr>
        <w:t>[35, 36</w:t>
      </w:r>
      <w:r w:rsidR="006A15A8" w:rsidRPr="007505F3">
        <w:rPr>
          <w:rFonts w:eastAsia="AdvTT5843c571"/>
          <w:bCs/>
          <w:sz w:val="24"/>
          <w:szCs w:val="24"/>
          <w:highlight w:val="green"/>
        </w:rPr>
        <w:t>].</w:t>
      </w:r>
    </w:p>
    <w:p w:rsidR="006A15A8" w:rsidRPr="007505F3" w:rsidRDefault="00DD7F7C" w:rsidP="006A15A8">
      <w:pPr>
        <w:tabs>
          <w:tab w:val="left" w:pos="180"/>
        </w:tabs>
        <w:spacing w:line="360" w:lineRule="auto"/>
        <w:ind w:hanging="180"/>
        <w:contextualSpacing/>
        <w:jc w:val="both"/>
        <w:rPr>
          <w:rFonts w:eastAsia="Palatino-Italic"/>
          <w:sz w:val="24"/>
          <w:szCs w:val="24"/>
          <w:highlight w:val="green"/>
        </w:rPr>
      </w:pPr>
      <m:oMath>
        <m:f>
          <m:fPr>
            <m:ctrlPr>
              <w:rPr>
                <w:rFonts w:ascii="Cambria Math" w:eastAsia="Times New Roman" w:hAnsi="Cambria Math"/>
                <w:i/>
                <w:sz w:val="28"/>
                <w:szCs w:val="28"/>
                <w:highlight w:val="green"/>
              </w:rPr>
            </m:ctrlPr>
          </m:fPr>
          <m:num>
            <m:r>
              <w:rPr>
                <w:rFonts w:ascii="Cambria Math" w:eastAsia="Times New Roman" w:hAnsi="Cambria Math"/>
                <w:sz w:val="28"/>
                <w:szCs w:val="28"/>
                <w:highlight w:val="green"/>
              </w:rPr>
              <m:t>Mt</m:t>
            </m:r>
          </m:num>
          <m:den>
            <m:r>
              <w:rPr>
                <w:rFonts w:ascii="Cambria Math" w:eastAsia="Times New Roman" w:hAnsi="Cambria Math"/>
                <w:sz w:val="28"/>
                <w:szCs w:val="28"/>
                <w:highlight w:val="green"/>
              </w:rPr>
              <m:t xml:space="preserve">     M∞</m:t>
            </m:r>
          </m:den>
        </m:f>
        <m:r>
          <w:rPr>
            <w:rFonts w:ascii="Cambria Math" w:eastAsia="Times New Roman" w:hAnsi="Cambria Math"/>
            <w:sz w:val="28"/>
            <w:szCs w:val="28"/>
            <w:highlight w:val="green"/>
          </w:rPr>
          <m:t>=</m:t>
        </m:r>
        <m:r>
          <w:rPr>
            <w:rFonts w:ascii="Cambria Math" w:eastAsia="Palatino-Italic" w:hAnsi="Cambria Math"/>
            <w:sz w:val="28"/>
            <w:szCs w:val="28"/>
            <w:highlight w:val="green"/>
          </w:rPr>
          <m:t>k</m:t>
        </m:r>
        <m:r>
          <w:rPr>
            <w:rFonts w:ascii="Cambria Math" w:eastAsia="RMTMI" w:hAnsi="Cambria Math"/>
            <w:sz w:val="28"/>
            <w:szCs w:val="28"/>
            <w:highlight w:val="green"/>
          </w:rPr>
          <m:t>.</m:t>
        </m:r>
        <m:sSup>
          <m:sSupPr>
            <m:ctrlPr>
              <w:rPr>
                <w:rFonts w:ascii="Cambria Math" w:eastAsia="Palatino-Italic" w:hAnsi="Cambria Math"/>
                <w:i/>
                <w:sz w:val="28"/>
                <w:szCs w:val="28"/>
                <w:highlight w:val="green"/>
                <w:vertAlign w:val="superscript"/>
              </w:rPr>
            </m:ctrlPr>
          </m:sSupPr>
          <m:e>
            <m:r>
              <w:rPr>
                <w:rFonts w:ascii="Cambria Math" w:eastAsia="Palatino-Italic" w:hAnsi="Cambria Math"/>
                <w:sz w:val="28"/>
                <w:szCs w:val="28"/>
                <w:highlight w:val="green"/>
                <w:vertAlign w:val="superscript"/>
              </w:rPr>
              <m:t>t</m:t>
            </m:r>
          </m:e>
          <m:sup>
            <m:r>
              <w:rPr>
                <w:rFonts w:ascii="Cambria Math" w:eastAsia="Palatino-Italic" w:hAnsi="Cambria Math"/>
                <w:sz w:val="28"/>
                <w:szCs w:val="28"/>
                <w:highlight w:val="green"/>
                <w:vertAlign w:val="superscript"/>
              </w:rPr>
              <m:t>n</m:t>
            </m:r>
          </m:sup>
        </m:sSup>
      </m:oMath>
      <w:r w:rsidR="006A15A8" w:rsidRPr="007505F3">
        <w:rPr>
          <w:rFonts w:eastAsia="Palatino-Italic"/>
          <w:sz w:val="24"/>
          <w:szCs w:val="24"/>
          <w:highlight w:val="green"/>
        </w:rPr>
        <w:t>(2)</w:t>
      </w:r>
    </w:p>
    <w:p w:rsidR="006A15A8" w:rsidRPr="002B0BAD" w:rsidRDefault="00EC6FB2" w:rsidP="006A15A8">
      <w:pPr>
        <w:autoSpaceDE w:val="0"/>
        <w:autoSpaceDN w:val="0"/>
        <w:adjustRightInd w:val="0"/>
        <w:spacing w:line="360" w:lineRule="auto"/>
        <w:jc w:val="both"/>
        <w:rPr>
          <w:sz w:val="24"/>
          <w:szCs w:val="24"/>
          <w:lang w:val="en-US"/>
        </w:rPr>
      </w:pPr>
      <w:r w:rsidRPr="007505F3">
        <w:rPr>
          <w:rFonts w:eastAsia="AdvTTf90d833a.I"/>
          <w:sz w:val="24"/>
          <w:szCs w:val="24"/>
          <w:highlight w:val="green"/>
        </w:rPr>
        <w:t>Where</w:t>
      </w:r>
      <w:r w:rsidR="00187FEE">
        <w:rPr>
          <w:rFonts w:eastAsia="AdvTTf90d833a.I"/>
          <w:sz w:val="24"/>
          <w:szCs w:val="24"/>
          <w:highlight w:val="green"/>
        </w:rPr>
        <w:t xml:space="preserve"> </w:t>
      </w:r>
      <w:r w:rsidRPr="007505F3">
        <w:rPr>
          <w:i/>
          <w:iCs/>
          <w:sz w:val="24"/>
          <w:szCs w:val="24"/>
          <w:highlight w:val="green"/>
          <w:lang w:val="en-US"/>
        </w:rPr>
        <w:t>M</w:t>
      </w:r>
      <w:r w:rsidRPr="007505F3">
        <w:rPr>
          <w:sz w:val="24"/>
          <w:szCs w:val="24"/>
          <w:highlight w:val="green"/>
          <w:lang w:val="en-US"/>
        </w:rPr>
        <w:t xml:space="preserve">∞ is the initial loaded micronutrient amount in the hydrogel and </w:t>
      </w:r>
      <w:r w:rsidR="006A15A8" w:rsidRPr="007505F3">
        <w:rPr>
          <w:rFonts w:eastAsia="AdvTTf90d833a.I"/>
          <w:i/>
          <w:iCs/>
          <w:sz w:val="24"/>
          <w:szCs w:val="24"/>
          <w:highlight w:val="green"/>
        </w:rPr>
        <w:t>M</w:t>
      </w:r>
      <w:r w:rsidR="006A15A8" w:rsidRPr="007505F3">
        <w:rPr>
          <w:rFonts w:eastAsia="AdvTTf90d833a.I"/>
          <w:i/>
          <w:iCs/>
          <w:sz w:val="24"/>
          <w:szCs w:val="24"/>
          <w:highlight w:val="green"/>
          <w:vertAlign w:val="subscript"/>
        </w:rPr>
        <w:t>t</w:t>
      </w:r>
      <w:r w:rsidR="006A15A8" w:rsidRPr="007505F3">
        <w:rPr>
          <w:rFonts w:eastAsia="AdvTTf90d833a.I"/>
          <w:sz w:val="24"/>
          <w:szCs w:val="24"/>
          <w:highlight w:val="green"/>
        </w:rPr>
        <w:t>,</w:t>
      </w:r>
      <w:r w:rsidRPr="007505F3">
        <w:rPr>
          <w:rFonts w:eastAsia="AdvTTf90d833a.I"/>
          <w:sz w:val="24"/>
          <w:szCs w:val="24"/>
          <w:highlight w:val="green"/>
        </w:rPr>
        <w:t xml:space="preserve"> represent micronutrient release after a period of time ‘t’. The releasing exponent and releasing factor are represented by n and k respectively. The ‘n’ describes the type of diffusion. Equation 2 can be linearized as</w:t>
      </w:r>
      <w:r w:rsidR="006A15A8" w:rsidRPr="007505F3">
        <w:rPr>
          <w:rFonts w:eastAsia="Palatino-Roman"/>
          <w:bCs/>
          <w:sz w:val="24"/>
          <w:szCs w:val="24"/>
          <w:highlight w:val="green"/>
        </w:rPr>
        <w:t>:</w:t>
      </w:r>
    </w:p>
    <w:p w:rsidR="006A15A8" w:rsidRPr="002B0BAD" w:rsidRDefault="00DD7F7C" w:rsidP="006A15A8">
      <w:pPr>
        <w:tabs>
          <w:tab w:val="left" w:pos="-360"/>
        </w:tabs>
        <w:spacing w:line="360" w:lineRule="auto"/>
        <w:ind w:left="-1170" w:firstLine="810"/>
        <w:contextualSpacing/>
        <w:jc w:val="both"/>
        <w:rPr>
          <w:rFonts w:eastAsia="Palatino-Roman"/>
          <w:sz w:val="24"/>
          <w:szCs w:val="24"/>
        </w:rPr>
      </w:pPr>
      <m:oMathPara>
        <m:oMathParaPr>
          <m:jc m:val="left"/>
        </m:oMathParaPr>
        <m:oMath>
          <m:func>
            <m:funcPr>
              <m:ctrlPr>
                <w:rPr>
                  <w:rFonts w:ascii="Cambria Math" w:eastAsia="Times New Roman" w:hAnsi="Cambria Math"/>
                  <w:i/>
                  <w:sz w:val="24"/>
                  <w:szCs w:val="24"/>
                </w:rPr>
              </m:ctrlPr>
            </m:funcPr>
            <m:fName>
              <m:r>
                <w:rPr>
                  <w:rFonts w:ascii="Cambria Math" w:eastAsia="Times New Roman" w:hAnsi="Cambria Math"/>
                  <w:sz w:val="24"/>
                  <w:szCs w:val="24"/>
                </w:rPr>
                <m:t xml:space="preserve">                      log</m:t>
              </m:r>
            </m:fName>
            <m:e>
              <m:f>
                <m:fPr>
                  <m:ctrlPr>
                    <w:rPr>
                      <w:rFonts w:ascii="Cambria Math" w:eastAsia="Times New Roman" w:hAnsi="Cambria Math"/>
                      <w:i/>
                      <w:sz w:val="24"/>
                      <w:szCs w:val="24"/>
                    </w:rPr>
                  </m:ctrlPr>
                </m:fPr>
                <m:num>
                  <m:r>
                    <w:rPr>
                      <w:rFonts w:ascii="Cambria Math" w:eastAsia="Times New Roman" w:hAnsi="Cambria Math"/>
                      <w:sz w:val="24"/>
                      <w:szCs w:val="24"/>
                    </w:rPr>
                    <m:t>Mt</m:t>
                  </m:r>
                </m:num>
                <m:den>
                  <m:r>
                    <w:rPr>
                      <w:rFonts w:ascii="Cambria Math" w:eastAsia="Times New Roman" w:hAnsi="Cambria Math"/>
                      <w:sz w:val="24"/>
                      <w:szCs w:val="24"/>
                    </w:rPr>
                    <m:t>M∞</m:t>
                  </m:r>
                </m:den>
              </m:f>
              <m:r>
                <w:rPr>
                  <w:rFonts w:ascii="Cambria Math" w:eastAsia="Times New Roman" w:hAnsi="Cambria Math"/>
                  <w:sz w:val="24"/>
                  <w:szCs w:val="24"/>
                </w:rPr>
                <m:t xml:space="preserve">= </m:t>
              </m:r>
            </m:e>
          </m:func>
          <m:func>
            <m:funcPr>
              <m:ctrlPr>
                <w:rPr>
                  <w:rFonts w:ascii="Cambria Math" w:eastAsia="Times New Roman" w:hAnsi="Cambria Math"/>
                  <w:i/>
                  <w:sz w:val="24"/>
                  <w:szCs w:val="24"/>
                </w:rPr>
              </m:ctrlPr>
            </m:funcPr>
            <m:fName>
              <m:r>
                <w:rPr>
                  <w:rFonts w:ascii="Cambria Math" w:eastAsia="Times New Roman" w:hAnsi="Cambria Math"/>
                  <w:sz w:val="24"/>
                  <w:szCs w:val="24"/>
                </w:rPr>
                <m:t>log</m:t>
              </m:r>
            </m:fName>
            <m:e>
              <m:r>
                <w:rPr>
                  <w:rFonts w:ascii="Cambria Math" w:eastAsia="Times New Roman" w:hAnsi="Cambria Math"/>
                  <w:sz w:val="24"/>
                  <w:szCs w:val="24"/>
                </w:rPr>
                <m:t>k +nlog t</m:t>
              </m:r>
            </m:e>
          </m:func>
          <m:r>
            <w:rPr>
              <w:rFonts w:ascii="Cambria Math" w:eastAsia="Times New Roman" w:hAnsi="Cambria Math"/>
              <w:sz w:val="24"/>
              <w:szCs w:val="24"/>
            </w:rPr>
            <m:t xml:space="preserve">  (3)</m:t>
          </m:r>
        </m:oMath>
      </m:oMathPara>
    </w:p>
    <w:p w:rsidR="00243966" w:rsidRPr="002B0BAD" w:rsidRDefault="009837AA" w:rsidP="00243966">
      <w:pPr>
        <w:tabs>
          <w:tab w:val="left" w:pos="180"/>
        </w:tabs>
        <w:spacing w:line="360" w:lineRule="auto"/>
        <w:contextualSpacing/>
        <w:jc w:val="both"/>
        <w:rPr>
          <w:rFonts w:eastAsia="Times New Roman"/>
          <w:sz w:val="24"/>
          <w:szCs w:val="24"/>
        </w:rPr>
      </w:pPr>
      <w:r w:rsidRPr="00184005">
        <w:rPr>
          <w:rFonts w:eastAsia="Times New Roman"/>
          <w:sz w:val="24"/>
          <w:szCs w:val="24"/>
          <w:highlight w:val="green"/>
        </w:rPr>
        <w:lastRenderedPageBreak/>
        <w:t xml:space="preserve">Different </w:t>
      </w:r>
      <w:r w:rsidR="00D2603D">
        <w:rPr>
          <w:rFonts w:eastAsia="Times New Roman"/>
          <w:sz w:val="24"/>
          <w:szCs w:val="24"/>
          <w:highlight w:val="green"/>
        </w:rPr>
        <w:t xml:space="preserve">parameters </w:t>
      </w:r>
      <w:r w:rsidRPr="00184005">
        <w:rPr>
          <w:rFonts w:eastAsia="Times New Roman"/>
          <w:sz w:val="24"/>
          <w:szCs w:val="24"/>
          <w:highlight w:val="green"/>
        </w:rPr>
        <w:t>such as ‘n’, k and R</w:t>
      </w:r>
      <w:r w:rsidRPr="00184005">
        <w:rPr>
          <w:rFonts w:eastAsia="Times New Roman"/>
          <w:sz w:val="24"/>
          <w:szCs w:val="24"/>
          <w:highlight w:val="green"/>
          <w:vertAlign w:val="superscript"/>
        </w:rPr>
        <w:t>2</w:t>
      </w:r>
      <w:r w:rsidRPr="00184005">
        <w:rPr>
          <w:rFonts w:eastAsia="Times New Roman"/>
          <w:sz w:val="24"/>
          <w:szCs w:val="24"/>
          <w:highlight w:val="green"/>
        </w:rPr>
        <w:t xml:space="preserve"> for all the matices were calculated from the above equation by plotting the graph of </w:t>
      </w:r>
      <w:r w:rsidRPr="00184005">
        <w:rPr>
          <w:rFonts w:eastAsia="Palatino-Roman"/>
          <w:sz w:val="24"/>
          <w:szCs w:val="24"/>
          <w:highlight w:val="green"/>
        </w:rPr>
        <w:t>log (</w:t>
      </w:r>
      <w:r w:rsidRPr="00184005">
        <w:rPr>
          <w:rFonts w:eastAsia="Palatino-Italic"/>
          <w:i/>
          <w:sz w:val="24"/>
          <w:szCs w:val="24"/>
          <w:highlight w:val="green"/>
        </w:rPr>
        <w:t>Mt</w:t>
      </w:r>
      <w:r w:rsidRPr="00184005">
        <w:rPr>
          <w:rFonts w:eastAsia="Palatino-Roman"/>
          <w:sz w:val="24"/>
          <w:szCs w:val="24"/>
          <w:highlight w:val="green"/>
        </w:rPr>
        <w:t>/</w:t>
      </w:r>
      <w:r w:rsidRPr="00184005">
        <w:rPr>
          <w:rFonts w:eastAsia="Palatino-Italic"/>
          <w:i/>
          <w:sz w:val="24"/>
          <w:szCs w:val="24"/>
          <w:highlight w:val="green"/>
        </w:rPr>
        <w:t>M</w:t>
      </w:r>
      <w:r w:rsidRPr="00184005">
        <w:rPr>
          <w:rFonts w:eastAsia="MTSY"/>
          <w:sz w:val="24"/>
          <w:szCs w:val="24"/>
          <w:highlight w:val="green"/>
        </w:rPr>
        <w:t xml:space="preserve">∞) against </w:t>
      </w:r>
      <w:r w:rsidRPr="00184005">
        <w:rPr>
          <w:rFonts w:eastAsia="Palatino-Roman"/>
          <w:sz w:val="24"/>
          <w:szCs w:val="24"/>
          <w:highlight w:val="green"/>
        </w:rPr>
        <w:t>log (</w:t>
      </w:r>
      <w:r w:rsidRPr="00184005">
        <w:rPr>
          <w:rFonts w:eastAsia="Palatino-Italic"/>
          <w:sz w:val="24"/>
          <w:szCs w:val="24"/>
          <w:highlight w:val="green"/>
        </w:rPr>
        <w:t>t)</w:t>
      </w:r>
      <w:r w:rsidR="00D30AFF" w:rsidRPr="00184005">
        <w:rPr>
          <w:rFonts w:eastAsia="Palatino-Italic"/>
          <w:sz w:val="24"/>
          <w:szCs w:val="24"/>
          <w:highlight w:val="green"/>
        </w:rPr>
        <w:t xml:space="preserve">. </w:t>
      </w:r>
      <w:r w:rsidR="006A15A8" w:rsidRPr="00184005">
        <w:rPr>
          <w:rFonts w:eastAsia="AdvTT5843c571"/>
          <w:sz w:val="24"/>
          <w:szCs w:val="24"/>
          <w:highlight w:val="green"/>
        </w:rPr>
        <w:t xml:space="preserve">The above equation is applicable for only if the </w:t>
      </w:r>
      <w:r w:rsidR="006A15A8" w:rsidRPr="00184005">
        <w:rPr>
          <w:rFonts w:eastAsia="AdvTT5843c571+fb"/>
          <w:sz w:val="24"/>
          <w:szCs w:val="24"/>
          <w:highlight w:val="green"/>
        </w:rPr>
        <w:t>fi</w:t>
      </w:r>
      <w:r w:rsidR="006A15A8" w:rsidRPr="00184005">
        <w:rPr>
          <w:rFonts w:eastAsia="AdvTT5843c571"/>
          <w:sz w:val="24"/>
          <w:szCs w:val="24"/>
          <w:highlight w:val="green"/>
        </w:rPr>
        <w:t>rst 60</w:t>
      </w:r>
      <w:r w:rsidR="006A15A8" w:rsidRPr="00184005">
        <w:rPr>
          <w:rFonts w:eastAsia="AdvTTa2e60440"/>
          <w:sz w:val="24"/>
          <w:szCs w:val="24"/>
          <w:highlight w:val="green"/>
        </w:rPr>
        <w:t xml:space="preserve">% </w:t>
      </w:r>
      <w:r w:rsidR="006A15A8" w:rsidRPr="00184005">
        <w:rPr>
          <w:rFonts w:eastAsia="AdvTT5843c571"/>
          <w:sz w:val="24"/>
          <w:szCs w:val="24"/>
          <w:highlight w:val="green"/>
        </w:rPr>
        <w:t>of the fractional drug release from the tablet occurs (</w:t>
      </w:r>
      <w:r w:rsidR="006A15A8" w:rsidRPr="00184005">
        <w:rPr>
          <w:rFonts w:eastAsia="Palatino-Italic"/>
          <w:i/>
          <w:sz w:val="24"/>
          <w:szCs w:val="24"/>
          <w:highlight w:val="green"/>
        </w:rPr>
        <w:t>Mt</w:t>
      </w:r>
      <w:r w:rsidR="006A15A8" w:rsidRPr="00184005">
        <w:rPr>
          <w:rFonts w:eastAsia="Palatino-Roman"/>
          <w:sz w:val="24"/>
          <w:szCs w:val="24"/>
          <w:highlight w:val="green"/>
        </w:rPr>
        <w:t>/</w:t>
      </w:r>
      <w:r w:rsidR="006A15A8" w:rsidRPr="00184005">
        <w:rPr>
          <w:rFonts w:eastAsia="Palatino-Italic"/>
          <w:i/>
          <w:sz w:val="24"/>
          <w:szCs w:val="24"/>
          <w:highlight w:val="green"/>
        </w:rPr>
        <w:t>M</w:t>
      </w:r>
      <w:r w:rsidR="006A15A8" w:rsidRPr="00184005">
        <w:rPr>
          <w:rFonts w:eastAsia="MTSY"/>
          <w:sz w:val="24"/>
          <w:szCs w:val="24"/>
          <w:highlight w:val="green"/>
        </w:rPr>
        <w:t>∞ ≤</w:t>
      </w:r>
      <w:r w:rsidR="006A15A8" w:rsidRPr="00184005">
        <w:rPr>
          <w:rFonts w:eastAsia="Palatino-Roman"/>
          <w:sz w:val="24"/>
          <w:szCs w:val="24"/>
          <w:highlight w:val="green"/>
        </w:rPr>
        <w:t xml:space="preserve">0.6; log </w:t>
      </w:r>
      <w:r w:rsidR="006A15A8" w:rsidRPr="00184005">
        <w:rPr>
          <w:rFonts w:eastAsia="Palatino-Italic"/>
          <w:i/>
          <w:sz w:val="24"/>
          <w:szCs w:val="24"/>
          <w:highlight w:val="green"/>
        </w:rPr>
        <w:t>Mt</w:t>
      </w:r>
      <w:r w:rsidR="006A15A8" w:rsidRPr="00184005">
        <w:rPr>
          <w:rFonts w:eastAsia="Palatino-Roman"/>
          <w:sz w:val="24"/>
          <w:szCs w:val="24"/>
          <w:highlight w:val="green"/>
        </w:rPr>
        <w:t>/</w:t>
      </w:r>
      <w:r w:rsidR="006A15A8" w:rsidRPr="00184005">
        <w:rPr>
          <w:rFonts w:eastAsia="Palatino-Italic"/>
          <w:i/>
          <w:sz w:val="24"/>
          <w:szCs w:val="24"/>
          <w:highlight w:val="green"/>
        </w:rPr>
        <w:t>M</w:t>
      </w:r>
      <w:r w:rsidR="006A15A8" w:rsidRPr="00184005">
        <w:rPr>
          <w:rFonts w:eastAsia="MTSY"/>
          <w:sz w:val="24"/>
          <w:szCs w:val="24"/>
          <w:highlight w:val="green"/>
        </w:rPr>
        <w:t>∞</w:t>
      </w:r>
      <w:r w:rsidR="006A15A8" w:rsidRPr="00184005">
        <w:rPr>
          <w:rFonts w:eastAsia="Palatino-Roman"/>
          <w:sz w:val="24"/>
          <w:szCs w:val="24"/>
          <w:highlight w:val="green"/>
        </w:rPr>
        <w:t>≤–0.22)</w:t>
      </w:r>
      <w:r w:rsidR="00443AF5" w:rsidRPr="00184005">
        <w:rPr>
          <w:rFonts w:eastAsia="AdvTT5843c571"/>
          <w:sz w:val="24"/>
          <w:szCs w:val="24"/>
          <w:highlight w:val="green"/>
        </w:rPr>
        <w:t>[37</w:t>
      </w:r>
      <w:r w:rsidR="006A15A8" w:rsidRPr="00184005">
        <w:rPr>
          <w:rFonts w:eastAsia="AdvTT5843c571"/>
          <w:bCs/>
          <w:sz w:val="24"/>
          <w:szCs w:val="24"/>
          <w:highlight w:val="green"/>
        </w:rPr>
        <w:t xml:space="preserve">]. </w:t>
      </w:r>
      <w:r w:rsidR="00D30AFF" w:rsidRPr="00184005">
        <w:rPr>
          <w:rFonts w:eastAsia="AdvTT5843c571"/>
          <w:bCs/>
          <w:sz w:val="24"/>
          <w:szCs w:val="24"/>
          <w:highlight w:val="green"/>
        </w:rPr>
        <w:t xml:space="preserve">Based on the value of ‘n’ diffusion is said to be Fickian and non-Fickian.  For ‘n’ &lt; 0.5, the release is Fickian diffusion in which diffusion rate is less than the relaxation rate </w:t>
      </w:r>
      <w:r w:rsidR="00443AF5" w:rsidRPr="00184005">
        <w:rPr>
          <w:rFonts w:eastAsia="Times New Roman"/>
          <w:sz w:val="24"/>
          <w:szCs w:val="24"/>
          <w:highlight w:val="green"/>
        </w:rPr>
        <w:t>[38</w:t>
      </w:r>
      <w:r w:rsidR="006A15A8" w:rsidRPr="00184005">
        <w:rPr>
          <w:rFonts w:eastAsia="Times New Roman"/>
          <w:sz w:val="24"/>
          <w:szCs w:val="24"/>
          <w:highlight w:val="green"/>
        </w:rPr>
        <w:t xml:space="preserve">]. </w:t>
      </w:r>
      <w:r w:rsidR="007D6A71" w:rsidRPr="00184005">
        <w:rPr>
          <w:rFonts w:eastAsia="Times New Roman"/>
          <w:sz w:val="24"/>
          <w:szCs w:val="24"/>
          <w:highlight w:val="green"/>
        </w:rPr>
        <w:t>For ‘n’ between 0.5-1.0, the release is non-Fickian in which the rate of diffusion and the rate of relaxation are the same</w:t>
      </w:r>
      <w:r w:rsidR="006A15A8" w:rsidRPr="00184005">
        <w:rPr>
          <w:rFonts w:eastAsia="Times New Roman"/>
          <w:sz w:val="24"/>
          <w:szCs w:val="24"/>
          <w:highlight w:val="green"/>
        </w:rPr>
        <w:t xml:space="preserve">. </w:t>
      </w:r>
      <w:r w:rsidR="007D6A71" w:rsidRPr="00184005">
        <w:rPr>
          <w:rFonts w:eastAsia="Times New Roman"/>
          <w:sz w:val="24"/>
          <w:szCs w:val="24"/>
          <w:highlight w:val="green"/>
        </w:rPr>
        <w:t xml:space="preserve">However, when n=1 the diffusion is zero order kinetic and this situation holds true for most erodible matrices. </w:t>
      </w:r>
      <w:r w:rsidR="004C6223" w:rsidRPr="00184005">
        <w:rPr>
          <w:rFonts w:eastAsia="Times New Roman"/>
          <w:sz w:val="24"/>
          <w:szCs w:val="24"/>
          <w:highlight w:val="green"/>
        </w:rPr>
        <w:t xml:space="preserve">The half-life </w:t>
      </w:r>
      <w:r w:rsidR="007D6A71" w:rsidRPr="00184005">
        <w:rPr>
          <w:rFonts w:eastAsia="Times New Roman"/>
          <w:sz w:val="24"/>
          <w:szCs w:val="24"/>
          <w:highlight w:val="green"/>
        </w:rPr>
        <w:t>(t</w:t>
      </w:r>
      <w:r w:rsidR="007D6A71" w:rsidRPr="00184005">
        <w:rPr>
          <w:rFonts w:eastAsia="Times New Roman"/>
          <w:sz w:val="24"/>
          <w:szCs w:val="24"/>
          <w:highlight w:val="green"/>
          <w:vertAlign w:val="subscript"/>
        </w:rPr>
        <w:t>1/2</w:t>
      </w:r>
      <w:r w:rsidR="007D6A71" w:rsidRPr="00184005">
        <w:rPr>
          <w:rFonts w:eastAsia="Times New Roman"/>
          <w:sz w:val="24"/>
          <w:szCs w:val="24"/>
          <w:highlight w:val="green"/>
        </w:rPr>
        <w:t xml:space="preserve">) </w:t>
      </w:r>
      <w:r w:rsidR="004C6223" w:rsidRPr="00184005">
        <w:rPr>
          <w:rFonts w:eastAsia="Times New Roman"/>
          <w:sz w:val="24"/>
          <w:szCs w:val="24"/>
          <w:highlight w:val="green"/>
        </w:rPr>
        <w:t>was determined using the formula =0.693/k</w:t>
      </w:r>
    </w:p>
    <w:p w:rsidR="00343E16" w:rsidRPr="002B0BAD" w:rsidRDefault="00343E16" w:rsidP="00243966">
      <w:pPr>
        <w:tabs>
          <w:tab w:val="left" w:pos="180"/>
        </w:tabs>
        <w:spacing w:line="360" w:lineRule="auto"/>
        <w:contextualSpacing/>
        <w:jc w:val="both"/>
        <w:rPr>
          <w:rFonts w:eastAsia="Times New Roman"/>
          <w:sz w:val="24"/>
          <w:szCs w:val="24"/>
        </w:rPr>
      </w:pPr>
    </w:p>
    <w:p w:rsidR="00243966" w:rsidRDefault="002F27D6" w:rsidP="00243966">
      <w:pPr>
        <w:tabs>
          <w:tab w:val="left" w:pos="180"/>
        </w:tabs>
        <w:spacing w:line="360" w:lineRule="auto"/>
        <w:contextualSpacing/>
        <w:jc w:val="both"/>
        <w:rPr>
          <w:color w:val="FF0000"/>
          <w:sz w:val="24"/>
          <w:szCs w:val="24"/>
          <w:shd w:val="clear" w:color="auto" w:fill="FFFFFF"/>
        </w:rPr>
      </w:pPr>
      <w:r>
        <w:rPr>
          <w:rFonts w:eastAsia="HDMMD P+ Gulliver BL"/>
          <w:b/>
          <w:bCs/>
          <w:sz w:val="24"/>
          <w:szCs w:val="24"/>
        </w:rPr>
        <w:t xml:space="preserve">3. </w:t>
      </w:r>
      <w:r w:rsidR="00807983" w:rsidRPr="000D2B7B">
        <w:rPr>
          <w:rFonts w:eastAsia="HDMMD P+ Gulliver BL"/>
          <w:b/>
          <w:bCs/>
          <w:sz w:val="24"/>
          <w:szCs w:val="24"/>
        </w:rPr>
        <w:t>Results and discussion</w:t>
      </w:r>
    </w:p>
    <w:p w:rsidR="000D38DA" w:rsidRDefault="002F27D6" w:rsidP="00591359">
      <w:pPr>
        <w:tabs>
          <w:tab w:val="left" w:pos="180"/>
        </w:tabs>
        <w:spacing w:line="360" w:lineRule="auto"/>
        <w:jc w:val="both"/>
        <w:rPr>
          <w:rFonts w:eastAsia="AdvP7075"/>
          <w:b/>
          <w:bCs/>
          <w:sz w:val="24"/>
          <w:szCs w:val="24"/>
        </w:rPr>
      </w:pPr>
      <w:r>
        <w:rPr>
          <w:rFonts w:eastAsia="AdvP7075"/>
          <w:b/>
          <w:bCs/>
          <w:sz w:val="24"/>
          <w:szCs w:val="24"/>
        </w:rPr>
        <w:t xml:space="preserve">3.1. </w:t>
      </w:r>
      <w:r w:rsidR="000D38DA" w:rsidRPr="000D38DA">
        <w:rPr>
          <w:rFonts w:eastAsia="AdvP7075"/>
          <w:b/>
          <w:bCs/>
          <w:sz w:val="24"/>
          <w:szCs w:val="24"/>
        </w:rPr>
        <w:t xml:space="preserve">Synthesis of hydrogel loaded with micronutrients </w:t>
      </w:r>
      <w:r w:rsidR="00263C9E" w:rsidRPr="00263C9E">
        <w:rPr>
          <w:rFonts w:eastAsia="AdvP7075"/>
          <w:b/>
          <w:bCs/>
          <w:sz w:val="24"/>
          <w:szCs w:val="24"/>
        </w:rPr>
        <w:t>(</w:t>
      </w:r>
      <w:r w:rsidR="00263C9E" w:rsidRPr="00263C9E">
        <w:rPr>
          <w:rFonts w:eastAsia="STIX-Regular"/>
          <w:sz w:val="24"/>
          <w:szCs w:val="24"/>
        </w:rPr>
        <w:t>PG-g-AM-cl-NN’MBA)</w:t>
      </w:r>
    </w:p>
    <w:p w:rsidR="003D17C1" w:rsidRPr="00F0094D" w:rsidRDefault="00807983" w:rsidP="00591359">
      <w:pPr>
        <w:tabs>
          <w:tab w:val="left" w:pos="180"/>
        </w:tabs>
        <w:spacing w:line="360" w:lineRule="auto"/>
        <w:jc w:val="both"/>
        <w:rPr>
          <w:rFonts w:eastAsia="STIX-Regular"/>
          <w:sz w:val="24"/>
          <w:szCs w:val="24"/>
        </w:rPr>
      </w:pPr>
      <w:r w:rsidRPr="003E772A">
        <w:rPr>
          <w:rFonts w:eastAsia="STIX-Regular"/>
          <w:sz w:val="24"/>
          <w:szCs w:val="24"/>
          <w:highlight w:val="green"/>
        </w:rPr>
        <w:t xml:space="preserve">Prosopis Gum based hydrogel </w:t>
      </w:r>
      <w:r w:rsidR="00F0094D" w:rsidRPr="003E772A">
        <w:rPr>
          <w:rFonts w:eastAsia="STIX-Regular"/>
          <w:sz w:val="24"/>
          <w:szCs w:val="24"/>
          <w:highlight w:val="green"/>
        </w:rPr>
        <w:t xml:space="preserve">(PG-g-AM-cl-NN’MBA) </w:t>
      </w:r>
      <w:r w:rsidR="00D472F0" w:rsidRPr="003E772A">
        <w:rPr>
          <w:rFonts w:eastAsia="STIX-Regular"/>
          <w:sz w:val="24"/>
          <w:szCs w:val="24"/>
          <w:highlight w:val="green"/>
        </w:rPr>
        <w:t xml:space="preserve">was synthesized using </w:t>
      </w:r>
      <w:r w:rsidRPr="003E772A">
        <w:rPr>
          <w:rFonts w:eastAsia="STIX-Regular"/>
          <w:sz w:val="24"/>
          <w:szCs w:val="24"/>
          <w:highlight w:val="green"/>
        </w:rPr>
        <w:t>microwave assisted technique</w:t>
      </w:r>
      <w:r w:rsidR="00C111B1" w:rsidRPr="003E772A">
        <w:rPr>
          <w:rFonts w:eastAsia="STIX-Regular"/>
          <w:sz w:val="24"/>
          <w:szCs w:val="24"/>
          <w:highlight w:val="green"/>
        </w:rPr>
        <w:t xml:space="preserve"> [39, 40]</w:t>
      </w:r>
      <w:r w:rsidR="00D472F0" w:rsidRPr="003E772A">
        <w:rPr>
          <w:rFonts w:eastAsia="STIX-Regular"/>
          <w:sz w:val="24"/>
          <w:szCs w:val="24"/>
          <w:highlight w:val="green"/>
        </w:rPr>
        <w:t xml:space="preserve">. </w:t>
      </w:r>
      <w:r w:rsidR="00F0094D" w:rsidRPr="003E772A">
        <w:rPr>
          <w:rFonts w:eastAsia="STIX-Regular" w:cs="Mangal"/>
          <w:color w:val="000000" w:themeColor="text1"/>
          <w:sz w:val="24"/>
          <w:szCs w:val="24"/>
          <w:highlight w:val="green"/>
        </w:rPr>
        <w:t>For this, 50 mL of distilled water was taken in a beaker and 1 g of gum</w:t>
      </w:r>
      <w:r w:rsidR="00A40D6E">
        <w:rPr>
          <w:rFonts w:eastAsia="STIX-Regular" w:cs="Mangal"/>
          <w:color w:val="000000" w:themeColor="text1"/>
          <w:sz w:val="24"/>
          <w:szCs w:val="24"/>
          <w:highlight w:val="green"/>
        </w:rPr>
        <w:t xml:space="preserve"> was</w:t>
      </w:r>
      <w:r w:rsidR="00F0094D" w:rsidRPr="003E772A">
        <w:rPr>
          <w:rFonts w:eastAsia="STIX-Regular" w:cs="Mangal"/>
          <w:color w:val="000000" w:themeColor="text1"/>
          <w:sz w:val="24"/>
          <w:szCs w:val="24"/>
          <w:highlight w:val="green"/>
        </w:rPr>
        <w:t xml:space="preserve"> added and allowed to be dissolved through constant stirringin a magnetic stirrer. Then 5g of monomer (acrylamide) was gently added into the gum solution, followed by addition of 0.1g of NN’MBA and 0.1g of KPS as cross-linker and reaction initiator respectively. </w:t>
      </w:r>
      <w:r w:rsidR="00F0094D" w:rsidRPr="003E772A">
        <w:rPr>
          <w:rFonts w:eastAsia="STIX-Regular"/>
          <w:sz w:val="24"/>
          <w:szCs w:val="24"/>
          <w:highlight w:val="green"/>
        </w:rPr>
        <w:t xml:space="preserve">Simultenously, </w:t>
      </w:r>
      <w:r w:rsidR="00F0094D" w:rsidRPr="003E772A">
        <w:rPr>
          <w:sz w:val="24"/>
          <w:szCs w:val="24"/>
          <w:highlight w:val="green"/>
        </w:rPr>
        <w:t xml:space="preserve">in situ incorporation of </w:t>
      </w:r>
      <w:r w:rsidR="00A40D6E">
        <w:rPr>
          <w:sz w:val="24"/>
          <w:szCs w:val="24"/>
          <w:highlight w:val="green"/>
        </w:rPr>
        <w:t xml:space="preserve">0.5 mg each of </w:t>
      </w:r>
      <w:r w:rsidR="00F0094D" w:rsidRPr="003E772A">
        <w:rPr>
          <w:sz w:val="24"/>
          <w:szCs w:val="24"/>
          <w:highlight w:val="green"/>
        </w:rPr>
        <w:t>boric acid (H</w:t>
      </w:r>
      <w:r w:rsidR="00F0094D" w:rsidRPr="003E772A">
        <w:rPr>
          <w:sz w:val="24"/>
          <w:szCs w:val="24"/>
          <w:highlight w:val="green"/>
          <w:vertAlign w:val="subscript"/>
        </w:rPr>
        <w:t>3</w:t>
      </w:r>
      <w:r w:rsidR="00F0094D" w:rsidRPr="003E772A">
        <w:rPr>
          <w:sz w:val="24"/>
          <w:szCs w:val="24"/>
          <w:highlight w:val="green"/>
        </w:rPr>
        <w:t>BO</w:t>
      </w:r>
      <w:r w:rsidR="00F0094D" w:rsidRPr="003E772A">
        <w:rPr>
          <w:sz w:val="24"/>
          <w:szCs w:val="24"/>
          <w:highlight w:val="green"/>
          <w:vertAlign w:val="subscript"/>
        </w:rPr>
        <w:t>3</w:t>
      </w:r>
      <w:r w:rsidR="00F0094D" w:rsidRPr="003E772A">
        <w:rPr>
          <w:sz w:val="24"/>
          <w:szCs w:val="24"/>
          <w:highlight w:val="green"/>
        </w:rPr>
        <w:t xml:space="preserve">) (water soluble source of B) and </w:t>
      </w:r>
      <w:r w:rsidR="009E3822">
        <w:rPr>
          <w:rFonts w:eastAsia="MyriadPro-BoldSemiCn"/>
          <w:sz w:val="24"/>
          <w:szCs w:val="24"/>
          <w:highlight w:val="green"/>
          <w:lang w:val="en-US"/>
        </w:rPr>
        <w:t>Zn</w:t>
      </w:r>
      <w:r w:rsidR="009E3822" w:rsidRPr="009E3822">
        <w:rPr>
          <w:rFonts w:eastAsia="MyriadPro-BoldSemiCn"/>
          <w:sz w:val="24"/>
          <w:szCs w:val="24"/>
          <w:highlight w:val="green"/>
          <w:vertAlign w:val="subscript"/>
          <w:lang w:val="en-US"/>
        </w:rPr>
        <w:t>2</w:t>
      </w:r>
      <w:r w:rsidR="009E3822">
        <w:rPr>
          <w:rFonts w:eastAsia="MyriadPro-BoldSemiCn"/>
          <w:sz w:val="24"/>
          <w:szCs w:val="24"/>
          <w:highlight w:val="green"/>
          <w:lang w:val="en-US"/>
        </w:rPr>
        <w:t>SO</w:t>
      </w:r>
      <w:r w:rsidR="009E3822" w:rsidRPr="009E3822">
        <w:rPr>
          <w:rFonts w:eastAsia="MyriadPro-BoldSemiCn"/>
          <w:sz w:val="24"/>
          <w:szCs w:val="24"/>
          <w:highlight w:val="green"/>
          <w:vertAlign w:val="subscript"/>
          <w:lang w:val="en-US"/>
        </w:rPr>
        <w:t>4</w:t>
      </w:r>
      <w:r w:rsidR="00187FEE">
        <w:rPr>
          <w:rFonts w:eastAsia="MyriadPro-BoldSemiCn"/>
          <w:sz w:val="24"/>
          <w:szCs w:val="24"/>
          <w:highlight w:val="green"/>
          <w:vertAlign w:val="subscript"/>
          <w:lang w:val="en-US"/>
        </w:rPr>
        <w:t xml:space="preserve"> </w:t>
      </w:r>
      <w:r w:rsidR="00F0094D" w:rsidRPr="003E772A">
        <w:rPr>
          <w:sz w:val="24"/>
          <w:szCs w:val="24"/>
          <w:highlight w:val="green"/>
        </w:rPr>
        <w:t>(water soluble source of Zinc)</w:t>
      </w:r>
      <w:r w:rsidR="00A40D6E">
        <w:rPr>
          <w:sz w:val="24"/>
          <w:szCs w:val="24"/>
          <w:highlight w:val="green"/>
        </w:rPr>
        <w:t xml:space="preserve"> were added into</w:t>
      </w:r>
      <w:r w:rsidR="00F0094D" w:rsidRPr="003E772A">
        <w:rPr>
          <w:sz w:val="24"/>
          <w:szCs w:val="24"/>
          <w:highlight w:val="green"/>
        </w:rPr>
        <w:t xml:space="preserve"> the solution mixturewith uniform stirring [41</w:t>
      </w:r>
      <w:r w:rsidR="00391377" w:rsidRPr="003E772A">
        <w:rPr>
          <w:sz w:val="24"/>
          <w:szCs w:val="24"/>
          <w:highlight w:val="green"/>
        </w:rPr>
        <w:t>-43</w:t>
      </w:r>
      <w:r w:rsidR="00F0094D" w:rsidRPr="003E772A">
        <w:rPr>
          <w:sz w:val="24"/>
          <w:szCs w:val="24"/>
          <w:highlight w:val="green"/>
        </w:rPr>
        <w:t xml:space="preserve">]. </w:t>
      </w:r>
      <w:r w:rsidR="00F0094D" w:rsidRPr="003E772A">
        <w:rPr>
          <w:rFonts w:eastAsia="STIX-Regular" w:cs="Mangal"/>
          <w:color w:val="000000" w:themeColor="text1"/>
          <w:sz w:val="24"/>
          <w:szCs w:val="24"/>
          <w:highlight w:val="green"/>
        </w:rPr>
        <w:t xml:space="preserve">The homogenized solution was subjected to microwave reactor (model: Catalyst TM system CATA 4 R) with intermittent irradiation of 700 W while maintaining the temperature up to 70 °C. The irradiation was halted and the solution was precipitated with acetone to obtain gel-like mass. </w:t>
      </w:r>
      <w:r w:rsidR="008C2B25" w:rsidRPr="003E772A">
        <w:rPr>
          <w:rFonts w:eastAsia="STIX-Regular"/>
          <w:sz w:val="24"/>
          <w:szCs w:val="24"/>
          <w:highlight w:val="green"/>
        </w:rPr>
        <w:t>Following the same method, different grades of hydrogel were synthesized</w:t>
      </w:r>
      <w:r w:rsidR="00144E9F" w:rsidRPr="003E772A">
        <w:rPr>
          <w:rFonts w:eastAsia="STIX-Regular"/>
          <w:sz w:val="24"/>
          <w:szCs w:val="24"/>
          <w:highlight w:val="green"/>
        </w:rPr>
        <w:t xml:space="preserve">by varying the amount of cross-linker </w:t>
      </w:r>
      <w:r w:rsidR="002C2E3B" w:rsidRPr="003E772A">
        <w:rPr>
          <w:rFonts w:eastAsia="STIX-Regular"/>
          <w:sz w:val="24"/>
          <w:szCs w:val="24"/>
          <w:highlight w:val="green"/>
        </w:rPr>
        <w:t>and %</w:t>
      </w:r>
      <w:r w:rsidR="00DB59DF">
        <w:rPr>
          <w:rFonts w:eastAsia="STIX-Regular"/>
          <w:sz w:val="24"/>
          <w:szCs w:val="24"/>
          <w:highlight w:val="green"/>
        </w:rPr>
        <w:t xml:space="preserve"> </w:t>
      </w:r>
      <w:r w:rsidR="002C2E3B" w:rsidRPr="003E772A">
        <w:rPr>
          <w:rFonts w:eastAsia="STIX-Regular"/>
          <w:sz w:val="24"/>
          <w:szCs w:val="24"/>
          <w:highlight w:val="green"/>
        </w:rPr>
        <w:t>graftingwas calculated</w:t>
      </w:r>
      <w:r w:rsidR="00665261" w:rsidRPr="003E772A">
        <w:rPr>
          <w:rFonts w:eastAsia="STIX-Regular"/>
          <w:sz w:val="24"/>
          <w:szCs w:val="24"/>
          <w:highlight w:val="green"/>
        </w:rPr>
        <w:t xml:space="preserve"> [T</w:t>
      </w:r>
      <w:r w:rsidR="00403AD8" w:rsidRPr="003E772A">
        <w:rPr>
          <w:rFonts w:eastAsia="STIX-Regular"/>
          <w:sz w:val="24"/>
          <w:szCs w:val="24"/>
          <w:highlight w:val="green"/>
        </w:rPr>
        <w:t>able 2</w:t>
      </w:r>
      <w:r w:rsidR="00665261" w:rsidRPr="003E772A">
        <w:rPr>
          <w:rFonts w:eastAsia="STIX-Regular"/>
          <w:sz w:val="24"/>
          <w:szCs w:val="24"/>
          <w:highlight w:val="green"/>
        </w:rPr>
        <w:t>]</w:t>
      </w:r>
      <w:r w:rsidR="008C2B25" w:rsidRPr="003E772A">
        <w:rPr>
          <w:rFonts w:eastAsia="STIX-Regular"/>
          <w:sz w:val="24"/>
          <w:szCs w:val="24"/>
          <w:highlight w:val="green"/>
        </w:rPr>
        <w:t xml:space="preserve">. </w:t>
      </w:r>
      <w:r w:rsidR="00433D52" w:rsidRPr="003E772A">
        <w:rPr>
          <w:rFonts w:eastAsia="STIX-Regular"/>
          <w:sz w:val="24"/>
          <w:szCs w:val="24"/>
          <w:highlight w:val="green"/>
        </w:rPr>
        <w:t>It was found that beyond 0.5</w:t>
      </w:r>
      <w:r w:rsidR="00D44CA9" w:rsidRPr="003E772A">
        <w:rPr>
          <w:rFonts w:eastAsia="STIX-Regular"/>
          <w:sz w:val="24"/>
          <w:szCs w:val="24"/>
          <w:highlight w:val="green"/>
        </w:rPr>
        <w:t xml:space="preserve"> g of cross-linker the % grafting decrease. This was due to unavailability of free sites because of competition for space among the grafted </w:t>
      </w:r>
      <w:r w:rsidR="00EC44FC" w:rsidRPr="003E772A">
        <w:rPr>
          <w:rFonts w:eastAsia="STIX-Regular"/>
          <w:sz w:val="24"/>
          <w:szCs w:val="24"/>
          <w:highlight w:val="green"/>
        </w:rPr>
        <w:t>c</w:t>
      </w:r>
      <w:r w:rsidR="00D44CA9" w:rsidRPr="003E772A">
        <w:rPr>
          <w:rFonts w:eastAsia="STIX-Regular"/>
          <w:sz w:val="24"/>
          <w:szCs w:val="24"/>
          <w:highlight w:val="green"/>
        </w:rPr>
        <w:t xml:space="preserve">hain </w:t>
      </w:r>
      <w:r w:rsidR="00D44CA9" w:rsidRPr="003E772A">
        <w:rPr>
          <w:sz w:val="24"/>
          <w:szCs w:val="24"/>
          <w:highlight w:val="green"/>
        </w:rPr>
        <w:t>[44] or termination of free radicals due to bimolecular collision.</w:t>
      </w:r>
      <w:r w:rsidR="00DB59DF">
        <w:rPr>
          <w:sz w:val="24"/>
          <w:szCs w:val="24"/>
          <w:highlight w:val="green"/>
        </w:rPr>
        <w:t xml:space="preserve"> </w:t>
      </w:r>
      <w:r w:rsidR="007B1026" w:rsidRPr="003E772A">
        <w:rPr>
          <w:sz w:val="24"/>
          <w:szCs w:val="24"/>
          <w:highlight w:val="green"/>
        </w:rPr>
        <w:t>S</w:t>
      </w:r>
      <w:r w:rsidR="002B573A" w:rsidRPr="003E772A">
        <w:rPr>
          <w:sz w:val="24"/>
          <w:szCs w:val="24"/>
          <w:highlight w:val="green"/>
        </w:rPr>
        <w:t>imilar phenomenon was</w:t>
      </w:r>
      <w:r w:rsidR="00D44CA9" w:rsidRPr="003E772A">
        <w:rPr>
          <w:sz w:val="24"/>
          <w:szCs w:val="24"/>
          <w:highlight w:val="green"/>
        </w:rPr>
        <w:t>also observed during synthesis of carrageen-based hydrogel</w:t>
      </w:r>
      <w:r w:rsidR="00DF643A" w:rsidRPr="003E772A">
        <w:rPr>
          <w:sz w:val="24"/>
          <w:szCs w:val="24"/>
          <w:highlight w:val="green"/>
        </w:rPr>
        <w:t xml:space="preserve"> [</w:t>
      </w:r>
      <w:r w:rsidR="00D44CA9" w:rsidRPr="003E772A">
        <w:rPr>
          <w:sz w:val="24"/>
          <w:szCs w:val="24"/>
          <w:highlight w:val="green"/>
        </w:rPr>
        <w:t>45].</w:t>
      </w:r>
    </w:p>
    <w:p w:rsidR="00A97DCF" w:rsidRDefault="00A97DCF" w:rsidP="00591359">
      <w:pPr>
        <w:tabs>
          <w:tab w:val="left" w:pos="180"/>
        </w:tabs>
        <w:spacing w:line="360" w:lineRule="auto"/>
        <w:contextualSpacing/>
        <w:jc w:val="both"/>
        <w:rPr>
          <w:sz w:val="24"/>
          <w:szCs w:val="24"/>
        </w:rPr>
      </w:pPr>
    </w:p>
    <w:p w:rsidR="00A97DCF" w:rsidRDefault="00A97DCF" w:rsidP="00591359">
      <w:pPr>
        <w:tabs>
          <w:tab w:val="left" w:pos="180"/>
        </w:tabs>
        <w:spacing w:line="360" w:lineRule="auto"/>
        <w:contextualSpacing/>
        <w:jc w:val="both"/>
        <w:rPr>
          <w:sz w:val="24"/>
          <w:szCs w:val="24"/>
        </w:rPr>
      </w:pPr>
    </w:p>
    <w:p w:rsidR="00BB70BC" w:rsidRDefault="00BB70BC" w:rsidP="00591359">
      <w:pPr>
        <w:tabs>
          <w:tab w:val="left" w:pos="180"/>
        </w:tabs>
        <w:spacing w:line="360" w:lineRule="auto"/>
        <w:contextualSpacing/>
        <w:jc w:val="both"/>
        <w:rPr>
          <w:sz w:val="24"/>
          <w:szCs w:val="24"/>
        </w:rPr>
      </w:pPr>
    </w:p>
    <w:p w:rsidR="006832D9" w:rsidRDefault="006832D9" w:rsidP="00591359">
      <w:pPr>
        <w:tabs>
          <w:tab w:val="left" w:pos="180"/>
        </w:tabs>
        <w:spacing w:line="360" w:lineRule="auto"/>
        <w:contextualSpacing/>
        <w:jc w:val="both"/>
        <w:rPr>
          <w:sz w:val="24"/>
          <w:szCs w:val="24"/>
        </w:rPr>
      </w:pPr>
    </w:p>
    <w:p w:rsidR="00BB70BC" w:rsidRDefault="00BB70BC" w:rsidP="00591359">
      <w:pPr>
        <w:tabs>
          <w:tab w:val="left" w:pos="180"/>
        </w:tabs>
        <w:spacing w:line="360" w:lineRule="auto"/>
        <w:contextualSpacing/>
        <w:jc w:val="both"/>
        <w:rPr>
          <w:sz w:val="24"/>
          <w:szCs w:val="24"/>
        </w:rPr>
      </w:pPr>
    </w:p>
    <w:p w:rsidR="006832D9" w:rsidRDefault="006832D9" w:rsidP="00591359">
      <w:pPr>
        <w:tabs>
          <w:tab w:val="left" w:pos="180"/>
        </w:tabs>
        <w:spacing w:line="360" w:lineRule="auto"/>
        <w:contextualSpacing/>
        <w:jc w:val="both"/>
        <w:rPr>
          <w:sz w:val="24"/>
          <w:szCs w:val="24"/>
        </w:rPr>
      </w:pPr>
    </w:p>
    <w:tbl>
      <w:tblPr>
        <w:tblStyle w:val="TableGrid"/>
        <w:tblpPr w:leftFromText="180" w:rightFromText="180" w:vertAnchor="text" w:horzAnchor="page" w:tblpX="1773" w:tblpY="248"/>
        <w:tblW w:w="0" w:type="auto"/>
        <w:tblLook w:val="04A0"/>
      </w:tblPr>
      <w:tblGrid>
        <w:gridCol w:w="2430"/>
        <w:gridCol w:w="1785"/>
        <w:gridCol w:w="1701"/>
        <w:gridCol w:w="1559"/>
      </w:tblGrid>
      <w:tr w:rsidR="00BF4681" w:rsidRPr="00847C09" w:rsidTr="00BF4681">
        <w:tc>
          <w:tcPr>
            <w:tcW w:w="2430" w:type="dxa"/>
          </w:tcPr>
          <w:p w:rsidR="00BF4681" w:rsidRPr="00847C09" w:rsidRDefault="00BF4681" w:rsidP="00BF4681">
            <w:pPr>
              <w:tabs>
                <w:tab w:val="left" w:pos="180"/>
              </w:tabs>
              <w:spacing w:line="360" w:lineRule="auto"/>
              <w:contextualSpacing/>
              <w:jc w:val="both"/>
              <w:rPr>
                <w:sz w:val="24"/>
                <w:szCs w:val="24"/>
              </w:rPr>
            </w:pPr>
          </w:p>
          <w:p w:rsidR="00BF4681" w:rsidRPr="00847C09" w:rsidRDefault="00BF4681" w:rsidP="00BF4681">
            <w:pPr>
              <w:tabs>
                <w:tab w:val="left" w:pos="180"/>
              </w:tabs>
              <w:spacing w:line="360" w:lineRule="auto"/>
              <w:contextualSpacing/>
              <w:jc w:val="both"/>
              <w:rPr>
                <w:sz w:val="24"/>
                <w:szCs w:val="24"/>
              </w:rPr>
            </w:pPr>
            <w:r>
              <w:rPr>
                <w:sz w:val="24"/>
                <w:szCs w:val="24"/>
              </w:rPr>
              <w:t xml:space="preserve">Different </w:t>
            </w:r>
            <w:r w:rsidRPr="00847C09">
              <w:rPr>
                <w:sz w:val="24"/>
                <w:szCs w:val="24"/>
              </w:rPr>
              <w:t>Grades</w:t>
            </w:r>
          </w:p>
        </w:tc>
        <w:tc>
          <w:tcPr>
            <w:tcW w:w="1785" w:type="dxa"/>
          </w:tcPr>
          <w:p w:rsidR="00BF4681" w:rsidRPr="00847C09" w:rsidRDefault="00BF4681" w:rsidP="00BF4681">
            <w:pPr>
              <w:tabs>
                <w:tab w:val="left" w:pos="180"/>
              </w:tabs>
              <w:spacing w:line="360" w:lineRule="auto"/>
              <w:contextualSpacing/>
              <w:jc w:val="center"/>
              <w:rPr>
                <w:sz w:val="24"/>
                <w:szCs w:val="24"/>
              </w:rPr>
            </w:pPr>
            <w:r w:rsidRPr="00847C09">
              <w:rPr>
                <w:sz w:val="24"/>
                <w:szCs w:val="24"/>
              </w:rPr>
              <w:t>Amount of monomer (g)</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center"/>
              <w:rPr>
                <w:sz w:val="24"/>
                <w:szCs w:val="24"/>
              </w:rPr>
            </w:pPr>
            <w:r w:rsidRPr="00847C09">
              <w:rPr>
                <w:sz w:val="24"/>
                <w:szCs w:val="24"/>
              </w:rPr>
              <w:t>Amount of cross-linker (g)</w:t>
            </w:r>
          </w:p>
        </w:tc>
        <w:tc>
          <w:tcPr>
            <w:tcW w:w="1559" w:type="dxa"/>
            <w:tcBorders>
              <w:right w:val="single" w:sz="4" w:space="0" w:color="auto"/>
            </w:tcBorders>
          </w:tcPr>
          <w:p w:rsidR="00BF4681" w:rsidRPr="00847C09" w:rsidRDefault="00BF4681" w:rsidP="00BF4681">
            <w:pPr>
              <w:tabs>
                <w:tab w:val="left" w:pos="9240"/>
              </w:tabs>
              <w:spacing w:line="360" w:lineRule="auto"/>
              <w:ind w:right="-86"/>
              <w:contextualSpacing/>
              <w:rPr>
                <w:sz w:val="24"/>
                <w:szCs w:val="24"/>
              </w:rPr>
            </w:pPr>
            <w:r w:rsidRPr="00847C09">
              <w:rPr>
                <w:sz w:val="24"/>
                <w:szCs w:val="24"/>
              </w:rPr>
              <w:t>% Grafting</w:t>
            </w:r>
          </w:p>
          <w:p w:rsidR="00BF4681" w:rsidRPr="00847C09" w:rsidRDefault="00BF4681" w:rsidP="00BF4681">
            <w:pPr>
              <w:tabs>
                <w:tab w:val="left" w:pos="9240"/>
              </w:tabs>
              <w:spacing w:line="360" w:lineRule="auto"/>
              <w:ind w:right="34"/>
              <w:contextualSpacing/>
              <w:rPr>
                <w:sz w:val="18"/>
                <w:szCs w:val="18"/>
              </w:rPr>
            </w:pPr>
            <w:r w:rsidRPr="00847C09">
              <w:rPr>
                <w:sz w:val="24"/>
                <w:szCs w:val="24"/>
              </w:rPr>
              <w:t>(G%)</w:t>
            </w:r>
          </w:p>
        </w:tc>
      </w:tr>
      <w:tr w:rsidR="00BF4681" w:rsidRPr="00847C09" w:rsidTr="00BF4681">
        <w:tc>
          <w:tcPr>
            <w:tcW w:w="2430" w:type="dxa"/>
          </w:tcPr>
          <w:p w:rsidR="00BF4681" w:rsidRPr="00847C09" w:rsidRDefault="00BF4681" w:rsidP="00BF4681">
            <w:pPr>
              <w:tabs>
                <w:tab w:val="left" w:pos="180"/>
              </w:tabs>
              <w:spacing w:line="360" w:lineRule="auto"/>
              <w:contextualSpacing/>
              <w:jc w:val="both"/>
            </w:pPr>
            <w:r w:rsidRPr="00847C09">
              <w:t>PG-g-AM-cl-NN’MBA 1</w:t>
            </w:r>
          </w:p>
        </w:tc>
        <w:tc>
          <w:tcPr>
            <w:tcW w:w="1785" w:type="dxa"/>
          </w:tcPr>
          <w:p w:rsidR="00BF4681" w:rsidRPr="00847C09" w:rsidRDefault="00BF4681" w:rsidP="00BF4681">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0.1</w:t>
            </w:r>
          </w:p>
        </w:tc>
        <w:tc>
          <w:tcPr>
            <w:tcW w:w="1559"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670</w:t>
            </w:r>
          </w:p>
        </w:tc>
      </w:tr>
      <w:tr w:rsidR="00BF4681" w:rsidRPr="00847C09" w:rsidTr="00BF4681">
        <w:tc>
          <w:tcPr>
            <w:tcW w:w="2430" w:type="dxa"/>
          </w:tcPr>
          <w:p w:rsidR="00BF4681" w:rsidRPr="00847C09" w:rsidRDefault="00BF4681" w:rsidP="00BF4681">
            <w:pPr>
              <w:tabs>
                <w:tab w:val="left" w:pos="180"/>
              </w:tabs>
              <w:spacing w:line="360" w:lineRule="auto"/>
              <w:contextualSpacing/>
              <w:jc w:val="both"/>
              <w:rPr>
                <w:sz w:val="24"/>
                <w:szCs w:val="24"/>
              </w:rPr>
            </w:pPr>
            <w:r w:rsidRPr="00847C09">
              <w:t>PG-g-AM-cl-NN’MBA 2</w:t>
            </w:r>
          </w:p>
        </w:tc>
        <w:tc>
          <w:tcPr>
            <w:tcW w:w="1785" w:type="dxa"/>
          </w:tcPr>
          <w:p w:rsidR="00BF4681" w:rsidRPr="00847C09" w:rsidRDefault="00BF4681" w:rsidP="00BF4681">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0.2</w:t>
            </w:r>
          </w:p>
        </w:tc>
        <w:tc>
          <w:tcPr>
            <w:tcW w:w="1559"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700</w:t>
            </w:r>
          </w:p>
        </w:tc>
      </w:tr>
      <w:tr w:rsidR="00BF4681" w:rsidRPr="00847C09" w:rsidTr="00BF4681">
        <w:tc>
          <w:tcPr>
            <w:tcW w:w="2430" w:type="dxa"/>
          </w:tcPr>
          <w:p w:rsidR="00BF4681" w:rsidRPr="00847C09" w:rsidRDefault="00BF4681" w:rsidP="00BF4681">
            <w:pPr>
              <w:tabs>
                <w:tab w:val="left" w:pos="180"/>
              </w:tabs>
              <w:spacing w:line="360" w:lineRule="auto"/>
              <w:contextualSpacing/>
              <w:jc w:val="both"/>
              <w:rPr>
                <w:sz w:val="24"/>
                <w:szCs w:val="24"/>
              </w:rPr>
            </w:pPr>
            <w:r w:rsidRPr="00847C09">
              <w:t>PG-g-AM-cl-NN’MBA 3</w:t>
            </w:r>
          </w:p>
        </w:tc>
        <w:tc>
          <w:tcPr>
            <w:tcW w:w="1785" w:type="dxa"/>
          </w:tcPr>
          <w:p w:rsidR="00BF4681" w:rsidRPr="00847C09" w:rsidRDefault="00BF4681" w:rsidP="00BF4681">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0.3</w:t>
            </w:r>
          </w:p>
        </w:tc>
        <w:tc>
          <w:tcPr>
            <w:tcW w:w="1559"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730</w:t>
            </w:r>
          </w:p>
        </w:tc>
      </w:tr>
      <w:tr w:rsidR="00BF4681" w:rsidRPr="00847C09" w:rsidTr="00BF4681">
        <w:tc>
          <w:tcPr>
            <w:tcW w:w="2430" w:type="dxa"/>
          </w:tcPr>
          <w:p w:rsidR="00BF4681" w:rsidRPr="00847C09" w:rsidRDefault="00BF4681" w:rsidP="00BF4681">
            <w:pPr>
              <w:tabs>
                <w:tab w:val="left" w:pos="180"/>
              </w:tabs>
              <w:spacing w:line="360" w:lineRule="auto"/>
              <w:contextualSpacing/>
              <w:jc w:val="both"/>
              <w:rPr>
                <w:sz w:val="24"/>
                <w:szCs w:val="24"/>
              </w:rPr>
            </w:pPr>
            <w:r w:rsidRPr="00847C09">
              <w:t>PG-g-AM-cl-NN’MBA 4</w:t>
            </w:r>
          </w:p>
        </w:tc>
        <w:tc>
          <w:tcPr>
            <w:tcW w:w="1785" w:type="dxa"/>
          </w:tcPr>
          <w:p w:rsidR="00BF4681" w:rsidRPr="00847C09" w:rsidRDefault="00BF4681" w:rsidP="00BF4681">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0.4</w:t>
            </w:r>
          </w:p>
        </w:tc>
        <w:tc>
          <w:tcPr>
            <w:tcW w:w="1559"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850</w:t>
            </w:r>
          </w:p>
        </w:tc>
      </w:tr>
      <w:tr w:rsidR="00BF4681" w:rsidRPr="00847C09" w:rsidTr="00BF4681">
        <w:tc>
          <w:tcPr>
            <w:tcW w:w="2430" w:type="dxa"/>
          </w:tcPr>
          <w:p w:rsidR="00BF4681" w:rsidRPr="00847C09" w:rsidRDefault="00BF4681" w:rsidP="00BF4681">
            <w:pPr>
              <w:tabs>
                <w:tab w:val="left" w:pos="180"/>
              </w:tabs>
              <w:spacing w:line="360" w:lineRule="auto"/>
              <w:contextualSpacing/>
              <w:jc w:val="both"/>
              <w:rPr>
                <w:sz w:val="24"/>
                <w:szCs w:val="24"/>
              </w:rPr>
            </w:pPr>
            <w:r w:rsidRPr="00847C09">
              <w:t>PG-g-AM-cl-NN’MBA 5</w:t>
            </w:r>
          </w:p>
        </w:tc>
        <w:tc>
          <w:tcPr>
            <w:tcW w:w="1785" w:type="dxa"/>
          </w:tcPr>
          <w:p w:rsidR="00BF4681" w:rsidRPr="00847C09" w:rsidRDefault="00BF4681" w:rsidP="00BF4681">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0.5</w:t>
            </w:r>
          </w:p>
        </w:tc>
        <w:tc>
          <w:tcPr>
            <w:tcW w:w="1559" w:type="dxa"/>
            <w:tcBorders>
              <w:right w:val="single" w:sz="4" w:space="0" w:color="auto"/>
            </w:tcBorders>
          </w:tcPr>
          <w:p w:rsidR="00BF4681" w:rsidRPr="00847C09" w:rsidRDefault="00BF4681" w:rsidP="00BF4681">
            <w:pPr>
              <w:tabs>
                <w:tab w:val="left" w:pos="180"/>
              </w:tabs>
              <w:spacing w:line="360" w:lineRule="auto"/>
              <w:contextualSpacing/>
              <w:jc w:val="both"/>
              <w:rPr>
                <w:sz w:val="24"/>
                <w:szCs w:val="24"/>
              </w:rPr>
            </w:pPr>
            <w:r w:rsidRPr="00847C09">
              <w:rPr>
                <w:sz w:val="24"/>
                <w:szCs w:val="24"/>
              </w:rPr>
              <w:t>900</w:t>
            </w:r>
          </w:p>
        </w:tc>
      </w:tr>
    </w:tbl>
    <w:p w:rsidR="006832D9" w:rsidRDefault="006832D9" w:rsidP="00591359">
      <w:pPr>
        <w:tabs>
          <w:tab w:val="left" w:pos="180"/>
        </w:tabs>
        <w:spacing w:line="360" w:lineRule="auto"/>
        <w:contextualSpacing/>
        <w:jc w:val="both"/>
        <w:rPr>
          <w:sz w:val="24"/>
          <w:szCs w:val="24"/>
        </w:rPr>
      </w:pPr>
    </w:p>
    <w:p w:rsidR="006832D9" w:rsidRDefault="006832D9" w:rsidP="00591359">
      <w:pPr>
        <w:tabs>
          <w:tab w:val="left" w:pos="180"/>
        </w:tabs>
        <w:spacing w:line="360" w:lineRule="auto"/>
        <w:contextualSpacing/>
        <w:jc w:val="both"/>
        <w:rPr>
          <w:sz w:val="24"/>
          <w:szCs w:val="24"/>
        </w:rPr>
      </w:pPr>
    </w:p>
    <w:p w:rsidR="006832D9" w:rsidRPr="00591359" w:rsidRDefault="006832D9" w:rsidP="00591359">
      <w:pPr>
        <w:tabs>
          <w:tab w:val="left" w:pos="180"/>
        </w:tabs>
        <w:spacing w:line="360" w:lineRule="auto"/>
        <w:contextualSpacing/>
        <w:jc w:val="both"/>
        <w:rPr>
          <w:sz w:val="24"/>
          <w:szCs w:val="24"/>
        </w:rPr>
      </w:pPr>
    </w:p>
    <w:p w:rsidR="00F550E9" w:rsidRDefault="00F550E9" w:rsidP="00DD7F7C">
      <w:pPr>
        <w:tabs>
          <w:tab w:val="left" w:pos="180"/>
        </w:tabs>
        <w:spacing w:beforeLines="50" w:afterLines="50" w:line="360" w:lineRule="auto"/>
        <w:contextualSpacing/>
        <w:jc w:val="both"/>
        <w:rPr>
          <w:rFonts w:eastAsia="MyriadPro-BoldSemiCn"/>
          <w:bCs/>
          <w:sz w:val="24"/>
          <w:szCs w:val="24"/>
          <w:lang w:val="en-US"/>
        </w:rPr>
      </w:pPr>
    </w:p>
    <w:p w:rsidR="00D31DF6" w:rsidRDefault="00D31DF6" w:rsidP="00DD7F7C">
      <w:pPr>
        <w:tabs>
          <w:tab w:val="left" w:pos="180"/>
        </w:tabs>
        <w:spacing w:beforeLines="50" w:afterLines="50" w:line="360" w:lineRule="auto"/>
        <w:contextualSpacing/>
        <w:jc w:val="both"/>
        <w:rPr>
          <w:rFonts w:eastAsia="MyriadPro-BoldSemiCn"/>
          <w:bCs/>
          <w:sz w:val="24"/>
          <w:szCs w:val="24"/>
          <w:lang w:val="en-US"/>
        </w:rPr>
      </w:pPr>
    </w:p>
    <w:p w:rsidR="00FB7B09" w:rsidRDefault="00FB7B09" w:rsidP="00DD7F7C">
      <w:pPr>
        <w:tabs>
          <w:tab w:val="left" w:pos="180"/>
        </w:tabs>
        <w:spacing w:beforeLines="50" w:afterLines="50" w:line="360" w:lineRule="auto"/>
        <w:contextualSpacing/>
        <w:jc w:val="both"/>
        <w:rPr>
          <w:rFonts w:eastAsia="HDMJA M+ Gulliver RM"/>
          <w:b/>
          <w:bCs/>
          <w:sz w:val="24"/>
          <w:szCs w:val="24"/>
        </w:rPr>
      </w:pPr>
    </w:p>
    <w:p w:rsidR="00FB7B09" w:rsidRDefault="00FB7B09" w:rsidP="00DD7F7C">
      <w:pPr>
        <w:tabs>
          <w:tab w:val="left" w:pos="180"/>
        </w:tabs>
        <w:spacing w:beforeLines="50" w:afterLines="50" w:line="360" w:lineRule="auto"/>
        <w:contextualSpacing/>
        <w:jc w:val="both"/>
        <w:rPr>
          <w:rFonts w:eastAsia="HDMJA M+ Gulliver RM"/>
          <w:b/>
          <w:bCs/>
          <w:sz w:val="24"/>
          <w:szCs w:val="24"/>
        </w:rPr>
      </w:pPr>
    </w:p>
    <w:p w:rsidR="00FB7B09" w:rsidRDefault="00FB7B09" w:rsidP="00DD7F7C">
      <w:pPr>
        <w:tabs>
          <w:tab w:val="left" w:pos="180"/>
        </w:tabs>
        <w:spacing w:beforeLines="50" w:afterLines="50" w:line="360" w:lineRule="auto"/>
        <w:contextualSpacing/>
        <w:jc w:val="both"/>
        <w:rPr>
          <w:rFonts w:eastAsia="HDMJA M+ Gulliver RM"/>
          <w:b/>
          <w:bCs/>
          <w:sz w:val="24"/>
          <w:szCs w:val="24"/>
        </w:rPr>
      </w:pPr>
    </w:p>
    <w:p w:rsidR="00FB7B09" w:rsidRDefault="00FB7B09" w:rsidP="00DD7F7C">
      <w:pPr>
        <w:tabs>
          <w:tab w:val="left" w:pos="180"/>
        </w:tabs>
        <w:spacing w:beforeLines="50" w:afterLines="50" w:line="360" w:lineRule="auto"/>
        <w:contextualSpacing/>
        <w:jc w:val="both"/>
        <w:rPr>
          <w:rFonts w:eastAsia="HDMJA M+ Gulliver RM"/>
          <w:b/>
          <w:bCs/>
          <w:sz w:val="24"/>
          <w:szCs w:val="24"/>
        </w:rPr>
      </w:pPr>
    </w:p>
    <w:p w:rsidR="006832D9" w:rsidRDefault="00DD7F7C" w:rsidP="00DD7F7C">
      <w:pPr>
        <w:tabs>
          <w:tab w:val="left" w:pos="180"/>
        </w:tabs>
        <w:spacing w:beforeLines="50" w:afterLines="50" w:line="360" w:lineRule="auto"/>
        <w:contextualSpacing/>
        <w:jc w:val="both"/>
        <w:rPr>
          <w:rFonts w:eastAsia="HDMJA M+ Gulliver RM"/>
          <w:b/>
          <w:bCs/>
          <w:sz w:val="24"/>
          <w:szCs w:val="24"/>
        </w:rPr>
      </w:pPr>
      <w:r>
        <w:rPr>
          <w:rFonts w:eastAsia="HDMJA M+ Gulliver RM"/>
          <w:b/>
          <w:bCs/>
          <w:noProof/>
          <w:sz w:val="24"/>
          <w:szCs w:val="24"/>
          <w:lang w:val="en-US" w:eastAsia="en-US"/>
        </w:rPr>
        <w:pict>
          <v:shape id="_x0000_s1032" type="#_x0000_t202" style="position:absolute;left:0;text-align:left;margin-left:.7pt;margin-top:19.3pt;width:451.5pt;height:58.35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rsidR="009A32BF" w:rsidRPr="005B3966" w:rsidRDefault="009A32BF" w:rsidP="00DD7F7C">
                  <w:pPr>
                    <w:tabs>
                      <w:tab w:val="left" w:pos="180"/>
                    </w:tabs>
                    <w:spacing w:beforeLines="50" w:afterLines="50" w:line="360" w:lineRule="auto"/>
                    <w:contextualSpacing/>
                    <w:jc w:val="both"/>
                    <w:rPr>
                      <w:rFonts w:eastAsia="MyriadPro-BoldSemiCn"/>
                      <w:sz w:val="24"/>
                      <w:szCs w:val="24"/>
                      <w:lang w:val="en-US"/>
                    </w:rPr>
                  </w:pPr>
                  <w:r>
                    <w:rPr>
                      <w:rFonts w:eastAsia="MyriadPro-BoldSemiCn"/>
                      <w:b/>
                      <w:bCs/>
                      <w:sz w:val="24"/>
                      <w:szCs w:val="24"/>
                      <w:lang w:val="en-US"/>
                    </w:rPr>
                    <w:t xml:space="preserve">Table </w:t>
                  </w:r>
                  <w:r w:rsidRPr="00806EF1">
                    <w:rPr>
                      <w:rFonts w:eastAsia="MyriadPro-BoldSemiCn"/>
                      <w:b/>
                      <w:bCs/>
                      <w:sz w:val="24"/>
                      <w:szCs w:val="24"/>
                      <w:lang w:val="en-US"/>
                    </w:rPr>
                    <w:t xml:space="preserve">2. </w:t>
                  </w:r>
                  <w:r w:rsidRPr="005B3966">
                    <w:rPr>
                      <w:rFonts w:eastAsia="MyriadPro-BoldSemiCn"/>
                      <w:sz w:val="24"/>
                      <w:szCs w:val="24"/>
                      <w:lang w:val="en-US"/>
                    </w:rPr>
                    <w:t xml:space="preserve">Different grades of PG-g-AM-cl-NN’MBA </w:t>
                  </w:r>
                  <w:r>
                    <w:rPr>
                      <w:rFonts w:eastAsia="MyriadPro-BoldSemiCn"/>
                      <w:sz w:val="24"/>
                      <w:szCs w:val="24"/>
                      <w:lang w:val="en-US"/>
                    </w:rPr>
                    <w:t xml:space="preserve">hydrogel </w:t>
                  </w:r>
                  <w:r w:rsidRPr="005B3966">
                    <w:rPr>
                      <w:rFonts w:eastAsia="MyriadPro-BoldSemiCn"/>
                      <w:sz w:val="24"/>
                      <w:szCs w:val="24"/>
                      <w:lang w:val="en-US"/>
                    </w:rPr>
                    <w:t>synthesized for sustained release of B and Zn</w:t>
                  </w:r>
                </w:p>
                <w:p w:rsidR="009A32BF" w:rsidRPr="00591359" w:rsidRDefault="009A32BF" w:rsidP="00591359">
                  <w:pPr>
                    <w:rPr>
                      <w:szCs w:val="24"/>
                    </w:rPr>
                  </w:pPr>
                </w:p>
              </w:txbxContent>
            </v:textbox>
            <w10:wrap type="square"/>
          </v:shape>
        </w:pict>
      </w:r>
    </w:p>
    <w:p w:rsidR="00350D74" w:rsidRPr="00847C09" w:rsidRDefault="002F27D6" w:rsidP="00DD7F7C">
      <w:pPr>
        <w:tabs>
          <w:tab w:val="left" w:pos="180"/>
        </w:tabs>
        <w:spacing w:beforeLines="50" w:afterLines="50" w:line="360" w:lineRule="auto"/>
        <w:contextualSpacing/>
        <w:jc w:val="both"/>
        <w:rPr>
          <w:rFonts w:eastAsia="MyriadPro-BoldSemiCn"/>
          <w:b/>
          <w:bCs/>
          <w:sz w:val="24"/>
          <w:szCs w:val="24"/>
          <w:lang w:val="en-US"/>
        </w:rPr>
      </w:pPr>
      <w:r>
        <w:rPr>
          <w:rFonts w:eastAsia="HDMJA M+ Gulliver RM"/>
          <w:b/>
          <w:bCs/>
          <w:sz w:val="24"/>
          <w:szCs w:val="24"/>
        </w:rPr>
        <w:t xml:space="preserve">3.2. </w:t>
      </w:r>
      <w:r w:rsidR="00A63647">
        <w:rPr>
          <w:rFonts w:eastAsia="HDMJA M+ Gulliver RM"/>
          <w:b/>
          <w:bCs/>
          <w:sz w:val="24"/>
          <w:szCs w:val="24"/>
        </w:rPr>
        <w:t>Probable mechanism involved du</w:t>
      </w:r>
      <w:r w:rsidR="0030065D">
        <w:rPr>
          <w:rFonts w:eastAsia="HDMJA M+ Gulliver RM"/>
          <w:b/>
          <w:bCs/>
          <w:sz w:val="24"/>
          <w:szCs w:val="24"/>
        </w:rPr>
        <w:t xml:space="preserve">ring synthesis of </w:t>
      </w:r>
      <w:r w:rsidR="00D46562">
        <w:rPr>
          <w:rFonts w:eastAsia="HDMJA M+ Gulliver RM"/>
          <w:b/>
          <w:bCs/>
          <w:sz w:val="24"/>
          <w:szCs w:val="24"/>
        </w:rPr>
        <w:t>m</w:t>
      </w:r>
      <w:r w:rsidR="0030065D">
        <w:rPr>
          <w:rFonts w:eastAsia="HDMJA M+ Gulliver RM"/>
          <w:b/>
          <w:bCs/>
          <w:sz w:val="24"/>
          <w:szCs w:val="24"/>
        </w:rPr>
        <w:t xml:space="preserve">icronutrient loaded hydrogel </w:t>
      </w:r>
    </w:p>
    <w:p w:rsidR="00350D74" w:rsidRPr="00847C09" w:rsidRDefault="00350D74" w:rsidP="00DD7F7C">
      <w:pPr>
        <w:spacing w:beforeLines="50" w:afterLines="50" w:line="360" w:lineRule="auto"/>
        <w:ind w:rightChars="41" w:right="90"/>
        <w:contextualSpacing/>
        <w:mirrorIndents/>
        <w:jc w:val="both"/>
        <w:rPr>
          <w:rFonts w:eastAsia="SimSun"/>
          <w:sz w:val="24"/>
          <w:szCs w:val="24"/>
        </w:rPr>
      </w:pPr>
    </w:p>
    <w:p w:rsidR="00350D74" w:rsidRPr="00847C09" w:rsidRDefault="00847C09" w:rsidP="00DD7F7C">
      <w:pPr>
        <w:spacing w:beforeLines="50" w:afterLines="50" w:line="360" w:lineRule="auto"/>
        <w:ind w:rightChars="41" w:right="90"/>
        <w:contextualSpacing/>
        <w:mirrorIndents/>
        <w:jc w:val="both"/>
        <w:rPr>
          <w:rFonts w:eastAsia="TimesNewRoman"/>
          <w:sz w:val="24"/>
          <w:szCs w:val="24"/>
        </w:rPr>
      </w:pPr>
      <w:r w:rsidRPr="00065FAD">
        <w:rPr>
          <w:rFonts w:eastAsia="AdvTT5235d5a9"/>
          <w:sz w:val="24"/>
          <w:szCs w:val="24"/>
          <w:highlight w:val="green"/>
        </w:rPr>
        <w:t xml:space="preserve">During the process of synthesis, the initiator </w:t>
      </w:r>
      <w:r w:rsidR="00E1697F" w:rsidRPr="00065FAD">
        <w:rPr>
          <w:rFonts w:eastAsia="AdvTT5235d5a9"/>
          <w:sz w:val="24"/>
          <w:szCs w:val="24"/>
          <w:highlight w:val="green"/>
        </w:rPr>
        <w:t>(potassium pers</w:t>
      </w:r>
      <w:r w:rsidR="00F044BC" w:rsidRPr="00065FAD">
        <w:rPr>
          <w:rFonts w:eastAsia="AdvTT5235d5a9"/>
          <w:sz w:val="24"/>
          <w:szCs w:val="24"/>
          <w:highlight w:val="green"/>
        </w:rPr>
        <w:t>ulfate</w:t>
      </w:r>
      <w:r w:rsidR="00E1697F" w:rsidRPr="00065FAD">
        <w:rPr>
          <w:rFonts w:eastAsia="AdvTT5235d5a9"/>
          <w:sz w:val="24"/>
          <w:szCs w:val="24"/>
          <w:highlight w:val="green"/>
        </w:rPr>
        <w:t xml:space="preserve">) </w:t>
      </w:r>
      <w:r w:rsidRPr="00065FAD">
        <w:rPr>
          <w:rFonts w:eastAsia="AdvTT5235d5a9"/>
          <w:sz w:val="24"/>
          <w:szCs w:val="24"/>
          <w:highlight w:val="green"/>
        </w:rPr>
        <w:t>react</w:t>
      </w:r>
      <w:r w:rsidR="00335A97" w:rsidRPr="00065FAD">
        <w:rPr>
          <w:rFonts w:eastAsia="AdvTT5235d5a9"/>
          <w:sz w:val="24"/>
          <w:szCs w:val="24"/>
          <w:highlight w:val="green"/>
        </w:rPr>
        <w:t>s</w:t>
      </w:r>
      <w:r w:rsidRPr="00065FAD">
        <w:rPr>
          <w:rFonts w:eastAsia="AdvTT5235d5a9"/>
          <w:sz w:val="24"/>
          <w:szCs w:val="24"/>
          <w:highlight w:val="green"/>
        </w:rPr>
        <w:t xml:space="preserve"> with OH group present in the gum polysaccharide to form </w:t>
      </w:r>
      <w:r w:rsidR="00335A97" w:rsidRPr="00065FAD">
        <w:rPr>
          <w:rFonts w:eastAsia="AdvTT5235d5a9"/>
          <w:sz w:val="24"/>
          <w:szCs w:val="24"/>
          <w:highlight w:val="green"/>
        </w:rPr>
        <w:t xml:space="preserve">active centre by forming </w:t>
      </w:r>
      <w:r w:rsidRPr="00065FAD">
        <w:rPr>
          <w:rFonts w:eastAsia="AdvTT5235d5a9"/>
          <w:sz w:val="24"/>
          <w:szCs w:val="24"/>
          <w:highlight w:val="green"/>
        </w:rPr>
        <w:t xml:space="preserve">alkoxy radical on the </w:t>
      </w:r>
      <w:r w:rsidR="00335A97" w:rsidRPr="00065FAD">
        <w:rPr>
          <w:rFonts w:eastAsia="AdvTT5235d5a9"/>
          <w:sz w:val="24"/>
          <w:szCs w:val="24"/>
          <w:highlight w:val="green"/>
        </w:rPr>
        <w:t xml:space="preserve">gum substrate </w:t>
      </w:r>
      <w:r w:rsidR="00350D74" w:rsidRPr="00065FAD">
        <w:rPr>
          <w:rFonts w:eastAsia="AdvTT5235d5a9"/>
          <w:sz w:val="24"/>
          <w:szCs w:val="24"/>
          <w:highlight w:val="green"/>
        </w:rPr>
        <w:t>[</w:t>
      </w:r>
      <w:r w:rsidR="006D5ABE" w:rsidRPr="00065FAD">
        <w:rPr>
          <w:rFonts w:eastAsia="AdvTT5235d5a9"/>
          <w:sz w:val="24"/>
          <w:szCs w:val="24"/>
          <w:highlight w:val="green"/>
        </w:rPr>
        <w:t>4</w:t>
      </w:r>
      <w:r w:rsidR="00335A97" w:rsidRPr="00065FAD">
        <w:rPr>
          <w:rFonts w:eastAsia="AdvTT5235d5a9"/>
          <w:sz w:val="24"/>
          <w:szCs w:val="24"/>
          <w:highlight w:val="green"/>
        </w:rPr>
        <w:t>2]</w:t>
      </w:r>
      <w:r w:rsidR="00350D74" w:rsidRPr="00065FAD">
        <w:rPr>
          <w:rFonts w:eastAsia="AdvTT5235d5a9"/>
          <w:sz w:val="24"/>
          <w:szCs w:val="24"/>
          <w:highlight w:val="green"/>
        </w:rPr>
        <w:t>.</w:t>
      </w:r>
      <w:r w:rsidRPr="00065FAD">
        <w:rPr>
          <w:rFonts w:eastAsia="AdvTT5235d5a9"/>
          <w:sz w:val="24"/>
          <w:szCs w:val="24"/>
          <w:highlight w:val="green"/>
        </w:rPr>
        <w:t xml:space="preserve"> Th</w:t>
      </w:r>
      <w:r w:rsidR="00065FAD" w:rsidRPr="00065FAD">
        <w:rPr>
          <w:rFonts w:eastAsia="AdvTT5235d5a9"/>
          <w:sz w:val="24"/>
          <w:szCs w:val="24"/>
          <w:highlight w:val="green"/>
        </w:rPr>
        <w:t xml:space="preserve">e </w:t>
      </w:r>
      <w:r w:rsidRPr="00065FAD">
        <w:rPr>
          <w:rFonts w:eastAsia="AdvTT5235d5a9"/>
          <w:sz w:val="24"/>
          <w:szCs w:val="24"/>
          <w:highlight w:val="green"/>
        </w:rPr>
        <w:t xml:space="preserve">active centre </w:t>
      </w:r>
      <w:r w:rsidR="00350D74" w:rsidRPr="00065FAD">
        <w:rPr>
          <w:rFonts w:eastAsia="TimesNewRoman"/>
          <w:sz w:val="24"/>
          <w:szCs w:val="24"/>
          <w:highlight w:val="green"/>
        </w:rPr>
        <w:t xml:space="preserve">further </w:t>
      </w:r>
      <w:r w:rsidR="00065FAD" w:rsidRPr="00065FAD">
        <w:rPr>
          <w:rFonts w:eastAsia="TimesNewRoman"/>
          <w:sz w:val="24"/>
          <w:szCs w:val="24"/>
          <w:highlight w:val="green"/>
        </w:rPr>
        <w:t xml:space="preserve">induces </w:t>
      </w:r>
      <w:r w:rsidR="00350D74" w:rsidRPr="00065FAD">
        <w:rPr>
          <w:rFonts w:eastAsia="TimesNewRoman"/>
          <w:sz w:val="24"/>
          <w:szCs w:val="24"/>
          <w:highlight w:val="green"/>
        </w:rPr>
        <w:t xml:space="preserve">free radical polymerization reaction of </w:t>
      </w:r>
      <w:r w:rsidR="00065FAD" w:rsidRPr="00065FAD">
        <w:rPr>
          <w:rFonts w:eastAsia="TimesNewRoman"/>
          <w:sz w:val="24"/>
          <w:szCs w:val="24"/>
          <w:highlight w:val="green"/>
        </w:rPr>
        <w:t xml:space="preserve">monomer and cross-linker </w:t>
      </w:r>
      <w:r w:rsidR="00065FAD" w:rsidRPr="00E37B66">
        <w:rPr>
          <w:rFonts w:eastAsia="TimesNewRoman"/>
          <w:sz w:val="24"/>
          <w:szCs w:val="24"/>
          <w:highlight w:val="green"/>
        </w:rPr>
        <w:t xml:space="preserve">and resulted in the formation of </w:t>
      </w:r>
      <w:r w:rsidR="00350D74" w:rsidRPr="00E37B66">
        <w:rPr>
          <w:rFonts w:eastAsia="TimesNewRoman"/>
          <w:sz w:val="24"/>
          <w:szCs w:val="24"/>
          <w:highlight w:val="green"/>
        </w:rPr>
        <w:t>complex network of cross linked products</w:t>
      </w:r>
      <w:r w:rsidRPr="00E37B66">
        <w:rPr>
          <w:rFonts w:eastAsia="TimesNewRoman"/>
          <w:sz w:val="24"/>
          <w:szCs w:val="24"/>
          <w:highlight w:val="green"/>
        </w:rPr>
        <w:t xml:space="preserve"> as</w:t>
      </w:r>
      <w:r w:rsidR="00065FAD" w:rsidRPr="00E37B66">
        <w:rPr>
          <w:rFonts w:eastAsia="TimesNewRoman"/>
          <w:sz w:val="24"/>
          <w:szCs w:val="24"/>
          <w:highlight w:val="green"/>
        </w:rPr>
        <w:t xml:space="preserve"> showed in </w:t>
      </w:r>
      <w:r w:rsidR="00860016">
        <w:rPr>
          <w:rFonts w:eastAsia="TimesNewRoman"/>
          <w:sz w:val="24"/>
          <w:szCs w:val="24"/>
          <w:highlight w:val="green"/>
        </w:rPr>
        <w:t>scheme 1</w:t>
      </w:r>
      <w:r w:rsidR="00051296" w:rsidRPr="00E37B66">
        <w:rPr>
          <w:rFonts w:eastAsia="TimesNewRoman"/>
          <w:sz w:val="24"/>
          <w:szCs w:val="24"/>
          <w:highlight w:val="green"/>
        </w:rPr>
        <w:t>.</w:t>
      </w:r>
    </w:p>
    <w:p w:rsidR="002B573A" w:rsidRDefault="00DD7F7C" w:rsidP="005B3BE0">
      <w:pPr>
        <w:tabs>
          <w:tab w:val="left" w:pos="180"/>
          <w:tab w:val="left" w:pos="2955"/>
        </w:tabs>
        <w:spacing w:line="360" w:lineRule="auto"/>
        <w:jc w:val="both"/>
        <w:rPr>
          <w:b/>
          <w:sz w:val="24"/>
          <w:szCs w:val="24"/>
          <w:shd w:val="clear" w:color="auto" w:fill="FFFFFF"/>
        </w:rPr>
      </w:pPr>
      <w:r w:rsidRPr="00DD7F7C">
        <w:rPr>
          <w:rFonts w:eastAsia="MyriadPro-BoldSemiCn"/>
          <w:bCs/>
          <w:noProof/>
          <w:sz w:val="24"/>
          <w:szCs w:val="24"/>
          <w:lang w:val="en-US" w:eastAsia="en-US"/>
        </w:rPr>
        <w:lastRenderedPageBreak/>
        <w:pict>
          <v:shape id="_x0000_s1031" type="#_x0000_t202" style="position:absolute;left:0;text-align:left;margin-left:-11.9pt;margin-top:453.4pt;width:501.85pt;height:49.6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1">
              <w:txbxContent>
                <w:p w:rsidR="009A32BF" w:rsidRPr="00E37B66" w:rsidRDefault="009A32BF" w:rsidP="00E37B66">
                  <w:pPr>
                    <w:tabs>
                      <w:tab w:val="left" w:pos="9240"/>
                    </w:tabs>
                    <w:spacing w:line="360" w:lineRule="auto"/>
                    <w:ind w:rightChars="95" w:right="209"/>
                    <w:rPr>
                      <w:szCs w:val="24"/>
                    </w:rPr>
                  </w:pPr>
                  <w:r>
                    <w:rPr>
                      <w:rFonts w:eastAsia="HDMJA M+ Gulliver RM"/>
                      <w:sz w:val="24"/>
                      <w:szCs w:val="24"/>
                    </w:rPr>
                    <w:t>Scheme 1.</w:t>
                  </w:r>
                  <w:r w:rsidR="00775C33">
                    <w:rPr>
                      <w:rFonts w:eastAsia="HDMJA M+ Gulliver RM"/>
                      <w:sz w:val="24"/>
                      <w:szCs w:val="24"/>
                    </w:rPr>
                    <w:t xml:space="preserve"> </w:t>
                  </w:r>
                  <w:r w:rsidRPr="00E37B66">
                    <w:rPr>
                      <w:rFonts w:eastAsia="HDMJA M+ Gulliver RM"/>
                      <w:sz w:val="24"/>
                      <w:szCs w:val="24"/>
                    </w:rPr>
                    <w:t>Probable mechanism involved during synthesis of micronutrient (B &amp; Zn) loaded hydrogel</w:t>
                  </w:r>
                </w:p>
              </w:txbxContent>
            </v:textbox>
            <w10:wrap type="square"/>
          </v:shape>
        </w:pict>
      </w:r>
      <w:r w:rsidR="006C44D2">
        <w:rPr>
          <w:noProof/>
          <w:lang w:val="en-US" w:eastAsia="en-US"/>
        </w:rPr>
        <w:drawing>
          <wp:anchor distT="0" distB="0" distL="114300" distR="114300" simplePos="0" relativeHeight="251648512" behindDoc="1" locked="0" layoutInCell="1" allowOverlap="1">
            <wp:simplePos x="0" y="0"/>
            <wp:positionH relativeFrom="column">
              <wp:posOffset>-28575</wp:posOffset>
            </wp:positionH>
            <wp:positionV relativeFrom="paragraph">
              <wp:posOffset>331470</wp:posOffset>
            </wp:positionV>
            <wp:extent cx="5943600" cy="5076825"/>
            <wp:effectExtent l="0" t="0" r="0" b="0"/>
            <wp:wrapTight wrapText="bothSides">
              <wp:wrapPolygon edited="0">
                <wp:start x="0" y="0"/>
                <wp:lineTo x="0" y="21559"/>
                <wp:lineTo x="21531" y="21559"/>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anchor>
        </w:drawing>
      </w:r>
    </w:p>
    <w:p w:rsidR="002D1EF2" w:rsidRDefault="002D1EF2" w:rsidP="005B3BE0">
      <w:pPr>
        <w:tabs>
          <w:tab w:val="left" w:pos="180"/>
          <w:tab w:val="left" w:pos="2955"/>
        </w:tabs>
        <w:spacing w:line="360" w:lineRule="auto"/>
        <w:jc w:val="both"/>
        <w:rPr>
          <w:b/>
          <w:sz w:val="24"/>
          <w:szCs w:val="24"/>
          <w:shd w:val="clear" w:color="auto" w:fill="FFFFFF"/>
        </w:rPr>
      </w:pPr>
    </w:p>
    <w:p w:rsidR="002D1EF2" w:rsidRDefault="002D1EF2" w:rsidP="005B3BE0">
      <w:pPr>
        <w:tabs>
          <w:tab w:val="left" w:pos="180"/>
          <w:tab w:val="left" w:pos="2955"/>
        </w:tabs>
        <w:spacing w:line="360" w:lineRule="auto"/>
        <w:jc w:val="both"/>
        <w:rPr>
          <w:b/>
          <w:sz w:val="24"/>
          <w:szCs w:val="24"/>
          <w:shd w:val="clear" w:color="auto" w:fill="FFFFFF"/>
        </w:rPr>
      </w:pPr>
    </w:p>
    <w:p w:rsidR="00E37B66" w:rsidRDefault="00E37B66" w:rsidP="005B3BE0">
      <w:pPr>
        <w:tabs>
          <w:tab w:val="left" w:pos="180"/>
          <w:tab w:val="left" w:pos="2955"/>
        </w:tabs>
        <w:spacing w:line="360" w:lineRule="auto"/>
        <w:jc w:val="both"/>
        <w:rPr>
          <w:b/>
          <w:sz w:val="24"/>
          <w:szCs w:val="24"/>
          <w:shd w:val="clear" w:color="auto" w:fill="FFFFFF"/>
        </w:rPr>
      </w:pPr>
    </w:p>
    <w:p w:rsidR="00E37B66" w:rsidRDefault="00E37B66" w:rsidP="005B3BE0">
      <w:pPr>
        <w:tabs>
          <w:tab w:val="left" w:pos="180"/>
          <w:tab w:val="left" w:pos="2955"/>
        </w:tabs>
        <w:spacing w:line="360" w:lineRule="auto"/>
        <w:jc w:val="both"/>
        <w:rPr>
          <w:b/>
          <w:sz w:val="24"/>
          <w:szCs w:val="24"/>
          <w:shd w:val="clear" w:color="auto" w:fill="FFFFFF"/>
        </w:rPr>
      </w:pPr>
    </w:p>
    <w:p w:rsidR="00E37B66" w:rsidRDefault="00E37B66" w:rsidP="005B3BE0">
      <w:pPr>
        <w:tabs>
          <w:tab w:val="left" w:pos="180"/>
          <w:tab w:val="left" w:pos="2955"/>
        </w:tabs>
        <w:spacing w:line="360" w:lineRule="auto"/>
        <w:jc w:val="both"/>
        <w:rPr>
          <w:b/>
          <w:sz w:val="24"/>
          <w:szCs w:val="24"/>
          <w:shd w:val="clear" w:color="auto" w:fill="FFFFFF"/>
        </w:rPr>
      </w:pPr>
    </w:p>
    <w:p w:rsidR="00E37B66" w:rsidRDefault="00E37B66" w:rsidP="005B3BE0">
      <w:pPr>
        <w:tabs>
          <w:tab w:val="left" w:pos="180"/>
          <w:tab w:val="left" w:pos="2955"/>
        </w:tabs>
        <w:spacing w:line="360" w:lineRule="auto"/>
        <w:jc w:val="both"/>
        <w:rPr>
          <w:b/>
          <w:sz w:val="24"/>
          <w:szCs w:val="24"/>
          <w:shd w:val="clear" w:color="auto" w:fill="FFFFFF"/>
        </w:rPr>
      </w:pPr>
    </w:p>
    <w:p w:rsidR="00E37B66" w:rsidRDefault="00E37B66" w:rsidP="005B3BE0">
      <w:pPr>
        <w:tabs>
          <w:tab w:val="left" w:pos="180"/>
          <w:tab w:val="left" w:pos="2955"/>
        </w:tabs>
        <w:spacing w:line="360" w:lineRule="auto"/>
        <w:jc w:val="both"/>
        <w:rPr>
          <w:b/>
          <w:sz w:val="24"/>
          <w:szCs w:val="24"/>
          <w:shd w:val="clear" w:color="auto" w:fill="FFFFFF"/>
        </w:rPr>
      </w:pPr>
    </w:p>
    <w:p w:rsidR="00E37B66" w:rsidRPr="006D5635" w:rsidRDefault="00E37B66" w:rsidP="005B3BE0">
      <w:pPr>
        <w:tabs>
          <w:tab w:val="left" w:pos="180"/>
          <w:tab w:val="left" w:pos="2955"/>
        </w:tabs>
        <w:spacing w:line="360" w:lineRule="auto"/>
        <w:jc w:val="both"/>
        <w:rPr>
          <w:b/>
          <w:sz w:val="24"/>
          <w:szCs w:val="24"/>
          <w:shd w:val="clear" w:color="auto" w:fill="FFFFFF"/>
        </w:rPr>
      </w:pPr>
    </w:p>
    <w:p w:rsidR="005B3BE0" w:rsidRDefault="002F27D6" w:rsidP="005B3BE0">
      <w:pPr>
        <w:tabs>
          <w:tab w:val="left" w:pos="180"/>
          <w:tab w:val="left" w:pos="2955"/>
        </w:tabs>
        <w:spacing w:line="360" w:lineRule="auto"/>
        <w:jc w:val="both"/>
        <w:rPr>
          <w:b/>
          <w:sz w:val="24"/>
          <w:szCs w:val="24"/>
          <w:shd w:val="clear" w:color="auto" w:fill="FFFFFF"/>
        </w:rPr>
      </w:pPr>
      <w:r>
        <w:rPr>
          <w:b/>
          <w:sz w:val="24"/>
          <w:szCs w:val="24"/>
          <w:shd w:val="clear" w:color="auto" w:fill="FFFFFF"/>
        </w:rPr>
        <w:t xml:space="preserve">3.3. </w:t>
      </w:r>
      <w:r w:rsidR="009E467E" w:rsidRPr="009E467E">
        <w:rPr>
          <w:b/>
          <w:sz w:val="24"/>
          <w:szCs w:val="24"/>
          <w:shd w:val="clear" w:color="auto" w:fill="FFFFFF"/>
        </w:rPr>
        <w:t xml:space="preserve">Swelling index </w:t>
      </w:r>
      <w:r w:rsidR="00D909F7">
        <w:rPr>
          <w:b/>
          <w:sz w:val="24"/>
          <w:szCs w:val="24"/>
          <w:shd w:val="clear" w:color="auto" w:fill="FFFFFF"/>
        </w:rPr>
        <w:t xml:space="preserve">study </w:t>
      </w:r>
    </w:p>
    <w:p w:rsidR="009E467E" w:rsidRDefault="00D05CDD" w:rsidP="005B3BE0">
      <w:pPr>
        <w:tabs>
          <w:tab w:val="left" w:pos="180"/>
          <w:tab w:val="left" w:pos="2955"/>
        </w:tabs>
        <w:spacing w:line="360" w:lineRule="auto"/>
        <w:jc w:val="both"/>
        <w:rPr>
          <w:sz w:val="24"/>
          <w:szCs w:val="24"/>
        </w:rPr>
      </w:pPr>
      <w:r w:rsidRPr="00FE2289">
        <w:rPr>
          <w:noProof/>
          <w:highlight w:val="green"/>
          <w:lang w:val="en-US" w:eastAsia="en-US"/>
        </w:rPr>
        <w:drawing>
          <wp:anchor distT="0" distB="0" distL="114300" distR="114300" simplePos="0" relativeHeight="251652608" behindDoc="1" locked="0" layoutInCell="1" allowOverlap="1">
            <wp:simplePos x="0" y="0"/>
            <wp:positionH relativeFrom="column">
              <wp:posOffset>19050</wp:posOffset>
            </wp:positionH>
            <wp:positionV relativeFrom="paragraph">
              <wp:posOffset>3347085</wp:posOffset>
            </wp:positionV>
            <wp:extent cx="5915025" cy="3295650"/>
            <wp:effectExtent l="19050" t="19050" r="9525" b="0"/>
            <wp:wrapTight wrapText="bothSides">
              <wp:wrapPolygon edited="0">
                <wp:start x="-70" y="-125"/>
                <wp:lineTo x="-70" y="21600"/>
                <wp:lineTo x="21635" y="21600"/>
                <wp:lineTo x="21635" y="-125"/>
                <wp:lineTo x="-70" y="-1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3295650"/>
                    </a:xfrm>
                    <a:prstGeom prst="rect">
                      <a:avLst/>
                    </a:prstGeom>
                    <a:noFill/>
                    <a:ln>
                      <a:solidFill>
                        <a:schemeClr val="accent1"/>
                      </a:solidFill>
                    </a:ln>
                  </pic:spPr>
                </pic:pic>
              </a:graphicData>
            </a:graphic>
          </wp:anchor>
        </w:drawing>
      </w:r>
      <w:r w:rsidR="00DD7F7C" w:rsidRPr="00DD7F7C">
        <w:rPr>
          <w:rFonts w:eastAsia="AdvOT1efcda3b.B"/>
          <w:b/>
          <w:bCs/>
          <w:noProof/>
          <w:sz w:val="24"/>
          <w:szCs w:val="24"/>
          <w:highlight w:val="green"/>
          <w:lang w:val="en-US" w:eastAsia="en-US"/>
        </w:rPr>
        <w:pict>
          <v:shape id="_x0000_s1033" type="#_x0000_t202" style="position:absolute;left:0;text-align:left;margin-left:.4pt;margin-top:538.4pt;width:463.7pt;height:55.9pt;z-index:2516618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3">
              <w:txbxContent>
                <w:p w:rsidR="009A32BF" w:rsidRPr="00B73308" w:rsidRDefault="009A32BF" w:rsidP="00591359">
                  <w:pPr>
                    <w:tabs>
                      <w:tab w:val="left" w:pos="180"/>
                    </w:tabs>
                    <w:spacing w:line="360" w:lineRule="auto"/>
                    <w:jc w:val="both"/>
                    <w:rPr>
                      <w:rFonts w:eastAsia="AdvOT1efcda3b.B"/>
                      <w:bCs/>
                      <w:sz w:val="24"/>
                      <w:szCs w:val="24"/>
                    </w:rPr>
                  </w:pPr>
                  <w:r>
                    <w:rPr>
                      <w:rFonts w:eastAsia="AdvOT1efcda3b.B"/>
                      <w:b/>
                      <w:bCs/>
                      <w:sz w:val="24"/>
                      <w:szCs w:val="24"/>
                    </w:rPr>
                    <w:t xml:space="preserve">Fig. 3. </w:t>
                  </w:r>
                  <w:r w:rsidRPr="00B73308">
                    <w:rPr>
                      <w:rFonts w:eastAsia="AdvOT1efcda3b.B"/>
                      <w:bCs/>
                      <w:sz w:val="24"/>
                      <w:szCs w:val="24"/>
                    </w:rPr>
                    <w:t xml:space="preserve">Swelling index of </w:t>
                  </w:r>
                  <w:bookmarkStart w:id="0" w:name="_Hlk217030174"/>
                  <w:r w:rsidRPr="005B3966">
                    <w:rPr>
                      <w:rFonts w:eastAsia="MyriadPro-BoldSemiCn"/>
                      <w:sz w:val="24"/>
                      <w:szCs w:val="24"/>
                      <w:lang w:val="en-US"/>
                    </w:rPr>
                    <w:t xml:space="preserve">PG-g-AM-cl-NN’MBA </w:t>
                  </w:r>
                  <w:bookmarkEnd w:id="0"/>
                  <w:r>
                    <w:rPr>
                      <w:rFonts w:eastAsia="MyriadPro-BoldSemiCn"/>
                      <w:sz w:val="24"/>
                      <w:szCs w:val="24"/>
                      <w:lang w:val="en-US"/>
                    </w:rPr>
                    <w:t xml:space="preserve">hydrogel </w:t>
                  </w:r>
                  <w:r w:rsidRPr="00B73308">
                    <w:rPr>
                      <w:rFonts w:eastAsia="AdvOT1efcda3b.B"/>
                      <w:bCs/>
                      <w:sz w:val="24"/>
                      <w:szCs w:val="24"/>
                    </w:rPr>
                    <w:t>subjected to different pH and Temperature</w:t>
                  </w:r>
                </w:p>
                <w:p w:rsidR="009A32BF" w:rsidRPr="00591359" w:rsidRDefault="009A32BF" w:rsidP="00591359">
                  <w:pPr>
                    <w:rPr>
                      <w:szCs w:val="24"/>
                    </w:rPr>
                  </w:pPr>
                </w:p>
              </w:txbxContent>
            </v:textbox>
            <w10:wrap type="square"/>
          </v:shape>
        </w:pict>
      </w:r>
      <w:r w:rsidR="009C7296" w:rsidRPr="00FE2289">
        <w:rPr>
          <w:sz w:val="24"/>
          <w:szCs w:val="24"/>
          <w:highlight w:val="green"/>
        </w:rPr>
        <w:t>Swelling index of a hydrogel is important as it indicate its water absorption capacity when place in different environment</w:t>
      </w:r>
      <w:r w:rsidR="00FF17FE" w:rsidRPr="00FE2289">
        <w:rPr>
          <w:sz w:val="24"/>
          <w:szCs w:val="24"/>
          <w:highlight w:val="green"/>
        </w:rPr>
        <w:t>s</w:t>
      </w:r>
      <w:r w:rsidR="009C7296" w:rsidRPr="00FE2289">
        <w:rPr>
          <w:sz w:val="24"/>
          <w:szCs w:val="24"/>
          <w:highlight w:val="green"/>
        </w:rPr>
        <w:t>.</w:t>
      </w:r>
      <w:r w:rsidR="00FA3BDB">
        <w:rPr>
          <w:sz w:val="24"/>
          <w:szCs w:val="24"/>
          <w:highlight w:val="green"/>
        </w:rPr>
        <w:t xml:space="preserve"> </w:t>
      </w:r>
      <w:r w:rsidR="009C7296" w:rsidRPr="00FE2289">
        <w:rPr>
          <w:sz w:val="24"/>
          <w:szCs w:val="24"/>
          <w:highlight w:val="green"/>
          <w:shd w:val="clear" w:color="auto" w:fill="FFFFFF"/>
        </w:rPr>
        <w:t xml:space="preserve">This index is a crucial parameter for understanding a hydrogel's suitability for various applications, particularly in areas like wound dressing, tissue engineering, and control realse. </w:t>
      </w:r>
      <w:r w:rsidR="00DB222A" w:rsidRPr="00FE2289">
        <w:rPr>
          <w:sz w:val="24"/>
          <w:szCs w:val="24"/>
          <w:highlight w:val="green"/>
          <w:shd w:val="clear" w:color="auto" w:fill="FFFFFF"/>
        </w:rPr>
        <w:t xml:space="preserve">Under slightly low pH, </w:t>
      </w:r>
      <w:r w:rsidR="00446A21" w:rsidRPr="00FE2289">
        <w:rPr>
          <w:sz w:val="24"/>
          <w:szCs w:val="24"/>
          <w:highlight w:val="green"/>
          <w:shd w:val="clear" w:color="auto" w:fill="FFFFFF"/>
        </w:rPr>
        <w:t xml:space="preserve">sufficient </w:t>
      </w:r>
      <w:r w:rsidR="00446A21" w:rsidRPr="00FE2289">
        <w:rPr>
          <w:sz w:val="24"/>
          <w:szCs w:val="24"/>
          <w:highlight w:val="green"/>
        </w:rPr>
        <w:t>H</w:t>
      </w:r>
      <w:r w:rsidR="00446A21" w:rsidRPr="00FE2289">
        <w:rPr>
          <w:sz w:val="24"/>
          <w:szCs w:val="24"/>
          <w:highlight w:val="green"/>
          <w:vertAlign w:val="superscript"/>
        </w:rPr>
        <w:t>+</w:t>
      </w:r>
      <w:r w:rsidR="00162C3F" w:rsidRPr="00FE2289">
        <w:rPr>
          <w:sz w:val="24"/>
          <w:szCs w:val="24"/>
          <w:highlight w:val="green"/>
        </w:rPr>
        <w:t xml:space="preserve">was available to protonate the </w:t>
      </w:r>
      <w:r w:rsidR="00446A21" w:rsidRPr="00FE2289">
        <w:rPr>
          <w:sz w:val="24"/>
          <w:szCs w:val="24"/>
          <w:highlight w:val="green"/>
        </w:rPr>
        <w:t>CONH</w:t>
      </w:r>
      <w:r w:rsidR="00446A21" w:rsidRPr="00FE2289">
        <w:rPr>
          <w:sz w:val="24"/>
          <w:szCs w:val="24"/>
          <w:highlight w:val="green"/>
          <w:vertAlign w:val="subscript"/>
        </w:rPr>
        <w:t>2</w:t>
      </w:r>
      <w:r w:rsidR="00FA3BDB">
        <w:rPr>
          <w:sz w:val="24"/>
          <w:szCs w:val="24"/>
          <w:highlight w:val="green"/>
          <w:vertAlign w:val="subscript"/>
        </w:rPr>
        <w:t xml:space="preserve"> </w:t>
      </w:r>
      <w:r w:rsidR="00D46A57" w:rsidRPr="00FE2289">
        <w:rPr>
          <w:sz w:val="24"/>
          <w:szCs w:val="24"/>
          <w:highlight w:val="green"/>
        </w:rPr>
        <w:t xml:space="preserve">group </w:t>
      </w:r>
      <w:r w:rsidR="00DB222A" w:rsidRPr="00FE2289">
        <w:rPr>
          <w:sz w:val="24"/>
          <w:szCs w:val="24"/>
          <w:highlight w:val="green"/>
        </w:rPr>
        <w:t xml:space="preserve">present in the </w:t>
      </w:r>
      <w:r w:rsidR="00032A17" w:rsidRPr="00FE2289">
        <w:rPr>
          <w:sz w:val="24"/>
          <w:szCs w:val="24"/>
          <w:highlight w:val="green"/>
        </w:rPr>
        <w:t>hydrogel polymeric chain</w:t>
      </w:r>
      <w:r w:rsidR="00162C3F" w:rsidRPr="00FE2289">
        <w:rPr>
          <w:sz w:val="24"/>
          <w:szCs w:val="24"/>
          <w:highlight w:val="green"/>
        </w:rPr>
        <w:t>. This resulted in mutual repulsion between two polymeric chain</w:t>
      </w:r>
      <w:r w:rsidR="00A5225D" w:rsidRPr="00FE2289">
        <w:rPr>
          <w:sz w:val="24"/>
          <w:szCs w:val="24"/>
          <w:highlight w:val="green"/>
        </w:rPr>
        <w:t>s</w:t>
      </w:r>
      <w:r w:rsidR="0006679E" w:rsidRPr="00FE2289">
        <w:rPr>
          <w:sz w:val="24"/>
          <w:szCs w:val="24"/>
          <w:highlight w:val="green"/>
        </w:rPr>
        <w:t xml:space="preserve"> of the hydrogel</w:t>
      </w:r>
      <w:r w:rsidR="00162C3F" w:rsidRPr="00FE2289">
        <w:rPr>
          <w:sz w:val="24"/>
          <w:szCs w:val="24"/>
          <w:highlight w:val="green"/>
        </w:rPr>
        <w:t xml:space="preserve"> and so high swelling index was observed </w:t>
      </w:r>
      <w:r w:rsidR="00DF643A" w:rsidRPr="00FE2289">
        <w:rPr>
          <w:sz w:val="24"/>
          <w:szCs w:val="24"/>
          <w:highlight w:val="green"/>
        </w:rPr>
        <w:t>[46</w:t>
      </w:r>
      <w:r w:rsidR="009E467E" w:rsidRPr="00FE2289">
        <w:rPr>
          <w:sz w:val="24"/>
          <w:szCs w:val="24"/>
          <w:highlight w:val="green"/>
        </w:rPr>
        <w:t xml:space="preserve">]. This type of phenomena </w:t>
      </w:r>
      <w:r w:rsidR="00032A17" w:rsidRPr="00FE2289">
        <w:rPr>
          <w:sz w:val="24"/>
          <w:szCs w:val="24"/>
          <w:highlight w:val="green"/>
        </w:rPr>
        <w:t xml:space="preserve">is also reported in many </w:t>
      </w:r>
      <w:r w:rsidR="009E467E" w:rsidRPr="00FE2289">
        <w:rPr>
          <w:sz w:val="24"/>
          <w:szCs w:val="24"/>
          <w:highlight w:val="green"/>
        </w:rPr>
        <w:t>synthetic hydrogel [</w:t>
      </w:r>
      <w:r w:rsidR="00DF643A" w:rsidRPr="00FE2289">
        <w:rPr>
          <w:sz w:val="24"/>
          <w:szCs w:val="24"/>
          <w:highlight w:val="green"/>
        </w:rPr>
        <w:t>47</w:t>
      </w:r>
      <w:r w:rsidR="009E467E" w:rsidRPr="00FE2289">
        <w:rPr>
          <w:sz w:val="24"/>
          <w:szCs w:val="24"/>
          <w:highlight w:val="green"/>
        </w:rPr>
        <w:t xml:space="preserve">]. </w:t>
      </w:r>
      <w:r w:rsidR="00162C3F" w:rsidRPr="00FE2289">
        <w:rPr>
          <w:sz w:val="24"/>
          <w:szCs w:val="24"/>
          <w:highlight w:val="green"/>
        </w:rPr>
        <w:t>Under slightly alkaline condition (presence of OH), COOH existed as anion (COO-) and consequently mutual repulsion between polymeric chain occurred. Hence high swelling was</w:t>
      </w:r>
      <w:r w:rsidR="0006679E" w:rsidRPr="00FE2289">
        <w:rPr>
          <w:sz w:val="24"/>
          <w:szCs w:val="24"/>
          <w:highlight w:val="green"/>
        </w:rPr>
        <w:t xml:space="preserve"> also</w:t>
      </w:r>
      <w:r w:rsidR="00162C3F" w:rsidRPr="00FE2289">
        <w:rPr>
          <w:sz w:val="24"/>
          <w:szCs w:val="24"/>
          <w:highlight w:val="green"/>
        </w:rPr>
        <w:t xml:space="preserve"> observed </w:t>
      </w:r>
      <w:r w:rsidR="00DF643A" w:rsidRPr="00FE2289">
        <w:rPr>
          <w:sz w:val="24"/>
          <w:szCs w:val="24"/>
          <w:highlight w:val="green"/>
        </w:rPr>
        <w:t>[48</w:t>
      </w:r>
      <w:r w:rsidR="009E467E" w:rsidRPr="00FE2289">
        <w:rPr>
          <w:sz w:val="24"/>
          <w:szCs w:val="24"/>
          <w:highlight w:val="green"/>
        </w:rPr>
        <w:t xml:space="preserve">]. Furthermore, </w:t>
      </w:r>
      <w:r w:rsidR="00944860" w:rsidRPr="00FE2289">
        <w:rPr>
          <w:sz w:val="24"/>
          <w:szCs w:val="24"/>
          <w:highlight w:val="green"/>
        </w:rPr>
        <w:t xml:space="preserve">swelling was found to be high in higher temperature because the heat ruptured the weak bond existing between </w:t>
      </w:r>
      <w:r w:rsidR="009E467E" w:rsidRPr="00FE2289">
        <w:rPr>
          <w:sz w:val="24"/>
          <w:szCs w:val="24"/>
          <w:highlight w:val="green"/>
        </w:rPr>
        <w:t>cross-</w:t>
      </w:r>
      <w:r w:rsidR="003D002C" w:rsidRPr="00FE2289">
        <w:rPr>
          <w:sz w:val="24"/>
          <w:szCs w:val="24"/>
          <w:highlight w:val="green"/>
        </w:rPr>
        <w:t>link</w:t>
      </w:r>
      <w:r w:rsidR="00975B9F" w:rsidRPr="00FE2289">
        <w:rPr>
          <w:sz w:val="24"/>
          <w:szCs w:val="24"/>
          <w:highlight w:val="green"/>
        </w:rPr>
        <w:t xml:space="preserve">er </w:t>
      </w:r>
      <w:r w:rsidR="003D002C" w:rsidRPr="00FE2289">
        <w:rPr>
          <w:sz w:val="24"/>
          <w:szCs w:val="24"/>
          <w:highlight w:val="green"/>
        </w:rPr>
        <w:t>and monomer chain</w:t>
      </w:r>
      <w:r w:rsidR="009E467E" w:rsidRPr="00FE2289">
        <w:rPr>
          <w:sz w:val="24"/>
          <w:szCs w:val="24"/>
          <w:highlight w:val="green"/>
        </w:rPr>
        <w:t xml:space="preserve">. </w:t>
      </w:r>
      <w:r w:rsidR="003D002C" w:rsidRPr="00FE2289">
        <w:rPr>
          <w:sz w:val="24"/>
          <w:szCs w:val="24"/>
          <w:highlight w:val="green"/>
        </w:rPr>
        <w:t xml:space="preserve">Fig. 3 shows swelling index of PG </w:t>
      </w:r>
      <w:r w:rsidR="0006679E" w:rsidRPr="00FE2289">
        <w:rPr>
          <w:sz w:val="24"/>
          <w:szCs w:val="24"/>
          <w:highlight w:val="green"/>
        </w:rPr>
        <w:t xml:space="preserve">based hydrogel </w:t>
      </w:r>
      <w:r w:rsidR="003D002C" w:rsidRPr="00FE2289">
        <w:rPr>
          <w:sz w:val="24"/>
          <w:szCs w:val="24"/>
          <w:highlight w:val="green"/>
        </w:rPr>
        <w:t>at different pH and temperature.</w:t>
      </w:r>
    </w:p>
    <w:p w:rsidR="00E61C9C" w:rsidRDefault="00E61C9C" w:rsidP="005B3BE0">
      <w:pPr>
        <w:tabs>
          <w:tab w:val="left" w:pos="180"/>
          <w:tab w:val="left" w:pos="2955"/>
        </w:tabs>
        <w:spacing w:line="360" w:lineRule="auto"/>
        <w:jc w:val="both"/>
        <w:rPr>
          <w:sz w:val="24"/>
          <w:szCs w:val="24"/>
        </w:rPr>
      </w:pPr>
    </w:p>
    <w:p w:rsidR="00E61C9C" w:rsidRDefault="00E61C9C" w:rsidP="005B3BE0">
      <w:pPr>
        <w:tabs>
          <w:tab w:val="left" w:pos="180"/>
          <w:tab w:val="left" w:pos="2955"/>
        </w:tabs>
        <w:spacing w:line="360" w:lineRule="auto"/>
        <w:jc w:val="both"/>
        <w:rPr>
          <w:sz w:val="24"/>
          <w:szCs w:val="24"/>
        </w:rPr>
      </w:pPr>
    </w:p>
    <w:p w:rsidR="001E078D" w:rsidRPr="00806EF1" w:rsidRDefault="001E078D" w:rsidP="001E078D">
      <w:pPr>
        <w:autoSpaceDE w:val="0"/>
        <w:autoSpaceDN w:val="0"/>
        <w:adjustRightInd w:val="0"/>
        <w:spacing w:line="360" w:lineRule="auto"/>
        <w:jc w:val="both"/>
        <w:rPr>
          <w:sz w:val="24"/>
          <w:szCs w:val="24"/>
          <w:lang w:val="en-US"/>
        </w:rPr>
      </w:pPr>
    </w:p>
    <w:p w:rsidR="003E7EAB" w:rsidRPr="006B21DF" w:rsidRDefault="002F27D6" w:rsidP="00DD7F7C">
      <w:pPr>
        <w:spacing w:beforeLines="50" w:afterLines="50" w:line="360" w:lineRule="auto"/>
        <w:ind w:rightChars="41" w:right="90"/>
        <w:contextualSpacing/>
        <w:mirrorIndents/>
        <w:jc w:val="both"/>
        <w:rPr>
          <w:b/>
          <w:bCs/>
          <w:kern w:val="24"/>
          <w:sz w:val="24"/>
          <w:szCs w:val="24"/>
        </w:rPr>
      </w:pPr>
      <w:r>
        <w:rPr>
          <w:b/>
          <w:bCs/>
          <w:kern w:val="24"/>
          <w:sz w:val="24"/>
          <w:szCs w:val="24"/>
        </w:rPr>
        <w:t xml:space="preserve">3.4. </w:t>
      </w:r>
      <w:r w:rsidR="003E7EAB" w:rsidRPr="006B21DF">
        <w:rPr>
          <w:b/>
          <w:bCs/>
          <w:kern w:val="24"/>
          <w:sz w:val="24"/>
          <w:szCs w:val="24"/>
        </w:rPr>
        <w:t>Characterization</w:t>
      </w:r>
    </w:p>
    <w:p w:rsidR="003E7EAB" w:rsidRPr="006B21DF" w:rsidRDefault="002F27D6" w:rsidP="00DD7F7C">
      <w:pPr>
        <w:spacing w:beforeLines="50" w:afterLines="50" w:line="360" w:lineRule="auto"/>
        <w:ind w:rightChars="41" w:right="90"/>
        <w:contextualSpacing/>
        <w:mirrorIndents/>
        <w:jc w:val="both"/>
        <w:rPr>
          <w:b/>
          <w:bCs/>
          <w:kern w:val="24"/>
          <w:sz w:val="24"/>
          <w:szCs w:val="24"/>
        </w:rPr>
      </w:pPr>
      <w:r>
        <w:rPr>
          <w:b/>
          <w:bCs/>
          <w:kern w:val="24"/>
          <w:sz w:val="24"/>
          <w:szCs w:val="24"/>
        </w:rPr>
        <w:t xml:space="preserve">3.4.1. </w:t>
      </w:r>
      <w:r w:rsidR="003E7EAB" w:rsidRPr="006B21DF">
        <w:rPr>
          <w:b/>
          <w:bCs/>
          <w:kern w:val="24"/>
          <w:sz w:val="24"/>
          <w:szCs w:val="24"/>
        </w:rPr>
        <w:t>Elemental Analysis</w:t>
      </w:r>
    </w:p>
    <w:p w:rsidR="00674695" w:rsidRDefault="00674695" w:rsidP="00DD7F7C">
      <w:pPr>
        <w:spacing w:beforeLines="50" w:afterLines="50" w:line="360" w:lineRule="auto"/>
        <w:ind w:rightChars="41" w:right="90"/>
        <w:contextualSpacing/>
        <w:mirrorIndents/>
        <w:jc w:val="both"/>
        <w:rPr>
          <w:kern w:val="24"/>
          <w:sz w:val="24"/>
          <w:szCs w:val="24"/>
        </w:rPr>
      </w:pPr>
    </w:p>
    <w:p w:rsidR="00161952" w:rsidRPr="00674695" w:rsidRDefault="00B241B6" w:rsidP="00DD7F7C">
      <w:pPr>
        <w:spacing w:beforeLines="50" w:afterLines="50" w:line="360" w:lineRule="auto"/>
        <w:ind w:rightChars="41" w:right="90"/>
        <w:contextualSpacing/>
        <w:mirrorIndents/>
        <w:jc w:val="both"/>
        <w:rPr>
          <w:rFonts w:eastAsia="TimesNewRoman"/>
          <w:sz w:val="24"/>
          <w:szCs w:val="24"/>
        </w:rPr>
      </w:pPr>
      <w:r w:rsidRPr="00674695">
        <w:rPr>
          <w:kern w:val="24"/>
          <w:sz w:val="24"/>
          <w:szCs w:val="24"/>
          <w:highlight w:val="green"/>
        </w:rPr>
        <w:t xml:space="preserve">When analysed under Elemental analyzers, the </w:t>
      </w:r>
      <w:r w:rsidR="00BA56CA" w:rsidRPr="00674695">
        <w:rPr>
          <w:kern w:val="24"/>
          <w:sz w:val="24"/>
          <w:szCs w:val="24"/>
          <w:highlight w:val="green"/>
        </w:rPr>
        <w:t xml:space="preserve">percentage of Carbon, hydrogen and oxygen were found to be </w:t>
      </w:r>
      <w:r w:rsidR="003E7EAB" w:rsidRPr="00674695">
        <w:rPr>
          <w:kern w:val="24"/>
          <w:sz w:val="24"/>
          <w:szCs w:val="24"/>
          <w:highlight w:val="green"/>
        </w:rPr>
        <w:t>in 3</w:t>
      </w:r>
      <w:r w:rsidR="005E1ED3" w:rsidRPr="00674695">
        <w:rPr>
          <w:kern w:val="24"/>
          <w:sz w:val="24"/>
          <w:szCs w:val="24"/>
          <w:highlight w:val="green"/>
        </w:rPr>
        <w:t>6.23</w:t>
      </w:r>
      <w:r w:rsidR="003E7EAB" w:rsidRPr="00674695">
        <w:rPr>
          <w:kern w:val="24"/>
          <w:sz w:val="24"/>
          <w:szCs w:val="24"/>
          <w:highlight w:val="green"/>
        </w:rPr>
        <w:t xml:space="preserve">, </w:t>
      </w:r>
      <w:r w:rsidR="005E1ED3" w:rsidRPr="00674695">
        <w:rPr>
          <w:kern w:val="24"/>
          <w:sz w:val="24"/>
          <w:szCs w:val="24"/>
          <w:highlight w:val="green"/>
        </w:rPr>
        <w:t>7.02</w:t>
      </w:r>
      <w:r w:rsidR="00BA56CA" w:rsidRPr="00674695">
        <w:rPr>
          <w:kern w:val="24"/>
          <w:sz w:val="24"/>
          <w:szCs w:val="24"/>
          <w:highlight w:val="green"/>
        </w:rPr>
        <w:t xml:space="preserve"> and </w:t>
      </w:r>
      <w:r w:rsidR="005E1ED3" w:rsidRPr="00674695">
        <w:rPr>
          <w:kern w:val="24"/>
          <w:sz w:val="24"/>
          <w:szCs w:val="24"/>
          <w:highlight w:val="green"/>
        </w:rPr>
        <w:t>56</w:t>
      </w:r>
      <w:r w:rsidR="003E7EAB" w:rsidRPr="00674695">
        <w:rPr>
          <w:kern w:val="24"/>
          <w:sz w:val="24"/>
          <w:szCs w:val="24"/>
          <w:highlight w:val="green"/>
        </w:rPr>
        <w:t>.7</w:t>
      </w:r>
      <w:r w:rsidR="005E1ED3" w:rsidRPr="00674695">
        <w:rPr>
          <w:kern w:val="24"/>
          <w:sz w:val="24"/>
          <w:szCs w:val="24"/>
          <w:highlight w:val="green"/>
        </w:rPr>
        <w:t>5</w:t>
      </w:r>
      <w:r w:rsidR="003E7EAB" w:rsidRPr="00674695">
        <w:rPr>
          <w:kern w:val="24"/>
          <w:sz w:val="24"/>
          <w:szCs w:val="24"/>
          <w:highlight w:val="green"/>
        </w:rPr>
        <w:t xml:space="preserve"> %</w:t>
      </w:r>
      <w:r w:rsidR="00BA56CA" w:rsidRPr="00674695">
        <w:rPr>
          <w:kern w:val="24"/>
          <w:sz w:val="24"/>
          <w:szCs w:val="24"/>
          <w:highlight w:val="green"/>
        </w:rPr>
        <w:t xml:space="preserve"> respectively. Whereas</w:t>
      </w:r>
      <w:r w:rsidR="006D5ABE" w:rsidRPr="00674695">
        <w:rPr>
          <w:kern w:val="24"/>
          <w:sz w:val="24"/>
          <w:szCs w:val="24"/>
          <w:highlight w:val="green"/>
        </w:rPr>
        <w:t>,</w:t>
      </w:r>
      <w:r w:rsidR="00BA56CA" w:rsidRPr="00674695">
        <w:rPr>
          <w:kern w:val="24"/>
          <w:sz w:val="24"/>
          <w:szCs w:val="24"/>
          <w:highlight w:val="green"/>
        </w:rPr>
        <w:t xml:space="preserve"> in hydrogel the % was found to be </w:t>
      </w:r>
      <w:r w:rsidR="003E7EAB" w:rsidRPr="00674695">
        <w:rPr>
          <w:kern w:val="24"/>
          <w:sz w:val="24"/>
          <w:szCs w:val="24"/>
          <w:highlight w:val="green"/>
        </w:rPr>
        <w:t>4</w:t>
      </w:r>
      <w:r w:rsidR="005E1ED3" w:rsidRPr="00674695">
        <w:rPr>
          <w:kern w:val="24"/>
          <w:sz w:val="24"/>
          <w:szCs w:val="24"/>
          <w:highlight w:val="green"/>
        </w:rPr>
        <w:t>0.23, 8.12, 38</w:t>
      </w:r>
      <w:r w:rsidR="003E7EAB" w:rsidRPr="00674695">
        <w:rPr>
          <w:kern w:val="24"/>
          <w:sz w:val="24"/>
          <w:szCs w:val="24"/>
          <w:highlight w:val="green"/>
        </w:rPr>
        <w:t>.32</w:t>
      </w:r>
      <w:r w:rsidR="00BA56CA" w:rsidRPr="00674695">
        <w:rPr>
          <w:kern w:val="24"/>
          <w:sz w:val="24"/>
          <w:szCs w:val="24"/>
          <w:highlight w:val="green"/>
        </w:rPr>
        <w:t xml:space="preserve"> respectively with </w:t>
      </w:r>
      <w:r w:rsidR="006D5ABE" w:rsidRPr="00674695">
        <w:rPr>
          <w:kern w:val="24"/>
          <w:sz w:val="24"/>
          <w:szCs w:val="24"/>
          <w:highlight w:val="green"/>
        </w:rPr>
        <w:t xml:space="preserve">additional </w:t>
      </w:r>
      <w:r w:rsidR="005E1ED3" w:rsidRPr="00674695">
        <w:rPr>
          <w:kern w:val="24"/>
          <w:sz w:val="24"/>
          <w:szCs w:val="24"/>
          <w:highlight w:val="green"/>
        </w:rPr>
        <w:t>13</w:t>
      </w:r>
      <w:r w:rsidR="003E7EAB" w:rsidRPr="00674695">
        <w:rPr>
          <w:kern w:val="24"/>
          <w:sz w:val="24"/>
          <w:szCs w:val="24"/>
          <w:highlight w:val="green"/>
        </w:rPr>
        <w:t>.33</w:t>
      </w:r>
      <w:r w:rsidR="006D5ABE" w:rsidRPr="00674695">
        <w:rPr>
          <w:kern w:val="24"/>
          <w:sz w:val="24"/>
          <w:szCs w:val="24"/>
          <w:highlight w:val="green"/>
        </w:rPr>
        <w:t xml:space="preserve">% for nitrogen </w:t>
      </w:r>
      <w:r w:rsidR="00674695" w:rsidRPr="00674695">
        <w:rPr>
          <w:kern w:val="24"/>
          <w:sz w:val="24"/>
          <w:szCs w:val="24"/>
          <w:highlight w:val="green"/>
        </w:rPr>
        <w:t xml:space="preserve">as depicted in </w:t>
      </w:r>
      <w:r w:rsidR="006A0D23" w:rsidRPr="00674695">
        <w:rPr>
          <w:kern w:val="24"/>
          <w:sz w:val="24"/>
          <w:szCs w:val="24"/>
          <w:highlight w:val="green"/>
        </w:rPr>
        <w:t>Fig.4a</w:t>
      </w:r>
      <w:r w:rsidR="003E7EAB" w:rsidRPr="00674695">
        <w:rPr>
          <w:kern w:val="24"/>
          <w:sz w:val="24"/>
          <w:szCs w:val="24"/>
          <w:highlight w:val="green"/>
        </w:rPr>
        <w:t>.</w:t>
      </w:r>
      <w:r w:rsidR="00FA3BDB">
        <w:rPr>
          <w:kern w:val="24"/>
          <w:sz w:val="24"/>
          <w:szCs w:val="24"/>
          <w:highlight w:val="green"/>
        </w:rPr>
        <w:t xml:space="preserve"> </w:t>
      </w:r>
      <w:r w:rsidR="00161952" w:rsidRPr="00674695">
        <w:rPr>
          <w:color w:val="000000" w:themeColor="text1"/>
          <w:kern w:val="24"/>
          <w:sz w:val="24"/>
          <w:szCs w:val="24"/>
          <w:highlight w:val="green"/>
        </w:rPr>
        <w:t>This clearly indica</w:t>
      </w:r>
      <w:r w:rsidR="00FA3BDB">
        <w:rPr>
          <w:color w:val="000000" w:themeColor="text1"/>
          <w:kern w:val="24"/>
          <w:sz w:val="24"/>
          <w:szCs w:val="24"/>
          <w:highlight w:val="green"/>
        </w:rPr>
        <w:t>tes the successful grafting of c</w:t>
      </w:r>
      <w:r w:rsidR="00161952" w:rsidRPr="00674695">
        <w:rPr>
          <w:color w:val="000000" w:themeColor="text1"/>
          <w:kern w:val="24"/>
          <w:sz w:val="24"/>
          <w:szCs w:val="24"/>
          <w:highlight w:val="green"/>
        </w:rPr>
        <w:t>rude gum and incorporation of nitrogen-containing monomer. In addition, the carbon and hydrogen percentage observed to be increased and the reduction in oxygen content clearly supports the structural modification and formation of grafted hydrogel. This compositional change from crude gum to synthesized hydrogel supports the grafting and crosslinking reaction during the synthesis period.</w:t>
      </w:r>
    </w:p>
    <w:p w:rsidR="00161952" w:rsidRDefault="00161952" w:rsidP="00DD7F7C">
      <w:pPr>
        <w:spacing w:beforeLines="50" w:afterLines="50" w:line="360" w:lineRule="auto"/>
        <w:ind w:rightChars="41" w:right="90"/>
        <w:contextualSpacing/>
        <w:mirrorIndents/>
        <w:jc w:val="both"/>
        <w:rPr>
          <w:rFonts w:eastAsia="JFEFN K+ Gulliver IT"/>
          <w:b/>
          <w:sz w:val="24"/>
          <w:szCs w:val="24"/>
        </w:rPr>
      </w:pPr>
    </w:p>
    <w:p w:rsidR="00161952" w:rsidRPr="006B21DF" w:rsidRDefault="00161952" w:rsidP="00DD7F7C">
      <w:pPr>
        <w:spacing w:beforeLines="50" w:afterLines="50" w:line="360" w:lineRule="auto"/>
        <w:ind w:rightChars="41" w:right="90"/>
        <w:contextualSpacing/>
        <w:mirrorIndents/>
        <w:jc w:val="both"/>
        <w:rPr>
          <w:rFonts w:eastAsia="JFEFN K+ Gulliver IT"/>
          <w:b/>
          <w:sz w:val="24"/>
          <w:szCs w:val="24"/>
        </w:rPr>
      </w:pPr>
    </w:p>
    <w:p w:rsidR="00A9059B" w:rsidRPr="006B21DF" w:rsidRDefault="002F27D6" w:rsidP="00DD7F7C">
      <w:pPr>
        <w:spacing w:beforeLines="50" w:afterLines="50" w:line="360" w:lineRule="auto"/>
        <w:ind w:rightChars="41" w:right="90"/>
        <w:contextualSpacing/>
        <w:mirrorIndents/>
        <w:jc w:val="both"/>
        <w:rPr>
          <w:rFonts w:eastAsia="TimesNewRoman"/>
          <w:sz w:val="24"/>
          <w:szCs w:val="24"/>
        </w:rPr>
      </w:pPr>
      <w:r>
        <w:rPr>
          <w:rFonts w:eastAsia="JFEFN K+ Gulliver IT"/>
          <w:b/>
          <w:sz w:val="24"/>
          <w:szCs w:val="24"/>
        </w:rPr>
        <w:t xml:space="preserve">3.4.2. </w:t>
      </w:r>
      <w:r w:rsidR="003E7EAB" w:rsidRPr="006B21DF">
        <w:rPr>
          <w:rFonts w:eastAsia="JFEFN K+ Gulliver IT"/>
          <w:b/>
          <w:sz w:val="24"/>
          <w:szCs w:val="24"/>
        </w:rPr>
        <w:t>FTIR</w:t>
      </w:r>
    </w:p>
    <w:p w:rsidR="00003FB3" w:rsidRDefault="00003FB3" w:rsidP="00DD7F7C">
      <w:pPr>
        <w:spacing w:beforeLines="50" w:afterLines="50" w:line="360" w:lineRule="auto"/>
        <w:ind w:rightChars="41" w:right="90"/>
        <w:contextualSpacing/>
        <w:mirrorIndents/>
        <w:jc w:val="both"/>
        <w:rPr>
          <w:b/>
          <w:sz w:val="24"/>
          <w:szCs w:val="24"/>
          <w:lang w:bidi="hi-IN"/>
        </w:rPr>
      </w:pPr>
    </w:p>
    <w:p w:rsidR="007E0DC2" w:rsidRPr="006B21DF" w:rsidRDefault="00D67926" w:rsidP="00DD7F7C">
      <w:pPr>
        <w:spacing w:beforeLines="50" w:afterLines="50" w:line="360" w:lineRule="auto"/>
        <w:ind w:rightChars="41" w:right="90"/>
        <w:contextualSpacing/>
        <w:mirrorIndents/>
        <w:jc w:val="both"/>
        <w:rPr>
          <w:rFonts w:eastAsia="TimesNewRoman"/>
          <w:sz w:val="24"/>
          <w:szCs w:val="24"/>
        </w:rPr>
      </w:pPr>
      <w:r w:rsidRPr="00AD164A">
        <w:rPr>
          <w:rFonts w:eastAsia="JFEEO J+ Gulliver RM"/>
          <w:color w:val="000000" w:themeColor="text1"/>
          <w:sz w:val="24"/>
          <w:szCs w:val="24"/>
          <w:highlight w:val="green"/>
        </w:rPr>
        <w:t>FTIR spectra (Fig.4a) for the crude gum showed two prominent bands at 3240 cm</w:t>
      </w:r>
      <w:r w:rsidRPr="00AD164A">
        <w:rPr>
          <w:rFonts w:eastAsia="JFEEO J+ Gulliver RM"/>
          <w:color w:val="000000" w:themeColor="text1"/>
          <w:sz w:val="24"/>
          <w:szCs w:val="24"/>
          <w:highlight w:val="green"/>
          <w:vertAlign w:val="superscript"/>
        </w:rPr>
        <w:t>-1</w:t>
      </w:r>
      <w:r w:rsidRPr="00AD164A">
        <w:rPr>
          <w:rFonts w:eastAsia="JFEEO J+ Gulliver RM"/>
          <w:color w:val="000000" w:themeColor="text1"/>
          <w:sz w:val="24"/>
          <w:szCs w:val="24"/>
          <w:highlight w:val="green"/>
        </w:rPr>
        <w:t>and 2900 cm</w:t>
      </w:r>
      <w:r w:rsidRPr="00AD164A">
        <w:rPr>
          <w:rFonts w:eastAsia="JFEEO J+ Gulliver RM"/>
          <w:color w:val="000000" w:themeColor="text1"/>
          <w:sz w:val="24"/>
          <w:szCs w:val="24"/>
          <w:highlight w:val="green"/>
          <w:vertAlign w:val="superscript"/>
        </w:rPr>
        <w:t xml:space="preserve">-1 </w:t>
      </w:r>
      <w:r w:rsidRPr="00AD164A">
        <w:rPr>
          <w:rFonts w:eastAsia="JFEEO J+ Gulliver RM"/>
          <w:color w:val="000000" w:themeColor="text1"/>
          <w:sz w:val="24"/>
          <w:szCs w:val="24"/>
          <w:highlight w:val="green"/>
        </w:rPr>
        <w:t>suggesting the stretching behavior of O-H bond and C-H bond, respectively. The peaks at 1050 cm</w:t>
      </w:r>
      <w:r w:rsidRPr="00AD164A">
        <w:rPr>
          <w:rFonts w:eastAsia="JFEEO J+ Gulliver RM"/>
          <w:color w:val="000000" w:themeColor="text1"/>
          <w:sz w:val="24"/>
          <w:szCs w:val="24"/>
          <w:highlight w:val="green"/>
          <w:vertAlign w:val="superscript"/>
        </w:rPr>
        <w:t xml:space="preserve">-1 </w:t>
      </w:r>
      <w:r w:rsidRPr="00AD164A">
        <w:rPr>
          <w:rFonts w:eastAsia="JFEEO J+ Gulliver RM"/>
          <w:color w:val="000000" w:themeColor="text1"/>
          <w:sz w:val="24"/>
          <w:szCs w:val="24"/>
          <w:highlight w:val="green"/>
        </w:rPr>
        <w:t>and 1650 cm</w:t>
      </w:r>
      <w:r w:rsidRPr="00AD164A">
        <w:rPr>
          <w:rFonts w:eastAsia="JFEEO J+ Gulliver RM"/>
          <w:color w:val="000000" w:themeColor="text1"/>
          <w:sz w:val="24"/>
          <w:szCs w:val="24"/>
          <w:highlight w:val="green"/>
          <w:vertAlign w:val="superscript"/>
        </w:rPr>
        <w:t>-1</w:t>
      </w:r>
      <w:r w:rsidRPr="00AD164A">
        <w:rPr>
          <w:rFonts w:eastAsia="JFEEO J+ Gulliver RM"/>
          <w:color w:val="000000" w:themeColor="text1"/>
          <w:sz w:val="24"/>
          <w:szCs w:val="24"/>
          <w:highlight w:val="green"/>
        </w:rPr>
        <w:t xml:space="preserve"> as also observed that correspond to C-O-C group stretching vibrations and O-H bending </w:t>
      </w:r>
      <w:r w:rsidR="00DD7F7C" w:rsidRPr="00AD164A">
        <w:rPr>
          <w:rFonts w:eastAsia="JFEEO J+ Gulliver RM"/>
          <w:color w:val="000000" w:themeColor="text1"/>
          <w:sz w:val="24"/>
          <w:szCs w:val="24"/>
          <w:highlight w:val="green"/>
        </w:rPr>
        <w:fldChar w:fldCharType="begin"/>
      </w:r>
      <w:r w:rsidRPr="00AD164A">
        <w:rPr>
          <w:rFonts w:eastAsia="JFEEO J+ Gulliver RM"/>
          <w:color w:val="000000" w:themeColor="text1"/>
          <w:sz w:val="24"/>
          <w:szCs w:val="24"/>
          <w:highlight w:val="green"/>
        </w:rPr>
        <w:instrText xml:space="preserve"> ADDIN EN.CITE &lt;EndNote&gt;&lt;Cite&gt;&lt;Author&gt;Prasad&lt;/Author&gt;&lt;Year&gt;2012&lt;/Year&gt;&lt;RecNum&gt;84&lt;/RecNum&gt;&lt;DisplayText&gt;[47]&lt;/DisplayText&gt;&lt;record&gt;&lt;rec-number&gt;84&lt;/rec-number&gt;&lt;foreign-keys&gt;&lt;key app="EN" db-id="t5fvt592r2pvx3ed5rup2xtmetp92dee0afp" timestamp="1749720119"&gt;84&lt;/key&gt;&lt;/foreign-keys&gt;&lt;ref-type name="Journal Article"&gt;17&lt;/ref-type&gt;&lt;contributors&gt;&lt;authors&gt;&lt;author&gt;Prasad, S Siva&lt;/author&gt;&lt;author&gt;Rao, K Madhusudhana&lt;/author&gt;&lt;author&gt;Reddy, P Rama Subba&lt;/author&gt;&lt;author&gt;Reddy, N Sivagangi&lt;/author&gt;&lt;author&gt;Rao, KSVK&lt;/author&gt;&lt;author&gt;Subha, MCS&lt;/author&gt;&lt;/authors&gt;&lt;/contributors&gt;&lt;titles&gt;&lt;title&gt;Synthesis and characterisation of guar gum-g-poly (acrylamidoglycolic acid) by redox initiator&lt;/title&gt;&lt;secondary-title&gt;Indian J Adv Chem Sci&lt;/secondary-title&gt;&lt;/titles&gt;&lt;periodical&gt;&lt;full-title&gt;Indian J Adv Chem Sci&lt;/full-title&gt;&lt;/periodical&gt;&lt;pages&gt;28-32&lt;/pages&gt;&lt;volume&gt;1&lt;/volume&gt;&lt;number&gt;1&lt;/number&gt;&lt;dates&gt;&lt;year&gt;2012&lt;/year&gt;&lt;/dates&gt;&lt;urls&gt;&lt;/urls&gt;&lt;/record&gt;&lt;/Cite&gt;&lt;/EndNote&gt;</w:instrText>
      </w:r>
      <w:r w:rsidR="00DD7F7C" w:rsidRPr="00AD164A">
        <w:rPr>
          <w:rFonts w:eastAsia="JFEEO J+ Gulliver RM"/>
          <w:color w:val="000000" w:themeColor="text1"/>
          <w:sz w:val="24"/>
          <w:szCs w:val="24"/>
          <w:highlight w:val="green"/>
        </w:rPr>
        <w:fldChar w:fldCharType="separate"/>
      </w:r>
      <w:r w:rsidRPr="00AD164A">
        <w:rPr>
          <w:rFonts w:eastAsia="JFEEO J+ Gulliver RM"/>
          <w:noProof/>
          <w:color w:val="000000" w:themeColor="text1"/>
          <w:sz w:val="24"/>
          <w:szCs w:val="24"/>
          <w:highlight w:val="green"/>
        </w:rPr>
        <w:t>[49]</w:t>
      </w:r>
      <w:r w:rsidR="00DD7F7C" w:rsidRPr="00AD164A">
        <w:rPr>
          <w:rFonts w:eastAsia="JFEEO J+ Gulliver RM"/>
          <w:color w:val="000000" w:themeColor="text1"/>
          <w:sz w:val="24"/>
          <w:szCs w:val="24"/>
          <w:highlight w:val="green"/>
        </w:rPr>
        <w:fldChar w:fldCharType="end"/>
      </w:r>
      <w:r w:rsidRPr="00AD164A">
        <w:rPr>
          <w:rFonts w:eastAsia="SimSun"/>
          <w:color w:val="000000" w:themeColor="text1"/>
          <w:sz w:val="24"/>
          <w:szCs w:val="24"/>
          <w:highlight w:val="green"/>
        </w:rPr>
        <w:t xml:space="preserve">. </w:t>
      </w:r>
      <w:r w:rsidRPr="00AD164A">
        <w:rPr>
          <w:rFonts w:eastAsia="SimSun"/>
          <w:sz w:val="24"/>
          <w:szCs w:val="24"/>
          <w:highlight w:val="green"/>
        </w:rPr>
        <w:t>The glucuronic acids present in the gum polysaccharide also displayed a specific peak at 1400 cm</w:t>
      </w:r>
      <w:r w:rsidRPr="00AD164A">
        <w:rPr>
          <w:rFonts w:eastAsia="SimSun"/>
          <w:sz w:val="24"/>
          <w:szCs w:val="24"/>
          <w:highlight w:val="green"/>
          <w:vertAlign w:val="superscript"/>
        </w:rPr>
        <w:t>-1</w:t>
      </w:r>
      <w:r w:rsidRPr="00AD164A">
        <w:rPr>
          <w:rFonts w:eastAsia="SimSun"/>
          <w:sz w:val="24"/>
          <w:szCs w:val="24"/>
          <w:highlight w:val="green"/>
        </w:rPr>
        <w:t> due to carbonyl stretching.</w:t>
      </w:r>
      <w:r w:rsidRPr="00AD164A">
        <w:rPr>
          <w:rFonts w:eastAsia="SimSun"/>
          <w:color w:val="000000" w:themeColor="text1"/>
          <w:sz w:val="24"/>
          <w:szCs w:val="24"/>
          <w:highlight w:val="green"/>
        </w:rPr>
        <w:t xml:space="preserve"> For the hydrogel spectrum, the following was observed: The band corresponding to the O-H stretching was shifted to a longer wavelength at </w:t>
      </w:r>
      <w:r w:rsidRPr="00AD164A">
        <w:rPr>
          <w:rFonts w:eastAsia="JFEEO J+ Gulliver RM"/>
          <w:color w:val="000000" w:themeColor="text1"/>
          <w:sz w:val="24"/>
          <w:szCs w:val="24"/>
          <w:highlight w:val="green"/>
        </w:rPr>
        <w:t>3</w:t>
      </w:r>
      <w:r w:rsidR="007E0DC2" w:rsidRPr="00AD164A">
        <w:rPr>
          <w:rFonts w:eastAsia="JFEEO J+ Gulliver RM"/>
          <w:color w:val="000000" w:themeColor="text1"/>
          <w:sz w:val="24"/>
          <w:szCs w:val="24"/>
          <w:highlight w:val="green"/>
        </w:rPr>
        <w:t>401</w:t>
      </w:r>
      <w:r w:rsidRPr="00AD164A">
        <w:rPr>
          <w:rFonts w:eastAsia="JFEEO J+ Gulliver RM"/>
          <w:color w:val="000000" w:themeColor="text1"/>
          <w:sz w:val="24"/>
          <w:szCs w:val="24"/>
          <w:highlight w:val="green"/>
        </w:rPr>
        <w:t xml:space="preserve"> cm</w:t>
      </w:r>
      <w:r w:rsidRPr="00AD164A">
        <w:rPr>
          <w:rFonts w:eastAsia="JFEFL K+ MTSY"/>
          <w:color w:val="000000" w:themeColor="text1"/>
          <w:sz w:val="24"/>
          <w:szCs w:val="24"/>
          <w:highlight w:val="green"/>
          <w:vertAlign w:val="superscript"/>
        </w:rPr>
        <w:t>−</w:t>
      </w:r>
      <w:r w:rsidRPr="00AD164A">
        <w:rPr>
          <w:rFonts w:eastAsia="JFEEO J+ Gulliver RM"/>
          <w:color w:val="000000" w:themeColor="text1"/>
          <w:sz w:val="24"/>
          <w:szCs w:val="24"/>
          <w:highlight w:val="green"/>
          <w:vertAlign w:val="superscript"/>
        </w:rPr>
        <w:t>1</w:t>
      </w:r>
      <w:r w:rsidRPr="00AD164A">
        <w:rPr>
          <w:rFonts w:eastAsia="JFEEO J+ Gulliver RM"/>
          <w:color w:val="000000" w:themeColor="text1"/>
          <w:sz w:val="24"/>
          <w:szCs w:val="24"/>
          <w:highlight w:val="green"/>
        </w:rPr>
        <w:t>. This usually happens when the O-H group participates in bond formation, probably with a cross-linker</w:t>
      </w:r>
      <w:r w:rsidR="007E0DC2" w:rsidRPr="00AD164A">
        <w:rPr>
          <w:rFonts w:eastAsia="JFEEO J+ Gulliver RM"/>
          <w:color w:val="000000" w:themeColor="text1"/>
          <w:sz w:val="24"/>
          <w:szCs w:val="24"/>
          <w:highlight w:val="green"/>
        </w:rPr>
        <w:t xml:space="preserve"> NN’MBA. </w:t>
      </w:r>
      <w:r w:rsidR="007E0DC2" w:rsidRPr="00AD164A">
        <w:rPr>
          <w:rFonts w:eastAsia="JFEEO J+ Gulliver RM"/>
          <w:sz w:val="24"/>
          <w:szCs w:val="24"/>
          <w:highlight w:val="green"/>
        </w:rPr>
        <w:t xml:space="preserve">Moreover, absorption band at 1650 (H-O-H bending) vanished which was present in crude Prosopis gum confirming grafting was successful </w:t>
      </w:r>
      <w:r w:rsidR="007E0DC2" w:rsidRPr="00AD164A">
        <w:rPr>
          <w:rFonts w:eastAsia="AdvTT5235d5a9"/>
          <w:sz w:val="24"/>
          <w:szCs w:val="24"/>
          <w:highlight w:val="green"/>
        </w:rPr>
        <w:t>[50</w:t>
      </w:r>
      <w:r w:rsidR="007E0DC2" w:rsidRPr="00AD164A">
        <w:rPr>
          <w:rFonts w:eastAsia="AdvTT5235d5a9"/>
          <w:bCs/>
          <w:sz w:val="24"/>
          <w:szCs w:val="24"/>
          <w:highlight w:val="green"/>
        </w:rPr>
        <w:t>].</w:t>
      </w:r>
    </w:p>
    <w:p w:rsidR="00D67926" w:rsidRDefault="00D67926" w:rsidP="00DD7F7C">
      <w:pPr>
        <w:spacing w:beforeLines="50" w:afterLines="50" w:line="360" w:lineRule="auto"/>
        <w:ind w:rightChars="41" w:right="90"/>
        <w:contextualSpacing/>
        <w:mirrorIndents/>
        <w:jc w:val="both"/>
        <w:rPr>
          <w:b/>
          <w:sz w:val="24"/>
          <w:szCs w:val="24"/>
          <w:lang w:bidi="hi-IN"/>
        </w:rPr>
      </w:pPr>
    </w:p>
    <w:p w:rsidR="00D67926" w:rsidRDefault="00D67926" w:rsidP="00DD7F7C">
      <w:pPr>
        <w:spacing w:beforeLines="50" w:afterLines="50" w:line="360" w:lineRule="auto"/>
        <w:ind w:rightChars="41" w:right="90"/>
        <w:contextualSpacing/>
        <w:mirrorIndents/>
        <w:jc w:val="both"/>
        <w:rPr>
          <w:b/>
          <w:sz w:val="24"/>
          <w:szCs w:val="24"/>
          <w:lang w:bidi="hi-IN"/>
        </w:rPr>
      </w:pPr>
    </w:p>
    <w:p w:rsidR="003E7EAB" w:rsidRPr="003777DD" w:rsidRDefault="002F27D6" w:rsidP="00DD7F7C">
      <w:pPr>
        <w:spacing w:beforeLines="50" w:afterLines="50" w:line="360" w:lineRule="auto"/>
        <w:ind w:rightChars="41" w:right="90"/>
        <w:contextualSpacing/>
        <w:mirrorIndents/>
        <w:jc w:val="both"/>
        <w:rPr>
          <w:b/>
          <w:sz w:val="24"/>
          <w:szCs w:val="24"/>
          <w:highlight w:val="green"/>
          <w:lang w:bidi="hi-IN"/>
        </w:rPr>
      </w:pPr>
      <w:r w:rsidRPr="003777DD">
        <w:rPr>
          <w:b/>
          <w:sz w:val="24"/>
          <w:szCs w:val="24"/>
          <w:highlight w:val="green"/>
          <w:lang w:bidi="hi-IN"/>
        </w:rPr>
        <w:t xml:space="preserve">3.4.3. </w:t>
      </w:r>
      <w:r w:rsidR="00C8468A" w:rsidRPr="003777DD">
        <w:rPr>
          <w:b/>
          <w:sz w:val="24"/>
          <w:szCs w:val="24"/>
          <w:highlight w:val="green"/>
          <w:lang w:bidi="hi-IN"/>
        </w:rPr>
        <w:t xml:space="preserve">EDX Analysis </w:t>
      </w:r>
    </w:p>
    <w:p w:rsidR="00C8468A" w:rsidRPr="00003FB3" w:rsidRDefault="0040331B" w:rsidP="00DD7F7C">
      <w:pPr>
        <w:spacing w:beforeLines="50" w:afterLines="50" w:line="360" w:lineRule="auto"/>
        <w:ind w:rightChars="41" w:right="90"/>
        <w:contextualSpacing/>
        <w:mirrorIndents/>
        <w:jc w:val="both"/>
        <w:rPr>
          <w:rFonts w:eastAsia="TimesNewRoman"/>
          <w:sz w:val="24"/>
          <w:szCs w:val="24"/>
        </w:rPr>
      </w:pPr>
      <w:r w:rsidRPr="003777DD">
        <w:rPr>
          <w:sz w:val="24"/>
          <w:szCs w:val="24"/>
          <w:highlight w:val="green"/>
        </w:rPr>
        <w:t xml:space="preserve">Fig.4c depicts the </w:t>
      </w:r>
      <w:r w:rsidR="00C8468A" w:rsidRPr="003777DD">
        <w:rPr>
          <w:sz w:val="24"/>
          <w:szCs w:val="24"/>
          <w:highlight w:val="green"/>
        </w:rPr>
        <w:t xml:space="preserve">Energy dispersive X-ray spectroscopy analysis of </w:t>
      </w:r>
      <w:r w:rsidRPr="003777DD">
        <w:rPr>
          <w:rFonts w:eastAsia="MyriadPro-BoldSemiCn"/>
          <w:sz w:val="24"/>
          <w:szCs w:val="24"/>
          <w:highlight w:val="green"/>
          <w:lang w:val="en-US"/>
        </w:rPr>
        <w:t>PG-g-A</w:t>
      </w:r>
      <w:r w:rsidR="00C56B12">
        <w:rPr>
          <w:rFonts w:eastAsia="MyriadPro-BoldSemiCn"/>
          <w:sz w:val="24"/>
          <w:szCs w:val="24"/>
          <w:highlight w:val="green"/>
          <w:lang w:val="en-US"/>
        </w:rPr>
        <w:t xml:space="preserve">M-cl-NN’MBA Hydrogel.  The analysis </w:t>
      </w:r>
      <w:r w:rsidR="00C8468A" w:rsidRPr="003777DD">
        <w:rPr>
          <w:sz w:val="24"/>
          <w:szCs w:val="24"/>
          <w:highlight w:val="green"/>
        </w:rPr>
        <w:t>confirmed the presence of boron and Zinc as major components along with other elements viz. S, O, P, and K</w:t>
      </w:r>
      <w:r w:rsidR="008010A5" w:rsidRPr="003777DD">
        <w:rPr>
          <w:sz w:val="24"/>
          <w:szCs w:val="24"/>
          <w:highlight w:val="green"/>
        </w:rPr>
        <w:t>.</w:t>
      </w:r>
    </w:p>
    <w:p w:rsidR="00303970" w:rsidRDefault="00303970" w:rsidP="00DD7F7C">
      <w:pPr>
        <w:tabs>
          <w:tab w:val="left" w:pos="180"/>
        </w:tabs>
        <w:spacing w:beforeLines="50" w:afterLines="50" w:line="360" w:lineRule="auto"/>
        <w:contextualSpacing/>
        <w:jc w:val="both"/>
        <w:rPr>
          <w:rFonts w:eastAsia="MyriadPro-BoldSemiCn"/>
          <w:b/>
          <w:bCs/>
          <w:sz w:val="24"/>
          <w:szCs w:val="24"/>
          <w:lang w:val="en-US"/>
        </w:rPr>
      </w:pPr>
    </w:p>
    <w:p w:rsidR="00124B29" w:rsidRDefault="002F27D6" w:rsidP="00DD7F7C">
      <w:pPr>
        <w:spacing w:beforeLines="50" w:afterLines="50" w:line="360" w:lineRule="auto"/>
        <w:ind w:rightChars="41" w:right="90"/>
        <w:contextualSpacing/>
        <w:mirrorIndents/>
        <w:jc w:val="both"/>
        <w:rPr>
          <w:b/>
          <w:sz w:val="24"/>
          <w:szCs w:val="24"/>
          <w:lang w:bidi="hi-IN"/>
        </w:rPr>
      </w:pPr>
      <w:r>
        <w:rPr>
          <w:b/>
          <w:sz w:val="24"/>
          <w:szCs w:val="24"/>
          <w:lang w:bidi="hi-IN"/>
        </w:rPr>
        <w:t xml:space="preserve">3.4.4. </w:t>
      </w:r>
      <w:r w:rsidR="00124B29">
        <w:rPr>
          <w:b/>
          <w:sz w:val="24"/>
          <w:szCs w:val="24"/>
          <w:lang w:bidi="hi-IN"/>
        </w:rPr>
        <w:t>SEM Analysis</w:t>
      </w:r>
    </w:p>
    <w:p w:rsidR="008651D1" w:rsidRDefault="00FE28EB" w:rsidP="00DD7F7C">
      <w:pPr>
        <w:spacing w:beforeLines="50" w:afterLines="50" w:line="360" w:lineRule="auto"/>
        <w:ind w:rightChars="41" w:right="90"/>
        <w:contextualSpacing/>
        <w:mirrorIndents/>
        <w:jc w:val="both"/>
        <w:rPr>
          <w:sz w:val="24"/>
          <w:szCs w:val="24"/>
          <w:lang w:val="da-DK" w:bidi="hi-IN"/>
        </w:rPr>
      </w:pPr>
      <w:r w:rsidRPr="003777DD">
        <w:rPr>
          <w:sz w:val="24"/>
          <w:szCs w:val="24"/>
          <w:highlight w:val="green"/>
          <w:lang w:bidi="hi-IN"/>
        </w:rPr>
        <w:t>Fig.</w:t>
      </w:r>
      <w:r w:rsidR="006A0D23" w:rsidRPr="003777DD">
        <w:rPr>
          <w:sz w:val="24"/>
          <w:szCs w:val="24"/>
          <w:highlight w:val="green"/>
          <w:lang w:bidi="hi-IN"/>
        </w:rPr>
        <w:t>4d &amp;4e</w:t>
      </w:r>
      <w:r w:rsidRPr="003777DD">
        <w:rPr>
          <w:sz w:val="24"/>
          <w:szCs w:val="24"/>
          <w:highlight w:val="green"/>
          <w:lang w:bidi="hi-IN"/>
        </w:rPr>
        <w:t xml:space="preserve"> shows two distinct </w:t>
      </w:r>
      <w:r w:rsidR="00B2005A" w:rsidRPr="003777DD">
        <w:rPr>
          <w:sz w:val="24"/>
          <w:szCs w:val="24"/>
          <w:highlight w:val="green"/>
          <w:lang w:bidi="hi-IN"/>
        </w:rPr>
        <w:t>surface appearance</w:t>
      </w:r>
      <w:r w:rsidR="001D0B63" w:rsidRPr="003777DD">
        <w:rPr>
          <w:sz w:val="24"/>
          <w:szCs w:val="24"/>
          <w:highlight w:val="green"/>
          <w:lang w:bidi="hi-IN"/>
        </w:rPr>
        <w:t>s</w:t>
      </w:r>
      <w:r w:rsidR="00B2005A" w:rsidRPr="003777DD">
        <w:rPr>
          <w:sz w:val="24"/>
          <w:szCs w:val="24"/>
          <w:highlight w:val="green"/>
          <w:lang w:bidi="hi-IN"/>
        </w:rPr>
        <w:t xml:space="preserve"> of </w:t>
      </w:r>
      <w:r w:rsidRPr="003777DD">
        <w:rPr>
          <w:sz w:val="24"/>
          <w:szCs w:val="24"/>
          <w:highlight w:val="green"/>
          <w:lang w:bidi="hi-IN"/>
        </w:rPr>
        <w:t xml:space="preserve">Prosopis gum and synthesized hydrogel under SEM analysis with 20 kV and 500X magnifications. </w:t>
      </w:r>
      <w:r w:rsidR="005732DC" w:rsidRPr="003777DD">
        <w:rPr>
          <w:sz w:val="24"/>
          <w:szCs w:val="24"/>
          <w:highlight w:val="green"/>
          <w:lang w:bidi="hi-IN"/>
        </w:rPr>
        <w:t>In the case of the former, the surface</w:t>
      </w:r>
      <w:r w:rsidR="00A87218" w:rsidRPr="003777DD">
        <w:rPr>
          <w:sz w:val="24"/>
          <w:szCs w:val="24"/>
          <w:highlight w:val="green"/>
          <w:lang w:bidi="hi-IN"/>
        </w:rPr>
        <w:t>was</w:t>
      </w:r>
      <w:r w:rsidRPr="003777DD">
        <w:rPr>
          <w:sz w:val="24"/>
          <w:szCs w:val="24"/>
          <w:highlight w:val="green"/>
          <w:lang w:bidi="hi-IN"/>
        </w:rPr>
        <w:t>smooth without any crack and</w:t>
      </w:r>
      <w:r w:rsidR="00D846C8" w:rsidRPr="003777DD">
        <w:rPr>
          <w:sz w:val="24"/>
          <w:szCs w:val="24"/>
          <w:highlight w:val="green"/>
          <w:lang w:bidi="hi-IN"/>
        </w:rPr>
        <w:t xml:space="preserve"> fissure while the later </w:t>
      </w:r>
      <w:r w:rsidR="00A87218" w:rsidRPr="003777DD">
        <w:rPr>
          <w:sz w:val="24"/>
          <w:szCs w:val="24"/>
          <w:highlight w:val="green"/>
          <w:lang w:bidi="hi-IN"/>
        </w:rPr>
        <w:t xml:space="preserve">exhibited </w:t>
      </w:r>
      <w:r w:rsidR="00D846C8" w:rsidRPr="003777DD">
        <w:rPr>
          <w:sz w:val="24"/>
          <w:szCs w:val="24"/>
          <w:highlight w:val="green"/>
          <w:lang w:bidi="hi-IN"/>
        </w:rPr>
        <w:t xml:space="preserve">profound </w:t>
      </w:r>
      <w:r w:rsidRPr="003777DD">
        <w:rPr>
          <w:sz w:val="24"/>
          <w:szCs w:val="24"/>
          <w:highlight w:val="green"/>
          <w:lang w:bidi="hi-IN"/>
        </w:rPr>
        <w:t xml:space="preserve">morphological changed </w:t>
      </w:r>
      <w:r w:rsidR="00D846C8" w:rsidRPr="003777DD">
        <w:rPr>
          <w:sz w:val="24"/>
          <w:szCs w:val="24"/>
          <w:highlight w:val="green"/>
          <w:lang w:bidi="hi-IN"/>
        </w:rPr>
        <w:t>with</w:t>
      </w:r>
      <w:r w:rsidRPr="003777DD">
        <w:rPr>
          <w:sz w:val="24"/>
          <w:szCs w:val="24"/>
          <w:highlight w:val="green"/>
          <w:lang w:bidi="hi-IN"/>
        </w:rPr>
        <w:t xml:space="preserve"> numerous macro and micro pores</w:t>
      </w:r>
      <w:r w:rsidR="00D846C8" w:rsidRPr="003777DD">
        <w:rPr>
          <w:sz w:val="24"/>
          <w:szCs w:val="24"/>
          <w:highlight w:val="green"/>
          <w:lang w:bidi="hi-IN"/>
        </w:rPr>
        <w:t>.</w:t>
      </w:r>
      <w:r w:rsidRPr="003777DD">
        <w:rPr>
          <w:sz w:val="24"/>
          <w:szCs w:val="24"/>
          <w:highlight w:val="green"/>
          <w:lang w:bidi="hi-IN"/>
        </w:rPr>
        <w:t xml:space="preserve"> This confirmed successful grafting (Fig.4</w:t>
      </w:r>
      <w:r w:rsidR="00F120FF" w:rsidRPr="003777DD">
        <w:rPr>
          <w:sz w:val="24"/>
          <w:szCs w:val="24"/>
          <w:highlight w:val="green"/>
          <w:lang w:bidi="hi-IN"/>
        </w:rPr>
        <w:t>e</w:t>
      </w:r>
      <w:r w:rsidRPr="003777DD">
        <w:rPr>
          <w:sz w:val="24"/>
          <w:szCs w:val="24"/>
          <w:highlight w:val="green"/>
          <w:lang w:bidi="hi-IN"/>
        </w:rPr>
        <w:t>).</w:t>
      </w:r>
    </w:p>
    <w:p w:rsidR="00A24019" w:rsidRDefault="00DC1B83" w:rsidP="00DD7F7C">
      <w:pPr>
        <w:spacing w:beforeLines="50" w:afterLines="50" w:line="360" w:lineRule="auto"/>
        <w:ind w:rightChars="41" w:right="90"/>
        <w:contextualSpacing/>
        <w:mirrorIndents/>
        <w:jc w:val="both"/>
        <w:rPr>
          <w:sz w:val="24"/>
          <w:szCs w:val="24"/>
          <w:lang w:val="da-DK" w:bidi="hi-IN"/>
        </w:rPr>
      </w:pPr>
      <w:r>
        <w:rPr>
          <w:noProof/>
          <w:lang w:val="en-US" w:eastAsia="en-US"/>
        </w:rPr>
        <w:drawing>
          <wp:anchor distT="0" distB="0" distL="114300" distR="114300" simplePos="0" relativeHeight="251653632" behindDoc="1" locked="0" layoutInCell="1" allowOverlap="1">
            <wp:simplePos x="0" y="0"/>
            <wp:positionH relativeFrom="column">
              <wp:posOffset>47625</wp:posOffset>
            </wp:positionH>
            <wp:positionV relativeFrom="paragraph">
              <wp:posOffset>354330</wp:posOffset>
            </wp:positionV>
            <wp:extent cx="6153150" cy="3924300"/>
            <wp:effectExtent l="19050" t="19050" r="0" b="0"/>
            <wp:wrapTight wrapText="bothSides">
              <wp:wrapPolygon edited="0">
                <wp:start x="-67" y="-105"/>
                <wp:lineTo x="-67" y="21600"/>
                <wp:lineTo x="21600" y="21600"/>
                <wp:lineTo x="21600" y="-105"/>
                <wp:lineTo x="-67" y="-1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3924300"/>
                    </a:xfrm>
                    <a:prstGeom prst="rect">
                      <a:avLst/>
                    </a:prstGeom>
                    <a:noFill/>
                    <a:ln>
                      <a:solidFill>
                        <a:schemeClr val="accent1"/>
                      </a:solidFill>
                    </a:ln>
                  </pic:spPr>
                </pic:pic>
              </a:graphicData>
            </a:graphic>
          </wp:anchor>
        </w:drawing>
      </w:r>
    </w:p>
    <w:p w:rsidR="00A24019" w:rsidRDefault="00DD7F7C" w:rsidP="00DD7F7C">
      <w:pPr>
        <w:spacing w:beforeLines="50" w:afterLines="50" w:line="360" w:lineRule="auto"/>
        <w:ind w:rightChars="41" w:right="90"/>
        <w:contextualSpacing/>
        <w:mirrorIndents/>
        <w:jc w:val="both"/>
        <w:rPr>
          <w:sz w:val="24"/>
          <w:szCs w:val="24"/>
          <w:lang w:val="da-DK" w:bidi="hi-IN"/>
        </w:rPr>
      </w:pPr>
      <w:r w:rsidRPr="00DD7F7C">
        <w:rPr>
          <w:noProof/>
          <w:color w:val="7030A0"/>
          <w:sz w:val="24"/>
          <w:szCs w:val="24"/>
          <w:lang w:val="en-US" w:eastAsia="en-US"/>
        </w:rPr>
        <w:pict>
          <v:shape id="_x0000_s1034" type="#_x0000_t202" style="position:absolute;left:0;text-align:left;margin-left:1.7pt;margin-top:51.05pt;width:494.2pt;height:100.2pt;z-index:251662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4">
              <w:txbxContent>
                <w:p w:rsidR="009A32BF" w:rsidRPr="00C556DF" w:rsidRDefault="009A32BF" w:rsidP="00DD7F7C">
                  <w:pPr>
                    <w:spacing w:beforeLines="50" w:afterLines="50" w:line="360" w:lineRule="auto"/>
                    <w:ind w:rightChars="41" w:right="90"/>
                    <w:contextualSpacing/>
                    <w:mirrorIndents/>
                    <w:jc w:val="both"/>
                    <w:rPr>
                      <w:rFonts w:eastAsia="TimesNewRoman"/>
                      <w:sz w:val="24"/>
                      <w:szCs w:val="24"/>
                    </w:rPr>
                  </w:pPr>
                  <w:r w:rsidRPr="00775C33">
                    <w:rPr>
                      <w:rFonts w:eastAsia="TimesNewRoman"/>
                      <w:b/>
                      <w:sz w:val="24"/>
                      <w:szCs w:val="24"/>
                    </w:rPr>
                    <w:t>Fig. 4.</w:t>
                  </w:r>
                  <w:r w:rsidRPr="000C475E">
                    <w:rPr>
                      <w:rFonts w:eastAsia="TimesNewRoman"/>
                      <w:sz w:val="24"/>
                      <w:szCs w:val="24"/>
                    </w:rPr>
                    <w:t xml:space="preserve"> </w:t>
                  </w:r>
                  <w:r w:rsidRPr="000C475E">
                    <w:rPr>
                      <w:rFonts w:eastAsia="TimesNewRoman"/>
                      <w:b/>
                      <w:sz w:val="24"/>
                      <w:szCs w:val="24"/>
                    </w:rPr>
                    <w:t>a)</w:t>
                  </w:r>
                  <w:r w:rsidRPr="000C475E">
                    <w:rPr>
                      <w:rFonts w:eastAsia="TimesNewRoman"/>
                      <w:sz w:val="24"/>
                      <w:szCs w:val="24"/>
                    </w:rPr>
                    <w:t>% of C,H,O&amp; N as analyzed by Elemental analyzer</w:t>
                  </w:r>
                  <w:r w:rsidR="00775C33">
                    <w:rPr>
                      <w:rFonts w:eastAsia="TimesNewRoman"/>
                      <w:sz w:val="24"/>
                      <w:szCs w:val="24"/>
                    </w:rPr>
                    <w:t xml:space="preserve"> </w:t>
                  </w:r>
                  <w:r w:rsidRPr="000C475E">
                    <w:rPr>
                      <w:rFonts w:eastAsia="TimesNewRoman"/>
                      <w:b/>
                      <w:sz w:val="24"/>
                      <w:szCs w:val="24"/>
                    </w:rPr>
                    <w:t>b)</w:t>
                  </w:r>
                  <w:r w:rsidRPr="000C475E">
                    <w:rPr>
                      <w:rFonts w:eastAsia="TimesNewRoman"/>
                      <w:sz w:val="24"/>
                      <w:szCs w:val="24"/>
                    </w:rPr>
                    <w:t xml:space="preserve"> FTIR spectra of Prosopis gum and </w:t>
                  </w:r>
                  <w:r w:rsidRPr="005B3966">
                    <w:rPr>
                      <w:rFonts w:eastAsia="MyriadPro-BoldSemiCn"/>
                      <w:sz w:val="24"/>
                      <w:szCs w:val="24"/>
                      <w:lang w:val="en-US"/>
                    </w:rPr>
                    <w:t xml:space="preserve">PG-g-AM-cl-NN’MBA </w:t>
                  </w:r>
                  <w:r w:rsidRPr="000C475E">
                    <w:rPr>
                      <w:rFonts w:eastAsia="TimesNewRoman"/>
                      <w:sz w:val="24"/>
                      <w:szCs w:val="24"/>
                    </w:rPr>
                    <w:t>hy</w:t>
                  </w:r>
                  <w:r>
                    <w:rPr>
                      <w:rFonts w:eastAsia="TimesNewRoman"/>
                      <w:sz w:val="24"/>
                      <w:szCs w:val="24"/>
                    </w:rPr>
                    <w:t>d</w:t>
                  </w:r>
                  <w:r w:rsidRPr="000C475E">
                    <w:rPr>
                      <w:rFonts w:eastAsia="TimesNewRoman"/>
                      <w:sz w:val="24"/>
                      <w:szCs w:val="24"/>
                    </w:rPr>
                    <w:t xml:space="preserve">rogel </w:t>
                  </w:r>
                  <w:r w:rsidRPr="000C475E">
                    <w:rPr>
                      <w:rFonts w:eastAsia="TimesNewRoman"/>
                      <w:b/>
                      <w:sz w:val="24"/>
                      <w:szCs w:val="24"/>
                    </w:rPr>
                    <w:t>c)</w:t>
                  </w:r>
                  <w:r w:rsidRPr="000C475E">
                    <w:rPr>
                      <w:rFonts w:eastAsia="TimesNewRoman"/>
                      <w:sz w:val="24"/>
                      <w:szCs w:val="24"/>
                    </w:rPr>
                    <w:t>E</w:t>
                  </w:r>
                  <w:r w:rsidRPr="000C475E">
                    <w:rPr>
                      <w:sz w:val="24"/>
                      <w:szCs w:val="24"/>
                    </w:rPr>
                    <w:t xml:space="preserve">nergy Dispersive X-ray spectroscopy analysis </w:t>
                  </w:r>
                  <w:r>
                    <w:rPr>
                      <w:sz w:val="24"/>
                      <w:szCs w:val="24"/>
                    </w:rPr>
                    <w:t xml:space="preserve">of </w:t>
                  </w:r>
                  <w:r w:rsidRPr="005B3966">
                    <w:rPr>
                      <w:rFonts w:eastAsia="MyriadPro-BoldSemiCn"/>
                      <w:sz w:val="24"/>
                      <w:szCs w:val="24"/>
                      <w:lang w:val="en-US"/>
                    </w:rPr>
                    <w:t xml:space="preserve">PG-g-AM-cl-NN’MBA </w:t>
                  </w:r>
                  <w:r>
                    <w:rPr>
                      <w:rFonts w:eastAsia="MyriadPro-BoldSemiCn"/>
                      <w:sz w:val="24"/>
                      <w:szCs w:val="24"/>
                      <w:lang w:val="en-US"/>
                    </w:rPr>
                    <w:t xml:space="preserve">hydrogel </w:t>
                  </w:r>
                  <w:r w:rsidRPr="000C475E">
                    <w:rPr>
                      <w:b/>
                      <w:sz w:val="24"/>
                      <w:szCs w:val="24"/>
                    </w:rPr>
                    <w:t>d)</w:t>
                  </w:r>
                  <w:r w:rsidRPr="000C475E">
                    <w:rPr>
                      <w:sz w:val="24"/>
                      <w:szCs w:val="24"/>
                    </w:rPr>
                    <w:t xml:space="preserve"> SEM image of crude prosopis gum and </w:t>
                  </w:r>
                  <w:r w:rsidRPr="000C475E">
                    <w:rPr>
                      <w:b/>
                      <w:sz w:val="24"/>
                      <w:szCs w:val="24"/>
                    </w:rPr>
                    <w:t>e)</w:t>
                  </w:r>
                  <w:r w:rsidRPr="000C475E">
                    <w:rPr>
                      <w:sz w:val="24"/>
                      <w:szCs w:val="24"/>
                    </w:rPr>
                    <w:t xml:space="preserve"> SEM image of </w:t>
                  </w:r>
                  <w:r w:rsidRPr="005B3966">
                    <w:rPr>
                      <w:rFonts w:eastAsia="MyriadPro-BoldSemiCn"/>
                      <w:sz w:val="24"/>
                      <w:szCs w:val="24"/>
                      <w:lang w:val="en-US"/>
                    </w:rPr>
                    <w:t>PG-g-AM-cl-NN’MBA</w:t>
                  </w:r>
                  <w:r>
                    <w:rPr>
                      <w:rFonts w:eastAsia="MyriadPro-BoldSemiCn"/>
                      <w:sz w:val="24"/>
                      <w:szCs w:val="24"/>
                      <w:lang w:val="en-US"/>
                    </w:rPr>
                    <w:t xml:space="preserve"> hydrogel.</w:t>
                  </w:r>
                </w:p>
                <w:p w:rsidR="009A32BF" w:rsidRPr="00591359" w:rsidRDefault="009A32BF" w:rsidP="00591359">
                  <w:pPr>
                    <w:rPr>
                      <w:szCs w:val="24"/>
                    </w:rPr>
                  </w:pPr>
                </w:p>
              </w:txbxContent>
            </v:textbox>
            <w10:wrap type="square"/>
          </v:shape>
        </w:pict>
      </w:r>
    </w:p>
    <w:p w:rsidR="00A24019" w:rsidRDefault="00A24019" w:rsidP="00DD7F7C">
      <w:pPr>
        <w:spacing w:beforeLines="50" w:afterLines="50" w:line="360" w:lineRule="auto"/>
        <w:ind w:rightChars="41" w:right="90"/>
        <w:contextualSpacing/>
        <w:mirrorIndents/>
        <w:jc w:val="both"/>
        <w:rPr>
          <w:sz w:val="24"/>
          <w:szCs w:val="24"/>
          <w:lang w:val="da-DK" w:bidi="hi-IN"/>
        </w:rPr>
      </w:pPr>
    </w:p>
    <w:p w:rsidR="00A24019" w:rsidRDefault="00A24019" w:rsidP="00DD7F7C">
      <w:pPr>
        <w:spacing w:beforeLines="50" w:afterLines="50" w:line="360" w:lineRule="auto"/>
        <w:ind w:rightChars="41" w:right="90"/>
        <w:contextualSpacing/>
        <w:mirrorIndents/>
        <w:jc w:val="both"/>
        <w:rPr>
          <w:sz w:val="24"/>
          <w:szCs w:val="24"/>
          <w:lang w:val="da-DK" w:bidi="hi-IN"/>
        </w:rPr>
      </w:pPr>
    </w:p>
    <w:p w:rsidR="009937A3" w:rsidRPr="009937A3" w:rsidRDefault="009937A3" w:rsidP="00DD7F7C">
      <w:pPr>
        <w:spacing w:beforeLines="50" w:afterLines="50" w:line="360" w:lineRule="auto"/>
        <w:ind w:rightChars="41" w:right="90"/>
        <w:contextualSpacing/>
        <w:mirrorIndents/>
        <w:jc w:val="both"/>
        <w:rPr>
          <w:noProof/>
          <w:color w:val="7030A0"/>
          <w:sz w:val="24"/>
          <w:szCs w:val="24"/>
        </w:rPr>
      </w:pPr>
    </w:p>
    <w:p w:rsidR="00321C6B" w:rsidRPr="00743858" w:rsidRDefault="002F27D6" w:rsidP="00DD7F7C">
      <w:pPr>
        <w:tabs>
          <w:tab w:val="left" w:pos="180"/>
        </w:tabs>
        <w:spacing w:beforeLines="50" w:afterLines="50" w:line="360" w:lineRule="auto"/>
        <w:contextualSpacing/>
        <w:jc w:val="both"/>
        <w:rPr>
          <w:sz w:val="24"/>
          <w:szCs w:val="24"/>
        </w:rPr>
      </w:pPr>
      <w:r>
        <w:rPr>
          <w:rFonts w:eastAsia="MyriadPro-BoldSemiCn"/>
          <w:b/>
          <w:bCs/>
          <w:sz w:val="24"/>
          <w:szCs w:val="24"/>
          <w:lang w:val="en-US"/>
        </w:rPr>
        <w:t xml:space="preserve">3.5. </w:t>
      </w:r>
      <w:r w:rsidR="00321C6B" w:rsidRPr="00743858">
        <w:rPr>
          <w:rFonts w:eastAsia="MyriadPro-BoldSemiCn"/>
          <w:b/>
          <w:bCs/>
          <w:sz w:val="24"/>
          <w:szCs w:val="24"/>
          <w:lang w:val="en-US"/>
        </w:rPr>
        <w:t>Release behavior</w:t>
      </w:r>
    </w:p>
    <w:p w:rsidR="00213418" w:rsidRPr="00365658" w:rsidRDefault="000A4043" w:rsidP="00DD7F7C">
      <w:pPr>
        <w:tabs>
          <w:tab w:val="left" w:pos="180"/>
        </w:tabs>
        <w:spacing w:beforeLines="50" w:afterLines="50" w:line="360" w:lineRule="auto"/>
        <w:contextualSpacing/>
        <w:jc w:val="both"/>
        <w:rPr>
          <w:sz w:val="24"/>
          <w:szCs w:val="24"/>
          <w:highlight w:val="green"/>
          <w:lang w:val="en-US"/>
        </w:rPr>
      </w:pPr>
      <w:r w:rsidRPr="00365658">
        <w:rPr>
          <w:rFonts w:eastAsia="MyriadPro-BoldSemiCn"/>
          <w:sz w:val="24"/>
          <w:szCs w:val="24"/>
          <w:highlight w:val="green"/>
          <w:lang w:val="en-US"/>
        </w:rPr>
        <w:t xml:space="preserve">The release pattern of micronutrient B and Zn </w:t>
      </w:r>
      <w:r w:rsidR="003D122D">
        <w:rPr>
          <w:rFonts w:eastAsia="MyriadPro-BoldSemiCn"/>
          <w:sz w:val="24"/>
          <w:szCs w:val="24"/>
          <w:highlight w:val="green"/>
          <w:lang w:val="en-US"/>
        </w:rPr>
        <w:t xml:space="preserve">from different grades of hydrogel in water </w:t>
      </w:r>
      <w:r w:rsidRPr="00365658">
        <w:rPr>
          <w:rFonts w:eastAsia="MyriadPro-BoldSemiCn"/>
          <w:sz w:val="24"/>
          <w:szCs w:val="24"/>
          <w:highlight w:val="green"/>
          <w:lang w:val="en-US"/>
        </w:rPr>
        <w:t xml:space="preserve">are </w:t>
      </w:r>
      <w:r w:rsidR="003D122D">
        <w:rPr>
          <w:rFonts w:eastAsia="MyriadPro-BoldSemiCn"/>
          <w:sz w:val="24"/>
          <w:szCs w:val="24"/>
          <w:highlight w:val="green"/>
          <w:lang w:val="en-US"/>
        </w:rPr>
        <w:t xml:space="preserve">depicted in </w:t>
      </w:r>
      <w:r w:rsidR="00112252" w:rsidRPr="00365658">
        <w:rPr>
          <w:rFonts w:eastAsia="MyriadPro-BoldSemiCn"/>
          <w:sz w:val="24"/>
          <w:szCs w:val="24"/>
          <w:highlight w:val="green"/>
          <w:lang w:val="en-US"/>
        </w:rPr>
        <w:t>Fig</w:t>
      </w:r>
      <w:r w:rsidR="00CD4FA3">
        <w:rPr>
          <w:rFonts w:eastAsia="MyriadPro-BoldSemiCn"/>
          <w:sz w:val="24"/>
          <w:szCs w:val="24"/>
          <w:highlight w:val="green"/>
          <w:lang w:val="en-US"/>
        </w:rPr>
        <w:t xml:space="preserve"> </w:t>
      </w:r>
      <w:r w:rsidR="00147F3F" w:rsidRPr="00365658">
        <w:rPr>
          <w:rFonts w:eastAsia="MyriadPro-BoldSemiCn"/>
          <w:sz w:val="24"/>
          <w:szCs w:val="24"/>
          <w:highlight w:val="green"/>
          <w:lang w:val="en-US"/>
        </w:rPr>
        <w:t>5a</w:t>
      </w:r>
      <w:r w:rsidR="00CD4FA3">
        <w:rPr>
          <w:rFonts w:eastAsia="MyriadPro-BoldSemiCn"/>
          <w:sz w:val="24"/>
          <w:szCs w:val="24"/>
          <w:highlight w:val="green"/>
          <w:lang w:val="en-US"/>
        </w:rPr>
        <w:t xml:space="preserve"> </w:t>
      </w:r>
      <w:r w:rsidR="00A55FF6" w:rsidRPr="00365658">
        <w:rPr>
          <w:rFonts w:eastAsia="MyriadPro-BoldSemiCn"/>
          <w:sz w:val="24"/>
          <w:szCs w:val="24"/>
          <w:highlight w:val="green"/>
          <w:lang w:val="en-US"/>
        </w:rPr>
        <w:t>&amp;</w:t>
      </w:r>
      <w:r w:rsidR="00CD4FA3">
        <w:rPr>
          <w:rFonts w:eastAsia="MyriadPro-BoldSemiCn"/>
          <w:sz w:val="24"/>
          <w:szCs w:val="24"/>
          <w:highlight w:val="green"/>
          <w:lang w:val="en-US"/>
        </w:rPr>
        <w:t xml:space="preserve"> </w:t>
      </w:r>
      <w:r w:rsidR="00D8239A" w:rsidRPr="00365658">
        <w:rPr>
          <w:rFonts w:eastAsia="MyriadPro-BoldSemiCn"/>
          <w:sz w:val="24"/>
          <w:szCs w:val="24"/>
          <w:highlight w:val="green"/>
          <w:lang w:val="en-US"/>
        </w:rPr>
        <w:t>5</w:t>
      </w:r>
      <w:r w:rsidR="00A55FF6" w:rsidRPr="00365658">
        <w:rPr>
          <w:rFonts w:eastAsia="MyriadPro-BoldSemiCn"/>
          <w:sz w:val="24"/>
          <w:szCs w:val="24"/>
          <w:highlight w:val="green"/>
          <w:lang w:val="en-US"/>
        </w:rPr>
        <w:t>b</w:t>
      </w:r>
      <w:r w:rsidRPr="00365658">
        <w:rPr>
          <w:rFonts w:eastAsia="MyriadPro-BoldSemiCn"/>
          <w:sz w:val="24"/>
          <w:szCs w:val="24"/>
          <w:highlight w:val="green"/>
          <w:lang w:val="en-US"/>
        </w:rPr>
        <w:t xml:space="preserve">. From the </w:t>
      </w:r>
      <w:r w:rsidR="00BE13F8">
        <w:rPr>
          <w:rFonts w:eastAsia="MyriadPro-BoldSemiCn"/>
          <w:sz w:val="24"/>
          <w:szCs w:val="24"/>
          <w:highlight w:val="green"/>
          <w:lang w:val="en-US"/>
        </w:rPr>
        <w:t xml:space="preserve">release </w:t>
      </w:r>
      <w:r w:rsidRPr="00365658">
        <w:rPr>
          <w:rFonts w:eastAsia="MyriadPro-BoldSemiCn"/>
          <w:sz w:val="24"/>
          <w:szCs w:val="24"/>
          <w:highlight w:val="green"/>
          <w:lang w:val="en-US"/>
        </w:rPr>
        <w:t>study</w:t>
      </w:r>
      <w:r w:rsidR="00BE13F8">
        <w:rPr>
          <w:rFonts w:eastAsia="MyriadPro-BoldSemiCn"/>
          <w:sz w:val="24"/>
          <w:szCs w:val="24"/>
          <w:highlight w:val="green"/>
          <w:lang w:val="en-US"/>
        </w:rPr>
        <w:t>,</w:t>
      </w:r>
      <w:r w:rsidRPr="00365658">
        <w:rPr>
          <w:rFonts w:eastAsia="MyriadPro-BoldSemiCn"/>
          <w:sz w:val="24"/>
          <w:szCs w:val="24"/>
          <w:highlight w:val="green"/>
          <w:lang w:val="en-US"/>
        </w:rPr>
        <w:t xml:space="preserve"> it was found that the cumulative release of B from different grades ranges from 51-58% during the span of 6 days. In the case of Zn</w:t>
      </w:r>
      <w:r w:rsidR="009E3822">
        <w:rPr>
          <w:rFonts w:eastAsia="MyriadPro-BoldSemiCn"/>
          <w:sz w:val="24"/>
          <w:szCs w:val="24"/>
          <w:highlight w:val="green"/>
          <w:lang w:val="en-US"/>
        </w:rPr>
        <w:t xml:space="preserve">, </w:t>
      </w:r>
      <w:r w:rsidRPr="00365658">
        <w:rPr>
          <w:rFonts w:eastAsia="MyriadPro-BoldSemiCn"/>
          <w:sz w:val="24"/>
          <w:szCs w:val="24"/>
          <w:highlight w:val="green"/>
          <w:lang w:val="en-US"/>
        </w:rPr>
        <w:t xml:space="preserve">the commulative release was found to be higher (59-68%) during the same span. This difference was observed as the source of boron </w:t>
      </w:r>
      <w:r w:rsidR="003B3BEA">
        <w:rPr>
          <w:rFonts w:eastAsia="MyriadPro-BoldSemiCn"/>
          <w:sz w:val="24"/>
          <w:szCs w:val="24"/>
          <w:highlight w:val="green"/>
          <w:lang w:val="en-US"/>
        </w:rPr>
        <w:t>i.e</w:t>
      </w:r>
      <w:r w:rsidR="007224C3">
        <w:rPr>
          <w:rFonts w:eastAsia="MyriadPro-BoldSemiCn"/>
          <w:sz w:val="24"/>
          <w:szCs w:val="24"/>
          <w:highlight w:val="green"/>
          <w:lang w:val="en-US"/>
        </w:rPr>
        <w:t>.</w:t>
      </w:r>
      <w:r w:rsidR="00CD4FA3">
        <w:rPr>
          <w:rFonts w:eastAsia="MyriadPro-BoldSemiCn"/>
          <w:sz w:val="24"/>
          <w:szCs w:val="24"/>
          <w:highlight w:val="green"/>
          <w:lang w:val="en-US"/>
        </w:rPr>
        <w:t xml:space="preserve"> </w:t>
      </w:r>
      <w:r w:rsidR="007224C3" w:rsidRPr="003E772A">
        <w:rPr>
          <w:sz w:val="24"/>
          <w:szCs w:val="24"/>
          <w:highlight w:val="green"/>
        </w:rPr>
        <w:t>H</w:t>
      </w:r>
      <w:r w:rsidR="007224C3" w:rsidRPr="003E772A">
        <w:rPr>
          <w:sz w:val="24"/>
          <w:szCs w:val="24"/>
          <w:highlight w:val="green"/>
          <w:vertAlign w:val="subscript"/>
        </w:rPr>
        <w:t>3</w:t>
      </w:r>
      <w:r w:rsidR="007224C3" w:rsidRPr="003E772A">
        <w:rPr>
          <w:sz w:val="24"/>
          <w:szCs w:val="24"/>
          <w:highlight w:val="green"/>
        </w:rPr>
        <w:t>BO</w:t>
      </w:r>
      <w:r w:rsidR="007224C3" w:rsidRPr="003E772A">
        <w:rPr>
          <w:sz w:val="24"/>
          <w:szCs w:val="24"/>
          <w:highlight w:val="green"/>
          <w:vertAlign w:val="subscript"/>
        </w:rPr>
        <w:t>3</w:t>
      </w:r>
      <w:r w:rsidR="00CD4FA3">
        <w:rPr>
          <w:sz w:val="24"/>
          <w:szCs w:val="24"/>
          <w:highlight w:val="green"/>
          <w:vertAlign w:val="subscript"/>
        </w:rPr>
        <w:t xml:space="preserve"> </w:t>
      </w:r>
      <w:r w:rsidR="003B3BEA">
        <w:rPr>
          <w:rFonts w:eastAsia="MyriadPro-BoldSemiCn"/>
          <w:sz w:val="24"/>
          <w:szCs w:val="24"/>
          <w:highlight w:val="green"/>
          <w:lang w:val="en-US"/>
        </w:rPr>
        <w:t xml:space="preserve">is </w:t>
      </w:r>
      <w:r w:rsidRPr="00365658">
        <w:rPr>
          <w:rFonts w:eastAsia="MyriadPro-BoldSemiCn"/>
          <w:sz w:val="24"/>
          <w:szCs w:val="24"/>
          <w:highlight w:val="green"/>
          <w:lang w:val="en-US"/>
        </w:rPr>
        <w:t>slightly less soluble (5.7g/100ml at 25</w:t>
      </w:r>
      <w:r w:rsidRPr="00365658">
        <w:rPr>
          <w:rFonts w:eastAsia="MyriadPro-BoldSemiCn"/>
          <w:sz w:val="24"/>
          <w:szCs w:val="24"/>
          <w:highlight w:val="green"/>
          <w:vertAlign w:val="superscript"/>
          <w:lang w:val="en-US"/>
        </w:rPr>
        <w:t>o</w:t>
      </w:r>
      <w:r w:rsidRPr="00365658">
        <w:rPr>
          <w:rFonts w:eastAsia="MyriadPro-BoldSemiCn"/>
          <w:sz w:val="24"/>
          <w:szCs w:val="24"/>
          <w:highlight w:val="green"/>
          <w:lang w:val="en-US"/>
        </w:rPr>
        <w:t xml:space="preserve">C) when compared with </w:t>
      </w:r>
      <w:r w:rsidR="009E3822">
        <w:rPr>
          <w:rFonts w:eastAsia="MyriadPro-BoldSemiCn"/>
          <w:sz w:val="24"/>
          <w:szCs w:val="24"/>
          <w:highlight w:val="green"/>
          <w:lang w:val="en-US"/>
        </w:rPr>
        <w:t>Zn</w:t>
      </w:r>
      <w:r w:rsidR="009E3822" w:rsidRPr="009E3822">
        <w:rPr>
          <w:rFonts w:eastAsia="MyriadPro-BoldSemiCn"/>
          <w:sz w:val="24"/>
          <w:szCs w:val="24"/>
          <w:highlight w:val="green"/>
          <w:vertAlign w:val="subscript"/>
          <w:lang w:val="en-US"/>
        </w:rPr>
        <w:t>2</w:t>
      </w:r>
      <w:r w:rsidR="009E3822">
        <w:rPr>
          <w:rFonts w:eastAsia="MyriadPro-BoldSemiCn"/>
          <w:sz w:val="24"/>
          <w:szCs w:val="24"/>
          <w:highlight w:val="green"/>
          <w:lang w:val="en-US"/>
        </w:rPr>
        <w:t>SO</w:t>
      </w:r>
      <w:r w:rsidR="009E3822" w:rsidRPr="009E3822">
        <w:rPr>
          <w:rFonts w:eastAsia="MyriadPro-BoldSemiCn"/>
          <w:sz w:val="24"/>
          <w:szCs w:val="24"/>
          <w:highlight w:val="green"/>
          <w:vertAlign w:val="subscript"/>
          <w:lang w:val="en-US"/>
        </w:rPr>
        <w:t>4</w:t>
      </w:r>
      <w:r w:rsidR="003B3BEA">
        <w:rPr>
          <w:rFonts w:eastAsia="MyriadPro-BoldSemiCn"/>
          <w:sz w:val="24"/>
          <w:szCs w:val="24"/>
          <w:highlight w:val="green"/>
          <w:lang w:val="en-US"/>
        </w:rPr>
        <w:t xml:space="preserve"> (source of Zn) </w:t>
      </w:r>
      <w:r w:rsidRPr="00365658">
        <w:rPr>
          <w:rFonts w:eastAsia="MyriadPro-BoldSemiCn"/>
          <w:sz w:val="24"/>
          <w:szCs w:val="24"/>
          <w:highlight w:val="green"/>
          <w:lang w:val="en-US"/>
        </w:rPr>
        <w:t>which has a</w:t>
      </w:r>
      <w:r w:rsidR="00CB285C" w:rsidRPr="00365658">
        <w:rPr>
          <w:rFonts w:eastAsia="MyriadPro-BoldSemiCn"/>
          <w:sz w:val="24"/>
          <w:szCs w:val="24"/>
          <w:highlight w:val="green"/>
          <w:lang w:val="en-US"/>
        </w:rPr>
        <w:t xml:space="preserve"> higher</w:t>
      </w:r>
      <w:r w:rsidRPr="00365658">
        <w:rPr>
          <w:rFonts w:eastAsia="MyriadPro-BoldSemiCn"/>
          <w:sz w:val="24"/>
          <w:szCs w:val="24"/>
          <w:highlight w:val="green"/>
          <w:lang w:val="en-US"/>
        </w:rPr>
        <w:t xml:space="preserve"> solubility of </w:t>
      </w:r>
      <w:r w:rsidR="006122FD" w:rsidRPr="00365658">
        <w:rPr>
          <w:rFonts w:eastAsia="MyriadPro-BoldSemiCn"/>
          <w:sz w:val="24"/>
          <w:szCs w:val="24"/>
          <w:highlight w:val="green"/>
          <w:lang w:val="en-US"/>
        </w:rPr>
        <w:t>57.7g/ 100ml at 25</w:t>
      </w:r>
      <w:r w:rsidR="006122FD" w:rsidRPr="00365658">
        <w:rPr>
          <w:rFonts w:eastAsia="MyriadPro-BoldSemiCn"/>
          <w:sz w:val="24"/>
          <w:szCs w:val="24"/>
          <w:highlight w:val="green"/>
          <w:vertAlign w:val="superscript"/>
          <w:lang w:val="en-US"/>
        </w:rPr>
        <w:t>o</w:t>
      </w:r>
      <w:r w:rsidR="00F130EE" w:rsidRPr="00365658">
        <w:rPr>
          <w:rFonts w:eastAsia="MyriadPro-BoldSemiCn"/>
          <w:sz w:val="24"/>
          <w:szCs w:val="24"/>
          <w:highlight w:val="green"/>
          <w:lang w:val="en-US"/>
        </w:rPr>
        <w:t xml:space="preserve">C. Furthermore, </w:t>
      </w:r>
      <w:r w:rsidR="00CB285C" w:rsidRPr="00365658">
        <w:rPr>
          <w:rFonts w:eastAsia="MyriadPro-BoldSemiCn"/>
          <w:sz w:val="24"/>
          <w:szCs w:val="24"/>
          <w:highlight w:val="green"/>
          <w:lang w:val="en-US"/>
        </w:rPr>
        <w:t>it was noticed tha</w:t>
      </w:r>
      <w:r w:rsidR="00BF2C8F">
        <w:rPr>
          <w:rFonts w:eastAsia="MyriadPro-BoldSemiCn"/>
          <w:sz w:val="24"/>
          <w:szCs w:val="24"/>
          <w:highlight w:val="green"/>
          <w:lang w:val="en-US"/>
        </w:rPr>
        <w:t>t</w:t>
      </w:r>
      <w:r w:rsidR="00CB285C" w:rsidRPr="00365658">
        <w:rPr>
          <w:rFonts w:eastAsia="MyriadPro-BoldSemiCn"/>
          <w:sz w:val="24"/>
          <w:szCs w:val="24"/>
          <w:highlight w:val="green"/>
          <w:lang w:val="en-US"/>
        </w:rPr>
        <w:t xml:space="preserve"> the release rate for all the hydrogel grades increased gradua</w:t>
      </w:r>
      <w:r w:rsidR="00423648">
        <w:rPr>
          <w:rFonts w:eastAsia="MyriadPro-BoldSemiCn"/>
          <w:sz w:val="24"/>
          <w:szCs w:val="24"/>
          <w:highlight w:val="green"/>
          <w:lang w:val="en-US"/>
        </w:rPr>
        <w:t>l</w:t>
      </w:r>
      <w:r w:rsidR="00CB285C" w:rsidRPr="00365658">
        <w:rPr>
          <w:rFonts w:eastAsia="MyriadPro-BoldSemiCn"/>
          <w:sz w:val="24"/>
          <w:szCs w:val="24"/>
          <w:highlight w:val="green"/>
          <w:lang w:val="en-US"/>
        </w:rPr>
        <w:t>ly and then become constant after 108 hrs in water. Higher grafting % also displayed better sustained release in both B and Zn</w:t>
      </w:r>
      <w:r w:rsidR="0078718C" w:rsidRPr="00365658">
        <w:rPr>
          <w:rFonts w:eastAsia="MyriadPro-BoldSemiCn"/>
          <w:sz w:val="24"/>
          <w:szCs w:val="24"/>
          <w:highlight w:val="green"/>
          <w:lang w:val="en-US"/>
        </w:rPr>
        <w:t>.</w:t>
      </w:r>
    </w:p>
    <w:p w:rsidR="00517418" w:rsidRPr="0020536D" w:rsidRDefault="00524990" w:rsidP="00DD7F7C">
      <w:pPr>
        <w:tabs>
          <w:tab w:val="left" w:pos="180"/>
        </w:tabs>
        <w:spacing w:beforeLines="50" w:afterLines="50" w:line="360" w:lineRule="auto"/>
        <w:contextualSpacing/>
        <w:jc w:val="both"/>
        <w:rPr>
          <w:sz w:val="24"/>
          <w:szCs w:val="24"/>
        </w:rPr>
      </w:pPr>
      <w:r w:rsidRPr="00365658">
        <w:rPr>
          <w:rFonts w:eastAsia="MyriadPro-BoldSemiCn"/>
          <w:sz w:val="24"/>
          <w:szCs w:val="24"/>
          <w:highlight w:val="green"/>
          <w:lang w:val="en-US"/>
        </w:rPr>
        <w:t>The release pattern of micronutrient B and Zn in soil from different grades of hydrogel are shown in Fig 5</w:t>
      </w:r>
      <w:r w:rsidR="00D30F84" w:rsidRPr="00365658">
        <w:rPr>
          <w:rFonts w:eastAsia="MyriadPro-BoldSemiCn"/>
          <w:sz w:val="24"/>
          <w:szCs w:val="24"/>
          <w:highlight w:val="green"/>
          <w:lang w:val="en-US"/>
        </w:rPr>
        <w:t>c</w:t>
      </w:r>
      <w:r w:rsidR="00775C33">
        <w:rPr>
          <w:rFonts w:eastAsia="MyriadPro-BoldSemiCn"/>
          <w:sz w:val="24"/>
          <w:szCs w:val="24"/>
          <w:highlight w:val="green"/>
          <w:lang w:val="en-US"/>
        </w:rPr>
        <w:t xml:space="preserve"> </w:t>
      </w:r>
      <w:r w:rsidRPr="00365658">
        <w:rPr>
          <w:rFonts w:eastAsia="MyriadPro-BoldSemiCn"/>
          <w:sz w:val="24"/>
          <w:szCs w:val="24"/>
          <w:highlight w:val="green"/>
          <w:lang w:val="en-US"/>
        </w:rPr>
        <w:t>&amp; 5</w:t>
      </w:r>
      <w:r w:rsidR="00D30F84" w:rsidRPr="00365658">
        <w:rPr>
          <w:rFonts w:eastAsia="MyriadPro-BoldSemiCn"/>
          <w:sz w:val="24"/>
          <w:szCs w:val="24"/>
          <w:highlight w:val="green"/>
          <w:lang w:val="en-US"/>
        </w:rPr>
        <w:t>d</w:t>
      </w:r>
      <w:r w:rsidRPr="00365658">
        <w:rPr>
          <w:rFonts w:eastAsia="MyriadPro-BoldSemiCn"/>
          <w:sz w:val="24"/>
          <w:szCs w:val="24"/>
          <w:highlight w:val="green"/>
          <w:lang w:val="en-US"/>
        </w:rPr>
        <w:t>.</w:t>
      </w:r>
      <w:r w:rsidR="00130D32" w:rsidRPr="00365658">
        <w:rPr>
          <w:rFonts w:eastAsia="MyriadPro-BoldSemiCn"/>
          <w:sz w:val="24"/>
          <w:szCs w:val="24"/>
          <w:highlight w:val="green"/>
          <w:lang w:val="en-US"/>
        </w:rPr>
        <w:t xml:space="preserve"> From the release study it was observed that the cumulative r</w:t>
      </w:r>
      <w:r w:rsidR="00423648">
        <w:rPr>
          <w:rFonts w:eastAsia="MyriadPro-BoldSemiCn"/>
          <w:sz w:val="24"/>
          <w:szCs w:val="24"/>
          <w:highlight w:val="green"/>
          <w:lang w:val="en-US"/>
        </w:rPr>
        <w:t>e</w:t>
      </w:r>
      <w:r w:rsidR="00130D32" w:rsidRPr="00365658">
        <w:rPr>
          <w:rFonts w:eastAsia="MyriadPro-BoldSemiCn"/>
          <w:sz w:val="24"/>
          <w:szCs w:val="24"/>
          <w:highlight w:val="green"/>
          <w:lang w:val="en-US"/>
        </w:rPr>
        <w:t xml:space="preserve">lease of B in soil ranges from 62-74% for all the hydrogel grades upto 20 days and beyond this point, the release pattern was constant. This could be due to fixation of </w:t>
      </w:r>
      <w:r w:rsidR="00DA2B6A" w:rsidRPr="00365658">
        <w:rPr>
          <w:sz w:val="24"/>
          <w:szCs w:val="24"/>
          <w:highlight w:val="green"/>
          <w:lang w:val="en-US"/>
        </w:rPr>
        <w:t>small fraction of boron (H</w:t>
      </w:r>
      <w:r w:rsidR="00DA2B6A" w:rsidRPr="00365658">
        <w:rPr>
          <w:sz w:val="24"/>
          <w:szCs w:val="24"/>
          <w:highlight w:val="green"/>
          <w:vertAlign w:val="subscript"/>
          <w:lang w:val="en-US"/>
        </w:rPr>
        <w:t>3</w:t>
      </w:r>
      <w:r w:rsidR="00DA2B6A" w:rsidRPr="00365658">
        <w:rPr>
          <w:sz w:val="24"/>
          <w:szCs w:val="24"/>
          <w:highlight w:val="green"/>
          <w:lang w:val="en-US"/>
        </w:rPr>
        <w:t>BO</w:t>
      </w:r>
      <w:r w:rsidR="00DA2B6A" w:rsidRPr="00365658">
        <w:rPr>
          <w:sz w:val="24"/>
          <w:szCs w:val="24"/>
          <w:highlight w:val="green"/>
          <w:vertAlign w:val="subscript"/>
          <w:lang w:val="en-US"/>
        </w:rPr>
        <w:t>3</w:t>
      </w:r>
      <w:r w:rsidR="00DA2B6A" w:rsidRPr="00365658">
        <w:rPr>
          <w:sz w:val="24"/>
          <w:szCs w:val="24"/>
          <w:highlight w:val="green"/>
          <w:lang w:val="en-US"/>
        </w:rPr>
        <w:t>&amp; H</w:t>
      </w:r>
      <w:r w:rsidR="00DA2B6A" w:rsidRPr="00365658">
        <w:rPr>
          <w:sz w:val="24"/>
          <w:szCs w:val="24"/>
          <w:highlight w:val="green"/>
          <w:vertAlign w:val="subscript"/>
          <w:lang w:val="en-US"/>
        </w:rPr>
        <w:t>2</w:t>
      </w:r>
      <w:r w:rsidR="00DA2B6A" w:rsidRPr="00365658">
        <w:rPr>
          <w:sz w:val="24"/>
          <w:szCs w:val="24"/>
          <w:highlight w:val="green"/>
          <w:lang w:val="en-US"/>
        </w:rPr>
        <w:t>BO</w:t>
      </w:r>
      <w:r w:rsidR="00DA2B6A" w:rsidRPr="00365658">
        <w:rPr>
          <w:sz w:val="24"/>
          <w:szCs w:val="24"/>
          <w:highlight w:val="green"/>
          <w:vertAlign w:val="subscript"/>
          <w:lang w:val="en-US"/>
        </w:rPr>
        <w:t>3</w:t>
      </w:r>
      <w:r w:rsidR="00DA2B6A" w:rsidRPr="00365658">
        <w:rPr>
          <w:sz w:val="24"/>
          <w:szCs w:val="24"/>
          <w:highlight w:val="green"/>
          <w:vertAlign w:val="superscript"/>
          <w:lang w:val="en-US"/>
        </w:rPr>
        <w:t>-</w:t>
      </w:r>
      <w:r w:rsidR="00DA2B6A" w:rsidRPr="00365658">
        <w:rPr>
          <w:sz w:val="24"/>
          <w:szCs w:val="24"/>
          <w:highlight w:val="green"/>
          <w:lang w:val="en-US"/>
        </w:rPr>
        <w:t xml:space="preserve">) </w:t>
      </w:r>
      <w:r w:rsidR="00130D32" w:rsidRPr="00365658">
        <w:rPr>
          <w:sz w:val="24"/>
          <w:szCs w:val="24"/>
          <w:highlight w:val="green"/>
          <w:lang w:val="en-US"/>
        </w:rPr>
        <w:t xml:space="preserve">in the soil colloid </w:t>
      </w:r>
      <w:r w:rsidR="00BC0465" w:rsidRPr="00365658">
        <w:rPr>
          <w:sz w:val="24"/>
          <w:szCs w:val="24"/>
          <w:highlight w:val="green"/>
          <w:lang w:val="en-US"/>
        </w:rPr>
        <w:t>physically or chemically</w:t>
      </w:r>
      <w:r w:rsidR="009A48BD" w:rsidRPr="00365658">
        <w:rPr>
          <w:sz w:val="23"/>
          <w:szCs w:val="23"/>
          <w:highlight w:val="green"/>
        </w:rPr>
        <w:t xml:space="preserve"> [51, 52</w:t>
      </w:r>
      <w:r w:rsidR="00BC0465" w:rsidRPr="00365658">
        <w:rPr>
          <w:sz w:val="23"/>
          <w:szCs w:val="23"/>
          <w:highlight w:val="green"/>
        </w:rPr>
        <w:t xml:space="preserve">].  </w:t>
      </w:r>
      <w:r w:rsidR="0030292B" w:rsidRPr="00365658">
        <w:rPr>
          <w:sz w:val="23"/>
          <w:szCs w:val="23"/>
          <w:highlight w:val="green"/>
        </w:rPr>
        <w:t xml:space="preserve">Whereas in the case of Zn, the cumulative release was observed to be </w:t>
      </w:r>
      <w:r w:rsidR="00646110" w:rsidRPr="00365658">
        <w:rPr>
          <w:sz w:val="24"/>
          <w:szCs w:val="24"/>
          <w:highlight w:val="green"/>
          <w:lang w:val="en-US"/>
        </w:rPr>
        <w:t xml:space="preserve">52-58 % </w:t>
      </w:r>
      <w:r w:rsidR="0030292B" w:rsidRPr="00365658">
        <w:rPr>
          <w:sz w:val="24"/>
          <w:szCs w:val="24"/>
          <w:highlight w:val="green"/>
          <w:lang w:val="en-US"/>
        </w:rPr>
        <w:t xml:space="preserve">within the same span of </w:t>
      </w:r>
      <w:r w:rsidR="00B42AC7" w:rsidRPr="00365658">
        <w:rPr>
          <w:sz w:val="24"/>
          <w:szCs w:val="24"/>
          <w:highlight w:val="green"/>
          <w:lang w:val="en-US"/>
        </w:rPr>
        <w:t xml:space="preserve">20 days </w:t>
      </w:r>
      <w:r w:rsidR="0030292B" w:rsidRPr="00365658">
        <w:rPr>
          <w:sz w:val="24"/>
          <w:szCs w:val="24"/>
          <w:highlight w:val="green"/>
          <w:lang w:val="en-US"/>
        </w:rPr>
        <w:t>beyond which the release was constant</w:t>
      </w:r>
      <w:r w:rsidR="002016C5" w:rsidRPr="00365658">
        <w:rPr>
          <w:sz w:val="24"/>
          <w:szCs w:val="24"/>
          <w:highlight w:val="green"/>
          <w:lang w:val="en-US"/>
        </w:rPr>
        <w:t xml:space="preserve">. </w:t>
      </w:r>
      <w:r w:rsidR="00B42AC7" w:rsidRPr="00365658">
        <w:rPr>
          <w:sz w:val="24"/>
          <w:szCs w:val="24"/>
          <w:highlight w:val="green"/>
          <w:lang w:val="en-US"/>
        </w:rPr>
        <w:t xml:space="preserve">As observed, the cumulative release of Zn was far lower than B in soil. </w:t>
      </w:r>
      <w:r w:rsidR="00646110" w:rsidRPr="00365658">
        <w:rPr>
          <w:sz w:val="24"/>
          <w:szCs w:val="24"/>
          <w:highlight w:val="green"/>
        </w:rPr>
        <w:t xml:space="preserve">This </w:t>
      </w:r>
      <w:r w:rsidR="0042457F" w:rsidRPr="00365658">
        <w:rPr>
          <w:sz w:val="24"/>
          <w:szCs w:val="24"/>
          <w:highlight w:val="green"/>
        </w:rPr>
        <w:t xml:space="preserve">is due to the fact that </w:t>
      </w:r>
      <w:r w:rsidR="002016C5" w:rsidRPr="00365658">
        <w:rPr>
          <w:sz w:val="24"/>
          <w:szCs w:val="24"/>
          <w:highlight w:val="green"/>
        </w:rPr>
        <w:t xml:space="preserve">zinc (II) cations </w:t>
      </w:r>
      <w:r w:rsidR="00034048" w:rsidRPr="00365658">
        <w:rPr>
          <w:sz w:val="24"/>
          <w:szCs w:val="24"/>
          <w:highlight w:val="green"/>
        </w:rPr>
        <w:t>are</w:t>
      </w:r>
      <w:r w:rsidR="002016C5" w:rsidRPr="00365658">
        <w:rPr>
          <w:sz w:val="24"/>
          <w:szCs w:val="24"/>
          <w:highlight w:val="green"/>
        </w:rPr>
        <w:t xml:space="preserve"> strongly adsorbed by negative clay colloids</w:t>
      </w:r>
      <w:r w:rsidR="00AD36FA" w:rsidRPr="00365658">
        <w:rPr>
          <w:sz w:val="24"/>
          <w:szCs w:val="24"/>
          <w:highlight w:val="green"/>
        </w:rPr>
        <w:t xml:space="preserve"> [</w:t>
      </w:r>
      <w:r w:rsidR="009A48BD" w:rsidRPr="00365658">
        <w:rPr>
          <w:sz w:val="24"/>
          <w:szCs w:val="24"/>
          <w:highlight w:val="green"/>
        </w:rPr>
        <w:t>31</w:t>
      </w:r>
      <w:r w:rsidR="00AD36FA" w:rsidRPr="00365658">
        <w:rPr>
          <w:sz w:val="24"/>
          <w:szCs w:val="24"/>
          <w:highlight w:val="green"/>
        </w:rPr>
        <w:t>]</w:t>
      </w:r>
      <w:r w:rsidR="00DC4896" w:rsidRPr="00365658">
        <w:rPr>
          <w:sz w:val="24"/>
          <w:szCs w:val="24"/>
          <w:highlight w:val="green"/>
        </w:rPr>
        <w:t>.</w:t>
      </w:r>
      <w:r w:rsidR="00DA24EB" w:rsidRPr="00365658">
        <w:rPr>
          <w:sz w:val="24"/>
          <w:szCs w:val="24"/>
          <w:highlight w:val="green"/>
        </w:rPr>
        <w:t xml:space="preserve"> Mechanism of B and Zn fixat</w:t>
      </w:r>
      <w:r w:rsidR="007036E3" w:rsidRPr="00365658">
        <w:rPr>
          <w:sz w:val="24"/>
          <w:szCs w:val="24"/>
          <w:highlight w:val="green"/>
        </w:rPr>
        <w:t>ion in the soil is depicted in F</w:t>
      </w:r>
      <w:r w:rsidR="006D46F6" w:rsidRPr="00365658">
        <w:rPr>
          <w:sz w:val="24"/>
          <w:szCs w:val="24"/>
          <w:highlight w:val="green"/>
        </w:rPr>
        <w:t>igure 6</w:t>
      </w:r>
      <w:r w:rsidR="00DA24EB" w:rsidRPr="00365658">
        <w:rPr>
          <w:sz w:val="24"/>
          <w:szCs w:val="24"/>
          <w:highlight w:val="green"/>
        </w:rPr>
        <w:t>.</w:t>
      </w:r>
    </w:p>
    <w:p w:rsidR="00303970" w:rsidRDefault="00303970" w:rsidP="00DD7F7C">
      <w:pPr>
        <w:tabs>
          <w:tab w:val="left" w:pos="180"/>
        </w:tabs>
        <w:spacing w:beforeLines="50" w:afterLines="50" w:line="360" w:lineRule="auto"/>
        <w:contextualSpacing/>
        <w:jc w:val="both"/>
        <w:rPr>
          <w:noProof/>
          <w:sz w:val="24"/>
          <w:szCs w:val="24"/>
        </w:rPr>
      </w:pPr>
    </w:p>
    <w:p w:rsidR="00303970" w:rsidRDefault="00303970"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D7F7C" w:rsidP="00DD7F7C">
      <w:pPr>
        <w:tabs>
          <w:tab w:val="left" w:pos="180"/>
        </w:tabs>
        <w:spacing w:beforeLines="50" w:afterLines="50" w:line="360" w:lineRule="auto"/>
        <w:contextualSpacing/>
        <w:jc w:val="both"/>
        <w:rPr>
          <w:noProof/>
          <w:sz w:val="24"/>
          <w:szCs w:val="24"/>
        </w:rPr>
      </w:pPr>
      <w:r>
        <w:rPr>
          <w:noProof/>
          <w:sz w:val="24"/>
          <w:szCs w:val="24"/>
          <w:lang w:val="en-US" w:eastAsia="en-US"/>
        </w:rPr>
        <w:pict>
          <v:shape id="_x0000_s1041" type="#_x0000_t202" style="position:absolute;left:0;text-align:left;margin-left:11.55pt;margin-top:459.4pt;width:494.2pt;height:86.7pt;z-index:2516648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1">
              <w:txbxContent>
                <w:p w:rsidR="009A32BF" w:rsidRPr="0020536D" w:rsidRDefault="00775C33" w:rsidP="00DD7F7C">
                  <w:pPr>
                    <w:tabs>
                      <w:tab w:val="left" w:pos="180"/>
                    </w:tabs>
                    <w:spacing w:beforeLines="50" w:afterLines="50" w:line="360" w:lineRule="auto"/>
                    <w:ind w:rightChars="95" w:right="209"/>
                    <w:contextualSpacing/>
                    <w:jc w:val="both"/>
                    <w:rPr>
                      <w:rFonts w:eastAsia="SimSun"/>
                      <w:sz w:val="24"/>
                      <w:szCs w:val="24"/>
                    </w:rPr>
                  </w:pPr>
                  <w:r>
                    <w:rPr>
                      <w:rFonts w:eastAsia="SimSun"/>
                      <w:b/>
                      <w:sz w:val="24"/>
                      <w:szCs w:val="24"/>
                    </w:rPr>
                    <w:t>Fig</w:t>
                  </w:r>
                  <w:r w:rsidR="00DD6685">
                    <w:rPr>
                      <w:rFonts w:eastAsia="SimSun"/>
                      <w:b/>
                      <w:sz w:val="24"/>
                      <w:szCs w:val="24"/>
                    </w:rPr>
                    <w:t>.</w:t>
                  </w:r>
                  <w:r w:rsidR="009A32BF" w:rsidRPr="0020536D">
                    <w:rPr>
                      <w:rFonts w:eastAsia="SimSun"/>
                      <w:b/>
                      <w:sz w:val="24"/>
                      <w:szCs w:val="24"/>
                    </w:rPr>
                    <w:t xml:space="preserve"> 5.</w:t>
                  </w:r>
                  <w:r w:rsidR="009A32BF">
                    <w:rPr>
                      <w:rFonts w:eastAsia="SimSun"/>
                      <w:b/>
                      <w:sz w:val="24"/>
                      <w:szCs w:val="24"/>
                    </w:rPr>
                    <w:t xml:space="preserve"> a). </w:t>
                  </w:r>
                  <w:r w:rsidR="009A32BF" w:rsidRPr="00423648">
                    <w:rPr>
                      <w:rFonts w:eastAsia="SimSun"/>
                      <w:bCs/>
                      <w:sz w:val="24"/>
                      <w:szCs w:val="24"/>
                    </w:rPr>
                    <w:t xml:space="preserve">Release pattern of B from different grades of hydrogel </w:t>
                  </w:r>
                  <w:r w:rsidR="009A32BF">
                    <w:rPr>
                      <w:rFonts w:eastAsia="SimSun"/>
                      <w:bCs/>
                      <w:sz w:val="24"/>
                      <w:szCs w:val="24"/>
                    </w:rPr>
                    <w:t xml:space="preserve">in water </w:t>
                  </w:r>
                  <w:r w:rsidR="009A32BF" w:rsidRPr="00423648">
                    <w:rPr>
                      <w:rFonts w:eastAsia="SimSun"/>
                      <w:b/>
                      <w:sz w:val="24"/>
                      <w:szCs w:val="24"/>
                    </w:rPr>
                    <w:t>b).</w:t>
                  </w:r>
                  <w:r w:rsidR="009A32BF">
                    <w:rPr>
                      <w:rFonts w:eastAsia="SimSun"/>
                      <w:bCs/>
                      <w:sz w:val="24"/>
                      <w:szCs w:val="24"/>
                    </w:rPr>
                    <w:t xml:space="preserve"> Release pattern of Zn from different grades of hydrogel in water</w:t>
                  </w:r>
                  <w:r w:rsidR="009A32BF" w:rsidRPr="0020536D">
                    <w:rPr>
                      <w:rFonts w:eastAsia="SimSun"/>
                      <w:b/>
                      <w:sz w:val="24"/>
                      <w:szCs w:val="24"/>
                    </w:rPr>
                    <w:t>c)</w:t>
                  </w:r>
                  <w:r w:rsidR="009A32BF">
                    <w:rPr>
                      <w:rFonts w:eastAsia="SimSun"/>
                      <w:sz w:val="24"/>
                      <w:szCs w:val="24"/>
                    </w:rPr>
                    <w:t>R</w:t>
                  </w:r>
                  <w:r w:rsidR="009A32BF" w:rsidRPr="0020536D">
                    <w:rPr>
                      <w:rFonts w:eastAsia="SimSun"/>
                      <w:sz w:val="24"/>
                      <w:szCs w:val="24"/>
                    </w:rPr>
                    <w:t xml:space="preserve">elease pattern of Boron from </w:t>
                  </w:r>
                  <w:r w:rsidR="009A32BF">
                    <w:rPr>
                      <w:rFonts w:eastAsia="SimSun"/>
                      <w:sz w:val="24"/>
                      <w:szCs w:val="24"/>
                    </w:rPr>
                    <w:t xml:space="preserve">different grades of </w:t>
                  </w:r>
                  <w:r w:rsidR="009A32BF" w:rsidRPr="0020536D">
                    <w:rPr>
                      <w:rFonts w:eastAsia="SimSun"/>
                      <w:sz w:val="24"/>
                      <w:szCs w:val="24"/>
                    </w:rPr>
                    <w:t xml:space="preserve">hydrogel in soil and </w:t>
                  </w:r>
                  <w:r w:rsidR="009A32BF" w:rsidRPr="0020536D">
                    <w:rPr>
                      <w:rFonts w:eastAsia="SimSun"/>
                      <w:b/>
                      <w:sz w:val="24"/>
                      <w:szCs w:val="24"/>
                    </w:rPr>
                    <w:t xml:space="preserve">d) </w:t>
                  </w:r>
                  <w:r w:rsidR="009A32BF" w:rsidRPr="0020536D">
                    <w:rPr>
                      <w:rFonts w:eastAsia="SimSun"/>
                      <w:sz w:val="24"/>
                      <w:szCs w:val="24"/>
                    </w:rPr>
                    <w:t xml:space="preserve">release patter of zinc from </w:t>
                  </w:r>
                  <w:r w:rsidR="009A32BF">
                    <w:rPr>
                      <w:rFonts w:eastAsia="SimSun"/>
                      <w:sz w:val="24"/>
                      <w:szCs w:val="24"/>
                    </w:rPr>
                    <w:t xml:space="preserve">different grades of </w:t>
                  </w:r>
                  <w:r w:rsidR="009A32BF" w:rsidRPr="0020536D">
                    <w:rPr>
                      <w:rFonts w:eastAsia="SimSun"/>
                      <w:sz w:val="24"/>
                      <w:szCs w:val="24"/>
                    </w:rPr>
                    <w:t>hydrogel in soil.</w:t>
                  </w:r>
                </w:p>
                <w:p w:rsidR="009A32BF" w:rsidRPr="00591359" w:rsidRDefault="009A32BF" w:rsidP="00303970">
                  <w:pPr>
                    <w:rPr>
                      <w:szCs w:val="24"/>
                    </w:rPr>
                  </w:pPr>
                </w:p>
              </w:txbxContent>
            </v:textbox>
            <w10:wrap type="square"/>
          </v:shape>
        </w:pict>
      </w:r>
    </w:p>
    <w:p w:rsidR="00DB3609" w:rsidRDefault="00B2577E" w:rsidP="00DD7F7C">
      <w:pPr>
        <w:tabs>
          <w:tab w:val="left" w:pos="180"/>
        </w:tabs>
        <w:spacing w:beforeLines="50" w:afterLines="50" w:line="360" w:lineRule="auto"/>
        <w:contextualSpacing/>
        <w:jc w:val="both"/>
        <w:rPr>
          <w:noProof/>
          <w:sz w:val="24"/>
          <w:szCs w:val="24"/>
        </w:rPr>
      </w:pPr>
      <w:r>
        <w:rPr>
          <w:noProof/>
          <w:lang w:val="en-US" w:eastAsia="en-US"/>
        </w:rPr>
        <w:drawing>
          <wp:anchor distT="0" distB="0" distL="114300" distR="114300" simplePos="0" relativeHeight="251649536" behindDoc="1" locked="0" layoutInCell="1" allowOverlap="1">
            <wp:simplePos x="0" y="0"/>
            <wp:positionH relativeFrom="column">
              <wp:posOffset>0</wp:posOffset>
            </wp:positionH>
            <wp:positionV relativeFrom="paragraph">
              <wp:posOffset>114300</wp:posOffset>
            </wp:positionV>
            <wp:extent cx="5943600" cy="5232400"/>
            <wp:effectExtent l="0" t="0" r="0" b="0"/>
            <wp:wrapTight wrapText="bothSides">
              <wp:wrapPolygon edited="0">
                <wp:start x="0" y="0"/>
                <wp:lineTo x="0" y="21548"/>
                <wp:lineTo x="21531" y="21548"/>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32400"/>
                    </a:xfrm>
                    <a:prstGeom prst="rect">
                      <a:avLst/>
                    </a:prstGeom>
                    <a:noFill/>
                    <a:ln>
                      <a:noFill/>
                    </a:ln>
                  </pic:spPr>
                </pic:pic>
              </a:graphicData>
            </a:graphic>
          </wp:anchor>
        </w:drawing>
      </w: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DB3609" w:rsidP="00DD7F7C">
      <w:pPr>
        <w:tabs>
          <w:tab w:val="left" w:pos="180"/>
        </w:tabs>
        <w:spacing w:beforeLines="50" w:afterLines="50" w:line="360" w:lineRule="auto"/>
        <w:contextualSpacing/>
        <w:jc w:val="both"/>
        <w:rPr>
          <w:noProof/>
          <w:sz w:val="24"/>
          <w:szCs w:val="24"/>
        </w:rPr>
      </w:pPr>
    </w:p>
    <w:p w:rsidR="00DB3609" w:rsidRDefault="00423648" w:rsidP="00DD7F7C">
      <w:pPr>
        <w:tabs>
          <w:tab w:val="left" w:pos="180"/>
        </w:tabs>
        <w:spacing w:beforeLines="50" w:afterLines="50" w:line="360" w:lineRule="auto"/>
        <w:contextualSpacing/>
        <w:jc w:val="both"/>
        <w:rPr>
          <w:noProof/>
          <w:sz w:val="24"/>
          <w:szCs w:val="24"/>
        </w:rPr>
      </w:pPr>
      <w:r>
        <w:rPr>
          <w:noProof/>
          <w:lang w:val="en-US" w:eastAsia="en-US"/>
        </w:rPr>
        <w:drawing>
          <wp:inline distT="0" distB="0" distL="0" distR="0">
            <wp:extent cx="5943600" cy="3640455"/>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40455"/>
                    </a:xfrm>
                    <a:prstGeom prst="rect">
                      <a:avLst/>
                    </a:prstGeom>
                    <a:noFill/>
                    <a:ln>
                      <a:solidFill>
                        <a:schemeClr val="accent1"/>
                      </a:solidFill>
                    </a:ln>
                  </pic:spPr>
                </pic:pic>
              </a:graphicData>
            </a:graphic>
          </wp:inline>
        </w:drawing>
      </w:r>
    </w:p>
    <w:p w:rsidR="00DB3609" w:rsidRDefault="00DB3609" w:rsidP="00DD7F7C">
      <w:pPr>
        <w:tabs>
          <w:tab w:val="left" w:pos="180"/>
        </w:tabs>
        <w:spacing w:beforeLines="50" w:afterLines="50" w:line="360" w:lineRule="auto"/>
        <w:contextualSpacing/>
        <w:jc w:val="both"/>
        <w:rPr>
          <w:noProof/>
          <w:sz w:val="24"/>
          <w:szCs w:val="24"/>
        </w:rPr>
      </w:pPr>
    </w:p>
    <w:p w:rsidR="001E7CC4" w:rsidRDefault="00DD7F7C" w:rsidP="00DD7F7C">
      <w:pPr>
        <w:tabs>
          <w:tab w:val="left" w:pos="180"/>
        </w:tabs>
        <w:spacing w:beforeLines="50" w:afterLines="50" w:line="360" w:lineRule="auto"/>
        <w:contextualSpacing/>
        <w:jc w:val="both"/>
        <w:rPr>
          <w:noProof/>
          <w:sz w:val="24"/>
          <w:szCs w:val="24"/>
        </w:rPr>
      </w:pPr>
      <w:r>
        <w:rPr>
          <w:noProof/>
          <w:sz w:val="24"/>
          <w:szCs w:val="24"/>
          <w:lang w:val="en-US" w:eastAsia="en-US"/>
        </w:rPr>
        <w:pict>
          <v:shape id="_x0000_s1036" type="#_x0000_t202" style="position:absolute;left:0;text-align:left;margin-left:1.05pt;margin-top:16.5pt;width:455.2pt;height:33.3pt;z-index:251663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6">
              <w:txbxContent>
                <w:p w:rsidR="009A32BF" w:rsidRPr="00806EF1" w:rsidRDefault="009A32BF" w:rsidP="00591359">
                  <w:pPr>
                    <w:spacing w:line="360" w:lineRule="auto"/>
                    <w:jc w:val="both"/>
                    <w:rPr>
                      <w:rFonts w:eastAsia="SimSun"/>
                      <w:sz w:val="24"/>
                      <w:szCs w:val="24"/>
                    </w:rPr>
                  </w:pPr>
                  <w:r w:rsidRPr="00806EF1">
                    <w:rPr>
                      <w:rFonts w:eastAsia="SimSun"/>
                      <w:b/>
                      <w:sz w:val="24"/>
                      <w:szCs w:val="24"/>
                    </w:rPr>
                    <w:t>Fig</w:t>
                  </w:r>
                  <w:r w:rsidR="00775C33">
                    <w:rPr>
                      <w:rFonts w:eastAsia="SimSun"/>
                      <w:b/>
                      <w:sz w:val="24"/>
                      <w:szCs w:val="24"/>
                    </w:rPr>
                    <w:t>.</w:t>
                  </w:r>
                  <w:r w:rsidRPr="00806EF1">
                    <w:rPr>
                      <w:rFonts w:eastAsia="SimSun"/>
                      <w:b/>
                      <w:sz w:val="24"/>
                      <w:szCs w:val="24"/>
                    </w:rPr>
                    <w:t xml:space="preserve"> </w:t>
                  </w:r>
                  <w:r>
                    <w:rPr>
                      <w:rFonts w:eastAsia="SimSun"/>
                      <w:b/>
                      <w:sz w:val="24"/>
                      <w:szCs w:val="24"/>
                    </w:rPr>
                    <w:t>6</w:t>
                  </w:r>
                  <w:r w:rsidR="00DD6685">
                    <w:rPr>
                      <w:rFonts w:eastAsia="SimSun"/>
                      <w:b/>
                      <w:sz w:val="24"/>
                      <w:szCs w:val="24"/>
                    </w:rPr>
                    <w:t>.</w:t>
                  </w:r>
                  <w:r w:rsidR="00775C33">
                    <w:rPr>
                      <w:rFonts w:eastAsia="SimSun"/>
                      <w:b/>
                      <w:sz w:val="24"/>
                      <w:szCs w:val="24"/>
                    </w:rPr>
                    <w:t xml:space="preserve"> </w:t>
                  </w:r>
                  <w:r w:rsidRPr="00806EF1">
                    <w:rPr>
                      <w:rFonts w:eastAsia="SimSun"/>
                      <w:sz w:val="24"/>
                      <w:szCs w:val="24"/>
                    </w:rPr>
                    <w:t xml:space="preserve">Mechanism of </w:t>
                  </w:r>
                  <w:r>
                    <w:rPr>
                      <w:rFonts w:eastAsia="SimSun"/>
                      <w:sz w:val="24"/>
                      <w:szCs w:val="24"/>
                    </w:rPr>
                    <w:t>micro</w:t>
                  </w:r>
                  <w:r w:rsidRPr="00806EF1">
                    <w:rPr>
                      <w:rFonts w:eastAsia="SimSun"/>
                      <w:sz w:val="24"/>
                      <w:szCs w:val="24"/>
                    </w:rPr>
                    <w:t>nutrients (B &amp; Zn) release in the soil.</w:t>
                  </w:r>
                </w:p>
                <w:p w:rsidR="009A32BF" w:rsidRDefault="009A32BF" w:rsidP="00591359">
                  <w:pPr>
                    <w:spacing w:line="360" w:lineRule="auto"/>
                    <w:jc w:val="both"/>
                    <w:rPr>
                      <w:rFonts w:eastAsia="SimSun"/>
                      <w:b/>
                      <w:sz w:val="24"/>
                      <w:szCs w:val="24"/>
                    </w:rPr>
                  </w:pPr>
                </w:p>
                <w:p w:rsidR="009A32BF" w:rsidRPr="00591359" w:rsidRDefault="009A32BF" w:rsidP="00591359">
                  <w:pPr>
                    <w:rPr>
                      <w:szCs w:val="24"/>
                    </w:rPr>
                  </w:pPr>
                </w:p>
              </w:txbxContent>
            </v:textbox>
            <w10:wrap type="square"/>
          </v:shape>
        </w:pict>
      </w:r>
    </w:p>
    <w:p w:rsidR="00591359" w:rsidRDefault="00591359" w:rsidP="00512881">
      <w:pPr>
        <w:spacing w:line="360" w:lineRule="auto"/>
        <w:jc w:val="both"/>
        <w:rPr>
          <w:rFonts w:eastAsia="SimSun"/>
          <w:b/>
          <w:sz w:val="24"/>
          <w:szCs w:val="24"/>
        </w:rPr>
      </w:pPr>
    </w:p>
    <w:p w:rsidR="00512881" w:rsidRDefault="002F27D6" w:rsidP="00512881">
      <w:pPr>
        <w:spacing w:line="360" w:lineRule="auto"/>
        <w:jc w:val="both"/>
        <w:rPr>
          <w:rFonts w:eastAsia="SimSun"/>
          <w:b/>
          <w:sz w:val="24"/>
          <w:szCs w:val="24"/>
        </w:rPr>
      </w:pPr>
      <w:r>
        <w:rPr>
          <w:rFonts w:eastAsia="SimSun"/>
          <w:b/>
          <w:sz w:val="24"/>
          <w:szCs w:val="24"/>
        </w:rPr>
        <w:t xml:space="preserve">3.6. </w:t>
      </w:r>
      <w:r w:rsidR="00DB3C3E" w:rsidRPr="00806EF1">
        <w:rPr>
          <w:rFonts w:eastAsia="SimSun"/>
          <w:b/>
          <w:sz w:val="24"/>
          <w:szCs w:val="24"/>
        </w:rPr>
        <w:t xml:space="preserve">Kinetic study </w:t>
      </w:r>
    </w:p>
    <w:p w:rsidR="00F641AC" w:rsidRPr="00806EF1" w:rsidRDefault="00F641AC" w:rsidP="00512881">
      <w:pPr>
        <w:spacing w:line="360" w:lineRule="auto"/>
        <w:jc w:val="both"/>
        <w:rPr>
          <w:rFonts w:eastAsia="Times New Roman"/>
          <w:bCs/>
          <w:iCs/>
          <w:sz w:val="24"/>
          <w:szCs w:val="24"/>
        </w:rPr>
      </w:pPr>
    </w:p>
    <w:p w:rsidR="006906F2" w:rsidRPr="00935BE1" w:rsidRDefault="00504663" w:rsidP="00BF6661">
      <w:pPr>
        <w:spacing w:line="360" w:lineRule="auto"/>
        <w:jc w:val="both"/>
        <w:rPr>
          <w:rFonts w:eastAsia="Palatino-Roman"/>
          <w:sz w:val="24"/>
          <w:szCs w:val="24"/>
          <w:highlight w:val="green"/>
        </w:rPr>
      </w:pPr>
      <w:r w:rsidRPr="00C8591A">
        <w:rPr>
          <w:sz w:val="23"/>
          <w:szCs w:val="23"/>
          <w:highlight w:val="green"/>
        </w:rPr>
        <w:t xml:space="preserve">The release kinetic study of B and Zn studied in water and soil were conducted and the following results were observed. Different kinetic parameters such as ‘n’ (diffusion exponent) and ‘k’ (diffusion constant) for B and Zn were estimated from the plot of </w:t>
      </w:r>
      <w:r w:rsidR="007C0F6E" w:rsidRPr="00C8591A">
        <w:rPr>
          <w:rFonts w:eastAsia="Palatino-Roman"/>
          <w:sz w:val="24"/>
          <w:szCs w:val="24"/>
          <w:highlight w:val="green"/>
        </w:rPr>
        <w:t>log (</w:t>
      </w:r>
      <w:r w:rsidR="007C0F6E" w:rsidRPr="00C8591A">
        <w:rPr>
          <w:rFonts w:eastAsia="Palatino-Italic"/>
          <w:i/>
          <w:sz w:val="24"/>
          <w:szCs w:val="24"/>
          <w:highlight w:val="green"/>
        </w:rPr>
        <w:t>Mt</w:t>
      </w:r>
      <w:r w:rsidR="007C0F6E" w:rsidRPr="00C8591A">
        <w:rPr>
          <w:rFonts w:eastAsia="Palatino-Roman"/>
          <w:sz w:val="24"/>
          <w:szCs w:val="24"/>
          <w:highlight w:val="green"/>
        </w:rPr>
        <w:t>/</w:t>
      </w:r>
      <w:r w:rsidR="007C0F6E" w:rsidRPr="00C8591A">
        <w:rPr>
          <w:rFonts w:eastAsia="Palatino-Italic"/>
          <w:i/>
          <w:sz w:val="24"/>
          <w:szCs w:val="24"/>
          <w:highlight w:val="green"/>
        </w:rPr>
        <w:t>M</w:t>
      </w:r>
      <w:r w:rsidR="007C0F6E" w:rsidRPr="00C8591A">
        <w:rPr>
          <w:rFonts w:eastAsia="MTSY"/>
          <w:sz w:val="24"/>
          <w:szCs w:val="24"/>
          <w:highlight w:val="green"/>
        </w:rPr>
        <w:t>∞) vs</w:t>
      </w:r>
      <w:r w:rsidR="00CD4FA3">
        <w:rPr>
          <w:rFonts w:eastAsia="MTSY"/>
          <w:sz w:val="24"/>
          <w:szCs w:val="24"/>
          <w:highlight w:val="green"/>
        </w:rPr>
        <w:t xml:space="preserve"> </w:t>
      </w:r>
      <w:r w:rsidR="007C0F6E" w:rsidRPr="00C8591A">
        <w:rPr>
          <w:rFonts w:eastAsia="Palatino-Roman"/>
          <w:sz w:val="24"/>
          <w:szCs w:val="24"/>
          <w:highlight w:val="green"/>
        </w:rPr>
        <w:t>log (</w:t>
      </w:r>
      <w:r w:rsidR="007C0F6E" w:rsidRPr="00C8591A">
        <w:rPr>
          <w:rFonts w:eastAsia="Palatino-Italic"/>
          <w:sz w:val="24"/>
          <w:szCs w:val="24"/>
          <w:highlight w:val="green"/>
        </w:rPr>
        <w:t>t)</w:t>
      </w:r>
      <w:r w:rsidR="00CD4FA3">
        <w:rPr>
          <w:rFonts w:eastAsia="Palatino-Italic"/>
          <w:sz w:val="24"/>
          <w:szCs w:val="24"/>
          <w:highlight w:val="green"/>
        </w:rPr>
        <w:t xml:space="preserve"> </w:t>
      </w:r>
      <w:r w:rsidR="00576429">
        <w:rPr>
          <w:rFonts w:eastAsia="Palatino-Italic"/>
          <w:sz w:val="24"/>
          <w:szCs w:val="24"/>
          <w:highlight w:val="green"/>
        </w:rPr>
        <w:t xml:space="preserve">and </w:t>
      </w:r>
      <w:r w:rsidRPr="00C8591A">
        <w:rPr>
          <w:rFonts w:eastAsia="Palatino-Italic"/>
          <w:sz w:val="24"/>
          <w:szCs w:val="24"/>
          <w:highlight w:val="green"/>
        </w:rPr>
        <w:t xml:space="preserve">summarized in table 3. </w:t>
      </w:r>
      <w:r w:rsidR="004A3F06" w:rsidRPr="00C8591A">
        <w:rPr>
          <w:rFonts w:eastAsia="Palatino-Italic"/>
          <w:sz w:val="24"/>
          <w:szCs w:val="24"/>
          <w:highlight w:val="green"/>
        </w:rPr>
        <w:t xml:space="preserve">The values of ‘n’ for both B and Zn in water were all less than 0.5. This suggests that </w:t>
      </w:r>
      <w:r w:rsidR="00451E38" w:rsidRPr="00C8591A">
        <w:rPr>
          <w:rFonts w:eastAsia="Palatino-Italic"/>
          <w:sz w:val="24"/>
          <w:szCs w:val="24"/>
          <w:highlight w:val="green"/>
        </w:rPr>
        <w:t xml:space="preserve">the release kinetic of B and Zn in water follows Fickian release behavior. This means the release of micronutrients from hydrogel was largely </w:t>
      </w:r>
      <w:r w:rsidR="00F15C65" w:rsidRPr="00C8591A">
        <w:rPr>
          <w:rFonts w:eastAsia="Palatino-Italic"/>
          <w:sz w:val="24"/>
          <w:szCs w:val="24"/>
          <w:highlight w:val="green"/>
        </w:rPr>
        <w:t xml:space="preserve">influenced </w:t>
      </w:r>
      <w:r w:rsidR="00451E38" w:rsidRPr="00C8591A">
        <w:rPr>
          <w:rFonts w:eastAsia="Palatino-Italic"/>
          <w:sz w:val="24"/>
          <w:szCs w:val="24"/>
          <w:highlight w:val="green"/>
        </w:rPr>
        <w:t xml:space="preserve">by rate of relaxation of hydrogel. This also suggests that diffusion was the secondary mechanism of nutrient release </w:t>
      </w:r>
      <w:r w:rsidR="00451E38" w:rsidRPr="00C8591A">
        <w:rPr>
          <w:rFonts w:eastAsia="Palatino-Italic"/>
          <w:sz w:val="24"/>
          <w:szCs w:val="24"/>
          <w:highlight w:val="green"/>
        </w:rPr>
        <w:lastRenderedPageBreak/>
        <w:t>method</w:t>
      </w:r>
      <w:r w:rsidR="002D6BE0" w:rsidRPr="00C8591A">
        <w:rPr>
          <w:sz w:val="24"/>
          <w:szCs w:val="24"/>
          <w:highlight w:val="green"/>
          <w:lang w:val="en-US"/>
        </w:rPr>
        <w:t>[38</w:t>
      </w:r>
      <w:r w:rsidR="006A6362" w:rsidRPr="00C8591A">
        <w:rPr>
          <w:sz w:val="24"/>
          <w:szCs w:val="24"/>
          <w:highlight w:val="green"/>
          <w:lang w:val="en-US"/>
        </w:rPr>
        <w:t>]</w:t>
      </w:r>
      <w:r w:rsidR="008774A9" w:rsidRPr="00C8591A">
        <w:rPr>
          <w:sz w:val="24"/>
          <w:szCs w:val="24"/>
          <w:highlight w:val="green"/>
          <w:lang w:val="en-US"/>
        </w:rPr>
        <w:t xml:space="preserve">. </w:t>
      </w:r>
      <w:r w:rsidR="00500051" w:rsidRPr="00C8591A">
        <w:rPr>
          <w:sz w:val="24"/>
          <w:szCs w:val="24"/>
          <w:highlight w:val="green"/>
          <w:lang w:val="en-US"/>
        </w:rPr>
        <w:t>The study also indicates that half-life was dependent on cross-</w:t>
      </w:r>
      <w:r w:rsidR="00500051" w:rsidRPr="00935BE1">
        <w:rPr>
          <w:sz w:val="24"/>
          <w:szCs w:val="24"/>
          <w:highlight w:val="green"/>
          <w:lang w:val="en-US"/>
        </w:rPr>
        <w:t xml:space="preserve">linking density and </w:t>
      </w:r>
      <w:r w:rsidR="00F95887" w:rsidRPr="00935BE1">
        <w:rPr>
          <w:sz w:val="24"/>
          <w:szCs w:val="24"/>
          <w:highlight w:val="green"/>
          <w:lang w:val="en-US"/>
        </w:rPr>
        <w:t xml:space="preserve">according maximum half-life was observed in </w:t>
      </w:r>
      <w:r w:rsidR="00500051" w:rsidRPr="00935BE1">
        <w:rPr>
          <w:sz w:val="24"/>
          <w:szCs w:val="24"/>
          <w:highlight w:val="green"/>
          <w:lang w:val="en-US"/>
        </w:rPr>
        <w:t xml:space="preserve">PG-g-AM-cl-NN’MBA 5 </w:t>
      </w:r>
      <w:r w:rsidR="005277B3" w:rsidRPr="00935BE1">
        <w:rPr>
          <w:sz w:val="24"/>
          <w:szCs w:val="24"/>
          <w:highlight w:val="green"/>
          <w:lang w:val="en-US"/>
        </w:rPr>
        <w:t xml:space="preserve">with </w:t>
      </w:r>
      <w:r w:rsidR="00371C3A" w:rsidRPr="00935BE1">
        <w:rPr>
          <w:sz w:val="24"/>
          <w:szCs w:val="24"/>
          <w:highlight w:val="green"/>
          <w:lang w:val="en-US"/>
        </w:rPr>
        <w:t>half-li</w:t>
      </w:r>
      <w:r w:rsidR="00F646D8" w:rsidRPr="00935BE1">
        <w:rPr>
          <w:sz w:val="24"/>
          <w:szCs w:val="24"/>
          <w:highlight w:val="green"/>
          <w:lang w:val="en-US"/>
        </w:rPr>
        <w:t>f</w:t>
      </w:r>
      <w:r w:rsidR="00371C3A" w:rsidRPr="00935BE1">
        <w:rPr>
          <w:sz w:val="24"/>
          <w:szCs w:val="24"/>
          <w:highlight w:val="green"/>
          <w:lang w:val="en-US"/>
        </w:rPr>
        <w:t xml:space="preserve">e values of </w:t>
      </w:r>
      <w:r w:rsidR="005277B3" w:rsidRPr="00935BE1">
        <w:rPr>
          <w:sz w:val="24"/>
          <w:szCs w:val="24"/>
          <w:highlight w:val="green"/>
          <w:lang w:val="en-US"/>
        </w:rPr>
        <w:t xml:space="preserve">20 days and 17 days </w:t>
      </w:r>
      <w:r w:rsidR="00772548" w:rsidRPr="00935BE1">
        <w:rPr>
          <w:sz w:val="24"/>
          <w:szCs w:val="24"/>
          <w:highlight w:val="green"/>
          <w:lang w:val="en-US"/>
        </w:rPr>
        <w:t xml:space="preserve">for B and Zn </w:t>
      </w:r>
      <w:r w:rsidR="00F646D8" w:rsidRPr="00935BE1">
        <w:rPr>
          <w:sz w:val="24"/>
          <w:szCs w:val="24"/>
          <w:highlight w:val="green"/>
          <w:lang w:val="en-US"/>
        </w:rPr>
        <w:t xml:space="preserve">respectively </w:t>
      </w:r>
      <w:r w:rsidR="00772548" w:rsidRPr="00935BE1">
        <w:rPr>
          <w:sz w:val="24"/>
          <w:szCs w:val="24"/>
          <w:highlight w:val="green"/>
          <w:lang w:val="en-US"/>
        </w:rPr>
        <w:t>in water</w:t>
      </w:r>
      <w:r w:rsidR="00F646D8" w:rsidRPr="00935BE1">
        <w:rPr>
          <w:sz w:val="24"/>
          <w:szCs w:val="24"/>
          <w:highlight w:val="green"/>
          <w:lang w:val="en-US"/>
        </w:rPr>
        <w:t xml:space="preserve">. </w:t>
      </w:r>
    </w:p>
    <w:p w:rsidR="009B059C" w:rsidRPr="00935BE1" w:rsidRDefault="00F646D8" w:rsidP="00000802">
      <w:pPr>
        <w:spacing w:line="360" w:lineRule="auto"/>
        <w:jc w:val="both"/>
        <w:rPr>
          <w:rFonts w:eastAsia="Times New Roman"/>
          <w:sz w:val="24"/>
          <w:szCs w:val="24"/>
          <w:highlight w:val="green"/>
        </w:rPr>
      </w:pPr>
      <w:r w:rsidRPr="00935BE1">
        <w:rPr>
          <w:rFonts w:eastAsia="Palatino-Roman"/>
          <w:sz w:val="24"/>
          <w:szCs w:val="24"/>
          <w:highlight w:val="green"/>
        </w:rPr>
        <w:t xml:space="preserve">Furthermore, </w:t>
      </w:r>
      <w:r w:rsidR="00F76D14" w:rsidRPr="00935BE1">
        <w:rPr>
          <w:rFonts w:eastAsia="Palatino-Roman"/>
          <w:sz w:val="24"/>
          <w:szCs w:val="24"/>
          <w:highlight w:val="green"/>
        </w:rPr>
        <w:t>r</w:t>
      </w:r>
      <w:r w:rsidR="00C8591A" w:rsidRPr="00935BE1">
        <w:rPr>
          <w:rFonts w:eastAsia="Palatino-Roman"/>
          <w:sz w:val="24"/>
          <w:szCs w:val="24"/>
          <w:highlight w:val="green"/>
        </w:rPr>
        <w:t>elease kinetic study of B and Zn in the soil</w:t>
      </w:r>
      <w:r w:rsidR="006A266E">
        <w:rPr>
          <w:rFonts w:eastAsia="Palatino-Roman"/>
          <w:sz w:val="24"/>
          <w:szCs w:val="24"/>
          <w:highlight w:val="green"/>
        </w:rPr>
        <w:t xml:space="preserve"> (see Fig.7) </w:t>
      </w:r>
      <w:r w:rsidR="00C8591A" w:rsidRPr="00935BE1">
        <w:rPr>
          <w:rFonts w:eastAsia="Palatino-Roman"/>
          <w:sz w:val="24"/>
          <w:szCs w:val="24"/>
          <w:highlight w:val="green"/>
        </w:rPr>
        <w:t>reve</w:t>
      </w:r>
      <w:r w:rsidR="00F76D14" w:rsidRPr="00935BE1">
        <w:rPr>
          <w:rFonts w:eastAsia="Palatino-Roman"/>
          <w:sz w:val="24"/>
          <w:szCs w:val="24"/>
          <w:highlight w:val="green"/>
        </w:rPr>
        <w:t xml:space="preserve">aled </w:t>
      </w:r>
      <w:r w:rsidRPr="00935BE1">
        <w:rPr>
          <w:rFonts w:eastAsia="Palatino-Roman"/>
          <w:sz w:val="24"/>
          <w:szCs w:val="24"/>
          <w:highlight w:val="green"/>
        </w:rPr>
        <w:t xml:space="preserve">that </w:t>
      </w:r>
      <w:r w:rsidR="00C8591A" w:rsidRPr="00935BE1">
        <w:rPr>
          <w:rFonts w:eastAsia="Palatino-Roman"/>
          <w:sz w:val="24"/>
          <w:szCs w:val="24"/>
          <w:highlight w:val="green"/>
        </w:rPr>
        <w:t xml:space="preserve">the value of ‘n’ </w:t>
      </w:r>
      <w:r w:rsidRPr="00935BE1">
        <w:rPr>
          <w:rFonts w:eastAsia="Palatino-Roman"/>
          <w:sz w:val="24"/>
          <w:szCs w:val="24"/>
          <w:highlight w:val="green"/>
        </w:rPr>
        <w:t xml:space="preserve">was </w:t>
      </w:r>
      <w:r w:rsidR="00C8591A" w:rsidRPr="00935BE1">
        <w:rPr>
          <w:rFonts w:eastAsia="Palatino-Roman"/>
          <w:sz w:val="24"/>
          <w:szCs w:val="24"/>
          <w:highlight w:val="green"/>
        </w:rPr>
        <w:t>higher than 0.5</w:t>
      </w:r>
      <w:r w:rsidR="00F76D14" w:rsidRPr="00935BE1">
        <w:rPr>
          <w:rFonts w:eastAsia="Palatino-Roman"/>
          <w:sz w:val="24"/>
          <w:szCs w:val="24"/>
          <w:highlight w:val="green"/>
        </w:rPr>
        <w:t xml:space="preserve"> for all the grades.  This is an indication that in the soil, the release pattern follows non-Fickian mechanism. This means the release of micronutrient is largely influenced by diffusion and relaxation of the hydrogel. The half-life calculated for B and Zn ranges from 33-57 days and 49-86 days respectively. </w:t>
      </w:r>
      <w:r w:rsidR="00D3760A" w:rsidRPr="00935BE1">
        <w:rPr>
          <w:rFonts w:eastAsia="Times New Roman"/>
          <w:sz w:val="24"/>
          <w:szCs w:val="24"/>
          <w:highlight w:val="green"/>
        </w:rPr>
        <w:t xml:space="preserve">[For comparison with other available CRF, see Table 4]. </w:t>
      </w:r>
    </w:p>
    <w:p w:rsidR="00213238" w:rsidRPr="00935BE1" w:rsidRDefault="009B059C" w:rsidP="00000802">
      <w:pPr>
        <w:spacing w:line="360" w:lineRule="auto"/>
        <w:jc w:val="both"/>
        <w:rPr>
          <w:sz w:val="24"/>
          <w:szCs w:val="24"/>
          <w:highlight w:val="green"/>
          <w:lang w:val="en-US"/>
        </w:rPr>
      </w:pPr>
      <w:r w:rsidRPr="00935BE1">
        <w:rPr>
          <w:rFonts w:eastAsia="Times New Roman"/>
          <w:sz w:val="24"/>
          <w:szCs w:val="24"/>
          <w:highlight w:val="green"/>
        </w:rPr>
        <w:t>From the above study it can be said that the total cumulative release of B and Zn in water was higher than that of soil in all the case</w:t>
      </w:r>
      <w:r w:rsidR="00935BE1" w:rsidRPr="00935BE1">
        <w:rPr>
          <w:rFonts w:eastAsia="Times New Roman"/>
          <w:sz w:val="24"/>
          <w:szCs w:val="24"/>
          <w:highlight w:val="green"/>
        </w:rPr>
        <w:t>s</w:t>
      </w:r>
      <w:r w:rsidRPr="00935BE1">
        <w:rPr>
          <w:rFonts w:eastAsia="Times New Roman"/>
          <w:sz w:val="24"/>
          <w:szCs w:val="24"/>
          <w:highlight w:val="green"/>
        </w:rPr>
        <w:t xml:space="preserve">. This is </w:t>
      </w:r>
      <w:r w:rsidRPr="00935BE1">
        <w:rPr>
          <w:sz w:val="24"/>
          <w:szCs w:val="24"/>
          <w:highlight w:val="green"/>
          <w:lang w:val="en-US"/>
        </w:rPr>
        <w:t xml:space="preserve">because in soil system, the nutrient release took place only when hydrogel is hydrated and swollen by soil solution </w:t>
      </w:r>
      <w:r w:rsidR="00512881" w:rsidRPr="00935BE1">
        <w:rPr>
          <w:sz w:val="24"/>
          <w:szCs w:val="24"/>
          <w:highlight w:val="green"/>
          <w:lang w:val="en-US"/>
        </w:rPr>
        <w:t>[</w:t>
      </w:r>
      <w:r w:rsidR="002D6BE0" w:rsidRPr="00935BE1">
        <w:rPr>
          <w:sz w:val="24"/>
          <w:szCs w:val="24"/>
          <w:highlight w:val="green"/>
          <w:lang w:val="en-US"/>
        </w:rPr>
        <w:t>53,</w:t>
      </w:r>
      <w:r w:rsidR="00A06B45">
        <w:rPr>
          <w:sz w:val="24"/>
          <w:szCs w:val="24"/>
          <w:highlight w:val="green"/>
          <w:lang w:val="en-US"/>
        </w:rPr>
        <w:t xml:space="preserve"> </w:t>
      </w:r>
      <w:r w:rsidR="002D6BE0" w:rsidRPr="00935BE1">
        <w:rPr>
          <w:sz w:val="24"/>
          <w:szCs w:val="24"/>
          <w:highlight w:val="green"/>
          <w:lang w:val="en-US"/>
        </w:rPr>
        <w:t>54</w:t>
      </w:r>
      <w:r w:rsidR="00512881" w:rsidRPr="00935BE1">
        <w:rPr>
          <w:sz w:val="24"/>
          <w:szCs w:val="24"/>
          <w:highlight w:val="green"/>
          <w:lang w:val="en-US"/>
        </w:rPr>
        <w:t>]</w:t>
      </w:r>
      <w:r w:rsidR="00C73D6F" w:rsidRPr="00935BE1">
        <w:rPr>
          <w:sz w:val="24"/>
          <w:szCs w:val="24"/>
          <w:highlight w:val="green"/>
          <w:lang w:val="en-US"/>
        </w:rPr>
        <w:t xml:space="preserve">. </w:t>
      </w:r>
      <w:r w:rsidRPr="00935BE1">
        <w:rPr>
          <w:sz w:val="24"/>
          <w:szCs w:val="24"/>
          <w:highlight w:val="green"/>
          <w:lang w:val="en-US"/>
        </w:rPr>
        <w:t xml:space="preserve">Once the hydrogel </w:t>
      </w:r>
      <w:r w:rsidR="00213238" w:rsidRPr="00935BE1">
        <w:rPr>
          <w:sz w:val="24"/>
          <w:szCs w:val="24"/>
          <w:highlight w:val="green"/>
          <w:lang w:val="en-US"/>
        </w:rPr>
        <w:t xml:space="preserve">got </w:t>
      </w:r>
      <w:r w:rsidRPr="00935BE1">
        <w:rPr>
          <w:sz w:val="24"/>
          <w:szCs w:val="24"/>
          <w:highlight w:val="green"/>
          <w:lang w:val="en-US"/>
        </w:rPr>
        <w:t>swollen, the dissolved part of micro</w:t>
      </w:r>
      <w:r w:rsidR="00512881" w:rsidRPr="00935BE1">
        <w:rPr>
          <w:sz w:val="24"/>
          <w:szCs w:val="24"/>
          <w:highlight w:val="green"/>
          <w:lang w:val="en-US"/>
        </w:rPr>
        <w:t>nutrient</w:t>
      </w:r>
      <w:r w:rsidRPr="00935BE1">
        <w:rPr>
          <w:sz w:val="24"/>
          <w:szCs w:val="24"/>
          <w:highlight w:val="green"/>
          <w:lang w:val="en-US"/>
        </w:rPr>
        <w:t xml:space="preserve"> presents in the </w:t>
      </w:r>
      <w:r w:rsidR="00213238" w:rsidRPr="00935BE1">
        <w:rPr>
          <w:sz w:val="24"/>
          <w:szCs w:val="24"/>
          <w:highlight w:val="green"/>
          <w:lang w:val="en-US"/>
        </w:rPr>
        <w:t xml:space="preserve">swollen </w:t>
      </w:r>
      <w:r w:rsidRPr="00935BE1">
        <w:rPr>
          <w:sz w:val="24"/>
          <w:szCs w:val="24"/>
          <w:highlight w:val="green"/>
          <w:lang w:val="en-US"/>
        </w:rPr>
        <w:t>hydrogel s</w:t>
      </w:r>
      <w:r w:rsidR="00512881" w:rsidRPr="00935BE1">
        <w:rPr>
          <w:sz w:val="24"/>
          <w:szCs w:val="24"/>
          <w:highlight w:val="green"/>
          <w:lang w:val="en-US"/>
        </w:rPr>
        <w:t>lowly diffuse</w:t>
      </w:r>
      <w:r w:rsidR="002836F1" w:rsidRPr="00935BE1">
        <w:rPr>
          <w:sz w:val="24"/>
          <w:szCs w:val="24"/>
          <w:highlight w:val="green"/>
          <w:lang w:val="en-US"/>
        </w:rPr>
        <w:t>d</w:t>
      </w:r>
      <w:r w:rsidR="00512881" w:rsidRPr="00935BE1">
        <w:rPr>
          <w:sz w:val="24"/>
          <w:szCs w:val="24"/>
          <w:highlight w:val="green"/>
          <w:lang w:val="en-US"/>
        </w:rPr>
        <w:t xml:space="preserve"> through the</w:t>
      </w:r>
      <w:r w:rsidR="002836F1" w:rsidRPr="00935BE1">
        <w:rPr>
          <w:sz w:val="24"/>
          <w:szCs w:val="24"/>
          <w:highlight w:val="green"/>
          <w:lang w:val="en-US"/>
        </w:rPr>
        <w:t xml:space="preserve"> pores of hydrogel releasing it into the s</w:t>
      </w:r>
      <w:r w:rsidR="00191F1D" w:rsidRPr="00935BE1">
        <w:rPr>
          <w:sz w:val="24"/>
          <w:szCs w:val="24"/>
          <w:highlight w:val="green"/>
          <w:lang w:val="en-US"/>
        </w:rPr>
        <w:t xml:space="preserve">oil. </w:t>
      </w:r>
    </w:p>
    <w:p w:rsidR="00191F1D" w:rsidRDefault="00191F1D" w:rsidP="00000802">
      <w:pPr>
        <w:spacing w:line="360" w:lineRule="auto"/>
        <w:jc w:val="both"/>
        <w:rPr>
          <w:sz w:val="24"/>
          <w:szCs w:val="24"/>
        </w:rPr>
      </w:pPr>
      <w:r w:rsidRPr="00935BE1">
        <w:rPr>
          <w:sz w:val="24"/>
          <w:szCs w:val="24"/>
          <w:highlight w:val="green"/>
          <w:lang w:val="en-US"/>
        </w:rPr>
        <w:t>The over all study indicate</w:t>
      </w:r>
      <w:r w:rsidR="000C68A4" w:rsidRPr="00935BE1">
        <w:rPr>
          <w:sz w:val="24"/>
          <w:szCs w:val="24"/>
          <w:highlight w:val="green"/>
          <w:lang w:val="en-US"/>
        </w:rPr>
        <w:t>s</w:t>
      </w:r>
      <w:r w:rsidR="00A06B45">
        <w:rPr>
          <w:sz w:val="24"/>
          <w:szCs w:val="24"/>
          <w:highlight w:val="green"/>
          <w:lang w:val="en-US"/>
        </w:rPr>
        <w:t xml:space="preserve"> </w:t>
      </w:r>
      <w:r w:rsidR="0095696A" w:rsidRPr="00935BE1">
        <w:rPr>
          <w:sz w:val="24"/>
          <w:szCs w:val="24"/>
          <w:highlight w:val="green"/>
          <w:lang w:val="en-US"/>
        </w:rPr>
        <w:t>that PG hydrogel (PG-g-AM-cl-N</w:t>
      </w:r>
      <w:r w:rsidR="004A34E6" w:rsidRPr="00935BE1">
        <w:rPr>
          <w:sz w:val="24"/>
          <w:szCs w:val="24"/>
          <w:highlight w:val="green"/>
          <w:lang w:val="en-US"/>
        </w:rPr>
        <w:t>N</w:t>
      </w:r>
      <w:r w:rsidR="0095696A" w:rsidRPr="00935BE1">
        <w:rPr>
          <w:sz w:val="24"/>
          <w:szCs w:val="24"/>
          <w:highlight w:val="green"/>
          <w:lang w:val="en-US"/>
        </w:rPr>
        <w:t xml:space="preserve">’MBA) displayed </w:t>
      </w:r>
      <w:r w:rsidR="005B0E87" w:rsidRPr="00935BE1">
        <w:rPr>
          <w:sz w:val="24"/>
          <w:szCs w:val="24"/>
          <w:highlight w:val="green"/>
          <w:lang w:val="en-US"/>
        </w:rPr>
        <w:t xml:space="preserve">an </w:t>
      </w:r>
      <w:r w:rsidR="00213238" w:rsidRPr="00935BE1">
        <w:rPr>
          <w:sz w:val="24"/>
          <w:szCs w:val="24"/>
          <w:highlight w:val="green"/>
        </w:rPr>
        <w:t xml:space="preserve">excellent </w:t>
      </w:r>
      <w:r w:rsidR="004B53C0" w:rsidRPr="00935BE1">
        <w:rPr>
          <w:sz w:val="24"/>
          <w:szCs w:val="24"/>
          <w:highlight w:val="green"/>
        </w:rPr>
        <w:t xml:space="preserve">trait </w:t>
      </w:r>
      <w:r w:rsidR="00A10767" w:rsidRPr="00935BE1">
        <w:rPr>
          <w:sz w:val="24"/>
          <w:szCs w:val="24"/>
          <w:highlight w:val="green"/>
        </w:rPr>
        <w:t xml:space="preserve">for </w:t>
      </w:r>
      <w:r w:rsidR="004B53C0" w:rsidRPr="00935BE1">
        <w:rPr>
          <w:sz w:val="24"/>
          <w:szCs w:val="24"/>
          <w:highlight w:val="green"/>
        </w:rPr>
        <w:t xml:space="preserve">sustained </w:t>
      </w:r>
      <w:r w:rsidR="00A10767" w:rsidRPr="00935BE1">
        <w:rPr>
          <w:sz w:val="24"/>
          <w:szCs w:val="24"/>
          <w:highlight w:val="green"/>
        </w:rPr>
        <w:t xml:space="preserve">and effective </w:t>
      </w:r>
      <w:r w:rsidR="004B53C0" w:rsidRPr="00935BE1">
        <w:rPr>
          <w:sz w:val="24"/>
          <w:szCs w:val="24"/>
          <w:highlight w:val="green"/>
        </w:rPr>
        <w:t xml:space="preserve">release </w:t>
      </w:r>
      <w:r w:rsidR="00A10767" w:rsidRPr="00935BE1">
        <w:rPr>
          <w:sz w:val="24"/>
          <w:szCs w:val="24"/>
          <w:highlight w:val="green"/>
        </w:rPr>
        <w:t xml:space="preserve">of micronutrient </w:t>
      </w:r>
      <w:r w:rsidRPr="00935BE1">
        <w:rPr>
          <w:sz w:val="24"/>
          <w:szCs w:val="24"/>
          <w:highlight w:val="green"/>
        </w:rPr>
        <w:t>which confirmed its edge over the conventional fertilizers.</w:t>
      </w:r>
    </w:p>
    <w:p w:rsidR="00935BE1" w:rsidRDefault="00BF4681" w:rsidP="00000802">
      <w:pPr>
        <w:spacing w:line="360" w:lineRule="auto"/>
        <w:jc w:val="both"/>
        <w:rPr>
          <w:sz w:val="24"/>
          <w:szCs w:val="24"/>
        </w:rPr>
      </w:pPr>
      <w:r>
        <w:rPr>
          <w:noProof/>
          <w:lang w:val="en-US" w:eastAsia="en-US"/>
        </w:rPr>
        <w:drawing>
          <wp:anchor distT="0" distB="0" distL="114300" distR="114300" simplePos="0" relativeHeight="251660288" behindDoc="1" locked="0" layoutInCell="1" allowOverlap="1">
            <wp:simplePos x="0" y="0"/>
            <wp:positionH relativeFrom="column">
              <wp:posOffset>-47625</wp:posOffset>
            </wp:positionH>
            <wp:positionV relativeFrom="paragraph">
              <wp:posOffset>224378</wp:posOffset>
            </wp:positionV>
            <wp:extent cx="6219825" cy="3009900"/>
            <wp:effectExtent l="0" t="0" r="0" b="0"/>
            <wp:wrapTight wrapText="bothSides">
              <wp:wrapPolygon edited="0">
                <wp:start x="0" y="0"/>
                <wp:lineTo x="0" y="21463"/>
                <wp:lineTo x="21567" y="21463"/>
                <wp:lineTo x="215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825" cy="3009900"/>
                    </a:xfrm>
                    <a:prstGeom prst="rect">
                      <a:avLst/>
                    </a:prstGeom>
                    <a:noFill/>
                    <a:ln>
                      <a:noFill/>
                    </a:ln>
                  </pic:spPr>
                </pic:pic>
              </a:graphicData>
            </a:graphic>
          </wp:anchor>
        </w:drawing>
      </w:r>
    </w:p>
    <w:p w:rsidR="00591359" w:rsidRDefault="00DD7F7C" w:rsidP="00BF6661">
      <w:pPr>
        <w:spacing w:line="360" w:lineRule="auto"/>
        <w:jc w:val="both"/>
        <w:rPr>
          <w:b/>
          <w:sz w:val="24"/>
          <w:szCs w:val="24"/>
          <w:lang w:val="en-US"/>
        </w:rPr>
      </w:pPr>
      <w:r w:rsidRPr="00DD7F7C">
        <w:rPr>
          <w:noProof/>
          <w:color w:val="7030A0"/>
          <w:sz w:val="24"/>
          <w:szCs w:val="24"/>
          <w:lang w:val="en-US" w:eastAsia="en-US"/>
        </w:rPr>
        <w:pict>
          <v:shape id="_x0000_s1042" type="#_x0000_t202" style="position:absolute;left:0;text-align:left;margin-left:18.9pt;margin-top:25.5pt;width:448.5pt;height:49.6pt;z-index:251665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2">
              <w:txbxContent>
                <w:p w:rsidR="009A32BF" w:rsidRPr="00462F8A" w:rsidRDefault="009A32BF" w:rsidP="00303970">
                  <w:pPr>
                    <w:spacing w:line="360" w:lineRule="auto"/>
                    <w:jc w:val="both"/>
                    <w:rPr>
                      <w:sz w:val="24"/>
                      <w:szCs w:val="24"/>
                      <w:lang w:val="en-US"/>
                    </w:rPr>
                  </w:pPr>
                  <w:r w:rsidRPr="00D834AC">
                    <w:rPr>
                      <w:b/>
                      <w:bCs/>
                      <w:sz w:val="24"/>
                      <w:szCs w:val="24"/>
                      <w:lang w:val="en-US"/>
                    </w:rPr>
                    <w:t>Fig</w:t>
                  </w:r>
                  <w:r w:rsidR="00775C33">
                    <w:rPr>
                      <w:b/>
                      <w:bCs/>
                      <w:sz w:val="24"/>
                      <w:szCs w:val="24"/>
                      <w:lang w:val="en-US"/>
                    </w:rPr>
                    <w:t>. 7</w:t>
                  </w:r>
                  <w:r w:rsidR="00DD6685">
                    <w:rPr>
                      <w:b/>
                      <w:bCs/>
                      <w:sz w:val="24"/>
                      <w:szCs w:val="24"/>
                      <w:lang w:val="en-US"/>
                    </w:rPr>
                    <w:t>.</w:t>
                  </w:r>
                  <w:r w:rsidR="00775C33">
                    <w:rPr>
                      <w:b/>
                      <w:bCs/>
                      <w:sz w:val="24"/>
                      <w:szCs w:val="24"/>
                      <w:lang w:val="en-US"/>
                    </w:rPr>
                    <w:t xml:space="preserve"> </w:t>
                  </w:r>
                  <w:r>
                    <w:rPr>
                      <w:sz w:val="24"/>
                      <w:szCs w:val="24"/>
                      <w:lang w:val="en-US"/>
                    </w:rPr>
                    <w:t xml:space="preserve">Graph of </w:t>
                  </w:r>
                  <w:r w:rsidRPr="00462F8A">
                    <w:rPr>
                      <w:rFonts w:eastAsia="Palatino-Roman"/>
                      <w:sz w:val="24"/>
                      <w:szCs w:val="24"/>
                    </w:rPr>
                    <w:t xml:space="preserve">log </w:t>
                  </w:r>
                  <w:r w:rsidRPr="008B557E">
                    <w:rPr>
                      <w:rFonts w:eastAsia="Palatino-Roman"/>
                      <w:sz w:val="24"/>
                      <w:szCs w:val="24"/>
                    </w:rPr>
                    <w:t>(</w:t>
                  </w:r>
                  <w:r w:rsidRPr="008B557E">
                    <w:rPr>
                      <w:rFonts w:eastAsia="Palatino-Italic"/>
                      <w:sz w:val="24"/>
                      <w:szCs w:val="24"/>
                    </w:rPr>
                    <w:t>Mt</w:t>
                  </w:r>
                  <w:r w:rsidRPr="008B557E">
                    <w:rPr>
                      <w:rFonts w:eastAsia="Palatino-Roman"/>
                      <w:sz w:val="24"/>
                      <w:szCs w:val="24"/>
                    </w:rPr>
                    <w:t>/</w:t>
                  </w:r>
                  <w:r w:rsidRPr="008B557E">
                    <w:rPr>
                      <w:rFonts w:eastAsia="Palatino-Italic"/>
                      <w:sz w:val="24"/>
                      <w:szCs w:val="24"/>
                    </w:rPr>
                    <w:t>M</w:t>
                  </w:r>
                  <w:r w:rsidRPr="008B557E">
                    <w:rPr>
                      <w:rFonts w:eastAsia="MTSY"/>
                      <w:sz w:val="24"/>
                      <w:szCs w:val="24"/>
                    </w:rPr>
                    <w:t>∞)</w:t>
                  </w:r>
                  <w:r>
                    <w:rPr>
                      <w:rFonts w:eastAsia="MTSY"/>
                      <w:sz w:val="24"/>
                      <w:szCs w:val="24"/>
                    </w:rPr>
                    <w:t xml:space="preserve">against </w:t>
                  </w:r>
                  <w:r w:rsidRPr="00462F8A">
                    <w:rPr>
                      <w:rFonts w:eastAsia="Palatino-Roman"/>
                      <w:sz w:val="24"/>
                      <w:szCs w:val="24"/>
                    </w:rPr>
                    <w:t>log (</w:t>
                  </w:r>
                  <w:r w:rsidRPr="00462F8A">
                    <w:rPr>
                      <w:rFonts w:eastAsia="Palatino-Italic"/>
                      <w:sz w:val="24"/>
                      <w:szCs w:val="24"/>
                    </w:rPr>
                    <w:t>t) for control release of Boron and Zinc in the soil.</w:t>
                  </w:r>
                </w:p>
                <w:p w:rsidR="009A32BF" w:rsidRDefault="009A32BF" w:rsidP="00303970">
                  <w:pPr>
                    <w:spacing w:line="360" w:lineRule="auto"/>
                    <w:jc w:val="both"/>
                    <w:rPr>
                      <w:rFonts w:eastAsia="SimSun"/>
                      <w:b/>
                      <w:sz w:val="24"/>
                      <w:szCs w:val="24"/>
                    </w:rPr>
                  </w:pPr>
                </w:p>
                <w:p w:rsidR="009A32BF" w:rsidRPr="00591359" w:rsidRDefault="009A32BF" w:rsidP="00303970">
                  <w:pPr>
                    <w:rPr>
                      <w:szCs w:val="24"/>
                    </w:rPr>
                  </w:pPr>
                </w:p>
              </w:txbxContent>
            </v:textbox>
            <w10:wrap type="square"/>
          </v:shape>
        </w:pict>
      </w:r>
    </w:p>
    <w:p w:rsidR="00D07A9F" w:rsidRDefault="00D07A9F" w:rsidP="00BF6661">
      <w:pPr>
        <w:spacing w:line="360" w:lineRule="auto"/>
        <w:jc w:val="both"/>
        <w:rPr>
          <w:b/>
          <w:sz w:val="24"/>
          <w:szCs w:val="24"/>
          <w:lang w:val="en-US"/>
        </w:rPr>
      </w:pPr>
    </w:p>
    <w:tbl>
      <w:tblPr>
        <w:tblStyle w:val="TableGrid"/>
        <w:tblpPr w:leftFromText="180" w:rightFromText="180" w:vertAnchor="text" w:horzAnchor="margin" w:tblpX="392" w:tblpY="1"/>
        <w:tblOverlap w:val="never"/>
        <w:tblW w:w="0" w:type="auto"/>
        <w:tblLayout w:type="fixed"/>
        <w:tblLook w:val="04A0"/>
      </w:tblPr>
      <w:tblGrid>
        <w:gridCol w:w="3118"/>
        <w:gridCol w:w="993"/>
        <w:gridCol w:w="2234"/>
        <w:gridCol w:w="1953"/>
      </w:tblGrid>
      <w:tr w:rsidR="00D07A9F" w:rsidRPr="00755AB6" w:rsidTr="008D5E17">
        <w:trPr>
          <w:trHeight w:val="467"/>
        </w:trPr>
        <w:tc>
          <w:tcPr>
            <w:tcW w:w="8298" w:type="dxa"/>
            <w:gridSpan w:val="4"/>
          </w:tcPr>
          <w:p w:rsidR="00D07A9F" w:rsidRPr="00755AB6" w:rsidRDefault="00D07A9F" w:rsidP="00DD7F7C">
            <w:pPr>
              <w:tabs>
                <w:tab w:val="left" w:pos="180"/>
              </w:tabs>
              <w:spacing w:beforeLines="50" w:afterLines="50" w:line="276" w:lineRule="auto"/>
              <w:ind w:rightChars="95" w:right="209"/>
              <w:contextualSpacing/>
              <w:jc w:val="center"/>
              <w:rPr>
                <w:rFonts w:eastAsia="HDMMD P+ Gulliver BL"/>
                <w:b/>
                <w:bCs/>
                <w:sz w:val="22"/>
                <w:szCs w:val="22"/>
              </w:rPr>
            </w:pPr>
            <w:r w:rsidRPr="00755AB6">
              <w:rPr>
                <w:rFonts w:eastAsia="HDMMD P+ Gulliver BL"/>
                <w:b/>
                <w:bCs/>
                <w:sz w:val="22"/>
                <w:szCs w:val="22"/>
              </w:rPr>
              <w:t>Boron release kinetic profile in water</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
                <w:bCs/>
                <w:sz w:val="22"/>
                <w:szCs w:val="22"/>
              </w:rPr>
              <w:t>Grades</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
                <w:bCs/>
                <w:sz w:val="22"/>
                <w:szCs w:val="22"/>
              </w:rPr>
              <w:t>n</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
                <w:bCs/>
                <w:sz w:val="22"/>
                <w:szCs w:val="22"/>
              </w:rPr>
              <w:t>k</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
                <w:bCs/>
                <w:sz w:val="22"/>
                <w:szCs w:val="22"/>
              </w:rPr>
              <w:t xml:space="preserve">Half-life </w:t>
            </w:r>
            <w:r w:rsidR="008D5E17">
              <w:rPr>
                <w:rFonts w:eastAsia="HDMMD P+ Gulliver BL"/>
                <w:b/>
                <w:bCs/>
                <w:sz w:val="22"/>
                <w:szCs w:val="22"/>
              </w:rPr>
              <w:t xml:space="preserve">in </w:t>
            </w:r>
            <w:r>
              <w:rPr>
                <w:rFonts w:eastAsia="HDMMD P+ Gulliver BL"/>
                <w:b/>
                <w:bCs/>
                <w:sz w:val="22"/>
                <w:szCs w:val="22"/>
              </w:rPr>
              <w:t>days</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0.225</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0.051</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13</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0.231</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0.048</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14</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0.245</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0.043</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16</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0.255</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0.038</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18</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0.265</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0.034</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20</w:t>
            </w:r>
          </w:p>
        </w:tc>
      </w:tr>
      <w:tr w:rsidR="00D07A9F" w:rsidRPr="00755AB6" w:rsidTr="008D5E17">
        <w:tc>
          <w:tcPr>
            <w:tcW w:w="8298" w:type="dxa"/>
            <w:gridSpan w:val="4"/>
          </w:tcPr>
          <w:p w:rsidR="00D07A9F" w:rsidRPr="00755AB6" w:rsidRDefault="00D07A9F" w:rsidP="00DD7F7C">
            <w:pPr>
              <w:tabs>
                <w:tab w:val="left" w:pos="180"/>
              </w:tabs>
              <w:spacing w:beforeLines="50" w:afterLines="50" w:line="276" w:lineRule="auto"/>
              <w:ind w:rightChars="95" w:right="209"/>
              <w:contextualSpacing/>
              <w:jc w:val="center"/>
              <w:rPr>
                <w:rFonts w:eastAsia="HDMMD P+ Gulliver BL"/>
                <w:b/>
                <w:bCs/>
                <w:sz w:val="22"/>
                <w:szCs w:val="22"/>
              </w:rPr>
            </w:pPr>
            <w:r w:rsidRPr="00755AB6">
              <w:rPr>
                <w:rFonts w:eastAsia="HDMMD P+ Gulliver BL"/>
                <w:b/>
                <w:bCs/>
                <w:sz w:val="22"/>
                <w:szCs w:val="22"/>
              </w:rPr>
              <w:t>Zinc release kinetic profile in water</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0.342</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0.068</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10</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0.360</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0.062</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11</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0.381</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0.05</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13</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0.401</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0.049</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15</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0.408</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0.042</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Pr>
                <w:rFonts w:eastAsia="HDMMD P+ Gulliver BL"/>
                <w:bCs/>
                <w:sz w:val="22"/>
                <w:szCs w:val="22"/>
              </w:rPr>
              <w:t>17</w:t>
            </w:r>
          </w:p>
        </w:tc>
      </w:tr>
      <w:tr w:rsidR="00D07A9F" w:rsidRPr="00755AB6" w:rsidTr="008D5E17">
        <w:tc>
          <w:tcPr>
            <w:tcW w:w="8298" w:type="dxa"/>
            <w:gridSpan w:val="4"/>
          </w:tcPr>
          <w:p w:rsidR="00D07A9F" w:rsidRPr="00755AB6" w:rsidRDefault="00D07A9F" w:rsidP="00DD7F7C">
            <w:pPr>
              <w:tabs>
                <w:tab w:val="left" w:pos="180"/>
              </w:tabs>
              <w:spacing w:beforeLines="50" w:afterLines="50" w:line="276" w:lineRule="auto"/>
              <w:ind w:rightChars="95" w:right="209"/>
              <w:contextualSpacing/>
              <w:jc w:val="center"/>
              <w:rPr>
                <w:rFonts w:eastAsia="HDMMD P+ Gulliver BL"/>
                <w:b/>
                <w:bCs/>
                <w:sz w:val="22"/>
                <w:szCs w:val="22"/>
              </w:rPr>
            </w:pPr>
            <w:r w:rsidRPr="00755AB6">
              <w:rPr>
                <w:rFonts w:eastAsia="HDMMD P+ Gulliver BL"/>
                <w:b/>
                <w:bCs/>
                <w:sz w:val="22"/>
                <w:szCs w:val="22"/>
              </w:rPr>
              <w:t xml:space="preserve">                                      Boron release kinetic in soil                            half-life in days  </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0.54</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0.021</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33</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0.56</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0.019</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36</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0.58</w:t>
            </w:r>
          </w:p>
        </w:tc>
        <w:tc>
          <w:tcPr>
            <w:tcW w:w="2234" w:type="dxa"/>
            <w:tcBorders>
              <w:right w:val="single" w:sz="4" w:space="0" w:color="auto"/>
            </w:tcBorders>
          </w:tcPr>
          <w:p w:rsidR="00D07A9F" w:rsidRPr="00755AB6" w:rsidRDefault="00D07A9F" w:rsidP="00DD7F7C">
            <w:pPr>
              <w:tabs>
                <w:tab w:val="left" w:pos="180"/>
                <w:tab w:val="left" w:pos="1004"/>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0.017</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40</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0.59</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0.013</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53</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0.63</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0.012</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57</w:t>
            </w:r>
          </w:p>
        </w:tc>
      </w:tr>
      <w:tr w:rsidR="00D07A9F" w:rsidRPr="00755AB6" w:rsidTr="008D5E17">
        <w:tc>
          <w:tcPr>
            <w:tcW w:w="8298" w:type="dxa"/>
            <w:gridSpan w:val="4"/>
          </w:tcPr>
          <w:p w:rsidR="00D07A9F" w:rsidRPr="00755AB6" w:rsidRDefault="00D07A9F" w:rsidP="00DD7F7C">
            <w:pPr>
              <w:tabs>
                <w:tab w:val="left" w:pos="180"/>
              </w:tabs>
              <w:spacing w:beforeLines="50" w:afterLines="50" w:line="276" w:lineRule="auto"/>
              <w:ind w:rightChars="95" w:right="209"/>
              <w:contextualSpacing/>
              <w:jc w:val="center"/>
              <w:rPr>
                <w:rFonts w:eastAsia="HDMMD P+ Gulliver BL"/>
                <w:bCs/>
                <w:sz w:val="22"/>
                <w:szCs w:val="22"/>
              </w:rPr>
            </w:pPr>
            <w:r w:rsidRPr="00755AB6">
              <w:rPr>
                <w:rFonts w:eastAsia="HDMMD P+ Gulliver BL"/>
                <w:b/>
                <w:bCs/>
                <w:sz w:val="22"/>
                <w:szCs w:val="22"/>
              </w:rPr>
              <w:t>Zinc release kinetic in soil (half-life in days)</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0.51</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0.014</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49</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0.54</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0.012</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57</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0.71</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0.011</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 xml:space="preserve">63 </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0.85</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0.010</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 xml:space="preserve">69 </w:t>
            </w:r>
          </w:p>
        </w:tc>
      </w:tr>
      <w:tr w:rsidR="00D07A9F" w:rsidRPr="00755AB6" w:rsidTr="008D5E17">
        <w:tc>
          <w:tcPr>
            <w:tcW w:w="3118"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0.98</w:t>
            </w:r>
          </w:p>
        </w:tc>
        <w:tc>
          <w:tcPr>
            <w:tcW w:w="2234" w:type="dxa"/>
            <w:tcBorders>
              <w:righ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0.008</w:t>
            </w:r>
          </w:p>
        </w:tc>
        <w:tc>
          <w:tcPr>
            <w:tcW w:w="1953" w:type="dxa"/>
            <w:tcBorders>
              <w:left w:val="single" w:sz="4" w:space="0" w:color="auto"/>
            </w:tcBorders>
          </w:tcPr>
          <w:p w:rsidR="00D07A9F" w:rsidRPr="00755AB6" w:rsidRDefault="00D07A9F" w:rsidP="00DD7F7C">
            <w:pPr>
              <w:tabs>
                <w:tab w:val="left" w:pos="180"/>
              </w:tabs>
              <w:spacing w:beforeLines="50" w:afterLines="50" w:line="276" w:lineRule="auto"/>
              <w:ind w:rightChars="95" w:right="209"/>
              <w:contextualSpacing/>
              <w:jc w:val="both"/>
              <w:rPr>
                <w:rFonts w:eastAsia="HDMMD P+ Gulliver BL"/>
                <w:bCs/>
                <w:sz w:val="22"/>
                <w:szCs w:val="22"/>
              </w:rPr>
            </w:pPr>
            <w:r w:rsidRPr="00755AB6">
              <w:rPr>
                <w:rFonts w:eastAsia="HDMMD P+ Gulliver BL"/>
                <w:bCs/>
                <w:sz w:val="22"/>
                <w:szCs w:val="22"/>
              </w:rPr>
              <w:t>86</w:t>
            </w:r>
          </w:p>
        </w:tc>
      </w:tr>
    </w:tbl>
    <w:p w:rsidR="00D07A9F" w:rsidRDefault="00D07A9F" w:rsidP="00BF6661">
      <w:pPr>
        <w:spacing w:line="360" w:lineRule="auto"/>
        <w:jc w:val="both"/>
        <w:rPr>
          <w:b/>
          <w:sz w:val="24"/>
          <w:szCs w:val="24"/>
          <w:lang w:val="en-US"/>
        </w:rPr>
      </w:pPr>
    </w:p>
    <w:p w:rsidR="00D07A9F" w:rsidRDefault="00D07A9F" w:rsidP="00BF6661">
      <w:pPr>
        <w:spacing w:line="360" w:lineRule="auto"/>
        <w:jc w:val="both"/>
        <w:rPr>
          <w:b/>
          <w:sz w:val="24"/>
          <w:szCs w:val="24"/>
          <w:lang w:val="en-US"/>
        </w:rPr>
      </w:pPr>
    </w:p>
    <w:p w:rsidR="00D07A9F" w:rsidRDefault="00D07A9F" w:rsidP="00BF6661">
      <w:pPr>
        <w:spacing w:line="360" w:lineRule="auto"/>
        <w:jc w:val="both"/>
        <w:rPr>
          <w:b/>
          <w:sz w:val="24"/>
          <w:szCs w:val="24"/>
          <w:lang w:val="en-US"/>
        </w:rPr>
      </w:pPr>
    </w:p>
    <w:p w:rsidR="00D07A9F" w:rsidRDefault="00D07A9F"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DD7F7C" w:rsidP="00BF6661">
      <w:pPr>
        <w:spacing w:line="360" w:lineRule="auto"/>
        <w:jc w:val="both"/>
        <w:rPr>
          <w:b/>
          <w:sz w:val="24"/>
          <w:szCs w:val="24"/>
          <w:lang w:val="en-US"/>
        </w:rPr>
      </w:pPr>
      <w:r>
        <w:rPr>
          <w:b/>
          <w:noProof/>
          <w:sz w:val="24"/>
          <w:szCs w:val="24"/>
          <w:lang w:val="en-US"/>
        </w:rPr>
        <w:pict>
          <v:shape id="_x0000_s1046" type="#_x0000_t202" style="position:absolute;left:0;text-align:left;margin-left:-431.95pt;margin-top:60.35pt;width:455.1pt;height:55.05pt;z-index:2516679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6">
              <w:txbxContent>
                <w:p w:rsidR="009A32BF" w:rsidRDefault="009A32BF" w:rsidP="00DD7F7C">
                  <w:pPr>
                    <w:tabs>
                      <w:tab w:val="left" w:pos="180"/>
                    </w:tabs>
                    <w:spacing w:beforeLines="50" w:afterLines="50" w:line="360" w:lineRule="auto"/>
                    <w:ind w:rightChars="95" w:right="209"/>
                    <w:contextualSpacing/>
                    <w:jc w:val="both"/>
                    <w:rPr>
                      <w:rFonts w:eastAsia="Times New Roman"/>
                      <w:bCs/>
                      <w:sz w:val="24"/>
                      <w:szCs w:val="24"/>
                    </w:rPr>
                  </w:pPr>
                  <w:r>
                    <w:rPr>
                      <w:rFonts w:eastAsia="HDMMD P+ Gulliver BL"/>
                      <w:b/>
                      <w:bCs/>
                      <w:sz w:val="24"/>
                      <w:szCs w:val="24"/>
                    </w:rPr>
                    <w:t>Table 3</w:t>
                  </w:r>
                  <w:r w:rsidRPr="00806EF1">
                    <w:rPr>
                      <w:rFonts w:eastAsia="HDMMD P+ Gulliver BL"/>
                      <w:b/>
                      <w:bCs/>
                      <w:sz w:val="24"/>
                      <w:szCs w:val="24"/>
                    </w:rPr>
                    <w:t xml:space="preserve">. </w:t>
                  </w:r>
                  <w:r>
                    <w:rPr>
                      <w:rFonts w:eastAsia="Times New Roman"/>
                      <w:sz w:val="24"/>
                      <w:szCs w:val="24"/>
                    </w:rPr>
                    <w:t xml:space="preserve">Calculated values of different release </w:t>
                  </w:r>
                  <w:r w:rsidRPr="00B40DE4">
                    <w:rPr>
                      <w:rFonts w:eastAsia="Times New Roman"/>
                      <w:sz w:val="24"/>
                      <w:szCs w:val="24"/>
                    </w:rPr>
                    <w:t>kinetic</w:t>
                  </w:r>
                  <w:r w:rsidRPr="00806EF1">
                    <w:rPr>
                      <w:rFonts w:eastAsia="Times New Roman"/>
                      <w:sz w:val="24"/>
                      <w:szCs w:val="24"/>
                    </w:rPr>
                    <w:t>p</w:t>
                  </w:r>
                  <w:r w:rsidRPr="00806EF1">
                    <w:rPr>
                      <w:rFonts w:eastAsia="Times New Roman"/>
                      <w:bCs/>
                      <w:sz w:val="24"/>
                      <w:szCs w:val="24"/>
                    </w:rPr>
                    <w:t xml:space="preserve">arameters of boron </w:t>
                  </w:r>
                  <w:r>
                    <w:rPr>
                      <w:rFonts w:eastAsia="Times New Roman"/>
                      <w:bCs/>
                      <w:sz w:val="24"/>
                      <w:szCs w:val="24"/>
                    </w:rPr>
                    <w:t>and zinc</w:t>
                  </w:r>
                  <w:r w:rsidRPr="00806EF1">
                    <w:rPr>
                      <w:rFonts w:eastAsia="Times New Roman"/>
                      <w:bCs/>
                      <w:sz w:val="24"/>
                      <w:szCs w:val="24"/>
                    </w:rPr>
                    <w:t xml:space="preserve"> in water and soil with </w:t>
                  </w:r>
                  <w:r>
                    <w:rPr>
                      <w:rFonts w:eastAsia="Times New Roman"/>
                      <w:bCs/>
                      <w:sz w:val="24"/>
                      <w:szCs w:val="24"/>
                    </w:rPr>
                    <w:t>t</w:t>
                  </w:r>
                  <w:r w:rsidRPr="00806EF1">
                    <w:rPr>
                      <w:rFonts w:eastAsia="Times New Roman"/>
                      <w:bCs/>
                      <w:sz w:val="24"/>
                      <w:szCs w:val="24"/>
                      <w:vertAlign w:val="subscript"/>
                    </w:rPr>
                    <w:t xml:space="preserve">50 </w:t>
                  </w:r>
                  <w:r w:rsidRPr="00806EF1">
                    <w:rPr>
                      <w:rFonts w:eastAsia="Times New Roman"/>
                      <w:bCs/>
                      <w:sz w:val="24"/>
                      <w:szCs w:val="24"/>
                    </w:rPr>
                    <w:t>(half-life).</w:t>
                  </w:r>
                </w:p>
                <w:p w:rsidR="009A32BF" w:rsidRPr="00591359" w:rsidRDefault="009A32BF" w:rsidP="00D07A9F">
                  <w:pPr>
                    <w:rPr>
                      <w:szCs w:val="24"/>
                    </w:rPr>
                  </w:pPr>
                </w:p>
              </w:txbxContent>
            </v:textbox>
            <w10:wrap type="square"/>
          </v:shape>
        </w:pict>
      </w: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67361F" w:rsidRDefault="0067361F"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tbl>
      <w:tblPr>
        <w:tblStyle w:val="TableGrid17"/>
        <w:tblpPr w:leftFromText="180" w:rightFromText="180" w:vertAnchor="page" w:horzAnchor="margin" w:tblpY="2409"/>
        <w:tblW w:w="10170" w:type="dxa"/>
        <w:tblLayout w:type="fixed"/>
        <w:tblLook w:val="04A0"/>
      </w:tblPr>
      <w:tblGrid>
        <w:gridCol w:w="673"/>
        <w:gridCol w:w="4394"/>
        <w:gridCol w:w="1276"/>
        <w:gridCol w:w="1325"/>
        <w:gridCol w:w="1368"/>
        <w:gridCol w:w="1134"/>
      </w:tblGrid>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lastRenderedPageBreak/>
              <w:t>Sl no.</w:t>
            </w:r>
          </w:p>
        </w:tc>
        <w:tc>
          <w:tcPr>
            <w:tcW w:w="4394" w:type="dxa"/>
            <w:tcBorders>
              <w:left w:val="single" w:sz="4" w:space="0" w:color="auto"/>
            </w:tcBorders>
          </w:tcPr>
          <w:p w:rsidR="0071083D" w:rsidRPr="00BB2985" w:rsidRDefault="0071083D" w:rsidP="00FB3498">
            <w:pPr>
              <w:spacing w:line="360" w:lineRule="auto"/>
              <w:ind w:left="642"/>
              <w:jc w:val="both"/>
            </w:pPr>
            <w:r w:rsidRPr="00BB2985">
              <w:t>Polymer</w:t>
            </w:r>
          </w:p>
        </w:tc>
        <w:tc>
          <w:tcPr>
            <w:tcW w:w="1276" w:type="dxa"/>
          </w:tcPr>
          <w:p w:rsidR="0071083D" w:rsidRPr="00BB2985" w:rsidRDefault="0071083D" w:rsidP="00FB3498">
            <w:pPr>
              <w:spacing w:line="360" w:lineRule="auto"/>
              <w:jc w:val="both"/>
            </w:pPr>
            <w:r w:rsidRPr="00BB2985">
              <w:t>Active ingredient</w:t>
            </w:r>
          </w:p>
        </w:tc>
        <w:tc>
          <w:tcPr>
            <w:tcW w:w="1325" w:type="dxa"/>
          </w:tcPr>
          <w:p w:rsidR="0071083D" w:rsidRPr="00BB2985" w:rsidRDefault="0071083D" w:rsidP="00FB3498">
            <w:pPr>
              <w:spacing w:line="360" w:lineRule="auto"/>
              <w:jc w:val="both"/>
            </w:pPr>
            <w:r w:rsidRPr="00BB2985">
              <w:t>Plant</w:t>
            </w:r>
          </w:p>
        </w:tc>
        <w:tc>
          <w:tcPr>
            <w:tcW w:w="1368" w:type="dxa"/>
            <w:tcBorders>
              <w:right w:val="single" w:sz="4" w:space="0" w:color="auto"/>
            </w:tcBorders>
          </w:tcPr>
          <w:p w:rsidR="0071083D" w:rsidRPr="00BB2985" w:rsidRDefault="0071083D" w:rsidP="00FB3498">
            <w:pPr>
              <w:spacing w:line="360" w:lineRule="auto"/>
              <w:jc w:val="both"/>
            </w:pPr>
            <w:r w:rsidRPr="00BB2985">
              <w:t>Release time</w:t>
            </w:r>
          </w:p>
        </w:tc>
        <w:tc>
          <w:tcPr>
            <w:tcW w:w="1134" w:type="dxa"/>
            <w:tcBorders>
              <w:right w:val="single" w:sz="4" w:space="0" w:color="auto"/>
            </w:tcBorders>
          </w:tcPr>
          <w:p w:rsidR="0071083D" w:rsidRPr="00BB2985" w:rsidRDefault="0071083D" w:rsidP="00FB3498">
            <w:pPr>
              <w:spacing w:line="360" w:lineRule="auto"/>
              <w:jc w:val="both"/>
            </w:pPr>
            <w:r w:rsidRPr="00BB2985">
              <w:t>Reference</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w:t>
            </w:r>
          </w:p>
        </w:tc>
        <w:tc>
          <w:tcPr>
            <w:tcW w:w="4394" w:type="dxa"/>
            <w:tcBorders>
              <w:left w:val="single" w:sz="4" w:space="0" w:color="auto"/>
            </w:tcBorders>
          </w:tcPr>
          <w:p w:rsidR="0071083D" w:rsidRPr="00BB2985" w:rsidRDefault="0071083D" w:rsidP="00FB3498">
            <w:pPr>
              <w:spacing w:line="360" w:lineRule="auto"/>
              <w:jc w:val="both"/>
            </w:pPr>
            <w:r w:rsidRPr="00BB2985">
              <w:t>Gelatin</w:t>
            </w:r>
          </w:p>
        </w:tc>
        <w:tc>
          <w:tcPr>
            <w:tcW w:w="1276" w:type="dxa"/>
          </w:tcPr>
          <w:p w:rsidR="0071083D" w:rsidRPr="00BB2985" w:rsidRDefault="0071083D" w:rsidP="00FB3498">
            <w:pPr>
              <w:spacing w:line="360" w:lineRule="auto"/>
              <w:jc w:val="both"/>
            </w:pPr>
            <w:r w:rsidRPr="00BB2985">
              <w:t>Ammonium</w:t>
            </w:r>
          </w:p>
          <w:p w:rsidR="0071083D" w:rsidRPr="00BB2985" w:rsidRDefault="0071083D" w:rsidP="00FB3498">
            <w:pPr>
              <w:spacing w:line="360" w:lineRule="auto"/>
              <w:jc w:val="both"/>
            </w:pPr>
            <w:r w:rsidRPr="00BB2985">
              <w:t>nitrate</w:t>
            </w:r>
          </w:p>
        </w:tc>
        <w:tc>
          <w:tcPr>
            <w:tcW w:w="1325" w:type="dxa"/>
          </w:tcPr>
          <w:p w:rsidR="0071083D" w:rsidRPr="00BB2985" w:rsidRDefault="0071083D" w:rsidP="00FB3498">
            <w:pPr>
              <w:spacing w:line="360" w:lineRule="auto"/>
              <w:jc w:val="both"/>
            </w:pPr>
            <w:r w:rsidRPr="00BB2985">
              <w:t>Cucumber,</w:t>
            </w:r>
          </w:p>
          <w:p w:rsidR="0071083D" w:rsidRPr="00BB2985" w:rsidRDefault="0071083D" w:rsidP="00FB3498">
            <w:pPr>
              <w:spacing w:line="360" w:lineRule="auto"/>
              <w:jc w:val="both"/>
            </w:pPr>
            <w:r w:rsidRPr="00BB2985">
              <w:t>Tomato</w:t>
            </w:r>
          </w:p>
        </w:tc>
        <w:tc>
          <w:tcPr>
            <w:tcW w:w="1368" w:type="dxa"/>
            <w:tcBorders>
              <w:right w:val="single" w:sz="4" w:space="0" w:color="auto"/>
            </w:tcBorders>
          </w:tcPr>
          <w:p w:rsidR="0071083D" w:rsidRPr="00BB2985" w:rsidRDefault="0071083D" w:rsidP="00FB3498">
            <w:pPr>
              <w:spacing w:line="360" w:lineRule="auto"/>
              <w:jc w:val="both"/>
            </w:pPr>
            <w:r w:rsidRPr="00BB2985">
              <w:t>2 days</w:t>
            </w:r>
          </w:p>
        </w:tc>
        <w:tc>
          <w:tcPr>
            <w:tcW w:w="1134" w:type="dxa"/>
            <w:tcBorders>
              <w:right w:val="single" w:sz="4" w:space="0" w:color="auto"/>
            </w:tcBorders>
          </w:tcPr>
          <w:p w:rsidR="0071083D" w:rsidRPr="00BB2985" w:rsidRDefault="0071083D" w:rsidP="00FB3498">
            <w:pPr>
              <w:spacing w:line="360" w:lineRule="auto"/>
              <w:jc w:val="both"/>
            </w:pPr>
            <w:r w:rsidRPr="00BB2985">
              <w:t>[57]</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2</w:t>
            </w:r>
          </w:p>
        </w:tc>
        <w:tc>
          <w:tcPr>
            <w:tcW w:w="4394" w:type="dxa"/>
            <w:tcBorders>
              <w:left w:val="single" w:sz="4" w:space="0" w:color="auto"/>
            </w:tcBorders>
          </w:tcPr>
          <w:p w:rsidR="0071083D" w:rsidRPr="00BB2985" w:rsidRDefault="0071083D" w:rsidP="00FB3498">
            <w:pPr>
              <w:spacing w:line="360" w:lineRule="auto"/>
              <w:jc w:val="both"/>
            </w:pPr>
            <w:r w:rsidRPr="00BB2985">
              <w:t>Double hydrogel network of sodium alginate and</w:t>
            </w:r>
          </w:p>
          <w:p w:rsidR="0071083D" w:rsidRPr="00BB2985" w:rsidRDefault="0071083D" w:rsidP="00FB3498">
            <w:pPr>
              <w:spacing w:line="360" w:lineRule="auto"/>
              <w:jc w:val="both"/>
            </w:pPr>
            <w:r w:rsidRPr="00BB2985">
              <w:t xml:space="preserve">polymerization of </w:t>
            </w:r>
            <w:r w:rsidRPr="00BB2985">
              <w:rPr>
                <w:rFonts w:ascii="Cambria Math" w:hAnsi="Cambria Math" w:cs="Cambria Math"/>
              </w:rPr>
              <w:t>𝛽</w:t>
            </w:r>
            <w:r w:rsidRPr="00BB2985">
              <w:t>-cyclodextrin, acrylic acid, and</w:t>
            </w:r>
          </w:p>
          <w:p w:rsidR="0071083D" w:rsidRPr="00BB2985" w:rsidRDefault="0071083D" w:rsidP="00FB3498">
            <w:pPr>
              <w:spacing w:line="360" w:lineRule="auto"/>
              <w:jc w:val="both"/>
            </w:pPr>
            <w:r w:rsidRPr="00BB2985">
              <w:t>acrylamide in the presence of halloysite</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Cotton</w:t>
            </w:r>
          </w:p>
        </w:tc>
        <w:tc>
          <w:tcPr>
            <w:tcW w:w="1368" w:type="dxa"/>
            <w:tcBorders>
              <w:right w:val="single" w:sz="4" w:space="0" w:color="auto"/>
            </w:tcBorders>
          </w:tcPr>
          <w:p w:rsidR="0071083D" w:rsidRPr="00BB2985" w:rsidRDefault="0071083D" w:rsidP="00FB3498">
            <w:pPr>
              <w:spacing w:line="360" w:lineRule="auto"/>
              <w:jc w:val="both"/>
            </w:pPr>
            <w:r w:rsidRPr="00BB2985">
              <w:t>4 days</w:t>
            </w:r>
          </w:p>
        </w:tc>
        <w:tc>
          <w:tcPr>
            <w:tcW w:w="1134" w:type="dxa"/>
            <w:tcBorders>
              <w:right w:val="single" w:sz="4" w:space="0" w:color="auto"/>
            </w:tcBorders>
          </w:tcPr>
          <w:p w:rsidR="0071083D" w:rsidRPr="00BB2985" w:rsidRDefault="0071083D" w:rsidP="00FB3498">
            <w:pPr>
              <w:spacing w:line="360" w:lineRule="auto"/>
              <w:jc w:val="both"/>
            </w:pPr>
            <w:r w:rsidRPr="00BB2985">
              <w:t>[58]</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3</w:t>
            </w:r>
          </w:p>
        </w:tc>
        <w:tc>
          <w:tcPr>
            <w:tcW w:w="4394" w:type="dxa"/>
            <w:tcBorders>
              <w:left w:val="single" w:sz="4" w:space="0" w:color="auto"/>
            </w:tcBorders>
          </w:tcPr>
          <w:p w:rsidR="0071083D" w:rsidRPr="00BB2985" w:rsidRDefault="0071083D" w:rsidP="00FB3498">
            <w:pPr>
              <w:spacing w:line="360" w:lineRule="auto"/>
              <w:jc w:val="both"/>
            </w:pPr>
            <w:r w:rsidRPr="00BB2985">
              <w:t>Inorganic materialsand organic polymers</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Orchards</w:t>
            </w:r>
          </w:p>
        </w:tc>
        <w:tc>
          <w:tcPr>
            <w:tcW w:w="1368" w:type="dxa"/>
            <w:tcBorders>
              <w:right w:val="single" w:sz="4" w:space="0" w:color="auto"/>
            </w:tcBorders>
          </w:tcPr>
          <w:p w:rsidR="0071083D" w:rsidRPr="00BB2985" w:rsidRDefault="0071083D" w:rsidP="00FB3498">
            <w:pPr>
              <w:spacing w:line="360" w:lineRule="auto"/>
              <w:jc w:val="both"/>
            </w:pPr>
            <w:r w:rsidRPr="00BB2985">
              <w:t>7 days</w:t>
            </w:r>
          </w:p>
        </w:tc>
        <w:tc>
          <w:tcPr>
            <w:tcW w:w="1134" w:type="dxa"/>
            <w:tcBorders>
              <w:right w:val="single" w:sz="4" w:space="0" w:color="auto"/>
            </w:tcBorders>
          </w:tcPr>
          <w:p w:rsidR="0071083D" w:rsidRPr="00BB2985" w:rsidRDefault="0071083D" w:rsidP="00FB3498">
            <w:pPr>
              <w:spacing w:line="360" w:lineRule="auto"/>
              <w:jc w:val="both"/>
            </w:pPr>
            <w:r w:rsidRPr="00BB2985">
              <w:t>[59]</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4</w:t>
            </w:r>
          </w:p>
        </w:tc>
        <w:tc>
          <w:tcPr>
            <w:tcW w:w="4394" w:type="dxa"/>
            <w:tcBorders>
              <w:left w:val="single" w:sz="4" w:space="0" w:color="auto"/>
            </w:tcBorders>
          </w:tcPr>
          <w:p w:rsidR="0071083D" w:rsidRPr="00BB2985" w:rsidRDefault="0071083D" w:rsidP="00FB3498">
            <w:pPr>
              <w:spacing w:line="360" w:lineRule="auto"/>
              <w:jc w:val="both"/>
            </w:pPr>
            <w:r w:rsidRPr="00BB2985">
              <w:t>NaCMC and carrageenan (CG)</w:t>
            </w:r>
          </w:p>
        </w:tc>
        <w:tc>
          <w:tcPr>
            <w:tcW w:w="1276" w:type="dxa"/>
          </w:tcPr>
          <w:p w:rsidR="0071083D" w:rsidRPr="00BB2985" w:rsidRDefault="0071083D" w:rsidP="00FB3498">
            <w:pPr>
              <w:spacing w:line="360" w:lineRule="auto"/>
              <w:jc w:val="both"/>
            </w:pPr>
            <w:r w:rsidRPr="00BB2985">
              <w:t>Zinc</w:t>
            </w:r>
          </w:p>
        </w:tc>
        <w:tc>
          <w:tcPr>
            <w:tcW w:w="1325" w:type="dxa"/>
          </w:tcPr>
          <w:p w:rsidR="0071083D" w:rsidRPr="00BB2985" w:rsidRDefault="0071083D" w:rsidP="00FB3498">
            <w:pPr>
              <w:spacing w:line="360" w:lineRule="auto"/>
              <w:jc w:val="both"/>
            </w:pPr>
            <w:r w:rsidRPr="00BB2985">
              <w:t>Wheatgrass</w:t>
            </w:r>
          </w:p>
        </w:tc>
        <w:tc>
          <w:tcPr>
            <w:tcW w:w="1368" w:type="dxa"/>
            <w:tcBorders>
              <w:right w:val="single" w:sz="4" w:space="0" w:color="auto"/>
            </w:tcBorders>
          </w:tcPr>
          <w:p w:rsidR="0071083D" w:rsidRPr="00BB2985" w:rsidRDefault="0071083D" w:rsidP="00FB3498">
            <w:pPr>
              <w:spacing w:line="360" w:lineRule="auto"/>
              <w:jc w:val="both"/>
            </w:pPr>
            <w:r w:rsidRPr="00BB2985">
              <w:t>10 days</w:t>
            </w:r>
          </w:p>
        </w:tc>
        <w:tc>
          <w:tcPr>
            <w:tcW w:w="1134" w:type="dxa"/>
            <w:tcBorders>
              <w:right w:val="single" w:sz="4" w:space="0" w:color="auto"/>
            </w:tcBorders>
          </w:tcPr>
          <w:p w:rsidR="0071083D" w:rsidRPr="00BB2985" w:rsidRDefault="0071083D" w:rsidP="00FB3498">
            <w:pPr>
              <w:spacing w:line="360" w:lineRule="auto"/>
              <w:jc w:val="both"/>
            </w:pPr>
            <w:r w:rsidRPr="00BB2985">
              <w:t>[60]</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5</w:t>
            </w:r>
          </w:p>
        </w:tc>
        <w:tc>
          <w:tcPr>
            <w:tcW w:w="4394" w:type="dxa"/>
            <w:tcBorders>
              <w:left w:val="single" w:sz="4" w:space="0" w:color="auto"/>
            </w:tcBorders>
          </w:tcPr>
          <w:p w:rsidR="0071083D" w:rsidRPr="00BB2985" w:rsidRDefault="0071083D" w:rsidP="00FB3498">
            <w:pPr>
              <w:spacing w:line="360" w:lineRule="auto"/>
              <w:jc w:val="both"/>
            </w:pPr>
            <w:r w:rsidRPr="00BB2985">
              <w:t>Wheatstraw</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Tomato</w:t>
            </w:r>
          </w:p>
        </w:tc>
        <w:tc>
          <w:tcPr>
            <w:tcW w:w="1368" w:type="dxa"/>
            <w:tcBorders>
              <w:right w:val="single" w:sz="4" w:space="0" w:color="auto"/>
            </w:tcBorders>
          </w:tcPr>
          <w:p w:rsidR="0071083D" w:rsidRPr="00BB2985" w:rsidRDefault="0071083D" w:rsidP="00FB3498">
            <w:pPr>
              <w:spacing w:line="360" w:lineRule="auto"/>
              <w:jc w:val="both"/>
            </w:pPr>
            <w:r w:rsidRPr="00BB2985">
              <w:t>10 days</w:t>
            </w:r>
          </w:p>
        </w:tc>
        <w:tc>
          <w:tcPr>
            <w:tcW w:w="1134" w:type="dxa"/>
            <w:tcBorders>
              <w:right w:val="single" w:sz="4" w:space="0" w:color="auto"/>
            </w:tcBorders>
          </w:tcPr>
          <w:p w:rsidR="0071083D" w:rsidRPr="00BB2985" w:rsidRDefault="0071083D" w:rsidP="00FB3498">
            <w:pPr>
              <w:spacing w:line="360" w:lineRule="auto"/>
              <w:jc w:val="both"/>
            </w:pPr>
            <w:r w:rsidRPr="00BB2985">
              <w:t>[61]</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6</w:t>
            </w:r>
          </w:p>
        </w:tc>
        <w:tc>
          <w:tcPr>
            <w:tcW w:w="4394" w:type="dxa"/>
            <w:tcBorders>
              <w:left w:val="single" w:sz="4" w:space="0" w:color="auto"/>
            </w:tcBorders>
          </w:tcPr>
          <w:p w:rsidR="0071083D" w:rsidRPr="00BB2985" w:rsidRDefault="0071083D" w:rsidP="00FB3498">
            <w:pPr>
              <w:spacing w:line="360" w:lineRule="auto"/>
              <w:jc w:val="both"/>
            </w:pPr>
            <w:r w:rsidRPr="00BB2985">
              <w:t>corncob-g-poly (acrylic acid)/bentonite</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Cotton</w:t>
            </w:r>
          </w:p>
        </w:tc>
        <w:tc>
          <w:tcPr>
            <w:tcW w:w="1368" w:type="dxa"/>
            <w:tcBorders>
              <w:right w:val="single" w:sz="4" w:space="0" w:color="auto"/>
            </w:tcBorders>
          </w:tcPr>
          <w:p w:rsidR="0071083D" w:rsidRPr="00BB2985" w:rsidRDefault="0071083D" w:rsidP="00FB3498">
            <w:pPr>
              <w:spacing w:line="360" w:lineRule="auto"/>
              <w:jc w:val="both"/>
            </w:pPr>
            <w:r w:rsidRPr="00BB2985">
              <w:t>30 days</w:t>
            </w:r>
          </w:p>
        </w:tc>
        <w:tc>
          <w:tcPr>
            <w:tcW w:w="1134" w:type="dxa"/>
            <w:tcBorders>
              <w:right w:val="single" w:sz="4" w:space="0" w:color="auto"/>
            </w:tcBorders>
          </w:tcPr>
          <w:p w:rsidR="0071083D" w:rsidRPr="00BB2985" w:rsidRDefault="0071083D" w:rsidP="00FB3498">
            <w:pPr>
              <w:spacing w:line="360" w:lineRule="auto"/>
              <w:jc w:val="both"/>
            </w:pPr>
            <w:r w:rsidRPr="00BB2985">
              <w:t>[62]</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7</w:t>
            </w:r>
          </w:p>
        </w:tc>
        <w:tc>
          <w:tcPr>
            <w:tcW w:w="4394" w:type="dxa"/>
            <w:tcBorders>
              <w:left w:val="single" w:sz="4" w:space="0" w:color="auto"/>
            </w:tcBorders>
          </w:tcPr>
          <w:p w:rsidR="0071083D" w:rsidRPr="00BB2985" w:rsidRDefault="0071083D" w:rsidP="00FB3498">
            <w:pPr>
              <w:spacing w:line="360" w:lineRule="auto"/>
              <w:jc w:val="both"/>
            </w:pPr>
            <w:r w:rsidRPr="00BB2985">
              <w:t>Acrylic acid</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maize</w:t>
            </w:r>
          </w:p>
        </w:tc>
        <w:tc>
          <w:tcPr>
            <w:tcW w:w="1368" w:type="dxa"/>
            <w:tcBorders>
              <w:right w:val="single" w:sz="4" w:space="0" w:color="auto"/>
            </w:tcBorders>
          </w:tcPr>
          <w:p w:rsidR="0071083D" w:rsidRPr="00BB2985" w:rsidRDefault="0071083D" w:rsidP="00FB3498">
            <w:pPr>
              <w:spacing w:line="360" w:lineRule="auto"/>
              <w:jc w:val="both"/>
            </w:pPr>
            <w:r w:rsidRPr="00BB2985">
              <w:t>40 days</w:t>
            </w:r>
          </w:p>
        </w:tc>
        <w:tc>
          <w:tcPr>
            <w:tcW w:w="1134" w:type="dxa"/>
            <w:tcBorders>
              <w:right w:val="single" w:sz="4" w:space="0" w:color="auto"/>
            </w:tcBorders>
          </w:tcPr>
          <w:p w:rsidR="0071083D" w:rsidRPr="00BB2985" w:rsidRDefault="0071083D" w:rsidP="00FB3498">
            <w:pPr>
              <w:spacing w:line="360" w:lineRule="auto"/>
              <w:jc w:val="both"/>
            </w:pPr>
            <w:r w:rsidRPr="00BB2985">
              <w:t>[63]</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8</w:t>
            </w:r>
          </w:p>
        </w:tc>
        <w:tc>
          <w:tcPr>
            <w:tcW w:w="4394" w:type="dxa"/>
            <w:tcBorders>
              <w:left w:val="single" w:sz="4" w:space="0" w:color="auto"/>
            </w:tcBorders>
          </w:tcPr>
          <w:p w:rsidR="0071083D" w:rsidRPr="00BB2985" w:rsidRDefault="0071083D" w:rsidP="00FB3498">
            <w:pPr>
              <w:spacing w:line="360" w:lineRule="auto"/>
              <w:jc w:val="both"/>
            </w:pPr>
            <w:r w:rsidRPr="00BB2985">
              <w:t>ZnO Nanoparticle</w:t>
            </w:r>
          </w:p>
        </w:tc>
        <w:tc>
          <w:tcPr>
            <w:tcW w:w="1276" w:type="dxa"/>
          </w:tcPr>
          <w:p w:rsidR="0071083D" w:rsidRPr="00BB2985" w:rsidRDefault="0071083D" w:rsidP="00FB3498">
            <w:pPr>
              <w:spacing w:line="360" w:lineRule="auto"/>
              <w:jc w:val="both"/>
            </w:pPr>
            <w:r w:rsidRPr="00BB2985">
              <w:t>Zinc</w:t>
            </w:r>
          </w:p>
        </w:tc>
        <w:tc>
          <w:tcPr>
            <w:tcW w:w="1325" w:type="dxa"/>
          </w:tcPr>
          <w:p w:rsidR="0071083D" w:rsidRPr="00BB2985" w:rsidRDefault="0071083D" w:rsidP="00FB3498">
            <w:pPr>
              <w:spacing w:line="360" w:lineRule="auto"/>
              <w:jc w:val="both"/>
              <w:rPr>
                <w:i/>
              </w:rPr>
            </w:pPr>
            <w:r w:rsidRPr="00BB2985">
              <w:rPr>
                <w:i/>
              </w:rPr>
              <w:t>Cyamopsis</w:t>
            </w:r>
            <w:r w:rsidR="005E7B42">
              <w:rPr>
                <w:i/>
              </w:rPr>
              <w:t xml:space="preserve"> </w:t>
            </w:r>
            <w:r w:rsidRPr="00BB2985">
              <w:rPr>
                <w:i/>
              </w:rPr>
              <w:t>sp.</w:t>
            </w:r>
          </w:p>
        </w:tc>
        <w:tc>
          <w:tcPr>
            <w:tcW w:w="1368" w:type="dxa"/>
            <w:tcBorders>
              <w:right w:val="single" w:sz="4" w:space="0" w:color="auto"/>
            </w:tcBorders>
          </w:tcPr>
          <w:p w:rsidR="0071083D" w:rsidRPr="00BB2985" w:rsidRDefault="0071083D" w:rsidP="00FB3498">
            <w:pPr>
              <w:spacing w:line="360" w:lineRule="auto"/>
              <w:jc w:val="both"/>
            </w:pPr>
            <w:r w:rsidRPr="00BB2985">
              <w:t>30-40 days</w:t>
            </w:r>
          </w:p>
        </w:tc>
        <w:tc>
          <w:tcPr>
            <w:tcW w:w="1134" w:type="dxa"/>
            <w:tcBorders>
              <w:right w:val="single" w:sz="4" w:space="0" w:color="auto"/>
            </w:tcBorders>
          </w:tcPr>
          <w:p w:rsidR="0071083D" w:rsidRPr="00BB2985" w:rsidRDefault="0071083D" w:rsidP="00FB3498">
            <w:pPr>
              <w:spacing w:line="360" w:lineRule="auto"/>
              <w:jc w:val="both"/>
            </w:pPr>
            <w:r w:rsidRPr="00BB2985">
              <w:t>[64]</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9</w:t>
            </w:r>
          </w:p>
        </w:tc>
        <w:tc>
          <w:tcPr>
            <w:tcW w:w="4394" w:type="dxa"/>
            <w:tcBorders>
              <w:left w:val="single" w:sz="4" w:space="0" w:color="auto"/>
            </w:tcBorders>
          </w:tcPr>
          <w:p w:rsidR="0071083D" w:rsidRPr="00BB2985" w:rsidRDefault="0071083D" w:rsidP="00FB3498">
            <w:pPr>
              <w:spacing w:line="360" w:lineRule="auto"/>
              <w:jc w:val="both"/>
            </w:pPr>
            <w:r w:rsidRPr="00BB2985">
              <w:t>Composites biopolymers (</w:t>
            </w:r>
            <w:r w:rsidR="00853AFF">
              <w:t xml:space="preserve">made of </w:t>
            </w:r>
            <w:r w:rsidRPr="00BB2985">
              <w:t>microcrystalline</w:t>
            </w:r>
          </w:p>
          <w:p w:rsidR="0071083D" w:rsidRPr="00BB2985" w:rsidRDefault="0071083D" w:rsidP="00FB3498">
            <w:pPr>
              <w:spacing w:line="360" w:lineRule="auto"/>
              <w:jc w:val="both"/>
            </w:pPr>
            <w:r w:rsidRPr="00BB2985">
              <w:t>cellulose, chitosan, and alginate) and ZnOnanoparticles</w:t>
            </w:r>
          </w:p>
        </w:tc>
        <w:tc>
          <w:tcPr>
            <w:tcW w:w="1276" w:type="dxa"/>
          </w:tcPr>
          <w:p w:rsidR="0071083D" w:rsidRPr="00BB2985" w:rsidRDefault="0071083D" w:rsidP="00FB3498">
            <w:pPr>
              <w:spacing w:line="360" w:lineRule="auto"/>
              <w:jc w:val="both"/>
            </w:pPr>
            <w:r w:rsidRPr="00BB2985">
              <w:t>Zinc</w:t>
            </w:r>
          </w:p>
        </w:tc>
        <w:tc>
          <w:tcPr>
            <w:tcW w:w="1325" w:type="dxa"/>
          </w:tcPr>
          <w:p w:rsidR="0071083D" w:rsidRPr="00BB2985" w:rsidRDefault="0071083D" w:rsidP="00FB3498">
            <w:pPr>
              <w:spacing w:line="360" w:lineRule="auto"/>
              <w:jc w:val="both"/>
            </w:pPr>
            <w:r w:rsidRPr="00BB2985">
              <w:t>Maize</w:t>
            </w:r>
          </w:p>
        </w:tc>
        <w:tc>
          <w:tcPr>
            <w:tcW w:w="1368" w:type="dxa"/>
            <w:tcBorders>
              <w:right w:val="single" w:sz="4" w:space="0" w:color="auto"/>
            </w:tcBorders>
          </w:tcPr>
          <w:p w:rsidR="0071083D" w:rsidRPr="00BB2985" w:rsidRDefault="0071083D" w:rsidP="00FB3498">
            <w:pPr>
              <w:spacing w:line="360" w:lineRule="auto"/>
              <w:jc w:val="both"/>
            </w:pPr>
            <w:r w:rsidRPr="00BB2985">
              <w:t>30 days</w:t>
            </w:r>
          </w:p>
        </w:tc>
        <w:tc>
          <w:tcPr>
            <w:tcW w:w="1134" w:type="dxa"/>
            <w:tcBorders>
              <w:right w:val="single" w:sz="4" w:space="0" w:color="auto"/>
            </w:tcBorders>
          </w:tcPr>
          <w:p w:rsidR="0071083D" w:rsidRPr="00BB2985" w:rsidRDefault="0071083D" w:rsidP="00FB3498">
            <w:pPr>
              <w:spacing w:line="360" w:lineRule="auto"/>
              <w:jc w:val="both"/>
            </w:pPr>
            <w:r w:rsidRPr="00BB2985">
              <w:t>[65]</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10</w:t>
            </w:r>
          </w:p>
        </w:tc>
        <w:tc>
          <w:tcPr>
            <w:tcW w:w="4394" w:type="dxa"/>
            <w:tcBorders>
              <w:left w:val="single" w:sz="4" w:space="0" w:color="auto"/>
            </w:tcBorders>
          </w:tcPr>
          <w:p w:rsidR="0071083D" w:rsidRPr="00BB2985" w:rsidRDefault="0071083D" w:rsidP="00FB3498">
            <w:pPr>
              <w:spacing w:line="360" w:lineRule="auto"/>
              <w:jc w:val="both"/>
            </w:pPr>
            <w:r w:rsidRPr="00BB2985">
              <w:t>Poly(hydroxybutyrate)</w:t>
            </w:r>
          </w:p>
        </w:tc>
        <w:tc>
          <w:tcPr>
            <w:tcW w:w="1276" w:type="dxa"/>
          </w:tcPr>
          <w:p w:rsidR="0071083D" w:rsidRPr="00BB2985" w:rsidRDefault="0071083D" w:rsidP="00FB3498">
            <w:pPr>
              <w:spacing w:line="360" w:lineRule="auto"/>
              <w:jc w:val="both"/>
            </w:pPr>
            <w:r w:rsidRPr="00BB2985">
              <w:t>NPK</w:t>
            </w:r>
          </w:p>
        </w:tc>
        <w:tc>
          <w:tcPr>
            <w:tcW w:w="1325" w:type="dxa"/>
          </w:tcPr>
          <w:p w:rsidR="0071083D" w:rsidRPr="00BB2985" w:rsidRDefault="0071083D" w:rsidP="00FB3498">
            <w:pPr>
              <w:spacing w:line="360" w:lineRule="auto"/>
              <w:jc w:val="both"/>
            </w:pPr>
            <w:r w:rsidRPr="00BB2985">
              <w:t>Lettuce seed groups</w:t>
            </w:r>
          </w:p>
        </w:tc>
        <w:tc>
          <w:tcPr>
            <w:tcW w:w="1368" w:type="dxa"/>
            <w:tcBorders>
              <w:right w:val="single" w:sz="4" w:space="0" w:color="auto"/>
            </w:tcBorders>
          </w:tcPr>
          <w:p w:rsidR="0071083D" w:rsidRPr="00BB2985" w:rsidRDefault="0071083D" w:rsidP="00FB3498">
            <w:pPr>
              <w:spacing w:line="360" w:lineRule="auto"/>
              <w:jc w:val="both"/>
            </w:pPr>
            <w:r w:rsidRPr="00BB2985">
              <w:t>30 days</w:t>
            </w:r>
          </w:p>
        </w:tc>
        <w:tc>
          <w:tcPr>
            <w:tcW w:w="1134" w:type="dxa"/>
            <w:tcBorders>
              <w:right w:val="single" w:sz="4" w:space="0" w:color="auto"/>
            </w:tcBorders>
          </w:tcPr>
          <w:p w:rsidR="0071083D" w:rsidRPr="00BB2985" w:rsidRDefault="0071083D" w:rsidP="00FB3498">
            <w:pPr>
              <w:spacing w:line="360" w:lineRule="auto"/>
              <w:jc w:val="both"/>
            </w:pPr>
            <w:r w:rsidRPr="00BB2985">
              <w:t>[66]</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11</w:t>
            </w:r>
          </w:p>
        </w:tc>
        <w:tc>
          <w:tcPr>
            <w:tcW w:w="4394" w:type="dxa"/>
            <w:tcBorders>
              <w:left w:val="single" w:sz="4" w:space="0" w:color="auto"/>
            </w:tcBorders>
          </w:tcPr>
          <w:p w:rsidR="0071083D" w:rsidRPr="00BB2985" w:rsidRDefault="0071083D" w:rsidP="00FB3498">
            <w:pPr>
              <w:spacing w:line="360" w:lineRule="auto"/>
              <w:jc w:val="both"/>
            </w:pPr>
            <w:r w:rsidRPr="00BB2985">
              <w:t>Hydroxy propyl methyl cellulose, PVA, glycerol and blended pape</w:t>
            </w:r>
            <w:r w:rsidR="0016597C">
              <w:t>r</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Cotton</w:t>
            </w:r>
          </w:p>
        </w:tc>
        <w:tc>
          <w:tcPr>
            <w:tcW w:w="1368" w:type="dxa"/>
            <w:tcBorders>
              <w:right w:val="single" w:sz="4" w:space="0" w:color="auto"/>
            </w:tcBorders>
          </w:tcPr>
          <w:p w:rsidR="0071083D" w:rsidRPr="00BB2985" w:rsidRDefault="0071083D" w:rsidP="00FB3498">
            <w:pPr>
              <w:spacing w:line="360" w:lineRule="auto"/>
              <w:jc w:val="both"/>
            </w:pPr>
            <w:r w:rsidRPr="00BB2985">
              <w:t>44 day</w:t>
            </w:r>
            <w:r w:rsidR="00770808">
              <w:t>s</w:t>
            </w:r>
          </w:p>
        </w:tc>
        <w:tc>
          <w:tcPr>
            <w:tcW w:w="1134" w:type="dxa"/>
            <w:tcBorders>
              <w:right w:val="single" w:sz="4" w:space="0" w:color="auto"/>
            </w:tcBorders>
          </w:tcPr>
          <w:p w:rsidR="0071083D" w:rsidRPr="00BB2985" w:rsidRDefault="0071083D" w:rsidP="00FB3498">
            <w:pPr>
              <w:spacing w:line="360" w:lineRule="auto"/>
              <w:jc w:val="both"/>
            </w:pPr>
            <w:r w:rsidRPr="00BB2985">
              <w:t>[67]</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12</w:t>
            </w:r>
          </w:p>
          <w:p w:rsidR="0071083D" w:rsidRPr="00BB2985" w:rsidRDefault="0071083D" w:rsidP="00FB3498">
            <w:pPr>
              <w:spacing w:line="360" w:lineRule="auto"/>
              <w:jc w:val="both"/>
            </w:pPr>
          </w:p>
        </w:tc>
        <w:tc>
          <w:tcPr>
            <w:tcW w:w="4394" w:type="dxa"/>
            <w:tcBorders>
              <w:left w:val="single" w:sz="4" w:space="0" w:color="auto"/>
            </w:tcBorders>
          </w:tcPr>
          <w:p w:rsidR="0071083D" w:rsidRPr="00BB2985" w:rsidRDefault="0071083D" w:rsidP="00FB3498">
            <w:pPr>
              <w:spacing w:line="360" w:lineRule="auto"/>
              <w:jc w:val="both"/>
            </w:pPr>
            <w:r w:rsidRPr="00BB2985">
              <w:t>Polyurethane (PU) copolymerized with</w:t>
            </w:r>
          </w:p>
          <w:p w:rsidR="0071083D" w:rsidRPr="00BB2985" w:rsidRDefault="0071083D" w:rsidP="00FB3498">
            <w:pPr>
              <w:spacing w:line="360" w:lineRule="auto"/>
              <w:jc w:val="both"/>
            </w:pPr>
            <w:r w:rsidRPr="00BB2985">
              <w:t>hydroxypropyl-terminated polydimethylsiloxane (HP-PDMS</w:t>
            </w:r>
          </w:p>
        </w:tc>
        <w:tc>
          <w:tcPr>
            <w:tcW w:w="1276" w:type="dxa"/>
          </w:tcPr>
          <w:p w:rsidR="0071083D" w:rsidRPr="00BB2985" w:rsidRDefault="0071083D" w:rsidP="00FB3498">
            <w:pPr>
              <w:spacing w:line="360" w:lineRule="auto"/>
              <w:jc w:val="both"/>
            </w:pPr>
            <w:r w:rsidRPr="00BB2985">
              <w:t>Urea</w:t>
            </w:r>
          </w:p>
        </w:tc>
        <w:tc>
          <w:tcPr>
            <w:tcW w:w="1325" w:type="dxa"/>
          </w:tcPr>
          <w:p w:rsidR="0071083D" w:rsidRPr="00BB2985" w:rsidRDefault="0071083D" w:rsidP="00FB3498">
            <w:pPr>
              <w:spacing w:line="360" w:lineRule="auto"/>
              <w:jc w:val="both"/>
            </w:pPr>
            <w:r w:rsidRPr="00BB2985">
              <w:t>Maize</w:t>
            </w:r>
          </w:p>
        </w:tc>
        <w:tc>
          <w:tcPr>
            <w:tcW w:w="1368" w:type="dxa"/>
            <w:tcBorders>
              <w:right w:val="single" w:sz="4" w:space="0" w:color="auto"/>
            </w:tcBorders>
          </w:tcPr>
          <w:p w:rsidR="0071083D" w:rsidRPr="00BB2985" w:rsidRDefault="0071083D" w:rsidP="00FB3498">
            <w:pPr>
              <w:spacing w:line="360" w:lineRule="auto"/>
              <w:jc w:val="both"/>
            </w:pPr>
            <w:r w:rsidRPr="00BB2985">
              <w:t>over 60 day</w:t>
            </w:r>
            <w:r w:rsidR="00770808">
              <w:t>s</w:t>
            </w:r>
          </w:p>
        </w:tc>
        <w:tc>
          <w:tcPr>
            <w:tcW w:w="1134" w:type="dxa"/>
            <w:tcBorders>
              <w:right w:val="single" w:sz="4" w:space="0" w:color="auto"/>
            </w:tcBorders>
          </w:tcPr>
          <w:p w:rsidR="0071083D" w:rsidRPr="00BB2985" w:rsidRDefault="0071083D" w:rsidP="00FB3498">
            <w:pPr>
              <w:spacing w:line="360" w:lineRule="auto"/>
              <w:jc w:val="both"/>
            </w:pPr>
            <w:r w:rsidRPr="00BB2985">
              <w:t>[68]</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13</w:t>
            </w:r>
          </w:p>
        </w:tc>
        <w:tc>
          <w:tcPr>
            <w:tcW w:w="4394" w:type="dxa"/>
            <w:tcBorders>
              <w:left w:val="single" w:sz="4" w:space="0" w:color="auto"/>
            </w:tcBorders>
          </w:tcPr>
          <w:p w:rsidR="0071083D" w:rsidRPr="00BB2985" w:rsidRDefault="0071083D" w:rsidP="00FB3498">
            <w:pPr>
              <w:spacing w:line="360" w:lineRule="auto"/>
              <w:jc w:val="both"/>
            </w:pPr>
            <w:r w:rsidRPr="00BB2985">
              <w:t>Bio-based epoxy</w:t>
            </w:r>
          </w:p>
        </w:tc>
        <w:tc>
          <w:tcPr>
            <w:tcW w:w="1276" w:type="dxa"/>
          </w:tcPr>
          <w:p w:rsidR="0071083D" w:rsidRPr="00BB2985" w:rsidRDefault="0071083D" w:rsidP="00FB3498">
            <w:pPr>
              <w:spacing w:line="360" w:lineRule="auto"/>
              <w:jc w:val="both"/>
            </w:pPr>
            <w:r w:rsidRPr="00BB2985">
              <w:t>NPK</w:t>
            </w:r>
          </w:p>
        </w:tc>
        <w:tc>
          <w:tcPr>
            <w:tcW w:w="1325" w:type="dxa"/>
          </w:tcPr>
          <w:p w:rsidR="0071083D" w:rsidRPr="00BB2985" w:rsidRDefault="0071083D" w:rsidP="00FB3498">
            <w:pPr>
              <w:spacing w:line="360" w:lineRule="auto"/>
              <w:jc w:val="both"/>
            </w:pPr>
            <w:r w:rsidRPr="00BB2985">
              <w:t>Vegetable</w:t>
            </w:r>
          </w:p>
        </w:tc>
        <w:tc>
          <w:tcPr>
            <w:tcW w:w="1368" w:type="dxa"/>
            <w:tcBorders>
              <w:right w:val="single" w:sz="4" w:space="0" w:color="auto"/>
            </w:tcBorders>
          </w:tcPr>
          <w:p w:rsidR="0071083D" w:rsidRPr="00BB2985" w:rsidRDefault="0071083D" w:rsidP="00FB3498">
            <w:pPr>
              <w:spacing w:line="360" w:lineRule="auto"/>
              <w:jc w:val="both"/>
            </w:pPr>
            <w:r w:rsidRPr="00BB2985">
              <w:t>60 days</w:t>
            </w:r>
          </w:p>
        </w:tc>
        <w:tc>
          <w:tcPr>
            <w:tcW w:w="1134" w:type="dxa"/>
            <w:tcBorders>
              <w:right w:val="single" w:sz="4" w:space="0" w:color="auto"/>
            </w:tcBorders>
          </w:tcPr>
          <w:p w:rsidR="0071083D" w:rsidRPr="00BB2985" w:rsidRDefault="0071083D" w:rsidP="00FB3498">
            <w:pPr>
              <w:spacing w:line="360" w:lineRule="auto"/>
              <w:jc w:val="both"/>
            </w:pPr>
            <w:r w:rsidRPr="00BB2985">
              <w:t>[69,70]</w:t>
            </w:r>
          </w:p>
        </w:tc>
      </w:tr>
      <w:tr w:rsidR="0071083D" w:rsidRPr="00BB2985" w:rsidTr="00FB3498">
        <w:tc>
          <w:tcPr>
            <w:tcW w:w="673" w:type="dxa"/>
            <w:tcBorders>
              <w:right w:val="single" w:sz="4" w:space="0" w:color="auto"/>
            </w:tcBorders>
          </w:tcPr>
          <w:p w:rsidR="0071083D" w:rsidRPr="00BB2985" w:rsidRDefault="0071083D" w:rsidP="00FB3498">
            <w:pPr>
              <w:spacing w:line="360" w:lineRule="auto"/>
              <w:jc w:val="both"/>
            </w:pPr>
            <w:r w:rsidRPr="00BB2985">
              <w:t>14</w:t>
            </w:r>
          </w:p>
        </w:tc>
        <w:tc>
          <w:tcPr>
            <w:tcW w:w="4394" w:type="dxa"/>
            <w:tcBorders>
              <w:left w:val="single" w:sz="4" w:space="0" w:color="auto"/>
            </w:tcBorders>
          </w:tcPr>
          <w:p w:rsidR="0071083D" w:rsidRPr="00BB2985" w:rsidRDefault="0071083D" w:rsidP="00FB3498">
            <w:pPr>
              <w:spacing w:line="360" w:lineRule="auto"/>
              <w:jc w:val="both"/>
            </w:pPr>
            <w:r w:rsidRPr="00BB2985">
              <w:t>PG-g-AM-cl-NN’MBA</w:t>
            </w:r>
          </w:p>
        </w:tc>
        <w:tc>
          <w:tcPr>
            <w:tcW w:w="1276" w:type="dxa"/>
          </w:tcPr>
          <w:p w:rsidR="0071083D" w:rsidRPr="00BB2985" w:rsidRDefault="0071083D" w:rsidP="00FB3498">
            <w:pPr>
              <w:spacing w:line="360" w:lineRule="auto"/>
              <w:jc w:val="both"/>
            </w:pPr>
            <w:r w:rsidRPr="00BB2985">
              <w:t>Zinc &amp; Boron</w:t>
            </w:r>
          </w:p>
        </w:tc>
        <w:tc>
          <w:tcPr>
            <w:tcW w:w="1325" w:type="dxa"/>
          </w:tcPr>
          <w:p w:rsidR="0071083D" w:rsidRPr="00BB2985" w:rsidRDefault="0071083D" w:rsidP="00FB3498">
            <w:pPr>
              <w:spacing w:line="360" w:lineRule="auto"/>
              <w:jc w:val="both"/>
            </w:pPr>
            <w:r w:rsidRPr="00BB2985">
              <w:t>Not specified</w:t>
            </w:r>
          </w:p>
        </w:tc>
        <w:tc>
          <w:tcPr>
            <w:tcW w:w="1368" w:type="dxa"/>
            <w:tcBorders>
              <w:right w:val="single" w:sz="4" w:space="0" w:color="auto"/>
            </w:tcBorders>
          </w:tcPr>
          <w:p w:rsidR="0071083D" w:rsidRPr="00BB2985" w:rsidRDefault="0071083D" w:rsidP="00FB3498">
            <w:pPr>
              <w:spacing w:line="360" w:lineRule="auto"/>
              <w:jc w:val="both"/>
            </w:pPr>
            <w:r w:rsidRPr="00BB2985">
              <w:t>86 days</w:t>
            </w:r>
          </w:p>
        </w:tc>
        <w:tc>
          <w:tcPr>
            <w:tcW w:w="1134" w:type="dxa"/>
            <w:tcBorders>
              <w:right w:val="single" w:sz="4" w:space="0" w:color="auto"/>
            </w:tcBorders>
          </w:tcPr>
          <w:p w:rsidR="0071083D" w:rsidRPr="00BB2985" w:rsidRDefault="0071083D" w:rsidP="00FB3498">
            <w:pPr>
              <w:spacing w:line="360" w:lineRule="auto"/>
              <w:jc w:val="both"/>
            </w:pPr>
            <w:r w:rsidRPr="00BB2985">
              <w:t>This study</w:t>
            </w:r>
          </w:p>
        </w:tc>
      </w:tr>
    </w:tbl>
    <w:p w:rsidR="0071083D" w:rsidRDefault="0071083D" w:rsidP="00BF6661">
      <w:pPr>
        <w:spacing w:line="360" w:lineRule="auto"/>
        <w:jc w:val="both"/>
        <w:rPr>
          <w:b/>
          <w:sz w:val="24"/>
          <w:szCs w:val="24"/>
          <w:lang w:val="en-US"/>
        </w:rPr>
      </w:pPr>
    </w:p>
    <w:p w:rsidR="0071083D" w:rsidRDefault="00DD7F7C" w:rsidP="00BF6661">
      <w:pPr>
        <w:spacing w:line="360" w:lineRule="auto"/>
        <w:jc w:val="both"/>
        <w:rPr>
          <w:b/>
          <w:sz w:val="24"/>
          <w:szCs w:val="24"/>
          <w:lang w:val="en-US"/>
        </w:rPr>
      </w:pPr>
      <w:r>
        <w:rPr>
          <w:b/>
          <w:noProof/>
          <w:sz w:val="24"/>
          <w:szCs w:val="24"/>
          <w:lang w:val="en-US"/>
        </w:rPr>
        <w:pict>
          <v:shape id="_x0000_s1047" type="#_x0000_t202" style="position:absolute;left:0;text-align:left;margin-left:28.35pt;margin-top:517.05pt;width:458.25pt;height:54.4pt;z-index:2516689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7">
              <w:txbxContent>
                <w:p w:rsidR="009A32BF" w:rsidRPr="0086670E" w:rsidRDefault="009A32BF" w:rsidP="00DD7F7C">
                  <w:pPr>
                    <w:tabs>
                      <w:tab w:val="left" w:pos="180"/>
                    </w:tabs>
                    <w:spacing w:beforeLines="50" w:afterLines="50" w:line="360" w:lineRule="auto"/>
                    <w:ind w:rightChars="95" w:right="209"/>
                    <w:contextualSpacing/>
                    <w:jc w:val="both"/>
                    <w:rPr>
                      <w:rFonts w:eastAsia="HDMMD P+ Gulliver BL"/>
                      <w:bCs/>
                      <w:sz w:val="24"/>
                      <w:szCs w:val="24"/>
                    </w:rPr>
                  </w:pPr>
                  <w:r>
                    <w:rPr>
                      <w:rFonts w:eastAsia="HDMMD P+ Gulliver BL"/>
                      <w:b/>
                      <w:bCs/>
                      <w:sz w:val="24"/>
                      <w:szCs w:val="24"/>
                    </w:rPr>
                    <w:t xml:space="preserve">Table 4. </w:t>
                  </w:r>
                  <w:r w:rsidRPr="0086670E">
                    <w:rPr>
                      <w:rFonts w:eastAsia="HDMMD P+ Gulliver BL"/>
                      <w:bCs/>
                      <w:sz w:val="24"/>
                      <w:szCs w:val="24"/>
                    </w:rPr>
                    <w:t>Types of Hydrogel</w:t>
                  </w:r>
                  <w:r>
                    <w:rPr>
                      <w:rFonts w:eastAsia="HDMMD P+ Gulliver BL"/>
                      <w:bCs/>
                      <w:sz w:val="24"/>
                      <w:szCs w:val="24"/>
                    </w:rPr>
                    <w:t>s</w:t>
                  </w:r>
                  <w:r w:rsidRPr="0086670E">
                    <w:rPr>
                      <w:rFonts w:eastAsia="HDMMD P+ Gulliver BL"/>
                      <w:bCs/>
                      <w:sz w:val="24"/>
                      <w:szCs w:val="24"/>
                    </w:rPr>
                    <w:t xml:space="preserve"> used as controlled release</w:t>
                  </w:r>
                  <w:r>
                    <w:rPr>
                      <w:rFonts w:eastAsia="HDMMD P+ Gulliver BL"/>
                      <w:bCs/>
                      <w:sz w:val="24"/>
                      <w:szCs w:val="24"/>
                    </w:rPr>
                    <w:t xml:space="preserve"> for nutrients </w:t>
                  </w:r>
                  <w:r w:rsidRPr="0086670E">
                    <w:rPr>
                      <w:rFonts w:eastAsia="HDMMD P+ Gulliver BL"/>
                      <w:bCs/>
                      <w:sz w:val="24"/>
                      <w:szCs w:val="24"/>
                    </w:rPr>
                    <w:t>with their release rate</w:t>
                  </w:r>
                  <w:r w:rsidRPr="0086670E">
                    <w:t>.</w:t>
                  </w:r>
                </w:p>
                <w:p w:rsidR="009A32BF" w:rsidRPr="00591359" w:rsidRDefault="009A32BF" w:rsidP="0071083D">
                  <w:pPr>
                    <w:rPr>
                      <w:szCs w:val="24"/>
                    </w:rPr>
                  </w:pPr>
                </w:p>
              </w:txbxContent>
            </v:textbox>
            <w10:wrap type="square"/>
          </v:shape>
        </w:pict>
      </w:r>
    </w:p>
    <w:p w:rsidR="0071083D" w:rsidRDefault="0071083D" w:rsidP="00BF6661">
      <w:pPr>
        <w:spacing w:line="360" w:lineRule="auto"/>
        <w:jc w:val="both"/>
        <w:rPr>
          <w:b/>
          <w:sz w:val="24"/>
          <w:szCs w:val="24"/>
          <w:lang w:val="en-US"/>
        </w:rPr>
      </w:pPr>
    </w:p>
    <w:p w:rsidR="0071083D" w:rsidRDefault="0071083D" w:rsidP="00BF6661">
      <w:pPr>
        <w:spacing w:line="360" w:lineRule="auto"/>
        <w:jc w:val="both"/>
        <w:rPr>
          <w:b/>
          <w:sz w:val="24"/>
          <w:szCs w:val="24"/>
          <w:lang w:val="en-US"/>
        </w:rPr>
      </w:pPr>
    </w:p>
    <w:p w:rsidR="00BF4681" w:rsidRDefault="00BF4681" w:rsidP="00BF6661">
      <w:pPr>
        <w:spacing w:line="360" w:lineRule="auto"/>
        <w:jc w:val="both"/>
        <w:rPr>
          <w:b/>
          <w:sz w:val="24"/>
          <w:szCs w:val="24"/>
          <w:lang w:val="en-US"/>
        </w:rPr>
      </w:pPr>
    </w:p>
    <w:p w:rsidR="00462F8A" w:rsidRPr="001E5781" w:rsidRDefault="002F27D6" w:rsidP="00BF6661">
      <w:pPr>
        <w:spacing w:line="360" w:lineRule="auto"/>
        <w:jc w:val="both"/>
        <w:rPr>
          <w:b/>
          <w:sz w:val="24"/>
          <w:szCs w:val="24"/>
          <w:highlight w:val="green"/>
          <w:lang w:val="en-US"/>
        </w:rPr>
      </w:pPr>
      <w:r w:rsidRPr="001E5781">
        <w:rPr>
          <w:b/>
          <w:sz w:val="24"/>
          <w:szCs w:val="24"/>
          <w:highlight w:val="green"/>
          <w:lang w:val="en-US"/>
        </w:rPr>
        <w:t xml:space="preserve">3.7. </w:t>
      </w:r>
      <w:r w:rsidR="00462F8A" w:rsidRPr="001E5781">
        <w:rPr>
          <w:b/>
          <w:sz w:val="24"/>
          <w:szCs w:val="24"/>
          <w:highlight w:val="green"/>
          <w:lang w:val="en-US"/>
        </w:rPr>
        <w:t xml:space="preserve">Advantage of </w:t>
      </w:r>
      <w:r w:rsidR="006C5C8C" w:rsidRPr="001E5781">
        <w:rPr>
          <w:b/>
          <w:sz w:val="24"/>
          <w:szCs w:val="24"/>
          <w:highlight w:val="green"/>
          <w:lang w:val="en-US"/>
        </w:rPr>
        <w:t>modified plant polysaccharide</w:t>
      </w:r>
      <w:r w:rsidR="0077224E" w:rsidRPr="001E5781">
        <w:rPr>
          <w:b/>
          <w:sz w:val="24"/>
          <w:szCs w:val="24"/>
          <w:highlight w:val="green"/>
          <w:lang w:val="en-US"/>
        </w:rPr>
        <w:t xml:space="preserve"> as controlled release matrix</w:t>
      </w:r>
    </w:p>
    <w:p w:rsidR="00785418" w:rsidRDefault="00462F8A" w:rsidP="00E41E7F">
      <w:pPr>
        <w:spacing w:line="360" w:lineRule="auto"/>
        <w:jc w:val="both"/>
        <w:rPr>
          <w:sz w:val="24"/>
          <w:szCs w:val="24"/>
        </w:rPr>
      </w:pPr>
      <w:r w:rsidRPr="001E5781">
        <w:rPr>
          <w:sz w:val="24"/>
          <w:szCs w:val="24"/>
          <w:highlight w:val="green"/>
        </w:rPr>
        <w:t>Prosopis gum being plant</w:t>
      </w:r>
      <w:r w:rsidR="00D834AC" w:rsidRPr="001E5781">
        <w:rPr>
          <w:sz w:val="24"/>
          <w:szCs w:val="24"/>
          <w:highlight w:val="green"/>
        </w:rPr>
        <w:t>-</w:t>
      </w:r>
      <w:r w:rsidRPr="001E5781">
        <w:rPr>
          <w:sz w:val="24"/>
          <w:szCs w:val="24"/>
          <w:highlight w:val="green"/>
        </w:rPr>
        <w:t xml:space="preserve">based </w:t>
      </w:r>
      <w:r w:rsidR="00D92457" w:rsidRPr="001E5781">
        <w:rPr>
          <w:sz w:val="24"/>
          <w:szCs w:val="24"/>
          <w:highlight w:val="green"/>
        </w:rPr>
        <w:t xml:space="preserve">polysaccahrides could act as a </w:t>
      </w:r>
      <w:r w:rsidRPr="001E5781">
        <w:rPr>
          <w:sz w:val="24"/>
          <w:szCs w:val="24"/>
          <w:highlight w:val="green"/>
        </w:rPr>
        <w:t xml:space="preserve">food for the microbes and is highly prone to microbial degradation [55]. This degradable nature is what makes plant polysaccharide-based hydrogel eco-friendly and environmentally acceptable [56]. </w:t>
      </w:r>
      <w:r w:rsidR="0079371F" w:rsidRPr="001E5781">
        <w:rPr>
          <w:sz w:val="24"/>
          <w:szCs w:val="24"/>
          <w:highlight w:val="green"/>
          <w:lang w:val="en-US"/>
        </w:rPr>
        <w:t>Fig. 8</w:t>
      </w:r>
      <w:r w:rsidR="006E7C23" w:rsidRPr="001E5781">
        <w:rPr>
          <w:sz w:val="24"/>
          <w:szCs w:val="24"/>
          <w:highlight w:val="green"/>
          <w:lang w:val="en-US"/>
        </w:rPr>
        <w:t xml:space="preserve"> shows the SEM images of hydrogel </w:t>
      </w:r>
      <w:r w:rsidR="00D92457" w:rsidRPr="001E5781">
        <w:rPr>
          <w:sz w:val="24"/>
          <w:szCs w:val="24"/>
          <w:highlight w:val="green"/>
          <w:lang w:val="en-US"/>
        </w:rPr>
        <w:t xml:space="preserve">surface </w:t>
      </w:r>
      <w:r w:rsidR="006E7C23" w:rsidRPr="001E5781">
        <w:rPr>
          <w:sz w:val="24"/>
          <w:szCs w:val="24"/>
          <w:highlight w:val="green"/>
          <w:lang w:val="en-US"/>
        </w:rPr>
        <w:t xml:space="preserve">before and after </w:t>
      </w:r>
      <w:r w:rsidR="001643B5" w:rsidRPr="001E5781">
        <w:rPr>
          <w:sz w:val="24"/>
          <w:szCs w:val="24"/>
          <w:highlight w:val="green"/>
          <w:lang w:val="en-US"/>
        </w:rPr>
        <w:t>3</w:t>
      </w:r>
      <w:r w:rsidR="006E7C23" w:rsidRPr="001E5781">
        <w:rPr>
          <w:sz w:val="24"/>
          <w:szCs w:val="24"/>
          <w:highlight w:val="green"/>
          <w:lang w:val="en-US"/>
        </w:rPr>
        <w:t>0 days burial in the soil. T</w:t>
      </w:r>
      <w:r w:rsidR="00BF6661" w:rsidRPr="001E5781">
        <w:rPr>
          <w:sz w:val="24"/>
          <w:szCs w:val="24"/>
          <w:highlight w:val="green"/>
        </w:rPr>
        <w:t xml:space="preserve">he hydrogel displayed </w:t>
      </w:r>
      <w:r w:rsidR="00D92457" w:rsidRPr="001E5781">
        <w:rPr>
          <w:sz w:val="24"/>
          <w:szCs w:val="24"/>
          <w:highlight w:val="green"/>
        </w:rPr>
        <w:t xml:space="preserve">morphological and </w:t>
      </w:r>
      <w:r w:rsidR="00BF6661" w:rsidRPr="001E5781">
        <w:rPr>
          <w:sz w:val="24"/>
          <w:szCs w:val="24"/>
          <w:highlight w:val="green"/>
        </w:rPr>
        <w:t>structural changes with numerous</w:t>
      </w:r>
      <w:r w:rsidR="00864F80" w:rsidRPr="001E5781">
        <w:rPr>
          <w:sz w:val="24"/>
          <w:szCs w:val="24"/>
          <w:highlight w:val="green"/>
        </w:rPr>
        <w:t xml:space="preserve"> cracks and fissures</w:t>
      </w:r>
      <w:r w:rsidR="00CC7FC0" w:rsidRPr="001E5781">
        <w:rPr>
          <w:sz w:val="24"/>
          <w:szCs w:val="24"/>
          <w:highlight w:val="green"/>
        </w:rPr>
        <w:t>due microbial attack and other degra</w:t>
      </w:r>
      <w:r w:rsidR="006063F1" w:rsidRPr="001E5781">
        <w:rPr>
          <w:sz w:val="24"/>
          <w:szCs w:val="24"/>
          <w:highlight w:val="green"/>
        </w:rPr>
        <w:t>da</w:t>
      </w:r>
      <w:r w:rsidR="00CC7FC0" w:rsidRPr="001E5781">
        <w:rPr>
          <w:sz w:val="24"/>
          <w:szCs w:val="24"/>
          <w:highlight w:val="green"/>
        </w:rPr>
        <w:t>tion forces.</w:t>
      </w: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A5044A" w:rsidRDefault="00DD7F7C" w:rsidP="00E41E7F">
      <w:pPr>
        <w:spacing w:line="360" w:lineRule="auto"/>
        <w:jc w:val="both"/>
        <w:rPr>
          <w:sz w:val="24"/>
          <w:szCs w:val="24"/>
        </w:rPr>
      </w:pPr>
      <w:r w:rsidRPr="00DD7F7C">
        <w:rPr>
          <w:noProof/>
          <w:sz w:val="24"/>
          <w:szCs w:val="24"/>
        </w:rPr>
        <w:pict>
          <v:shape id="_x0000_s1044" type="#_x0000_t202" style="position:absolute;left:0;text-align:left;margin-left:14.4pt;margin-top:221.7pt;width:452.75pt;height:48.4pt;z-index:2516669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4">
              <w:txbxContent>
                <w:p w:rsidR="009A32BF" w:rsidRDefault="009A32BF" w:rsidP="00A5044A">
                  <w:pPr>
                    <w:spacing w:line="360" w:lineRule="auto"/>
                    <w:jc w:val="both"/>
                    <w:rPr>
                      <w:rFonts w:eastAsia="Arial"/>
                      <w:sz w:val="24"/>
                      <w:szCs w:val="24"/>
                    </w:rPr>
                  </w:pPr>
                  <w:r w:rsidRPr="00806EF1">
                    <w:rPr>
                      <w:rFonts w:eastAsia="Arial"/>
                      <w:b/>
                      <w:sz w:val="24"/>
                      <w:szCs w:val="24"/>
                    </w:rPr>
                    <w:t>Fig</w:t>
                  </w:r>
                  <w:r w:rsidR="00DD6685">
                    <w:rPr>
                      <w:rFonts w:eastAsia="Arial"/>
                      <w:b/>
                      <w:sz w:val="24"/>
                      <w:szCs w:val="24"/>
                    </w:rPr>
                    <w:t>.</w:t>
                  </w:r>
                  <w:r>
                    <w:rPr>
                      <w:rFonts w:eastAsia="Arial"/>
                      <w:b/>
                      <w:sz w:val="24"/>
                      <w:szCs w:val="24"/>
                    </w:rPr>
                    <w:t xml:space="preserve"> 8.</w:t>
                  </w:r>
                  <w:r>
                    <w:rPr>
                      <w:rFonts w:eastAsia="Arial"/>
                      <w:sz w:val="24"/>
                      <w:szCs w:val="24"/>
                    </w:rPr>
                    <w:t xml:space="preserve"> SEM image </w:t>
                  </w:r>
                  <w:r w:rsidRPr="00806EF1">
                    <w:rPr>
                      <w:rFonts w:eastAsia="Arial"/>
                      <w:sz w:val="24"/>
                      <w:szCs w:val="24"/>
                    </w:rPr>
                    <w:t xml:space="preserve">of </w:t>
                  </w:r>
                  <w:r w:rsidRPr="00806EF1">
                    <w:rPr>
                      <w:rFonts w:eastAsia="Arial"/>
                      <w:b/>
                      <w:sz w:val="24"/>
                      <w:szCs w:val="24"/>
                    </w:rPr>
                    <w:t>a)</w:t>
                  </w:r>
                  <w:r>
                    <w:rPr>
                      <w:rFonts w:eastAsia="Arial"/>
                      <w:sz w:val="24"/>
                      <w:szCs w:val="24"/>
                    </w:rPr>
                    <w:t xml:space="preserve">Hydrogel before incorpartion in the soil </w:t>
                  </w:r>
                  <w:r w:rsidRPr="00312E84">
                    <w:rPr>
                      <w:rFonts w:eastAsia="Arial"/>
                      <w:b/>
                      <w:sz w:val="24"/>
                      <w:szCs w:val="24"/>
                    </w:rPr>
                    <w:t>b)</w:t>
                  </w:r>
                  <w:r>
                    <w:rPr>
                      <w:rFonts w:eastAsia="Arial"/>
                      <w:sz w:val="24"/>
                      <w:szCs w:val="24"/>
                    </w:rPr>
                    <w:t>hydrogel</w:t>
                  </w:r>
                  <w:r w:rsidRPr="00806EF1">
                    <w:rPr>
                      <w:rFonts w:eastAsia="Arial"/>
                      <w:sz w:val="24"/>
                      <w:szCs w:val="24"/>
                    </w:rPr>
                    <w:t xml:space="preserve">after </w:t>
                  </w:r>
                  <w:r>
                    <w:rPr>
                      <w:rFonts w:eastAsia="Arial"/>
                      <w:sz w:val="24"/>
                      <w:szCs w:val="24"/>
                    </w:rPr>
                    <w:t>30</w:t>
                  </w:r>
                  <w:r w:rsidRPr="00806EF1">
                    <w:rPr>
                      <w:rFonts w:eastAsia="Arial"/>
                      <w:sz w:val="24"/>
                      <w:szCs w:val="24"/>
                    </w:rPr>
                    <w:t xml:space="preserve"> days burial in soil.</w:t>
                  </w:r>
                </w:p>
                <w:p w:rsidR="009A32BF" w:rsidRPr="00591359" w:rsidRDefault="009A32BF" w:rsidP="00A5044A">
                  <w:pPr>
                    <w:rPr>
                      <w:szCs w:val="24"/>
                    </w:rPr>
                  </w:pPr>
                </w:p>
              </w:txbxContent>
            </v:textbox>
            <w10:wrap type="square"/>
          </v:shape>
        </w:pict>
      </w:r>
      <w:r w:rsidR="00BD52AD">
        <w:rPr>
          <w:noProof/>
          <w:lang w:val="en-US" w:eastAsia="en-US"/>
        </w:rPr>
        <w:drawing>
          <wp:anchor distT="0" distB="0" distL="114300" distR="114300" simplePos="0" relativeHeight="251650560" behindDoc="1" locked="0" layoutInCell="1" allowOverlap="1">
            <wp:simplePos x="0" y="0"/>
            <wp:positionH relativeFrom="column">
              <wp:posOffset>0</wp:posOffset>
            </wp:positionH>
            <wp:positionV relativeFrom="paragraph">
              <wp:posOffset>-3810</wp:posOffset>
            </wp:positionV>
            <wp:extent cx="5943600" cy="2709545"/>
            <wp:effectExtent l="0" t="0" r="0" b="0"/>
            <wp:wrapTight wrapText="bothSides">
              <wp:wrapPolygon edited="0">
                <wp:start x="0" y="0"/>
                <wp:lineTo x="0" y="21413"/>
                <wp:lineTo x="21531" y="21413"/>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09545"/>
                    </a:xfrm>
                    <a:prstGeom prst="rect">
                      <a:avLst/>
                    </a:prstGeom>
                    <a:noFill/>
                    <a:ln>
                      <a:noFill/>
                    </a:ln>
                  </pic:spPr>
                </pic:pic>
              </a:graphicData>
            </a:graphic>
          </wp:anchor>
        </w:drawing>
      </w: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A5044A" w:rsidRDefault="00A5044A" w:rsidP="00E41E7F">
      <w:pPr>
        <w:spacing w:line="360" w:lineRule="auto"/>
        <w:jc w:val="both"/>
        <w:rPr>
          <w:sz w:val="24"/>
          <w:szCs w:val="24"/>
        </w:rPr>
      </w:pPr>
    </w:p>
    <w:p w:rsidR="00BD52AD" w:rsidRDefault="00BD52AD" w:rsidP="000E6342">
      <w:pPr>
        <w:tabs>
          <w:tab w:val="left" w:pos="180"/>
        </w:tabs>
        <w:spacing w:line="360" w:lineRule="auto"/>
        <w:rPr>
          <w:rFonts w:eastAsia="HDMMD P+ Gulliver BL"/>
          <w:b/>
          <w:bCs/>
          <w:sz w:val="24"/>
          <w:szCs w:val="24"/>
        </w:rPr>
      </w:pPr>
    </w:p>
    <w:p w:rsidR="000E6342" w:rsidRPr="00806EF1" w:rsidRDefault="002F27D6" w:rsidP="000E6342">
      <w:pPr>
        <w:tabs>
          <w:tab w:val="left" w:pos="180"/>
        </w:tabs>
        <w:spacing w:line="360" w:lineRule="auto"/>
        <w:rPr>
          <w:rFonts w:eastAsia="Times New Roman"/>
          <w:sz w:val="24"/>
          <w:szCs w:val="24"/>
        </w:rPr>
      </w:pPr>
      <w:r>
        <w:rPr>
          <w:rFonts w:eastAsia="HDMMD P+ Gulliver BL"/>
          <w:b/>
          <w:bCs/>
          <w:sz w:val="24"/>
          <w:szCs w:val="24"/>
        </w:rPr>
        <w:t>Conclusion</w:t>
      </w:r>
    </w:p>
    <w:p w:rsidR="00303970" w:rsidRPr="003735F4" w:rsidRDefault="007C7BC8" w:rsidP="0070404D">
      <w:pPr>
        <w:tabs>
          <w:tab w:val="left" w:pos="180"/>
        </w:tabs>
        <w:autoSpaceDE w:val="0"/>
        <w:autoSpaceDN w:val="0"/>
        <w:adjustRightInd w:val="0"/>
        <w:spacing w:line="360" w:lineRule="auto"/>
        <w:jc w:val="both"/>
        <w:rPr>
          <w:rFonts w:eastAsia="SimSun"/>
          <w:b/>
          <w:color w:val="131413"/>
          <w:sz w:val="24"/>
          <w:szCs w:val="24"/>
        </w:rPr>
      </w:pPr>
      <w:r w:rsidRPr="00370AF1">
        <w:rPr>
          <w:rFonts w:eastAsia="GulliverRM"/>
          <w:sz w:val="24"/>
          <w:szCs w:val="24"/>
          <w:highlight w:val="green"/>
        </w:rPr>
        <w:t xml:space="preserve">Prosopis gum-based hydrogel loaded with micronutrients </w:t>
      </w:r>
      <w:r w:rsidR="0044200A" w:rsidRPr="00370AF1">
        <w:rPr>
          <w:rFonts w:eastAsia="GulliverRM"/>
          <w:sz w:val="24"/>
          <w:szCs w:val="24"/>
          <w:highlight w:val="green"/>
        </w:rPr>
        <w:t xml:space="preserve">(B &amp; Zn) </w:t>
      </w:r>
      <w:r w:rsidRPr="00370AF1">
        <w:rPr>
          <w:rFonts w:eastAsia="GulliverRM"/>
          <w:sz w:val="24"/>
          <w:szCs w:val="24"/>
          <w:highlight w:val="green"/>
        </w:rPr>
        <w:t xml:space="preserve">was synthesized adopting microwave assisted technique. </w:t>
      </w:r>
      <w:r w:rsidR="00863DE7" w:rsidRPr="00370AF1">
        <w:rPr>
          <w:rFonts w:eastAsia="GulliverRM"/>
          <w:sz w:val="24"/>
          <w:szCs w:val="24"/>
          <w:highlight w:val="green"/>
        </w:rPr>
        <w:t xml:space="preserve">The swelling index studied under different pH and temperature </w:t>
      </w:r>
      <w:r w:rsidR="00363A3D" w:rsidRPr="00370AF1">
        <w:rPr>
          <w:rFonts w:eastAsia="GulliverRM"/>
          <w:sz w:val="24"/>
          <w:szCs w:val="24"/>
          <w:highlight w:val="green"/>
        </w:rPr>
        <w:t xml:space="preserve">reveals that the </w:t>
      </w:r>
      <w:r w:rsidR="00863DE7" w:rsidRPr="00370AF1">
        <w:rPr>
          <w:rFonts w:eastAsia="GulliverRM"/>
          <w:sz w:val="24"/>
          <w:szCs w:val="24"/>
          <w:highlight w:val="green"/>
        </w:rPr>
        <w:t xml:space="preserve">hydrogel displayed </w:t>
      </w:r>
      <w:r w:rsidR="00610355" w:rsidRPr="00370AF1">
        <w:rPr>
          <w:rFonts w:eastAsia="GulliverRM"/>
          <w:sz w:val="24"/>
          <w:szCs w:val="24"/>
          <w:highlight w:val="green"/>
        </w:rPr>
        <w:t xml:space="preserve">good swelling property which is desirble for controlled release formulation. </w:t>
      </w:r>
      <w:r w:rsidRPr="00370AF1">
        <w:rPr>
          <w:rFonts w:eastAsia="GulliverRM"/>
          <w:sz w:val="24"/>
          <w:szCs w:val="24"/>
          <w:highlight w:val="green"/>
        </w:rPr>
        <w:t xml:space="preserve">The release pattern of the </w:t>
      </w:r>
      <w:r w:rsidR="0044200A" w:rsidRPr="00370AF1">
        <w:rPr>
          <w:rFonts w:eastAsia="GulliverRM"/>
          <w:sz w:val="24"/>
          <w:szCs w:val="24"/>
          <w:highlight w:val="green"/>
        </w:rPr>
        <w:t>micro</w:t>
      </w:r>
      <w:r w:rsidRPr="00370AF1">
        <w:rPr>
          <w:rFonts w:eastAsia="GulliverRM"/>
          <w:sz w:val="24"/>
          <w:szCs w:val="24"/>
          <w:highlight w:val="green"/>
        </w:rPr>
        <w:t xml:space="preserve">nutrients </w:t>
      </w:r>
      <w:r w:rsidR="00363A3D" w:rsidRPr="00370AF1">
        <w:rPr>
          <w:rFonts w:eastAsia="GulliverRM"/>
          <w:sz w:val="24"/>
          <w:szCs w:val="24"/>
          <w:highlight w:val="green"/>
        </w:rPr>
        <w:t xml:space="preserve">from the hydrogel matrix </w:t>
      </w:r>
      <w:r w:rsidRPr="00370AF1">
        <w:rPr>
          <w:rFonts w:eastAsia="GulliverRM"/>
          <w:sz w:val="24"/>
          <w:szCs w:val="24"/>
          <w:highlight w:val="green"/>
        </w:rPr>
        <w:t>was studied in water and soil</w:t>
      </w:r>
      <w:r w:rsidR="00F15F20" w:rsidRPr="00370AF1">
        <w:rPr>
          <w:rFonts w:eastAsia="GulliverRM"/>
          <w:sz w:val="24"/>
          <w:szCs w:val="24"/>
          <w:highlight w:val="green"/>
        </w:rPr>
        <w:t xml:space="preserve">. </w:t>
      </w:r>
      <w:r w:rsidR="004076B1" w:rsidRPr="00370AF1">
        <w:rPr>
          <w:rFonts w:eastAsia="GulliverRM"/>
          <w:sz w:val="24"/>
          <w:szCs w:val="24"/>
          <w:highlight w:val="green"/>
        </w:rPr>
        <w:t xml:space="preserve">It was observed that </w:t>
      </w:r>
      <w:r w:rsidR="00955837" w:rsidRPr="00370AF1">
        <w:rPr>
          <w:rFonts w:eastAsia="GulliverRM"/>
          <w:sz w:val="24"/>
          <w:szCs w:val="24"/>
          <w:highlight w:val="green"/>
        </w:rPr>
        <w:t xml:space="preserve">cross-linking density </w:t>
      </w:r>
      <w:r w:rsidR="007B11E5" w:rsidRPr="00370AF1">
        <w:rPr>
          <w:rFonts w:eastAsia="GulliverRM"/>
          <w:sz w:val="24"/>
          <w:szCs w:val="24"/>
          <w:highlight w:val="green"/>
        </w:rPr>
        <w:t>affect</w:t>
      </w:r>
      <w:r w:rsidR="00955837" w:rsidRPr="00370AF1">
        <w:rPr>
          <w:rFonts w:eastAsia="GulliverRM"/>
          <w:sz w:val="24"/>
          <w:szCs w:val="24"/>
          <w:highlight w:val="green"/>
        </w:rPr>
        <w:t xml:space="preserve"> the release rate</w:t>
      </w:r>
      <w:r w:rsidR="0055665A" w:rsidRPr="00370AF1">
        <w:rPr>
          <w:rFonts w:eastAsia="GulliverRM"/>
          <w:sz w:val="24"/>
          <w:szCs w:val="24"/>
          <w:highlight w:val="green"/>
        </w:rPr>
        <w:t xml:space="preserve"> in all the cases</w:t>
      </w:r>
      <w:r w:rsidR="00955837" w:rsidRPr="00370AF1">
        <w:rPr>
          <w:rFonts w:eastAsia="GulliverRM"/>
          <w:sz w:val="24"/>
          <w:szCs w:val="24"/>
          <w:highlight w:val="green"/>
        </w:rPr>
        <w:t xml:space="preserve">. </w:t>
      </w:r>
      <w:r w:rsidR="004076B1" w:rsidRPr="00370AF1">
        <w:rPr>
          <w:rFonts w:eastAsia="GulliverRM"/>
          <w:sz w:val="24"/>
          <w:szCs w:val="24"/>
          <w:highlight w:val="green"/>
        </w:rPr>
        <w:t>The kinetics</w:t>
      </w:r>
      <w:r w:rsidR="00955837" w:rsidRPr="00370AF1">
        <w:rPr>
          <w:rFonts w:eastAsia="GulliverRM"/>
          <w:sz w:val="24"/>
          <w:szCs w:val="24"/>
          <w:highlight w:val="green"/>
        </w:rPr>
        <w:t xml:space="preserve"> study suggested that release of boron and zinc </w:t>
      </w:r>
      <w:r w:rsidR="003735F4" w:rsidRPr="00370AF1">
        <w:rPr>
          <w:rFonts w:eastAsia="GulliverRM"/>
          <w:sz w:val="24"/>
          <w:szCs w:val="24"/>
          <w:highlight w:val="green"/>
        </w:rPr>
        <w:t xml:space="preserve">in water </w:t>
      </w:r>
      <w:r w:rsidR="00955837" w:rsidRPr="00370AF1">
        <w:rPr>
          <w:rFonts w:eastAsia="GulliverRM"/>
          <w:sz w:val="24"/>
          <w:szCs w:val="24"/>
          <w:highlight w:val="green"/>
        </w:rPr>
        <w:t>follow Fickian mechanism</w:t>
      </w:r>
      <w:r w:rsidR="0062259E" w:rsidRPr="00370AF1">
        <w:rPr>
          <w:rFonts w:eastAsia="GulliverRM"/>
          <w:sz w:val="24"/>
          <w:szCs w:val="24"/>
          <w:highlight w:val="green"/>
        </w:rPr>
        <w:t xml:space="preserve"> (n&lt;0.5)</w:t>
      </w:r>
      <w:r w:rsidR="00740B84" w:rsidRPr="00370AF1">
        <w:rPr>
          <w:rFonts w:eastAsia="GulliverRM"/>
          <w:sz w:val="24"/>
          <w:szCs w:val="24"/>
          <w:highlight w:val="green"/>
        </w:rPr>
        <w:t xml:space="preserve">. This </w:t>
      </w:r>
      <w:r w:rsidR="0000074E">
        <w:rPr>
          <w:rFonts w:eastAsia="GulliverRM"/>
          <w:sz w:val="24"/>
          <w:szCs w:val="24"/>
          <w:highlight w:val="green"/>
        </w:rPr>
        <w:t>suggests that in aqueous system</w:t>
      </w:r>
      <w:r w:rsidR="00FB10A0">
        <w:rPr>
          <w:rFonts w:eastAsia="GulliverRM"/>
          <w:sz w:val="24"/>
          <w:szCs w:val="24"/>
          <w:highlight w:val="green"/>
        </w:rPr>
        <w:t>,</w:t>
      </w:r>
      <w:r w:rsidR="00740B84" w:rsidRPr="00370AF1">
        <w:rPr>
          <w:rFonts w:eastAsia="GulliverRM"/>
          <w:sz w:val="24"/>
          <w:szCs w:val="24"/>
          <w:highlight w:val="green"/>
        </w:rPr>
        <w:t xml:space="preserve"> the</w:t>
      </w:r>
      <w:r w:rsidR="00955837" w:rsidRPr="00370AF1">
        <w:rPr>
          <w:rFonts w:eastAsia="GulliverRM"/>
          <w:sz w:val="24"/>
          <w:szCs w:val="24"/>
          <w:highlight w:val="green"/>
        </w:rPr>
        <w:t xml:space="preserve"> nutrient release is largely controlled by relaxation of the hydrogel. However, in soil it follow</w:t>
      </w:r>
      <w:r w:rsidR="001B6C06" w:rsidRPr="00370AF1">
        <w:rPr>
          <w:rFonts w:eastAsia="GulliverRM"/>
          <w:sz w:val="24"/>
          <w:szCs w:val="24"/>
          <w:highlight w:val="green"/>
        </w:rPr>
        <w:t>s</w:t>
      </w:r>
      <w:r w:rsidR="00955837" w:rsidRPr="00370AF1">
        <w:rPr>
          <w:rFonts w:eastAsia="GulliverRM"/>
          <w:sz w:val="24"/>
          <w:szCs w:val="24"/>
          <w:highlight w:val="green"/>
        </w:rPr>
        <w:t xml:space="preserve"> non-Fickian mechanism </w:t>
      </w:r>
      <w:r w:rsidR="0062259E" w:rsidRPr="00370AF1">
        <w:rPr>
          <w:rFonts w:eastAsia="GulliverRM"/>
          <w:sz w:val="24"/>
          <w:szCs w:val="24"/>
          <w:highlight w:val="green"/>
        </w:rPr>
        <w:t xml:space="preserve">(n&gt;0.5) </w:t>
      </w:r>
      <w:r w:rsidR="00740B84" w:rsidRPr="00370AF1">
        <w:rPr>
          <w:rFonts w:eastAsia="GulliverRM"/>
          <w:sz w:val="24"/>
          <w:szCs w:val="24"/>
          <w:highlight w:val="green"/>
        </w:rPr>
        <w:t xml:space="preserve">which means the </w:t>
      </w:r>
      <w:r w:rsidR="00955837" w:rsidRPr="00370AF1">
        <w:rPr>
          <w:rFonts w:eastAsia="GulliverRM"/>
          <w:sz w:val="24"/>
          <w:szCs w:val="24"/>
          <w:highlight w:val="green"/>
        </w:rPr>
        <w:t xml:space="preserve">release rate is controlled by </w:t>
      </w:r>
      <w:r w:rsidR="0007035D" w:rsidRPr="00370AF1">
        <w:rPr>
          <w:rFonts w:eastAsia="GulliverRM"/>
          <w:sz w:val="24"/>
          <w:szCs w:val="24"/>
          <w:highlight w:val="green"/>
        </w:rPr>
        <w:t>hydrogel rela</w:t>
      </w:r>
      <w:r w:rsidR="00955837" w:rsidRPr="00370AF1">
        <w:rPr>
          <w:rFonts w:eastAsia="GulliverRM"/>
          <w:sz w:val="24"/>
          <w:szCs w:val="24"/>
          <w:highlight w:val="green"/>
        </w:rPr>
        <w:t xml:space="preserve">xation and diffusion method. </w:t>
      </w:r>
      <w:r w:rsidR="009C1836" w:rsidRPr="00370AF1">
        <w:rPr>
          <w:rFonts w:eastAsia="GulliverRM"/>
          <w:sz w:val="24"/>
          <w:szCs w:val="24"/>
          <w:highlight w:val="green"/>
        </w:rPr>
        <w:t xml:space="preserve">The half-life was observed </w:t>
      </w:r>
      <w:r w:rsidR="006E011F" w:rsidRPr="00370AF1">
        <w:rPr>
          <w:rFonts w:eastAsia="GulliverRM"/>
          <w:sz w:val="24"/>
          <w:szCs w:val="24"/>
          <w:highlight w:val="green"/>
        </w:rPr>
        <w:t xml:space="preserve">to be 33-57 days for </w:t>
      </w:r>
      <w:r w:rsidR="009C1836" w:rsidRPr="00370AF1">
        <w:rPr>
          <w:rFonts w:eastAsia="GulliverRM"/>
          <w:sz w:val="24"/>
          <w:szCs w:val="24"/>
          <w:highlight w:val="green"/>
        </w:rPr>
        <w:t xml:space="preserve">boron and 49-86 </w:t>
      </w:r>
      <w:r w:rsidR="00161A62" w:rsidRPr="00370AF1">
        <w:rPr>
          <w:rFonts w:eastAsia="GulliverRM"/>
          <w:sz w:val="24"/>
          <w:szCs w:val="24"/>
          <w:highlight w:val="green"/>
        </w:rPr>
        <w:t xml:space="preserve">days </w:t>
      </w:r>
      <w:r w:rsidR="003735F4" w:rsidRPr="00370AF1">
        <w:rPr>
          <w:rFonts w:eastAsia="GulliverRM"/>
          <w:sz w:val="24"/>
          <w:szCs w:val="24"/>
          <w:highlight w:val="green"/>
        </w:rPr>
        <w:t xml:space="preserve">for zinc in soil. </w:t>
      </w:r>
      <w:r w:rsidR="003735F4" w:rsidRPr="00370AF1">
        <w:rPr>
          <w:sz w:val="24"/>
          <w:szCs w:val="24"/>
          <w:highlight w:val="green"/>
        </w:rPr>
        <w:t xml:space="preserve">Overall, </w:t>
      </w:r>
      <w:r w:rsidR="00733055" w:rsidRPr="00370AF1">
        <w:rPr>
          <w:sz w:val="24"/>
          <w:szCs w:val="24"/>
          <w:highlight w:val="green"/>
        </w:rPr>
        <w:t>the synthesized hydrogel can be employed in agriculture for achieving sustained release of micronutrient f</w:t>
      </w:r>
      <w:r w:rsidR="00161A62" w:rsidRPr="00370AF1">
        <w:rPr>
          <w:sz w:val="24"/>
          <w:szCs w:val="24"/>
          <w:highlight w:val="green"/>
        </w:rPr>
        <w:t>o</w:t>
      </w:r>
      <w:r w:rsidR="00733055" w:rsidRPr="00370AF1">
        <w:rPr>
          <w:sz w:val="24"/>
          <w:szCs w:val="24"/>
          <w:highlight w:val="green"/>
        </w:rPr>
        <w:t>r extended period of time</w:t>
      </w:r>
      <w:r w:rsidR="00CD4FA3">
        <w:rPr>
          <w:sz w:val="24"/>
          <w:szCs w:val="24"/>
          <w:highlight w:val="green"/>
        </w:rPr>
        <w:t xml:space="preserve"> </w:t>
      </w:r>
      <w:r w:rsidR="00161A62" w:rsidRPr="00370AF1">
        <w:rPr>
          <w:sz w:val="24"/>
          <w:szCs w:val="24"/>
          <w:highlight w:val="green"/>
        </w:rPr>
        <w:t xml:space="preserve">with </w:t>
      </w:r>
      <w:r w:rsidR="009767F8" w:rsidRPr="00370AF1">
        <w:rPr>
          <w:sz w:val="24"/>
          <w:szCs w:val="24"/>
          <w:highlight w:val="green"/>
        </w:rPr>
        <w:t xml:space="preserve">minimum </w:t>
      </w:r>
      <w:r w:rsidR="00161A62" w:rsidRPr="00370AF1">
        <w:rPr>
          <w:sz w:val="24"/>
          <w:szCs w:val="24"/>
          <w:highlight w:val="green"/>
        </w:rPr>
        <w:t xml:space="preserve">disturbance to soil quality and </w:t>
      </w:r>
      <w:r w:rsidR="00733055" w:rsidRPr="00370AF1">
        <w:rPr>
          <w:sz w:val="24"/>
          <w:szCs w:val="24"/>
          <w:highlight w:val="green"/>
        </w:rPr>
        <w:t xml:space="preserve">efficient utilization of water. </w:t>
      </w:r>
      <w:r w:rsidR="009767F8" w:rsidRPr="00370AF1">
        <w:rPr>
          <w:sz w:val="24"/>
          <w:szCs w:val="24"/>
          <w:highlight w:val="green"/>
        </w:rPr>
        <w:t xml:space="preserve">Furthermore, </w:t>
      </w:r>
      <w:r w:rsidR="0024316A">
        <w:rPr>
          <w:sz w:val="24"/>
          <w:szCs w:val="24"/>
          <w:highlight w:val="green"/>
        </w:rPr>
        <w:t xml:space="preserve">its </w:t>
      </w:r>
      <w:r w:rsidR="003735F4" w:rsidRPr="00370AF1">
        <w:rPr>
          <w:sz w:val="24"/>
          <w:szCs w:val="24"/>
          <w:highlight w:val="green"/>
        </w:rPr>
        <w:t xml:space="preserve">environmental compatibility, reusability, and positive impact on plant </w:t>
      </w:r>
      <w:r w:rsidR="0000074E" w:rsidRPr="00370AF1">
        <w:rPr>
          <w:sz w:val="24"/>
          <w:szCs w:val="24"/>
          <w:highlight w:val="green"/>
        </w:rPr>
        <w:t>growth is</w:t>
      </w:r>
      <w:r w:rsidR="009767F8" w:rsidRPr="00370AF1">
        <w:rPr>
          <w:sz w:val="24"/>
          <w:szCs w:val="24"/>
          <w:highlight w:val="green"/>
        </w:rPr>
        <w:t xml:space="preserve"> what makes natural gum-based hydrogel a champion in the arena of controlled release formulation.</w:t>
      </w:r>
    </w:p>
    <w:p w:rsidR="00C8224C" w:rsidRPr="003735F4" w:rsidRDefault="00C8224C" w:rsidP="00DB3140">
      <w:pPr>
        <w:tabs>
          <w:tab w:val="left" w:pos="-90"/>
        </w:tabs>
        <w:spacing w:before="120" w:after="120" w:line="360" w:lineRule="auto"/>
        <w:ind w:right="-334"/>
        <w:jc w:val="both"/>
        <w:rPr>
          <w:sz w:val="24"/>
          <w:szCs w:val="24"/>
        </w:rPr>
      </w:pPr>
    </w:p>
    <w:p w:rsidR="00103ECF" w:rsidRPr="00103ECF" w:rsidRDefault="00103ECF" w:rsidP="00103ECF">
      <w:pPr>
        <w:tabs>
          <w:tab w:val="left" w:pos="-90"/>
        </w:tabs>
        <w:spacing w:before="120" w:after="120" w:line="360" w:lineRule="auto"/>
        <w:ind w:right="-334"/>
        <w:jc w:val="both"/>
        <w:rPr>
          <w:sz w:val="24"/>
          <w:szCs w:val="24"/>
        </w:rPr>
      </w:pPr>
      <w:r w:rsidRPr="00103ECF">
        <w:rPr>
          <w:sz w:val="24"/>
          <w:szCs w:val="24"/>
        </w:rPr>
        <w:t>COMPETING INTERESTS DISCLAIMER:</w:t>
      </w:r>
    </w:p>
    <w:p w:rsidR="009F7B7C" w:rsidRDefault="009F7B7C" w:rsidP="009F7B7C">
      <w:pPr>
        <w:spacing w:before="240" w:after="120" w:line="360" w:lineRule="auto"/>
        <w:jc w:val="both"/>
        <w:rPr>
          <w:sz w:val="24"/>
          <w:szCs w:val="24"/>
        </w:rPr>
      </w:pPr>
      <w:r w:rsidRPr="00530243">
        <w:rPr>
          <w:sz w:val="24"/>
          <w:szCs w:val="24"/>
        </w:rPr>
        <w:t>The authors declare that they have no known competing financial interests or personal relationships that could have appeared to influence the work reported in this paper.</w:t>
      </w:r>
    </w:p>
    <w:p w:rsidR="009F7B7C" w:rsidRPr="00530243" w:rsidRDefault="009F7B7C" w:rsidP="009F7B7C">
      <w:pPr>
        <w:spacing w:before="240" w:after="120" w:line="360" w:lineRule="auto"/>
        <w:jc w:val="both"/>
        <w:rPr>
          <w:b/>
          <w:sz w:val="24"/>
          <w:szCs w:val="24"/>
        </w:rPr>
      </w:pPr>
    </w:p>
    <w:p w:rsidR="001A525A" w:rsidRPr="00740879" w:rsidRDefault="001A525A" w:rsidP="001A525A">
      <w:pPr>
        <w:rPr>
          <w:highlight w:val="yellow"/>
        </w:rPr>
      </w:pPr>
      <w:r w:rsidRPr="00740879">
        <w:rPr>
          <w:highlight w:val="yellow"/>
        </w:rPr>
        <w:t>Disclaimer (Artificial intelligence)</w:t>
      </w:r>
    </w:p>
    <w:p w:rsidR="001A525A" w:rsidRPr="00740879" w:rsidRDefault="001A525A" w:rsidP="001A525A">
      <w:pPr>
        <w:rPr>
          <w:highlight w:val="yellow"/>
        </w:rPr>
      </w:pPr>
      <w:r w:rsidRPr="00740879">
        <w:rPr>
          <w:highlight w:val="yellow"/>
        </w:rPr>
        <w:t xml:space="preserve">Option 1: </w:t>
      </w:r>
    </w:p>
    <w:p w:rsidR="001A525A" w:rsidRPr="00740879" w:rsidRDefault="001A525A" w:rsidP="001A525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rsidR="009A32BF" w:rsidRDefault="009A32BF" w:rsidP="001A525A">
      <w:pPr>
        <w:rPr>
          <w:highlight w:val="yellow"/>
        </w:rPr>
      </w:pPr>
    </w:p>
    <w:p w:rsidR="00041844" w:rsidRDefault="00041844" w:rsidP="000E6342">
      <w:pPr>
        <w:tabs>
          <w:tab w:val="left" w:pos="180"/>
        </w:tabs>
        <w:spacing w:line="360" w:lineRule="auto"/>
      </w:pPr>
    </w:p>
    <w:p w:rsidR="006038C6" w:rsidRDefault="006038C6" w:rsidP="000E6342">
      <w:pPr>
        <w:tabs>
          <w:tab w:val="left" w:pos="180"/>
        </w:tabs>
        <w:spacing w:line="360" w:lineRule="auto"/>
      </w:pPr>
    </w:p>
    <w:p w:rsidR="006038C6" w:rsidRDefault="006038C6" w:rsidP="000E6342">
      <w:pPr>
        <w:tabs>
          <w:tab w:val="left" w:pos="180"/>
        </w:tabs>
        <w:spacing w:line="360" w:lineRule="auto"/>
      </w:pPr>
    </w:p>
    <w:p w:rsidR="006038C6" w:rsidRDefault="006038C6" w:rsidP="000E6342">
      <w:pPr>
        <w:tabs>
          <w:tab w:val="left" w:pos="180"/>
        </w:tabs>
        <w:spacing w:line="360" w:lineRule="auto"/>
        <w:rPr>
          <w:b/>
          <w:color w:val="7030A0"/>
          <w:sz w:val="24"/>
          <w:szCs w:val="24"/>
        </w:rPr>
      </w:pPr>
    </w:p>
    <w:p w:rsidR="001E5781" w:rsidRDefault="001E5781" w:rsidP="000E6342">
      <w:pPr>
        <w:tabs>
          <w:tab w:val="left" w:pos="180"/>
        </w:tabs>
        <w:spacing w:line="360" w:lineRule="auto"/>
        <w:rPr>
          <w:b/>
          <w:color w:val="7030A0"/>
          <w:sz w:val="24"/>
          <w:szCs w:val="24"/>
        </w:rPr>
      </w:pPr>
    </w:p>
    <w:p w:rsidR="00CF0714" w:rsidRDefault="00CF0714" w:rsidP="00CF0714">
      <w:pPr>
        <w:tabs>
          <w:tab w:val="left" w:pos="180"/>
        </w:tabs>
        <w:spacing w:line="360" w:lineRule="auto"/>
        <w:rPr>
          <w:b/>
          <w:color w:val="000000" w:themeColor="text1"/>
          <w:sz w:val="24"/>
          <w:szCs w:val="24"/>
        </w:rPr>
      </w:pPr>
      <w:r w:rsidRPr="007B5082">
        <w:rPr>
          <w:b/>
          <w:color w:val="000000" w:themeColor="text1"/>
          <w:sz w:val="24"/>
          <w:szCs w:val="24"/>
        </w:rPr>
        <w:t>References</w:t>
      </w:r>
    </w:p>
    <w:p w:rsidR="00A06B45" w:rsidRPr="00A06B45" w:rsidRDefault="00CF0714" w:rsidP="00A06B45">
      <w:pPr>
        <w:tabs>
          <w:tab w:val="left" w:pos="180"/>
        </w:tabs>
        <w:spacing w:before="240" w:line="360" w:lineRule="auto"/>
        <w:jc w:val="both"/>
        <w:rPr>
          <w:rFonts w:eastAsia="Times New Roman"/>
          <w:sz w:val="24"/>
          <w:szCs w:val="24"/>
        </w:rPr>
      </w:pPr>
      <w:r w:rsidRPr="00DD6685">
        <w:rPr>
          <w:color w:val="000000" w:themeColor="text1"/>
          <w:sz w:val="24"/>
          <w:szCs w:val="24"/>
          <w:highlight w:val="green"/>
          <w:lang w:val="fr-FR"/>
        </w:rPr>
        <w:t>[</w:t>
      </w:r>
      <w:r w:rsidR="00A06B45" w:rsidRPr="00DD6685">
        <w:rPr>
          <w:sz w:val="24"/>
          <w:szCs w:val="24"/>
          <w:highlight w:val="green"/>
          <w:shd w:val="clear" w:color="auto" w:fill="F7F7F7"/>
        </w:rPr>
        <w:t>1] Rau, A.,Zhu, K.,Nurlan, B.,Mirobit, M.,Yessenkul, K.,Hozhaev Bek, M.,Nabiollina, M.,Khurmanbek, Z.,Issakov, Y.,Antal, S.,Ujj,</w:t>
      </w:r>
      <w:r w:rsidR="004F55EE" w:rsidRPr="00DD6685">
        <w:rPr>
          <w:sz w:val="24"/>
          <w:szCs w:val="24"/>
          <w:highlight w:val="green"/>
          <w:shd w:val="clear" w:color="auto" w:fill="F7F7F7"/>
        </w:rPr>
        <w:t xml:space="preserve"> </w:t>
      </w:r>
      <w:r w:rsidR="00A06B45" w:rsidRPr="00DD6685">
        <w:rPr>
          <w:sz w:val="24"/>
          <w:szCs w:val="24"/>
          <w:highlight w:val="green"/>
          <w:shd w:val="clear" w:color="auto" w:fill="F7F7F7"/>
        </w:rPr>
        <w:t xml:space="preserve">A.,David, L. (2023) Agronomic and reclamation strategies to enhance soil fertility, productivity and water accessibility. Front. Sustain. Food. Syst. Volume 7, </w:t>
      </w:r>
      <w:hyperlink r:id="rId18" w:history="1">
        <w:r w:rsidR="00A06B45" w:rsidRPr="00DD6685">
          <w:rPr>
            <w:rStyle w:val="Hyperlink"/>
            <w:color w:val="auto"/>
            <w:sz w:val="24"/>
            <w:szCs w:val="24"/>
            <w:highlight w:val="green"/>
            <w:shd w:val="clear" w:color="auto" w:fill="F7F7F7"/>
          </w:rPr>
          <w:t>https://doi.org/10.3389/fsufs.2023.1288481</w:t>
        </w:r>
      </w:hyperlink>
      <w:r w:rsidR="00F811FA">
        <w:t>.</w:t>
      </w:r>
    </w:p>
    <w:p w:rsidR="00CF0714" w:rsidRDefault="00A06B45" w:rsidP="00A06B45">
      <w:pPr>
        <w:tabs>
          <w:tab w:val="left" w:pos="180"/>
        </w:tabs>
        <w:spacing w:before="240" w:line="360" w:lineRule="auto"/>
        <w:jc w:val="both"/>
        <w:rPr>
          <w:color w:val="000000" w:themeColor="text1"/>
          <w:sz w:val="24"/>
          <w:szCs w:val="24"/>
        </w:rPr>
      </w:pPr>
      <w:r w:rsidRPr="007B5082">
        <w:rPr>
          <w:color w:val="000000" w:themeColor="text1"/>
          <w:sz w:val="24"/>
          <w:szCs w:val="24"/>
          <w:lang w:val="en-US"/>
        </w:rPr>
        <w:t xml:space="preserve"> </w:t>
      </w:r>
      <w:r w:rsidR="00CF0714" w:rsidRPr="007B5082">
        <w:rPr>
          <w:color w:val="000000" w:themeColor="text1"/>
          <w:sz w:val="24"/>
          <w:szCs w:val="24"/>
          <w:lang w:val="en-US"/>
        </w:rPr>
        <w:t xml:space="preserve">[2] </w:t>
      </w:r>
      <w:r w:rsidR="00CF0714" w:rsidRPr="00CF0714">
        <w:rPr>
          <w:color w:val="000000" w:themeColor="text1"/>
          <w:sz w:val="24"/>
          <w:szCs w:val="24"/>
          <w:highlight w:val="green"/>
        </w:rPr>
        <w:t>Mansouri, H., Ait Said, H., Noukrati, H., Oukarroum, A., Ben Youcef, H., &amp; Perreault, F. (2023). Advances in Controlled Release Fertilizers: Cost‐Effective Coating Techniques and Smart Stimuli‐Responsive Hydrogels. Advanced Sustainable Systems, 7(9), 2300149. https://doi.org/10.1002/adsu.202300149</w:t>
      </w:r>
      <w:r w:rsidR="002E5FC4">
        <w:rPr>
          <w:color w:val="000000" w:themeColor="text1"/>
          <w:sz w:val="24"/>
          <w:szCs w:val="24"/>
        </w:rPr>
        <w:t>.</w:t>
      </w:r>
    </w:p>
    <w:p w:rsidR="00CF0714" w:rsidRDefault="00CF0714" w:rsidP="00CF0714">
      <w:pPr>
        <w:tabs>
          <w:tab w:val="left" w:pos="180"/>
        </w:tabs>
        <w:spacing w:before="240" w:line="360" w:lineRule="auto"/>
        <w:jc w:val="both"/>
        <w:rPr>
          <w:color w:val="000000" w:themeColor="text1"/>
          <w:sz w:val="24"/>
          <w:szCs w:val="24"/>
        </w:rPr>
      </w:pPr>
      <w:r w:rsidRPr="007B5082">
        <w:rPr>
          <w:color w:val="000000" w:themeColor="text1"/>
          <w:sz w:val="24"/>
          <w:szCs w:val="24"/>
        </w:rPr>
        <w:t xml:space="preserve">[3] </w:t>
      </w:r>
      <w:r w:rsidRPr="003E394F">
        <w:rPr>
          <w:color w:val="000000" w:themeColor="text1"/>
          <w:sz w:val="24"/>
          <w:szCs w:val="24"/>
        </w:rPr>
        <w:t xml:space="preserve">Goldbach, H. E., Wimmer, M. A., &amp;Findeklee, P. (2000). Discussion paper: Boron—How can the critical level be defined?. Journal of Plant Nutrition and Soil Science, 163(1), 115–121. https://doi.org/10.1002/(SICI)1522-2624(200002)163:1&lt;115::AID-JPLN115&gt;3.0.CO;2-# </w:t>
      </w:r>
    </w:p>
    <w:p w:rsidR="00CF0714" w:rsidRDefault="00CF0714" w:rsidP="00CF071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[4] </w:t>
      </w:r>
      <w:r w:rsidRPr="00CF0714">
        <w:rPr>
          <w:color w:val="000000" w:themeColor="text1"/>
          <w:sz w:val="24"/>
          <w:szCs w:val="24"/>
          <w:highlight w:val="green"/>
        </w:rPr>
        <w:t>Brown, P. H., Zhao, F. J., &amp; Dobermann, A. (2022). What is a plant nutrient? Changing definitions to advance science and innovation in plant nutrition. Plant and Soil, 476(1), 11-23.</w:t>
      </w:r>
      <w:r w:rsidRPr="00CF0714">
        <w:rPr>
          <w:color w:val="000000" w:themeColor="text1"/>
          <w:sz w:val="24"/>
          <w:szCs w:val="24"/>
          <w:highlight w:val="green"/>
          <w:lang w:val="en-US"/>
        </w:rPr>
        <w:t xml:space="preserve"> https://doi.org/10.1007/s11104-021-05171-w</w:t>
      </w:r>
      <w:r w:rsidR="002E5FC4">
        <w:rPr>
          <w:color w:val="000000" w:themeColor="text1"/>
          <w:sz w:val="24"/>
          <w:szCs w:val="24"/>
          <w:lang w:val="en-US"/>
        </w:rPr>
        <w:t>.</w:t>
      </w:r>
    </w:p>
    <w:p w:rsidR="00CF0714" w:rsidRDefault="00CF0714" w:rsidP="00CF071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[5] </w:t>
      </w:r>
      <w:r w:rsidRPr="003E394F">
        <w:rPr>
          <w:color w:val="000000" w:themeColor="text1"/>
          <w:sz w:val="24"/>
          <w:szCs w:val="24"/>
          <w:lang w:val="en-US"/>
        </w:rPr>
        <w:t>Haynes, R. J., &amp;</w:t>
      </w:r>
      <w:r>
        <w:rPr>
          <w:color w:val="000000" w:themeColor="text1"/>
          <w:sz w:val="24"/>
          <w:szCs w:val="24"/>
          <w:lang w:val="en-US"/>
        </w:rPr>
        <w:t xml:space="preserve"> </w:t>
      </w:r>
      <w:r w:rsidRPr="003E394F">
        <w:rPr>
          <w:color w:val="000000" w:themeColor="text1"/>
          <w:sz w:val="24"/>
          <w:szCs w:val="24"/>
          <w:lang w:val="en-US"/>
        </w:rPr>
        <w:t>Mokolobate, M. S. (2001). Amelioration of Al toxicity and P deficiency in acid soils by additions of organic residues: A critical review of the phenomenon and the mechanisms involved. Nutrient Cycling in Agroecosystems, 59(1), 47–63. https://</w:t>
      </w:r>
      <w:r w:rsidR="002E5FC4">
        <w:rPr>
          <w:color w:val="000000" w:themeColor="text1"/>
          <w:sz w:val="24"/>
          <w:szCs w:val="24"/>
          <w:lang w:val="en-US"/>
        </w:rPr>
        <w:t>doi.org/10.1023/A:1009823600950.</w:t>
      </w:r>
    </w:p>
    <w:p w:rsidR="00CF0714" w:rsidRPr="00CF0714" w:rsidRDefault="00CF0714" w:rsidP="00CF0714">
      <w:pPr>
        <w:tabs>
          <w:tab w:val="left" w:pos="180"/>
        </w:tabs>
        <w:spacing w:before="240" w:line="360" w:lineRule="auto"/>
        <w:jc w:val="both"/>
        <w:rPr>
          <w:color w:val="000000" w:themeColor="text1"/>
          <w:sz w:val="24"/>
          <w:szCs w:val="24"/>
          <w:highlight w:val="green"/>
          <w:lang w:val="en-US"/>
        </w:rPr>
      </w:pPr>
      <w:r w:rsidRPr="00CF0714">
        <w:rPr>
          <w:color w:val="000000" w:themeColor="text1"/>
          <w:sz w:val="24"/>
          <w:szCs w:val="24"/>
          <w:highlight w:val="green"/>
          <w:lang w:val="en-US"/>
        </w:rPr>
        <w:t xml:space="preserve">[6] </w:t>
      </w:r>
      <w:r w:rsidRPr="00CF0714">
        <w:rPr>
          <w:color w:val="000000" w:themeColor="text1"/>
          <w:sz w:val="24"/>
          <w:szCs w:val="24"/>
          <w:highlight w:val="green"/>
        </w:rPr>
        <w:t>Shukla, A. K., Behera, S. K., Prakash, C., Patra, A. K., Rao, C. S., Chaudhari, S. K., ... &amp; Green, A. (2021). Assessing multi-micronutrients deficiency in agricultural soils of India. </w:t>
      </w:r>
      <w:r w:rsidRPr="005125A1">
        <w:rPr>
          <w:iCs/>
          <w:color w:val="000000" w:themeColor="text1"/>
          <w:sz w:val="24"/>
          <w:szCs w:val="24"/>
          <w:highlight w:val="green"/>
        </w:rPr>
        <w:t>Sustainability</w:t>
      </w:r>
      <w:r w:rsidRPr="005125A1">
        <w:rPr>
          <w:color w:val="000000" w:themeColor="text1"/>
          <w:sz w:val="24"/>
          <w:szCs w:val="24"/>
          <w:highlight w:val="green"/>
        </w:rPr>
        <w:t>, </w:t>
      </w:r>
      <w:r w:rsidRPr="005125A1">
        <w:rPr>
          <w:iCs/>
          <w:color w:val="000000" w:themeColor="text1"/>
          <w:sz w:val="24"/>
          <w:szCs w:val="24"/>
          <w:highlight w:val="green"/>
        </w:rPr>
        <w:t>13</w:t>
      </w:r>
      <w:r w:rsidRPr="00CF0714">
        <w:rPr>
          <w:color w:val="000000" w:themeColor="text1"/>
          <w:sz w:val="24"/>
          <w:szCs w:val="24"/>
          <w:highlight w:val="green"/>
        </w:rPr>
        <w:t>(16), 9136. https://doi.org/10.3390/su13169136</w:t>
      </w:r>
      <w:r w:rsidR="002E5FC4">
        <w:rPr>
          <w:color w:val="000000" w:themeColor="text1"/>
          <w:sz w:val="24"/>
          <w:szCs w:val="24"/>
          <w:highlight w:val="green"/>
        </w:rPr>
        <w:t>.</w:t>
      </w:r>
    </w:p>
    <w:p w:rsidR="00CF0714" w:rsidRPr="00CF0714" w:rsidRDefault="00CF0714" w:rsidP="00CF0714">
      <w:pPr>
        <w:tabs>
          <w:tab w:val="left" w:pos="180"/>
        </w:tabs>
        <w:spacing w:before="240" w:line="360" w:lineRule="auto"/>
        <w:jc w:val="both"/>
        <w:rPr>
          <w:color w:val="000000" w:themeColor="text1"/>
          <w:sz w:val="24"/>
          <w:szCs w:val="24"/>
          <w:highlight w:val="green"/>
          <w:shd w:val="clear" w:color="auto" w:fill="FFFFFF"/>
        </w:rPr>
      </w:pPr>
      <w:r w:rsidRPr="00CF0714">
        <w:rPr>
          <w:color w:val="000000" w:themeColor="text1"/>
          <w:sz w:val="24"/>
          <w:szCs w:val="24"/>
          <w:highlight w:val="green"/>
          <w:shd w:val="clear" w:color="auto" w:fill="FFFFFF"/>
        </w:rPr>
        <w:t>[7] Solanki, M. (2021). The Zn as a vital micronutrient in plants. </w:t>
      </w:r>
      <w:r w:rsidRPr="005125A1">
        <w:rPr>
          <w:iCs/>
          <w:color w:val="000000" w:themeColor="text1"/>
          <w:sz w:val="24"/>
          <w:szCs w:val="24"/>
          <w:highlight w:val="green"/>
          <w:shd w:val="clear" w:color="auto" w:fill="FFFFFF"/>
        </w:rPr>
        <w:t>Journal of microbiology, biotechnology and food sciences</w:t>
      </w:r>
      <w:r w:rsidRPr="00CF0714">
        <w:rPr>
          <w:color w:val="000000" w:themeColor="text1"/>
          <w:sz w:val="24"/>
          <w:szCs w:val="24"/>
          <w:highlight w:val="green"/>
          <w:shd w:val="clear" w:color="auto" w:fill="FFFFFF"/>
        </w:rPr>
        <w:t>, </w:t>
      </w:r>
      <w:r w:rsidRPr="00CF0714">
        <w:rPr>
          <w:i/>
          <w:iCs/>
          <w:color w:val="000000" w:themeColor="text1"/>
          <w:sz w:val="24"/>
          <w:szCs w:val="24"/>
          <w:highlight w:val="green"/>
          <w:shd w:val="clear" w:color="auto" w:fill="FFFFFF"/>
        </w:rPr>
        <w:t>11</w:t>
      </w:r>
      <w:r w:rsidRPr="00CF0714">
        <w:rPr>
          <w:color w:val="000000" w:themeColor="text1"/>
          <w:sz w:val="24"/>
          <w:szCs w:val="24"/>
          <w:highlight w:val="green"/>
          <w:shd w:val="clear" w:color="auto" w:fill="FFFFFF"/>
        </w:rPr>
        <w:t>(3), e4026-e4026</w:t>
      </w:r>
      <w:r w:rsidRPr="00CF0714">
        <w:rPr>
          <w:sz w:val="24"/>
          <w:szCs w:val="24"/>
          <w:highlight w:val="green"/>
          <w:shd w:val="clear" w:color="auto" w:fill="FFFFFF"/>
        </w:rPr>
        <w:t xml:space="preserve">. </w:t>
      </w:r>
      <w:hyperlink r:id="rId19" w:history="1">
        <w:r w:rsidRPr="00CF0714">
          <w:rPr>
            <w:rStyle w:val="Hyperlink"/>
            <w:color w:val="auto"/>
            <w:sz w:val="24"/>
            <w:szCs w:val="24"/>
            <w:u w:val="none"/>
            <w:shd w:val="clear" w:color="auto" w:fill="FFFFFF"/>
          </w:rPr>
          <w:t>https://doi.org/10.15414/jmbfs.4026</w:t>
        </w:r>
      </w:hyperlink>
      <w:r w:rsidRPr="00CF0714">
        <w:rPr>
          <w:color w:val="000000" w:themeColor="text1"/>
          <w:sz w:val="24"/>
          <w:szCs w:val="24"/>
          <w:highlight w:val="green"/>
          <w:shd w:val="clear" w:color="auto" w:fill="FFFFFF"/>
        </w:rPr>
        <w:t>.</w:t>
      </w:r>
    </w:p>
    <w:p w:rsidR="00CF0714" w:rsidRPr="00CF0714" w:rsidRDefault="00CF0714" w:rsidP="00CF0714">
      <w:pPr>
        <w:tabs>
          <w:tab w:val="left" w:pos="180"/>
        </w:tabs>
        <w:spacing w:before="240" w:line="360" w:lineRule="auto"/>
        <w:jc w:val="both"/>
        <w:rPr>
          <w:color w:val="000000" w:themeColor="text1"/>
          <w:sz w:val="24"/>
          <w:szCs w:val="24"/>
          <w:highlight w:val="green"/>
          <w:shd w:val="clear" w:color="auto" w:fill="FFFFFF"/>
        </w:rPr>
      </w:pPr>
      <w:r w:rsidRPr="00CF0714">
        <w:rPr>
          <w:rFonts w:eastAsia="SimSun"/>
          <w:color w:val="000000" w:themeColor="text1"/>
          <w:sz w:val="24"/>
          <w:szCs w:val="24"/>
          <w:highlight w:val="green"/>
        </w:rPr>
        <w:t xml:space="preserve">[8] </w:t>
      </w:r>
      <w:r w:rsidRPr="00CF0714">
        <w:rPr>
          <w:color w:val="000000" w:themeColor="text1"/>
          <w:sz w:val="24"/>
          <w:szCs w:val="24"/>
          <w:highlight w:val="green"/>
          <w:shd w:val="clear" w:color="auto" w:fill="FFFFFF"/>
        </w:rPr>
        <w:t xml:space="preserve">Duran, P., Barra, P. J., Mora, M. D. L. L., Nunes-Nesi, A., &amp; Merino-Gergichevich, C. (2022). Boron and zinc diminish grey necrosis incidence by the promotion of desirable </w:t>
      </w:r>
      <w:r w:rsidRPr="00CF0714">
        <w:rPr>
          <w:color w:val="000000" w:themeColor="text1"/>
          <w:sz w:val="24"/>
          <w:szCs w:val="24"/>
          <w:highlight w:val="green"/>
          <w:shd w:val="clear" w:color="auto" w:fill="FFFFFF"/>
        </w:rPr>
        <w:lastRenderedPageBreak/>
        <w:t>microorganisms on hazelnut orchards. </w:t>
      </w:r>
      <w:r>
        <w:rPr>
          <w:color w:val="000000" w:themeColor="text1"/>
          <w:sz w:val="24"/>
          <w:szCs w:val="24"/>
          <w:highlight w:val="green"/>
          <w:shd w:val="clear" w:color="auto" w:fill="FFFFFF"/>
        </w:rPr>
        <w:t xml:space="preserve"> </w:t>
      </w:r>
      <w:r w:rsidRPr="00CF0714">
        <w:rPr>
          <w:color w:val="000000" w:themeColor="text1"/>
          <w:sz w:val="24"/>
          <w:szCs w:val="24"/>
          <w:highlight w:val="green"/>
          <w:shd w:val="clear" w:color="auto" w:fill="FFFFFF"/>
        </w:rPr>
        <w:t>Agronomy, 12(4), 868. https://doi.org/10.3390/agronomy12040868</w:t>
      </w:r>
      <w:r>
        <w:rPr>
          <w:color w:val="000000" w:themeColor="text1"/>
          <w:sz w:val="24"/>
          <w:szCs w:val="24"/>
          <w:highlight w:val="green"/>
          <w:shd w:val="clear" w:color="auto" w:fill="FFFFFF"/>
        </w:rPr>
        <w:t>.</w:t>
      </w:r>
    </w:p>
    <w:p w:rsidR="00CF0714" w:rsidRPr="000C290F" w:rsidRDefault="00CF0714" w:rsidP="00CF0714">
      <w:pPr>
        <w:tabs>
          <w:tab w:val="left" w:pos="180"/>
        </w:tabs>
        <w:spacing w:before="240" w:line="360" w:lineRule="auto"/>
        <w:jc w:val="both"/>
        <w:rPr>
          <w:color w:val="000000" w:themeColor="text1"/>
          <w:sz w:val="24"/>
          <w:szCs w:val="24"/>
          <w:shd w:val="clear" w:color="auto" w:fill="FFFFFF"/>
        </w:rPr>
      </w:pPr>
      <w:r w:rsidRPr="00CF0714">
        <w:rPr>
          <w:rFonts w:eastAsia="SimSun"/>
          <w:color w:val="000000" w:themeColor="text1"/>
          <w:sz w:val="24"/>
          <w:szCs w:val="24"/>
          <w:highlight w:val="green"/>
        </w:rPr>
        <w:t xml:space="preserve">[9] </w:t>
      </w:r>
      <w:r w:rsidRPr="00CF0714">
        <w:rPr>
          <w:color w:val="000000" w:themeColor="text1"/>
          <w:sz w:val="24"/>
          <w:szCs w:val="24"/>
          <w:highlight w:val="green"/>
          <w:shd w:val="clear" w:color="auto" w:fill="FFFFFF"/>
        </w:rPr>
        <w:t>Al-Zaidi, W. J., Ali, A. M., &amp; Muhsen, T. A. (2023). Efficacy of nanoparticle zinc oxide in the resistance of fungus Rhizoctonia solani causing black scurf disease in local potatoes. Caspian Journal of Environmental Sciences, 21(1), 95-103.  https://doi.org 10.22124/cjes.2023.6199</w:t>
      </w:r>
      <w:r w:rsidR="002E5FC4">
        <w:rPr>
          <w:color w:val="000000" w:themeColor="text1"/>
          <w:sz w:val="24"/>
          <w:szCs w:val="24"/>
          <w:shd w:val="clear" w:color="auto" w:fill="FFFFFF"/>
        </w:rPr>
        <w:t>.</w:t>
      </w:r>
    </w:p>
    <w:p w:rsidR="00CF0714" w:rsidRDefault="00CF0714" w:rsidP="00CF0714">
      <w:pPr>
        <w:tabs>
          <w:tab w:val="left" w:pos="180"/>
        </w:tabs>
        <w:spacing w:before="240" w:line="360" w:lineRule="auto"/>
        <w:jc w:val="both"/>
        <w:rPr>
          <w:color w:val="000000" w:themeColor="text1"/>
          <w:sz w:val="24"/>
          <w:szCs w:val="24"/>
        </w:rPr>
      </w:pPr>
      <w:r w:rsidRPr="007B5082">
        <w:rPr>
          <w:color w:val="000000" w:themeColor="text1"/>
          <w:sz w:val="24"/>
          <w:szCs w:val="24"/>
        </w:rPr>
        <w:t xml:space="preserve">[10]. </w:t>
      </w:r>
      <w:r w:rsidRPr="003E394F">
        <w:rPr>
          <w:color w:val="000000" w:themeColor="text1"/>
          <w:sz w:val="24"/>
          <w:szCs w:val="24"/>
        </w:rPr>
        <w:t>Suri, V. K., Choudhary, A. K., Chander, G., &amp; Verma, T. S. (2011). Influence of vesicular arbuscular mycorrhizal fungi and applied phosphorus on root colonization in wheat and plant nutrient dynamics in a phosphorus-deficient acid alfisol of Western Himalayas. Communications in Soil Science and Plant Analysis, 42(10), 1177–1186. https://doi.org/10.1080/00103624.2011.566962</w:t>
      </w:r>
      <w:r w:rsidR="002E5FC4">
        <w:rPr>
          <w:color w:val="000000" w:themeColor="text1"/>
          <w:sz w:val="24"/>
          <w:szCs w:val="24"/>
        </w:rPr>
        <w:t>.</w:t>
      </w:r>
      <w:r w:rsidRPr="003E394F">
        <w:rPr>
          <w:color w:val="000000" w:themeColor="text1"/>
          <w:sz w:val="24"/>
          <w:szCs w:val="24"/>
        </w:rPr>
        <w:t xml:space="preserve"> </w:t>
      </w:r>
    </w:p>
    <w:p w:rsidR="00CF0714" w:rsidRPr="00CF0714" w:rsidRDefault="00CF0714" w:rsidP="00CF0714">
      <w:pPr>
        <w:tabs>
          <w:tab w:val="left" w:pos="180"/>
        </w:tabs>
        <w:spacing w:before="240" w:line="360" w:lineRule="auto"/>
        <w:jc w:val="both"/>
        <w:rPr>
          <w:iCs/>
          <w:color w:val="000000" w:themeColor="text1"/>
          <w:sz w:val="24"/>
          <w:szCs w:val="24"/>
          <w:lang w:val="en-US"/>
        </w:rPr>
      </w:pPr>
      <w:r w:rsidRPr="00CF0714">
        <w:rPr>
          <w:iCs/>
          <w:color w:val="000000" w:themeColor="text1"/>
          <w:sz w:val="24"/>
          <w:szCs w:val="24"/>
          <w:highlight w:val="green"/>
          <w:lang w:val="en-US"/>
        </w:rPr>
        <w:t xml:space="preserve">[11] </w:t>
      </w:r>
      <w:r w:rsidRPr="00CF0714">
        <w:rPr>
          <w:iCs/>
          <w:color w:val="000000" w:themeColor="text1"/>
          <w:sz w:val="24"/>
          <w:szCs w:val="24"/>
          <w:highlight w:val="green"/>
        </w:rPr>
        <w:t>Jayara, A. S., Kumar, R., Pandey, P., Singh, S., Shukla, A., Singh</w:t>
      </w:r>
      <w:r w:rsidRPr="00CF0714">
        <w:rPr>
          <w:color w:val="000000" w:themeColor="text1"/>
          <w:sz w:val="24"/>
          <w:szCs w:val="24"/>
          <w:highlight w:val="green"/>
        </w:rPr>
        <w:t>, A. P., ... &amp; Reddy, K. I. (2023). Boosting nutrient use efficiency through fertilizer use management. Applied Ecology &amp; Environmental Research, 21(4). http://dx.doi.org/10.15666/aeer/2104_29312952</w:t>
      </w:r>
      <w:r w:rsidR="002E5FC4">
        <w:rPr>
          <w:color w:val="000000" w:themeColor="text1"/>
          <w:sz w:val="24"/>
          <w:szCs w:val="24"/>
        </w:rPr>
        <w:t>.</w:t>
      </w:r>
    </w:p>
    <w:p w:rsidR="00CF0714" w:rsidRDefault="00CF0714" w:rsidP="00CF0714">
      <w:pPr>
        <w:tabs>
          <w:tab w:val="left" w:pos="180"/>
        </w:tabs>
        <w:spacing w:before="240" w:line="360" w:lineRule="auto"/>
        <w:jc w:val="both"/>
        <w:rPr>
          <w:color w:val="000000" w:themeColor="text1"/>
          <w:sz w:val="24"/>
          <w:szCs w:val="24"/>
          <w:lang w:val="pt-BR"/>
        </w:rPr>
      </w:pPr>
      <w:r w:rsidRPr="003E394F">
        <w:rPr>
          <w:color w:val="000000" w:themeColor="text1"/>
          <w:sz w:val="24"/>
          <w:szCs w:val="24"/>
          <w:lang w:val="fr-FR"/>
        </w:rPr>
        <w:t xml:space="preserve">[12] </w:t>
      </w:r>
      <w:r w:rsidRPr="007D4BF7">
        <w:rPr>
          <w:color w:val="000000" w:themeColor="text1"/>
          <w:sz w:val="24"/>
          <w:szCs w:val="24"/>
        </w:rPr>
        <w:t>Zhang, M., &amp; Yang, J. (2021). Preparation and characterization of multifunctional slow release fertilizer coated with cellulose derivatives. </w:t>
      </w:r>
      <w:r w:rsidRPr="005125A1">
        <w:rPr>
          <w:iCs/>
          <w:color w:val="000000" w:themeColor="text1"/>
          <w:sz w:val="24"/>
          <w:szCs w:val="24"/>
        </w:rPr>
        <w:t>International Journal of Polymeric Materials and Polymeric Biomaterials</w:t>
      </w:r>
      <w:r w:rsidRPr="005125A1">
        <w:rPr>
          <w:color w:val="000000" w:themeColor="text1"/>
          <w:sz w:val="24"/>
          <w:szCs w:val="24"/>
        </w:rPr>
        <w:t>, </w:t>
      </w:r>
      <w:r w:rsidRPr="005125A1">
        <w:rPr>
          <w:iCs/>
          <w:color w:val="000000" w:themeColor="text1"/>
          <w:sz w:val="24"/>
          <w:szCs w:val="24"/>
        </w:rPr>
        <w:t>70</w:t>
      </w:r>
      <w:r w:rsidRPr="007D4BF7">
        <w:rPr>
          <w:color w:val="000000" w:themeColor="text1"/>
          <w:sz w:val="24"/>
          <w:szCs w:val="24"/>
        </w:rPr>
        <w:t>(11), 774-781.</w:t>
      </w:r>
      <w:r w:rsidRPr="00315339">
        <w:rPr>
          <w:color w:val="000000" w:themeColor="text1"/>
          <w:sz w:val="24"/>
          <w:szCs w:val="24"/>
          <w:lang w:val="pt-BR"/>
        </w:rPr>
        <w:t>https://doi.org/10.1080/00914037.2020.1765352</w:t>
      </w:r>
      <w:r w:rsidR="002E5FC4">
        <w:rPr>
          <w:color w:val="000000" w:themeColor="text1"/>
          <w:sz w:val="24"/>
          <w:szCs w:val="24"/>
          <w:lang w:val="pt-BR"/>
        </w:rPr>
        <w:t>.</w:t>
      </w:r>
    </w:p>
    <w:p w:rsidR="00CF0714" w:rsidRPr="003E394F" w:rsidRDefault="00CF0714" w:rsidP="00CF0714">
      <w:pPr>
        <w:tabs>
          <w:tab w:val="left" w:pos="180"/>
        </w:tabs>
        <w:spacing w:before="240" w:line="360" w:lineRule="auto"/>
        <w:jc w:val="both"/>
        <w:rPr>
          <w:color w:val="000000" w:themeColor="text1"/>
          <w:sz w:val="24"/>
          <w:szCs w:val="24"/>
          <w:lang w:val="fr-FR"/>
        </w:rPr>
      </w:pPr>
      <w:r w:rsidRPr="003E394F">
        <w:rPr>
          <w:color w:val="000000" w:themeColor="text1"/>
          <w:sz w:val="24"/>
          <w:szCs w:val="24"/>
          <w:lang w:val="pt-BR"/>
        </w:rPr>
        <w:t>[13</w:t>
      </w:r>
      <w:r w:rsidRPr="00CF0714">
        <w:rPr>
          <w:color w:val="000000" w:themeColor="text1"/>
          <w:sz w:val="24"/>
          <w:szCs w:val="24"/>
          <w:highlight w:val="green"/>
          <w:lang w:val="pt-BR"/>
        </w:rPr>
        <w:t xml:space="preserve">] </w:t>
      </w:r>
      <w:r w:rsidRPr="00CF0714">
        <w:rPr>
          <w:color w:val="000000" w:themeColor="text1"/>
          <w:sz w:val="24"/>
          <w:szCs w:val="24"/>
          <w:highlight w:val="green"/>
        </w:rPr>
        <w:t>Kaur, P., Agrawal, R., Pfeffer, F. M., Williams, R., &amp; Bohidar, H. B. (2023). Hydrogels in agriculture: Prospects and challenges. </w:t>
      </w:r>
      <w:r w:rsidRPr="001A5822">
        <w:rPr>
          <w:iCs/>
          <w:color w:val="000000" w:themeColor="text1"/>
          <w:sz w:val="24"/>
          <w:szCs w:val="24"/>
          <w:highlight w:val="green"/>
        </w:rPr>
        <w:t>Journal of Polymers and the Environment</w:t>
      </w:r>
      <w:r w:rsidRPr="00CF0714">
        <w:rPr>
          <w:color w:val="000000" w:themeColor="text1"/>
          <w:sz w:val="24"/>
          <w:szCs w:val="24"/>
          <w:highlight w:val="green"/>
        </w:rPr>
        <w:t>, </w:t>
      </w:r>
      <w:r w:rsidRPr="001A5822">
        <w:rPr>
          <w:iCs/>
          <w:color w:val="000000" w:themeColor="text1"/>
          <w:sz w:val="24"/>
          <w:szCs w:val="24"/>
          <w:highlight w:val="green"/>
        </w:rPr>
        <w:t>31</w:t>
      </w:r>
      <w:r w:rsidRPr="001A5822">
        <w:rPr>
          <w:color w:val="000000" w:themeColor="text1"/>
          <w:sz w:val="24"/>
          <w:szCs w:val="24"/>
          <w:highlight w:val="green"/>
        </w:rPr>
        <w:t>(9), 3701-</w:t>
      </w:r>
      <w:r w:rsidRPr="00CF0714">
        <w:rPr>
          <w:color w:val="000000" w:themeColor="text1"/>
          <w:sz w:val="24"/>
          <w:szCs w:val="24"/>
          <w:highlight w:val="green"/>
        </w:rPr>
        <w:t>3718. https://doi.org/10.1007/s10924-023-02859-1</w:t>
      </w:r>
      <w:r w:rsidR="002E5FC4">
        <w:rPr>
          <w:color w:val="000000" w:themeColor="text1"/>
          <w:sz w:val="24"/>
          <w:szCs w:val="24"/>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en-US"/>
        </w:rPr>
      </w:pPr>
      <w:r w:rsidRPr="003143C7">
        <w:rPr>
          <w:rFonts w:eastAsia="Times New Roman"/>
          <w:color w:val="000000" w:themeColor="text1"/>
          <w:sz w:val="24"/>
          <w:szCs w:val="24"/>
          <w:lang w:val="fr-FR"/>
        </w:rPr>
        <w:t xml:space="preserve">[14] Ni, B., Liu, M., Lü, S., Xie, L., &amp; Wang, Y. (2011). </w:t>
      </w:r>
      <w:r w:rsidRPr="003143C7">
        <w:rPr>
          <w:rFonts w:eastAsia="Times New Roman"/>
          <w:color w:val="000000" w:themeColor="text1"/>
          <w:sz w:val="24"/>
          <w:szCs w:val="24"/>
          <w:lang w:val="en-US"/>
        </w:rPr>
        <w:t>Environmentally friendly slow-release nitrogen fertilizer. Journal of Agricultural and Food Chemistry, 59(18), 10169–10175. https://doi.org/10.1021/jf202131z</w:t>
      </w:r>
      <w:r w:rsidR="002E5FC4">
        <w:rPr>
          <w:rFonts w:eastAsia="Times New Roman"/>
          <w:color w:val="000000" w:themeColor="text1"/>
          <w:sz w:val="24"/>
          <w:szCs w:val="24"/>
          <w:lang w:val="en-US"/>
        </w:rPr>
        <w:t>.</w:t>
      </w:r>
      <w:r w:rsidRPr="003143C7">
        <w:rPr>
          <w:rFonts w:eastAsia="Times New Roman"/>
          <w:color w:val="000000" w:themeColor="text1"/>
          <w:sz w:val="24"/>
          <w:szCs w:val="24"/>
          <w:lang w:val="en-US"/>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 xml:space="preserve">[15] Davidson, D. W., Verma, M. S., &amp; Gu, F. X. (2013). </w:t>
      </w:r>
      <w:r w:rsidRPr="003143C7">
        <w:rPr>
          <w:rFonts w:eastAsia="Times New Roman"/>
          <w:color w:val="000000" w:themeColor="text1"/>
          <w:sz w:val="24"/>
          <w:szCs w:val="24"/>
          <w:lang w:val="en-US"/>
        </w:rPr>
        <w:t>Controlled root targeted delivery of fertilizer using an ionically crosslinked carboxymethyl cellulose hydrogel matrix. Springerplus, 2(1), 318. https://doi.org/10.1186/2193-1801-2-318.</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pt-BR"/>
        </w:rPr>
      </w:pPr>
      <w:r w:rsidRPr="003143C7">
        <w:rPr>
          <w:rFonts w:eastAsia="Times New Roman"/>
          <w:color w:val="000000" w:themeColor="text1"/>
          <w:sz w:val="24"/>
          <w:szCs w:val="24"/>
          <w:lang w:val="pt-BR"/>
        </w:rPr>
        <w:lastRenderedPageBreak/>
        <w:t xml:space="preserve">[16] </w:t>
      </w:r>
      <w:r w:rsidR="002E5FC4">
        <w:rPr>
          <w:rFonts w:eastAsia="Times New Roman"/>
          <w:color w:val="000000" w:themeColor="text1"/>
          <w:sz w:val="24"/>
          <w:szCs w:val="24"/>
          <w:lang w:val="pt-BR"/>
        </w:rPr>
        <w:t xml:space="preserve">Aouada </w:t>
      </w:r>
      <w:r w:rsidRPr="003143C7">
        <w:rPr>
          <w:rFonts w:eastAsia="Times New Roman"/>
          <w:color w:val="000000" w:themeColor="text1"/>
          <w:sz w:val="24"/>
          <w:szCs w:val="24"/>
          <w:lang w:val="pt-BR"/>
        </w:rPr>
        <w:t>F. A.</w:t>
      </w:r>
      <w:r w:rsidR="002E5FC4">
        <w:rPr>
          <w:rFonts w:eastAsia="Times New Roman"/>
          <w:color w:val="000000" w:themeColor="text1"/>
          <w:sz w:val="24"/>
          <w:szCs w:val="24"/>
          <w:lang w:val="pt-BR"/>
        </w:rPr>
        <w:t>,</w:t>
      </w:r>
      <w:r w:rsidRPr="003143C7">
        <w:rPr>
          <w:rFonts w:eastAsia="Times New Roman"/>
          <w:color w:val="000000" w:themeColor="text1"/>
          <w:sz w:val="24"/>
          <w:szCs w:val="24"/>
          <w:lang w:val="pt-BR"/>
        </w:rPr>
        <w:t xml:space="preserve"> de Moura</w:t>
      </w:r>
      <w:r w:rsidR="002E5FC4" w:rsidRPr="002E5FC4">
        <w:rPr>
          <w:rFonts w:eastAsia="Times New Roman"/>
          <w:color w:val="000000" w:themeColor="text1"/>
          <w:sz w:val="24"/>
          <w:szCs w:val="24"/>
          <w:lang w:val="pt-BR"/>
        </w:rPr>
        <w:t xml:space="preserve"> </w:t>
      </w:r>
      <w:r w:rsidR="002E5FC4" w:rsidRPr="003143C7">
        <w:rPr>
          <w:rFonts w:eastAsia="Times New Roman"/>
          <w:color w:val="000000" w:themeColor="text1"/>
          <w:sz w:val="24"/>
          <w:szCs w:val="24"/>
          <w:lang w:val="pt-BR"/>
        </w:rPr>
        <w:t>M. R.</w:t>
      </w:r>
      <w:r w:rsidRPr="003143C7">
        <w:rPr>
          <w:rFonts w:eastAsia="Times New Roman"/>
          <w:color w:val="000000" w:themeColor="text1"/>
          <w:sz w:val="24"/>
          <w:szCs w:val="24"/>
          <w:lang w:val="pt-BR"/>
        </w:rPr>
        <w:t>, EMenezes</w:t>
      </w:r>
      <w:r w:rsidR="002E5FC4" w:rsidRPr="003143C7">
        <w:rPr>
          <w:rFonts w:eastAsia="Times New Roman"/>
          <w:color w:val="000000" w:themeColor="text1"/>
          <w:sz w:val="24"/>
          <w:szCs w:val="24"/>
          <w:lang w:val="pt-BR"/>
        </w:rPr>
        <w:t>. de A.</w:t>
      </w:r>
      <w:r w:rsidRPr="003143C7">
        <w:rPr>
          <w:rFonts w:eastAsia="Times New Roman"/>
          <w:color w:val="000000" w:themeColor="text1"/>
          <w:sz w:val="24"/>
          <w:szCs w:val="24"/>
          <w:lang w:val="pt-BR"/>
        </w:rPr>
        <w:t>, Nogueira</w:t>
      </w:r>
      <w:r w:rsidR="00B30D78" w:rsidRPr="00B30D78">
        <w:rPr>
          <w:rFonts w:eastAsia="Times New Roman"/>
          <w:color w:val="000000" w:themeColor="text1"/>
          <w:sz w:val="24"/>
          <w:szCs w:val="24"/>
          <w:lang w:val="pt-BR"/>
        </w:rPr>
        <w:t xml:space="preserve"> </w:t>
      </w:r>
      <w:r w:rsidR="00B30D78" w:rsidRPr="003143C7">
        <w:rPr>
          <w:rFonts w:eastAsia="Times New Roman"/>
          <w:color w:val="000000" w:themeColor="text1"/>
          <w:sz w:val="24"/>
          <w:szCs w:val="24"/>
          <w:lang w:val="pt-BR"/>
        </w:rPr>
        <w:t>de A</w:t>
      </w:r>
      <w:r w:rsidR="00B30D78">
        <w:rPr>
          <w:rFonts w:eastAsia="Times New Roman"/>
          <w:color w:val="000000" w:themeColor="text1"/>
          <w:sz w:val="24"/>
          <w:szCs w:val="24"/>
          <w:lang w:val="pt-BR"/>
        </w:rPr>
        <w:t>.</w:t>
      </w:r>
      <w:r w:rsidR="00B30D78" w:rsidRPr="002E5FC4">
        <w:rPr>
          <w:rFonts w:eastAsia="Times New Roman"/>
          <w:color w:val="000000" w:themeColor="text1"/>
          <w:sz w:val="24"/>
          <w:szCs w:val="24"/>
          <w:lang w:val="pt-BR"/>
        </w:rPr>
        <w:t xml:space="preserve"> </w:t>
      </w:r>
      <w:r w:rsidR="00B30D78" w:rsidRPr="003143C7">
        <w:rPr>
          <w:rFonts w:eastAsia="Times New Roman"/>
          <w:color w:val="000000" w:themeColor="text1"/>
          <w:sz w:val="24"/>
          <w:szCs w:val="24"/>
          <w:lang w:val="pt-BR"/>
        </w:rPr>
        <w:t>A. R.</w:t>
      </w:r>
      <w:r w:rsidRPr="003143C7">
        <w:rPr>
          <w:rFonts w:eastAsia="Times New Roman"/>
          <w:color w:val="000000" w:themeColor="text1"/>
          <w:sz w:val="24"/>
          <w:szCs w:val="24"/>
          <w:lang w:val="pt-BR"/>
        </w:rPr>
        <w:t>, Mattoso</w:t>
      </w:r>
      <w:r w:rsidR="002E5FC4">
        <w:rPr>
          <w:rFonts w:eastAsia="Times New Roman"/>
          <w:color w:val="000000" w:themeColor="text1"/>
          <w:sz w:val="24"/>
          <w:szCs w:val="24"/>
          <w:lang w:val="pt-BR"/>
        </w:rPr>
        <w:t>,</w:t>
      </w:r>
      <w:r w:rsidR="002E5FC4" w:rsidRPr="002E5FC4">
        <w:rPr>
          <w:rFonts w:eastAsia="Times New Roman"/>
          <w:color w:val="000000" w:themeColor="text1"/>
          <w:sz w:val="24"/>
          <w:szCs w:val="24"/>
          <w:lang w:val="pt-BR"/>
        </w:rPr>
        <w:t xml:space="preserve"> </w:t>
      </w:r>
      <w:r w:rsidR="002E5FC4">
        <w:rPr>
          <w:rFonts w:eastAsia="Times New Roman"/>
          <w:color w:val="000000" w:themeColor="text1"/>
          <w:sz w:val="24"/>
          <w:szCs w:val="24"/>
          <w:lang w:val="pt-BR"/>
        </w:rPr>
        <w:t xml:space="preserve">L. H. C (2008). </w:t>
      </w:r>
      <w:r w:rsidRPr="003143C7">
        <w:rPr>
          <w:rFonts w:eastAsia="Times New Roman"/>
          <w:color w:val="000000" w:themeColor="text1"/>
          <w:sz w:val="24"/>
          <w:szCs w:val="24"/>
          <w:lang w:val="pt-BR"/>
        </w:rPr>
        <w:t xml:space="preserve">Hydrogel synthesis and kinetics of ammonium and potassium release, </w:t>
      </w:r>
      <w:r w:rsidRPr="003143C7">
        <w:rPr>
          <w:rFonts w:eastAsia="Times New Roman"/>
          <w:iCs/>
          <w:color w:val="000000" w:themeColor="text1"/>
          <w:sz w:val="24"/>
          <w:szCs w:val="24"/>
          <w:lang w:val="pt-BR"/>
        </w:rPr>
        <w:t>RevistaBrasile De Cencia do Solo</w:t>
      </w:r>
      <w:r w:rsidRPr="003143C7">
        <w:rPr>
          <w:rFonts w:eastAsia="Times New Roman"/>
          <w:color w:val="000000" w:themeColor="text1"/>
          <w:sz w:val="24"/>
          <w:szCs w:val="24"/>
          <w:lang w:val="pt-BR"/>
        </w:rPr>
        <w:t xml:space="preserve"> 32 (4) (2008) 1643–1649.</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en-US"/>
        </w:rPr>
      </w:pPr>
      <w:r w:rsidRPr="003143C7">
        <w:rPr>
          <w:rFonts w:eastAsia="Times New Roman"/>
          <w:color w:val="000000" w:themeColor="text1"/>
          <w:sz w:val="24"/>
          <w:szCs w:val="24"/>
          <w:lang w:val="en-US"/>
        </w:rPr>
        <w:t>[17] Cong, Z., Shen, Y., Du, C., Zhou, J., Wang, H., &amp; Chen, X. (2010). Evaluation of waterborne coating for controlled-release fertilizer using wurster fluidized bed. Industrial &amp; Engineering Chemistry Research, 49(20), 9644–9647. ht</w:t>
      </w:r>
      <w:r w:rsidR="00773196">
        <w:rPr>
          <w:rFonts w:eastAsia="Times New Roman"/>
          <w:color w:val="000000" w:themeColor="text1"/>
          <w:sz w:val="24"/>
          <w:szCs w:val="24"/>
          <w:lang w:val="en-US"/>
        </w:rPr>
        <w:t>tps://doi.org/10.1021/ie101239m.</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[18] Vernon-Carter, E. J., Beristain, C. I., &amp; Pedroza-Islas, R. (2000). Mesquite gum (Prosopis gum). In G. Doxastakis&amp; V. Kiosseoglou (Eds.), Novel macromolecules in food systems (pp. 217-238). Elsevier. https://doi.or</w:t>
      </w:r>
      <w:r w:rsidR="002E5FC4">
        <w:rPr>
          <w:rFonts w:eastAsia="Times New Roman"/>
          <w:color w:val="000000" w:themeColor="text1"/>
          <w:sz w:val="24"/>
          <w:szCs w:val="24"/>
        </w:rPr>
        <w:t>g/10.1016/S0167-4501(00)80011-4.</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 xml:space="preserve">[19] Vasile, F. E., Martinez, M. J., Ruiz-Henestrosa, V. M. P., Judis, M. A., &amp; Mazzobre, M. F. (2016). </w:t>
      </w:r>
      <w:r w:rsidRPr="003143C7">
        <w:rPr>
          <w:rFonts w:eastAsia="Times New Roman"/>
          <w:color w:val="000000" w:themeColor="text1"/>
          <w:sz w:val="24"/>
          <w:szCs w:val="24"/>
        </w:rPr>
        <w:t>Physicochemical, interfacial and emulsifying properties of a non-conventional exudate gum (Prosopis alba) in comparison with gum arabic. Food Hydrocolloids, 56, 245-253. https://doi.or</w:t>
      </w:r>
      <w:r w:rsidR="002E5FC4">
        <w:rPr>
          <w:rFonts w:eastAsia="Times New Roman"/>
          <w:color w:val="000000" w:themeColor="text1"/>
          <w:sz w:val="24"/>
          <w:szCs w:val="24"/>
        </w:rPr>
        <w:t>g/10.1016/j.foodhyd.2015.12.016.</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 xml:space="preserve">[20] </w:t>
      </w:r>
      <w:r w:rsidRPr="00CF0714">
        <w:rPr>
          <w:rFonts w:eastAsia="Times New Roman"/>
          <w:color w:val="000000" w:themeColor="text1"/>
          <w:sz w:val="24"/>
          <w:szCs w:val="24"/>
          <w:highlight w:val="green"/>
        </w:rPr>
        <w:t>Vadapalani Nallasivam, L., &amp; Gokhale, J. S. (2022). Rheological, techno‐functional, and physicochemical characterization of prosopis cineraria (sangri) seed gum: a potential food and pharmaceutical excipient. </w:t>
      </w:r>
      <w:r w:rsidRPr="001A5822">
        <w:rPr>
          <w:rFonts w:eastAsia="Times New Roman"/>
          <w:iCs/>
          <w:color w:val="000000" w:themeColor="text1"/>
          <w:sz w:val="24"/>
          <w:szCs w:val="24"/>
          <w:highlight w:val="green"/>
        </w:rPr>
        <w:t>Journal of Food Processing and Preservation</w:t>
      </w:r>
      <w:r w:rsidRPr="001A5822">
        <w:rPr>
          <w:rFonts w:eastAsia="Times New Roman"/>
          <w:color w:val="000000" w:themeColor="text1"/>
          <w:sz w:val="24"/>
          <w:szCs w:val="24"/>
          <w:highlight w:val="green"/>
        </w:rPr>
        <w:t>, </w:t>
      </w:r>
      <w:r w:rsidRPr="001A5822">
        <w:rPr>
          <w:rFonts w:eastAsia="Times New Roman"/>
          <w:iCs/>
          <w:color w:val="000000" w:themeColor="text1"/>
          <w:sz w:val="24"/>
          <w:szCs w:val="24"/>
          <w:highlight w:val="green"/>
        </w:rPr>
        <w:t>46</w:t>
      </w:r>
      <w:r w:rsidRPr="001A5822">
        <w:rPr>
          <w:rFonts w:eastAsia="Times New Roman"/>
          <w:color w:val="000000" w:themeColor="text1"/>
          <w:sz w:val="24"/>
          <w:szCs w:val="24"/>
          <w:highlight w:val="green"/>
        </w:rPr>
        <w:t>(5),</w:t>
      </w:r>
      <w:r w:rsidRPr="00CF0714">
        <w:rPr>
          <w:rFonts w:eastAsia="Times New Roman"/>
          <w:color w:val="000000" w:themeColor="text1"/>
          <w:sz w:val="24"/>
          <w:szCs w:val="24"/>
          <w:highlight w:val="green"/>
        </w:rPr>
        <w:t xml:space="preserve"> e16519. https://doi.org/10.1155/2022/2218029</w:t>
      </w:r>
      <w:r>
        <w:rPr>
          <w:rFonts w:eastAsia="Times New Roman"/>
          <w:color w:val="000000" w:themeColor="text1"/>
          <w:sz w:val="24"/>
          <w:szCs w:val="24"/>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 xml:space="preserve">[21] Lopez-Franco, Y. L., Valdez, M. A., Hernandez, J., Calderon de la Barca, A. M., Rinaudo, M., &amp; Goycoolea, F. M. (2004). </w:t>
      </w:r>
      <w:r w:rsidRPr="003143C7">
        <w:rPr>
          <w:rFonts w:eastAsia="Times New Roman"/>
          <w:color w:val="000000" w:themeColor="text1"/>
          <w:sz w:val="24"/>
          <w:szCs w:val="24"/>
        </w:rPr>
        <w:t>Macromolecular dimensions and mechanical properties of monolayer films of Sonorean mesquite gum. Macromolecular Bioscience. https://doi.org/10.1002/mabi.200400055</w:t>
      </w:r>
      <w:r w:rsidRPr="003143C7">
        <w:rPr>
          <w:rFonts w:eastAsia="Times New Roman"/>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pt-BR"/>
        </w:rPr>
      </w:pPr>
      <w:r w:rsidRPr="003143C7">
        <w:rPr>
          <w:rFonts w:eastAsia="Times New Roman"/>
          <w:color w:val="000000" w:themeColor="text1"/>
          <w:sz w:val="24"/>
          <w:szCs w:val="24"/>
        </w:rPr>
        <w:t xml:space="preserve">[22] </w:t>
      </w:r>
      <w:r w:rsidRPr="001A5822">
        <w:rPr>
          <w:rFonts w:eastAsia="Times New Roman"/>
          <w:color w:val="000000" w:themeColor="text1"/>
          <w:sz w:val="24"/>
          <w:szCs w:val="24"/>
          <w:highlight w:val="green"/>
        </w:rPr>
        <w:t>Kumar, G., Kumar, N., Prabhakar, P. K., &amp; Kishore, A. (2023). Foam mat drying: Recent advances on foam dynamics, mechanistic modeling and hybrid drying approach. </w:t>
      </w:r>
      <w:r w:rsidRPr="00972B7B">
        <w:rPr>
          <w:rFonts w:eastAsia="Times New Roman"/>
          <w:iCs/>
          <w:color w:val="000000" w:themeColor="text1"/>
          <w:sz w:val="24"/>
          <w:szCs w:val="24"/>
          <w:highlight w:val="green"/>
        </w:rPr>
        <w:t>Critical Reviews in Food Science and Nutrition</w:t>
      </w:r>
      <w:r w:rsidRPr="00972B7B">
        <w:rPr>
          <w:rFonts w:eastAsia="Times New Roman"/>
          <w:color w:val="000000" w:themeColor="text1"/>
          <w:sz w:val="24"/>
          <w:szCs w:val="24"/>
          <w:highlight w:val="green"/>
        </w:rPr>
        <w:t>, </w:t>
      </w:r>
      <w:r w:rsidRPr="00972B7B">
        <w:rPr>
          <w:rFonts w:eastAsia="Times New Roman"/>
          <w:iCs/>
          <w:color w:val="000000" w:themeColor="text1"/>
          <w:sz w:val="24"/>
          <w:szCs w:val="24"/>
          <w:highlight w:val="green"/>
        </w:rPr>
        <w:t>63</w:t>
      </w:r>
      <w:r w:rsidRPr="00972B7B">
        <w:rPr>
          <w:rFonts w:eastAsia="Times New Roman"/>
          <w:color w:val="000000" w:themeColor="text1"/>
          <w:sz w:val="24"/>
          <w:szCs w:val="24"/>
          <w:highlight w:val="green"/>
        </w:rPr>
        <w:t>(26),</w:t>
      </w:r>
      <w:r w:rsidRPr="001A5822">
        <w:rPr>
          <w:rFonts w:eastAsia="Times New Roman"/>
          <w:color w:val="000000" w:themeColor="text1"/>
          <w:sz w:val="24"/>
          <w:szCs w:val="24"/>
          <w:highlight w:val="green"/>
        </w:rPr>
        <w:t xml:space="preserve"> 8275-8291.</w:t>
      </w:r>
      <w:r w:rsidRPr="001A5822">
        <w:rPr>
          <w:rFonts w:eastAsia="Times New Roman"/>
          <w:color w:val="000000" w:themeColor="text1"/>
          <w:sz w:val="24"/>
          <w:szCs w:val="24"/>
          <w:highlight w:val="green"/>
          <w:lang w:val="pt-BR"/>
        </w:rPr>
        <w:t xml:space="preserve"> https://doi.org/10.1080/10408398.2022.2053061</w:t>
      </w:r>
      <w:r w:rsidR="001A5822">
        <w:rPr>
          <w:rFonts w:eastAsia="Times New Roman"/>
          <w:color w:val="000000" w:themeColor="text1"/>
          <w:sz w:val="24"/>
          <w:szCs w:val="24"/>
          <w:lang w:val="pt-BR"/>
        </w:rPr>
        <w:t>.</w:t>
      </w:r>
    </w:p>
    <w:p w:rsidR="00CF0714" w:rsidRPr="003143C7" w:rsidRDefault="00CF0714" w:rsidP="00CF0714">
      <w:pPr>
        <w:tabs>
          <w:tab w:val="left" w:pos="180"/>
        </w:tabs>
        <w:spacing w:before="240" w:line="360" w:lineRule="auto"/>
        <w:jc w:val="both"/>
        <w:rPr>
          <w:rFonts w:eastAsia="Times New Roman"/>
          <w:color w:val="000000" w:themeColor="text1"/>
          <w:u w:val="single"/>
        </w:rPr>
      </w:pPr>
      <w:r w:rsidRPr="003143C7">
        <w:rPr>
          <w:rFonts w:eastAsia="Times New Roman"/>
          <w:color w:val="000000" w:themeColor="text1"/>
          <w:sz w:val="24"/>
          <w:szCs w:val="24"/>
          <w:lang w:val="pt-BR"/>
        </w:rPr>
        <w:t xml:space="preserve">[23] Bosquez-Molina, E., Tomas, S. A., &amp; Rodríguez-Huezo, M. E. (2010). </w:t>
      </w:r>
      <w:r w:rsidRPr="003143C7">
        <w:rPr>
          <w:rFonts w:eastAsia="Times New Roman"/>
          <w:color w:val="000000" w:themeColor="text1"/>
          <w:sz w:val="24"/>
          <w:szCs w:val="24"/>
        </w:rPr>
        <w:t xml:space="preserve">Influence of CaCl2 on the water vapor permeability and the surface morphology of mesquite gum based edible films. </w:t>
      </w:r>
      <w:r w:rsidRPr="003143C7">
        <w:rPr>
          <w:rFonts w:eastAsia="Times New Roman"/>
          <w:color w:val="000000" w:themeColor="text1"/>
          <w:sz w:val="24"/>
          <w:szCs w:val="24"/>
        </w:rPr>
        <w:lastRenderedPageBreak/>
        <w:t>LWT - Food Science and Technology, 43(9), 1419-1425. https://doi.org/10.1016/j.lwt.2010.04.02</w:t>
      </w:r>
      <w:r w:rsidRPr="00972B7B">
        <w:rPr>
          <w:rFonts w:eastAsia="Times New Roman"/>
          <w:color w:val="000000" w:themeColor="text1"/>
          <w:sz w:val="24"/>
          <w:szCs w:val="24"/>
        </w:rPr>
        <w:t>3</w:t>
      </w:r>
      <w:r w:rsidR="00972B7B" w:rsidRPr="00972B7B">
        <w:rPr>
          <w:rFonts w:eastAsia="Times New Roman"/>
          <w:color w:val="000000" w:themeColor="text1"/>
          <w:sz w:val="24"/>
          <w:szCs w:val="24"/>
        </w:rPr>
        <w:t>.</w:t>
      </w:r>
    </w:p>
    <w:p w:rsidR="00CF0714" w:rsidRPr="003143C7" w:rsidRDefault="00CF0714" w:rsidP="00CF0714">
      <w:pPr>
        <w:tabs>
          <w:tab w:val="left" w:pos="180"/>
        </w:tabs>
        <w:spacing w:before="240" w:line="360" w:lineRule="auto"/>
        <w:jc w:val="both"/>
        <w:rPr>
          <w:rFonts w:eastAsia="Times New Roman"/>
        </w:rPr>
      </w:pPr>
      <w:r w:rsidRPr="003143C7">
        <w:rPr>
          <w:rFonts w:eastAsia="Times New Roman"/>
          <w:color w:val="000000" w:themeColor="text1"/>
          <w:sz w:val="24"/>
          <w:szCs w:val="24"/>
        </w:rPr>
        <w:t>[24] Zhong, J., Lu, P., Wu, H., Liu, Z., Sharifi-Rad, J., Setzer, W. N., &amp; Suleria, H. A. (2022). Current insights into phytochemistry, nutritional, and pharmacological properties of Prosopis plants</w:t>
      </w:r>
      <w:r w:rsidRPr="00972B7B">
        <w:rPr>
          <w:rFonts w:eastAsia="Times New Roman"/>
          <w:color w:val="000000" w:themeColor="text1"/>
          <w:sz w:val="24"/>
          <w:szCs w:val="24"/>
        </w:rPr>
        <w:t>. </w:t>
      </w:r>
      <w:r w:rsidRPr="00972B7B">
        <w:rPr>
          <w:rFonts w:eastAsia="Times New Roman"/>
          <w:iCs/>
          <w:color w:val="000000" w:themeColor="text1"/>
          <w:sz w:val="24"/>
          <w:szCs w:val="24"/>
        </w:rPr>
        <w:t>Evidence‐Based Complementary and Alternative Medicine</w:t>
      </w:r>
      <w:r w:rsidRPr="00972B7B">
        <w:rPr>
          <w:rFonts w:eastAsia="Times New Roman"/>
          <w:color w:val="000000" w:themeColor="text1"/>
          <w:sz w:val="24"/>
          <w:szCs w:val="24"/>
        </w:rPr>
        <w:t>, </w:t>
      </w:r>
      <w:r w:rsidRPr="00972B7B">
        <w:rPr>
          <w:rFonts w:eastAsia="Times New Roman"/>
          <w:iCs/>
          <w:color w:val="000000" w:themeColor="text1"/>
          <w:sz w:val="24"/>
          <w:szCs w:val="24"/>
        </w:rPr>
        <w:t>2022</w:t>
      </w:r>
      <w:r w:rsidRPr="00972B7B">
        <w:rPr>
          <w:rFonts w:eastAsia="Times New Roman"/>
          <w:color w:val="000000" w:themeColor="text1"/>
          <w:sz w:val="24"/>
          <w:szCs w:val="24"/>
        </w:rPr>
        <w:t>(1),</w:t>
      </w:r>
      <w:r w:rsidRPr="003143C7">
        <w:rPr>
          <w:rFonts w:eastAsia="Times New Roman"/>
          <w:color w:val="000000" w:themeColor="text1"/>
          <w:sz w:val="24"/>
          <w:szCs w:val="24"/>
        </w:rPr>
        <w:t xml:space="preserve"> 2218029. https://doi.org/10.1155/2022/2218029</w:t>
      </w:r>
      <w:r w:rsidR="00AB77F0">
        <w:rPr>
          <w:rFonts w:eastAsia="Times New Roman"/>
          <w:color w:val="000000" w:themeColor="text1"/>
          <w:sz w:val="24"/>
          <w:szCs w:val="24"/>
        </w:rPr>
        <w:t>.</w:t>
      </w:r>
    </w:p>
    <w:p w:rsidR="00CF0714" w:rsidRPr="001A5822" w:rsidRDefault="00CF0714" w:rsidP="00CF0714">
      <w:pPr>
        <w:tabs>
          <w:tab w:val="left" w:pos="180"/>
        </w:tabs>
        <w:spacing w:before="240" w:line="360" w:lineRule="auto"/>
        <w:jc w:val="both"/>
        <w:rPr>
          <w:rFonts w:eastAsia="Times New Roman"/>
          <w:sz w:val="24"/>
          <w:szCs w:val="24"/>
          <w:lang w:val="pt-BR"/>
        </w:rPr>
      </w:pPr>
      <w:r w:rsidRPr="001A5822">
        <w:rPr>
          <w:rFonts w:eastAsia="Times New Roman"/>
          <w:color w:val="000000" w:themeColor="text1"/>
          <w:sz w:val="24"/>
          <w:szCs w:val="24"/>
          <w:highlight w:val="green"/>
        </w:rPr>
        <w:t xml:space="preserve">[25] Aspinall, G. O., &amp; Whitehead, C. C. (1970). </w:t>
      </w:r>
      <w:r w:rsidRPr="001A5822">
        <w:rPr>
          <w:rFonts w:eastAsia="Times New Roman"/>
          <w:sz w:val="24"/>
          <w:szCs w:val="24"/>
          <w:highlight w:val="green"/>
        </w:rPr>
        <w:t xml:space="preserve">Mesquite gum. II. The arabinan peripheral chains. Canadian Journal of Chemistry, 48(24), 3850–3855. </w:t>
      </w:r>
      <w:hyperlink r:id="rId20" w:history="1">
        <w:r w:rsidRPr="001A5822">
          <w:rPr>
            <w:rFonts w:eastAsia="Times New Roman"/>
            <w:sz w:val="24"/>
            <w:szCs w:val="24"/>
            <w:highlight w:val="green"/>
            <w:lang w:val="pt-BR"/>
          </w:rPr>
          <w:t>https://doi.org/10.1139/v70-648</w:t>
        </w:r>
      </w:hyperlink>
      <w:r w:rsidR="001A5822" w:rsidRPr="001A5822">
        <w:rPr>
          <w:highlight w:val="green"/>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[26]</w:t>
      </w:r>
      <w:r w:rsidR="00972B7B">
        <w:rPr>
          <w:rFonts w:eastAsia="Times New Roman"/>
          <w:color w:val="000000" w:themeColor="text1"/>
          <w:sz w:val="24"/>
          <w:szCs w:val="24"/>
          <w:lang w:val="pt-BR"/>
        </w:rPr>
        <w:t xml:space="preserve"> </w:t>
      </w:r>
      <w:r w:rsidRPr="003143C7">
        <w:rPr>
          <w:rFonts w:eastAsia="Times New Roman"/>
          <w:color w:val="000000" w:themeColor="text1"/>
          <w:sz w:val="24"/>
          <w:szCs w:val="24"/>
          <w:lang w:val="pt-BR"/>
        </w:rPr>
        <w:t xml:space="preserve">López-Franco, Y. L., Calderón de la Barca, A. M., Valdez, M. A., Peter, M. G., Rinaudo, M., Chambat, G., &amp; Goycoolea, F. M. (2008). </w:t>
      </w:r>
      <w:r w:rsidRPr="003143C7">
        <w:rPr>
          <w:rFonts w:eastAsia="Times New Roman"/>
          <w:color w:val="000000" w:themeColor="text1"/>
          <w:sz w:val="24"/>
          <w:szCs w:val="24"/>
        </w:rPr>
        <w:t>Structural characterization of mesquite (Prosopis velutina) gum and its fractions. Macromolecular Bioscience, 8(8), 749–757. https:/</w:t>
      </w:r>
      <w:r w:rsidR="00AB77F0">
        <w:rPr>
          <w:rFonts w:eastAsia="Times New Roman"/>
          <w:color w:val="000000" w:themeColor="text1"/>
          <w:sz w:val="24"/>
          <w:szCs w:val="24"/>
        </w:rPr>
        <w:t>/doi.org/10.1002/mabi.200700285.</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[27] Mudgil, D., &amp; Barak, S. (2020). Mesquite gum (Prosopis gum): Structure, properties &amp; applications - A review. International Journal of Biological Macromolecules, 159, 1094-1102. https://doi.org/10.1016/j.ijbiomac.2020.05.153</w:t>
      </w:r>
      <w:r w:rsidR="00AB77F0">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[28] M. Rinaudo, F.M. Goycoolea, M.A. Valdez</w:t>
      </w:r>
      <w:r w:rsidR="00972B7B">
        <w:rPr>
          <w:rFonts w:eastAsia="Times New Roman"/>
          <w:color w:val="000000" w:themeColor="text1"/>
          <w:sz w:val="24"/>
          <w:szCs w:val="24"/>
        </w:rPr>
        <w:t xml:space="preserve"> (2008).</w:t>
      </w:r>
      <w:r w:rsidRPr="003143C7">
        <w:rPr>
          <w:rFonts w:eastAsia="Times New Roman"/>
          <w:color w:val="000000" w:themeColor="text1"/>
          <w:sz w:val="24"/>
          <w:szCs w:val="24"/>
        </w:rPr>
        <w:t xml:space="preserve"> Emulsifying properties of mesquite gum, Food Foods Ingredients J. Jpn. 213</w:t>
      </w:r>
      <w:r w:rsidR="00972B7B">
        <w:rPr>
          <w:rFonts w:eastAsia="Times New Roman"/>
          <w:color w:val="000000" w:themeColor="text1"/>
          <w:sz w:val="24"/>
          <w:szCs w:val="24"/>
        </w:rPr>
        <w:t xml:space="preserve">, </w:t>
      </w:r>
      <w:r w:rsidRPr="003143C7">
        <w:rPr>
          <w:rFonts w:eastAsia="Times New Roman"/>
          <w:color w:val="000000" w:themeColor="text1"/>
          <w:sz w:val="24"/>
          <w:szCs w:val="24"/>
        </w:rPr>
        <w:t xml:space="preserve"> 239–248.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[29] Alftrén, J., Penarrieta, J. M., Bergenstahl, B., &amp; Nilsson, L. (2011). Comparison of molecular and emulsifying properties of gum arabic and mesquite gum using asymmetrical flow field flow fractionation. Food Hydrocolloids, 26. https://doi.or</w:t>
      </w:r>
      <w:r w:rsidR="00003475">
        <w:rPr>
          <w:rFonts w:eastAsia="Times New Roman"/>
          <w:color w:val="000000" w:themeColor="text1"/>
          <w:sz w:val="24"/>
          <w:szCs w:val="24"/>
        </w:rPr>
        <w:t>g/10.1016/j.foodhyd.2011.04.008.</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en-US"/>
        </w:rPr>
        <w:t xml:space="preserve">[30] </w:t>
      </w:r>
      <w:r w:rsidRPr="003143C7">
        <w:rPr>
          <w:rFonts w:eastAsia="Times New Roman"/>
          <w:color w:val="000000" w:themeColor="text1"/>
          <w:sz w:val="24"/>
          <w:szCs w:val="24"/>
        </w:rPr>
        <w:t>USP, General Chapter &lt;711&gt; Dissolution, USP 27, The United States Pharmacopeial Convention, Inc., Rockville, MD. 2003. p. 2303.</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[31] D. Nagarjuna Reddy, K. Vasudeva Reddy, K. Hussain Reddy</w:t>
      </w:r>
      <w:r w:rsidR="00972B7B">
        <w:rPr>
          <w:rFonts w:eastAsia="Times New Roman"/>
          <w:color w:val="000000" w:themeColor="text1"/>
          <w:sz w:val="24"/>
          <w:szCs w:val="24"/>
        </w:rPr>
        <w:t xml:space="preserve"> (2011).</w:t>
      </w:r>
      <w:r w:rsidRPr="003143C7">
        <w:rPr>
          <w:rFonts w:eastAsia="Times New Roman"/>
          <w:color w:val="000000" w:themeColor="text1"/>
          <w:sz w:val="24"/>
          <w:szCs w:val="24"/>
        </w:rPr>
        <w:t xml:space="preserve"> Simple and sensitive spectrophotometric determination of Zn (II) in Biological and Pharmaceutical samples with 2-Benzoylpyridine thiosemicarbazone (BPT), Journal of Chemical and Pha</w:t>
      </w:r>
      <w:r w:rsidR="00972B7B">
        <w:rPr>
          <w:rFonts w:eastAsia="Times New Roman"/>
          <w:color w:val="000000" w:themeColor="text1"/>
          <w:sz w:val="24"/>
          <w:szCs w:val="24"/>
        </w:rPr>
        <w:t>rmaceutical Research 3(3),</w:t>
      </w:r>
      <w:r w:rsidRPr="003143C7">
        <w:rPr>
          <w:rFonts w:eastAsia="Times New Roman"/>
          <w:color w:val="000000" w:themeColor="text1"/>
          <w:sz w:val="24"/>
          <w:szCs w:val="24"/>
        </w:rPr>
        <w:t xml:space="preserve"> 205-213.</w:t>
      </w:r>
    </w:p>
    <w:p w:rsidR="00CF0714" w:rsidRPr="00AB77F0" w:rsidRDefault="00CF0714" w:rsidP="00CF0714">
      <w:pPr>
        <w:tabs>
          <w:tab w:val="left" w:pos="180"/>
        </w:tabs>
        <w:spacing w:before="240" w:line="360" w:lineRule="auto"/>
        <w:jc w:val="both"/>
        <w:rPr>
          <w:rFonts w:eastAsia="Times New Roman"/>
          <w:sz w:val="24"/>
          <w:szCs w:val="24"/>
        </w:rPr>
      </w:pPr>
      <w:r w:rsidRPr="003143C7">
        <w:rPr>
          <w:rFonts w:eastAsia="Times New Roman"/>
          <w:color w:val="000000" w:themeColor="text1"/>
          <w:sz w:val="24"/>
          <w:szCs w:val="24"/>
          <w:lang w:val="en-US" w:eastAsia="en-US"/>
        </w:rPr>
        <w:lastRenderedPageBreak/>
        <w:t xml:space="preserve">[32] </w:t>
      </w:r>
      <w:r w:rsidRPr="003143C7">
        <w:rPr>
          <w:rFonts w:eastAsia="Times New Roman"/>
          <w:color w:val="000000" w:themeColor="text1"/>
          <w:sz w:val="24"/>
          <w:szCs w:val="24"/>
        </w:rPr>
        <w:t xml:space="preserve">Anitha, M. S., Anil Kumar, K. S., &amp;Prashantha, G. M. (2015). Distribution of plant available boron in major soil types and their correlation with other properties of the soil. Ecology, Environment and Conservation, 21, S143–S148. </w:t>
      </w:r>
      <w:hyperlink r:id="rId21" w:history="1">
        <w:r w:rsidRPr="00AB77F0">
          <w:rPr>
            <w:rFonts w:eastAsia="Times New Roman"/>
            <w:sz w:val="24"/>
            <w:szCs w:val="24"/>
            <w:u w:val="single"/>
          </w:rPr>
          <w:t>https://www.eminternational.co.in/journal-papers/ecology-environment-and-conservation-journal-papers/</w:t>
        </w:r>
      </w:hyperlink>
      <w:r w:rsidRPr="00AB77F0">
        <w:rPr>
          <w:rFonts w:eastAsia="Times New Roman"/>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en-US"/>
        </w:rPr>
      </w:pPr>
      <w:r w:rsidRPr="003143C7">
        <w:rPr>
          <w:rFonts w:eastAsia="Times New Roman"/>
          <w:color w:val="000000" w:themeColor="text1"/>
          <w:sz w:val="24"/>
          <w:szCs w:val="24"/>
          <w:lang w:val="en-US"/>
        </w:rPr>
        <w:t>[33] Ma, Z., Jia, X., Hu, J., Liu, Z., Wang, H., &amp; Zhou, F. (2013). Mussel-inspired thermosensitive polydopamine-graft-poly</w:t>
      </w:r>
      <w:r w:rsidR="004F1AB3">
        <w:rPr>
          <w:rFonts w:eastAsia="Times New Roman"/>
          <w:color w:val="000000" w:themeColor="text1"/>
          <w:sz w:val="24"/>
          <w:szCs w:val="24"/>
          <w:lang w:val="en-US"/>
        </w:rPr>
        <w:t xml:space="preserve"> </w:t>
      </w:r>
      <w:r w:rsidRPr="003143C7">
        <w:rPr>
          <w:rFonts w:eastAsia="Times New Roman"/>
          <w:color w:val="000000" w:themeColor="text1"/>
          <w:sz w:val="24"/>
          <w:szCs w:val="24"/>
          <w:lang w:val="en-US"/>
        </w:rPr>
        <w:t>(N-isopropylacrylamide) coating for controlled-release fertilizer. Journal of Agricultural and Food Chemistry, 61(50), 12232–12237. https://doi.org/10.1021/jf4038826</w:t>
      </w:r>
      <w:r w:rsidR="00003475">
        <w:rPr>
          <w:rFonts w:eastAsia="Times New Roman"/>
          <w:color w:val="000000" w:themeColor="text1"/>
          <w:sz w:val="24"/>
          <w:szCs w:val="24"/>
          <w:lang w:val="en-US"/>
        </w:rPr>
        <w:t>.</w:t>
      </w:r>
      <w:r w:rsidRPr="003143C7">
        <w:rPr>
          <w:rFonts w:eastAsia="Times New Roman"/>
          <w:color w:val="000000" w:themeColor="text1"/>
          <w:sz w:val="24"/>
          <w:szCs w:val="24"/>
          <w:lang w:val="en-US"/>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en-US"/>
        </w:rPr>
      </w:pPr>
      <w:r w:rsidRPr="003143C7">
        <w:rPr>
          <w:rFonts w:eastAsia="Times New Roman"/>
          <w:color w:val="000000" w:themeColor="text1"/>
          <w:sz w:val="24"/>
          <w:szCs w:val="24"/>
          <w:lang w:val="en-US"/>
        </w:rPr>
        <w:t>[34] Jamnongkan, T., &amp;</w:t>
      </w:r>
      <w:r w:rsidR="004F1AB3">
        <w:rPr>
          <w:rFonts w:eastAsia="Times New Roman"/>
          <w:color w:val="000000" w:themeColor="text1"/>
          <w:sz w:val="24"/>
          <w:szCs w:val="24"/>
          <w:lang w:val="en-US"/>
        </w:rPr>
        <w:t xml:space="preserve"> </w:t>
      </w:r>
      <w:r w:rsidRPr="003143C7">
        <w:rPr>
          <w:rFonts w:eastAsia="Times New Roman"/>
          <w:color w:val="000000" w:themeColor="text1"/>
          <w:sz w:val="24"/>
          <w:szCs w:val="24"/>
          <w:lang w:val="en-US"/>
        </w:rPr>
        <w:t>Kaewpirom, S. (2010). Potassium release kinetics and water retention of controlled-release fertilizers based on chitosan hydrogels. Journal of Polymers and the Environment, 18(3), 413–421. https://doi.org/10.1007/s10924-010-0228-6</w:t>
      </w:r>
      <w:r w:rsidR="00003475">
        <w:rPr>
          <w:rFonts w:eastAsia="Times New Roman"/>
          <w:color w:val="000000" w:themeColor="text1"/>
          <w:sz w:val="24"/>
          <w:szCs w:val="24"/>
          <w:lang w:val="en-US"/>
        </w:rPr>
        <w:t>.</w:t>
      </w:r>
      <w:r w:rsidRPr="003143C7">
        <w:rPr>
          <w:rFonts w:eastAsia="Times New Roman"/>
          <w:color w:val="000000" w:themeColor="text1"/>
          <w:sz w:val="24"/>
          <w:szCs w:val="24"/>
          <w:lang w:val="en-US"/>
        </w:rPr>
        <w:t xml:space="preserve"> </w:t>
      </w:r>
    </w:p>
    <w:p w:rsidR="00CF0714" w:rsidRPr="003143C7" w:rsidRDefault="00CF0714" w:rsidP="00CF0714">
      <w:pPr>
        <w:tabs>
          <w:tab w:val="left" w:pos="180"/>
        </w:tabs>
        <w:spacing w:before="240" w:line="360" w:lineRule="auto"/>
        <w:jc w:val="both"/>
        <w:rPr>
          <w:rFonts w:eastAsia="Palatino-Roman"/>
          <w:color w:val="000000" w:themeColor="text1"/>
          <w:sz w:val="24"/>
          <w:szCs w:val="24"/>
        </w:rPr>
      </w:pPr>
      <w:r w:rsidRPr="003143C7">
        <w:rPr>
          <w:rFonts w:eastAsia="GulliverRM"/>
          <w:bCs/>
          <w:color w:val="000000" w:themeColor="text1"/>
          <w:sz w:val="24"/>
          <w:szCs w:val="24"/>
          <w:lang w:val="fr-FR"/>
        </w:rPr>
        <w:t>[35]</w:t>
      </w:r>
      <w:r w:rsidR="00003475">
        <w:rPr>
          <w:rFonts w:eastAsia="GulliverRM"/>
          <w:bCs/>
          <w:color w:val="000000" w:themeColor="text1"/>
          <w:sz w:val="24"/>
          <w:szCs w:val="24"/>
          <w:lang w:val="fr-FR"/>
        </w:rPr>
        <w:t xml:space="preserve"> </w:t>
      </w:r>
      <w:r w:rsidRPr="003143C7">
        <w:rPr>
          <w:rFonts w:eastAsia="Palatino-Roman"/>
          <w:color w:val="000000" w:themeColor="text1"/>
          <w:sz w:val="24"/>
          <w:szCs w:val="24"/>
          <w:lang w:val="fr-FR"/>
        </w:rPr>
        <w:t xml:space="preserve">Peppas, N. A., &amp;Franson, N. M. (1983). </w:t>
      </w:r>
      <w:r w:rsidRPr="003143C7">
        <w:rPr>
          <w:rFonts w:eastAsia="Palatino-Roman"/>
          <w:color w:val="000000" w:themeColor="text1"/>
          <w:sz w:val="24"/>
          <w:szCs w:val="24"/>
        </w:rPr>
        <w:t>The swelling interface number as a criterion for prediction of diffusional solute release mechanisms in swellable polymers. Journal of Polymer Science: Polymer Physics Edition, 21, 983–997. https://doi.org/10.1002/pol.1983.180210614</w:t>
      </w:r>
      <w:r w:rsidR="00AB77F0">
        <w:rPr>
          <w:rFonts w:eastAsia="Palatino-Roman"/>
          <w:color w:val="000000" w:themeColor="text1"/>
          <w:sz w:val="24"/>
          <w:szCs w:val="24"/>
        </w:rPr>
        <w:t>.</w:t>
      </w:r>
      <w:r w:rsidRPr="003143C7">
        <w:rPr>
          <w:rFonts w:eastAsia="Palatino-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GulliverRM"/>
          <w:bCs/>
          <w:color w:val="000000" w:themeColor="text1"/>
          <w:sz w:val="24"/>
          <w:szCs w:val="24"/>
        </w:rPr>
        <w:t xml:space="preserve">[36] </w:t>
      </w:r>
      <w:r w:rsidRPr="003143C7">
        <w:rPr>
          <w:rFonts w:eastAsia="Times New Roman"/>
          <w:color w:val="000000" w:themeColor="text1"/>
          <w:sz w:val="24"/>
          <w:szCs w:val="24"/>
        </w:rPr>
        <w:t>Ritger, P. L., &amp;Peppas, N. A. (1987). A simple equation for description of solute release II. Fickian and anomalous release from swellable devices. Journal of Controlled Release, 5(1), 37-42. https://doi.org/10.1016/0168-3659(87)90035-6</w:t>
      </w:r>
      <w:r w:rsidR="00AB77F0">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GulliverRM"/>
          <w:color w:val="000000" w:themeColor="text1"/>
          <w:sz w:val="24"/>
          <w:szCs w:val="24"/>
        </w:rPr>
        <w:t xml:space="preserve">[37] </w:t>
      </w:r>
      <w:r w:rsidRPr="001A5822">
        <w:rPr>
          <w:rFonts w:eastAsia="Times New Roman"/>
          <w:color w:val="000000" w:themeColor="text1"/>
          <w:sz w:val="24"/>
          <w:szCs w:val="24"/>
          <w:highlight w:val="green"/>
        </w:rPr>
        <w:t>Singh, B., Sharma, V., Kumar, R., &amp; Mohan, M. (2022). Development of dietary fiber psyllium-based hydrogel for use in drug delivery applications. </w:t>
      </w:r>
      <w:r w:rsidRPr="001A5822">
        <w:rPr>
          <w:rFonts w:eastAsia="Times New Roman"/>
          <w:i/>
          <w:iCs/>
          <w:color w:val="000000" w:themeColor="text1"/>
          <w:sz w:val="24"/>
          <w:szCs w:val="24"/>
          <w:highlight w:val="green"/>
        </w:rPr>
        <w:t>Food Hydrocolloids for Health</w:t>
      </w:r>
      <w:r w:rsidRPr="001A5822">
        <w:rPr>
          <w:rFonts w:eastAsia="Times New Roman"/>
          <w:color w:val="000000" w:themeColor="text1"/>
          <w:sz w:val="24"/>
          <w:szCs w:val="24"/>
          <w:highlight w:val="green"/>
        </w:rPr>
        <w:t>, </w:t>
      </w:r>
      <w:r w:rsidRPr="001A5822">
        <w:rPr>
          <w:rFonts w:eastAsia="Times New Roman"/>
          <w:i/>
          <w:iCs/>
          <w:color w:val="000000" w:themeColor="text1"/>
          <w:sz w:val="24"/>
          <w:szCs w:val="24"/>
          <w:highlight w:val="green"/>
        </w:rPr>
        <w:t>2</w:t>
      </w:r>
      <w:r w:rsidRPr="001A5822">
        <w:rPr>
          <w:rFonts w:eastAsia="Times New Roman"/>
          <w:color w:val="000000" w:themeColor="text1"/>
          <w:sz w:val="24"/>
          <w:szCs w:val="24"/>
          <w:highlight w:val="green"/>
        </w:rPr>
        <w:t>, 100059. https://doi.org/10.1016/j.fhfh.2022.100059</w:t>
      </w:r>
      <w:r w:rsidR="00AB77F0">
        <w:rPr>
          <w:rFonts w:eastAsia="Times New Roman"/>
          <w:color w:val="000000" w:themeColor="text1"/>
          <w:sz w:val="24"/>
          <w:szCs w:val="24"/>
        </w:rPr>
        <w:t>.</w:t>
      </w:r>
    </w:p>
    <w:p w:rsidR="00CF0714" w:rsidRPr="003143C7" w:rsidRDefault="00CF0714" w:rsidP="00CF0714">
      <w:pPr>
        <w:tabs>
          <w:tab w:val="left" w:pos="180"/>
        </w:tabs>
        <w:spacing w:before="240" w:line="360" w:lineRule="auto"/>
        <w:jc w:val="both"/>
        <w:rPr>
          <w:rFonts w:eastAsia="AdvTT5843c571"/>
          <w:color w:val="000000" w:themeColor="text1"/>
          <w:sz w:val="24"/>
          <w:szCs w:val="24"/>
        </w:rPr>
      </w:pPr>
      <w:r w:rsidRPr="003143C7">
        <w:rPr>
          <w:rFonts w:eastAsia="AdvTT5843c571"/>
          <w:bCs/>
          <w:color w:val="000000" w:themeColor="text1"/>
          <w:sz w:val="24"/>
          <w:szCs w:val="24"/>
        </w:rPr>
        <w:t xml:space="preserve">[38] </w:t>
      </w:r>
      <w:r w:rsidRPr="003143C7">
        <w:rPr>
          <w:rFonts w:eastAsia="AdvTT5843c571"/>
          <w:color w:val="000000" w:themeColor="text1"/>
          <w:sz w:val="24"/>
          <w:szCs w:val="24"/>
        </w:rPr>
        <w:t xml:space="preserve">Song, C. X., Labhasetwar, V., &amp; Levy, R. J. (1997). Controlled release of U-86983 from double-layer biodegradable matrices: Effect of additives on release mechanism and kinetics. Journal of Controlled Release, 45(2), 177–192. </w:t>
      </w:r>
      <w:hyperlink r:id="rId22" w:history="1">
        <w:r w:rsidRPr="001A5822">
          <w:rPr>
            <w:rFonts w:eastAsia="AdvTT5843c571"/>
            <w:sz w:val="24"/>
            <w:szCs w:val="24"/>
          </w:rPr>
          <w:t>https://doi.org/10.1016/S0168-3659(96)01551-9</w:t>
        </w:r>
      </w:hyperlink>
      <w:r w:rsidR="00AB77F0">
        <w:t>.</w:t>
      </w:r>
    </w:p>
    <w:p w:rsidR="00CF0714" w:rsidRPr="003143C7" w:rsidRDefault="00CF0714" w:rsidP="00CF0714">
      <w:pPr>
        <w:tabs>
          <w:tab w:val="left" w:pos="180"/>
        </w:tabs>
        <w:spacing w:before="240" w:line="360" w:lineRule="auto"/>
        <w:jc w:val="both"/>
        <w:rPr>
          <w:rFonts w:eastAsia="GulliverRM"/>
          <w:color w:val="000000" w:themeColor="text1"/>
          <w:sz w:val="24"/>
          <w:szCs w:val="24"/>
        </w:rPr>
      </w:pPr>
      <w:r w:rsidRPr="003143C7">
        <w:rPr>
          <w:rFonts w:eastAsia="GulliverRM"/>
          <w:color w:val="000000" w:themeColor="text1"/>
          <w:sz w:val="24"/>
          <w:szCs w:val="24"/>
        </w:rPr>
        <w:t>[39</w:t>
      </w:r>
      <w:r w:rsidR="001A5822">
        <w:rPr>
          <w:rFonts w:eastAsia="GulliverRM"/>
          <w:color w:val="000000" w:themeColor="text1"/>
          <w:sz w:val="24"/>
          <w:szCs w:val="24"/>
        </w:rPr>
        <w:t xml:space="preserve">] </w:t>
      </w:r>
      <w:r w:rsidRPr="003143C7">
        <w:rPr>
          <w:rFonts w:eastAsia="GulliverRM"/>
          <w:color w:val="000000" w:themeColor="text1"/>
          <w:sz w:val="24"/>
          <w:szCs w:val="24"/>
        </w:rPr>
        <w:t>Ruehrwein, R. A., &amp; Ward, D. W. (1952). Mechanism of clay aggregation by polyelectrolytes. Soil Science, 73, 485–492. https://doi.org/10.1097/00010694-195206000-00007</w:t>
      </w:r>
      <w:r w:rsidR="00AB77F0">
        <w:rPr>
          <w:rFonts w:eastAsia="GulliverRM"/>
          <w:color w:val="000000" w:themeColor="text1"/>
          <w:sz w:val="24"/>
          <w:szCs w:val="24"/>
        </w:rPr>
        <w:t>.</w:t>
      </w:r>
      <w:r w:rsidRPr="003143C7">
        <w:rPr>
          <w:rFonts w:eastAsia="GulliverRM"/>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AdvOT596495f2"/>
          <w:bCs/>
          <w:color w:val="000000" w:themeColor="text1"/>
          <w:sz w:val="24"/>
          <w:szCs w:val="24"/>
        </w:rPr>
      </w:pPr>
      <w:r w:rsidRPr="003143C7">
        <w:rPr>
          <w:rFonts w:eastAsia="TTE15CF4E0t00"/>
          <w:color w:val="000000" w:themeColor="text1"/>
          <w:sz w:val="24"/>
          <w:szCs w:val="24"/>
        </w:rPr>
        <w:lastRenderedPageBreak/>
        <w:t xml:space="preserve">[40] </w:t>
      </w:r>
      <w:r w:rsidRPr="003143C7">
        <w:rPr>
          <w:rFonts w:eastAsia="AdvOT596495f2"/>
          <w:bCs/>
          <w:color w:val="000000" w:themeColor="text1"/>
          <w:sz w:val="24"/>
          <w:szCs w:val="24"/>
        </w:rPr>
        <w:t>Sanghi, R., Bhattacharya, B., &amp; Singh, V. (2006). Use of Cassia javahikai seed gum and gum-g-polyacrylamide as coagulant aid for the decolorization of textile dye solutions. Bioresource Technology, 97(10), 1259–1264. https://doi.org/10.1016/j.biortech.2005.05.004</w:t>
      </w:r>
      <w:r w:rsidR="00AB77F0">
        <w:rPr>
          <w:rFonts w:eastAsia="AdvOT596495f2"/>
          <w:bCs/>
          <w:color w:val="000000" w:themeColor="text1"/>
          <w:sz w:val="24"/>
          <w:szCs w:val="24"/>
        </w:rPr>
        <w:t>.</w:t>
      </w:r>
      <w:r w:rsidRPr="003143C7">
        <w:rPr>
          <w:rFonts w:eastAsia="AdvOT596495f2"/>
          <w:bCs/>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AdvOT596495f2"/>
          <w:bCs/>
          <w:color w:val="000000" w:themeColor="text1"/>
          <w:sz w:val="24"/>
          <w:szCs w:val="24"/>
        </w:rPr>
      </w:pPr>
      <w:r w:rsidRPr="003143C7">
        <w:rPr>
          <w:rFonts w:eastAsia="HDMJA M+ Gulliver RM"/>
          <w:color w:val="000000" w:themeColor="text1"/>
          <w:sz w:val="24"/>
          <w:szCs w:val="24"/>
          <w:lang w:val="pt-BR"/>
        </w:rPr>
        <w:t xml:space="preserve">[41] </w:t>
      </w:r>
      <w:r w:rsidRPr="003143C7">
        <w:rPr>
          <w:rFonts w:eastAsia="AdvOT596495f2"/>
          <w:bCs/>
          <w:color w:val="000000" w:themeColor="text1"/>
          <w:sz w:val="24"/>
          <w:szCs w:val="24"/>
          <w:lang w:val="pt-BR"/>
        </w:rPr>
        <w:t xml:space="preserve">Kongparakul, S., Prasassarakich, P., &amp; Rempel, G. L. (2008). </w:t>
      </w:r>
      <w:r w:rsidRPr="003143C7">
        <w:rPr>
          <w:rFonts w:eastAsia="AdvOT596495f2"/>
          <w:bCs/>
          <w:color w:val="000000" w:themeColor="text1"/>
          <w:sz w:val="24"/>
          <w:szCs w:val="24"/>
        </w:rPr>
        <w:t>Effect of grafted methyl methacrylate on the catalytic hydrogenation of natural rubber. European Polymer Journal, 44(6), 1915–1920. https://doi.org/10.1016/j.eurpolymj.2007.09.021</w:t>
      </w:r>
      <w:r w:rsidR="00AB77F0">
        <w:rPr>
          <w:rFonts w:eastAsia="AdvOT596495f2"/>
          <w:bCs/>
          <w:color w:val="000000" w:themeColor="text1"/>
          <w:sz w:val="24"/>
          <w:szCs w:val="24"/>
        </w:rPr>
        <w:t>.</w:t>
      </w:r>
      <w:r w:rsidRPr="003143C7">
        <w:rPr>
          <w:rFonts w:eastAsia="AdvOT596495f2"/>
          <w:bCs/>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fr-FR"/>
        </w:rPr>
      </w:pPr>
      <w:r w:rsidRPr="003143C7">
        <w:rPr>
          <w:rFonts w:eastAsia="Times New Roman"/>
          <w:color w:val="000000" w:themeColor="text1"/>
          <w:sz w:val="24"/>
          <w:szCs w:val="24"/>
        </w:rPr>
        <w:t xml:space="preserve">[42] Rani, G. U., Mishra, S., Sen, G., &amp; Jha, U. (2012). Polyacrylamide grafted Agar: synthesis and applications of conventional and microwave assisted technique. </w:t>
      </w:r>
      <w:r w:rsidRPr="003143C7">
        <w:rPr>
          <w:rFonts w:eastAsia="Times New Roman"/>
          <w:color w:val="000000" w:themeColor="text1"/>
          <w:sz w:val="24"/>
          <w:szCs w:val="24"/>
          <w:lang w:val="fr-FR"/>
        </w:rPr>
        <w:t>Carbohydrate Polymers, 90(2), 784–791. https://doi.org/10.1016/j.carbpol.2012.05.069</w:t>
      </w:r>
      <w:r w:rsidR="00AB77F0">
        <w:rPr>
          <w:rFonts w:eastAsia="Times New Roman"/>
          <w:color w:val="000000" w:themeColor="text1"/>
          <w:sz w:val="24"/>
          <w:szCs w:val="24"/>
          <w:lang w:val="fr-FR"/>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 xml:space="preserve">[43] Rani, G. U., Dey, K. P., Bharti, S., &amp;Mishra, S. (2014). </w:t>
      </w:r>
      <w:r w:rsidRPr="003143C7">
        <w:rPr>
          <w:rFonts w:eastAsia="Times New Roman"/>
          <w:color w:val="000000" w:themeColor="text1"/>
          <w:sz w:val="24"/>
          <w:szCs w:val="24"/>
        </w:rPr>
        <w:t>Controlled drug release of 5-amino salicylic acid by poly(2-hydroxyet</w:t>
      </w:r>
      <w:r w:rsidR="00AB77F0">
        <w:rPr>
          <w:rFonts w:eastAsia="Times New Roman"/>
          <w:color w:val="000000" w:themeColor="text1"/>
          <w:sz w:val="24"/>
          <w:szCs w:val="24"/>
        </w:rPr>
        <w:t xml:space="preserve">hylmethacrylate) grafted agar. </w:t>
      </w:r>
      <w:r w:rsidRPr="003143C7">
        <w:rPr>
          <w:rFonts w:eastAsia="Times New Roman"/>
          <w:color w:val="000000" w:themeColor="text1"/>
          <w:sz w:val="24"/>
          <w:szCs w:val="24"/>
        </w:rPr>
        <w:t>Frontiers of C</w:t>
      </w:r>
      <w:r w:rsidR="00AB77F0">
        <w:rPr>
          <w:rFonts w:eastAsia="Times New Roman"/>
          <w:color w:val="000000" w:themeColor="text1"/>
          <w:sz w:val="24"/>
          <w:szCs w:val="24"/>
        </w:rPr>
        <w:t>hemical Science and Engineering, 8</w:t>
      </w:r>
      <w:r w:rsidRPr="003143C7">
        <w:rPr>
          <w:rFonts w:eastAsia="Times New Roman"/>
          <w:color w:val="000000" w:themeColor="text1"/>
          <w:sz w:val="24"/>
          <w:szCs w:val="24"/>
        </w:rPr>
        <w:t>(4), 465–470. https://doi.org/10.1007/s11705-014-1452-8</w:t>
      </w:r>
      <w:r w:rsidR="00AB77F0">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GulliverRM"/>
          <w:bCs/>
          <w:color w:val="000000" w:themeColor="text1"/>
          <w:sz w:val="24"/>
          <w:szCs w:val="24"/>
        </w:rPr>
        <w:t xml:space="preserve">[44] </w:t>
      </w:r>
      <w:r w:rsidRPr="00AB77F0">
        <w:rPr>
          <w:rFonts w:eastAsia="Times New Roman"/>
          <w:color w:val="000000" w:themeColor="text1"/>
          <w:sz w:val="24"/>
          <w:szCs w:val="24"/>
          <w:highlight w:val="green"/>
        </w:rPr>
        <w:t>Rudin, A., &amp; Choi, P. (2025). </w:t>
      </w:r>
      <w:r w:rsidRPr="00AB77F0">
        <w:rPr>
          <w:rFonts w:eastAsia="Times New Roman"/>
          <w:iCs/>
          <w:color w:val="000000" w:themeColor="text1"/>
          <w:sz w:val="24"/>
          <w:szCs w:val="24"/>
          <w:highlight w:val="green"/>
        </w:rPr>
        <w:t>The elements of polymer science and engineering</w:t>
      </w:r>
      <w:r w:rsidRPr="00AB77F0">
        <w:rPr>
          <w:rFonts w:eastAsia="Times New Roman"/>
          <w:color w:val="000000" w:themeColor="text1"/>
          <w:sz w:val="24"/>
          <w:szCs w:val="24"/>
          <w:highlight w:val="green"/>
        </w:rPr>
        <w:t>. Elsevier.</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[45] Hosseinzadeh, H., Pourjavadi, A., Zohuriaan-Mehr, M. J., &amp;</w:t>
      </w:r>
      <w:r w:rsidR="001F0ECF">
        <w:rPr>
          <w:rFonts w:eastAsia="Times New Roman"/>
          <w:color w:val="000000" w:themeColor="text1"/>
          <w:sz w:val="24"/>
          <w:szCs w:val="24"/>
        </w:rPr>
        <w:t xml:space="preserve"> </w:t>
      </w:r>
      <w:r w:rsidRPr="003143C7">
        <w:rPr>
          <w:rFonts w:eastAsia="Times New Roman"/>
          <w:color w:val="000000" w:themeColor="text1"/>
          <w:sz w:val="24"/>
          <w:szCs w:val="24"/>
        </w:rPr>
        <w:t>Mahdavinia, G. R. (2005). Modified carrageenan. 1. H-CarragPAM, a novel biopolymer-based sup</w:t>
      </w:r>
      <w:r w:rsidR="001F0ECF">
        <w:rPr>
          <w:rFonts w:eastAsia="Times New Roman"/>
          <w:color w:val="000000" w:themeColor="text1"/>
          <w:sz w:val="24"/>
          <w:szCs w:val="24"/>
        </w:rPr>
        <w:t xml:space="preserve">erabsorbent hydrogel. </w:t>
      </w:r>
      <w:r w:rsidRPr="003143C7">
        <w:rPr>
          <w:rFonts w:eastAsia="Times New Roman"/>
          <w:color w:val="000000" w:themeColor="text1"/>
          <w:sz w:val="24"/>
          <w:szCs w:val="24"/>
        </w:rPr>
        <w:t>Journal of Bi</w:t>
      </w:r>
      <w:r w:rsidR="001F0ECF">
        <w:rPr>
          <w:rFonts w:eastAsia="Times New Roman"/>
          <w:color w:val="000000" w:themeColor="text1"/>
          <w:sz w:val="24"/>
          <w:szCs w:val="24"/>
        </w:rPr>
        <w:t>oactive and Compatible Polymers, 20</w:t>
      </w:r>
      <w:r w:rsidRPr="003143C7">
        <w:rPr>
          <w:rFonts w:eastAsia="Times New Roman"/>
          <w:color w:val="000000" w:themeColor="text1"/>
          <w:sz w:val="24"/>
          <w:szCs w:val="24"/>
        </w:rPr>
        <w:t>(5), 475–490. https://doi.org/10.1177/0883911505055164</w:t>
      </w:r>
      <w:r w:rsidR="00AB77F0">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 xml:space="preserve">[46] </w:t>
      </w:r>
      <w:r w:rsidRPr="001F0ECF">
        <w:rPr>
          <w:rFonts w:eastAsia="Times New Roman"/>
          <w:color w:val="000000" w:themeColor="text1"/>
          <w:sz w:val="24"/>
          <w:szCs w:val="24"/>
          <w:highlight w:val="green"/>
        </w:rPr>
        <w:t>Abdelaty, M. S. (2021). Poly (N-isopropylacrylamide-co-2-((diethylamino) methyl)-4-methylphenyl acrylate) thermo-ph responsive copolymer: trend in the lower critical solution temperature optimization of Poly (N-isopropyylacrylamide). </w:t>
      </w:r>
      <w:r w:rsidRPr="001F0ECF">
        <w:rPr>
          <w:rFonts w:eastAsia="Times New Roman"/>
          <w:i/>
          <w:iCs/>
          <w:color w:val="000000" w:themeColor="text1"/>
          <w:sz w:val="24"/>
          <w:szCs w:val="24"/>
          <w:highlight w:val="green"/>
        </w:rPr>
        <w:t>Journal of Polymer Research</w:t>
      </w:r>
      <w:r w:rsidRPr="001F0ECF">
        <w:rPr>
          <w:rFonts w:eastAsia="Times New Roman"/>
          <w:color w:val="000000" w:themeColor="text1"/>
          <w:sz w:val="24"/>
          <w:szCs w:val="24"/>
          <w:highlight w:val="green"/>
        </w:rPr>
        <w:t>, </w:t>
      </w:r>
      <w:r w:rsidRPr="001F0ECF">
        <w:rPr>
          <w:rFonts w:eastAsia="Times New Roman"/>
          <w:i/>
          <w:iCs/>
          <w:color w:val="000000" w:themeColor="text1"/>
          <w:sz w:val="24"/>
          <w:szCs w:val="24"/>
          <w:highlight w:val="green"/>
        </w:rPr>
        <w:t>28</w:t>
      </w:r>
      <w:r w:rsidRPr="001F0ECF">
        <w:rPr>
          <w:rFonts w:eastAsia="Times New Roman"/>
          <w:color w:val="000000" w:themeColor="text1"/>
          <w:sz w:val="24"/>
          <w:szCs w:val="24"/>
          <w:highlight w:val="green"/>
        </w:rPr>
        <w:t>(6), 213. https://doi.org/10.1007/s10965-021-02574-2</w:t>
      </w:r>
      <w:r w:rsidR="00886A57">
        <w:rPr>
          <w:rFonts w:eastAsia="Times New Roman"/>
          <w:color w:val="000000" w:themeColor="text1"/>
          <w:sz w:val="24"/>
          <w:szCs w:val="24"/>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[47] Mahdavinia, G. R., Pourjavadi, A., Hosseinzadeh, H., &amp;Zohuriaan, M. J. (2004). Modified chitosan 4. Superabsorbent hydrogels from poly(acrylic acid-co-acrylamide) grafted chitosan with salt- and pH-responsiveness properties. European Polymer Journal, 40(7), 1399–1407. https://doi.org/10.1016/j.eurpolymj.2004.01.039</w:t>
      </w:r>
      <w:r w:rsidR="00886A57">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lastRenderedPageBreak/>
        <w:t xml:space="preserve">[48] Pourjavadi, A., Soleyman, R., &amp;Barajee, G. R. (2008). </w:t>
      </w:r>
      <w:r w:rsidRPr="003143C7">
        <w:rPr>
          <w:rFonts w:eastAsia="Times New Roman"/>
          <w:color w:val="000000" w:themeColor="text1"/>
          <w:sz w:val="24"/>
          <w:szCs w:val="24"/>
        </w:rPr>
        <w:t>Novel nanoporous superabsorbent hydrogel based on poly(acrylic acid) grafted onto salep: Synthesis and swelling behavior. Starch-Stärke, 60(9), 467–475. https://doi.org/10.1002/star.2007007</w:t>
      </w:r>
      <w:r w:rsidR="00886A57">
        <w:rPr>
          <w:rFonts w:eastAsia="Times New Roman"/>
          <w:color w:val="000000" w:themeColor="text1"/>
          <w:sz w:val="24"/>
          <w:szCs w:val="24"/>
        </w:rPr>
        <w:t>06.</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[49] Prasad</w:t>
      </w:r>
      <w:r w:rsidR="00886A57" w:rsidRPr="00886A57">
        <w:rPr>
          <w:rFonts w:eastAsia="Times New Roman"/>
          <w:color w:val="000000" w:themeColor="text1"/>
          <w:sz w:val="24"/>
          <w:szCs w:val="24"/>
        </w:rPr>
        <w:t xml:space="preserve"> </w:t>
      </w:r>
      <w:r w:rsidR="00886A57" w:rsidRPr="003143C7">
        <w:rPr>
          <w:rFonts w:eastAsia="Times New Roman"/>
          <w:color w:val="000000" w:themeColor="text1"/>
          <w:sz w:val="24"/>
          <w:szCs w:val="24"/>
        </w:rPr>
        <w:t>S.S.</w:t>
      </w:r>
      <w:r w:rsidRPr="003143C7">
        <w:rPr>
          <w:rFonts w:eastAsia="Times New Roman"/>
          <w:color w:val="000000" w:themeColor="text1"/>
          <w:sz w:val="24"/>
          <w:szCs w:val="24"/>
        </w:rPr>
        <w:t>,</w:t>
      </w:r>
      <w:r w:rsidR="00886A57">
        <w:rPr>
          <w:rFonts w:eastAsia="Times New Roman"/>
          <w:color w:val="000000" w:themeColor="text1"/>
          <w:sz w:val="24"/>
          <w:szCs w:val="24"/>
        </w:rPr>
        <w:t xml:space="preserve"> </w:t>
      </w:r>
      <w:r w:rsidRPr="003143C7">
        <w:rPr>
          <w:rFonts w:eastAsia="Times New Roman"/>
          <w:color w:val="000000" w:themeColor="text1"/>
          <w:sz w:val="24"/>
          <w:szCs w:val="24"/>
        </w:rPr>
        <w:t>Rao</w:t>
      </w:r>
      <w:r w:rsidR="00886A57" w:rsidRPr="00886A57">
        <w:rPr>
          <w:rFonts w:eastAsia="Times New Roman"/>
          <w:color w:val="000000" w:themeColor="text1"/>
          <w:sz w:val="24"/>
          <w:szCs w:val="24"/>
        </w:rPr>
        <w:t xml:space="preserve"> </w:t>
      </w:r>
      <w:r w:rsidR="00886A57" w:rsidRPr="003143C7">
        <w:rPr>
          <w:rFonts w:eastAsia="Times New Roman"/>
          <w:color w:val="000000" w:themeColor="text1"/>
          <w:sz w:val="24"/>
          <w:szCs w:val="24"/>
        </w:rPr>
        <w:t>K.M</w:t>
      </w:r>
      <w:r w:rsidR="00886A57">
        <w:rPr>
          <w:rFonts w:eastAsia="Times New Roman"/>
          <w:color w:val="000000" w:themeColor="text1"/>
          <w:sz w:val="24"/>
          <w:szCs w:val="24"/>
        </w:rPr>
        <w:t>.</w:t>
      </w:r>
      <w:r w:rsidRPr="003143C7">
        <w:rPr>
          <w:rFonts w:eastAsia="Times New Roman"/>
          <w:color w:val="000000" w:themeColor="text1"/>
          <w:sz w:val="24"/>
          <w:szCs w:val="24"/>
        </w:rPr>
        <w:t>, Reddy</w:t>
      </w:r>
      <w:r w:rsidR="00886A57" w:rsidRPr="00886A57">
        <w:rPr>
          <w:rFonts w:eastAsia="Times New Roman"/>
          <w:color w:val="000000" w:themeColor="text1"/>
          <w:sz w:val="24"/>
          <w:szCs w:val="24"/>
        </w:rPr>
        <w:t xml:space="preserve"> </w:t>
      </w:r>
      <w:r w:rsidR="00886A57" w:rsidRPr="003143C7">
        <w:rPr>
          <w:rFonts w:eastAsia="Times New Roman"/>
          <w:color w:val="000000" w:themeColor="text1"/>
          <w:sz w:val="24"/>
          <w:szCs w:val="24"/>
        </w:rPr>
        <w:t>P.R.</w:t>
      </w:r>
      <w:r w:rsidRPr="003143C7">
        <w:rPr>
          <w:rFonts w:eastAsia="Times New Roman"/>
          <w:color w:val="000000" w:themeColor="text1"/>
          <w:sz w:val="24"/>
          <w:szCs w:val="24"/>
        </w:rPr>
        <w:t>,</w:t>
      </w:r>
      <w:r w:rsidR="00886A57">
        <w:rPr>
          <w:rFonts w:eastAsia="Times New Roman"/>
          <w:color w:val="000000" w:themeColor="text1"/>
          <w:sz w:val="24"/>
          <w:szCs w:val="24"/>
        </w:rPr>
        <w:t xml:space="preserve"> </w:t>
      </w:r>
      <w:r w:rsidRPr="003143C7">
        <w:rPr>
          <w:rFonts w:eastAsia="Times New Roman"/>
          <w:color w:val="000000" w:themeColor="text1"/>
          <w:sz w:val="24"/>
          <w:szCs w:val="24"/>
        </w:rPr>
        <w:t>Reddy</w:t>
      </w:r>
      <w:r w:rsidR="00886A57" w:rsidRPr="00886A57">
        <w:rPr>
          <w:rFonts w:eastAsia="Times New Roman"/>
          <w:color w:val="000000" w:themeColor="text1"/>
          <w:sz w:val="24"/>
          <w:szCs w:val="24"/>
        </w:rPr>
        <w:t xml:space="preserve"> </w:t>
      </w:r>
      <w:r w:rsidR="00886A57" w:rsidRPr="003143C7">
        <w:rPr>
          <w:rFonts w:eastAsia="Times New Roman"/>
          <w:color w:val="000000" w:themeColor="text1"/>
          <w:sz w:val="24"/>
          <w:szCs w:val="24"/>
        </w:rPr>
        <w:t>N.S</w:t>
      </w:r>
      <w:r w:rsidR="00886A57">
        <w:rPr>
          <w:rFonts w:eastAsia="Times New Roman"/>
          <w:color w:val="000000" w:themeColor="text1"/>
          <w:sz w:val="24"/>
          <w:szCs w:val="24"/>
        </w:rPr>
        <w:t>.,</w:t>
      </w:r>
      <w:r w:rsidRPr="003143C7">
        <w:rPr>
          <w:rFonts w:eastAsia="Times New Roman"/>
          <w:color w:val="000000" w:themeColor="text1"/>
          <w:sz w:val="24"/>
          <w:szCs w:val="24"/>
        </w:rPr>
        <w:t xml:space="preserve"> Rao,</w:t>
      </w:r>
      <w:r w:rsidR="00886A57" w:rsidRPr="00886A57">
        <w:rPr>
          <w:rFonts w:eastAsia="Times New Roman"/>
          <w:color w:val="000000" w:themeColor="text1"/>
          <w:sz w:val="24"/>
          <w:szCs w:val="24"/>
        </w:rPr>
        <w:t xml:space="preserve"> </w:t>
      </w:r>
      <w:r w:rsidR="00886A57" w:rsidRPr="003143C7">
        <w:rPr>
          <w:rFonts w:eastAsia="Times New Roman"/>
          <w:color w:val="000000" w:themeColor="text1"/>
          <w:sz w:val="24"/>
          <w:szCs w:val="24"/>
        </w:rPr>
        <w:t>K.</w:t>
      </w:r>
      <w:r w:rsidR="00886A57">
        <w:rPr>
          <w:rFonts w:eastAsia="Times New Roman"/>
          <w:color w:val="000000" w:themeColor="text1"/>
          <w:sz w:val="24"/>
          <w:szCs w:val="24"/>
        </w:rPr>
        <w:t xml:space="preserve"> </w:t>
      </w:r>
      <w:r w:rsidR="00886A57" w:rsidRPr="003143C7">
        <w:rPr>
          <w:rFonts w:eastAsia="Times New Roman"/>
          <w:color w:val="000000" w:themeColor="text1"/>
          <w:sz w:val="24"/>
          <w:szCs w:val="24"/>
        </w:rPr>
        <w:t>K</w:t>
      </w:r>
      <w:r w:rsidR="00886A57">
        <w:rPr>
          <w:rFonts w:eastAsia="Times New Roman"/>
          <w:color w:val="000000" w:themeColor="text1"/>
          <w:sz w:val="24"/>
          <w:szCs w:val="24"/>
        </w:rPr>
        <w:t>.,</w:t>
      </w:r>
      <w:r w:rsidR="00886A57" w:rsidRPr="003143C7">
        <w:rPr>
          <w:rFonts w:eastAsia="Times New Roman"/>
          <w:color w:val="000000" w:themeColor="text1"/>
          <w:sz w:val="24"/>
          <w:szCs w:val="24"/>
        </w:rPr>
        <w:t xml:space="preserve"> </w:t>
      </w:r>
      <w:r w:rsidRPr="003143C7">
        <w:rPr>
          <w:rFonts w:eastAsia="Times New Roman"/>
          <w:color w:val="000000" w:themeColor="text1"/>
          <w:sz w:val="24"/>
          <w:szCs w:val="24"/>
        </w:rPr>
        <w:t>Subha</w:t>
      </w:r>
      <w:r w:rsidR="00886A57">
        <w:rPr>
          <w:rFonts w:eastAsia="Times New Roman"/>
          <w:color w:val="000000" w:themeColor="text1"/>
          <w:sz w:val="24"/>
          <w:szCs w:val="24"/>
        </w:rPr>
        <w:t xml:space="preserve"> </w:t>
      </w:r>
      <w:r w:rsidR="00886A57" w:rsidRPr="003143C7">
        <w:rPr>
          <w:rFonts w:eastAsia="Times New Roman"/>
          <w:color w:val="000000" w:themeColor="text1"/>
          <w:sz w:val="24"/>
          <w:szCs w:val="24"/>
        </w:rPr>
        <w:t>M.C.S.</w:t>
      </w:r>
      <w:r w:rsidR="00886A57">
        <w:rPr>
          <w:rFonts w:eastAsia="Times New Roman"/>
          <w:color w:val="000000" w:themeColor="text1"/>
          <w:sz w:val="24"/>
          <w:szCs w:val="24"/>
        </w:rPr>
        <w:t xml:space="preserve"> (2012).</w:t>
      </w:r>
      <w:r w:rsidRPr="003143C7">
        <w:rPr>
          <w:rFonts w:eastAsia="Times New Roman"/>
          <w:color w:val="000000" w:themeColor="text1"/>
          <w:sz w:val="24"/>
          <w:szCs w:val="24"/>
        </w:rPr>
        <w:t xml:space="preserve"> Synthesis and characterization of guar gum-g-poly(acrylamide-glycolic acid) by redox initiator, Indian J Adv.Chem.Sci. 1(1)(2012)28–32.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[50] Krȩglewski, M., &amp;</w:t>
      </w:r>
      <w:r w:rsidR="006E3242">
        <w:rPr>
          <w:rFonts w:eastAsia="Times New Roman"/>
          <w:color w:val="000000" w:themeColor="text1"/>
          <w:sz w:val="24"/>
          <w:szCs w:val="24"/>
        </w:rPr>
        <w:t xml:space="preserve"> </w:t>
      </w:r>
      <w:r w:rsidRPr="003143C7">
        <w:rPr>
          <w:rFonts w:eastAsia="Times New Roman"/>
          <w:color w:val="000000" w:themeColor="text1"/>
          <w:sz w:val="24"/>
          <w:szCs w:val="24"/>
        </w:rPr>
        <w:t xml:space="preserve">Winther, F. (1992). High-resolution infrared spectrum of methyl amine: assignment and </w:t>
      </w:r>
      <w:r w:rsidR="001F0ECF">
        <w:rPr>
          <w:rFonts w:eastAsia="Times New Roman"/>
          <w:color w:val="000000" w:themeColor="text1"/>
          <w:sz w:val="24"/>
          <w:szCs w:val="24"/>
        </w:rPr>
        <w:t xml:space="preserve">analysis of the wagging state. </w:t>
      </w:r>
      <w:r w:rsidRPr="003143C7">
        <w:rPr>
          <w:rFonts w:eastAsia="Times New Roman"/>
          <w:color w:val="000000" w:themeColor="text1"/>
          <w:sz w:val="24"/>
          <w:szCs w:val="24"/>
        </w:rPr>
        <w:t>Jo</w:t>
      </w:r>
      <w:r w:rsidR="001F0ECF">
        <w:rPr>
          <w:rFonts w:eastAsia="Times New Roman"/>
          <w:color w:val="000000" w:themeColor="text1"/>
          <w:sz w:val="24"/>
          <w:szCs w:val="24"/>
        </w:rPr>
        <w:t>urnal of Molecular Spectroscopy, 156</w:t>
      </w:r>
      <w:r w:rsidRPr="003143C7">
        <w:rPr>
          <w:rFonts w:eastAsia="Times New Roman"/>
          <w:color w:val="000000" w:themeColor="text1"/>
          <w:sz w:val="24"/>
          <w:szCs w:val="24"/>
        </w:rPr>
        <w:t>(2), 261–291. https://doi.o</w:t>
      </w:r>
      <w:r w:rsidR="00886A57">
        <w:rPr>
          <w:rFonts w:eastAsia="Times New Roman"/>
          <w:color w:val="000000" w:themeColor="text1"/>
          <w:sz w:val="24"/>
          <w:szCs w:val="24"/>
        </w:rPr>
        <w:t>rg/10.1016/0022-2852(92)90231-C.</w:t>
      </w:r>
    </w:p>
    <w:p w:rsidR="00CF0714" w:rsidRPr="001F0ECF" w:rsidRDefault="00CF0714" w:rsidP="00CF0714">
      <w:pPr>
        <w:tabs>
          <w:tab w:val="left" w:pos="180"/>
        </w:tabs>
        <w:spacing w:before="240" w:line="360" w:lineRule="auto"/>
        <w:jc w:val="both"/>
        <w:rPr>
          <w:rFonts w:eastAsia="Times New Roman"/>
          <w:color w:val="000000" w:themeColor="text1"/>
          <w:sz w:val="24"/>
          <w:szCs w:val="24"/>
          <w:highlight w:val="green"/>
        </w:rPr>
      </w:pPr>
      <w:r w:rsidRPr="001F0ECF">
        <w:rPr>
          <w:rFonts w:eastAsia="Times New Roman"/>
          <w:color w:val="000000" w:themeColor="text1"/>
          <w:sz w:val="24"/>
          <w:szCs w:val="24"/>
          <w:highlight w:val="green"/>
          <w:lang w:val="en-US"/>
        </w:rPr>
        <w:t xml:space="preserve">[51] </w:t>
      </w:r>
      <w:r w:rsidRPr="001F0ECF">
        <w:rPr>
          <w:rFonts w:eastAsia="Times New Roman"/>
          <w:color w:val="000000" w:themeColor="text1"/>
          <w:sz w:val="24"/>
          <w:szCs w:val="24"/>
          <w:highlight w:val="green"/>
        </w:rPr>
        <w:t>Das, R., Kumar, R., Sarkar, D., Das, S., Pradhan, A.K., Das, D., Srivastava, M., Sinha, A.K., Sahoo, S., Datta, S.P. and Mandal, B. (2023). Boron fractions and its availability in soils of the Indo-Gangetic plains. </w:t>
      </w:r>
      <w:r w:rsidRPr="001F0ECF">
        <w:rPr>
          <w:rFonts w:eastAsia="Times New Roman"/>
          <w:iCs/>
          <w:color w:val="000000" w:themeColor="text1"/>
          <w:sz w:val="24"/>
          <w:szCs w:val="24"/>
          <w:highlight w:val="green"/>
        </w:rPr>
        <w:t>Catena</w:t>
      </w:r>
      <w:r w:rsidRPr="001F0ECF">
        <w:rPr>
          <w:rFonts w:eastAsia="Times New Roman"/>
          <w:color w:val="000000" w:themeColor="text1"/>
          <w:sz w:val="24"/>
          <w:szCs w:val="24"/>
          <w:highlight w:val="green"/>
        </w:rPr>
        <w:t>, </w:t>
      </w:r>
      <w:r w:rsidRPr="001F0ECF">
        <w:rPr>
          <w:rFonts w:eastAsia="Times New Roman"/>
          <w:iCs/>
          <w:color w:val="000000" w:themeColor="text1"/>
          <w:sz w:val="24"/>
          <w:szCs w:val="24"/>
          <w:highlight w:val="green"/>
        </w:rPr>
        <w:t>222</w:t>
      </w:r>
      <w:r w:rsidRPr="001F0ECF">
        <w:rPr>
          <w:rFonts w:eastAsia="Times New Roman"/>
          <w:color w:val="000000" w:themeColor="text1"/>
          <w:sz w:val="24"/>
          <w:szCs w:val="24"/>
          <w:highlight w:val="green"/>
        </w:rPr>
        <w:t>, p.106877.https://doi.org/10.1016/j.catena.2022.106877</w:t>
      </w:r>
      <w:r w:rsidR="005125A1">
        <w:rPr>
          <w:rFonts w:eastAsia="Times New Roman"/>
          <w:color w:val="000000" w:themeColor="text1"/>
          <w:sz w:val="24"/>
          <w:szCs w:val="24"/>
          <w:highlight w:val="green"/>
        </w:rPr>
        <w:t>.</w:t>
      </w:r>
    </w:p>
    <w:p w:rsidR="00CF0714" w:rsidRPr="001F0ECF" w:rsidRDefault="00CF0714" w:rsidP="00CF0714">
      <w:pPr>
        <w:tabs>
          <w:tab w:val="left" w:pos="180"/>
        </w:tabs>
        <w:spacing w:before="240" w:line="360" w:lineRule="auto"/>
        <w:jc w:val="both"/>
        <w:rPr>
          <w:rFonts w:eastAsia="Times New Roman"/>
          <w:color w:val="000000" w:themeColor="text1"/>
          <w:sz w:val="24"/>
          <w:szCs w:val="24"/>
          <w:highlight w:val="green"/>
        </w:rPr>
      </w:pPr>
      <w:r w:rsidRPr="001F0ECF">
        <w:rPr>
          <w:rFonts w:eastAsia="Times New Roman"/>
          <w:color w:val="000000" w:themeColor="text1"/>
          <w:sz w:val="24"/>
          <w:szCs w:val="24"/>
          <w:highlight w:val="green"/>
          <w:lang w:val="en-US"/>
        </w:rPr>
        <w:t xml:space="preserve">[52] </w:t>
      </w:r>
      <w:r w:rsidRPr="001F0ECF">
        <w:rPr>
          <w:rFonts w:eastAsia="Times New Roman"/>
          <w:color w:val="000000" w:themeColor="text1"/>
          <w:sz w:val="24"/>
          <w:szCs w:val="24"/>
          <w:highlight w:val="green"/>
        </w:rPr>
        <w:t>Niharika, K., &amp; Sheeba, S. (2022). Chemistry of boron in soil and management in different crops. </w:t>
      </w:r>
      <w:r w:rsidRPr="001F0ECF">
        <w:rPr>
          <w:rFonts w:eastAsia="Times New Roman"/>
          <w:iCs/>
          <w:color w:val="000000" w:themeColor="text1"/>
          <w:sz w:val="24"/>
          <w:szCs w:val="24"/>
          <w:highlight w:val="green"/>
        </w:rPr>
        <w:t>International Journal of Plant &amp; Soil Science</w:t>
      </w:r>
      <w:r w:rsidRPr="001F0ECF">
        <w:rPr>
          <w:rFonts w:eastAsia="Times New Roman"/>
          <w:color w:val="000000" w:themeColor="text1"/>
          <w:sz w:val="24"/>
          <w:szCs w:val="24"/>
          <w:highlight w:val="green"/>
        </w:rPr>
        <w:t>, </w:t>
      </w:r>
      <w:r w:rsidRPr="005125A1">
        <w:rPr>
          <w:rFonts w:eastAsia="Times New Roman"/>
          <w:iCs/>
          <w:color w:val="000000" w:themeColor="text1"/>
          <w:sz w:val="24"/>
          <w:szCs w:val="24"/>
          <w:highlight w:val="green"/>
        </w:rPr>
        <w:t>34</w:t>
      </w:r>
      <w:r w:rsidRPr="005125A1">
        <w:rPr>
          <w:rFonts w:eastAsia="Times New Roman"/>
          <w:color w:val="000000" w:themeColor="text1"/>
          <w:sz w:val="24"/>
          <w:szCs w:val="24"/>
          <w:highlight w:val="green"/>
        </w:rPr>
        <w:t>(22),</w:t>
      </w:r>
      <w:r w:rsidRPr="001F0ECF">
        <w:rPr>
          <w:rFonts w:eastAsia="Times New Roman"/>
          <w:color w:val="000000" w:themeColor="text1"/>
          <w:sz w:val="24"/>
          <w:szCs w:val="24"/>
          <w:highlight w:val="green"/>
        </w:rPr>
        <w:t xml:space="preserve"> 374-386. https://doi.org/10.9734/ijpss/2022/v34i2231388</w:t>
      </w:r>
      <w:r w:rsidR="005125A1">
        <w:rPr>
          <w:rFonts w:eastAsia="Times New Roman"/>
          <w:color w:val="000000" w:themeColor="text1"/>
          <w:sz w:val="24"/>
          <w:szCs w:val="24"/>
          <w:highlight w:val="green"/>
        </w:rPr>
        <w:t>.</w:t>
      </w:r>
    </w:p>
    <w:p w:rsidR="00CF0714" w:rsidRPr="001F0ECF" w:rsidRDefault="00CF0714" w:rsidP="00CF0714">
      <w:pPr>
        <w:tabs>
          <w:tab w:val="left" w:pos="180"/>
        </w:tabs>
        <w:spacing w:before="240" w:line="360" w:lineRule="auto"/>
        <w:jc w:val="both"/>
        <w:rPr>
          <w:rFonts w:eastAsia="Times New Roman"/>
          <w:color w:val="000000" w:themeColor="text1"/>
          <w:sz w:val="24"/>
          <w:szCs w:val="24"/>
          <w:highlight w:val="green"/>
          <w:lang w:val="en-US"/>
        </w:rPr>
      </w:pPr>
      <w:r w:rsidRPr="001F0ECF">
        <w:rPr>
          <w:rFonts w:eastAsia="Times New Roman"/>
          <w:color w:val="000000" w:themeColor="text1"/>
          <w:sz w:val="24"/>
          <w:szCs w:val="24"/>
          <w:highlight w:val="green"/>
          <w:lang w:val="en-US"/>
        </w:rPr>
        <w:t>[53]</w:t>
      </w:r>
      <w:r w:rsidR="001F0ECF">
        <w:rPr>
          <w:rFonts w:eastAsia="Times New Roman"/>
          <w:color w:val="000000" w:themeColor="text1"/>
          <w:sz w:val="24"/>
          <w:szCs w:val="24"/>
          <w:highlight w:val="green"/>
          <w:lang w:val="en-US"/>
        </w:rPr>
        <w:t xml:space="preserve"> </w:t>
      </w:r>
      <w:r w:rsidRPr="001F0ECF">
        <w:rPr>
          <w:rFonts w:eastAsia="Times New Roman"/>
          <w:color w:val="000000" w:themeColor="text1"/>
          <w:sz w:val="24"/>
          <w:szCs w:val="24"/>
          <w:highlight w:val="green"/>
        </w:rPr>
        <w:t>Vermoesen, E., Bodé, S., Brosens, G., Boeckx, P., &amp; Van Vlierberghe, S. (2024). Chemical strategies towards controlled release in agriculture. </w:t>
      </w:r>
      <w:r w:rsidRPr="001F0ECF">
        <w:rPr>
          <w:rFonts w:eastAsia="Times New Roman"/>
          <w:iCs/>
          <w:color w:val="000000" w:themeColor="text1"/>
          <w:sz w:val="24"/>
          <w:szCs w:val="24"/>
          <w:highlight w:val="green"/>
        </w:rPr>
        <w:t>Reviews in Chemical Engineering</w:t>
      </w:r>
      <w:r w:rsidRPr="001F0ECF">
        <w:rPr>
          <w:rFonts w:eastAsia="Times New Roman"/>
          <w:color w:val="000000" w:themeColor="text1"/>
          <w:sz w:val="24"/>
          <w:szCs w:val="24"/>
          <w:highlight w:val="green"/>
        </w:rPr>
        <w:t>, </w:t>
      </w:r>
      <w:r w:rsidRPr="001F0ECF">
        <w:rPr>
          <w:rFonts w:eastAsia="Times New Roman"/>
          <w:i/>
          <w:iCs/>
          <w:color w:val="000000" w:themeColor="text1"/>
          <w:sz w:val="24"/>
          <w:szCs w:val="24"/>
          <w:highlight w:val="green"/>
        </w:rPr>
        <w:t>40</w:t>
      </w:r>
      <w:r w:rsidRPr="001F0ECF">
        <w:rPr>
          <w:rFonts w:eastAsia="Times New Roman"/>
          <w:color w:val="000000" w:themeColor="text1"/>
          <w:sz w:val="24"/>
          <w:szCs w:val="24"/>
          <w:highlight w:val="green"/>
        </w:rPr>
        <w:t>(2), 247-277. https://doi.org/10.1515/revce-2022-0057</w:t>
      </w:r>
    </w:p>
    <w:p w:rsidR="00CF0714" w:rsidRPr="003143C7" w:rsidRDefault="00CF0714" w:rsidP="00CF0714">
      <w:pPr>
        <w:tabs>
          <w:tab w:val="left" w:pos="180"/>
        </w:tabs>
        <w:spacing w:before="240" w:line="360" w:lineRule="auto"/>
        <w:jc w:val="both"/>
        <w:rPr>
          <w:rFonts w:eastAsia="Times New Roman"/>
          <w:color w:val="000000" w:themeColor="text1"/>
          <w:sz w:val="24"/>
          <w:szCs w:val="24"/>
          <w:lang w:val="en-US"/>
        </w:rPr>
      </w:pPr>
      <w:r w:rsidRPr="001F0ECF">
        <w:rPr>
          <w:rFonts w:eastAsia="Times New Roman"/>
          <w:color w:val="000000" w:themeColor="text1"/>
          <w:sz w:val="24"/>
          <w:szCs w:val="24"/>
          <w:highlight w:val="green"/>
          <w:lang w:val="en-US"/>
        </w:rPr>
        <w:t>[54]</w:t>
      </w:r>
      <w:r w:rsidR="001F0ECF">
        <w:rPr>
          <w:rFonts w:eastAsia="Times New Roman"/>
          <w:color w:val="000000" w:themeColor="text1"/>
          <w:sz w:val="24"/>
          <w:szCs w:val="24"/>
          <w:highlight w:val="green"/>
          <w:lang w:val="en-US"/>
        </w:rPr>
        <w:t xml:space="preserve"> </w:t>
      </w:r>
      <w:r w:rsidRPr="001F0ECF">
        <w:rPr>
          <w:rFonts w:eastAsia="Times New Roman"/>
          <w:color w:val="000000" w:themeColor="text1"/>
          <w:sz w:val="24"/>
          <w:szCs w:val="24"/>
          <w:highlight w:val="green"/>
        </w:rPr>
        <w:t xml:space="preserve">Khushbu, Warkar, S. G., &amp; Thombare, N. (2022). Controlled release and release kinetics studies of boron through the functional formulation of carboxymethyl tamarind kernel gum-based superabsorbent hydrogel. </w:t>
      </w:r>
      <w:r w:rsidRPr="001F0ECF">
        <w:rPr>
          <w:rFonts w:eastAsia="Times New Roman"/>
          <w:iCs/>
          <w:color w:val="000000" w:themeColor="text1"/>
          <w:sz w:val="24"/>
          <w:szCs w:val="24"/>
          <w:highlight w:val="green"/>
        </w:rPr>
        <w:t>Polymer Bulletin</w:t>
      </w:r>
      <w:r w:rsidRPr="001F0ECF">
        <w:rPr>
          <w:rFonts w:eastAsia="Times New Roman"/>
          <w:color w:val="000000" w:themeColor="text1"/>
          <w:sz w:val="24"/>
          <w:szCs w:val="24"/>
          <w:highlight w:val="green"/>
        </w:rPr>
        <w:t>, </w:t>
      </w:r>
      <w:r w:rsidRPr="001F0ECF">
        <w:rPr>
          <w:rFonts w:eastAsia="Times New Roman"/>
          <w:iCs/>
          <w:color w:val="000000" w:themeColor="text1"/>
          <w:sz w:val="24"/>
          <w:szCs w:val="24"/>
          <w:highlight w:val="green"/>
        </w:rPr>
        <w:t>79</w:t>
      </w:r>
      <w:r w:rsidRPr="001F0ECF">
        <w:rPr>
          <w:rFonts w:eastAsia="Times New Roman"/>
          <w:color w:val="000000" w:themeColor="text1"/>
          <w:sz w:val="24"/>
          <w:szCs w:val="24"/>
          <w:highlight w:val="green"/>
        </w:rPr>
        <w:t>(4),</w:t>
      </w:r>
      <w:r w:rsidR="001F0ECF">
        <w:rPr>
          <w:rFonts w:eastAsia="Times New Roman"/>
          <w:color w:val="000000" w:themeColor="text1"/>
          <w:sz w:val="24"/>
          <w:szCs w:val="24"/>
          <w:highlight w:val="green"/>
        </w:rPr>
        <w:t xml:space="preserve"> </w:t>
      </w:r>
      <w:r w:rsidRPr="001F0ECF">
        <w:rPr>
          <w:rFonts w:eastAsia="Times New Roman"/>
          <w:color w:val="000000" w:themeColor="text1"/>
          <w:sz w:val="24"/>
          <w:szCs w:val="24"/>
          <w:highlight w:val="green"/>
        </w:rPr>
        <w:t>2287-2303. https://doi.org/10.1007/s00289-021-03634-9</w:t>
      </w:r>
      <w:r w:rsidR="005125A1">
        <w:rPr>
          <w:rFonts w:eastAsia="Times New Roman"/>
          <w:color w:val="000000" w:themeColor="text1"/>
          <w:sz w:val="24"/>
          <w:szCs w:val="24"/>
        </w:rPr>
        <w:t>.</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[55] Thombare, N., Jha, U., Mishra, S., &amp;</w:t>
      </w:r>
      <w:r w:rsidR="001F0ECF">
        <w:rPr>
          <w:rFonts w:eastAsia="Times New Roman"/>
          <w:color w:val="000000" w:themeColor="text1"/>
          <w:sz w:val="24"/>
          <w:szCs w:val="24"/>
          <w:lang w:val="fr-FR"/>
        </w:rPr>
        <w:t xml:space="preserve"> </w:t>
      </w:r>
      <w:r w:rsidRPr="003143C7">
        <w:rPr>
          <w:rFonts w:eastAsia="Times New Roman"/>
          <w:color w:val="000000" w:themeColor="text1"/>
          <w:sz w:val="24"/>
          <w:szCs w:val="24"/>
          <w:lang w:val="fr-FR"/>
        </w:rPr>
        <w:t xml:space="preserve">Siddiqui, M. Z. (2016). </w:t>
      </w:r>
      <w:r w:rsidRPr="003143C7">
        <w:rPr>
          <w:rFonts w:eastAsia="Times New Roman"/>
          <w:color w:val="000000" w:themeColor="text1"/>
          <w:sz w:val="24"/>
          <w:szCs w:val="24"/>
        </w:rPr>
        <w:t>Guar gum as a promising starting material for diverse applications: A review. International Journal of Biological Macromolecules, 88, 361-372. https://doi.org/10.1016/j.ijbiomac.2016.04.001</w:t>
      </w:r>
      <w:r w:rsidR="005125A1">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en-US"/>
        </w:rPr>
        <w:lastRenderedPageBreak/>
        <w:t xml:space="preserve">[56] </w:t>
      </w:r>
      <w:r w:rsidRPr="003143C7">
        <w:rPr>
          <w:rFonts w:eastAsia="Times New Roman"/>
          <w:color w:val="000000" w:themeColor="text1"/>
          <w:sz w:val="24"/>
          <w:szCs w:val="24"/>
        </w:rPr>
        <w:t xml:space="preserve">Timilsena, Y. P., Adhikari, R., Casey, P., Muster, T., Gill, H., &amp; Adhikari, B. (2015). Enhanced efficiency fertilisers: A review of formulation and nutrient release patterns. Journal of the Science of Food and Agriculture, 95(6), 1131-1142. https://doi.org/10.1002/jsfa.6812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rPr>
        <w:t>[</w:t>
      </w:r>
      <w:r w:rsidRPr="003143C7">
        <w:rPr>
          <w:rFonts w:eastAsia="Times New Roman"/>
          <w:color w:val="000000" w:themeColor="text1"/>
          <w:sz w:val="24"/>
          <w:szCs w:val="24"/>
        </w:rPr>
        <w:t>57] M.Pulat, N.Yoltay, presented at ICRES:International Conference on Research in Education and Science, Marmaris, Turkey, April 2018.</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 xml:space="preserve">[58] Shen, Y., Wang, H., Li, W., Liu, Z., Liu, Y., Wei, H., &amp; Li, J. (2020). Synthesis and characterization of double-network hydrogels based on sodium alginate and halloysite for slow </w:t>
      </w:r>
      <w:r w:rsidR="001F0ECF">
        <w:rPr>
          <w:rFonts w:eastAsia="Times New Roman"/>
          <w:color w:val="000000" w:themeColor="text1"/>
          <w:sz w:val="24"/>
          <w:szCs w:val="24"/>
        </w:rPr>
        <w:t xml:space="preserve">release fertilizers. </w:t>
      </w:r>
      <w:r w:rsidRPr="003143C7">
        <w:rPr>
          <w:rFonts w:eastAsia="Times New Roman"/>
          <w:color w:val="000000" w:themeColor="text1"/>
          <w:sz w:val="24"/>
          <w:szCs w:val="24"/>
        </w:rPr>
        <w:t>International Journ</w:t>
      </w:r>
      <w:r w:rsidR="001F0ECF">
        <w:rPr>
          <w:rFonts w:eastAsia="Times New Roman"/>
          <w:color w:val="000000" w:themeColor="text1"/>
          <w:sz w:val="24"/>
          <w:szCs w:val="24"/>
        </w:rPr>
        <w:t>al of Biological Macromolecules, 164</w:t>
      </w:r>
      <w:r w:rsidRPr="003143C7">
        <w:rPr>
          <w:rFonts w:eastAsia="Times New Roman"/>
          <w:color w:val="000000" w:themeColor="text1"/>
          <w:sz w:val="24"/>
          <w:szCs w:val="24"/>
        </w:rPr>
        <w:t>, 557. https://doi.org/10.1016/j.ijbiomac.2020.07.154</w:t>
      </w:r>
      <w:r w:rsidR="005125A1">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 xml:space="preserve">[59] Liang, D., Shi, H., Lu, Q., Quirino, R. L., &amp; Zhang, C. (2023). </w:t>
      </w:r>
      <w:r w:rsidRPr="003143C7">
        <w:rPr>
          <w:rFonts w:eastAsia="Times New Roman"/>
          <w:color w:val="000000" w:themeColor="text1"/>
          <w:sz w:val="24"/>
          <w:szCs w:val="24"/>
        </w:rPr>
        <w:t>Controlled-release fertilizers with an ultralow coating content. Journal of Materials Chemistry A, 11(9), 4527–4538. https://doi.org/10.1039/D2TA08807J.</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[60] Akalin, G. O., &amp;Pulat, M. (2020). Controlled release behavior of zinc-loaded carboxymethyl cellulose and carrageenan hydrogels and their effects on wheatgrass growth. Journal of Polymer Research, 27(1), 6. https://do</w:t>
      </w:r>
      <w:r w:rsidR="005125A1">
        <w:rPr>
          <w:rFonts w:eastAsia="Times New Roman"/>
          <w:color w:val="000000" w:themeColor="text1"/>
          <w:sz w:val="24"/>
          <w:szCs w:val="24"/>
        </w:rPr>
        <w:t>i.org/10.1007/s10965-019-1950-y.</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 xml:space="preserve">[61] </w:t>
      </w:r>
      <w:r w:rsidRPr="001F0ECF">
        <w:rPr>
          <w:rFonts w:eastAsia="Times New Roman"/>
          <w:color w:val="000000" w:themeColor="text1"/>
          <w:sz w:val="24"/>
          <w:szCs w:val="24"/>
          <w:highlight w:val="green"/>
        </w:rPr>
        <w:t>Sorokin, A. V., Kadyirov, A. I., Saranov, I. A., Tsimmer, E. M., Kiselev, V. A., Zhuravlev, I. A., &amp; Lavlinskaya, M. S. (2025). Transforming Wheat Straw into Superabsorbent Polymers for Sustainable Agricultural Management. </w:t>
      </w:r>
      <w:r w:rsidRPr="001F0ECF">
        <w:rPr>
          <w:rFonts w:eastAsia="Times New Roman"/>
          <w:i/>
          <w:iCs/>
          <w:color w:val="000000" w:themeColor="text1"/>
          <w:sz w:val="24"/>
          <w:szCs w:val="24"/>
          <w:highlight w:val="green"/>
        </w:rPr>
        <w:t>Gels</w:t>
      </w:r>
      <w:r w:rsidRPr="001F0ECF">
        <w:rPr>
          <w:rFonts w:eastAsia="Times New Roman"/>
          <w:color w:val="000000" w:themeColor="text1"/>
          <w:sz w:val="24"/>
          <w:szCs w:val="24"/>
          <w:highlight w:val="green"/>
        </w:rPr>
        <w:t>, </w:t>
      </w:r>
      <w:r w:rsidRPr="001F0ECF">
        <w:rPr>
          <w:rFonts w:eastAsia="Times New Roman"/>
          <w:i/>
          <w:iCs/>
          <w:color w:val="000000" w:themeColor="text1"/>
          <w:sz w:val="24"/>
          <w:szCs w:val="24"/>
          <w:highlight w:val="green"/>
        </w:rPr>
        <w:t>11</w:t>
      </w:r>
      <w:r w:rsidRPr="001F0ECF">
        <w:rPr>
          <w:rFonts w:eastAsia="Times New Roman"/>
          <w:color w:val="000000" w:themeColor="text1"/>
          <w:sz w:val="24"/>
          <w:szCs w:val="24"/>
          <w:highlight w:val="green"/>
        </w:rPr>
        <w:t>(12), 953.  https://doi.org/10.3390/gels11120953</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[62] Wen, P., Han, Y., Wu, Z., He, Y., Ye, B. C., &amp; Wang, J. (2017). Rapid synthesis of a corncob-based semi-interpenetrating polymer network slow-release nitrogen fertilizer by microwave irradiation to control water and nutrient losses. Arabian Journal of Chemistry, 10(7), 922-934. https://doi.org/10.1016/j.arabjc.2017.03.002</w:t>
      </w:r>
      <w:r w:rsidR="005125A1">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 xml:space="preserve">[63] Cheng, D., Liu, Y., Yang, G., &amp; Zhang, A. (2018). </w:t>
      </w:r>
      <w:r w:rsidRPr="003143C7">
        <w:rPr>
          <w:rFonts w:eastAsia="Times New Roman"/>
          <w:color w:val="000000" w:themeColor="text1"/>
          <w:sz w:val="24"/>
          <w:szCs w:val="24"/>
        </w:rPr>
        <w:t>Water- and Fertilizer-Integrated Hydrogel Derived from the Polymerization of Acrylic Acid and Urea as a Slow-Release N Fertilizer and Water Retention in Agriculture. Journal of Agricultural and Food Chemistry, 66(23), 5762-5769. https://doi.org/10.1021/acs.jafc.8b00872</w:t>
      </w:r>
      <w:r w:rsidR="005125A1">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lastRenderedPageBreak/>
        <w:t xml:space="preserve">[64] Raliya, R., &amp; Tarafdar, J. C. (2013). </w:t>
      </w:r>
      <w:r w:rsidRPr="003143C7">
        <w:rPr>
          <w:rFonts w:eastAsia="Times New Roman"/>
          <w:color w:val="000000" w:themeColor="text1"/>
          <w:sz w:val="24"/>
          <w:szCs w:val="24"/>
        </w:rPr>
        <w:t>ZnO Nanoparticle Biosynthesis and Its Effect on Phosphorous-Mobilizing Enzyme Secretion and Gum Contents in Clusterbean (</w:t>
      </w:r>
      <w:r w:rsidRPr="005125A1">
        <w:rPr>
          <w:rFonts w:eastAsia="Times New Roman"/>
          <w:i/>
          <w:color w:val="000000" w:themeColor="text1"/>
          <w:sz w:val="24"/>
          <w:szCs w:val="24"/>
        </w:rPr>
        <w:t>Cyamopsis</w:t>
      </w:r>
      <w:r w:rsidR="005125A1" w:rsidRPr="005125A1">
        <w:rPr>
          <w:rFonts w:eastAsia="Times New Roman"/>
          <w:i/>
          <w:color w:val="000000" w:themeColor="text1"/>
          <w:sz w:val="24"/>
          <w:szCs w:val="24"/>
        </w:rPr>
        <w:t xml:space="preserve"> </w:t>
      </w:r>
      <w:r w:rsidRPr="005125A1">
        <w:rPr>
          <w:rFonts w:eastAsia="Times New Roman"/>
          <w:i/>
          <w:color w:val="000000" w:themeColor="text1"/>
          <w:sz w:val="24"/>
          <w:szCs w:val="24"/>
        </w:rPr>
        <w:t>tetragonoloba L</w:t>
      </w:r>
      <w:r w:rsidRPr="003143C7">
        <w:rPr>
          <w:rFonts w:eastAsia="Times New Roman"/>
          <w:color w:val="000000" w:themeColor="text1"/>
          <w:sz w:val="24"/>
          <w:szCs w:val="24"/>
        </w:rPr>
        <w:t xml:space="preserve">.). Agricultural Research, 2(1), 48–57. https://doi.org/10.1007/s40003-012-0049-z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pt-BR"/>
        </w:rPr>
        <w:t xml:space="preserve">[65] Martins, N. C. T., Avellan, A., Rodrigues, S., Salvador, D., Rodrigues, S. M., &amp; Trindade, T. (2020). </w:t>
      </w:r>
      <w:r w:rsidRPr="003143C7">
        <w:rPr>
          <w:rFonts w:eastAsia="Times New Roman"/>
          <w:color w:val="000000" w:themeColor="text1"/>
          <w:sz w:val="24"/>
          <w:szCs w:val="24"/>
        </w:rPr>
        <w:t xml:space="preserve">Composites of Biopolymers and ZnO NPs for Controlled Release of Zinc in Agricultural Soils and Timed Delivery for Maize. ACS Applied Nano Materials. https://doi.org/10.1021/acsanm.9b01492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lang w:val="fr-FR"/>
        </w:rPr>
        <w:t xml:space="preserve">[66] Daitx, T. S., de Lima, V. S., Gryczak, M., Petzhold, C. L., Carli, L. N., &amp;Mauler, R. S. (2020). </w:t>
      </w:r>
      <w:r w:rsidRPr="003143C7">
        <w:rPr>
          <w:rFonts w:eastAsia="Times New Roman"/>
          <w:color w:val="000000" w:themeColor="text1"/>
          <w:sz w:val="24"/>
          <w:szCs w:val="24"/>
        </w:rPr>
        <w:t>Poly(hydroxybutyrate)-based systems behavior on the controlled release of NPK fertilizers. Pol</w:t>
      </w:r>
      <w:r w:rsidR="001F0ECF">
        <w:rPr>
          <w:rFonts w:eastAsia="Times New Roman"/>
          <w:color w:val="000000" w:themeColor="text1"/>
          <w:sz w:val="24"/>
          <w:szCs w:val="24"/>
        </w:rPr>
        <w:t>ymers for Advanced Technologies, 31</w:t>
      </w:r>
      <w:r w:rsidRPr="003143C7">
        <w:rPr>
          <w:rFonts w:eastAsia="Times New Roman"/>
          <w:color w:val="000000" w:themeColor="text1"/>
          <w:sz w:val="24"/>
          <w:szCs w:val="24"/>
        </w:rPr>
        <w:t xml:space="preserve">(11), 2579–2587. https://doi.org/10.1002/pat.5020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 xml:space="preserve">[67] Kareem, S. A., Dere, I., Gungula, D. T., Andrew, F. P., Saddiq, A. M., Adebayo, E. F., Tame, V. T., Kefas, H. M., Joseph, J., &amp; Patrick, D. O. (2021). Synthesis and Characterization of Slow-Release Fertilizer Hydrogel Based on Hydroxy Propyl Methyl Cellulose, Polyvinyl Alcohol, Glycerol and Blended Paper. Gels, 7(4), 262. https://doi.org/10.3390/gels7040262 </w:t>
      </w:r>
    </w:p>
    <w:p w:rsidR="00CF0714" w:rsidRPr="003143C7" w:rsidRDefault="00CF0714" w:rsidP="00CF0714">
      <w:pPr>
        <w:tabs>
          <w:tab w:val="left" w:pos="180"/>
        </w:tabs>
        <w:spacing w:before="240" w:line="360" w:lineRule="auto"/>
        <w:jc w:val="both"/>
        <w:rPr>
          <w:rFonts w:eastAsia="Times New Roman"/>
          <w:color w:val="000000" w:themeColor="text1"/>
          <w:sz w:val="24"/>
          <w:szCs w:val="24"/>
        </w:rPr>
      </w:pPr>
      <w:r w:rsidRPr="003143C7">
        <w:rPr>
          <w:rFonts w:eastAsia="Times New Roman"/>
          <w:color w:val="000000" w:themeColor="text1"/>
          <w:sz w:val="24"/>
          <w:szCs w:val="24"/>
        </w:rPr>
        <w:t>[68] Dai, C., Yang, L., Xie, J., &amp; Wang, T.-J. (2019). Nutrient Diffusion Control of Fertilizer Granules Coated with a Gradient Hydrophobic Film. Colloids and Surfaces A: Physicochemical and Engineering Aspects, 588, 124361. https://doi.org/10.1016/j.colsurfa.2019.124361</w:t>
      </w:r>
      <w:r w:rsidR="001F0ECF">
        <w:rPr>
          <w:rFonts w:eastAsia="Times New Roman"/>
          <w:color w:val="000000" w:themeColor="text1"/>
          <w:sz w:val="24"/>
          <w:szCs w:val="24"/>
        </w:rPr>
        <w:t>.</w:t>
      </w:r>
      <w:r w:rsidRPr="003143C7">
        <w:rPr>
          <w:rFonts w:eastAsia="Times New Roman"/>
          <w:color w:val="000000" w:themeColor="text1"/>
          <w:sz w:val="24"/>
          <w:szCs w:val="24"/>
        </w:rPr>
        <w:t xml:space="preserve"> </w:t>
      </w:r>
    </w:p>
    <w:p w:rsidR="00CF0714" w:rsidRPr="001F0ECF" w:rsidRDefault="00CF0714" w:rsidP="00CF0714">
      <w:pPr>
        <w:tabs>
          <w:tab w:val="left" w:pos="180"/>
        </w:tabs>
        <w:spacing w:before="240" w:line="360" w:lineRule="auto"/>
        <w:jc w:val="both"/>
        <w:rPr>
          <w:rFonts w:eastAsia="Times New Roman"/>
          <w:color w:val="000000" w:themeColor="text1"/>
          <w:sz w:val="24"/>
          <w:szCs w:val="24"/>
          <w:highlight w:val="green"/>
        </w:rPr>
      </w:pPr>
      <w:r w:rsidRPr="001F0ECF">
        <w:rPr>
          <w:rFonts w:eastAsia="Times New Roman"/>
          <w:color w:val="000000" w:themeColor="text1"/>
          <w:sz w:val="24"/>
          <w:szCs w:val="24"/>
          <w:highlight w:val="green"/>
        </w:rPr>
        <w:t>[69] Chen, S., Yang, M., Han, Y., Liu, H., &amp; Zou, H. (2021). Hydrophobically modified sustainable bio-based polyurethane for controllable release of coated urea. </w:t>
      </w:r>
      <w:r w:rsidRPr="001F0ECF">
        <w:rPr>
          <w:rFonts w:eastAsia="Times New Roman"/>
          <w:i/>
          <w:iCs/>
          <w:color w:val="000000" w:themeColor="text1"/>
          <w:sz w:val="24"/>
          <w:szCs w:val="24"/>
          <w:highlight w:val="green"/>
        </w:rPr>
        <w:t>European Polymer Journal</w:t>
      </w:r>
      <w:r w:rsidRPr="001F0ECF">
        <w:rPr>
          <w:rFonts w:eastAsia="Times New Roman"/>
          <w:color w:val="000000" w:themeColor="text1"/>
          <w:sz w:val="24"/>
          <w:szCs w:val="24"/>
          <w:highlight w:val="green"/>
        </w:rPr>
        <w:t>, </w:t>
      </w:r>
      <w:r w:rsidRPr="001F0ECF">
        <w:rPr>
          <w:rFonts w:eastAsia="Times New Roman"/>
          <w:i/>
          <w:iCs/>
          <w:color w:val="000000" w:themeColor="text1"/>
          <w:sz w:val="24"/>
          <w:szCs w:val="24"/>
          <w:highlight w:val="green"/>
        </w:rPr>
        <w:t>142</w:t>
      </w:r>
      <w:r w:rsidRPr="001F0ECF">
        <w:rPr>
          <w:rFonts w:eastAsia="Times New Roman"/>
          <w:color w:val="000000" w:themeColor="text1"/>
          <w:sz w:val="24"/>
          <w:szCs w:val="24"/>
          <w:highlight w:val="green"/>
        </w:rPr>
        <w:t>, 110114. https://doi.org/10.1016/j.eurpolymj.2020.110114</w:t>
      </w:r>
      <w:r w:rsidR="001F0ECF">
        <w:rPr>
          <w:rFonts w:eastAsia="Times New Roman"/>
          <w:color w:val="000000" w:themeColor="text1"/>
          <w:sz w:val="24"/>
          <w:szCs w:val="24"/>
          <w:highlight w:val="green"/>
        </w:rPr>
        <w:t>.</w:t>
      </w:r>
    </w:p>
    <w:p w:rsidR="00A06B45" w:rsidRPr="00A06B45" w:rsidRDefault="00CF0714" w:rsidP="00CF0714">
      <w:pPr>
        <w:tabs>
          <w:tab w:val="left" w:pos="180"/>
        </w:tabs>
        <w:spacing w:before="240" w:line="360" w:lineRule="auto"/>
        <w:jc w:val="both"/>
        <w:rPr>
          <w:rFonts w:eastAsia="Times New Roman"/>
          <w:sz w:val="24"/>
          <w:szCs w:val="24"/>
        </w:rPr>
      </w:pPr>
      <w:r w:rsidRPr="001F0ECF">
        <w:rPr>
          <w:rFonts w:eastAsia="Times New Roman"/>
          <w:color w:val="000000" w:themeColor="text1"/>
          <w:sz w:val="24"/>
          <w:szCs w:val="24"/>
          <w:highlight w:val="green"/>
        </w:rPr>
        <w:t>[70] Yao, L., Baharum, A., Yu, L. J., Yan, Z., &amp; Haji Badri, K. (2025). Bio-based polyurethane as a sustainable coating material for controlled-release fertilizer. </w:t>
      </w:r>
      <w:r w:rsidRPr="001F0ECF">
        <w:rPr>
          <w:rFonts w:eastAsia="Times New Roman"/>
          <w:i/>
          <w:iCs/>
          <w:color w:val="000000" w:themeColor="text1"/>
          <w:sz w:val="24"/>
          <w:szCs w:val="24"/>
          <w:highlight w:val="green"/>
        </w:rPr>
        <w:t>Discover Sustainability</w:t>
      </w:r>
      <w:r w:rsidRPr="001F0ECF">
        <w:rPr>
          <w:rFonts w:eastAsia="Times New Roman"/>
          <w:color w:val="000000" w:themeColor="text1"/>
          <w:sz w:val="24"/>
          <w:szCs w:val="24"/>
          <w:highlight w:val="green"/>
        </w:rPr>
        <w:t>, </w:t>
      </w:r>
      <w:r w:rsidRPr="001F0ECF">
        <w:rPr>
          <w:rFonts w:eastAsia="Times New Roman"/>
          <w:i/>
          <w:iCs/>
          <w:color w:val="000000" w:themeColor="text1"/>
          <w:sz w:val="24"/>
          <w:szCs w:val="24"/>
          <w:highlight w:val="green"/>
        </w:rPr>
        <w:t>6</w:t>
      </w:r>
      <w:r w:rsidRPr="001F0ECF">
        <w:rPr>
          <w:rFonts w:eastAsia="Times New Roman"/>
          <w:color w:val="000000" w:themeColor="text1"/>
          <w:sz w:val="24"/>
          <w:szCs w:val="24"/>
          <w:highlight w:val="green"/>
        </w:rPr>
        <w:t xml:space="preserve">(1), 828. </w:t>
      </w:r>
      <w:hyperlink r:id="rId23" w:history="1">
        <w:r w:rsidR="00A06B45" w:rsidRPr="00A06B45">
          <w:rPr>
            <w:rStyle w:val="Hyperlink"/>
            <w:rFonts w:eastAsia="Times New Roman"/>
            <w:color w:val="auto"/>
            <w:sz w:val="24"/>
            <w:szCs w:val="24"/>
            <w:u w:val="none"/>
          </w:rPr>
          <w:t>https://doi.org/10.1007/s43621-025-01756-y</w:t>
        </w:r>
      </w:hyperlink>
      <w:r w:rsidR="001F0ECF" w:rsidRPr="00A06B45">
        <w:rPr>
          <w:rFonts w:eastAsia="Times New Roman"/>
          <w:sz w:val="24"/>
          <w:szCs w:val="24"/>
        </w:rPr>
        <w:t>.</w:t>
      </w:r>
    </w:p>
    <w:sectPr w:rsidR="00A06B45" w:rsidRPr="00A06B45" w:rsidSect="00B7330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135" w:left="1440" w:header="0" w:footer="810" w:gutter="0"/>
      <w:pgNumType w:start="159"/>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2BF" w:rsidRDefault="009A32BF" w:rsidP="002A2BDE">
      <w:r>
        <w:separator/>
      </w:r>
    </w:p>
  </w:endnote>
  <w:endnote w:type="continuationSeparator" w:id="1">
    <w:p w:rsidR="009A32BF" w:rsidRDefault="009A32BF" w:rsidP="002A2B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yriadPro-BoldSemiCn">
    <w:altName w:val="MS Gothic"/>
    <w:panose1 w:val="00000000000000000000"/>
    <w:charset w:val="80"/>
    <w:family w:val="swiss"/>
    <w:notTrueType/>
    <w:pitch w:val="default"/>
    <w:sig w:usb0="00000001" w:usb1="08070000" w:usb2="00000010" w:usb3="00000000" w:csb0="00020000" w:csb1="00000000"/>
  </w:font>
  <w:font w:name="GulliverRM">
    <w:altName w:val="Segoe Print"/>
    <w:charset w:val="00"/>
    <w:family w:val="auto"/>
    <w:pitch w:val="default"/>
    <w:sig w:usb0="00000000" w:usb1="00000000" w:usb2="00000000" w:usb3="00000000" w:csb0="00000001" w:csb1="00000000"/>
  </w:font>
  <w:font w:name="AdvOT1efcda3b.B">
    <w:altName w:val="Segoe Print"/>
    <w:charset w:val="00"/>
    <w:family w:val="swiss"/>
    <w:pitch w:val="default"/>
    <w:sig w:usb0="00000000" w:usb1="00000000" w:usb2="00000000" w:usb3="00000000" w:csb0="00000001" w:csb1="00000000"/>
  </w:font>
  <w:font w:name="AdvOT7fb33346.I">
    <w:altName w:val="Segoe Print"/>
    <w:charset w:val="00"/>
    <w:family w:val="roman"/>
    <w:pitch w:val="default"/>
    <w:sig w:usb0="00000000" w:usb1="00000000" w:usb2="00000000" w:usb3="00000000" w:csb0="00000001" w:csb1="00000000"/>
  </w:font>
  <w:font w:name="JFEEO J+ Gulliver RM">
    <w:altName w:val="Gulliver RM"/>
    <w:charset w:val="00"/>
    <w:family w:val="roman"/>
    <w:pitch w:val="default"/>
    <w:sig w:usb0="00000003" w:usb1="00000000" w:usb2="00000000" w:usb3="00000000" w:csb0="00000001" w:csb1="00000000"/>
  </w:font>
  <w:font w:name="AdvOT596495f2">
    <w:altName w:val="Segoe Print"/>
    <w:charset w:val="00"/>
    <w:family w:val="roman"/>
    <w:pitch w:val="default"/>
    <w:sig w:usb0="00000003" w:usb1="00000000" w:usb2="00000000" w:usb3="00000000" w:csb0="00000001" w:csb1="00000000"/>
  </w:font>
  <w:font w:name="AdvP7075">
    <w:altName w:val="Segoe Print"/>
    <w:charset w:val="00"/>
    <w:family w:val="roman"/>
    <w:pitch w:val="default"/>
    <w:sig w:usb0="00000000" w:usb1="00000000" w:usb2="00000000" w:usb3="00000000" w:csb0="00000001" w:csb1="00000000"/>
  </w:font>
  <w:font w:name="HDMJA M+ Gulliver RM">
    <w:altName w:val="Segoe Print"/>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Italic">
    <w:altName w:val="Segoe Print"/>
    <w:charset w:val="00"/>
    <w:family w:val="roman"/>
    <w:pitch w:val="default"/>
    <w:sig w:usb0="00000003" w:usb1="00000000" w:usb2="00000000" w:usb3="00000000" w:csb0="00000001" w:csb1="00000000"/>
  </w:font>
  <w:font w:name="AdvTT5843c571">
    <w:altName w:val="Segoe Print"/>
    <w:charset w:val="00"/>
    <w:family w:val="roman"/>
    <w:pitch w:val="default"/>
    <w:sig w:usb0="00000003" w:usb1="00000000" w:usb2="00000000" w:usb3="00000000" w:csb0="00000001" w:csb1="00000000"/>
  </w:font>
  <w:font w:name="RMTMI">
    <w:altName w:val="Segoe Print"/>
    <w:charset w:val="A1"/>
    <w:family w:val="auto"/>
    <w:pitch w:val="default"/>
    <w:sig w:usb0="00000081" w:usb1="00000000" w:usb2="00000000" w:usb3="00000000" w:csb0="00000008" w:csb1="00000000"/>
  </w:font>
  <w:font w:name="AdvTTf90d833a.I">
    <w:altName w:val="Segoe Print"/>
    <w:charset w:val="00"/>
    <w:family w:val="swiss"/>
    <w:pitch w:val="default"/>
    <w:sig w:usb0="00000003" w:usb1="00000000" w:usb2="00000000" w:usb3="00000000" w:csb0="00000001" w:csb1="00000000"/>
  </w:font>
  <w:font w:name="Palatino-Roman">
    <w:altName w:val="Segoe Print"/>
    <w:charset w:val="00"/>
    <w:family w:val="roman"/>
    <w:pitch w:val="default"/>
    <w:sig w:usb0="00000003" w:usb1="00000000" w:usb2="00000000" w:usb3="00000000" w:csb0="00000001" w:csb1="00000000"/>
  </w:font>
  <w:font w:name="MTSY">
    <w:altName w:val="Malgun Gothic"/>
    <w:charset w:val="81"/>
    <w:family w:val="auto"/>
    <w:pitch w:val="default"/>
    <w:sig w:usb0="00000000" w:usb1="00000000" w:usb2="00000000" w:usb3="00000000" w:csb0="00080000" w:csb1="00000000"/>
  </w:font>
  <w:font w:name="AdvTT5843c571+fb">
    <w:altName w:val="Segoe Print"/>
    <w:charset w:val="00"/>
    <w:family w:val="auto"/>
    <w:pitch w:val="default"/>
    <w:sig w:usb0="00000003" w:usb1="00000000" w:usb2="00000000" w:usb3="00000000" w:csb0="00000001" w:csb1="00000000"/>
  </w:font>
  <w:font w:name="AdvTTa2e60440">
    <w:altName w:val="Segoe Print"/>
    <w:charset w:val="00"/>
    <w:family w:val="swiss"/>
    <w:pitch w:val="default"/>
    <w:sig w:usb0="00000000" w:usb1="00000000" w:usb2="00000000" w:usb3="00000000" w:csb0="00000001" w:csb1="00000000"/>
  </w:font>
  <w:font w:name="HDMMD P+ Gulliver BL">
    <w:altName w:val="Segoe Print"/>
    <w:charset w:val="00"/>
    <w:family w:val="roman"/>
    <w:pitch w:val="default"/>
    <w:sig w:usb0="00000000" w:usb1="00000000" w:usb2="00000000" w:usb3="00000000" w:csb0="00000001" w:csb1="00000000"/>
  </w:font>
  <w:font w:name="STIX-Regular">
    <w:altName w:val="Yu Gothic"/>
    <w:panose1 w:val="00000000000000000000"/>
    <w:charset w:val="80"/>
    <w:family w:val="roman"/>
    <w:notTrueType/>
    <w:pitch w:val="default"/>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AdvTT5235d5a9">
    <w:altName w:val="Segoe Print"/>
    <w:charset w:val="00"/>
    <w:family w:val="roman"/>
    <w:pitch w:val="default"/>
    <w:sig w:usb0="00000000" w:usb1="00000000" w:usb2="00000000" w:usb3="00000000" w:csb0="00000001" w:csb1="00000000"/>
  </w:font>
  <w:font w:name="TimesNewRoman">
    <w:altName w:val="Segoe Print"/>
    <w:charset w:val="A1"/>
    <w:family w:val="auto"/>
    <w:pitch w:val="default"/>
    <w:sig w:usb0="00000000" w:usb1="00000000" w:usb2="00000000" w:usb3="00000000" w:csb0="00000008" w:csb1="00000000"/>
  </w:font>
  <w:font w:name="JFEFN K+ Gulliver IT">
    <w:altName w:val="Segoe Print"/>
    <w:charset w:val="00"/>
    <w:family w:val="roman"/>
    <w:pitch w:val="default"/>
    <w:sig w:usb0="00000000" w:usb1="00000000" w:usb2="00000000" w:usb3="00000000" w:csb0="00000001" w:csb1="00000000"/>
  </w:font>
  <w:font w:name="JFEFL K+ MTSY">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15CF4E0t00">
    <w:altName w:val="Segoe Print"/>
    <w:charset w:val="00"/>
    <w:family w:val="auto"/>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9A32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9A32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9A32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2BF" w:rsidRDefault="009A32BF" w:rsidP="002A2BDE">
      <w:r>
        <w:separator/>
      </w:r>
    </w:p>
  </w:footnote>
  <w:footnote w:type="continuationSeparator" w:id="1">
    <w:p w:rsidR="009A32BF" w:rsidRDefault="009A32BF" w:rsidP="002A2B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DD7F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DD7F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2BF" w:rsidRDefault="00DD7F7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BF"/>
    <w:multiLevelType w:val="hybridMultilevel"/>
    <w:tmpl w:val="6F8CDAEA"/>
    <w:lvl w:ilvl="0" w:tplc="E55C9812">
      <w:start w:val="1"/>
      <w:numFmt w:val="bullet"/>
      <w:lvlText w:val=""/>
      <w:lvlJc w:val="left"/>
    </w:lvl>
    <w:lvl w:ilvl="1" w:tplc="6EBC7FDC">
      <w:numFmt w:val="decimal"/>
      <w:lvlText w:val=""/>
      <w:lvlJc w:val="left"/>
    </w:lvl>
    <w:lvl w:ilvl="2" w:tplc="AB3C8912">
      <w:numFmt w:val="decimal"/>
      <w:lvlText w:val=""/>
      <w:lvlJc w:val="left"/>
    </w:lvl>
    <w:lvl w:ilvl="3" w:tplc="D9D8D82E">
      <w:numFmt w:val="decimal"/>
      <w:lvlText w:val=""/>
      <w:lvlJc w:val="left"/>
    </w:lvl>
    <w:lvl w:ilvl="4" w:tplc="0186AFEE">
      <w:numFmt w:val="decimal"/>
      <w:lvlText w:val=""/>
      <w:lvlJc w:val="left"/>
    </w:lvl>
    <w:lvl w:ilvl="5" w:tplc="B4C8DA4C">
      <w:numFmt w:val="decimal"/>
      <w:lvlText w:val=""/>
      <w:lvlJc w:val="left"/>
    </w:lvl>
    <w:lvl w:ilvl="6" w:tplc="1D5EF8AC">
      <w:numFmt w:val="decimal"/>
      <w:lvlText w:val=""/>
      <w:lvlJc w:val="left"/>
    </w:lvl>
    <w:lvl w:ilvl="7" w:tplc="84D66F9E">
      <w:numFmt w:val="decimal"/>
      <w:lvlText w:val=""/>
      <w:lvlJc w:val="left"/>
    </w:lvl>
    <w:lvl w:ilvl="8" w:tplc="9446DDBC">
      <w:numFmt w:val="decimal"/>
      <w:lvlText w:val=""/>
      <w:lvlJc w:val="left"/>
    </w:lvl>
  </w:abstractNum>
  <w:abstractNum w:abstractNumId="1">
    <w:nsid w:val="000023C9"/>
    <w:multiLevelType w:val="hybridMultilevel"/>
    <w:tmpl w:val="956E0F4A"/>
    <w:lvl w:ilvl="0" w:tplc="0D967112">
      <w:start w:val="1"/>
      <w:numFmt w:val="decimal"/>
      <w:lvlText w:val="%1."/>
      <w:lvlJc w:val="left"/>
    </w:lvl>
    <w:lvl w:ilvl="1" w:tplc="5FBE97A6">
      <w:numFmt w:val="decimal"/>
      <w:lvlText w:val=""/>
      <w:lvlJc w:val="left"/>
    </w:lvl>
    <w:lvl w:ilvl="2" w:tplc="6B1EEF58">
      <w:numFmt w:val="decimal"/>
      <w:lvlText w:val=""/>
      <w:lvlJc w:val="left"/>
    </w:lvl>
    <w:lvl w:ilvl="3" w:tplc="87DA2FAE">
      <w:numFmt w:val="decimal"/>
      <w:lvlText w:val=""/>
      <w:lvlJc w:val="left"/>
    </w:lvl>
    <w:lvl w:ilvl="4" w:tplc="8EFCCA34">
      <w:numFmt w:val="decimal"/>
      <w:lvlText w:val=""/>
      <w:lvlJc w:val="left"/>
    </w:lvl>
    <w:lvl w:ilvl="5" w:tplc="B8867776">
      <w:numFmt w:val="decimal"/>
      <w:lvlText w:val=""/>
      <w:lvlJc w:val="left"/>
    </w:lvl>
    <w:lvl w:ilvl="6" w:tplc="63F4E5A6">
      <w:numFmt w:val="decimal"/>
      <w:lvlText w:val=""/>
      <w:lvlJc w:val="left"/>
    </w:lvl>
    <w:lvl w:ilvl="7" w:tplc="A5AC55C6">
      <w:numFmt w:val="decimal"/>
      <w:lvlText w:val=""/>
      <w:lvlJc w:val="left"/>
    </w:lvl>
    <w:lvl w:ilvl="8" w:tplc="2594FCF0">
      <w:numFmt w:val="decimal"/>
      <w:lvlText w:val=""/>
      <w:lvlJc w:val="left"/>
    </w:lvl>
  </w:abstractNum>
  <w:abstractNum w:abstractNumId="2">
    <w:nsid w:val="00002F14"/>
    <w:multiLevelType w:val="hybridMultilevel"/>
    <w:tmpl w:val="36C806CE"/>
    <w:lvl w:ilvl="0" w:tplc="5240C726">
      <w:start w:val="1"/>
      <w:numFmt w:val="bullet"/>
      <w:lvlText w:val=""/>
      <w:lvlJc w:val="left"/>
    </w:lvl>
    <w:lvl w:ilvl="1" w:tplc="B63819D6">
      <w:numFmt w:val="decimal"/>
      <w:lvlText w:val=""/>
      <w:lvlJc w:val="left"/>
    </w:lvl>
    <w:lvl w:ilvl="2" w:tplc="97BC8C72">
      <w:numFmt w:val="decimal"/>
      <w:lvlText w:val=""/>
      <w:lvlJc w:val="left"/>
    </w:lvl>
    <w:lvl w:ilvl="3" w:tplc="6D167566">
      <w:numFmt w:val="decimal"/>
      <w:lvlText w:val=""/>
      <w:lvlJc w:val="left"/>
    </w:lvl>
    <w:lvl w:ilvl="4" w:tplc="4A6C7A24">
      <w:numFmt w:val="decimal"/>
      <w:lvlText w:val=""/>
      <w:lvlJc w:val="left"/>
    </w:lvl>
    <w:lvl w:ilvl="5" w:tplc="4FA4A310">
      <w:numFmt w:val="decimal"/>
      <w:lvlText w:val=""/>
      <w:lvlJc w:val="left"/>
    </w:lvl>
    <w:lvl w:ilvl="6" w:tplc="18606306">
      <w:numFmt w:val="decimal"/>
      <w:lvlText w:val=""/>
      <w:lvlJc w:val="left"/>
    </w:lvl>
    <w:lvl w:ilvl="7" w:tplc="60922340">
      <w:numFmt w:val="decimal"/>
      <w:lvlText w:val=""/>
      <w:lvlJc w:val="left"/>
    </w:lvl>
    <w:lvl w:ilvl="8" w:tplc="BBE247CA">
      <w:numFmt w:val="decimal"/>
      <w:lvlText w:val=""/>
      <w:lvlJc w:val="left"/>
    </w:lvl>
  </w:abstractNum>
  <w:abstractNum w:abstractNumId="3">
    <w:nsid w:val="00003CD6"/>
    <w:multiLevelType w:val="hybridMultilevel"/>
    <w:tmpl w:val="C7883B12"/>
    <w:lvl w:ilvl="0" w:tplc="A950DCA4">
      <w:start w:val="1"/>
      <w:numFmt w:val="decimal"/>
      <w:lvlText w:val="%1."/>
      <w:lvlJc w:val="left"/>
    </w:lvl>
    <w:lvl w:ilvl="1" w:tplc="0D503C24">
      <w:numFmt w:val="decimal"/>
      <w:lvlText w:val=""/>
      <w:lvlJc w:val="left"/>
    </w:lvl>
    <w:lvl w:ilvl="2" w:tplc="9CD29ED2">
      <w:numFmt w:val="decimal"/>
      <w:lvlText w:val=""/>
      <w:lvlJc w:val="left"/>
    </w:lvl>
    <w:lvl w:ilvl="3" w:tplc="88942C3C">
      <w:numFmt w:val="decimal"/>
      <w:lvlText w:val=""/>
      <w:lvlJc w:val="left"/>
    </w:lvl>
    <w:lvl w:ilvl="4" w:tplc="4844D4CC">
      <w:numFmt w:val="decimal"/>
      <w:lvlText w:val=""/>
      <w:lvlJc w:val="left"/>
    </w:lvl>
    <w:lvl w:ilvl="5" w:tplc="2EB42EC4">
      <w:numFmt w:val="decimal"/>
      <w:lvlText w:val=""/>
      <w:lvlJc w:val="left"/>
    </w:lvl>
    <w:lvl w:ilvl="6" w:tplc="82462850">
      <w:numFmt w:val="decimal"/>
      <w:lvlText w:val=""/>
      <w:lvlJc w:val="left"/>
    </w:lvl>
    <w:lvl w:ilvl="7" w:tplc="D3223D2C">
      <w:numFmt w:val="decimal"/>
      <w:lvlText w:val=""/>
      <w:lvlJc w:val="left"/>
    </w:lvl>
    <w:lvl w:ilvl="8" w:tplc="1F0A4B5C">
      <w:numFmt w:val="decimal"/>
      <w:lvlText w:val=""/>
      <w:lvlJc w:val="left"/>
    </w:lvl>
  </w:abstractNum>
  <w:abstractNum w:abstractNumId="4">
    <w:nsid w:val="00004B40"/>
    <w:multiLevelType w:val="hybridMultilevel"/>
    <w:tmpl w:val="D20477DC"/>
    <w:lvl w:ilvl="0" w:tplc="BF96510C">
      <w:start w:val="1"/>
      <w:numFmt w:val="lowerLetter"/>
      <w:lvlText w:val="%1)"/>
      <w:lvlJc w:val="left"/>
    </w:lvl>
    <w:lvl w:ilvl="1" w:tplc="B8820918">
      <w:numFmt w:val="decimal"/>
      <w:lvlText w:val=""/>
      <w:lvlJc w:val="left"/>
    </w:lvl>
    <w:lvl w:ilvl="2" w:tplc="21D2D166">
      <w:numFmt w:val="decimal"/>
      <w:lvlText w:val=""/>
      <w:lvlJc w:val="left"/>
    </w:lvl>
    <w:lvl w:ilvl="3" w:tplc="BABAE172">
      <w:numFmt w:val="decimal"/>
      <w:lvlText w:val=""/>
      <w:lvlJc w:val="left"/>
    </w:lvl>
    <w:lvl w:ilvl="4" w:tplc="53902FE0">
      <w:numFmt w:val="decimal"/>
      <w:lvlText w:val=""/>
      <w:lvlJc w:val="left"/>
    </w:lvl>
    <w:lvl w:ilvl="5" w:tplc="2ACC41B6">
      <w:numFmt w:val="decimal"/>
      <w:lvlText w:val=""/>
      <w:lvlJc w:val="left"/>
    </w:lvl>
    <w:lvl w:ilvl="6" w:tplc="2ED04A04">
      <w:numFmt w:val="decimal"/>
      <w:lvlText w:val=""/>
      <w:lvlJc w:val="left"/>
    </w:lvl>
    <w:lvl w:ilvl="7" w:tplc="D4625FCE">
      <w:numFmt w:val="decimal"/>
      <w:lvlText w:val=""/>
      <w:lvlJc w:val="left"/>
    </w:lvl>
    <w:lvl w:ilvl="8" w:tplc="D8ACFD8C">
      <w:numFmt w:val="decimal"/>
      <w:lvlText w:val=""/>
      <w:lvlJc w:val="left"/>
    </w:lvl>
  </w:abstractNum>
  <w:abstractNum w:abstractNumId="5">
    <w:nsid w:val="00005878"/>
    <w:multiLevelType w:val="hybridMultilevel"/>
    <w:tmpl w:val="6B40DB30"/>
    <w:lvl w:ilvl="0" w:tplc="5C6E7C54">
      <w:start w:val="114"/>
      <w:numFmt w:val="decimal"/>
      <w:lvlText w:val="%1"/>
      <w:lvlJc w:val="left"/>
    </w:lvl>
    <w:lvl w:ilvl="1" w:tplc="207442C8">
      <w:numFmt w:val="decimal"/>
      <w:lvlText w:val=""/>
      <w:lvlJc w:val="left"/>
    </w:lvl>
    <w:lvl w:ilvl="2" w:tplc="4D1A6EE2">
      <w:numFmt w:val="decimal"/>
      <w:lvlText w:val=""/>
      <w:lvlJc w:val="left"/>
    </w:lvl>
    <w:lvl w:ilvl="3" w:tplc="3A30945A">
      <w:numFmt w:val="decimal"/>
      <w:lvlText w:val=""/>
      <w:lvlJc w:val="left"/>
    </w:lvl>
    <w:lvl w:ilvl="4" w:tplc="C8FC0CE6">
      <w:numFmt w:val="decimal"/>
      <w:lvlText w:val=""/>
      <w:lvlJc w:val="left"/>
    </w:lvl>
    <w:lvl w:ilvl="5" w:tplc="3806C920">
      <w:numFmt w:val="decimal"/>
      <w:lvlText w:val=""/>
      <w:lvlJc w:val="left"/>
    </w:lvl>
    <w:lvl w:ilvl="6" w:tplc="7D665256">
      <w:numFmt w:val="decimal"/>
      <w:lvlText w:val=""/>
      <w:lvlJc w:val="left"/>
    </w:lvl>
    <w:lvl w:ilvl="7" w:tplc="1B60A92E">
      <w:numFmt w:val="decimal"/>
      <w:lvlText w:val=""/>
      <w:lvlJc w:val="left"/>
    </w:lvl>
    <w:lvl w:ilvl="8" w:tplc="EDB6F3DA">
      <w:numFmt w:val="decimal"/>
      <w:lvlText w:val=""/>
      <w:lvlJc w:val="left"/>
    </w:lvl>
  </w:abstractNum>
  <w:abstractNum w:abstractNumId="6">
    <w:nsid w:val="00005C67"/>
    <w:multiLevelType w:val="hybridMultilevel"/>
    <w:tmpl w:val="846825C0"/>
    <w:lvl w:ilvl="0" w:tplc="90BA99AC">
      <w:start w:val="1"/>
      <w:numFmt w:val="decimal"/>
      <w:lvlText w:val="%1."/>
      <w:lvlJc w:val="left"/>
    </w:lvl>
    <w:lvl w:ilvl="1" w:tplc="D85AAAFC">
      <w:numFmt w:val="decimal"/>
      <w:lvlText w:val=""/>
      <w:lvlJc w:val="left"/>
    </w:lvl>
    <w:lvl w:ilvl="2" w:tplc="3B4634A8">
      <w:numFmt w:val="decimal"/>
      <w:lvlText w:val=""/>
      <w:lvlJc w:val="left"/>
    </w:lvl>
    <w:lvl w:ilvl="3" w:tplc="8800E878">
      <w:numFmt w:val="decimal"/>
      <w:lvlText w:val=""/>
      <w:lvlJc w:val="left"/>
    </w:lvl>
    <w:lvl w:ilvl="4" w:tplc="D9A417E4">
      <w:numFmt w:val="decimal"/>
      <w:lvlText w:val=""/>
      <w:lvlJc w:val="left"/>
    </w:lvl>
    <w:lvl w:ilvl="5" w:tplc="03E25F26">
      <w:numFmt w:val="decimal"/>
      <w:lvlText w:val=""/>
      <w:lvlJc w:val="left"/>
    </w:lvl>
    <w:lvl w:ilvl="6" w:tplc="B9B8635C">
      <w:numFmt w:val="decimal"/>
      <w:lvlText w:val=""/>
      <w:lvlJc w:val="left"/>
    </w:lvl>
    <w:lvl w:ilvl="7" w:tplc="5C98C330">
      <w:numFmt w:val="decimal"/>
      <w:lvlText w:val=""/>
      <w:lvlJc w:val="left"/>
    </w:lvl>
    <w:lvl w:ilvl="8" w:tplc="91F4DC3E">
      <w:numFmt w:val="decimal"/>
      <w:lvlText w:val=""/>
      <w:lvlJc w:val="left"/>
    </w:lvl>
  </w:abstractNum>
  <w:abstractNum w:abstractNumId="7">
    <w:nsid w:val="00006B36"/>
    <w:multiLevelType w:val="hybridMultilevel"/>
    <w:tmpl w:val="C4D2360A"/>
    <w:lvl w:ilvl="0" w:tplc="D312D81C">
      <w:start w:val="1"/>
      <w:numFmt w:val="decimal"/>
      <w:lvlText w:val="%1."/>
      <w:lvlJc w:val="left"/>
    </w:lvl>
    <w:lvl w:ilvl="1" w:tplc="269A3A6E">
      <w:numFmt w:val="decimal"/>
      <w:lvlText w:val=""/>
      <w:lvlJc w:val="left"/>
    </w:lvl>
    <w:lvl w:ilvl="2" w:tplc="01C8BB3E">
      <w:numFmt w:val="decimal"/>
      <w:lvlText w:val=""/>
      <w:lvlJc w:val="left"/>
    </w:lvl>
    <w:lvl w:ilvl="3" w:tplc="D3DC2264">
      <w:numFmt w:val="decimal"/>
      <w:lvlText w:val=""/>
      <w:lvlJc w:val="left"/>
    </w:lvl>
    <w:lvl w:ilvl="4" w:tplc="A1502232">
      <w:numFmt w:val="decimal"/>
      <w:lvlText w:val=""/>
      <w:lvlJc w:val="left"/>
    </w:lvl>
    <w:lvl w:ilvl="5" w:tplc="31B8D448">
      <w:numFmt w:val="decimal"/>
      <w:lvlText w:val=""/>
      <w:lvlJc w:val="left"/>
    </w:lvl>
    <w:lvl w:ilvl="6" w:tplc="6F2EB03C">
      <w:numFmt w:val="decimal"/>
      <w:lvlText w:val=""/>
      <w:lvlJc w:val="left"/>
    </w:lvl>
    <w:lvl w:ilvl="7" w:tplc="A238E648">
      <w:numFmt w:val="decimal"/>
      <w:lvlText w:val=""/>
      <w:lvlJc w:val="left"/>
    </w:lvl>
    <w:lvl w:ilvl="8" w:tplc="0F6E2D10">
      <w:numFmt w:val="decimal"/>
      <w:lvlText w:val=""/>
      <w:lvlJc w:val="left"/>
    </w:lvl>
  </w:abstractNum>
  <w:abstractNum w:abstractNumId="8">
    <w:nsid w:val="142E4C87"/>
    <w:multiLevelType w:val="multilevel"/>
    <w:tmpl w:val="91E6B0A2"/>
    <w:lvl w:ilvl="0">
      <w:start w:val="1"/>
      <w:numFmt w:val="decimal"/>
      <w:lvlText w:val="%1."/>
      <w:lvlJc w:val="left"/>
      <w:pPr>
        <w:ind w:left="219" w:hanging="360"/>
      </w:pPr>
      <w:rPr>
        <w:rFonts w:eastAsia="Times New Roman" w:hint="default"/>
        <w:b/>
      </w:rPr>
    </w:lvl>
    <w:lvl w:ilvl="1">
      <w:start w:val="3"/>
      <w:numFmt w:val="decimal"/>
      <w:isLgl/>
      <w:lvlText w:val="%1.%2."/>
      <w:lvlJc w:val="left"/>
      <w:pPr>
        <w:ind w:left="469" w:hanging="540"/>
      </w:pPr>
      <w:rPr>
        <w:rFonts w:hint="default"/>
      </w:rPr>
    </w:lvl>
    <w:lvl w:ilvl="2">
      <w:start w:val="2"/>
      <w:numFmt w:val="decimal"/>
      <w:isLgl/>
      <w:lvlText w:val="%1.%2.%3."/>
      <w:lvlJc w:val="left"/>
      <w:pPr>
        <w:ind w:left="719" w:hanging="720"/>
      </w:pPr>
      <w:rPr>
        <w:rFonts w:hint="default"/>
      </w:rPr>
    </w:lvl>
    <w:lvl w:ilvl="3">
      <w:start w:val="1"/>
      <w:numFmt w:val="decimal"/>
      <w:isLgl/>
      <w:lvlText w:val="%1.%2.%3.%4."/>
      <w:lvlJc w:val="left"/>
      <w:pPr>
        <w:ind w:left="78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89" w:hanging="1080"/>
      </w:pPr>
      <w:rPr>
        <w:rFonts w:hint="default"/>
      </w:rPr>
    </w:lvl>
    <w:lvl w:ilvl="6">
      <w:start w:val="1"/>
      <w:numFmt w:val="decimal"/>
      <w:isLgl/>
      <w:lvlText w:val="%1.%2.%3.%4.%5.%6.%7."/>
      <w:lvlJc w:val="left"/>
      <w:pPr>
        <w:ind w:left="171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219" w:hanging="1800"/>
      </w:pPr>
      <w:rPr>
        <w:rFonts w:hint="default"/>
      </w:rPr>
    </w:lvl>
  </w:abstractNum>
  <w:abstractNum w:abstractNumId="9">
    <w:nsid w:val="1D50346F"/>
    <w:multiLevelType w:val="hybridMultilevel"/>
    <w:tmpl w:val="C8A87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E8935F0"/>
    <w:multiLevelType w:val="hybridMultilevel"/>
    <w:tmpl w:val="BB7C113C"/>
    <w:lvl w:ilvl="0" w:tplc="FBE04EA0">
      <w:start w:val="1"/>
      <w:numFmt w:val="decimal"/>
      <w:lvlText w:val="%1)"/>
      <w:lvlJc w:val="left"/>
      <w:pPr>
        <w:ind w:left="347" w:hanging="360"/>
      </w:pPr>
      <w:rPr>
        <w:rFonts w:hint="default"/>
      </w:rPr>
    </w:lvl>
    <w:lvl w:ilvl="1" w:tplc="04090019" w:tentative="1">
      <w:start w:val="1"/>
      <w:numFmt w:val="lowerLetter"/>
      <w:lvlText w:val="%2."/>
      <w:lvlJc w:val="left"/>
      <w:pPr>
        <w:ind w:left="1067" w:hanging="360"/>
      </w:pPr>
    </w:lvl>
    <w:lvl w:ilvl="2" w:tplc="0409001B" w:tentative="1">
      <w:start w:val="1"/>
      <w:numFmt w:val="lowerRoman"/>
      <w:lvlText w:val="%3."/>
      <w:lvlJc w:val="right"/>
      <w:pPr>
        <w:ind w:left="1787" w:hanging="180"/>
      </w:pPr>
    </w:lvl>
    <w:lvl w:ilvl="3" w:tplc="0409000F" w:tentative="1">
      <w:start w:val="1"/>
      <w:numFmt w:val="decimal"/>
      <w:lvlText w:val="%4."/>
      <w:lvlJc w:val="left"/>
      <w:pPr>
        <w:ind w:left="2507" w:hanging="360"/>
      </w:pPr>
    </w:lvl>
    <w:lvl w:ilvl="4" w:tplc="04090019" w:tentative="1">
      <w:start w:val="1"/>
      <w:numFmt w:val="lowerLetter"/>
      <w:lvlText w:val="%5."/>
      <w:lvlJc w:val="left"/>
      <w:pPr>
        <w:ind w:left="3227" w:hanging="360"/>
      </w:pPr>
    </w:lvl>
    <w:lvl w:ilvl="5" w:tplc="0409001B" w:tentative="1">
      <w:start w:val="1"/>
      <w:numFmt w:val="lowerRoman"/>
      <w:lvlText w:val="%6."/>
      <w:lvlJc w:val="right"/>
      <w:pPr>
        <w:ind w:left="3947" w:hanging="180"/>
      </w:pPr>
    </w:lvl>
    <w:lvl w:ilvl="6" w:tplc="0409000F" w:tentative="1">
      <w:start w:val="1"/>
      <w:numFmt w:val="decimal"/>
      <w:lvlText w:val="%7."/>
      <w:lvlJc w:val="left"/>
      <w:pPr>
        <w:ind w:left="4667" w:hanging="360"/>
      </w:pPr>
    </w:lvl>
    <w:lvl w:ilvl="7" w:tplc="04090019" w:tentative="1">
      <w:start w:val="1"/>
      <w:numFmt w:val="lowerLetter"/>
      <w:lvlText w:val="%8."/>
      <w:lvlJc w:val="left"/>
      <w:pPr>
        <w:ind w:left="5387" w:hanging="360"/>
      </w:pPr>
    </w:lvl>
    <w:lvl w:ilvl="8" w:tplc="0409001B" w:tentative="1">
      <w:start w:val="1"/>
      <w:numFmt w:val="lowerRoman"/>
      <w:lvlText w:val="%9."/>
      <w:lvlJc w:val="right"/>
      <w:pPr>
        <w:ind w:left="6107" w:hanging="180"/>
      </w:pPr>
    </w:lvl>
  </w:abstractNum>
  <w:abstractNum w:abstractNumId="11">
    <w:nsid w:val="24354F51"/>
    <w:multiLevelType w:val="hybridMultilevel"/>
    <w:tmpl w:val="F60813F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066537"/>
    <w:multiLevelType w:val="multilevel"/>
    <w:tmpl w:val="8D52197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8EA71D8"/>
    <w:multiLevelType w:val="hybridMultilevel"/>
    <w:tmpl w:val="788E6A7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2429B1"/>
    <w:multiLevelType w:val="hybridMultilevel"/>
    <w:tmpl w:val="C17EAF70"/>
    <w:lvl w:ilvl="0" w:tplc="40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nsid w:val="5CBE23C9"/>
    <w:multiLevelType w:val="hybridMultilevel"/>
    <w:tmpl w:val="F88CC09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D8290C"/>
    <w:multiLevelType w:val="hybridMultilevel"/>
    <w:tmpl w:val="6C3A6FF2"/>
    <w:lvl w:ilvl="0" w:tplc="0A1E8782">
      <w:start w:val="1"/>
      <w:numFmt w:val="decimal"/>
      <w:lvlText w:val="%1."/>
      <w:lvlJc w:val="left"/>
      <w:pPr>
        <w:ind w:left="360" w:hanging="360"/>
      </w:pPr>
      <w:rPr>
        <w:rFonts w:ascii="Times New Roman" w:eastAsiaTheme="minorEastAsia" w:hAnsi="Times New Roman" w:cs="Times New Roman"/>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42579E8"/>
    <w:multiLevelType w:val="hybridMultilevel"/>
    <w:tmpl w:val="1AA8ECEC"/>
    <w:lvl w:ilvl="0" w:tplc="9746FFAE">
      <w:start w:val="1"/>
      <w:numFmt w:val="decimal"/>
      <w:lvlText w:val="%1."/>
      <w:lvlJc w:val="left"/>
      <w:pPr>
        <w:ind w:left="360" w:hanging="360"/>
      </w:pPr>
      <w:rPr>
        <w:rFonts w:ascii="Times New Roman" w:eastAsiaTheme="minorEastAsia" w:hAnsi="Times New Roman" w:cs="Times New Roman"/>
        <w:b/>
        <w:i w:val="0"/>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5"/>
  </w:num>
  <w:num w:numId="3">
    <w:abstractNumId w:val="7"/>
  </w:num>
  <w:num w:numId="4">
    <w:abstractNumId w:val="1"/>
  </w:num>
  <w:num w:numId="5">
    <w:abstractNumId w:val="6"/>
  </w:num>
  <w:num w:numId="6">
    <w:abstractNumId w:val="3"/>
  </w:num>
  <w:num w:numId="7">
    <w:abstractNumId w:val="0"/>
  </w:num>
  <w:num w:numId="8">
    <w:abstractNumId w:val="2"/>
  </w:num>
  <w:num w:numId="9">
    <w:abstractNumId w:val="14"/>
  </w:num>
  <w:num w:numId="10">
    <w:abstractNumId w:val="15"/>
  </w:num>
  <w:num w:numId="11">
    <w:abstractNumId w:val="11"/>
  </w:num>
  <w:num w:numId="12">
    <w:abstractNumId w:val="10"/>
  </w:num>
  <w:num w:numId="13">
    <w:abstractNumId w:val="12"/>
  </w:num>
  <w:num w:numId="14">
    <w:abstractNumId w:val="17"/>
  </w:num>
  <w:num w:numId="15">
    <w:abstractNumId w:val="16"/>
  </w:num>
  <w:num w:numId="16">
    <w:abstractNumId w:val="8"/>
  </w:num>
  <w:num w:numId="17">
    <w:abstractNumId w:val="13"/>
  </w:num>
  <w:num w:numId="18">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FELayout/>
  </w:compat>
  <w:rsids>
    <w:rsidRoot w:val="00B43249"/>
    <w:rsid w:val="0000074E"/>
    <w:rsid w:val="0000079D"/>
    <w:rsid w:val="00000802"/>
    <w:rsid w:val="00001BC8"/>
    <w:rsid w:val="00002658"/>
    <w:rsid w:val="0000345D"/>
    <w:rsid w:val="00003475"/>
    <w:rsid w:val="000035CF"/>
    <w:rsid w:val="00003708"/>
    <w:rsid w:val="0000394D"/>
    <w:rsid w:val="00003B2C"/>
    <w:rsid w:val="00003FB3"/>
    <w:rsid w:val="000052B4"/>
    <w:rsid w:val="00005790"/>
    <w:rsid w:val="00006BEF"/>
    <w:rsid w:val="000070F9"/>
    <w:rsid w:val="00007C92"/>
    <w:rsid w:val="0001103D"/>
    <w:rsid w:val="000119E5"/>
    <w:rsid w:val="00011AC9"/>
    <w:rsid w:val="0001247E"/>
    <w:rsid w:val="00013BF7"/>
    <w:rsid w:val="00014D03"/>
    <w:rsid w:val="000161A1"/>
    <w:rsid w:val="0001620B"/>
    <w:rsid w:val="00016242"/>
    <w:rsid w:val="0001635F"/>
    <w:rsid w:val="00016B5D"/>
    <w:rsid w:val="00016FE7"/>
    <w:rsid w:val="000173D1"/>
    <w:rsid w:val="00020922"/>
    <w:rsid w:val="00020B4D"/>
    <w:rsid w:val="00021C61"/>
    <w:rsid w:val="0002280B"/>
    <w:rsid w:val="00022FF3"/>
    <w:rsid w:val="0002318E"/>
    <w:rsid w:val="000241C1"/>
    <w:rsid w:val="00025700"/>
    <w:rsid w:val="00025771"/>
    <w:rsid w:val="00026482"/>
    <w:rsid w:val="00026FD0"/>
    <w:rsid w:val="0002700E"/>
    <w:rsid w:val="0002722C"/>
    <w:rsid w:val="000275E5"/>
    <w:rsid w:val="000300D5"/>
    <w:rsid w:val="00030916"/>
    <w:rsid w:val="0003184F"/>
    <w:rsid w:val="000325CE"/>
    <w:rsid w:val="00032A17"/>
    <w:rsid w:val="00032ED4"/>
    <w:rsid w:val="00032F91"/>
    <w:rsid w:val="00033C3D"/>
    <w:rsid w:val="00034048"/>
    <w:rsid w:val="000343FA"/>
    <w:rsid w:val="00034C73"/>
    <w:rsid w:val="00035013"/>
    <w:rsid w:val="00036064"/>
    <w:rsid w:val="00036668"/>
    <w:rsid w:val="00036F08"/>
    <w:rsid w:val="0003759B"/>
    <w:rsid w:val="00037A14"/>
    <w:rsid w:val="000407BB"/>
    <w:rsid w:val="00040A4A"/>
    <w:rsid w:val="00041844"/>
    <w:rsid w:val="00043106"/>
    <w:rsid w:val="000437C0"/>
    <w:rsid w:val="00044A6C"/>
    <w:rsid w:val="00045AA5"/>
    <w:rsid w:val="00045DAB"/>
    <w:rsid w:val="00045EC9"/>
    <w:rsid w:val="0004617B"/>
    <w:rsid w:val="0004643A"/>
    <w:rsid w:val="000500B8"/>
    <w:rsid w:val="00051296"/>
    <w:rsid w:val="00051E78"/>
    <w:rsid w:val="00052139"/>
    <w:rsid w:val="0005301F"/>
    <w:rsid w:val="000543F2"/>
    <w:rsid w:val="00054F38"/>
    <w:rsid w:val="000551ED"/>
    <w:rsid w:val="00056315"/>
    <w:rsid w:val="00056453"/>
    <w:rsid w:val="00056454"/>
    <w:rsid w:val="0005726E"/>
    <w:rsid w:val="00060F64"/>
    <w:rsid w:val="000614DE"/>
    <w:rsid w:val="0006180D"/>
    <w:rsid w:val="00062376"/>
    <w:rsid w:val="00063138"/>
    <w:rsid w:val="000637CF"/>
    <w:rsid w:val="00063836"/>
    <w:rsid w:val="00063A9E"/>
    <w:rsid w:val="00063D3F"/>
    <w:rsid w:val="000640C4"/>
    <w:rsid w:val="0006505A"/>
    <w:rsid w:val="000659E9"/>
    <w:rsid w:val="00065BCB"/>
    <w:rsid w:val="00065FAD"/>
    <w:rsid w:val="00066306"/>
    <w:rsid w:val="0006653A"/>
    <w:rsid w:val="000665A2"/>
    <w:rsid w:val="0006679E"/>
    <w:rsid w:val="0006799E"/>
    <w:rsid w:val="00067E0C"/>
    <w:rsid w:val="00067EC8"/>
    <w:rsid w:val="0007035D"/>
    <w:rsid w:val="000712D2"/>
    <w:rsid w:val="000725A0"/>
    <w:rsid w:val="000732B9"/>
    <w:rsid w:val="00073EDE"/>
    <w:rsid w:val="00074E82"/>
    <w:rsid w:val="00076809"/>
    <w:rsid w:val="00082E29"/>
    <w:rsid w:val="00084092"/>
    <w:rsid w:val="00084696"/>
    <w:rsid w:val="00084B8B"/>
    <w:rsid w:val="00085192"/>
    <w:rsid w:val="00085966"/>
    <w:rsid w:val="00086F4E"/>
    <w:rsid w:val="00087FB0"/>
    <w:rsid w:val="00090628"/>
    <w:rsid w:val="000934FA"/>
    <w:rsid w:val="00093970"/>
    <w:rsid w:val="000945D5"/>
    <w:rsid w:val="00094EDE"/>
    <w:rsid w:val="00095F3B"/>
    <w:rsid w:val="00096151"/>
    <w:rsid w:val="00096718"/>
    <w:rsid w:val="00096C7D"/>
    <w:rsid w:val="00097235"/>
    <w:rsid w:val="000A0605"/>
    <w:rsid w:val="000A2394"/>
    <w:rsid w:val="000A23F7"/>
    <w:rsid w:val="000A3A0B"/>
    <w:rsid w:val="000A4043"/>
    <w:rsid w:val="000A56DC"/>
    <w:rsid w:val="000A5CE0"/>
    <w:rsid w:val="000B0F35"/>
    <w:rsid w:val="000B27AA"/>
    <w:rsid w:val="000B2829"/>
    <w:rsid w:val="000B2A17"/>
    <w:rsid w:val="000B4FD9"/>
    <w:rsid w:val="000B58CF"/>
    <w:rsid w:val="000B5C9C"/>
    <w:rsid w:val="000B6E31"/>
    <w:rsid w:val="000B7494"/>
    <w:rsid w:val="000B7BB3"/>
    <w:rsid w:val="000C07DE"/>
    <w:rsid w:val="000C0E40"/>
    <w:rsid w:val="000C1187"/>
    <w:rsid w:val="000C1D5A"/>
    <w:rsid w:val="000C2A4D"/>
    <w:rsid w:val="000C475E"/>
    <w:rsid w:val="000C4852"/>
    <w:rsid w:val="000C4960"/>
    <w:rsid w:val="000C4A69"/>
    <w:rsid w:val="000C5076"/>
    <w:rsid w:val="000C58B4"/>
    <w:rsid w:val="000C68A4"/>
    <w:rsid w:val="000C6A39"/>
    <w:rsid w:val="000C6ED8"/>
    <w:rsid w:val="000C6FF0"/>
    <w:rsid w:val="000C7290"/>
    <w:rsid w:val="000D0409"/>
    <w:rsid w:val="000D1B77"/>
    <w:rsid w:val="000D2426"/>
    <w:rsid w:val="000D2C2C"/>
    <w:rsid w:val="000D35BB"/>
    <w:rsid w:val="000D38DA"/>
    <w:rsid w:val="000D4AD1"/>
    <w:rsid w:val="000D4AE0"/>
    <w:rsid w:val="000D5494"/>
    <w:rsid w:val="000D5759"/>
    <w:rsid w:val="000D576B"/>
    <w:rsid w:val="000D582E"/>
    <w:rsid w:val="000D5B1F"/>
    <w:rsid w:val="000D5E47"/>
    <w:rsid w:val="000D6437"/>
    <w:rsid w:val="000D6612"/>
    <w:rsid w:val="000D6FF5"/>
    <w:rsid w:val="000D7035"/>
    <w:rsid w:val="000E01C5"/>
    <w:rsid w:val="000E01F6"/>
    <w:rsid w:val="000E2758"/>
    <w:rsid w:val="000E2B9D"/>
    <w:rsid w:val="000E363F"/>
    <w:rsid w:val="000E3835"/>
    <w:rsid w:val="000E404C"/>
    <w:rsid w:val="000E6342"/>
    <w:rsid w:val="000E6547"/>
    <w:rsid w:val="000E7951"/>
    <w:rsid w:val="000E7C7D"/>
    <w:rsid w:val="000F27FC"/>
    <w:rsid w:val="000F2BDE"/>
    <w:rsid w:val="000F2C20"/>
    <w:rsid w:val="000F4472"/>
    <w:rsid w:val="000F4E30"/>
    <w:rsid w:val="000F5514"/>
    <w:rsid w:val="000F6B7E"/>
    <w:rsid w:val="000F7038"/>
    <w:rsid w:val="00100590"/>
    <w:rsid w:val="00100A27"/>
    <w:rsid w:val="00100D95"/>
    <w:rsid w:val="00100EE7"/>
    <w:rsid w:val="001038E0"/>
    <w:rsid w:val="00103ECF"/>
    <w:rsid w:val="001055A7"/>
    <w:rsid w:val="00105B7D"/>
    <w:rsid w:val="0010604E"/>
    <w:rsid w:val="001060CB"/>
    <w:rsid w:val="00107A96"/>
    <w:rsid w:val="00107D0E"/>
    <w:rsid w:val="0011048A"/>
    <w:rsid w:val="00110630"/>
    <w:rsid w:val="00110ACE"/>
    <w:rsid w:val="00110B45"/>
    <w:rsid w:val="00110E3A"/>
    <w:rsid w:val="00111F56"/>
    <w:rsid w:val="00112252"/>
    <w:rsid w:val="0011283F"/>
    <w:rsid w:val="001133ED"/>
    <w:rsid w:val="00113A0E"/>
    <w:rsid w:val="00114590"/>
    <w:rsid w:val="00115AD4"/>
    <w:rsid w:val="00115B62"/>
    <w:rsid w:val="0012062B"/>
    <w:rsid w:val="00120B63"/>
    <w:rsid w:val="00120BDF"/>
    <w:rsid w:val="001210ED"/>
    <w:rsid w:val="0012139B"/>
    <w:rsid w:val="001230D7"/>
    <w:rsid w:val="001241C2"/>
    <w:rsid w:val="0012442A"/>
    <w:rsid w:val="00124B29"/>
    <w:rsid w:val="00125047"/>
    <w:rsid w:val="001256A3"/>
    <w:rsid w:val="00125961"/>
    <w:rsid w:val="0012723B"/>
    <w:rsid w:val="001278E2"/>
    <w:rsid w:val="00127A5D"/>
    <w:rsid w:val="00127DE7"/>
    <w:rsid w:val="00127F1F"/>
    <w:rsid w:val="00130025"/>
    <w:rsid w:val="00130718"/>
    <w:rsid w:val="001309A0"/>
    <w:rsid w:val="00130D32"/>
    <w:rsid w:val="001311CD"/>
    <w:rsid w:val="001313D2"/>
    <w:rsid w:val="001319D9"/>
    <w:rsid w:val="00132013"/>
    <w:rsid w:val="00132BDA"/>
    <w:rsid w:val="0013302D"/>
    <w:rsid w:val="001344A2"/>
    <w:rsid w:val="00135E34"/>
    <w:rsid w:val="00137464"/>
    <w:rsid w:val="00140A91"/>
    <w:rsid w:val="001414D6"/>
    <w:rsid w:val="00141EF7"/>
    <w:rsid w:val="001423A6"/>
    <w:rsid w:val="00142D35"/>
    <w:rsid w:val="001434AE"/>
    <w:rsid w:val="00143560"/>
    <w:rsid w:val="00143E36"/>
    <w:rsid w:val="00143EDE"/>
    <w:rsid w:val="00143FA7"/>
    <w:rsid w:val="0014426D"/>
    <w:rsid w:val="00144833"/>
    <w:rsid w:val="00144E9F"/>
    <w:rsid w:val="00145E4A"/>
    <w:rsid w:val="00146255"/>
    <w:rsid w:val="00147009"/>
    <w:rsid w:val="00147030"/>
    <w:rsid w:val="00147085"/>
    <w:rsid w:val="001474A2"/>
    <w:rsid w:val="00147F3F"/>
    <w:rsid w:val="001506F2"/>
    <w:rsid w:val="001509F7"/>
    <w:rsid w:val="001519E7"/>
    <w:rsid w:val="001520CE"/>
    <w:rsid w:val="00152808"/>
    <w:rsid w:val="001533C4"/>
    <w:rsid w:val="001538C1"/>
    <w:rsid w:val="00154928"/>
    <w:rsid w:val="001550A5"/>
    <w:rsid w:val="00155453"/>
    <w:rsid w:val="0015567A"/>
    <w:rsid w:val="00155775"/>
    <w:rsid w:val="00155BFB"/>
    <w:rsid w:val="00155F5B"/>
    <w:rsid w:val="00157E93"/>
    <w:rsid w:val="00157F2A"/>
    <w:rsid w:val="001606A2"/>
    <w:rsid w:val="00160A1E"/>
    <w:rsid w:val="00160ECA"/>
    <w:rsid w:val="00161952"/>
    <w:rsid w:val="00161A62"/>
    <w:rsid w:val="00161BF9"/>
    <w:rsid w:val="001624CC"/>
    <w:rsid w:val="00162C3F"/>
    <w:rsid w:val="00163C20"/>
    <w:rsid w:val="00163FF0"/>
    <w:rsid w:val="001643B5"/>
    <w:rsid w:val="00164920"/>
    <w:rsid w:val="001657C2"/>
    <w:rsid w:val="0016597C"/>
    <w:rsid w:val="00165CAB"/>
    <w:rsid w:val="00165DAC"/>
    <w:rsid w:val="00165F43"/>
    <w:rsid w:val="00166EB9"/>
    <w:rsid w:val="00167DA1"/>
    <w:rsid w:val="00167DAA"/>
    <w:rsid w:val="001706F6"/>
    <w:rsid w:val="001711E7"/>
    <w:rsid w:val="00171266"/>
    <w:rsid w:val="00171F7A"/>
    <w:rsid w:val="001727B7"/>
    <w:rsid w:val="0017312D"/>
    <w:rsid w:val="00173B86"/>
    <w:rsid w:val="00173F85"/>
    <w:rsid w:val="00174CD1"/>
    <w:rsid w:val="00175063"/>
    <w:rsid w:val="0017668F"/>
    <w:rsid w:val="00176ABD"/>
    <w:rsid w:val="0017715C"/>
    <w:rsid w:val="00180127"/>
    <w:rsid w:val="001806E5"/>
    <w:rsid w:val="0018285F"/>
    <w:rsid w:val="0018393A"/>
    <w:rsid w:val="00183CCF"/>
    <w:rsid w:val="00184005"/>
    <w:rsid w:val="00184C6A"/>
    <w:rsid w:val="00184D83"/>
    <w:rsid w:val="00184E86"/>
    <w:rsid w:val="00185680"/>
    <w:rsid w:val="001863B0"/>
    <w:rsid w:val="00187FEE"/>
    <w:rsid w:val="00190327"/>
    <w:rsid w:val="00190A2A"/>
    <w:rsid w:val="00191BBE"/>
    <w:rsid w:val="00191F1D"/>
    <w:rsid w:val="0019262F"/>
    <w:rsid w:val="00192E99"/>
    <w:rsid w:val="001941AD"/>
    <w:rsid w:val="00195306"/>
    <w:rsid w:val="001978BE"/>
    <w:rsid w:val="00197D9D"/>
    <w:rsid w:val="001A0384"/>
    <w:rsid w:val="001A0952"/>
    <w:rsid w:val="001A1DFB"/>
    <w:rsid w:val="001A28AA"/>
    <w:rsid w:val="001A3EBD"/>
    <w:rsid w:val="001A3FC6"/>
    <w:rsid w:val="001A453C"/>
    <w:rsid w:val="001A465D"/>
    <w:rsid w:val="001A4F7A"/>
    <w:rsid w:val="001A525A"/>
    <w:rsid w:val="001A5822"/>
    <w:rsid w:val="001A60FD"/>
    <w:rsid w:val="001A678E"/>
    <w:rsid w:val="001A6D6B"/>
    <w:rsid w:val="001A702C"/>
    <w:rsid w:val="001A7672"/>
    <w:rsid w:val="001A7C59"/>
    <w:rsid w:val="001B0464"/>
    <w:rsid w:val="001B0BBA"/>
    <w:rsid w:val="001B0E15"/>
    <w:rsid w:val="001B13CB"/>
    <w:rsid w:val="001B209F"/>
    <w:rsid w:val="001B20E1"/>
    <w:rsid w:val="001B2CE5"/>
    <w:rsid w:val="001B3530"/>
    <w:rsid w:val="001B4999"/>
    <w:rsid w:val="001B5B5A"/>
    <w:rsid w:val="001B5B8A"/>
    <w:rsid w:val="001B5F3D"/>
    <w:rsid w:val="001B6597"/>
    <w:rsid w:val="001B68BF"/>
    <w:rsid w:val="001B6C06"/>
    <w:rsid w:val="001B79A7"/>
    <w:rsid w:val="001C0247"/>
    <w:rsid w:val="001C034E"/>
    <w:rsid w:val="001C17D3"/>
    <w:rsid w:val="001C2ECC"/>
    <w:rsid w:val="001C315D"/>
    <w:rsid w:val="001C4E59"/>
    <w:rsid w:val="001C692E"/>
    <w:rsid w:val="001C75E1"/>
    <w:rsid w:val="001D0B63"/>
    <w:rsid w:val="001D0F28"/>
    <w:rsid w:val="001D2B10"/>
    <w:rsid w:val="001D305A"/>
    <w:rsid w:val="001D41C7"/>
    <w:rsid w:val="001D4220"/>
    <w:rsid w:val="001D4477"/>
    <w:rsid w:val="001D49DB"/>
    <w:rsid w:val="001D5178"/>
    <w:rsid w:val="001D631C"/>
    <w:rsid w:val="001E078D"/>
    <w:rsid w:val="001E0896"/>
    <w:rsid w:val="001E0D8A"/>
    <w:rsid w:val="001E1699"/>
    <w:rsid w:val="001E3FC3"/>
    <w:rsid w:val="001E4948"/>
    <w:rsid w:val="001E5781"/>
    <w:rsid w:val="001E5F0E"/>
    <w:rsid w:val="001E6CA9"/>
    <w:rsid w:val="001E6EC0"/>
    <w:rsid w:val="001E7CC4"/>
    <w:rsid w:val="001E7D37"/>
    <w:rsid w:val="001F01E4"/>
    <w:rsid w:val="001F0ECF"/>
    <w:rsid w:val="001F13E0"/>
    <w:rsid w:val="001F1933"/>
    <w:rsid w:val="001F2D6B"/>
    <w:rsid w:val="001F2F0B"/>
    <w:rsid w:val="001F3BB0"/>
    <w:rsid w:val="001F485C"/>
    <w:rsid w:val="001F62BD"/>
    <w:rsid w:val="001F6C02"/>
    <w:rsid w:val="001F6D2B"/>
    <w:rsid w:val="00200214"/>
    <w:rsid w:val="00200BBD"/>
    <w:rsid w:val="002016C5"/>
    <w:rsid w:val="00201DF7"/>
    <w:rsid w:val="00202976"/>
    <w:rsid w:val="00203435"/>
    <w:rsid w:val="0020368D"/>
    <w:rsid w:val="002038A1"/>
    <w:rsid w:val="00204152"/>
    <w:rsid w:val="00205221"/>
    <w:rsid w:val="0020536D"/>
    <w:rsid w:val="002057EE"/>
    <w:rsid w:val="00211AEC"/>
    <w:rsid w:val="0021280A"/>
    <w:rsid w:val="00213164"/>
    <w:rsid w:val="00213238"/>
    <w:rsid w:val="00213418"/>
    <w:rsid w:val="002139E8"/>
    <w:rsid w:val="002149CC"/>
    <w:rsid w:val="00216531"/>
    <w:rsid w:val="00216FB5"/>
    <w:rsid w:val="002175A3"/>
    <w:rsid w:val="0022082E"/>
    <w:rsid w:val="00220D3B"/>
    <w:rsid w:val="002211B7"/>
    <w:rsid w:val="00222E9E"/>
    <w:rsid w:val="00223AD4"/>
    <w:rsid w:val="002255F9"/>
    <w:rsid w:val="00230246"/>
    <w:rsid w:val="00230777"/>
    <w:rsid w:val="00230B1F"/>
    <w:rsid w:val="00230C73"/>
    <w:rsid w:val="002318C0"/>
    <w:rsid w:val="00232BFD"/>
    <w:rsid w:val="00233360"/>
    <w:rsid w:val="0023385E"/>
    <w:rsid w:val="00234DCC"/>
    <w:rsid w:val="00235120"/>
    <w:rsid w:val="0023545D"/>
    <w:rsid w:val="00236745"/>
    <w:rsid w:val="00240076"/>
    <w:rsid w:val="0024045E"/>
    <w:rsid w:val="00241800"/>
    <w:rsid w:val="0024316A"/>
    <w:rsid w:val="002435D2"/>
    <w:rsid w:val="00243966"/>
    <w:rsid w:val="00243D0F"/>
    <w:rsid w:val="00243DFC"/>
    <w:rsid w:val="00244909"/>
    <w:rsid w:val="0024526F"/>
    <w:rsid w:val="002459BD"/>
    <w:rsid w:val="00245D4C"/>
    <w:rsid w:val="00247E44"/>
    <w:rsid w:val="00250CBF"/>
    <w:rsid w:val="00251700"/>
    <w:rsid w:val="0025185D"/>
    <w:rsid w:val="00251A76"/>
    <w:rsid w:val="002521D0"/>
    <w:rsid w:val="0025260E"/>
    <w:rsid w:val="0025323A"/>
    <w:rsid w:val="00255179"/>
    <w:rsid w:val="00255207"/>
    <w:rsid w:val="002572BD"/>
    <w:rsid w:val="002605A1"/>
    <w:rsid w:val="00260F86"/>
    <w:rsid w:val="00261A60"/>
    <w:rsid w:val="00263C9E"/>
    <w:rsid w:val="00263D28"/>
    <w:rsid w:val="002657EC"/>
    <w:rsid w:val="00265A2E"/>
    <w:rsid w:val="00265C10"/>
    <w:rsid w:val="00266F44"/>
    <w:rsid w:val="00267846"/>
    <w:rsid w:val="002706CE"/>
    <w:rsid w:val="00271907"/>
    <w:rsid w:val="002743D3"/>
    <w:rsid w:val="0027467E"/>
    <w:rsid w:val="0027491B"/>
    <w:rsid w:val="002758D1"/>
    <w:rsid w:val="002759FF"/>
    <w:rsid w:val="00277233"/>
    <w:rsid w:val="0028116C"/>
    <w:rsid w:val="002825AF"/>
    <w:rsid w:val="00282689"/>
    <w:rsid w:val="00282CBF"/>
    <w:rsid w:val="002830B1"/>
    <w:rsid w:val="002836F1"/>
    <w:rsid w:val="00283AC7"/>
    <w:rsid w:val="00283CD3"/>
    <w:rsid w:val="00283E5E"/>
    <w:rsid w:val="0028450D"/>
    <w:rsid w:val="00284ABD"/>
    <w:rsid w:val="00284EC1"/>
    <w:rsid w:val="00285FCA"/>
    <w:rsid w:val="0028635E"/>
    <w:rsid w:val="00286A94"/>
    <w:rsid w:val="00287CD1"/>
    <w:rsid w:val="00287D2D"/>
    <w:rsid w:val="00290DB2"/>
    <w:rsid w:val="002939D3"/>
    <w:rsid w:val="00293C3E"/>
    <w:rsid w:val="00293D23"/>
    <w:rsid w:val="002951D2"/>
    <w:rsid w:val="00296555"/>
    <w:rsid w:val="0029738E"/>
    <w:rsid w:val="002A00BF"/>
    <w:rsid w:val="002A0F0C"/>
    <w:rsid w:val="002A1224"/>
    <w:rsid w:val="002A1264"/>
    <w:rsid w:val="002A1DF7"/>
    <w:rsid w:val="002A2AE4"/>
    <w:rsid w:val="002A2BDE"/>
    <w:rsid w:val="002A3E82"/>
    <w:rsid w:val="002A3EEA"/>
    <w:rsid w:val="002A40BF"/>
    <w:rsid w:val="002A522B"/>
    <w:rsid w:val="002A5B79"/>
    <w:rsid w:val="002A6119"/>
    <w:rsid w:val="002A6E87"/>
    <w:rsid w:val="002A7AFD"/>
    <w:rsid w:val="002B0025"/>
    <w:rsid w:val="002B03ED"/>
    <w:rsid w:val="002B052B"/>
    <w:rsid w:val="002B067A"/>
    <w:rsid w:val="002B0BAD"/>
    <w:rsid w:val="002B238C"/>
    <w:rsid w:val="002B257A"/>
    <w:rsid w:val="002B25D1"/>
    <w:rsid w:val="002B2758"/>
    <w:rsid w:val="002B27F5"/>
    <w:rsid w:val="002B3A91"/>
    <w:rsid w:val="002B3CB4"/>
    <w:rsid w:val="002B42C1"/>
    <w:rsid w:val="002B51BC"/>
    <w:rsid w:val="002B573A"/>
    <w:rsid w:val="002B5869"/>
    <w:rsid w:val="002B603D"/>
    <w:rsid w:val="002B669B"/>
    <w:rsid w:val="002B7BF0"/>
    <w:rsid w:val="002C10E4"/>
    <w:rsid w:val="002C2E3B"/>
    <w:rsid w:val="002C381D"/>
    <w:rsid w:val="002C3895"/>
    <w:rsid w:val="002C4159"/>
    <w:rsid w:val="002C5557"/>
    <w:rsid w:val="002C61EC"/>
    <w:rsid w:val="002C6A1A"/>
    <w:rsid w:val="002C7EA2"/>
    <w:rsid w:val="002D0963"/>
    <w:rsid w:val="002D1EF2"/>
    <w:rsid w:val="002D3867"/>
    <w:rsid w:val="002D4DD3"/>
    <w:rsid w:val="002D60DF"/>
    <w:rsid w:val="002D6BE0"/>
    <w:rsid w:val="002D74C7"/>
    <w:rsid w:val="002D75A8"/>
    <w:rsid w:val="002D7B1A"/>
    <w:rsid w:val="002E019E"/>
    <w:rsid w:val="002E1A53"/>
    <w:rsid w:val="002E313F"/>
    <w:rsid w:val="002E3B8D"/>
    <w:rsid w:val="002E4032"/>
    <w:rsid w:val="002E41DC"/>
    <w:rsid w:val="002E527D"/>
    <w:rsid w:val="002E5BD4"/>
    <w:rsid w:val="002E5C89"/>
    <w:rsid w:val="002E5E08"/>
    <w:rsid w:val="002E5FC4"/>
    <w:rsid w:val="002E77D8"/>
    <w:rsid w:val="002E7AA2"/>
    <w:rsid w:val="002E7E17"/>
    <w:rsid w:val="002F0AAC"/>
    <w:rsid w:val="002F1045"/>
    <w:rsid w:val="002F265E"/>
    <w:rsid w:val="002F27D6"/>
    <w:rsid w:val="002F32D4"/>
    <w:rsid w:val="002F375C"/>
    <w:rsid w:val="002F4363"/>
    <w:rsid w:val="002F4975"/>
    <w:rsid w:val="002F575C"/>
    <w:rsid w:val="002F5779"/>
    <w:rsid w:val="002F5D78"/>
    <w:rsid w:val="002F6CB0"/>
    <w:rsid w:val="002F7640"/>
    <w:rsid w:val="002F78ED"/>
    <w:rsid w:val="002F7C0D"/>
    <w:rsid w:val="0030025D"/>
    <w:rsid w:val="0030065D"/>
    <w:rsid w:val="00300844"/>
    <w:rsid w:val="003013A1"/>
    <w:rsid w:val="00301D12"/>
    <w:rsid w:val="00301F39"/>
    <w:rsid w:val="0030292B"/>
    <w:rsid w:val="00303970"/>
    <w:rsid w:val="00303AB5"/>
    <w:rsid w:val="00303E88"/>
    <w:rsid w:val="003053C6"/>
    <w:rsid w:val="00305CDE"/>
    <w:rsid w:val="003069BE"/>
    <w:rsid w:val="003071CD"/>
    <w:rsid w:val="00307C52"/>
    <w:rsid w:val="00311185"/>
    <w:rsid w:val="0031213C"/>
    <w:rsid w:val="00312CB1"/>
    <w:rsid w:val="00312E84"/>
    <w:rsid w:val="00315049"/>
    <w:rsid w:val="00315389"/>
    <w:rsid w:val="0031561E"/>
    <w:rsid w:val="00315ABB"/>
    <w:rsid w:val="00316A1C"/>
    <w:rsid w:val="00316ADE"/>
    <w:rsid w:val="0031708B"/>
    <w:rsid w:val="0031734A"/>
    <w:rsid w:val="00317583"/>
    <w:rsid w:val="0032012B"/>
    <w:rsid w:val="00320A21"/>
    <w:rsid w:val="00320C96"/>
    <w:rsid w:val="003210A3"/>
    <w:rsid w:val="00321C6B"/>
    <w:rsid w:val="00321F06"/>
    <w:rsid w:val="00323AFA"/>
    <w:rsid w:val="003242CE"/>
    <w:rsid w:val="003249C5"/>
    <w:rsid w:val="00326D26"/>
    <w:rsid w:val="0033285E"/>
    <w:rsid w:val="00335113"/>
    <w:rsid w:val="00335238"/>
    <w:rsid w:val="00335949"/>
    <w:rsid w:val="00335A97"/>
    <w:rsid w:val="003366CB"/>
    <w:rsid w:val="003369BE"/>
    <w:rsid w:val="00336C12"/>
    <w:rsid w:val="0034068C"/>
    <w:rsid w:val="003409B7"/>
    <w:rsid w:val="00341665"/>
    <w:rsid w:val="003429AA"/>
    <w:rsid w:val="00343D5B"/>
    <w:rsid w:val="00343E16"/>
    <w:rsid w:val="0034467F"/>
    <w:rsid w:val="00344942"/>
    <w:rsid w:val="00344B40"/>
    <w:rsid w:val="00345454"/>
    <w:rsid w:val="00345722"/>
    <w:rsid w:val="00346072"/>
    <w:rsid w:val="003473A4"/>
    <w:rsid w:val="003502F2"/>
    <w:rsid w:val="00350650"/>
    <w:rsid w:val="003508BC"/>
    <w:rsid w:val="00350D74"/>
    <w:rsid w:val="00351823"/>
    <w:rsid w:val="00352CBE"/>
    <w:rsid w:val="003542B8"/>
    <w:rsid w:val="003543DD"/>
    <w:rsid w:val="00354EBF"/>
    <w:rsid w:val="003562FD"/>
    <w:rsid w:val="00357824"/>
    <w:rsid w:val="00357909"/>
    <w:rsid w:val="00357BF9"/>
    <w:rsid w:val="0036022B"/>
    <w:rsid w:val="00360623"/>
    <w:rsid w:val="00361960"/>
    <w:rsid w:val="00361D3A"/>
    <w:rsid w:val="00362674"/>
    <w:rsid w:val="00362D3F"/>
    <w:rsid w:val="0036370B"/>
    <w:rsid w:val="00363931"/>
    <w:rsid w:val="00363A3D"/>
    <w:rsid w:val="00365658"/>
    <w:rsid w:val="00366B66"/>
    <w:rsid w:val="00367B89"/>
    <w:rsid w:val="00367D49"/>
    <w:rsid w:val="00370AF1"/>
    <w:rsid w:val="00371151"/>
    <w:rsid w:val="003713BD"/>
    <w:rsid w:val="00371C3A"/>
    <w:rsid w:val="00371D26"/>
    <w:rsid w:val="0037216F"/>
    <w:rsid w:val="00372DFC"/>
    <w:rsid w:val="0037330D"/>
    <w:rsid w:val="003735F4"/>
    <w:rsid w:val="003745D2"/>
    <w:rsid w:val="003747D9"/>
    <w:rsid w:val="00374BA7"/>
    <w:rsid w:val="00374C0D"/>
    <w:rsid w:val="003750E6"/>
    <w:rsid w:val="00376924"/>
    <w:rsid w:val="0037718D"/>
    <w:rsid w:val="003777DD"/>
    <w:rsid w:val="003812C0"/>
    <w:rsid w:val="00381A18"/>
    <w:rsid w:val="00381C2C"/>
    <w:rsid w:val="00382CF3"/>
    <w:rsid w:val="00384772"/>
    <w:rsid w:val="00384DCA"/>
    <w:rsid w:val="00384F99"/>
    <w:rsid w:val="0038565B"/>
    <w:rsid w:val="003863F3"/>
    <w:rsid w:val="00387B32"/>
    <w:rsid w:val="00390414"/>
    <w:rsid w:val="00391043"/>
    <w:rsid w:val="00391205"/>
    <w:rsid w:val="003912BB"/>
    <w:rsid w:val="00391377"/>
    <w:rsid w:val="0039140B"/>
    <w:rsid w:val="00392309"/>
    <w:rsid w:val="0039234C"/>
    <w:rsid w:val="00392F20"/>
    <w:rsid w:val="0039338B"/>
    <w:rsid w:val="0039345B"/>
    <w:rsid w:val="0039386E"/>
    <w:rsid w:val="003963B6"/>
    <w:rsid w:val="003963E5"/>
    <w:rsid w:val="00397A1F"/>
    <w:rsid w:val="003A21CC"/>
    <w:rsid w:val="003A3CE9"/>
    <w:rsid w:val="003A4243"/>
    <w:rsid w:val="003A4537"/>
    <w:rsid w:val="003A4613"/>
    <w:rsid w:val="003A49CE"/>
    <w:rsid w:val="003A4E9A"/>
    <w:rsid w:val="003A52A2"/>
    <w:rsid w:val="003A5E8B"/>
    <w:rsid w:val="003A6A65"/>
    <w:rsid w:val="003A734D"/>
    <w:rsid w:val="003B01E3"/>
    <w:rsid w:val="003B0D6B"/>
    <w:rsid w:val="003B12FC"/>
    <w:rsid w:val="003B14B2"/>
    <w:rsid w:val="003B216E"/>
    <w:rsid w:val="003B2924"/>
    <w:rsid w:val="003B3AC3"/>
    <w:rsid w:val="003B3BEA"/>
    <w:rsid w:val="003B46FB"/>
    <w:rsid w:val="003B4CE6"/>
    <w:rsid w:val="003B4EB0"/>
    <w:rsid w:val="003B70D9"/>
    <w:rsid w:val="003B7E26"/>
    <w:rsid w:val="003C03FF"/>
    <w:rsid w:val="003C08DE"/>
    <w:rsid w:val="003C0C3A"/>
    <w:rsid w:val="003C0F3A"/>
    <w:rsid w:val="003C1318"/>
    <w:rsid w:val="003C1C20"/>
    <w:rsid w:val="003C1C5B"/>
    <w:rsid w:val="003C1E6F"/>
    <w:rsid w:val="003C2A32"/>
    <w:rsid w:val="003C357A"/>
    <w:rsid w:val="003C53DA"/>
    <w:rsid w:val="003C592F"/>
    <w:rsid w:val="003D002C"/>
    <w:rsid w:val="003D0A18"/>
    <w:rsid w:val="003D0F0F"/>
    <w:rsid w:val="003D122D"/>
    <w:rsid w:val="003D17C1"/>
    <w:rsid w:val="003D1BD3"/>
    <w:rsid w:val="003D2D21"/>
    <w:rsid w:val="003D2E8D"/>
    <w:rsid w:val="003D2EFA"/>
    <w:rsid w:val="003D32CB"/>
    <w:rsid w:val="003D3B48"/>
    <w:rsid w:val="003D3F74"/>
    <w:rsid w:val="003D4144"/>
    <w:rsid w:val="003D46BF"/>
    <w:rsid w:val="003D4CCF"/>
    <w:rsid w:val="003D4F48"/>
    <w:rsid w:val="003D5364"/>
    <w:rsid w:val="003D5536"/>
    <w:rsid w:val="003D5D8C"/>
    <w:rsid w:val="003D5E18"/>
    <w:rsid w:val="003D5E7F"/>
    <w:rsid w:val="003D5FF0"/>
    <w:rsid w:val="003E062F"/>
    <w:rsid w:val="003E08D0"/>
    <w:rsid w:val="003E09A6"/>
    <w:rsid w:val="003E1432"/>
    <w:rsid w:val="003E2376"/>
    <w:rsid w:val="003E2C65"/>
    <w:rsid w:val="003E394F"/>
    <w:rsid w:val="003E3AA4"/>
    <w:rsid w:val="003E3E2B"/>
    <w:rsid w:val="003E3F3D"/>
    <w:rsid w:val="003E46DA"/>
    <w:rsid w:val="003E48F8"/>
    <w:rsid w:val="003E4B4F"/>
    <w:rsid w:val="003E5F90"/>
    <w:rsid w:val="003E6308"/>
    <w:rsid w:val="003E65E4"/>
    <w:rsid w:val="003E6747"/>
    <w:rsid w:val="003E7386"/>
    <w:rsid w:val="003E772A"/>
    <w:rsid w:val="003E7EAB"/>
    <w:rsid w:val="003F0D0F"/>
    <w:rsid w:val="003F118C"/>
    <w:rsid w:val="003F23DE"/>
    <w:rsid w:val="003F4504"/>
    <w:rsid w:val="003F5E63"/>
    <w:rsid w:val="003F6F50"/>
    <w:rsid w:val="003F7445"/>
    <w:rsid w:val="003F7C18"/>
    <w:rsid w:val="0040016C"/>
    <w:rsid w:val="00400256"/>
    <w:rsid w:val="00400818"/>
    <w:rsid w:val="0040156C"/>
    <w:rsid w:val="0040164B"/>
    <w:rsid w:val="0040226C"/>
    <w:rsid w:val="00402376"/>
    <w:rsid w:val="00403313"/>
    <w:rsid w:val="0040331B"/>
    <w:rsid w:val="004033F5"/>
    <w:rsid w:val="00403AD8"/>
    <w:rsid w:val="00404249"/>
    <w:rsid w:val="00404BAD"/>
    <w:rsid w:val="00405FB6"/>
    <w:rsid w:val="004060FA"/>
    <w:rsid w:val="00406220"/>
    <w:rsid w:val="004062BC"/>
    <w:rsid w:val="00406844"/>
    <w:rsid w:val="004076B1"/>
    <w:rsid w:val="0040790C"/>
    <w:rsid w:val="00410681"/>
    <w:rsid w:val="0041189B"/>
    <w:rsid w:val="00411CB7"/>
    <w:rsid w:val="00412C46"/>
    <w:rsid w:val="0041510C"/>
    <w:rsid w:val="004151DC"/>
    <w:rsid w:val="00415878"/>
    <w:rsid w:val="004160AD"/>
    <w:rsid w:val="00416715"/>
    <w:rsid w:val="00416716"/>
    <w:rsid w:val="00416B13"/>
    <w:rsid w:val="00416CC6"/>
    <w:rsid w:val="00416DCF"/>
    <w:rsid w:val="00417D3C"/>
    <w:rsid w:val="004203C7"/>
    <w:rsid w:val="004206D8"/>
    <w:rsid w:val="0042151D"/>
    <w:rsid w:val="00423648"/>
    <w:rsid w:val="00423F31"/>
    <w:rsid w:val="0042457F"/>
    <w:rsid w:val="00426123"/>
    <w:rsid w:val="00427ACE"/>
    <w:rsid w:val="00427BBE"/>
    <w:rsid w:val="004304F9"/>
    <w:rsid w:val="0043123F"/>
    <w:rsid w:val="0043226A"/>
    <w:rsid w:val="00432401"/>
    <w:rsid w:val="0043309B"/>
    <w:rsid w:val="00433D52"/>
    <w:rsid w:val="00433EFB"/>
    <w:rsid w:val="004341C9"/>
    <w:rsid w:val="00434220"/>
    <w:rsid w:val="004345B3"/>
    <w:rsid w:val="00434991"/>
    <w:rsid w:val="00434E5E"/>
    <w:rsid w:val="004365A2"/>
    <w:rsid w:val="00436E8B"/>
    <w:rsid w:val="0043739A"/>
    <w:rsid w:val="004376DD"/>
    <w:rsid w:val="0044033A"/>
    <w:rsid w:val="00441C56"/>
    <w:rsid w:val="0044200A"/>
    <w:rsid w:val="00442A80"/>
    <w:rsid w:val="00442C7B"/>
    <w:rsid w:val="004436E0"/>
    <w:rsid w:val="00443AF5"/>
    <w:rsid w:val="00443C2F"/>
    <w:rsid w:val="00444083"/>
    <w:rsid w:val="00444A41"/>
    <w:rsid w:val="00444CE3"/>
    <w:rsid w:val="00446A21"/>
    <w:rsid w:val="00446C43"/>
    <w:rsid w:val="00447841"/>
    <w:rsid w:val="00447AB1"/>
    <w:rsid w:val="00447F7F"/>
    <w:rsid w:val="0045036F"/>
    <w:rsid w:val="00450A06"/>
    <w:rsid w:val="00451E38"/>
    <w:rsid w:val="0045214E"/>
    <w:rsid w:val="004525D1"/>
    <w:rsid w:val="0045392F"/>
    <w:rsid w:val="004540AB"/>
    <w:rsid w:val="004558B9"/>
    <w:rsid w:val="00456197"/>
    <w:rsid w:val="00456CBC"/>
    <w:rsid w:val="004571F0"/>
    <w:rsid w:val="00457FA2"/>
    <w:rsid w:val="00460046"/>
    <w:rsid w:val="004608B7"/>
    <w:rsid w:val="004614B2"/>
    <w:rsid w:val="0046214D"/>
    <w:rsid w:val="00462F8A"/>
    <w:rsid w:val="0046392D"/>
    <w:rsid w:val="004646F3"/>
    <w:rsid w:val="00464914"/>
    <w:rsid w:val="0046544D"/>
    <w:rsid w:val="00465EB6"/>
    <w:rsid w:val="00466FB7"/>
    <w:rsid w:val="0046781E"/>
    <w:rsid w:val="00467906"/>
    <w:rsid w:val="00470869"/>
    <w:rsid w:val="00472012"/>
    <w:rsid w:val="00473CA7"/>
    <w:rsid w:val="00474016"/>
    <w:rsid w:val="00475BB3"/>
    <w:rsid w:val="00475F1D"/>
    <w:rsid w:val="004777BA"/>
    <w:rsid w:val="00481C99"/>
    <w:rsid w:val="0048225C"/>
    <w:rsid w:val="004831D1"/>
    <w:rsid w:val="00484161"/>
    <w:rsid w:val="00485B7E"/>
    <w:rsid w:val="0048744F"/>
    <w:rsid w:val="0048774B"/>
    <w:rsid w:val="0048778B"/>
    <w:rsid w:val="00487859"/>
    <w:rsid w:val="00490860"/>
    <w:rsid w:val="00490FC4"/>
    <w:rsid w:val="00491459"/>
    <w:rsid w:val="004926E9"/>
    <w:rsid w:val="0049307F"/>
    <w:rsid w:val="004937EC"/>
    <w:rsid w:val="004939FD"/>
    <w:rsid w:val="00493F9E"/>
    <w:rsid w:val="004949B5"/>
    <w:rsid w:val="00494DE5"/>
    <w:rsid w:val="00495D6C"/>
    <w:rsid w:val="004977D2"/>
    <w:rsid w:val="004A0228"/>
    <w:rsid w:val="004A0CD5"/>
    <w:rsid w:val="004A230C"/>
    <w:rsid w:val="004A230D"/>
    <w:rsid w:val="004A262E"/>
    <w:rsid w:val="004A2F41"/>
    <w:rsid w:val="004A34E6"/>
    <w:rsid w:val="004A3F06"/>
    <w:rsid w:val="004A49F2"/>
    <w:rsid w:val="004A4CBE"/>
    <w:rsid w:val="004A4CCD"/>
    <w:rsid w:val="004A5293"/>
    <w:rsid w:val="004A539B"/>
    <w:rsid w:val="004A572D"/>
    <w:rsid w:val="004A5DC9"/>
    <w:rsid w:val="004A67A4"/>
    <w:rsid w:val="004A6E25"/>
    <w:rsid w:val="004A747A"/>
    <w:rsid w:val="004A7A82"/>
    <w:rsid w:val="004A7B98"/>
    <w:rsid w:val="004B1DC1"/>
    <w:rsid w:val="004B2C1F"/>
    <w:rsid w:val="004B311F"/>
    <w:rsid w:val="004B53C0"/>
    <w:rsid w:val="004B65AF"/>
    <w:rsid w:val="004B6BEA"/>
    <w:rsid w:val="004B6EE1"/>
    <w:rsid w:val="004C283F"/>
    <w:rsid w:val="004C39D0"/>
    <w:rsid w:val="004C491A"/>
    <w:rsid w:val="004C4D38"/>
    <w:rsid w:val="004C5525"/>
    <w:rsid w:val="004C5B6B"/>
    <w:rsid w:val="004C6223"/>
    <w:rsid w:val="004C6C51"/>
    <w:rsid w:val="004C7BA4"/>
    <w:rsid w:val="004D0710"/>
    <w:rsid w:val="004D0AAB"/>
    <w:rsid w:val="004D10AB"/>
    <w:rsid w:val="004D2A97"/>
    <w:rsid w:val="004D3879"/>
    <w:rsid w:val="004D39C6"/>
    <w:rsid w:val="004D5CD1"/>
    <w:rsid w:val="004D75A2"/>
    <w:rsid w:val="004D781E"/>
    <w:rsid w:val="004D78A5"/>
    <w:rsid w:val="004E05B3"/>
    <w:rsid w:val="004E13D2"/>
    <w:rsid w:val="004E17FB"/>
    <w:rsid w:val="004E2EB5"/>
    <w:rsid w:val="004E31F2"/>
    <w:rsid w:val="004E35C4"/>
    <w:rsid w:val="004E3A48"/>
    <w:rsid w:val="004E53F3"/>
    <w:rsid w:val="004E55F3"/>
    <w:rsid w:val="004E6DFF"/>
    <w:rsid w:val="004F0863"/>
    <w:rsid w:val="004F0B4A"/>
    <w:rsid w:val="004F0D8E"/>
    <w:rsid w:val="004F120C"/>
    <w:rsid w:val="004F12E1"/>
    <w:rsid w:val="004F165C"/>
    <w:rsid w:val="004F19D8"/>
    <w:rsid w:val="004F1AB3"/>
    <w:rsid w:val="004F209B"/>
    <w:rsid w:val="004F26FC"/>
    <w:rsid w:val="004F2E8C"/>
    <w:rsid w:val="004F36F6"/>
    <w:rsid w:val="004F55EE"/>
    <w:rsid w:val="004F5F32"/>
    <w:rsid w:val="004F68F8"/>
    <w:rsid w:val="004F7D23"/>
    <w:rsid w:val="00500051"/>
    <w:rsid w:val="0050091E"/>
    <w:rsid w:val="00501E10"/>
    <w:rsid w:val="00503D3A"/>
    <w:rsid w:val="005042C2"/>
    <w:rsid w:val="00504663"/>
    <w:rsid w:val="00505EFB"/>
    <w:rsid w:val="005075F7"/>
    <w:rsid w:val="005104A3"/>
    <w:rsid w:val="00510BDF"/>
    <w:rsid w:val="00510DF6"/>
    <w:rsid w:val="00511A39"/>
    <w:rsid w:val="005125A1"/>
    <w:rsid w:val="0051285E"/>
    <w:rsid w:val="00512881"/>
    <w:rsid w:val="00512E45"/>
    <w:rsid w:val="00513A22"/>
    <w:rsid w:val="00514DEF"/>
    <w:rsid w:val="00515167"/>
    <w:rsid w:val="005155E8"/>
    <w:rsid w:val="00516E00"/>
    <w:rsid w:val="00517418"/>
    <w:rsid w:val="00520073"/>
    <w:rsid w:val="005245A4"/>
    <w:rsid w:val="005245C6"/>
    <w:rsid w:val="00524990"/>
    <w:rsid w:val="00524DF2"/>
    <w:rsid w:val="00525561"/>
    <w:rsid w:val="0052580D"/>
    <w:rsid w:val="00525F9F"/>
    <w:rsid w:val="0052602B"/>
    <w:rsid w:val="005277B3"/>
    <w:rsid w:val="005313E2"/>
    <w:rsid w:val="005316A3"/>
    <w:rsid w:val="00531D4D"/>
    <w:rsid w:val="00534113"/>
    <w:rsid w:val="005342A5"/>
    <w:rsid w:val="00535725"/>
    <w:rsid w:val="00536A08"/>
    <w:rsid w:val="00536FF0"/>
    <w:rsid w:val="0053712E"/>
    <w:rsid w:val="00537885"/>
    <w:rsid w:val="00537D29"/>
    <w:rsid w:val="00540FB5"/>
    <w:rsid w:val="005417F7"/>
    <w:rsid w:val="0054360D"/>
    <w:rsid w:val="00543737"/>
    <w:rsid w:val="0054461E"/>
    <w:rsid w:val="0054689A"/>
    <w:rsid w:val="00547A1E"/>
    <w:rsid w:val="00547A90"/>
    <w:rsid w:val="00547BF0"/>
    <w:rsid w:val="00550ED0"/>
    <w:rsid w:val="00551ABC"/>
    <w:rsid w:val="00551B24"/>
    <w:rsid w:val="00553080"/>
    <w:rsid w:val="00553787"/>
    <w:rsid w:val="00554104"/>
    <w:rsid w:val="00554BFA"/>
    <w:rsid w:val="00555F13"/>
    <w:rsid w:val="0055665A"/>
    <w:rsid w:val="0055727F"/>
    <w:rsid w:val="005575D2"/>
    <w:rsid w:val="00557BD6"/>
    <w:rsid w:val="00560A04"/>
    <w:rsid w:val="00560A05"/>
    <w:rsid w:val="00560C9B"/>
    <w:rsid w:val="00561312"/>
    <w:rsid w:val="00561352"/>
    <w:rsid w:val="0056289B"/>
    <w:rsid w:val="00562C02"/>
    <w:rsid w:val="00562D02"/>
    <w:rsid w:val="0056322C"/>
    <w:rsid w:val="005649F0"/>
    <w:rsid w:val="00564A24"/>
    <w:rsid w:val="00564C23"/>
    <w:rsid w:val="00565227"/>
    <w:rsid w:val="00565BAB"/>
    <w:rsid w:val="00566C10"/>
    <w:rsid w:val="00567304"/>
    <w:rsid w:val="005679B5"/>
    <w:rsid w:val="00570087"/>
    <w:rsid w:val="005700AF"/>
    <w:rsid w:val="00570F37"/>
    <w:rsid w:val="005722AD"/>
    <w:rsid w:val="005731C3"/>
    <w:rsid w:val="005732DC"/>
    <w:rsid w:val="0057370E"/>
    <w:rsid w:val="005741C0"/>
    <w:rsid w:val="0057466B"/>
    <w:rsid w:val="0057527D"/>
    <w:rsid w:val="00575906"/>
    <w:rsid w:val="005761D0"/>
    <w:rsid w:val="00576429"/>
    <w:rsid w:val="0058051C"/>
    <w:rsid w:val="00580852"/>
    <w:rsid w:val="005813AF"/>
    <w:rsid w:val="00581CDD"/>
    <w:rsid w:val="005820CF"/>
    <w:rsid w:val="0058223B"/>
    <w:rsid w:val="00582573"/>
    <w:rsid w:val="00582811"/>
    <w:rsid w:val="005829BD"/>
    <w:rsid w:val="00583DB2"/>
    <w:rsid w:val="00583E57"/>
    <w:rsid w:val="00585019"/>
    <w:rsid w:val="00585495"/>
    <w:rsid w:val="0058604C"/>
    <w:rsid w:val="005863CC"/>
    <w:rsid w:val="005868A1"/>
    <w:rsid w:val="005870E7"/>
    <w:rsid w:val="005907CE"/>
    <w:rsid w:val="00590B6C"/>
    <w:rsid w:val="00591359"/>
    <w:rsid w:val="00592A97"/>
    <w:rsid w:val="005937E4"/>
    <w:rsid w:val="00593935"/>
    <w:rsid w:val="005940E2"/>
    <w:rsid w:val="0059454A"/>
    <w:rsid w:val="005951E3"/>
    <w:rsid w:val="00595A84"/>
    <w:rsid w:val="00595F19"/>
    <w:rsid w:val="0059608F"/>
    <w:rsid w:val="00596413"/>
    <w:rsid w:val="005969F1"/>
    <w:rsid w:val="0059744C"/>
    <w:rsid w:val="005A07B8"/>
    <w:rsid w:val="005A0F58"/>
    <w:rsid w:val="005A1871"/>
    <w:rsid w:val="005A1B97"/>
    <w:rsid w:val="005A1D46"/>
    <w:rsid w:val="005A1FEE"/>
    <w:rsid w:val="005A20A9"/>
    <w:rsid w:val="005A3783"/>
    <w:rsid w:val="005A3D49"/>
    <w:rsid w:val="005A4B47"/>
    <w:rsid w:val="005A4DC8"/>
    <w:rsid w:val="005A5D45"/>
    <w:rsid w:val="005A7CA9"/>
    <w:rsid w:val="005B00C2"/>
    <w:rsid w:val="005B0932"/>
    <w:rsid w:val="005B0E87"/>
    <w:rsid w:val="005B14A0"/>
    <w:rsid w:val="005B18E2"/>
    <w:rsid w:val="005B1B5A"/>
    <w:rsid w:val="005B1F52"/>
    <w:rsid w:val="005B2445"/>
    <w:rsid w:val="005B3966"/>
    <w:rsid w:val="005B3BE0"/>
    <w:rsid w:val="005B3CEB"/>
    <w:rsid w:val="005B3E5E"/>
    <w:rsid w:val="005B5518"/>
    <w:rsid w:val="005B6126"/>
    <w:rsid w:val="005B62D6"/>
    <w:rsid w:val="005B7B92"/>
    <w:rsid w:val="005C1BA2"/>
    <w:rsid w:val="005C24A3"/>
    <w:rsid w:val="005C2E24"/>
    <w:rsid w:val="005C3155"/>
    <w:rsid w:val="005C32E2"/>
    <w:rsid w:val="005C3BAF"/>
    <w:rsid w:val="005C3CAC"/>
    <w:rsid w:val="005C3D20"/>
    <w:rsid w:val="005C4219"/>
    <w:rsid w:val="005C54EE"/>
    <w:rsid w:val="005C5D18"/>
    <w:rsid w:val="005C62AD"/>
    <w:rsid w:val="005C6BA5"/>
    <w:rsid w:val="005C6D7E"/>
    <w:rsid w:val="005C6F4A"/>
    <w:rsid w:val="005C7D86"/>
    <w:rsid w:val="005D0162"/>
    <w:rsid w:val="005D09C8"/>
    <w:rsid w:val="005D1F92"/>
    <w:rsid w:val="005D257F"/>
    <w:rsid w:val="005D4F5B"/>
    <w:rsid w:val="005D5FC0"/>
    <w:rsid w:val="005E01C1"/>
    <w:rsid w:val="005E0661"/>
    <w:rsid w:val="005E108F"/>
    <w:rsid w:val="005E1111"/>
    <w:rsid w:val="005E151A"/>
    <w:rsid w:val="005E1ED3"/>
    <w:rsid w:val="005E26D9"/>
    <w:rsid w:val="005E27B4"/>
    <w:rsid w:val="005E2C80"/>
    <w:rsid w:val="005E2E14"/>
    <w:rsid w:val="005E3AB2"/>
    <w:rsid w:val="005E449C"/>
    <w:rsid w:val="005E45E3"/>
    <w:rsid w:val="005E47F9"/>
    <w:rsid w:val="005E597F"/>
    <w:rsid w:val="005E68BB"/>
    <w:rsid w:val="005E7261"/>
    <w:rsid w:val="005E76B2"/>
    <w:rsid w:val="005E7B42"/>
    <w:rsid w:val="005E7CD6"/>
    <w:rsid w:val="005F049E"/>
    <w:rsid w:val="005F0526"/>
    <w:rsid w:val="005F0B33"/>
    <w:rsid w:val="005F0EBC"/>
    <w:rsid w:val="005F22A0"/>
    <w:rsid w:val="005F26A2"/>
    <w:rsid w:val="005F4558"/>
    <w:rsid w:val="005F4972"/>
    <w:rsid w:val="005F5BFD"/>
    <w:rsid w:val="005F6440"/>
    <w:rsid w:val="005F6889"/>
    <w:rsid w:val="005F7B06"/>
    <w:rsid w:val="005F7E37"/>
    <w:rsid w:val="00600148"/>
    <w:rsid w:val="006004CE"/>
    <w:rsid w:val="00600C82"/>
    <w:rsid w:val="00600F2E"/>
    <w:rsid w:val="00601EE5"/>
    <w:rsid w:val="006027FD"/>
    <w:rsid w:val="00602FB7"/>
    <w:rsid w:val="006038C6"/>
    <w:rsid w:val="00603BEF"/>
    <w:rsid w:val="0060418C"/>
    <w:rsid w:val="00604CC5"/>
    <w:rsid w:val="00605AE6"/>
    <w:rsid w:val="006063F1"/>
    <w:rsid w:val="00606F79"/>
    <w:rsid w:val="00607B94"/>
    <w:rsid w:val="00607E74"/>
    <w:rsid w:val="00610284"/>
    <w:rsid w:val="00610355"/>
    <w:rsid w:val="00610609"/>
    <w:rsid w:val="00610685"/>
    <w:rsid w:val="00611006"/>
    <w:rsid w:val="00611548"/>
    <w:rsid w:val="00611E7B"/>
    <w:rsid w:val="006122FD"/>
    <w:rsid w:val="00612852"/>
    <w:rsid w:val="00612CEC"/>
    <w:rsid w:val="006136FC"/>
    <w:rsid w:val="0061383E"/>
    <w:rsid w:val="006138F5"/>
    <w:rsid w:val="00614B8E"/>
    <w:rsid w:val="00615CD9"/>
    <w:rsid w:val="00616A8E"/>
    <w:rsid w:val="0061735F"/>
    <w:rsid w:val="00620C27"/>
    <w:rsid w:val="00622414"/>
    <w:rsid w:val="0062259E"/>
    <w:rsid w:val="00622FD5"/>
    <w:rsid w:val="00623275"/>
    <w:rsid w:val="006238CE"/>
    <w:rsid w:val="00623DC0"/>
    <w:rsid w:val="0062432D"/>
    <w:rsid w:val="00624E0D"/>
    <w:rsid w:val="00626C69"/>
    <w:rsid w:val="00630108"/>
    <w:rsid w:val="00630603"/>
    <w:rsid w:val="00630996"/>
    <w:rsid w:val="006311B8"/>
    <w:rsid w:val="00631351"/>
    <w:rsid w:val="00631502"/>
    <w:rsid w:val="00631CCE"/>
    <w:rsid w:val="00631CD2"/>
    <w:rsid w:val="00631F5D"/>
    <w:rsid w:val="00631F70"/>
    <w:rsid w:val="006322B6"/>
    <w:rsid w:val="006336F9"/>
    <w:rsid w:val="00634111"/>
    <w:rsid w:val="006357DB"/>
    <w:rsid w:val="00636070"/>
    <w:rsid w:val="00636119"/>
    <w:rsid w:val="00636B86"/>
    <w:rsid w:val="00637C6E"/>
    <w:rsid w:val="00637E75"/>
    <w:rsid w:val="00637F71"/>
    <w:rsid w:val="0064081C"/>
    <w:rsid w:val="006408B4"/>
    <w:rsid w:val="00640B21"/>
    <w:rsid w:val="00641327"/>
    <w:rsid w:val="00642D89"/>
    <w:rsid w:val="006438A1"/>
    <w:rsid w:val="006453C8"/>
    <w:rsid w:val="00645E36"/>
    <w:rsid w:val="00646110"/>
    <w:rsid w:val="00646DD9"/>
    <w:rsid w:val="00647B8A"/>
    <w:rsid w:val="0065034F"/>
    <w:rsid w:val="00650B84"/>
    <w:rsid w:val="00650F34"/>
    <w:rsid w:val="00651E2A"/>
    <w:rsid w:val="00652905"/>
    <w:rsid w:val="00653958"/>
    <w:rsid w:val="0065434D"/>
    <w:rsid w:val="006546CE"/>
    <w:rsid w:val="00655442"/>
    <w:rsid w:val="00655E21"/>
    <w:rsid w:val="00660184"/>
    <w:rsid w:val="0066125D"/>
    <w:rsid w:val="0066256B"/>
    <w:rsid w:val="0066342A"/>
    <w:rsid w:val="0066351A"/>
    <w:rsid w:val="006636B3"/>
    <w:rsid w:val="0066475B"/>
    <w:rsid w:val="0066520F"/>
    <w:rsid w:val="00665261"/>
    <w:rsid w:val="0066612E"/>
    <w:rsid w:val="006662B4"/>
    <w:rsid w:val="0066658C"/>
    <w:rsid w:val="006671C6"/>
    <w:rsid w:val="006677BA"/>
    <w:rsid w:val="00670824"/>
    <w:rsid w:val="00671499"/>
    <w:rsid w:val="00673497"/>
    <w:rsid w:val="0067361F"/>
    <w:rsid w:val="006737AA"/>
    <w:rsid w:val="00674695"/>
    <w:rsid w:val="0067602E"/>
    <w:rsid w:val="006769C5"/>
    <w:rsid w:val="00676B5C"/>
    <w:rsid w:val="00676EFE"/>
    <w:rsid w:val="006778FC"/>
    <w:rsid w:val="006815CA"/>
    <w:rsid w:val="0068296B"/>
    <w:rsid w:val="006832D9"/>
    <w:rsid w:val="00684FE2"/>
    <w:rsid w:val="006868DD"/>
    <w:rsid w:val="0068772F"/>
    <w:rsid w:val="00687D3C"/>
    <w:rsid w:val="006906F2"/>
    <w:rsid w:val="00691646"/>
    <w:rsid w:val="00692FE5"/>
    <w:rsid w:val="006938BC"/>
    <w:rsid w:val="00694F2F"/>
    <w:rsid w:val="00694FB3"/>
    <w:rsid w:val="0069527C"/>
    <w:rsid w:val="006954B9"/>
    <w:rsid w:val="00695DDB"/>
    <w:rsid w:val="0069619F"/>
    <w:rsid w:val="00697815"/>
    <w:rsid w:val="006A0D23"/>
    <w:rsid w:val="006A15A8"/>
    <w:rsid w:val="006A266E"/>
    <w:rsid w:val="006A2B64"/>
    <w:rsid w:val="006A35C8"/>
    <w:rsid w:val="006A3751"/>
    <w:rsid w:val="006A42B7"/>
    <w:rsid w:val="006A4A66"/>
    <w:rsid w:val="006A5A6C"/>
    <w:rsid w:val="006A5B17"/>
    <w:rsid w:val="006A6362"/>
    <w:rsid w:val="006A7737"/>
    <w:rsid w:val="006B0236"/>
    <w:rsid w:val="006B102C"/>
    <w:rsid w:val="006B109F"/>
    <w:rsid w:val="006B13C7"/>
    <w:rsid w:val="006B15BF"/>
    <w:rsid w:val="006B162B"/>
    <w:rsid w:val="006B1AA3"/>
    <w:rsid w:val="006B21DF"/>
    <w:rsid w:val="006B224E"/>
    <w:rsid w:val="006B421C"/>
    <w:rsid w:val="006B4C1F"/>
    <w:rsid w:val="006B550C"/>
    <w:rsid w:val="006B5DA4"/>
    <w:rsid w:val="006B6DE8"/>
    <w:rsid w:val="006B760B"/>
    <w:rsid w:val="006B7626"/>
    <w:rsid w:val="006B7C05"/>
    <w:rsid w:val="006C2D33"/>
    <w:rsid w:val="006C42F0"/>
    <w:rsid w:val="006C4377"/>
    <w:rsid w:val="006C44D2"/>
    <w:rsid w:val="006C4AD2"/>
    <w:rsid w:val="006C4EF7"/>
    <w:rsid w:val="006C5C8C"/>
    <w:rsid w:val="006C6238"/>
    <w:rsid w:val="006C7444"/>
    <w:rsid w:val="006C7740"/>
    <w:rsid w:val="006D1DC4"/>
    <w:rsid w:val="006D24C5"/>
    <w:rsid w:val="006D2F10"/>
    <w:rsid w:val="006D2F20"/>
    <w:rsid w:val="006D33DC"/>
    <w:rsid w:val="006D44AB"/>
    <w:rsid w:val="006D46F6"/>
    <w:rsid w:val="006D478C"/>
    <w:rsid w:val="006D4B5C"/>
    <w:rsid w:val="006D5284"/>
    <w:rsid w:val="006D5635"/>
    <w:rsid w:val="006D59B5"/>
    <w:rsid w:val="006D5ABE"/>
    <w:rsid w:val="006D6F8C"/>
    <w:rsid w:val="006E011F"/>
    <w:rsid w:val="006E0EA9"/>
    <w:rsid w:val="006E21E8"/>
    <w:rsid w:val="006E2C22"/>
    <w:rsid w:val="006E3242"/>
    <w:rsid w:val="006E4099"/>
    <w:rsid w:val="006E47E5"/>
    <w:rsid w:val="006E4BA4"/>
    <w:rsid w:val="006E7661"/>
    <w:rsid w:val="006E7864"/>
    <w:rsid w:val="006E7C23"/>
    <w:rsid w:val="006F1383"/>
    <w:rsid w:val="006F1698"/>
    <w:rsid w:val="006F1DFD"/>
    <w:rsid w:val="006F1E09"/>
    <w:rsid w:val="006F3887"/>
    <w:rsid w:val="006F4140"/>
    <w:rsid w:val="006F475C"/>
    <w:rsid w:val="006F4979"/>
    <w:rsid w:val="006F5795"/>
    <w:rsid w:val="007001A6"/>
    <w:rsid w:val="00700496"/>
    <w:rsid w:val="00700AEF"/>
    <w:rsid w:val="00700DA9"/>
    <w:rsid w:val="0070129C"/>
    <w:rsid w:val="0070202E"/>
    <w:rsid w:val="00702054"/>
    <w:rsid w:val="0070242E"/>
    <w:rsid w:val="007036E3"/>
    <w:rsid w:val="007038A2"/>
    <w:rsid w:val="00703C24"/>
    <w:rsid w:val="0070404D"/>
    <w:rsid w:val="00707009"/>
    <w:rsid w:val="0070748A"/>
    <w:rsid w:val="0071083D"/>
    <w:rsid w:val="00710DB0"/>
    <w:rsid w:val="00711EEE"/>
    <w:rsid w:val="0071247B"/>
    <w:rsid w:val="00716BF0"/>
    <w:rsid w:val="00717AA1"/>
    <w:rsid w:val="00720279"/>
    <w:rsid w:val="007206A3"/>
    <w:rsid w:val="00720A99"/>
    <w:rsid w:val="0072113F"/>
    <w:rsid w:val="00721B8D"/>
    <w:rsid w:val="00721DA5"/>
    <w:rsid w:val="007224C3"/>
    <w:rsid w:val="0072354C"/>
    <w:rsid w:val="007244C8"/>
    <w:rsid w:val="00725F85"/>
    <w:rsid w:val="0072648B"/>
    <w:rsid w:val="0072738E"/>
    <w:rsid w:val="0073022F"/>
    <w:rsid w:val="00730D6E"/>
    <w:rsid w:val="00732A49"/>
    <w:rsid w:val="00733055"/>
    <w:rsid w:val="00733552"/>
    <w:rsid w:val="00733D4D"/>
    <w:rsid w:val="00733F7F"/>
    <w:rsid w:val="00734A05"/>
    <w:rsid w:val="007360EA"/>
    <w:rsid w:val="007402EB"/>
    <w:rsid w:val="00740485"/>
    <w:rsid w:val="00740672"/>
    <w:rsid w:val="00740B84"/>
    <w:rsid w:val="00740CB7"/>
    <w:rsid w:val="00740E4D"/>
    <w:rsid w:val="0074128A"/>
    <w:rsid w:val="007412EA"/>
    <w:rsid w:val="0074173A"/>
    <w:rsid w:val="00742318"/>
    <w:rsid w:val="00743390"/>
    <w:rsid w:val="00743850"/>
    <w:rsid w:val="00743858"/>
    <w:rsid w:val="00743D7E"/>
    <w:rsid w:val="0074508F"/>
    <w:rsid w:val="007452D1"/>
    <w:rsid w:val="007458A9"/>
    <w:rsid w:val="00745A2E"/>
    <w:rsid w:val="00745BD4"/>
    <w:rsid w:val="0074614A"/>
    <w:rsid w:val="00746F19"/>
    <w:rsid w:val="00747BDC"/>
    <w:rsid w:val="007505F3"/>
    <w:rsid w:val="007506A0"/>
    <w:rsid w:val="0075128B"/>
    <w:rsid w:val="007513FC"/>
    <w:rsid w:val="0075272B"/>
    <w:rsid w:val="00752957"/>
    <w:rsid w:val="00753BFE"/>
    <w:rsid w:val="00753D89"/>
    <w:rsid w:val="00754E0C"/>
    <w:rsid w:val="00754EAD"/>
    <w:rsid w:val="0075536D"/>
    <w:rsid w:val="00755AB6"/>
    <w:rsid w:val="00755CC4"/>
    <w:rsid w:val="007570A5"/>
    <w:rsid w:val="007578E3"/>
    <w:rsid w:val="00757E97"/>
    <w:rsid w:val="007625F3"/>
    <w:rsid w:val="00762EA5"/>
    <w:rsid w:val="007638B4"/>
    <w:rsid w:val="00763E66"/>
    <w:rsid w:val="00764009"/>
    <w:rsid w:val="00765383"/>
    <w:rsid w:val="00765482"/>
    <w:rsid w:val="007654CB"/>
    <w:rsid w:val="00765757"/>
    <w:rsid w:val="00765E88"/>
    <w:rsid w:val="00766085"/>
    <w:rsid w:val="0076765D"/>
    <w:rsid w:val="00770808"/>
    <w:rsid w:val="007709E4"/>
    <w:rsid w:val="0077101C"/>
    <w:rsid w:val="007716C4"/>
    <w:rsid w:val="00771FFB"/>
    <w:rsid w:val="0077224E"/>
    <w:rsid w:val="00772548"/>
    <w:rsid w:val="007726F2"/>
    <w:rsid w:val="00773196"/>
    <w:rsid w:val="007747BB"/>
    <w:rsid w:val="007750BC"/>
    <w:rsid w:val="00775902"/>
    <w:rsid w:val="00775C33"/>
    <w:rsid w:val="00781305"/>
    <w:rsid w:val="00781907"/>
    <w:rsid w:val="00782159"/>
    <w:rsid w:val="00782B49"/>
    <w:rsid w:val="00784F19"/>
    <w:rsid w:val="00785418"/>
    <w:rsid w:val="00785792"/>
    <w:rsid w:val="00785DCD"/>
    <w:rsid w:val="0078661A"/>
    <w:rsid w:val="00786A57"/>
    <w:rsid w:val="00786F64"/>
    <w:rsid w:val="0078718C"/>
    <w:rsid w:val="00787920"/>
    <w:rsid w:val="007900C9"/>
    <w:rsid w:val="0079284D"/>
    <w:rsid w:val="0079371F"/>
    <w:rsid w:val="00793A15"/>
    <w:rsid w:val="0079469C"/>
    <w:rsid w:val="00795449"/>
    <w:rsid w:val="00795671"/>
    <w:rsid w:val="00795C2F"/>
    <w:rsid w:val="00795F59"/>
    <w:rsid w:val="00796524"/>
    <w:rsid w:val="0079664E"/>
    <w:rsid w:val="00797DAC"/>
    <w:rsid w:val="007A003F"/>
    <w:rsid w:val="007A1E8D"/>
    <w:rsid w:val="007A23CF"/>
    <w:rsid w:val="007A286E"/>
    <w:rsid w:val="007A3859"/>
    <w:rsid w:val="007A427A"/>
    <w:rsid w:val="007A4628"/>
    <w:rsid w:val="007A4C11"/>
    <w:rsid w:val="007A6E92"/>
    <w:rsid w:val="007A7140"/>
    <w:rsid w:val="007A7D48"/>
    <w:rsid w:val="007B013C"/>
    <w:rsid w:val="007B0D75"/>
    <w:rsid w:val="007B1026"/>
    <w:rsid w:val="007B11E5"/>
    <w:rsid w:val="007B1B1C"/>
    <w:rsid w:val="007B4A02"/>
    <w:rsid w:val="007B5082"/>
    <w:rsid w:val="007B53E7"/>
    <w:rsid w:val="007B5BCE"/>
    <w:rsid w:val="007B6D32"/>
    <w:rsid w:val="007B7017"/>
    <w:rsid w:val="007B7AE1"/>
    <w:rsid w:val="007B7FA4"/>
    <w:rsid w:val="007C0F6E"/>
    <w:rsid w:val="007C17BF"/>
    <w:rsid w:val="007C1B4C"/>
    <w:rsid w:val="007C20FA"/>
    <w:rsid w:val="007C23EE"/>
    <w:rsid w:val="007C282B"/>
    <w:rsid w:val="007C2C2C"/>
    <w:rsid w:val="007C2CD9"/>
    <w:rsid w:val="007C42D5"/>
    <w:rsid w:val="007C47E8"/>
    <w:rsid w:val="007C6180"/>
    <w:rsid w:val="007C6AA4"/>
    <w:rsid w:val="007C72B4"/>
    <w:rsid w:val="007C7422"/>
    <w:rsid w:val="007C74D6"/>
    <w:rsid w:val="007C7BC8"/>
    <w:rsid w:val="007D0A48"/>
    <w:rsid w:val="007D2292"/>
    <w:rsid w:val="007D334A"/>
    <w:rsid w:val="007D3CB2"/>
    <w:rsid w:val="007D427F"/>
    <w:rsid w:val="007D68D4"/>
    <w:rsid w:val="007D6A71"/>
    <w:rsid w:val="007D6E07"/>
    <w:rsid w:val="007D77AE"/>
    <w:rsid w:val="007E081F"/>
    <w:rsid w:val="007E0DC2"/>
    <w:rsid w:val="007E1338"/>
    <w:rsid w:val="007E1790"/>
    <w:rsid w:val="007E1806"/>
    <w:rsid w:val="007E20B9"/>
    <w:rsid w:val="007E2370"/>
    <w:rsid w:val="007E2BB7"/>
    <w:rsid w:val="007E3324"/>
    <w:rsid w:val="007E349A"/>
    <w:rsid w:val="007E3FC2"/>
    <w:rsid w:val="007E4B9A"/>
    <w:rsid w:val="007E4C76"/>
    <w:rsid w:val="007E5A51"/>
    <w:rsid w:val="007E5EBB"/>
    <w:rsid w:val="007E658F"/>
    <w:rsid w:val="007F085F"/>
    <w:rsid w:val="007F1962"/>
    <w:rsid w:val="007F3E32"/>
    <w:rsid w:val="007F4E66"/>
    <w:rsid w:val="007F5227"/>
    <w:rsid w:val="007F6223"/>
    <w:rsid w:val="007F6D16"/>
    <w:rsid w:val="007F6DF7"/>
    <w:rsid w:val="007F74A1"/>
    <w:rsid w:val="007F7D0B"/>
    <w:rsid w:val="008003A8"/>
    <w:rsid w:val="00800681"/>
    <w:rsid w:val="008006F7"/>
    <w:rsid w:val="008009FD"/>
    <w:rsid w:val="008010A5"/>
    <w:rsid w:val="00801B90"/>
    <w:rsid w:val="00802BA2"/>
    <w:rsid w:val="00803474"/>
    <w:rsid w:val="0080348B"/>
    <w:rsid w:val="008038AF"/>
    <w:rsid w:val="008039DD"/>
    <w:rsid w:val="00803CB1"/>
    <w:rsid w:val="00803EEC"/>
    <w:rsid w:val="00806864"/>
    <w:rsid w:val="00806A36"/>
    <w:rsid w:val="00806EF1"/>
    <w:rsid w:val="00807188"/>
    <w:rsid w:val="00807983"/>
    <w:rsid w:val="00807B8B"/>
    <w:rsid w:val="00807FD3"/>
    <w:rsid w:val="0081043D"/>
    <w:rsid w:val="00813421"/>
    <w:rsid w:val="0081358B"/>
    <w:rsid w:val="00813A58"/>
    <w:rsid w:val="008141F6"/>
    <w:rsid w:val="00815EBC"/>
    <w:rsid w:val="00815F06"/>
    <w:rsid w:val="008164EB"/>
    <w:rsid w:val="0082084B"/>
    <w:rsid w:val="00820A1E"/>
    <w:rsid w:val="00820E89"/>
    <w:rsid w:val="00820F81"/>
    <w:rsid w:val="008214BF"/>
    <w:rsid w:val="008214F3"/>
    <w:rsid w:val="0082245B"/>
    <w:rsid w:val="00822ECE"/>
    <w:rsid w:val="00823761"/>
    <w:rsid w:val="0082383B"/>
    <w:rsid w:val="00824154"/>
    <w:rsid w:val="00825A42"/>
    <w:rsid w:val="00825AC5"/>
    <w:rsid w:val="0082632F"/>
    <w:rsid w:val="008272D8"/>
    <w:rsid w:val="00827566"/>
    <w:rsid w:val="00830A3A"/>
    <w:rsid w:val="00830CBB"/>
    <w:rsid w:val="00831267"/>
    <w:rsid w:val="008326B0"/>
    <w:rsid w:val="00832A46"/>
    <w:rsid w:val="00833D94"/>
    <w:rsid w:val="00833E9D"/>
    <w:rsid w:val="00834DFC"/>
    <w:rsid w:val="00835255"/>
    <w:rsid w:val="0083525D"/>
    <w:rsid w:val="0084072C"/>
    <w:rsid w:val="00840FEC"/>
    <w:rsid w:val="00841770"/>
    <w:rsid w:val="00841942"/>
    <w:rsid w:val="008430FF"/>
    <w:rsid w:val="0084384B"/>
    <w:rsid w:val="00843D2B"/>
    <w:rsid w:val="00843E44"/>
    <w:rsid w:val="00844490"/>
    <w:rsid w:val="008445EA"/>
    <w:rsid w:val="00844783"/>
    <w:rsid w:val="00845397"/>
    <w:rsid w:val="008453D1"/>
    <w:rsid w:val="00847880"/>
    <w:rsid w:val="00847BF1"/>
    <w:rsid w:val="00847C09"/>
    <w:rsid w:val="0085102A"/>
    <w:rsid w:val="00851CC6"/>
    <w:rsid w:val="00851F42"/>
    <w:rsid w:val="008530AF"/>
    <w:rsid w:val="00853AFF"/>
    <w:rsid w:val="00854877"/>
    <w:rsid w:val="0085520F"/>
    <w:rsid w:val="00856756"/>
    <w:rsid w:val="00857474"/>
    <w:rsid w:val="00857520"/>
    <w:rsid w:val="00860016"/>
    <w:rsid w:val="008609E7"/>
    <w:rsid w:val="00860DA3"/>
    <w:rsid w:val="008610EC"/>
    <w:rsid w:val="0086111D"/>
    <w:rsid w:val="00862096"/>
    <w:rsid w:val="008621AE"/>
    <w:rsid w:val="00863DE7"/>
    <w:rsid w:val="00863F3A"/>
    <w:rsid w:val="00864349"/>
    <w:rsid w:val="00864F80"/>
    <w:rsid w:val="008651D1"/>
    <w:rsid w:val="00866318"/>
    <w:rsid w:val="0086670E"/>
    <w:rsid w:val="00867E15"/>
    <w:rsid w:val="008714E5"/>
    <w:rsid w:val="00871A18"/>
    <w:rsid w:val="0087224E"/>
    <w:rsid w:val="00872550"/>
    <w:rsid w:val="00872AE6"/>
    <w:rsid w:val="00873882"/>
    <w:rsid w:val="00874507"/>
    <w:rsid w:val="008745BC"/>
    <w:rsid w:val="00875253"/>
    <w:rsid w:val="00875BA4"/>
    <w:rsid w:val="00875C73"/>
    <w:rsid w:val="00877179"/>
    <w:rsid w:val="008772B8"/>
    <w:rsid w:val="008774A9"/>
    <w:rsid w:val="0088043E"/>
    <w:rsid w:val="00880C51"/>
    <w:rsid w:val="0088115F"/>
    <w:rsid w:val="00881C55"/>
    <w:rsid w:val="00882758"/>
    <w:rsid w:val="0088332C"/>
    <w:rsid w:val="00883992"/>
    <w:rsid w:val="0088412D"/>
    <w:rsid w:val="00884CD2"/>
    <w:rsid w:val="00885FEE"/>
    <w:rsid w:val="008861F9"/>
    <w:rsid w:val="00886521"/>
    <w:rsid w:val="008866A1"/>
    <w:rsid w:val="00886A57"/>
    <w:rsid w:val="00886DA8"/>
    <w:rsid w:val="00886E71"/>
    <w:rsid w:val="00886F3B"/>
    <w:rsid w:val="008912AD"/>
    <w:rsid w:val="00891FB3"/>
    <w:rsid w:val="008929B0"/>
    <w:rsid w:val="00892E1C"/>
    <w:rsid w:val="00893A56"/>
    <w:rsid w:val="00893C73"/>
    <w:rsid w:val="00893EC3"/>
    <w:rsid w:val="00893F2A"/>
    <w:rsid w:val="0089416A"/>
    <w:rsid w:val="00894F4F"/>
    <w:rsid w:val="00895550"/>
    <w:rsid w:val="008971A1"/>
    <w:rsid w:val="00897CE9"/>
    <w:rsid w:val="008A0996"/>
    <w:rsid w:val="008A0EFB"/>
    <w:rsid w:val="008A378D"/>
    <w:rsid w:val="008A38F7"/>
    <w:rsid w:val="008A3B96"/>
    <w:rsid w:val="008A43FF"/>
    <w:rsid w:val="008A471E"/>
    <w:rsid w:val="008B0AF6"/>
    <w:rsid w:val="008B0F1B"/>
    <w:rsid w:val="008B1065"/>
    <w:rsid w:val="008B1818"/>
    <w:rsid w:val="008B18A1"/>
    <w:rsid w:val="008B2E6E"/>
    <w:rsid w:val="008B557E"/>
    <w:rsid w:val="008B6090"/>
    <w:rsid w:val="008B62D0"/>
    <w:rsid w:val="008B6ACA"/>
    <w:rsid w:val="008B6F70"/>
    <w:rsid w:val="008B7D79"/>
    <w:rsid w:val="008B7F41"/>
    <w:rsid w:val="008C0289"/>
    <w:rsid w:val="008C06D6"/>
    <w:rsid w:val="008C07FC"/>
    <w:rsid w:val="008C154E"/>
    <w:rsid w:val="008C2130"/>
    <w:rsid w:val="008C2AD2"/>
    <w:rsid w:val="008C2B25"/>
    <w:rsid w:val="008C2B65"/>
    <w:rsid w:val="008C430F"/>
    <w:rsid w:val="008C5C19"/>
    <w:rsid w:val="008C5D66"/>
    <w:rsid w:val="008C659A"/>
    <w:rsid w:val="008C7167"/>
    <w:rsid w:val="008C7C86"/>
    <w:rsid w:val="008D14B2"/>
    <w:rsid w:val="008D29B2"/>
    <w:rsid w:val="008D30D4"/>
    <w:rsid w:val="008D325A"/>
    <w:rsid w:val="008D3976"/>
    <w:rsid w:val="008D3CF4"/>
    <w:rsid w:val="008D3FF0"/>
    <w:rsid w:val="008D41E5"/>
    <w:rsid w:val="008D4811"/>
    <w:rsid w:val="008D5578"/>
    <w:rsid w:val="008D5E17"/>
    <w:rsid w:val="008D78E1"/>
    <w:rsid w:val="008D7FC2"/>
    <w:rsid w:val="008E0121"/>
    <w:rsid w:val="008E031B"/>
    <w:rsid w:val="008E1A43"/>
    <w:rsid w:val="008E2170"/>
    <w:rsid w:val="008E2326"/>
    <w:rsid w:val="008E2F62"/>
    <w:rsid w:val="008E4F3F"/>
    <w:rsid w:val="008E6540"/>
    <w:rsid w:val="008E767B"/>
    <w:rsid w:val="008F02A4"/>
    <w:rsid w:val="008F041E"/>
    <w:rsid w:val="008F2A4F"/>
    <w:rsid w:val="008F2C70"/>
    <w:rsid w:val="008F303E"/>
    <w:rsid w:val="008F538A"/>
    <w:rsid w:val="008F5CC3"/>
    <w:rsid w:val="008F5E9A"/>
    <w:rsid w:val="008F6C84"/>
    <w:rsid w:val="008F7093"/>
    <w:rsid w:val="008F70D1"/>
    <w:rsid w:val="008F7FAB"/>
    <w:rsid w:val="0090007C"/>
    <w:rsid w:val="00900238"/>
    <w:rsid w:val="009006D4"/>
    <w:rsid w:val="0090079C"/>
    <w:rsid w:val="00900910"/>
    <w:rsid w:val="00901FDB"/>
    <w:rsid w:val="00902C19"/>
    <w:rsid w:val="0090356C"/>
    <w:rsid w:val="009039C2"/>
    <w:rsid w:val="00904E25"/>
    <w:rsid w:val="0090536E"/>
    <w:rsid w:val="00906566"/>
    <w:rsid w:val="00906661"/>
    <w:rsid w:val="00906946"/>
    <w:rsid w:val="009075BD"/>
    <w:rsid w:val="009102FF"/>
    <w:rsid w:val="00910B86"/>
    <w:rsid w:val="00910EE1"/>
    <w:rsid w:val="00912586"/>
    <w:rsid w:val="009126F2"/>
    <w:rsid w:val="009133AB"/>
    <w:rsid w:val="009139A2"/>
    <w:rsid w:val="00914C9F"/>
    <w:rsid w:val="00915215"/>
    <w:rsid w:val="009154CC"/>
    <w:rsid w:val="00915F0A"/>
    <w:rsid w:val="0092005A"/>
    <w:rsid w:val="00920D32"/>
    <w:rsid w:val="00921A19"/>
    <w:rsid w:val="00922E8D"/>
    <w:rsid w:val="00923590"/>
    <w:rsid w:val="00923E1C"/>
    <w:rsid w:val="0092433E"/>
    <w:rsid w:val="00925C93"/>
    <w:rsid w:val="009262D7"/>
    <w:rsid w:val="00931C43"/>
    <w:rsid w:val="00931E68"/>
    <w:rsid w:val="0093211F"/>
    <w:rsid w:val="00933650"/>
    <w:rsid w:val="00933986"/>
    <w:rsid w:val="00933A04"/>
    <w:rsid w:val="00934085"/>
    <w:rsid w:val="009347C0"/>
    <w:rsid w:val="00934B1D"/>
    <w:rsid w:val="00935BE1"/>
    <w:rsid w:val="00935BE9"/>
    <w:rsid w:val="009379C8"/>
    <w:rsid w:val="00940456"/>
    <w:rsid w:val="00940628"/>
    <w:rsid w:val="009410A7"/>
    <w:rsid w:val="009438FD"/>
    <w:rsid w:val="00943913"/>
    <w:rsid w:val="00944373"/>
    <w:rsid w:val="00944860"/>
    <w:rsid w:val="00944A6D"/>
    <w:rsid w:val="00946FA1"/>
    <w:rsid w:val="0094704E"/>
    <w:rsid w:val="0095116F"/>
    <w:rsid w:val="009546B0"/>
    <w:rsid w:val="00954FF4"/>
    <w:rsid w:val="00955459"/>
    <w:rsid w:val="00955496"/>
    <w:rsid w:val="00955837"/>
    <w:rsid w:val="00955BF7"/>
    <w:rsid w:val="0095696A"/>
    <w:rsid w:val="009570E7"/>
    <w:rsid w:val="00960912"/>
    <w:rsid w:val="00960BCF"/>
    <w:rsid w:val="00960EF8"/>
    <w:rsid w:val="00962B1E"/>
    <w:rsid w:val="00964079"/>
    <w:rsid w:val="009646C8"/>
    <w:rsid w:val="00964845"/>
    <w:rsid w:val="0096514B"/>
    <w:rsid w:val="00967DD7"/>
    <w:rsid w:val="0097104C"/>
    <w:rsid w:val="00971E1B"/>
    <w:rsid w:val="0097218E"/>
    <w:rsid w:val="00972B7B"/>
    <w:rsid w:val="00973BAD"/>
    <w:rsid w:val="00973CBB"/>
    <w:rsid w:val="00974081"/>
    <w:rsid w:val="00974F5E"/>
    <w:rsid w:val="00975183"/>
    <w:rsid w:val="00975B9F"/>
    <w:rsid w:val="00975CC9"/>
    <w:rsid w:val="00975D3A"/>
    <w:rsid w:val="00976701"/>
    <w:rsid w:val="009767F8"/>
    <w:rsid w:val="00976BE7"/>
    <w:rsid w:val="00980E02"/>
    <w:rsid w:val="00981080"/>
    <w:rsid w:val="00983470"/>
    <w:rsid w:val="009837AA"/>
    <w:rsid w:val="00983A7E"/>
    <w:rsid w:val="00983B51"/>
    <w:rsid w:val="009841EE"/>
    <w:rsid w:val="009845C3"/>
    <w:rsid w:val="00984D0D"/>
    <w:rsid w:val="009860C1"/>
    <w:rsid w:val="009864A9"/>
    <w:rsid w:val="009866B2"/>
    <w:rsid w:val="00990DF6"/>
    <w:rsid w:val="009919AF"/>
    <w:rsid w:val="009926D6"/>
    <w:rsid w:val="00992B91"/>
    <w:rsid w:val="00993400"/>
    <w:rsid w:val="00993579"/>
    <w:rsid w:val="009937A3"/>
    <w:rsid w:val="0099688C"/>
    <w:rsid w:val="00997821"/>
    <w:rsid w:val="009A040F"/>
    <w:rsid w:val="009A0424"/>
    <w:rsid w:val="009A1840"/>
    <w:rsid w:val="009A192F"/>
    <w:rsid w:val="009A25EB"/>
    <w:rsid w:val="009A2A14"/>
    <w:rsid w:val="009A32BF"/>
    <w:rsid w:val="009A3338"/>
    <w:rsid w:val="009A4295"/>
    <w:rsid w:val="009A48BD"/>
    <w:rsid w:val="009A5140"/>
    <w:rsid w:val="009A5B28"/>
    <w:rsid w:val="009A608E"/>
    <w:rsid w:val="009A6D11"/>
    <w:rsid w:val="009A728D"/>
    <w:rsid w:val="009A7AB0"/>
    <w:rsid w:val="009B0484"/>
    <w:rsid w:val="009B0517"/>
    <w:rsid w:val="009B059C"/>
    <w:rsid w:val="009B1399"/>
    <w:rsid w:val="009B1C66"/>
    <w:rsid w:val="009B264D"/>
    <w:rsid w:val="009B4478"/>
    <w:rsid w:val="009B4D04"/>
    <w:rsid w:val="009B5490"/>
    <w:rsid w:val="009B7184"/>
    <w:rsid w:val="009B7534"/>
    <w:rsid w:val="009B7BDA"/>
    <w:rsid w:val="009C02EE"/>
    <w:rsid w:val="009C0818"/>
    <w:rsid w:val="009C1836"/>
    <w:rsid w:val="009C195A"/>
    <w:rsid w:val="009C282B"/>
    <w:rsid w:val="009C28FB"/>
    <w:rsid w:val="009C2BD2"/>
    <w:rsid w:val="009C3596"/>
    <w:rsid w:val="009C3F70"/>
    <w:rsid w:val="009C4C72"/>
    <w:rsid w:val="009C6027"/>
    <w:rsid w:val="009C62E3"/>
    <w:rsid w:val="009C66A5"/>
    <w:rsid w:val="009C69B7"/>
    <w:rsid w:val="009C7296"/>
    <w:rsid w:val="009C793C"/>
    <w:rsid w:val="009D00A4"/>
    <w:rsid w:val="009D1E4C"/>
    <w:rsid w:val="009D1EEF"/>
    <w:rsid w:val="009D2581"/>
    <w:rsid w:val="009D2C11"/>
    <w:rsid w:val="009D2F27"/>
    <w:rsid w:val="009D32D0"/>
    <w:rsid w:val="009D3539"/>
    <w:rsid w:val="009D3B7B"/>
    <w:rsid w:val="009D3E58"/>
    <w:rsid w:val="009D4065"/>
    <w:rsid w:val="009D40CF"/>
    <w:rsid w:val="009D4153"/>
    <w:rsid w:val="009D598C"/>
    <w:rsid w:val="009D6D6E"/>
    <w:rsid w:val="009D7313"/>
    <w:rsid w:val="009D7DA0"/>
    <w:rsid w:val="009E0303"/>
    <w:rsid w:val="009E113A"/>
    <w:rsid w:val="009E1D72"/>
    <w:rsid w:val="009E2529"/>
    <w:rsid w:val="009E3822"/>
    <w:rsid w:val="009E4539"/>
    <w:rsid w:val="009E467E"/>
    <w:rsid w:val="009E46D2"/>
    <w:rsid w:val="009E5C8D"/>
    <w:rsid w:val="009E6159"/>
    <w:rsid w:val="009E64D0"/>
    <w:rsid w:val="009E7430"/>
    <w:rsid w:val="009E763A"/>
    <w:rsid w:val="009F00FE"/>
    <w:rsid w:val="009F055A"/>
    <w:rsid w:val="009F15EA"/>
    <w:rsid w:val="009F1A83"/>
    <w:rsid w:val="009F1DB2"/>
    <w:rsid w:val="009F3CD5"/>
    <w:rsid w:val="009F3F9A"/>
    <w:rsid w:val="009F46DF"/>
    <w:rsid w:val="009F4C55"/>
    <w:rsid w:val="009F53E7"/>
    <w:rsid w:val="009F55C4"/>
    <w:rsid w:val="009F5711"/>
    <w:rsid w:val="009F7B7C"/>
    <w:rsid w:val="009F7E7A"/>
    <w:rsid w:val="00A01A5A"/>
    <w:rsid w:val="00A01F37"/>
    <w:rsid w:val="00A022A2"/>
    <w:rsid w:val="00A02441"/>
    <w:rsid w:val="00A02EC5"/>
    <w:rsid w:val="00A03521"/>
    <w:rsid w:val="00A035DC"/>
    <w:rsid w:val="00A0371F"/>
    <w:rsid w:val="00A03DCE"/>
    <w:rsid w:val="00A046EB"/>
    <w:rsid w:val="00A0522C"/>
    <w:rsid w:val="00A06B45"/>
    <w:rsid w:val="00A06ED1"/>
    <w:rsid w:val="00A07FAF"/>
    <w:rsid w:val="00A10767"/>
    <w:rsid w:val="00A11993"/>
    <w:rsid w:val="00A11CEB"/>
    <w:rsid w:val="00A12137"/>
    <w:rsid w:val="00A122EE"/>
    <w:rsid w:val="00A12E65"/>
    <w:rsid w:val="00A12F37"/>
    <w:rsid w:val="00A1300B"/>
    <w:rsid w:val="00A13548"/>
    <w:rsid w:val="00A1365D"/>
    <w:rsid w:val="00A13D7C"/>
    <w:rsid w:val="00A13F57"/>
    <w:rsid w:val="00A14367"/>
    <w:rsid w:val="00A14A91"/>
    <w:rsid w:val="00A16B4F"/>
    <w:rsid w:val="00A16B9D"/>
    <w:rsid w:val="00A17EE3"/>
    <w:rsid w:val="00A21470"/>
    <w:rsid w:val="00A215C9"/>
    <w:rsid w:val="00A21C1B"/>
    <w:rsid w:val="00A222E5"/>
    <w:rsid w:val="00A22E49"/>
    <w:rsid w:val="00A23E5A"/>
    <w:rsid w:val="00A24019"/>
    <w:rsid w:val="00A25642"/>
    <w:rsid w:val="00A26087"/>
    <w:rsid w:val="00A26748"/>
    <w:rsid w:val="00A26D4F"/>
    <w:rsid w:val="00A27609"/>
    <w:rsid w:val="00A31399"/>
    <w:rsid w:val="00A319B8"/>
    <w:rsid w:val="00A31C5B"/>
    <w:rsid w:val="00A32193"/>
    <w:rsid w:val="00A33939"/>
    <w:rsid w:val="00A33C0E"/>
    <w:rsid w:val="00A34549"/>
    <w:rsid w:val="00A34ACE"/>
    <w:rsid w:val="00A35234"/>
    <w:rsid w:val="00A357C1"/>
    <w:rsid w:val="00A365B3"/>
    <w:rsid w:val="00A37F6F"/>
    <w:rsid w:val="00A40D6E"/>
    <w:rsid w:val="00A41682"/>
    <w:rsid w:val="00A42245"/>
    <w:rsid w:val="00A4225C"/>
    <w:rsid w:val="00A42924"/>
    <w:rsid w:val="00A42DF8"/>
    <w:rsid w:val="00A434AD"/>
    <w:rsid w:val="00A442FB"/>
    <w:rsid w:val="00A44865"/>
    <w:rsid w:val="00A44E5D"/>
    <w:rsid w:val="00A460B2"/>
    <w:rsid w:val="00A5044A"/>
    <w:rsid w:val="00A50547"/>
    <w:rsid w:val="00A50745"/>
    <w:rsid w:val="00A5108D"/>
    <w:rsid w:val="00A5178C"/>
    <w:rsid w:val="00A51D3F"/>
    <w:rsid w:val="00A5225D"/>
    <w:rsid w:val="00A529EF"/>
    <w:rsid w:val="00A52A08"/>
    <w:rsid w:val="00A52EBA"/>
    <w:rsid w:val="00A53F47"/>
    <w:rsid w:val="00A54983"/>
    <w:rsid w:val="00A5570C"/>
    <w:rsid w:val="00A55FF6"/>
    <w:rsid w:val="00A56296"/>
    <w:rsid w:val="00A5645A"/>
    <w:rsid w:val="00A5648B"/>
    <w:rsid w:val="00A569CD"/>
    <w:rsid w:val="00A56D99"/>
    <w:rsid w:val="00A57C3E"/>
    <w:rsid w:val="00A57F8D"/>
    <w:rsid w:val="00A609D7"/>
    <w:rsid w:val="00A622B5"/>
    <w:rsid w:val="00A62D8C"/>
    <w:rsid w:val="00A6303F"/>
    <w:rsid w:val="00A6358F"/>
    <w:rsid w:val="00A63647"/>
    <w:rsid w:val="00A636D0"/>
    <w:rsid w:val="00A63A76"/>
    <w:rsid w:val="00A63EB7"/>
    <w:rsid w:val="00A63F26"/>
    <w:rsid w:val="00A64E79"/>
    <w:rsid w:val="00A6512E"/>
    <w:rsid w:val="00A65AF7"/>
    <w:rsid w:val="00A66983"/>
    <w:rsid w:val="00A67027"/>
    <w:rsid w:val="00A671D3"/>
    <w:rsid w:val="00A703F3"/>
    <w:rsid w:val="00A707F6"/>
    <w:rsid w:val="00A71109"/>
    <w:rsid w:val="00A71B89"/>
    <w:rsid w:val="00A724BD"/>
    <w:rsid w:val="00A72930"/>
    <w:rsid w:val="00A7302D"/>
    <w:rsid w:val="00A7356F"/>
    <w:rsid w:val="00A75F17"/>
    <w:rsid w:val="00A767B8"/>
    <w:rsid w:val="00A77576"/>
    <w:rsid w:val="00A77C55"/>
    <w:rsid w:val="00A8035A"/>
    <w:rsid w:val="00A806BE"/>
    <w:rsid w:val="00A806C0"/>
    <w:rsid w:val="00A80937"/>
    <w:rsid w:val="00A80A57"/>
    <w:rsid w:val="00A81DB1"/>
    <w:rsid w:val="00A81F6F"/>
    <w:rsid w:val="00A830E0"/>
    <w:rsid w:val="00A8344D"/>
    <w:rsid w:val="00A836DE"/>
    <w:rsid w:val="00A84267"/>
    <w:rsid w:val="00A843B0"/>
    <w:rsid w:val="00A85714"/>
    <w:rsid w:val="00A85B25"/>
    <w:rsid w:val="00A8628E"/>
    <w:rsid w:val="00A87218"/>
    <w:rsid w:val="00A878FC"/>
    <w:rsid w:val="00A87C00"/>
    <w:rsid w:val="00A9059B"/>
    <w:rsid w:val="00A91AD9"/>
    <w:rsid w:val="00A9344A"/>
    <w:rsid w:val="00A93BB7"/>
    <w:rsid w:val="00A93F7E"/>
    <w:rsid w:val="00A94188"/>
    <w:rsid w:val="00A94703"/>
    <w:rsid w:val="00A95A9E"/>
    <w:rsid w:val="00A9690E"/>
    <w:rsid w:val="00A9695E"/>
    <w:rsid w:val="00A96E2E"/>
    <w:rsid w:val="00A974D6"/>
    <w:rsid w:val="00A97995"/>
    <w:rsid w:val="00A97DCF"/>
    <w:rsid w:val="00AA0FE7"/>
    <w:rsid w:val="00AA1D49"/>
    <w:rsid w:val="00AA273E"/>
    <w:rsid w:val="00AA3190"/>
    <w:rsid w:val="00AA32DE"/>
    <w:rsid w:val="00AA5EC1"/>
    <w:rsid w:val="00AB0495"/>
    <w:rsid w:val="00AB0BEE"/>
    <w:rsid w:val="00AB2352"/>
    <w:rsid w:val="00AB236A"/>
    <w:rsid w:val="00AB2A5D"/>
    <w:rsid w:val="00AB349C"/>
    <w:rsid w:val="00AB5145"/>
    <w:rsid w:val="00AB51C5"/>
    <w:rsid w:val="00AB522F"/>
    <w:rsid w:val="00AB5E13"/>
    <w:rsid w:val="00AB6499"/>
    <w:rsid w:val="00AB717C"/>
    <w:rsid w:val="00AB73D2"/>
    <w:rsid w:val="00AB77F0"/>
    <w:rsid w:val="00AC1CC7"/>
    <w:rsid w:val="00AC1E34"/>
    <w:rsid w:val="00AC261E"/>
    <w:rsid w:val="00AC29F4"/>
    <w:rsid w:val="00AC2AB2"/>
    <w:rsid w:val="00AC2EFC"/>
    <w:rsid w:val="00AC3487"/>
    <w:rsid w:val="00AC4907"/>
    <w:rsid w:val="00AC49B6"/>
    <w:rsid w:val="00AC5030"/>
    <w:rsid w:val="00AC5462"/>
    <w:rsid w:val="00AC5747"/>
    <w:rsid w:val="00AC57B0"/>
    <w:rsid w:val="00AC6B08"/>
    <w:rsid w:val="00AC6BCD"/>
    <w:rsid w:val="00AC7996"/>
    <w:rsid w:val="00AC7B70"/>
    <w:rsid w:val="00AD15FC"/>
    <w:rsid w:val="00AD164A"/>
    <w:rsid w:val="00AD201E"/>
    <w:rsid w:val="00AD30AE"/>
    <w:rsid w:val="00AD3379"/>
    <w:rsid w:val="00AD36FA"/>
    <w:rsid w:val="00AD3C4C"/>
    <w:rsid w:val="00AD4976"/>
    <w:rsid w:val="00AD53C4"/>
    <w:rsid w:val="00AD6487"/>
    <w:rsid w:val="00AD69E8"/>
    <w:rsid w:val="00AD704B"/>
    <w:rsid w:val="00AD7D7B"/>
    <w:rsid w:val="00AE0380"/>
    <w:rsid w:val="00AE0AAC"/>
    <w:rsid w:val="00AE1629"/>
    <w:rsid w:val="00AE1DEB"/>
    <w:rsid w:val="00AE20CA"/>
    <w:rsid w:val="00AE26E9"/>
    <w:rsid w:val="00AE27B7"/>
    <w:rsid w:val="00AE2AF6"/>
    <w:rsid w:val="00AE4790"/>
    <w:rsid w:val="00AE49AA"/>
    <w:rsid w:val="00AE6127"/>
    <w:rsid w:val="00AE6B19"/>
    <w:rsid w:val="00AE6D58"/>
    <w:rsid w:val="00AE70F0"/>
    <w:rsid w:val="00AE73C7"/>
    <w:rsid w:val="00AF0682"/>
    <w:rsid w:val="00AF0B2B"/>
    <w:rsid w:val="00AF1927"/>
    <w:rsid w:val="00AF20D6"/>
    <w:rsid w:val="00AF2110"/>
    <w:rsid w:val="00AF23F1"/>
    <w:rsid w:val="00AF2E50"/>
    <w:rsid w:val="00AF3B40"/>
    <w:rsid w:val="00AF3ECF"/>
    <w:rsid w:val="00AF4042"/>
    <w:rsid w:val="00AF4362"/>
    <w:rsid w:val="00AF54E6"/>
    <w:rsid w:val="00AF6460"/>
    <w:rsid w:val="00AF6608"/>
    <w:rsid w:val="00AF721B"/>
    <w:rsid w:val="00B0002C"/>
    <w:rsid w:val="00B00F35"/>
    <w:rsid w:val="00B012AD"/>
    <w:rsid w:val="00B02472"/>
    <w:rsid w:val="00B02DD1"/>
    <w:rsid w:val="00B038F6"/>
    <w:rsid w:val="00B055D0"/>
    <w:rsid w:val="00B06181"/>
    <w:rsid w:val="00B076FA"/>
    <w:rsid w:val="00B079BF"/>
    <w:rsid w:val="00B07CCD"/>
    <w:rsid w:val="00B07D40"/>
    <w:rsid w:val="00B11C3A"/>
    <w:rsid w:val="00B11CFB"/>
    <w:rsid w:val="00B11D68"/>
    <w:rsid w:val="00B13406"/>
    <w:rsid w:val="00B13C29"/>
    <w:rsid w:val="00B144AD"/>
    <w:rsid w:val="00B15164"/>
    <w:rsid w:val="00B15D8E"/>
    <w:rsid w:val="00B16E93"/>
    <w:rsid w:val="00B16F49"/>
    <w:rsid w:val="00B175CE"/>
    <w:rsid w:val="00B17D0D"/>
    <w:rsid w:val="00B17F1E"/>
    <w:rsid w:val="00B2005A"/>
    <w:rsid w:val="00B20583"/>
    <w:rsid w:val="00B205BB"/>
    <w:rsid w:val="00B213C9"/>
    <w:rsid w:val="00B219D6"/>
    <w:rsid w:val="00B2293C"/>
    <w:rsid w:val="00B22E12"/>
    <w:rsid w:val="00B23754"/>
    <w:rsid w:val="00B238BE"/>
    <w:rsid w:val="00B241B6"/>
    <w:rsid w:val="00B251CE"/>
    <w:rsid w:val="00B2577E"/>
    <w:rsid w:val="00B25846"/>
    <w:rsid w:val="00B26B07"/>
    <w:rsid w:val="00B26C77"/>
    <w:rsid w:val="00B275E3"/>
    <w:rsid w:val="00B27AB9"/>
    <w:rsid w:val="00B30D78"/>
    <w:rsid w:val="00B31802"/>
    <w:rsid w:val="00B343A0"/>
    <w:rsid w:val="00B35A30"/>
    <w:rsid w:val="00B3633E"/>
    <w:rsid w:val="00B3764C"/>
    <w:rsid w:val="00B37AD3"/>
    <w:rsid w:val="00B37FF8"/>
    <w:rsid w:val="00B40294"/>
    <w:rsid w:val="00B40CF0"/>
    <w:rsid w:val="00B413FD"/>
    <w:rsid w:val="00B41428"/>
    <w:rsid w:val="00B4263B"/>
    <w:rsid w:val="00B42771"/>
    <w:rsid w:val="00B42813"/>
    <w:rsid w:val="00B42AC7"/>
    <w:rsid w:val="00B43249"/>
    <w:rsid w:val="00B4352D"/>
    <w:rsid w:val="00B43ADA"/>
    <w:rsid w:val="00B43B1F"/>
    <w:rsid w:val="00B44607"/>
    <w:rsid w:val="00B44EB8"/>
    <w:rsid w:val="00B46FE0"/>
    <w:rsid w:val="00B471E5"/>
    <w:rsid w:val="00B4793B"/>
    <w:rsid w:val="00B5019D"/>
    <w:rsid w:val="00B52027"/>
    <w:rsid w:val="00B532EA"/>
    <w:rsid w:val="00B53F07"/>
    <w:rsid w:val="00B547A1"/>
    <w:rsid w:val="00B56861"/>
    <w:rsid w:val="00B5714B"/>
    <w:rsid w:val="00B60AAD"/>
    <w:rsid w:val="00B610C9"/>
    <w:rsid w:val="00B6162D"/>
    <w:rsid w:val="00B6179B"/>
    <w:rsid w:val="00B61E03"/>
    <w:rsid w:val="00B62CB2"/>
    <w:rsid w:val="00B63499"/>
    <w:rsid w:val="00B63669"/>
    <w:rsid w:val="00B63973"/>
    <w:rsid w:val="00B64CE8"/>
    <w:rsid w:val="00B65062"/>
    <w:rsid w:val="00B65646"/>
    <w:rsid w:val="00B663C2"/>
    <w:rsid w:val="00B677DE"/>
    <w:rsid w:val="00B70CDF"/>
    <w:rsid w:val="00B716EA"/>
    <w:rsid w:val="00B72160"/>
    <w:rsid w:val="00B72217"/>
    <w:rsid w:val="00B72792"/>
    <w:rsid w:val="00B73308"/>
    <w:rsid w:val="00B74357"/>
    <w:rsid w:val="00B77A77"/>
    <w:rsid w:val="00B8091B"/>
    <w:rsid w:val="00B81278"/>
    <w:rsid w:val="00B82AC0"/>
    <w:rsid w:val="00B83532"/>
    <w:rsid w:val="00B83C17"/>
    <w:rsid w:val="00B83C79"/>
    <w:rsid w:val="00B83EF0"/>
    <w:rsid w:val="00B83FD8"/>
    <w:rsid w:val="00B8419D"/>
    <w:rsid w:val="00B84DE1"/>
    <w:rsid w:val="00B850AA"/>
    <w:rsid w:val="00B86891"/>
    <w:rsid w:val="00B86893"/>
    <w:rsid w:val="00B86E5F"/>
    <w:rsid w:val="00B8713F"/>
    <w:rsid w:val="00B87C24"/>
    <w:rsid w:val="00B87EE8"/>
    <w:rsid w:val="00B90A74"/>
    <w:rsid w:val="00B91F12"/>
    <w:rsid w:val="00B9290F"/>
    <w:rsid w:val="00B94DD2"/>
    <w:rsid w:val="00B95684"/>
    <w:rsid w:val="00B97398"/>
    <w:rsid w:val="00B97DD4"/>
    <w:rsid w:val="00B97E4A"/>
    <w:rsid w:val="00BA0FD9"/>
    <w:rsid w:val="00BA1AF3"/>
    <w:rsid w:val="00BA2591"/>
    <w:rsid w:val="00BA2BBB"/>
    <w:rsid w:val="00BA2C47"/>
    <w:rsid w:val="00BA397B"/>
    <w:rsid w:val="00BA46F6"/>
    <w:rsid w:val="00BA55D3"/>
    <w:rsid w:val="00BA56CA"/>
    <w:rsid w:val="00BA5DEB"/>
    <w:rsid w:val="00BA6DE2"/>
    <w:rsid w:val="00BA706B"/>
    <w:rsid w:val="00BA7BCE"/>
    <w:rsid w:val="00BB0C12"/>
    <w:rsid w:val="00BB0C2A"/>
    <w:rsid w:val="00BB2095"/>
    <w:rsid w:val="00BB2985"/>
    <w:rsid w:val="00BB2E23"/>
    <w:rsid w:val="00BB330C"/>
    <w:rsid w:val="00BB420C"/>
    <w:rsid w:val="00BB4AA4"/>
    <w:rsid w:val="00BB4AF0"/>
    <w:rsid w:val="00BB5BDF"/>
    <w:rsid w:val="00BB68CF"/>
    <w:rsid w:val="00BB6933"/>
    <w:rsid w:val="00BB6E7C"/>
    <w:rsid w:val="00BB7081"/>
    <w:rsid w:val="00BB70BC"/>
    <w:rsid w:val="00BB76FF"/>
    <w:rsid w:val="00BB7E8F"/>
    <w:rsid w:val="00BB7EE1"/>
    <w:rsid w:val="00BC0465"/>
    <w:rsid w:val="00BC0788"/>
    <w:rsid w:val="00BC1034"/>
    <w:rsid w:val="00BC1479"/>
    <w:rsid w:val="00BC2874"/>
    <w:rsid w:val="00BC4398"/>
    <w:rsid w:val="00BC4712"/>
    <w:rsid w:val="00BC55B6"/>
    <w:rsid w:val="00BC666A"/>
    <w:rsid w:val="00BC6E19"/>
    <w:rsid w:val="00BC75D8"/>
    <w:rsid w:val="00BC75E0"/>
    <w:rsid w:val="00BD0519"/>
    <w:rsid w:val="00BD0952"/>
    <w:rsid w:val="00BD0F7F"/>
    <w:rsid w:val="00BD110B"/>
    <w:rsid w:val="00BD215D"/>
    <w:rsid w:val="00BD22CE"/>
    <w:rsid w:val="00BD2328"/>
    <w:rsid w:val="00BD24A4"/>
    <w:rsid w:val="00BD2823"/>
    <w:rsid w:val="00BD46CF"/>
    <w:rsid w:val="00BD4D1E"/>
    <w:rsid w:val="00BD4D8F"/>
    <w:rsid w:val="00BD52AD"/>
    <w:rsid w:val="00BD7BBD"/>
    <w:rsid w:val="00BE13F8"/>
    <w:rsid w:val="00BE30F2"/>
    <w:rsid w:val="00BE35C9"/>
    <w:rsid w:val="00BE375E"/>
    <w:rsid w:val="00BE54A5"/>
    <w:rsid w:val="00BE5FC3"/>
    <w:rsid w:val="00BF0BD0"/>
    <w:rsid w:val="00BF0DC9"/>
    <w:rsid w:val="00BF17C3"/>
    <w:rsid w:val="00BF1809"/>
    <w:rsid w:val="00BF2C8F"/>
    <w:rsid w:val="00BF2F18"/>
    <w:rsid w:val="00BF3142"/>
    <w:rsid w:val="00BF4681"/>
    <w:rsid w:val="00BF5D45"/>
    <w:rsid w:val="00BF6661"/>
    <w:rsid w:val="00BF6B34"/>
    <w:rsid w:val="00BF7662"/>
    <w:rsid w:val="00C022F2"/>
    <w:rsid w:val="00C02F0D"/>
    <w:rsid w:val="00C031A1"/>
    <w:rsid w:val="00C040C8"/>
    <w:rsid w:val="00C0439A"/>
    <w:rsid w:val="00C051E6"/>
    <w:rsid w:val="00C07825"/>
    <w:rsid w:val="00C1069D"/>
    <w:rsid w:val="00C111B1"/>
    <w:rsid w:val="00C1166B"/>
    <w:rsid w:val="00C1222C"/>
    <w:rsid w:val="00C128DB"/>
    <w:rsid w:val="00C14293"/>
    <w:rsid w:val="00C14ACE"/>
    <w:rsid w:val="00C14D29"/>
    <w:rsid w:val="00C15E80"/>
    <w:rsid w:val="00C163E0"/>
    <w:rsid w:val="00C20165"/>
    <w:rsid w:val="00C21367"/>
    <w:rsid w:val="00C215DA"/>
    <w:rsid w:val="00C23250"/>
    <w:rsid w:val="00C233E5"/>
    <w:rsid w:val="00C233F3"/>
    <w:rsid w:val="00C2526C"/>
    <w:rsid w:val="00C25361"/>
    <w:rsid w:val="00C25B56"/>
    <w:rsid w:val="00C2663F"/>
    <w:rsid w:val="00C26831"/>
    <w:rsid w:val="00C27024"/>
    <w:rsid w:val="00C30C00"/>
    <w:rsid w:val="00C30F58"/>
    <w:rsid w:val="00C31464"/>
    <w:rsid w:val="00C317FE"/>
    <w:rsid w:val="00C337D0"/>
    <w:rsid w:val="00C3501F"/>
    <w:rsid w:val="00C3503F"/>
    <w:rsid w:val="00C36660"/>
    <w:rsid w:val="00C37021"/>
    <w:rsid w:val="00C37D11"/>
    <w:rsid w:val="00C40390"/>
    <w:rsid w:val="00C40539"/>
    <w:rsid w:val="00C4091C"/>
    <w:rsid w:val="00C4105D"/>
    <w:rsid w:val="00C41331"/>
    <w:rsid w:val="00C41847"/>
    <w:rsid w:val="00C42FDF"/>
    <w:rsid w:val="00C441B0"/>
    <w:rsid w:val="00C459BC"/>
    <w:rsid w:val="00C4707E"/>
    <w:rsid w:val="00C47ED3"/>
    <w:rsid w:val="00C50DE8"/>
    <w:rsid w:val="00C5250F"/>
    <w:rsid w:val="00C5294A"/>
    <w:rsid w:val="00C53BB6"/>
    <w:rsid w:val="00C5400E"/>
    <w:rsid w:val="00C54173"/>
    <w:rsid w:val="00C54236"/>
    <w:rsid w:val="00C556DF"/>
    <w:rsid w:val="00C56612"/>
    <w:rsid w:val="00C56B12"/>
    <w:rsid w:val="00C605E6"/>
    <w:rsid w:val="00C615E3"/>
    <w:rsid w:val="00C61D69"/>
    <w:rsid w:val="00C62B5F"/>
    <w:rsid w:val="00C630CD"/>
    <w:rsid w:val="00C63EF8"/>
    <w:rsid w:val="00C646DA"/>
    <w:rsid w:val="00C65782"/>
    <w:rsid w:val="00C706C7"/>
    <w:rsid w:val="00C736D4"/>
    <w:rsid w:val="00C73A21"/>
    <w:rsid w:val="00C73D6F"/>
    <w:rsid w:val="00C74E6D"/>
    <w:rsid w:val="00C763D3"/>
    <w:rsid w:val="00C765C9"/>
    <w:rsid w:val="00C76CC8"/>
    <w:rsid w:val="00C76EAB"/>
    <w:rsid w:val="00C7700E"/>
    <w:rsid w:val="00C770BD"/>
    <w:rsid w:val="00C77C5E"/>
    <w:rsid w:val="00C77D2E"/>
    <w:rsid w:val="00C803D1"/>
    <w:rsid w:val="00C80DA0"/>
    <w:rsid w:val="00C8224C"/>
    <w:rsid w:val="00C8229F"/>
    <w:rsid w:val="00C83574"/>
    <w:rsid w:val="00C83635"/>
    <w:rsid w:val="00C8468A"/>
    <w:rsid w:val="00C8591A"/>
    <w:rsid w:val="00C85F5B"/>
    <w:rsid w:val="00C873A1"/>
    <w:rsid w:val="00C87F61"/>
    <w:rsid w:val="00C90EA2"/>
    <w:rsid w:val="00C918BE"/>
    <w:rsid w:val="00C91E86"/>
    <w:rsid w:val="00C92294"/>
    <w:rsid w:val="00C92DDE"/>
    <w:rsid w:val="00C935F4"/>
    <w:rsid w:val="00C94586"/>
    <w:rsid w:val="00C94D1A"/>
    <w:rsid w:val="00C95180"/>
    <w:rsid w:val="00C95245"/>
    <w:rsid w:val="00CA06B1"/>
    <w:rsid w:val="00CA0BE0"/>
    <w:rsid w:val="00CA323B"/>
    <w:rsid w:val="00CA32C7"/>
    <w:rsid w:val="00CA3EFB"/>
    <w:rsid w:val="00CA4CB2"/>
    <w:rsid w:val="00CA4F57"/>
    <w:rsid w:val="00CA5029"/>
    <w:rsid w:val="00CA64FF"/>
    <w:rsid w:val="00CA75A3"/>
    <w:rsid w:val="00CA7A12"/>
    <w:rsid w:val="00CB16BA"/>
    <w:rsid w:val="00CB285C"/>
    <w:rsid w:val="00CB352C"/>
    <w:rsid w:val="00CB45D3"/>
    <w:rsid w:val="00CB4AAF"/>
    <w:rsid w:val="00CB4C81"/>
    <w:rsid w:val="00CB4CBB"/>
    <w:rsid w:val="00CB4F17"/>
    <w:rsid w:val="00CB51F8"/>
    <w:rsid w:val="00CB54EF"/>
    <w:rsid w:val="00CC0607"/>
    <w:rsid w:val="00CC0806"/>
    <w:rsid w:val="00CC0EBD"/>
    <w:rsid w:val="00CC15FD"/>
    <w:rsid w:val="00CC1BC2"/>
    <w:rsid w:val="00CC35F6"/>
    <w:rsid w:val="00CC3F90"/>
    <w:rsid w:val="00CC6735"/>
    <w:rsid w:val="00CC6B03"/>
    <w:rsid w:val="00CC7186"/>
    <w:rsid w:val="00CC7E13"/>
    <w:rsid w:val="00CC7FC0"/>
    <w:rsid w:val="00CD09F1"/>
    <w:rsid w:val="00CD1867"/>
    <w:rsid w:val="00CD1987"/>
    <w:rsid w:val="00CD1CF2"/>
    <w:rsid w:val="00CD2A38"/>
    <w:rsid w:val="00CD2C24"/>
    <w:rsid w:val="00CD2E29"/>
    <w:rsid w:val="00CD3632"/>
    <w:rsid w:val="00CD4FA3"/>
    <w:rsid w:val="00CD52D0"/>
    <w:rsid w:val="00CD551B"/>
    <w:rsid w:val="00CD6492"/>
    <w:rsid w:val="00CD65B9"/>
    <w:rsid w:val="00CD728D"/>
    <w:rsid w:val="00CD7B17"/>
    <w:rsid w:val="00CE0444"/>
    <w:rsid w:val="00CE0FF2"/>
    <w:rsid w:val="00CE13D4"/>
    <w:rsid w:val="00CE1657"/>
    <w:rsid w:val="00CE1A1E"/>
    <w:rsid w:val="00CE2993"/>
    <w:rsid w:val="00CE3A39"/>
    <w:rsid w:val="00CE4C21"/>
    <w:rsid w:val="00CE580B"/>
    <w:rsid w:val="00CE602A"/>
    <w:rsid w:val="00CE6C65"/>
    <w:rsid w:val="00CE73D1"/>
    <w:rsid w:val="00CE7589"/>
    <w:rsid w:val="00CE7C8F"/>
    <w:rsid w:val="00CF0714"/>
    <w:rsid w:val="00CF09BA"/>
    <w:rsid w:val="00CF0EAB"/>
    <w:rsid w:val="00CF1AB5"/>
    <w:rsid w:val="00CF1B4A"/>
    <w:rsid w:val="00CF1D9B"/>
    <w:rsid w:val="00CF20CD"/>
    <w:rsid w:val="00CF210C"/>
    <w:rsid w:val="00CF272C"/>
    <w:rsid w:val="00CF2D4B"/>
    <w:rsid w:val="00CF3ADF"/>
    <w:rsid w:val="00CF3C49"/>
    <w:rsid w:val="00CF5281"/>
    <w:rsid w:val="00CF541E"/>
    <w:rsid w:val="00CF5A40"/>
    <w:rsid w:val="00D00B31"/>
    <w:rsid w:val="00D00CD7"/>
    <w:rsid w:val="00D0153B"/>
    <w:rsid w:val="00D018E6"/>
    <w:rsid w:val="00D01EDB"/>
    <w:rsid w:val="00D02879"/>
    <w:rsid w:val="00D031A8"/>
    <w:rsid w:val="00D0490D"/>
    <w:rsid w:val="00D04FDC"/>
    <w:rsid w:val="00D054BB"/>
    <w:rsid w:val="00D05CDD"/>
    <w:rsid w:val="00D064C3"/>
    <w:rsid w:val="00D06D75"/>
    <w:rsid w:val="00D06EE1"/>
    <w:rsid w:val="00D07A95"/>
    <w:rsid w:val="00D07A9F"/>
    <w:rsid w:val="00D108D5"/>
    <w:rsid w:val="00D11967"/>
    <w:rsid w:val="00D11C47"/>
    <w:rsid w:val="00D1287B"/>
    <w:rsid w:val="00D1293A"/>
    <w:rsid w:val="00D129D1"/>
    <w:rsid w:val="00D13811"/>
    <w:rsid w:val="00D1498E"/>
    <w:rsid w:val="00D15051"/>
    <w:rsid w:val="00D1570B"/>
    <w:rsid w:val="00D173C8"/>
    <w:rsid w:val="00D17F43"/>
    <w:rsid w:val="00D209F3"/>
    <w:rsid w:val="00D20A94"/>
    <w:rsid w:val="00D214DA"/>
    <w:rsid w:val="00D21581"/>
    <w:rsid w:val="00D21591"/>
    <w:rsid w:val="00D21C9C"/>
    <w:rsid w:val="00D22C88"/>
    <w:rsid w:val="00D23FEF"/>
    <w:rsid w:val="00D2603D"/>
    <w:rsid w:val="00D26167"/>
    <w:rsid w:val="00D26943"/>
    <w:rsid w:val="00D27699"/>
    <w:rsid w:val="00D308F5"/>
    <w:rsid w:val="00D30AC8"/>
    <w:rsid w:val="00D30AFF"/>
    <w:rsid w:val="00D30F84"/>
    <w:rsid w:val="00D31C46"/>
    <w:rsid w:val="00D31DF6"/>
    <w:rsid w:val="00D3252F"/>
    <w:rsid w:val="00D3458A"/>
    <w:rsid w:val="00D358D8"/>
    <w:rsid w:val="00D35E9D"/>
    <w:rsid w:val="00D37055"/>
    <w:rsid w:val="00D3760A"/>
    <w:rsid w:val="00D3793E"/>
    <w:rsid w:val="00D40052"/>
    <w:rsid w:val="00D40AB8"/>
    <w:rsid w:val="00D420E9"/>
    <w:rsid w:val="00D42B3A"/>
    <w:rsid w:val="00D42C04"/>
    <w:rsid w:val="00D42DCE"/>
    <w:rsid w:val="00D42E4A"/>
    <w:rsid w:val="00D42F38"/>
    <w:rsid w:val="00D43018"/>
    <w:rsid w:val="00D44CA9"/>
    <w:rsid w:val="00D450E7"/>
    <w:rsid w:val="00D46562"/>
    <w:rsid w:val="00D46593"/>
    <w:rsid w:val="00D46A57"/>
    <w:rsid w:val="00D472F0"/>
    <w:rsid w:val="00D504DD"/>
    <w:rsid w:val="00D519DD"/>
    <w:rsid w:val="00D53797"/>
    <w:rsid w:val="00D538F8"/>
    <w:rsid w:val="00D54C72"/>
    <w:rsid w:val="00D5636F"/>
    <w:rsid w:val="00D6020C"/>
    <w:rsid w:val="00D61A9A"/>
    <w:rsid w:val="00D61B6B"/>
    <w:rsid w:val="00D6438B"/>
    <w:rsid w:val="00D64540"/>
    <w:rsid w:val="00D6534E"/>
    <w:rsid w:val="00D654FC"/>
    <w:rsid w:val="00D668F1"/>
    <w:rsid w:val="00D67926"/>
    <w:rsid w:val="00D705EF"/>
    <w:rsid w:val="00D71145"/>
    <w:rsid w:val="00D7155B"/>
    <w:rsid w:val="00D72037"/>
    <w:rsid w:val="00D722FC"/>
    <w:rsid w:val="00D72ADC"/>
    <w:rsid w:val="00D7513A"/>
    <w:rsid w:val="00D760DC"/>
    <w:rsid w:val="00D76E77"/>
    <w:rsid w:val="00D76F42"/>
    <w:rsid w:val="00D77A06"/>
    <w:rsid w:val="00D77F51"/>
    <w:rsid w:val="00D8239A"/>
    <w:rsid w:val="00D8250B"/>
    <w:rsid w:val="00D830CA"/>
    <w:rsid w:val="00D834AC"/>
    <w:rsid w:val="00D83D21"/>
    <w:rsid w:val="00D846C8"/>
    <w:rsid w:val="00D84BAD"/>
    <w:rsid w:val="00D85371"/>
    <w:rsid w:val="00D85FA9"/>
    <w:rsid w:val="00D8685A"/>
    <w:rsid w:val="00D875D6"/>
    <w:rsid w:val="00D87E68"/>
    <w:rsid w:val="00D909F7"/>
    <w:rsid w:val="00D90D72"/>
    <w:rsid w:val="00D91AAB"/>
    <w:rsid w:val="00D92457"/>
    <w:rsid w:val="00D92962"/>
    <w:rsid w:val="00D9374E"/>
    <w:rsid w:val="00D94461"/>
    <w:rsid w:val="00D94A25"/>
    <w:rsid w:val="00D95302"/>
    <w:rsid w:val="00D958B7"/>
    <w:rsid w:val="00DA0EAF"/>
    <w:rsid w:val="00DA1A52"/>
    <w:rsid w:val="00DA1BCF"/>
    <w:rsid w:val="00DA24EB"/>
    <w:rsid w:val="00DA28BE"/>
    <w:rsid w:val="00DA2B6A"/>
    <w:rsid w:val="00DA3314"/>
    <w:rsid w:val="00DA3FD6"/>
    <w:rsid w:val="00DA5838"/>
    <w:rsid w:val="00DA6752"/>
    <w:rsid w:val="00DA67A4"/>
    <w:rsid w:val="00DA6A2C"/>
    <w:rsid w:val="00DA7339"/>
    <w:rsid w:val="00DA7E03"/>
    <w:rsid w:val="00DB0EB5"/>
    <w:rsid w:val="00DB150B"/>
    <w:rsid w:val="00DB1B23"/>
    <w:rsid w:val="00DB1E52"/>
    <w:rsid w:val="00DB222A"/>
    <w:rsid w:val="00DB2978"/>
    <w:rsid w:val="00DB3140"/>
    <w:rsid w:val="00DB32AD"/>
    <w:rsid w:val="00DB3609"/>
    <w:rsid w:val="00DB3C3E"/>
    <w:rsid w:val="00DB3C8C"/>
    <w:rsid w:val="00DB3D7D"/>
    <w:rsid w:val="00DB4D66"/>
    <w:rsid w:val="00DB55D1"/>
    <w:rsid w:val="00DB59DF"/>
    <w:rsid w:val="00DB6D29"/>
    <w:rsid w:val="00DB751D"/>
    <w:rsid w:val="00DB7E3C"/>
    <w:rsid w:val="00DC0C3C"/>
    <w:rsid w:val="00DC1B83"/>
    <w:rsid w:val="00DC2764"/>
    <w:rsid w:val="00DC2D62"/>
    <w:rsid w:val="00DC3BB2"/>
    <w:rsid w:val="00DC3DE8"/>
    <w:rsid w:val="00DC4602"/>
    <w:rsid w:val="00DC4896"/>
    <w:rsid w:val="00DC4A6A"/>
    <w:rsid w:val="00DC64BB"/>
    <w:rsid w:val="00DC74C6"/>
    <w:rsid w:val="00DD06B3"/>
    <w:rsid w:val="00DD0D26"/>
    <w:rsid w:val="00DD0F6B"/>
    <w:rsid w:val="00DD1943"/>
    <w:rsid w:val="00DD1BD9"/>
    <w:rsid w:val="00DD293F"/>
    <w:rsid w:val="00DD6076"/>
    <w:rsid w:val="00DD6685"/>
    <w:rsid w:val="00DD757C"/>
    <w:rsid w:val="00DD7F11"/>
    <w:rsid w:val="00DD7F7C"/>
    <w:rsid w:val="00DE01E9"/>
    <w:rsid w:val="00DE0693"/>
    <w:rsid w:val="00DE1476"/>
    <w:rsid w:val="00DE2E39"/>
    <w:rsid w:val="00DE3A12"/>
    <w:rsid w:val="00DE3F76"/>
    <w:rsid w:val="00DE4CB1"/>
    <w:rsid w:val="00DE66D5"/>
    <w:rsid w:val="00DE6D6C"/>
    <w:rsid w:val="00DE6E4B"/>
    <w:rsid w:val="00DE7441"/>
    <w:rsid w:val="00DE7A36"/>
    <w:rsid w:val="00DF0B2B"/>
    <w:rsid w:val="00DF1090"/>
    <w:rsid w:val="00DF48BF"/>
    <w:rsid w:val="00DF4AD4"/>
    <w:rsid w:val="00DF4C01"/>
    <w:rsid w:val="00DF5888"/>
    <w:rsid w:val="00DF5C06"/>
    <w:rsid w:val="00DF643A"/>
    <w:rsid w:val="00DF67CF"/>
    <w:rsid w:val="00DF6F90"/>
    <w:rsid w:val="00DF6FDD"/>
    <w:rsid w:val="00DF7536"/>
    <w:rsid w:val="00E01937"/>
    <w:rsid w:val="00E02EC1"/>
    <w:rsid w:val="00E03C82"/>
    <w:rsid w:val="00E049E3"/>
    <w:rsid w:val="00E04AE6"/>
    <w:rsid w:val="00E04E2A"/>
    <w:rsid w:val="00E050F5"/>
    <w:rsid w:val="00E0568A"/>
    <w:rsid w:val="00E05D28"/>
    <w:rsid w:val="00E05E1B"/>
    <w:rsid w:val="00E0728B"/>
    <w:rsid w:val="00E076DD"/>
    <w:rsid w:val="00E07E8F"/>
    <w:rsid w:val="00E12B14"/>
    <w:rsid w:val="00E13133"/>
    <w:rsid w:val="00E1442B"/>
    <w:rsid w:val="00E14CD5"/>
    <w:rsid w:val="00E14F43"/>
    <w:rsid w:val="00E15D38"/>
    <w:rsid w:val="00E16828"/>
    <w:rsid w:val="00E1697F"/>
    <w:rsid w:val="00E16B8B"/>
    <w:rsid w:val="00E20201"/>
    <w:rsid w:val="00E2035D"/>
    <w:rsid w:val="00E20C60"/>
    <w:rsid w:val="00E215EC"/>
    <w:rsid w:val="00E21B1A"/>
    <w:rsid w:val="00E224EA"/>
    <w:rsid w:val="00E23671"/>
    <w:rsid w:val="00E23793"/>
    <w:rsid w:val="00E23F95"/>
    <w:rsid w:val="00E259BE"/>
    <w:rsid w:val="00E25C49"/>
    <w:rsid w:val="00E25CE3"/>
    <w:rsid w:val="00E26137"/>
    <w:rsid w:val="00E27076"/>
    <w:rsid w:val="00E272DB"/>
    <w:rsid w:val="00E273FE"/>
    <w:rsid w:val="00E27B33"/>
    <w:rsid w:val="00E300B2"/>
    <w:rsid w:val="00E30BE0"/>
    <w:rsid w:val="00E3161A"/>
    <w:rsid w:val="00E32021"/>
    <w:rsid w:val="00E328EE"/>
    <w:rsid w:val="00E3351A"/>
    <w:rsid w:val="00E338D6"/>
    <w:rsid w:val="00E34742"/>
    <w:rsid w:val="00E34FA7"/>
    <w:rsid w:val="00E3500C"/>
    <w:rsid w:val="00E354B5"/>
    <w:rsid w:val="00E3555D"/>
    <w:rsid w:val="00E37235"/>
    <w:rsid w:val="00E37380"/>
    <w:rsid w:val="00E37B66"/>
    <w:rsid w:val="00E37CC9"/>
    <w:rsid w:val="00E41E7F"/>
    <w:rsid w:val="00E42674"/>
    <w:rsid w:val="00E427CC"/>
    <w:rsid w:val="00E4456B"/>
    <w:rsid w:val="00E45FA5"/>
    <w:rsid w:val="00E5016D"/>
    <w:rsid w:val="00E5102A"/>
    <w:rsid w:val="00E5140A"/>
    <w:rsid w:val="00E527BC"/>
    <w:rsid w:val="00E536D1"/>
    <w:rsid w:val="00E55497"/>
    <w:rsid w:val="00E555C8"/>
    <w:rsid w:val="00E56FD4"/>
    <w:rsid w:val="00E57BFB"/>
    <w:rsid w:val="00E6171D"/>
    <w:rsid w:val="00E61C9C"/>
    <w:rsid w:val="00E6201A"/>
    <w:rsid w:val="00E626B0"/>
    <w:rsid w:val="00E628EA"/>
    <w:rsid w:val="00E62C26"/>
    <w:rsid w:val="00E65093"/>
    <w:rsid w:val="00E65610"/>
    <w:rsid w:val="00E65D92"/>
    <w:rsid w:val="00E667B6"/>
    <w:rsid w:val="00E678EC"/>
    <w:rsid w:val="00E71954"/>
    <w:rsid w:val="00E71F1D"/>
    <w:rsid w:val="00E72C2E"/>
    <w:rsid w:val="00E72DB4"/>
    <w:rsid w:val="00E733A0"/>
    <w:rsid w:val="00E7399F"/>
    <w:rsid w:val="00E74BA2"/>
    <w:rsid w:val="00E758EB"/>
    <w:rsid w:val="00E75F33"/>
    <w:rsid w:val="00E76005"/>
    <w:rsid w:val="00E77668"/>
    <w:rsid w:val="00E80106"/>
    <w:rsid w:val="00E80481"/>
    <w:rsid w:val="00E80D7B"/>
    <w:rsid w:val="00E810E2"/>
    <w:rsid w:val="00E814C2"/>
    <w:rsid w:val="00E819F6"/>
    <w:rsid w:val="00E81AC4"/>
    <w:rsid w:val="00E834A6"/>
    <w:rsid w:val="00E834E5"/>
    <w:rsid w:val="00E85F9B"/>
    <w:rsid w:val="00E86C6A"/>
    <w:rsid w:val="00E86E56"/>
    <w:rsid w:val="00E87467"/>
    <w:rsid w:val="00E87D89"/>
    <w:rsid w:val="00E87DEF"/>
    <w:rsid w:val="00E90BAD"/>
    <w:rsid w:val="00E9269A"/>
    <w:rsid w:val="00E9272D"/>
    <w:rsid w:val="00E92DEB"/>
    <w:rsid w:val="00E938C4"/>
    <w:rsid w:val="00E93E2B"/>
    <w:rsid w:val="00E94172"/>
    <w:rsid w:val="00E96A87"/>
    <w:rsid w:val="00E9700F"/>
    <w:rsid w:val="00E970C7"/>
    <w:rsid w:val="00EA20B1"/>
    <w:rsid w:val="00EA21C5"/>
    <w:rsid w:val="00EA367D"/>
    <w:rsid w:val="00EA3C90"/>
    <w:rsid w:val="00EA42B0"/>
    <w:rsid w:val="00EA42F6"/>
    <w:rsid w:val="00EA4EEB"/>
    <w:rsid w:val="00EA77DE"/>
    <w:rsid w:val="00EB057B"/>
    <w:rsid w:val="00EB0EBB"/>
    <w:rsid w:val="00EB1007"/>
    <w:rsid w:val="00EB14D0"/>
    <w:rsid w:val="00EB1995"/>
    <w:rsid w:val="00EB33AB"/>
    <w:rsid w:val="00EB3527"/>
    <w:rsid w:val="00EB4F51"/>
    <w:rsid w:val="00EB564F"/>
    <w:rsid w:val="00EB5A4D"/>
    <w:rsid w:val="00EB75EB"/>
    <w:rsid w:val="00EB77AF"/>
    <w:rsid w:val="00EC041C"/>
    <w:rsid w:val="00EC065B"/>
    <w:rsid w:val="00EC1810"/>
    <w:rsid w:val="00EC19A5"/>
    <w:rsid w:val="00EC3349"/>
    <w:rsid w:val="00EC44FC"/>
    <w:rsid w:val="00EC4782"/>
    <w:rsid w:val="00EC4974"/>
    <w:rsid w:val="00EC68DE"/>
    <w:rsid w:val="00EC6AD2"/>
    <w:rsid w:val="00EC6FB2"/>
    <w:rsid w:val="00EC7005"/>
    <w:rsid w:val="00ED0E5E"/>
    <w:rsid w:val="00ED277F"/>
    <w:rsid w:val="00ED3822"/>
    <w:rsid w:val="00ED39A0"/>
    <w:rsid w:val="00ED49F9"/>
    <w:rsid w:val="00ED4CEA"/>
    <w:rsid w:val="00ED595C"/>
    <w:rsid w:val="00ED5CB9"/>
    <w:rsid w:val="00ED62D9"/>
    <w:rsid w:val="00EE02C1"/>
    <w:rsid w:val="00EE056F"/>
    <w:rsid w:val="00EE0766"/>
    <w:rsid w:val="00EE0A7A"/>
    <w:rsid w:val="00EE149B"/>
    <w:rsid w:val="00EE2B9C"/>
    <w:rsid w:val="00EE2F54"/>
    <w:rsid w:val="00EE3DCD"/>
    <w:rsid w:val="00EE41CA"/>
    <w:rsid w:val="00EE4B91"/>
    <w:rsid w:val="00EE4BF1"/>
    <w:rsid w:val="00EE55CD"/>
    <w:rsid w:val="00EE7667"/>
    <w:rsid w:val="00EF0C5B"/>
    <w:rsid w:val="00EF1661"/>
    <w:rsid w:val="00EF3CB5"/>
    <w:rsid w:val="00EF4E94"/>
    <w:rsid w:val="00EF6389"/>
    <w:rsid w:val="00EF6510"/>
    <w:rsid w:val="00EF653E"/>
    <w:rsid w:val="00EF722C"/>
    <w:rsid w:val="00EF7524"/>
    <w:rsid w:val="00F000E5"/>
    <w:rsid w:val="00F008CA"/>
    <w:rsid w:val="00F0094D"/>
    <w:rsid w:val="00F017C1"/>
    <w:rsid w:val="00F0235F"/>
    <w:rsid w:val="00F02ED8"/>
    <w:rsid w:val="00F03A1A"/>
    <w:rsid w:val="00F03B11"/>
    <w:rsid w:val="00F044BC"/>
    <w:rsid w:val="00F0496C"/>
    <w:rsid w:val="00F04DDC"/>
    <w:rsid w:val="00F051C2"/>
    <w:rsid w:val="00F06F6D"/>
    <w:rsid w:val="00F079B5"/>
    <w:rsid w:val="00F07A25"/>
    <w:rsid w:val="00F11235"/>
    <w:rsid w:val="00F1204E"/>
    <w:rsid w:val="00F120FF"/>
    <w:rsid w:val="00F121C6"/>
    <w:rsid w:val="00F1220A"/>
    <w:rsid w:val="00F12570"/>
    <w:rsid w:val="00F130EE"/>
    <w:rsid w:val="00F133D0"/>
    <w:rsid w:val="00F14B85"/>
    <w:rsid w:val="00F155C7"/>
    <w:rsid w:val="00F15C65"/>
    <w:rsid w:val="00F15F20"/>
    <w:rsid w:val="00F16C21"/>
    <w:rsid w:val="00F1706E"/>
    <w:rsid w:val="00F20397"/>
    <w:rsid w:val="00F20704"/>
    <w:rsid w:val="00F21CFF"/>
    <w:rsid w:val="00F23B9B"/>
    <w:rsid w:val="00F255A0"/>
    <w:rsid w:val="00F260B3"/>
    <w:rsid w:val="00F277C4"/>
    <w:rsid w:val="00F31E6E"/>
    <w:rsid w:val="00F32650"/>
    <w:rsid w:val="00F32942"/>
    <w:rsid w:val="00F333F4"/>
    <w:rsid w:val="00F33E30"/>
    <w:rsid w:val="00F33E6B"/>
    <w:rsid w:val="00F34250"/>
    <w:rsid w:val="00F342C6"/>
    <w:rsid w:val="00F34670"/>
    <w:rsid w:val="00F34AD9"/>
    <w:rsid w:val="00F34D0F"/>
    <w:rsid w:val="00F35866"/>
    <w:rsid w:val="00F35920"/>
    <w:rsid w:val="00F36239"/>
    <w:rsid w:val="00F3644F"/>
    <w:rsid w:val="00F36B40"/>
    <w:rsid w:val="00F36F03"/>
    <w:rsid w:val="00F40F69"/>
    <w:rsid w:val="00F412E6"/>
    <w:rsid w:val="00F41B1E"/>
    <w:rsid w:val="00F41B21"/>
    <w:rsid w:val="00F44854"/>
    <w:rsid w:val="00F46679"/>
    <w:rsid w:val="00F477A2"/>
    <w:rsid w:val="00F47902"/>
    <w:rsid w:val="00F507DF"/>
    <w:rsid w:val="00F50F8A"/>
    <w:rsid w:val="00F51EA2"/>
    <w:rsid w:val="00F52B54"/>
    <w:rsid w:val="00F52B69"/>
    <w:rsid w:val="00F536FB"/>
    <w:rsid w:val="00F54D33"/>
    <w:rsid w:val="00F550E9"/>
    <w:rsid w:val="00F5554E"/>
    <w:rsid w:val="00F55BF5"/>
    <w:rsid w:val="00F56ACF"/>
    <w:rsid w:val="00F5742A"/>
    <w:rsid w:val="00F5775F"/>
    <w:rsid w:val="00F5798C"/>
    <w:rsid w:val="00F62F06"/>
    <w:rsid w:val="00F63100"/>
    <w:rsid w:val="00F63B13"/>
    <w:rsid w:val="00F641AC"/>
    <w:rsid w:val="00F646D8"/>
    <w:rsid w:val="00F64D52"/>
    <w:rsid w:val="00F665BB"/>
    <w:rsid w:val="00F671D2"/>
    <w:rsid w:val="00F67724"/>
    <w:rsid w:val="00F7112D"/>
    <w:rsid w:val="00F716DA"/>
    <w:rsid w:val="00F71BBB"/>
    <w:rsid w:val="00F71C34"/>
    <w:rsid w:val="00F71ED8"/>
    <w:rsid w:val="00F71EE4"/>
    <w:rsid w:val="00F731AF"/>
    <w:rsid w:val="00F758AA"/>
    <w:rsid w:val="00F76439"/>
    <w:rsid w:val="00F76D14"/>
    <w:rsid w:val="00F76D65"/>
    <w:rsid w:val="00F77067"/>
    <w:rsid w:val="00F770BE"/>
    <w:rsid w:val="00F77B16"/>
    <w:rsid w:val="00F80259"/>
    <w:rsid w:val="00F8080F"/>
    <w:rsid w:val="00F80C6E"/>
    <w:rsid w:val="00F80DBE"/>
    <w:rsid w:val="00F8111D"/>
    <w:rsid w:val="00F811FA"/>
    <w:rsid w:val="00F81357"/>
    <w:rsid w:val="00F8141C"/>
    <w:rsid w:val="00F81DC8"/>
    <w:rsid w:val="00F820BD"/>
    <w:rsid w:val="00F82490"/>
    <w:rsid w:val="00F8329B"/>
    <w:rsid w:val="00F83EBA"/>
    <w:rsid w:val="00F857F8"/>
    <w:rsid w:val="00F85EDB"/>
    <w:rsid w:val="00F86122"/>
    <w:rsid w:val="00F86DE7"/>
    <w:rsid w:val="00F87464"/>
    <w:rsid w:val="00F87CC2"/>
    <w:rsid w:val="00F900C9"/>
    <w:rsid w:val="00F9104F"/>
    <w:rsid w:val="00F916B7"/>
    <w:rsid w:val="00F939BD"/>
    <w:rsid w:val="00F93F57"/>
    <w:rsid w:val="00F941AD"/>
    <w:rsid w:val="00F956F4"/>
    <w:rsid w:val="00F95887"/>
    <w:rsid w:val="00F95A2A"/>
    <w:rsid w:val="00F95D18"/>
    <w:rsid w:val="00F9675B"/>
    <w:rsid w:val="00FA0702"/>
    <w:rsid w:val="00FA0F53"/>
    <w:rsid w:val="00FA16BE"/>
    <w:rsid w:val="00FA2251"/>
    <w:rsid w:val="00FA225B"/>
    <w:rsid w:val="00FA2A30"/>
    <w:rsid w:val="00FA31A1"/>
    <w:rsid w:val="00FA3BDB"/>
    <w:rsid w:val="00FA4746"/>
    <w:rsid w:val="00FA61C5"/>
    <w:rsid w:val="00FA6A91"/>
    <w:rsid w:val="00FA73F3"/>
    <w:rsid w:val="00FA75E4"/>
    <w:rsid w:val="00FA79FE"/>
    <w:rsid w:val="00FB10A0"/>
    <w:rsid w:val="00FB18F6"/>
    <w:rsid w:val="00FB1A68"/>
    <w:rsid w:val="00FB1A89"/>
    <w:rsid w:val="00FB1F03"/>
    <w:rsid w:val="00FB1FB4"/>
    <w:rsid w:val="00FB22C1"/>
    <w:rsid w:val="00FB24ED"/>
    <w:rsid w:val="00FB2A6B"/>
    <w:rsid w:val="00FB3498"/>
    <w:rsid w:val="00FB35D2"/>
    <w:rsid w:val="00FB4719"/>
    <w:rsid w:val="00FB56EF"/>
    <w:rsid w:val="00FB5908"/>
    <w:rsid w:val="00FB5DE1"/>
    <w:rsid w:val="00FB6C89"/>
    <w:rsid w:val="00FB7B09"/>
    <w:rsid w:val="00FB7C52"/>
    <w:rsid w:val="00FC1167"/>
    <w:rsid w:val="00FC1542"/>
    <w:rsid w:val="00FC1867"/>
    <w:rsid w:val="00FC1D7B"/>
    <w:rsid w:val="00FC20DD"/>
    <w:rsid w:val="00FC2751"/>
    <w:rsid w:val="00FC4898"/>
    <w:rsid w:val="00FC4A2C"/>
    <w:rsid w:val="00FC4CB4"/>
    <w:rsid w:val="00FC5A0E"/>
    <w:rsid w:val="00FC5BCB"/>
    <w:rsid w:val="00FC627D"/>
    <w:rsid w:val="00FC6BA0"/>
    <w:rsid w:val="00FD01E5"/>
    <w:rsid w:val="00FD0848"/>
    <w:rsid w:val="00FD090D"/>
    <w:rsid w:val="00FD1441"/>
    <w:rsid w:val="00FD1FA2"/>
    <w:rsid w:val="00FD5070"/>
    <w:rsid w:val="00FD566E"/>
    <w:rsid w:val="00FD604A"/>
    <w:rsid w:val="00FD6B30"/>
    <w:rsid w:val="00FD6F30"/>
    <w:rsid w:val="00FD7081"/>
    <w:rsid w:val="00FD71A8"/>
    <w:rsid w:val="00FE0BD3"/>
    <w:rsid w:val="00FE1185"/>
    <w:rsid w:val="00FE125B"/>
    <w:rsid w:val="00FE1929"/>
    <w:rsid w:val="00FE2289"/>
    <w:rsid w:val="00FE28EB"/>
    <w:rsid w:val="00FE2A6A"/>
    <w:rsid w:val="00FE3314"/>
    <w:rsid w:val="00FE3E86"/>
    <w:rsid w:val="00FE5688"/>
    <w:rsid w:val="00FE5918"/>
    <w:rsid w:val="00FE62F7"/>
    <w:rsid w:val="00FE6490"/>
    <w:rsid w:val="00FE7EF0"/>
    <w:rsid w:val="00FF0AC0"/>
    <w:rsid w:val="00FF17FE"/>
    <w:rsid w:val="00FF5218"/>
    <w:rsid w:val="00FF57B3"/>
    <w:rsid w:val="00FF5BB0"/>
    <w:rsid w:val="00FF5EFD"/>
    <w:rsid w:val="00FF6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E12"/>
  </w:style>
  <w:style w:type="paragraph" w:styleId="Heading1">
    <w:name w:val="heading 1"/>
    <w:basedOn w:val="Normal"/>
    <w:next w:val="Normal"/>
    <w:link w:val="Heading1Char"/>
    <w:uiPriority w:val="9"/>
    <w:qFormat/>
    <w:rsid w:val="00733552"/>
    <w:pPr>
      <w:keepNext/>
      <w:spacing w:before="240" w:after="60" w:line="276" w:lineRule="auto"/>
      <w:outlineLvl w:val="0"/>
    </w:pPr>
    <w:rPr>
      <w:rFonts w:ascii="Cambria" w:eastAsiaTheme="minorHAnsi" w:hAnsi="Cambria" w:cstheme="minorBidi"/>
      <w:b/>
      <w:bCs/>
      <w:kern w:val="32"/>
      <w:sz w:val="32"/>
      <w:szCs w:val="32"/>
      <w:lang w:val="en-US" w:eastAsia="en-US"/>
    </w:rPr>
  </w:style>
  <w:style w:type="paragraph" w:styleId="Heading2">
    <w:name w:val="heading 2"/>
    <w:basedOn w:val="Normal"/>
    <w:next w:val="Normal"/>
    <w:link w:val="Heading2Char"/>
    <w:uiPriority w:val="9"/>
    <w:unhideWhenUsed/>
    <w:qFormat/>
    <w:rsid w:val="00733552"/>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semiHidden/>
    <w:unhideWhenUsed/>
    <w:qFormat/>
    <w:rsid w:val="009A3338"/>
    <w:pPr>
      <w:keepNext/>
      <w:keepLines/>
      <w:spacing w:before="40" w:line="276" w:lineRule="auto"/>
      <w:outlineLvl w:val="2"/>
    </w:pPr>
    <w:rPr>
      <w:rFonts w:asciiTheme="majorHAnsi" w:eastAsiaTheme="majorEastAsia" w:hAnsiTheme="majorHAnsi" w:cstheme="majorBidi"/>
      <w:color w:val="1F4D78" w:themeColor="accent1" w:themeShade="7F"/>
      <w:sz w:val="24"/>
      <w:szCs w:val="24"/>
      <w:lang w:val="en-US" w:eastAsia="en-US"/>
    </w:rPr>
  </w:style>
  <w:style w:type="paragraph" w:styleId="Heading4">
    <w:name w:val="heading 4"/>
    <w:next w:val="Normal"/>
    <w:link w:val="Heading4Char"/>
    <w:uiPriority w:val="9"/>
    <w:unhideWhenUsed/>
    <w:qFormat/>
    <w:rsid w:val="009A3338"/>
    <w:pPr>
      <w:spacing w:beforeAutospacing="1" w:afterAutospacing="1" w:line="276" w:lineRule="auto"/>
      <w:outlineLvl w:val="3"/>
    </w:pPr>
    <w:rPr>
      <w:rFonts w:ascii="SimSun" w:eastAsia="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552"/>
    <w:rPr>
      <w:rFonts w:ascii="Cambria" w:eastAsiaTheme="minorHAnsi" w:hAnsi="Cambria" w:cstheme="minorBidi"/>
      <w:b/>
      <w:bCs/>
      <w:kern w:val="32"/>
      <w:sz w:val="32"/>
      <w:szCs w:val="32"/>
      <w:lang w:val="en-US" w:eastAsia="en-US"/>
    </w:rPr>
  </w:style>
  <w:style w:type="character" w:customStyle="1" w:styleId="Heading2Char">
    <w:name w:val="Heading 2 Char"/>
    <w:basedOn w:val="DefaultParagraphFont"/>
    <w:link w:val="Heading2"/>
    <w:uiPriority w:val="9"/>
    <w:rsid w:val="00733552"/>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9A3338"/>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rsid w:val="009A3338"/>
    <w:rPr>
      <w:rFonts w:ascii="SimSun" w:eastAsia="SimSun" w:hAnsi="SimSun"/>
      <w:b/>
      <w:bCs/>
      <w:sz w:val="24"/>
      <w:szCs w:val="24"/>
      <w:lang w:val="en-US" w:eastAsia="zh-CN"/>
    </w:rPr>
  </w:style>
  <w:style w:type="character" w:styleId="Hyperlink">
    <w:name w:val="Hyperlink"/>
    <w:basedOn w:val="DefaultParagraphFont"/>
    <w:uiPriority w:val="99"/>
    <w:unhideWhenUsed/>
    <w:qFormat/>
    <w:rsid w:val="00D27699"/>
    <w:rPr>
      <w:color w:val="0000FF"/>
      <w:u w:val="single"/>
    </w:rPr>
  </w:style>
  <w:style w:type="character" w:styleId="Emphasis">
    <w:name w:val="Emphasis"/>
    <w:basedOn w:val="DefaultParagraphFont"/>
    <w:uiPriority w:val="20"/>
    <w:qFormat/>
    <w:rsid w:val="00D27699"/>
    <w:rPr>
      <w:i/>
      <w:iCs/>
    </w:rPr>
  </w:style>
  <w:style w:type="character" w:customStyle="1" w:styleId="A2">
    <w:name w:val="A2"/>
    <w:uiPriority w:val="99"/>
    <w:unhideWhenUsed/>
    <w:rsid w:val="00D27699"/>
    <w:rPr>
      <w:rFonts w:hint="default"/>
      <w:b/>
      <w:sz w:val="12"/>
    </w:rPr>
  </w:style>
  <w:style w:type="character" w:customStyle="1" w:styleId="spelle">
    <w:name w:val="spelle"/>
    <w:basedOn w:val="DefaultParagraphFont"/>
    <w:qFormat/>
    <w:rsid w:val="00D27699"/>
  </w:style>
  <w:style w:type="character" w:customStyle="1" w:styleId="apple-style-span">
    <w:name w:val="apple-style-span"/>
    <w:basedOn w:val="DefaultParagraphFont"/>
    <w:qFormat/>
    <w:rsid w:val="00D27699"/>
  </w:style>
  <w:style w:type="character" w:customStyle="1" w:styleId="A5">
    <w:name w:val="A5"/>
    <w:uiPriority w:val="99"/>
    <w:unhideWhenUsed/>
    <w:rsid w:val="00D27699"/>
    <w:rPr>
      <w:rFonts w:hint="default"/>
      <w:b/>
      <w:sz w:val="11"/>
    </w:rPr>
  </w:style>
  <w:style w:type="character" w:customStyle="1" w:styleId="A3">
    <w:name w:val="A3"/>
    <w:uiPriority w:val="99"/>
    <w:unhideWhenUsed/>
    <w:rsid w:val="00D27699"/>
    <w:rPr>
      <w:rFonts w:hint="default"/>
      <w:b/>
      <w:sz w:val="40"/>
    </w:rPr>
  </w:style>
  <w:style w:type="character" w:customStyle="1" w:styleId="apple-converted-space">
    <w:name w:val="apple-converted-space"/>
    <w:basedOn w:val="DefaultParagraphFont"/>
    <w:qFormat/>
    <w:rsid w:val="00D27699"/>
  </w:style>
  <w:style w:type="character" w:customStyle="1" w:styleId="A4">
    <w:name w:val="A4"/>
    <w:uiPriority w:val="99"/>
    <w:unhideWhenUsed/>
    <w:qFormat/>
    <w:rsid w:val="00D27699"/>
    <w:rPr>
      <w:rFonts w:hint="default"/>
      <w:b/>
      <w:sz w:val="20"/>
    </w:rPr>
  </w:style>
  <w:style w:type="paragraph" w:styleId="ListParagraph">
    <w:name w:val="List Paragraph"/>
    <w:basedOn w:val="Normal"/>
    <w:uiPriority w:val="99"/>
    <w:qFormat/>
    <w:rsid w:val="009A25EB"/>
    <w:pPr>
      <w:ind w:left="720"/>
      <w:contextualSpacing/>
    </w:pPr>
  </w:style>
  <w:style w:type="paragraph" w:customStyle="1" w:styleId="EndNoteBibliography">
    <w:name w:val="EndNote Bibliography"/>
    <w:basedOn w:val="Normal"/>
    <w:link w:val="EndNoteBibliographyChar"/>
    <w:rsid w:val="0025260E"/>
    <w:pPr>
      <w:spacing w:after="200"/>
      <w:jc w:val="both"/>
    </w:pPr>
    <w:rPr>
      <w:rFonts w:ascii="Calibri" w:hAnsi="Calibri" w:cs="Calibri"/>
      <w:noProof/>
      <w:lang w:val="en-US" w:eastAsia="en-US"/>
    </w:rPr>
  </w:style>
  <w:style w:type="character" w:customStyle="1" w:styleId="EndNoteBibliographyChar">
    <w:name w:val="EndNote Bibliography Char"/>
    <w:basedOn w:val="DefaultParagraphFont"/>
    <w:link w:val="EndNoteBibliography"/>
    <w:rsid w:val="0025260E"/>
    <w:rPr>
      <w:rFonts w:ascii="Calibri" w:hAnsi="Calibri" w:cs="Calibri"/>
      <w:noProof/>
      <w:lang w:val="en-US" w:eastAsia="en-US"/>
    </w:rPr>
  </w:style>
  <w:style w:type="paragraph" w:styleId="BalloonText">
    <w:name w:val="Balloon Text"/>
    <w:basedOn w:val="Normal"/>
    <w:link w:val="BalloonTextChar"/>
    <w:uiPriority w:val="99"/>
    <w:semiHidden/>
    <w:unhideWhenUsed/>
    <w:qFormat/>
    <w:rsid w:val="00733552"/>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qFormat/>
    <w:rsid w:val="00733552"/>
    <w:rPr>
      <w:rFonts w:ascii="Tahoma" w:eastAsiaTheme="minorHAnsi" w:hAnsi="Tahoma" w:cs="Tahoma"/>
      <w:sz w:val="16"/>
      <w:szCs w:val="16"/>
      <w:lang w:val="en-US" w:eastAsia="en-US"/>
    </w:rPr>
  </w:style>
  <w:style w:type="paragraph" w:styleId="Footer">
    <w:name w:val="footer"/>
    <w:basedOn w:val="Normal"/>
    <w:link w:val="FooterChar"/>
    <w:uiPriority w:val="99"/>
    <w:unhideWhenUsed/>
    <w:qFormat/>
    <w:rsid w:val="00733552"/>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qFormat/>
    <w:rsid w:val="00733552"/>
    <w:rPr>
      <w:rFonts w:asciiTheme="minorHAnsi" w:eastAsiaTheme="minorHAnsi" w:hAnsiTheme="minorHAnsi" w:cstheme="minorBidi"/>
      <w:lang w:val="en-US" w:eastAsia="en-US"/>
    </w:rPr>
  </w:style>
  <w:style w:type="paragraph" w:styleId="Header">
    <w:name w:val="header"/>
    <w:basedOn w:val="Normal"/>
    <w:link w:val="HeaderChar"/>
    <w:uiPriority w:val="99"/>
    <w:unhideWhenUsed/>
    <w:qFormat/>
    <w:rsid w:val="00733552"/>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qFormat/>
    <w:rsid w:val="00733552"/>
    <w:rPr>
      <w:rFonts w:asciiTheme="minorHAnsi" w:eastAsiaTheme="minorHAnsi" w:hAnsiTheme="minorHAnsi" w:cstheme="minorBidi"/>
      <w:lang w:val="en-US" w:eastAsia="en-US"/>
    </w:rPr>
  </w:style>
  <w:style w:type="table" w:styleId="TableGrid">
    <w:name w:val="Table Grid"/>
    <w:basedOn w:val="TableNormal"/>
    <w:uiPriority w:val="39"/>
    <w:qFormat/>
    <w:rsid w:val="00733552"/>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Paragraph1">
    <w:name w:val="List Paragraph1"/>
    <w:basedOn w:val="Normal"/>
    <w:uiPriority w:val="34"/>
    <w:qFormat/>
    <w:rsid w:val="00733552"/>
    <w:pPr>
      <w:spacing w:after="200" w:line="276" w:lineRule="auto"/>
      <w:ind w:left="720"/>
      <w:contextualSpacing/>
    </w:pPr>
    <w:rPr>
      <w:rFonts w:asciiTheme="minorHAnsi" w:eastAsiaTheme="minorHAnsi" w:hAnsiTheme="minorHAnsi" w:cstheme="minorBidi"/>
      <w:lang w:eastAsia="en-US"/>
    </w:rPr>
  </w:style>
  <w:style w:type="paragraph" w:customStyle="1" w:styleId="Default">
    <w:name w:val="Default"/>
    <w:unhideWhenUsed/>
    <w:qFormat/>
    <w:rsid w:val="00733552"/>
    <w:pPr>
      <w:widowControl w:val="0"/>
      <w:autoSpaceDE w:val="0"/>
      <w:autoSpaceDN w:val="0"/>
      <w:adjustRightInd w:val="0"/>
      <w:spacing w:after="200" w:line="276" w:lineRule="auto"/>
    </w:pPr>
    <w:rPr>
      <w:rFonts w:eastAsia="Times New Roman" w:cstheme="minorBidi"/>
      <w:color w:val="000000"/>
      <w:sz w:val="24"/>
      <w:szCs w:val="20"/>
      <w:lang w:val="en-US" w:eastAsia="en-US"/>
    </w:rPr>
  </w:style>
  <w:style w:type="paragraph" w:customStyle="1" w:styleId="Style1">
    <w:name w:val="_Style 1"/>
    <w:uiPriority w:val="1"/>
    <w:qFormat/>
    <w:rsid w:val="00733552"/>
    <w:pPr>
      <w:spacing w:after="200" w:line="276" w:lineRule="auto"/>
    </w:pPr>
    <w:rPr>
      <w:rFonts w:ascii="Calibri" w:eastAsiaTheme="minorHAnsi" w:hAnsi="Calibri" w:cstheme="minorBidi"/>
    </w:rPr>
  </w:style>
  <w:style w:type="paragraph" w:customStyle="1" w:styleId="Pa17">
    <w:name w:val="Pa17"/>
    <w:basedOn w:val="Default"/>
    <w:next w:val="Default"/>
    <w:uiPriority w:val="99"/>
    <w:unhideWhenUsed/>
    <w:qFormat/>
    <w:rsid w:val="00733552"/>
    <w:pPr>
      <w:spacing w:line="191" w:lineRule="atLeast"/>
    </w:pPr>
  </w:style>
  <w:style w:type="paragraph" w:customStyle="1" w:styleId="Pa4">
    <w:name w:val="Pa4"/>
    <w:basedOn w:val="Default"/>
    <w:next w:val="Default"/>
    <w:uiPriority w:val="99"/>
    <w:unhideWhenUsed/>
    <w:qFormat/>
    <w:rsid w:val="00733552"/>
    <w:pPr>
      <w:spacing w:line="181" w:lineRule="atLeast"/>
    </w:pPr>
  </w:style>
  <w:style w:type="character" w:customStyle="1" w:styleId="A10">
    <w:name w:val="A10"/>
    <w:uiPriority w:val="99"/>
    <w:unhideWhenUsed/>
    <w:qFormat/>
    <w:rsid w:val="00733552"/>
    <w:rPr>
      <w:rFonts w:ascii="Times New Roman" w:eastAsia="Times New Roman" w:hAnsi="Times New Roman" w:hint="default"/>
      <w:sz w:val="18"/>
      <w:u w:val="single"/>
    </w:rPr>
  </w:style>
  <w:style w:type="character" w:customStyle="1" w:styleId="A6">
    <w:name w:val="A6"/>
    <w:uiPriority w:val="99"/>
    <w:unhideWhenUsed/>
    <w:qFormat/>
    <w:rsid w:val="00733552"/>
    <w:rPr>
      <w:rFonts w:ascii="Times New Roman" w:eastAsia="Times New Roman" w:hAnsi="Times New Roman" w:hint="default"/>
      <w:sz w:val="10"/>
    </w:rPr>
  </w:style>
  <w:style w:type="character" w:customStyle="1" w:styleId="A11">
    <w:name w:val="A11"/>
    <w:uiPriority w:val="99"/>
    <w:unhideWhenUsed/>
    <w:qFormat/>
    <w:rsid w:val="00733552"/>
    <w:rPr>
      <w:rFonts w:ascii="Times New Roman" w:eastAsia="Times New Roman" w:hAnsi="Times New Roman" w:hint="default"/>
      <w:sz w:val="10"/>
    </w:rPr>
  </w:style>
  <w:style w:type="character" w:customStyle="1" w:styleId="A7">
    <w:name w:val="A7"/>
    <w:uiPriority w:val="99"/>
    <w:unhideWhenUsed/>
    <w:qFormat/>
    <w:rsid w:val="00733552"/>
    <w:rPr>
      <w:rFonts w:hint="default"/>
      <w:sz w:val="10"/>
      <w:u w:val="single"/>
    </w:rPr>
  </w:style>
  <w:style w:type="character" w:customStyle="1" w:styleId="ff3">
    <w:name w:val="ff3"/>
    <w:basedOn w:val="DefaultParagraphFont"/>
    <w:rsid w:val="00733552"/>
  </w:style>
  <w:style w:type="character" w:customStyle="1" w:styleId="ws203">
    <w:name w:val="ws203"/>
    <w:basedOn w:val="DefaultParagraphFont"/>
    <w:rsid w:val="00733552"/>
  </w:style>
  <w:style w:type="character" w:customStyle="1" w:styleId="ff2">
    <w:name w:val="ff2"/>
    <w:basedOn w:val="DefaultParagraphFont"/>
    <w:rsid w:val="00733552"/>
  </w:style>
  <w:style w:type="character" w:styleId="CommentReference">
    <w:name w:val="annotation reference"/>
    <w:basedOn w:val="DefaultParagraphFont"/>
    <w:uiPriority w:val="99"/>
    <w:semiHidden/>
    <w:unhideWhenUsed/>
    <w:rsid w:val="00733552"/>
    <w:rPr>
      <w:sz w:val="16"/>
      <w:szCs w:val="16"/>
    </w:rPr>
  </w:style>
  <w:style w:type="paragraph" w:styleId="CommentText">
    <w:name w:val="annotation text"/>
    <w:basedOn w:val="Normal"/>
    <w:link w:val="CommentTextChar"/>
    <w:uiPriority w:val="99"/>
    <w:semiHidden/>
    <w:unhideWhenUsed/>
    <w:rsid w:val="00733552"/>
    <w:pPr>
      <w:spacing w:after="20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733552"/>
    <w:rPr>
      <w:rFonts w:asciiTheme="minorHAnsi" w:eastAsiaTheme="minorHAnsi" w:hAnsiTheme="minorHAnsi" w:cstheme="minorBidi"/>
      <w:sz w:val="20"/>
      <w:szCs w:val="20"/>
      <w:lang w:val="en-US" w:eastAsia="en-US"/>
    </w:rPr>
  </w:style>
  <w:style w:type="paragraph" w:styleId="CommentSubject">
    <w:name w:val="annotation subject"/>
    <w:basedOn w:val="CommentText"/>
    <w:next w:val="CommentText"/>
    <w:link w:val="CommentSubjectChar"/>
    <w:uiPriority w:val="99"/>
    <w:semiHidden/>
    <w:unhideWhenUsed/>
    <w:rsid w:val="00733552"/>
    <w:rPr>
      <w:b/>
      <w:bCs/>
    </w:rPr>
  </w:style>
  <w:style w:type="character" w:customStyle="1" w:styleId="CommentSubjectChar">
    <w:name w:val="Comment Subject Char"/>
    <w:basedOn w:val="CommentTextChar"/>
    <w:link w:val="CommentSubject"/>
    <w:uiPriority w:val="99"/>
    <w:semiHidden/>
    <w:rsid w:val="00733552"/>
    <w:rPr>
      <w:rFonts w:asciiTheme="minorHAnsi" w:eastAsiaTheme="minorHAnsi" w:hAnsiTheme="minorHAnsi" w:cstheme="minorBidi"/>
      <w:b/>
      <w:bCs/>
      <w:sz w:val="20"/>
      <w:szCs w:val="20"/>
      <w:lang w:val="en-US" w:eastAsia="en-US"/>
    </w:rPr>
  </w:style>
  <w:style w:type="character" w:styleId="FollowedHyperlink">
    <w:name w:val="FollowedHyperlink"/>
    <w:basedOn w:val="DefaultParagraphFont"/>
    <w:uiPriority w:val="99"/>
    <w:semiHidden/>
    <w:unhideWhenUsed/>
    <w:rsid w:val="00733552"/>
    <w:rPr>
      <w:color w:val="954F72" w:themeColor="followedHyperlink"/>
      <w:u w:val="single"/>
    </w:rPr>
  </w:style>
  <w:style w:type="character" w:styleId="PlaceholderText">
    <w:name w:val="Placeholder Text"/>
    <w:basedOn w:val="DefaultParagraphFont"/>
    <w:uiPriority w:val="99"/>
    <w:unhideWhenUsed/>
    <w:rsid w:val="00733552"/>
    <w:rPr>
      <w:color w:val="808080"/>
    </w:rPr>
  </w:style>
  <w:style w:type="table" w:customStyle="1" w:styleId="TableGrid1">
    <w:name w:val="Table Grid1"/>
    <w:basedOn w:val="TableNormal"/>
    <w:next w:val="TableGrid"/>
    <w:uiPriority w:val="39"/>
    <w:rsid w:val="00E12B14"/>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C19A5"/>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6612E"/>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9140B"/>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646DD9"/>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uiPriority w:val="99"/>
    <w:unhideWhenUsed/>
    <w:qFormat/>
    <w:rsid w:val="009A3338"/>
    <w:pPr>
      <w:spacing w:beforeAutospacing="1" w:afterAutospacing="1" w:line="276" w:lineRule="auto"/>
    </w:pPr>
    <w:rPr>
      <w:rFonts w:eastAsia="SimSun"/>
      <w:sz w:val="24"/>
      <w:szCs w:val="24"/>
      <w:lang w:val="en-US" w:eastAsia="zh-CN"/>
    </w:rPr>
  </w:style>
  <w:style w:type="character" w:styleId="Strong">
    <w:name w:val="Strong"/>
    <w:basedOn w:val="DefaultParagraphFont"/>
    <w:uiPriority w:val="22"/>
    <w:qFormat/>
    <w:rsid w:val="009A3338"/>
    <w:rPr>
      <w:b/>
      <w:bCs/>
    </w:rPr>
  </w:style>
  <w:style w:type="paragraph" w:customStyle="1" w:styleId="Pa8">
    <w:name w:val="Pa8"/>
    <w:basedOn w:val="Default"/>
    <w:next w:val="Default"/>
    <w:uiPriority w:val="99"/>
    <w:unhideWhenUsed/>
    <w:qFormat/>
    <w:rsid w:val="009A3338"/>
    <w:pPr>
      <w:spacing w:line="201" w:lineRule="atLeast"/>
    </w:pPr>
    <w:rPr>
      <w:lang w:val="en-IN" w:eastAsia="en-IN"/>
    </w:rPr>
  </w:style>
  <w:style w:type="paragraph" w:customStyle="1" w:styleId="Pa7">
    <w:name w:val="Pa7"/>
    <w:basedOn w:val="Default"/>
    <w:next w:val="Default"/>
    <w:uiPriority w:val="99"/>
    <w:unhideWhenUsed/>
    <w:qFormat/>
    <w:rsid w:val="009A3338"/>
    <w:pPr>
      <w:spacing w:line="201" w:lineRule="atLeast"/>
    </w:pPr>
    <w:rPr>
      <w:lang w:val="en-IN" w:eastAsia="en-IN"/>
    </w:rPr>
  </w:style>
  <w:style w:type="paragraph" w:customStyle="1" w:styleId="Pa9">
    <w:name w:val="Pa9"/>
    <w:basedOn w:val="Default"/>
    <w:next w:val="Default"/>
    <w:uiPriority w:val="99"/>
    <w:unhideWhenUsed/>
    <w:qFormat/>
    <w:rsid w:val="009A3338"/>
    <w:pPr>
      <w:spacing w:line="201" w:lineRule="atLeast"/>
    </w:pPr>
    <w:rPr>
      <w:lang w:val="en-IN" w:eastAsia="en-IN"/>
    </w:rPr>
  </w:style>
  <w:style w:type="paragraph" w:customStyle="1" w:styleId="Pa3">
    <w:name w:val="Pa3"/>
    <w:basedOn w:val="Default"/>
    <w:next w:val="Default"/>
    <w:uiPriority w:val="99"/>
    <w:unhideWhenUsed/>
    <w:qFormat/>
    <w:rsid w:val="009A3338"/>
    <w:pPr>
      <w:spacing w:line="201" w:lineRule="atLeast"/>
    </w:pPr>
    <w:rPr>
      <w:lang w:val="en-IN" w:eastAsia="en-IN"/>
    </w:rPr>
  </w:style>
  <w:style w:type="character" w:customStyle="1" w:styleId="title-text">
    <w:name w:val="title-text"/>
    <w:basedOn w:val="DefaultParagraphFont"/>
    <w:rsid w:val="009A3338"/>
  </w:style>
  <w:style w:type="character" w:customStyle="1" w:styleId="js-article-title">
    <w:name w:val="js-article-title"/>
    <w:basedOn w:val="DefaultParagraphFont"/>
    <w:rsid w:val="009A3338"/>
  </w:style>
  <w:style w:type="paragraph" w:customStyle="1" w:styleId="Pa0">
    <w:name w:val="Pa0"/>
    <w:basedOn w:val="Normal"/>
    <w:next w:val="Normal"/>
    <w:uiPriority w:val="99"/>
    <w:rsid w:val="009A3338"/>
    <w:pPr>
      <w:autoSpaceDE w:val="0"/>
      <w:autoSpaceDN w:val="0"/>
      <w:adjustRightInd w:val="0"/>
      <w:spacing w:line="201" w:lineRule="atLeast"/>
    </w:pPr>
    <w:rPr>
      <w:rFonts w:ascii="Helvetica" w:eastAsiaTheme="minorHAnsi" w:hAnsi="Helvetica" w:cstheme="minorBidi"/>
      <w:sz w:val="24"/>
      <w:szCs w:val="24"/>
      <w:lang w:val="en-US" w:eastAsia="en-US"/>
    </w:rPr>
  </w:style>
  <w:style w:type="table" w:customStyle="1" w:styleId="TableGridLight1">
    <w:name w:val="Table Grid Light1"/>
    <w:basedOn w:val="TableNormal"/>
    <w:uiPriority w:val="40"/>
    <w:rsid w:val="00765482"/>
    <w:rPr>
      <w:rFonts w:asciiTheme="minorHAnsi" w:eastAsiaTheme="minorHAnsi" w:hAnsiTheme="minorHAnsi" w:cstheme="minorBid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83C17"/>
  </w:style>
  <w:style w:type="character" w:styleId="LineNumber">
    <w:name w:val="line number"/>
    <w:basedOn w:val="DefaultParagraphFont"/>
    <w:uiPriority w:val="99"/>
    <w:semiHidden/>
    <w:unhideWhenUsed/>
    <w:rsid w:val="00B83C17"/>
  </w:style>
  <w:style w:type="character" w:customStyle="1" w:styleId="cit-year-info">
    <w:name w:val="cit-year-info"/>
    <w:basedOn w:val="DefaultParagraphFont"/>
    <w:rsid w:val="00B83C17"/>
  </w:style>
  <w:style w:type="character" w:customStyle="1" w:styleId="cit-volume">
    <w:name w:val="cit-volume"/>
    <w:basedOn w:val="DefaultParagraphFont"/>
    <w:rsid w:val="00B83C17"/>
  </w:style>
  <w:style w:type="character" w:customStyle="1" w:styleId="cit-issue">
    <w:name w:val="cit-issue"/>
    <w:basedOn w:val="DefaultParagraphFont"/>
    <w:rsid w:val="00B83C17"/>
  </w:style>
  <w:style w:type="character" w:customStyle="1" w:styleId="cit-pagerange">
    <w:name w:val="cit-pagerange"/>
    <w:basedOn w:val="DefaultParagraphFont"/>
    <w:rsid w:val="00B83C17"/>
  </w:style>
  <w:style w:type="paragraph" w:customStyle="1" w:styleId="Pa14">
    <w:name w:val="Pa14"/>
    <w:basedOn w:val="Default"/>
    <w:next w:val="Default"/>
    <w:uiPriority w:val="99"/>
    <w:unhideWhenUsed/>
    <w:qFormat/>
    <w:rsid w:val="00C77D2E"/>
    <w:pPr>
      <w:spacing w:line="191" w:lineRule="atLeast"/>
    </w:pPr>
  </w:style>
  <w:style w:type="character" w:customStyle="1" w:styleId="nlmstring-name">
    <w:name w:val="nlm_string-name"/>
    <w:basedOn w:val="DefaultParagraphFont"/>
    <w:rsid w:val="00C77D2E"/>
  </w:style>
  <w:style w:type="character" w:customStyle="1" w:styleId="nlmarticle-title">
    <w:name w:val="nlm_article-title"/>
    <w:basedOn w:val="DefaultParagraphFont"/>
    <w:rsid w:val="00C77D2E"/>
  </w:style>
  <w:style w:type="character" w:customStyle="1" w:styleId="nlmyear">
    <w:name w:val="nlm_year"/>
    <w:basedOn w:val="DefaultParagraphFont"/>
    <w:rsid w:val="00C77D2E"/>
  </w:style>
  <w:style w:type="character" w:customStyle="1" w:styleId="nlmvolume">
    <w:name w:val="nlm_volume"/>
    <w:basedOn w:val="DefaultParagraphFont"/>
    <w:rsid w:val="00C77D2E"/>
  </w:style>
  <w:style w:type="character" w:customStyle="1" w:styleId="nlmfpage">
    <w:name w:val="nlm_fpage"/>
    <w:basedOn w:val="DefaultParagraphFont"/>
    <w:rsid w:val="00C77D2E"/>
  </w:style>
  <w:style w:type="character" w:customStyle="1" w:styleId="nlmlpage">
    <w:name w:val="nlm_lpage"/>
    <w:basedOn w:val="DefaultParagraphFont"/>
    <w:rsid w:val="00C77D2E"/>
  </w:style>
  <w:style w:type="character" w:customStyle="1" w:styleId="refdoi">
    <w:name w:val="refdoi"/>
    <w:basedOn w:val="DefaultParagraphFont"/>
    <w:rsid w:val="00C77D2E"/>
  </w:style>
  <w:style w:type="table" w:customStyle="1" w:styleId="TableGrid6">
    <w:name w:val="Table Grid6"/>
    <w:basedOn w:val="TableNormal"/>
    <w:next w:val="TableGrid"/>
    <w:uiPriority w:val="59"/>
    <w:qFormat/>
    <w:rsid w:val="000C4A69"/>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qFormat/>
    <w:rsid w:val="00653958"/>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053C6"/>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3053C6"/>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qFormat/>
    <w:rsid w:val="00037A14"/>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9866B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9866B2"/>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9D7313"/>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A0371F"/>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qFormat/>
    <w:rsid w:val="00B72160"/>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410681"/>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392F2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92F2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392F20"/>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C4105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next w:val="TableGrid"/>
    <w:uiPriority w:val="39"/>
    <w:qFormat/>
    <w:rsid w:val="0085520F"/>
    <w:rPr>
      <w:rFonts w:asciiTheme="minorHAnsi" w:eastAsiaTheme="minorHAnsi" w:hAnsiTheme="minorHAnsi" w:cstheme="minorBid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175CE"/>
    <w:pPr>
      <w:widowControl w:val="0"/>
      <w:autoSpaceDE w:val="0"/>
      <w:autoSpaceDN w:val="0"/>
    </w:pPr>
    <w:rPr>
      <w:rFonts w:eastAsia="Times New Roman"/>
      <w:lang w:val="en-US" w:eastAsia="en-US" w:bidi="en-US"/>
    </w:rPr>
  </w:style>
  <w:style w:type="character" w:customStyle="1" w:styleId="UnresolvedMention1">
    <w:name w:val="Unresolved Mention1"/>
    <w:basedOn w:val="DefaultParagraphFont"/>
    <w:uiPriority w:val="99"/>
    <w:semiHidden/>
    <w:unhideWhenUsed/>
    <w:rsid w:val="00287D2D"/>
    <w:rPr>
      <w:color w:val="605E5C"/>
      <w:shd w:val="clear" w:color="auto" w:fill="E1DFDD"/>
    </w:rPr>
  </w:style>
  <w:style w:type="character" w:customStyle="1" w:styleId="name">
    <w:name w:val="name"/>
    <w:basedOn w:val="DefaultParagraphFont"/>
    <w:rsid w:val="005A1D46"/>
  </w:style>
  <w:style w:type="table" w:customStyle="1" w:styleId="TableGrid16">
    <w:name w:val="Table Grid16"/>
    <w:basedOn w:val="TableNormal"/>
    <w:next w:val="TableGrid"/>
    <w:uiPriority w:val="39"/>
    <w:qFormat/>
    <w:rsid w:val="00A31399"/>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7">
    <w:name w:val="Table Grid17"/>
    <w:basedOn w:val="TableNormal"/>
    <w:next w:val="TableGrid"/>
    <w:uiPriority w:val="39"/>
    <w:qFormat/>
    <w:rsid w:val="00BB2985"/>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A365B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019300">
      <w:bodyDiv w:val="1"/>
      <w:marLeft w:val="0"/>
      <w:marRight w:val="0"/>
      <w:marTop w:val="0"/>
      <w:marBottom w:val="0"/>
      <w:divBdr>
        <w:top w:val="none" w:sz="0" w:space="0" w:color="auto"/>
        <w:left w:val="none" w:sz="0" w:space="0" w:color="auto"/>
        <w:bottom w:val="none" w:sz="0" w:space="0" w:color="auto"/>
        <w:right w:val="none" w:sz="0" w:space="0" w:color="auto"/>
      </w:divBdr>
      <w:divsChild>
        <w:div w:id="1134762419">
          <w:marLeft w:val="0"/>
          <w:marRight w:val="0"/>
          <w:marTop w:val="0"/>
          <w:marBottom w:val="0"/>
          <w:divBdr>
            <w:top w:val="none" w:sz="0" w:space="0" w:color="auto"/>
            <w:left w:val="none" w:sz="0" w:space="0" w:color="auto"/>
            <w:bottom w:val="none" w:sz="0" w:space="0" w:color="auto"/>
            <w:right w:val="none" w:sz="0" w:space="0" w:color="auto"/>
          </w:divBdr>
        </w:div>
      </w:divsChild>
    </w:div>
    <w:div w:id="158349120">
      <w:bodyDiv w:val="1"/>
      <w:marLeft w:val="0"/>
      <w:marRight w:val="0"/>
      <w:marTop w:val="0"/>
      <w:marBottom w:val="0"/>
      <w:divBdr>
        <w:top w:val="none" w:sz="0" w:space="0" w:color="auto"/>
        <w:left w:val="none" w:sz="0" w:space="0" w:color="auto"/>
        <w:bottom w:val="none" w:sz="0" w:space="0" w:color="auto"/>
        <w:right w:val="none" w:sz="0" w:space="0" w:color="auto"/>
      </w:divBdr>
    </w:div>
    <w:div w:id="298388325">
      <w:bodyDiv w:val="1"/>
      <w:marLeft w:val="0"/>
      <w:marRight w:val="0"/>
      <w:marTop w:val="0"/>
      <w:marBottom w:val="0"/>
      <w:divBdr>
        <w:top w:val="none" w:sz="0" w:space="0" w:color="auto"/>
        <w:left w:val="none" w:sz="0" w:space="0" w:color="auto"/>
        <w:bottom w:val="none" w:sz="0" w:space="0" w:color="auto"/>
        <w:right w:val="none" w:sz="0" w:space="0" w:color="auto"/>
      </w:divBdr>
    </w:div>
    <w:div w:id="317195724">
      <w:bodyDiv w:val="1"/>
      <w:marLeft w:val="0"/>
      <w:marRight w:val="0"/>
      <w:marTop w:val="0"/>
      <w:marBottom w:val="0"/>
      <w:divBdr>
        <w:top w:val="none" w:sz="0" w:space="0" w:color="auto"/>
        <w:left w:val="none" w:sz="0" w:space="0" w:color="auto"/>
        <w:bottom w:val="none" w:sz="0" w:space="0" w:color="auto"/>
        <w:right w:val="none" w:sz="0" w:space="0" w:color="auto"/>
      </w:divBdr>
    </w:div>
    <w:div w:id="421991222">
      <w:bodyDiv w:val="1"/>
      <w:marLeft w:val="0"/>
      <w:marRight w:val="0"/>
      <w:marTop w:val="0"/>
      <w:marBottom w:val="0"/>
      <w:divBdr>
        <w:top w:val="none" w:sz="0" w:space="0" w:color="auto"/>
        <w:left w:val="none" w:sz="0" w:space="0" w:color="auto"/>
        <w:bottom w:val="none" w:sz="0" w:space="0" w:color="auto"/>
        <w:right w:val="none" w:sz="0" w:space="0" w:color="auto"/>
      </w:divBdr>
    </w:div>
    <w:div w:id="424234197">
      <w:bodyDiv w:val="1"/>
      <w:marLeft w:val="0"/>
      <w:marRight w:val="0"/>
      <w:marTop w:val="0"/>
      <w:marBottom w:val="0"/>
      <w:divBdr>
        <w:top w:val="none" w:sz="0" w:space="0" w:color="auto"/>
        <w:left w:val="none" w:sz="0" w:space="0" w:color="auto"/>
        <w:bottom w:val="none" w:sz="0" w:space="0" w:color="auto"/>
        <w:right w:val="none" w:sz="0" w:space="0" w:color="auto"/>
      </w:divBdr>
    </w:div>
    <w:div w:id="450560319">
      <w:bodyDiv w:val="1"/>
      <w:marLeft w:val="0"/>
      <w:marRight w:val="0"/>
      <w:marTop w:val="0"/>
      <w:marBottom w:val="0"/>
      <w:divBdr>
        <w:top w:val="none" w:sz="0" w:space="0" w:color="auto"/>
        <w:left w:val="none" w:sz="0" w:space="0" w:color="auto"/>
        <w:bottom w:val="none" w:sz="0" w:space="0" w:color="auto"/>
        <w:right w:val="none" w:sz="0" w:space="0" w:color="auto"/>
      </w:divBdr>
      <w:divsChild>
        <w:div w:id="1727680981">
          <w:marLeft w:val="375"/>
          <w:marRight w:val="375"/>
          <w:marTop w:val="720"/>
          <w:marBottom w:val="0"/>
          <w:divBdr>
            <w:top w:val="none" w:sz="0" w:space="0" w:color="auto"/>
            <w:left w:val="none" w:sz="0" w:space="0" w:color="auto"/>
            <w:bottom w:val="none" w:sz="0" w:space="0" w:color="auto"/>
            <w:right w:val="none" w:sz="0" w:space="0" w:color="auto"/>
          </w:divBdr>
        </w:div>
        <w:div w:id="22171782">
          <w:marLeft w:val="375"/>
          <w:marRight w:val="0"/>
          <w:marTop w:val="180"/>
          <w:marBottom w:val="0"/>
          <w:divBdr>
            <w:top w:val="none" w:sz="0" w:space="0" w:color="auto"/>
            <w:left w:val="none" w:sz="0" w:space="0" w:color="auto"/>
            <w:bottom w:val="none" w:sz="0" w:space="0" w:color="auto"/>
            <w:right w:val="none" w:sz="0" w:space="0" w:color="auto"/>
          </w:divBdr>
        </w:div>
        <w:div w:id="1270577697">
          <w:marLeft w:val="0"/>
          <w:marRight w:val="0"/>
          <w:marTop w:val="375"/>
          <w:marBottom w:val="0"/>
          <w:divBdr>
            <w:top w:val="none" w:sz="0" w:space="0" w:color="auto"/>
            <w:left w:val="none" w:sz="0" w:space="0" w:color="auto"/>
            <w:bottom w:val="none" w:sz="0" w:space="0" w:color="auto"/>
            <w:right w:val="none" w:sz="0" w:space="0" w:color="auto"/>
          </w:divBdr>
        </w:div>
        <w:div w:id="1577587577">
          <w:marLeft w:val="375"/>
          <w:marRight w:val="375"/>
          <w:marTop w:val="375"/>
          <w:marBottom w:val="375"/>
          <w:divBdr>
            <w:top w:val="none" w:sz="0" w:space="0" w:color="auto"/>
            <w:left w:val="none" w:sz="0" w:space="0" w:color="auto"/>
            <w:bottom w:val="none" w:sz="0" w:space="0" w:color="auto"/>
            <w:right w:val="none" w:sz="0" w:space="0" w:color="auto"/>
          </w:divBdr>
        </w:div>
        <w:div w:id="203057724">
          <w:marLeft w:val="375"/>
          <w:marRight w:val="375"/>
          <w:marTop w:val="375"/>
          <w:marBottom w:val="375"/>
          <w:divBdr>
            <w:top w:val="none" w:sz="0" w:space="0" w:color="auto"/>
            <w:left w:val="none" w:sz="0" w:space="0" w:color="auto"/>
            <w:bottom w:val="none" w:sz="0" w:space="0" w:color="auto"/>
            <w:right w:val="none" w:sz="0" w:space="0" w:color="auto"/>
          </w:divBdr>
        </w:div>
      </w:divsChild>
    </w:div>
    <w:div w:id="459694149">
      <w:bodyDiv w:val="1"/>
      <w:marLeft w:val="0"/>
      <w:marRight w:val="0"/>
      <w:marTop w:val="0"/>
      <w:marBottom w:val="0"/>
      <w:divBdr>
        <w:top w:val="none" w:sz="0" w:space="0" w:color="auto"/>
        <w:left w:val="none" w:sz="0" w:space="0" w:color="auto"/>
        <w:bottom w:val="none" w:sz="0" w:space="0" w:color="auto"/>
        <w:right w:val="none" w:sz="0" w:space="0" w:color="auto"/>
      </w:divBdr>
    </w:div>
    <w:div w:id="907110614">
      <w:bodyDiv w:val="1"/>
      <w:marLeft w:val="0"/>
      <w:marRight w:val="0"/>
      <w:marTop w:val="0"/>
      <w:marBottom w:val="0"/>
      <w:divBdr>
        <w:top w:val="none" w:sz="0" w:space="0" w:color="auto"/>
        <w:left w:val="none" w:sz="0" w:space="0" w:color="auto"/>
        <w:bottom w:val="none" w:sz="0" w:space="0" w:color="auto"/>
        <w:right w:val="none" w:sz="0" w:space="0" w:color="auto"/>
      </w:divBdr>
    </w:div>
    <w:div w:id="919027684">
      <w:bodyDiv w:val="1"/>
      <w:marLeft w:val="0"/>
      <w:marRight w:val="0"/>
      <w:marTop w:val="0"/>
      <w:marBottom w:val="0"/>
      <w:divBdr>
        <w:top w:val="none" w:sz="0" w:space="0" w:color="auto"/>
        <w:left w:val="none" w:sz="0" w:space="0" w:color="auto"/>
        <w:bottom w:val="none" w:sz="0" w:space="0" w:color="auto"/>
        <w:right w:val="none" w:sz="0" w:space="0" w:color="auto"/>
      </w:divBdr>
    </w:div>
    <w:div w:id="1153108257">
      <w:bodyDiv w:val="1"/>
      <w:marLeft w:val="0"/>
      <w:marRight w:val="0"/>
      <w:marTop w:val="0"/>
      <w:marBottom w:val="0"/>
      <w:divBdr>
        <w:top w:val="none" w:sz="0" w:space="0" w:color="auto"/>
        <w:left w:val="none" w:sz="0" w:space="0" w:color="auto"/>
        <w:bottom w:val="none" w:sz="0" w:space="0" w:color="auto"/>
        <w:right w:val="none" w:sz="0" w:space="0" w:color="auto"/>
      </w:divBdr>
      <w:divsChild>
        <w:div w:id="1573351177">
          <w:marLeft w:val="0"/>
          <w:marRight w:val="0"/>
          <w:marTop w:val="0"/>
          <w:marBottom w:val="120"/>
          <w:divBdr>
            <w:top w:val="none" w:sz="0" w:space="0" w:color="auto"/>
            <w:left w:val="none" w:sz="0" w:space="0" w:color="auto"/>
            <w:bottom w:val="none" w:sz="0" w:space="0" w:color="auto"/>
            <w:right w:val="none" w:sz="0" w:space="0" w:color="auto"/>
          </w:divBdr>
          <w:divsChild>
            <w:div w:id="621837867">
              <w:marLeft w:val="0"/>
              <w:marRight w:val="0"/>
              <w:marTop w:val="0"/>
              <w:marBottom w:val="0"/>
              <w:divBdr>
                <w:top w:val="none" w:sz="0" w:space="0" w:color="auto"/>
                <w:left w:val="none" w:sz="0" w:space="0" w:color="auto"/>
                <w:bottom w:val="none" w:sz="0" w:space="0" w:color="auto"/>
                <w:right w:val="none" w:sz="0" w:space="0" w:color="auto"/>
              </w:divBdr>
              <w:divsChild>
                <w:div w:id="674498711">
                  <w:marLeft w:val="0"/>
                  <w:marRight w:val="0"/>
                  <w:marTop w:val="0"/>
                  <w:marBottom w:val="0"/>
                  <w:divBdr>
                    <w:top w:val="none" w:sz="0" w:space="0" w:color="auto"/>
                    <w:left w:val="none" w:sz="0" w:space="0" w:color="auto"/>
                    <w:bottom w:val="none" w:sz="0" w:space="0" w:color="auto"/>
                    <w:right w:val="none" w:sz="0" w:space="0" w:color="auto"/>
                  </w:divBdr>
                  <w:divsChild>
                    <w:div w:id="8594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4480">
      <w:bodyDiv w:val="1"/>
      <w:marLeft w:val="0"/>
      <w:marRight w:val="0"/>
      <w:marTop w:val="0"/>
      <w:marBottom w:val="0"/>
      <w:divBdr>
        <w:top w:val="none" w:sz="0" w:space="0" w:color="auto"/>
        <w:left w:val="none" w:sz="0" w:space="0" w:color="auto"/>
        <w:bottom w:val="none" w:sz="0" w:space="0" w:color="auto"/>
        <w:right w:val="none" w:sz="0" w:space="0" w:color="auto"/>
      </w:divBdr>
    </w:div>
    <w:div w:id="1190098861">
      <w:bodyDiv w:val="1"/>
      <w:marLeft w:val="0"/>
      <w:marRight w:val="0"/>
      <w:marTop w:val="0"/>
      <w:marBottom w:val="0"/>
      <w:divBdr>
        <w:top w:val="none" w:sz="0" w:space="0" w:color="auto"/>
        <w:left w:val="none" w:sz="0" w:space="0" w:color="auto"/>
        <w:bottom w:val="none" w:sz="0" w:space="0" w:color="auto"/>
        <w:right w:val="none" w:sz="0" w:space="0" w:color="auto"/>
      </w:divBdr>
      <w:divsChild>
        <w:div w:id="396049904">
          <w:marLeft w:val="0"/>
          <w:marRight w:val="0"/>
          <w:marTop w:val="0"/>
          <w:marBottom w:val="0"/>
          <w:divBdr>
            <w:top w:val="none" w:sz="0" w:space="0" w:color="auto"/>
            <w:left w:val="none" w:sz="0" w:space="0" w:color="auto"/>
            <w:bottom w:val="none" w:sz="0" w:space="0" w:color="auto"/>
            <w:right w:val="none" w:sz="0" w:space="0" w:color="auto"/>
          </w:divBdr>
          <w:divsChild>
            <w:div w:id="1455518662">
              <w:marLeft w:val="0"/>
              <w:marRight w:val="0"/>
              <w:marTop w:val="0"/>
              <w:marBottom w:val="0"/>
              <w:divBdr>
                <w:top w:val="single" w:sz="6" w:space="0" w:color="CCCCCC"/>
                <w:left w:val="single" w:sz="6" w:space="0" w:color="CCCCCC"/>
                <w:bottom w:val="single" w:sz="6" w:space="0" w:color="CCCCCC"/>
                <w:right w:val="single" w:sz="6" w:space="0" w:color="CCCCCC"/>
              </w:divBdr>
            </w:div>
            <w:div w:id="2026009265">
              <w:marLeft w:val="0"/>
              <w:marRight w:val="0"/>
              <w:marTop w:val="0"/>
              <w:marBottom w:val="0"/>
              <w:divBdr>
                <w:top w:val="none" w:sz="0" w:space="0" w:color="auto"/>
                <w:left w:val="none" w:sz="0" w:space="0" w:color="auto"/>
                <w:bottom w:val="none" w:sz="0" w:space="0" w:color="auto"/>
                <w:right w:val="none" w:sz="0" w:space="0" w:color="auto"/>
              </w:divBdr>
              <w:divsChild>
                <w:div w:id="8070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0118">
      <w:bodyDiv w:val="1"/>
      <w:marLeft w:val="0"/>
      <w:marRight w:val="0"/>
      <w:marTop w:val="0"/>
      <w:marBottom w:val="0"/>
      <w:divBdr>
        <w:top w:val="none" w:sz="0" w:space="0" w:color="auto"/>
        <w:left w:val="none" w:sz="0" w:space="0" w:color="auto"/>
        <w:bottom w:val="none" w:sz="0" w:space="0" w:color="auto"/>
        <w:right w:val="none" w:sz="0" w:space="0" w:color="auto"/>
      </w:divBdr>
    </w:div>
    <w:div w:id="1393773968">
      <w:bodyDiv w:val="1"/>
      <w:marLeft w:val="0"/>
      <w:marRight w:val="0"/>
      <w:marTop w:val="0"/>
      <w:marBottom w:val="0"/>
      <w:divBdr>
        <w:top w:val="none" w:sz="0" w:space="0" w:color="auto"/>
        <w:left w:val="none" w:sz="0" w:space="0" w:color="auto"/>
        <w:bottom w:val="none" w:sz="0" w:space="0" w:color="auto"/>
        <w:right w:val="none" w:sz="0" w:space="0" w:color="auto"/>
      </w:divBdr>
    </w:div>
    <w:div w:id="1540168740">
      <w:bodyDiv w:val="1"/>
      <w:marLeft w:val="0"/>
      <w:marRight w:val="0"/>
      <w:marTop w:val="0"/>
      <w:marBottom w:val="0"/>
      <w:divBdr>
        <w:top w:val="none" w:sz="0" w:space="0" w:color="auto"/>
        <w:left w:val="none" w:sz="0" w:space="0" w:color="auto"/>
        <w:bottom w:val="none" w:sz="0" w:space="0" w:color="auto"/>
        <w:right w:val="none" w:sz="0" w:space="0" w:color="auto"/>
      </w:divBdr>
      <w:divsChild>
        <w:div w:id="140271668">
          <w:marLeft w:val="0"/>
          <w:marRight w:val="0"/>
          <w:marTop w:val="0"/>
          <w:marBottom w:val="0"/>
          <w:divBdr>
            <w:top w:val="none" w:sz="0" w:space="0" w:color="auto"/>
            <w:left w:val="none" w:sz="0" w:space="0" w:color="auto"/>
            <w:bottom w:val="none" w:sz="0" w:space="0" w:color="auto"/>
            <w:right w:val="none" w:sz="0" w:space="0" w:color="auto"/>
          </w:divBdr>
        </w:div>
      </w:divsChild>
    </w:div>
    <w:div w:id="1639605741">
      <w:bodyDiv w:val="1"/>
      <w:marLeft w:val="0"/>
      <w:marRight w:val="0"/>
      <w:marTop w:val="0"/>
      <w:marBottom w:val="0"/>
      <w:divBdr>
        <w:top w:val="none" w:sz="0" w:space="0" w:color="auto"/>
        <w:left w:val="none" w:sz="0" w:space="0" w:color="auto"/>
        <w:bottom w:val="none" w:sz="0" w:space="0" w:color="auto"/>
        <w:right w:val="none" w:sz="0" w:space="0" w:color="auto"/>
      </w:divBdr>
    </w:div>
    <w:div w:id="1847592641">
      <w:bodyDiv w:val="1"/>
      <w:marLeft w:val="0"/>
      <w:marRight w:val="0"/>
      <w:marTop w:val="0"/>
      <w:marBottom w:val="0"/>
      <w:divBdr>
        <w:top w:val="none" w:sz="0" w:space="0" w:color="auto"/>
        <w:left w:val="none" w:sz="0" w:space="0" w:color="auto"/>
        <w:bottom w:val="none" w:sz="0" w:space="0" w:color="auto"/>
        <w:right w:val="none" w:sz="0" w:space="0" w:color="auto"/>
      </w:divBdr>
      <w:divsChild>
        <w:div w:id="294681028">
          <w:marLeft w:val="0"/>
          <w:marRight w:val="0"/>
          <w:marTop w:val="225"/>
          <w:marBottom w:val="0"/>
          <w:divBdr>
            <w:top w:val="none" w:sz="0" w:space="0" w:color="auto"/>
            <w:left w:val="none" w:sz="0" w:space="0" w:color="auto"/>
            <w:bottom w:val="none" w:sz="0" w:space="0" w:color="auto"/>
            <w:right w:val="none" w:sz="0" w:space="0" w:color="auto"/>
          </w:divBdr>
        </w:div>
      </w:divsChild>
    </w:div>
    <w:div w:id="1974750686">
      <w:bodyDiv w:val="1"/>
      <w:marLeft w:val="0"/>
      <w:marRight w:val="0"/>
      <w:marTop w:val="0"/>
      <w:marBottom w:val="0"/>
      <w:divBdr>
        <w:top w:val="none" w:sz="0" w:space="0" w:color="auto"/>
        <w:left w:val="none" w:sz="0" w:space="0" w:color="auto"/>
        <w:bottom w:val="none" w:sz="0" w:space="0" w:color="auto"/>
        <w:right w:val="none" w:sz="0" w:space="0" w:color="auto"/>
      </w:divBdr>
    </w:div>
    <w:div w:id="200527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doi.org/10.3389/fsufs.2023.128848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minternational.co.in/journal-papers/ecology-environment-and-conservation-journal-paper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doi.org/10.1139/v70-64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07/s43621-025-01756-y" TargetMode="External"/><Relationship Id="rId28" Type="http://schemas.openxmlformats.org/officeDocument/2006/relationships/header" Target="header3.xml"/><Relationship Id="rId10" Type="http://schemas.openxmlformats.org/officeDocument/2006/relationships/image" Target="media/image3.tiff"/><Relationship Id="rId19" Type="http://schemas.openxmlformats.org/officeDocument/2006/relationships/hyperlink" Target="https://doi.org/10.15414/jmbfs.402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hyperlink" Target="https://doi.org/10.1016/S0168-3659(96)01551-9"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458D4-B05F-48CC-9B98-1D95490A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5522</TotalTime>
  <Pages>31</Pages>
  <Words>6822</Words>
  <Characters>38890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1121</cp:revision>
  <dcterms:created xsi:type="dcterms:W3CDTF">2020-07-06T07:38:00Z</dcterms:created>
  <dcterms:modified xsi:type="dcterms:W3CDTF">2025-12-20T09:08:00Z</dcterms:modified>
</cp:coreProperties>
</file>