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767EB" w14:textId="3F53B161" w:rsidR="00A718D1" w:rsidRPr="0023360B" w:rsidRDefault="00F4410A" w:rsidP="00A718D1">
      <w:pPr>
        <w:widowControl w:val="0"/>
        <w:tabs>
          <w:tab w:val="left" w:pos="709"/>
        </w:tabs>
        <w:autoSpaceDE w:val="0"/>
        <w:autoSpaceDN w:val="0"/>
        <w:spacing w:before="240" w:after="240" w:line="360" w:lineRule="auto"/>
        <w:jc w:val="center"/>
        <w:rPr>
          <w:rFonts w:ascii="Times New Roman" w:eastAsia="Times New Roman" w:hAnsi="Times New Roman" w:cs="Times New Roman"/>
          <w:b/>
          <w:bCs/>
          <w:color w:val="000000"/>
          <w:sz w:val="24"/>
          <w:szCs w:val="24"/>
        </w:rPr>
      </w:pPr>
      <w:r>
        <w:rPr>
          <w:rFonts w:ascii="Times New Roman" w:hAnsi="Times New Roman" w:cs="Times New Roman"/>
          <w:b/>
          <w:bCs/>
          <w:sz w:val="24"/>
          <w:szCs w:val="24"/>
        </w:rPr>
        <w:t xml:space="preserve">A </w:t>
      </w:r>
      <w:r w:rsidR="00A718D1" w:rsidRPr="0023360B">
        <w:rPr>
          <w:rFonts w:ascii="Times New Roman" w:hAnsi="Times New Roman" w:cs="Times New Roman"/>
          <w:b/>
          <w:bCs/>
          <w:sz w:val="24"/>
          <w:szCs w:val="24"/>
        </w:rPr>
        <w:t xml:space="preserve">Scale </w:t>
      </w:r>
      <w:r>
        <w:rPr>
          <w:rFonts w:ascii="Times New Roman" w:hAnsi="Times New Roman" w:cs="Times New Roman"/>
          <w:b/>
          <w:bCs/>
          <w:sz w:val="24"/>
          <w:szCs w:val="24"/>
        </w:rPr>
        <w:t>to Assess</w:t>
      </w:r>
      <w:r w:rsidR="00A718D1" w:rsidRPr="0023360B">
        <w:rPr>
          <w:rFonts w:ascii="Times New Roman" w:hAnsi="Times New Roman" w:cs="Times New Roman"/>
          <w:b/>
          <w:bCs/>
          <w:sz w:val="24"/>
          <w:szCs w:val="24"/>
        </w:rPr>
        <w:t xml:space="preserve"> Livelihood Security of Rural Women </w:t>
      </w:r>
      <w:r w:rsidR="00A718D1" w:rsidRPr="0023360B">
        <w:rPr>
          <w:rFonts w:ascii="Times New Roman" w:eastAsia="Times New Roman" w:hAnsi="Times New Roman" w:cs="Times New Roman"/>
          <w:b/>
          <w:bCs/>
          <w:color w:val="000000"/>
          <w:sz w:val="24"/>
          <w:szCs w:val="24"/>
        </w:rPr>
        <w:t>under</w:t>
      </w:r>
      <w:r w:rsidR="00A718D1" w:rsidRPr="0023360B">
        <w:rPr>
          <w:rFonts w:ascii="Times New Roman" w:hAnsi="Times New Roman" w:cs="Times New Roman"/>
          <w:b/>
          <w:bCs/>
          <w:sz w:val="24"/>
          <w:szCs w:val="24"/>
        </w:rPr>
        <w:t xml:space="preserve"> </w:t>
      </w:r>
      <w:r w:rsidR="00A718D1" w:rsidRPr="0023360B">
        <w:rPr>
          <w:rFonts w:ascii="Times New Roman" w:eastAsia="Times New Roman" w:hAnsi="Times New Roman" w:cs="Times New Roman"/>
          <w:b/>
          <w:bCs/>
          <w:color w:val="000000"/>
          <w:sz w:val="24"/>
          <w:szCs w:val="24"/>
        </w:rPr>
        <w:t xml:space="preserve">Deendayal Antyodaya Yojana-National Rural Livelihoods Mission </w:t>
      </w:r>
    </w:p>
    <w:p w14:paraId="60D00F44" w14:textId="77777777" w:rsidR="00A33217" w:rsidRDefault="00A33217" w:rsidP="005C1ECB">
      <w:pPr>
        <w:widowControl w:val="0"/>
        <w:tabs>
          <w:tab w:val="left" w:pos="709"/>
        </w:tabs>
        <w:autoSpaceDE w:val="0"/>
        <w:autoSpaceDN w:val="0"/>
        <w:spacing w:before="240" w:after="0" w:line="360" w:lineRule="auto"/>
        <w:jc w:val="center"/>
        <w:rPr>
          <w:rFonts w:ascii="Times New Roman" w:eastAsia="Times New Roman" w:hAnsi="Times New Roman" w:cs="Times New Roman"/>
          <w:b/>
          <w:bCs/>
          <w:color w:val="000000"/>
          <w:sz w:val="24"/>
          <w:szCs w:val="24"/>
        </w:rPr>
      </w:pPr>
    </w:p>
    <w:p w14:paraId="1ADD9533" w14:textId="3CF6BD7C" w:rsidR="009976AE" w:rsidRPr="0023360B" w:rsidRDefault="005C1ECB" w:rsidP="005C1ECB">
      <w:pPr>
        <w:widowControl w:val="0"/>
        <w:tabs>
          <w:tab w:val="left" w:pos="709"/>
        </w:tabs>
        <w:autoSpaceDE w:val="0"/>
        <w:autoSpaceDN w:val="0"/>
        <w:spacing w:before="240" w:after="0" w:line="360" w:lineRule="auto"/>
        <w:jc w:val="center"/>
        <w:rPr>
          <w:rFonts w:ascii="Times New Roman" w:eastAsia="Times New Roman" w:hAnsi="Times New Roman" w:cs="Times New Roman"/>
          <w:b/>
          <w:bCs/>
          <w:color w:val="000000"/>
          <w:sz w:val="24"/>
          <w:szCs w:val="24"/>
        </w:rPr>
      </w:pPr>
      <w:r w:rsidRPr="0023360B">
        <w:rPr>
          <w:rFonts w:ascii="Times New Roman" w:eastAsia="Times New Roman" w:hAnsi="Times New Roman" w:cs="Times New Roman"/>
          <w:b/>
          <w:bCs/>
          <w:color w:val="000000"/>
          <w:sz w:val="24"/>
          <w:szCs w:val="24"/>
        </w:rPr>
        <w:t>ABSTRACT</w:t>
      </w:r>
    </w:p>
    <w:p w14:paraId="0B615CD9" w14:textId="59E5A6C2" w:rsidR="00556F62" w:rsidRPr="0023360B" w:rsidRDefault="006B642F" w:rsidP="006232FC">
      <w:pPr>
        <w:widowControl w:val="0"/>
        <w:autoSpaceDE w:val="0"/>
        <w:autoSpaceDN w:val="0"/>
        <w:ind w:right="-330" w:firstLine="720"/>
        <w:jc w:val="both"/>
        <w:rPr>
          <w:rFonts w:ascii="Times New Roman" w:hAnsi="Times New Roman" w:cs="Times New Roman"/>
          <w:sz w:val="24"/>
          <w:szCs w:val="24"/>
        </w:rPr>
      </w:pPr>
      <w:r w:rsidRPr="0023360B">
        <w:rPr>
          <w:rFonts w:ascii="Times New Roman" w:hAnsi="Times New Roman" w:cs="Times New Roman"/>
          <w:sz w:val="24"/>
          <w:szCs w:val="24"/>
        </w:rPr>
        <w:t xml:space="preserve">Livelihood security is a vital aspect of rural development, particularly for women who form the core of Self-Help Groups (SHGs) under the Deendayal Antyodaya Yojana-National Rural Livelihoods Mission (DAY-NRLM). This study aimed to </w:t>
      </w:r>
      <w:r w:rsidR="00E56660" w:rsidRPr="0023360B">
        <w:rPr>
          <w:rFonts w:ascii="Times New Roman" w:hAnsi="Times New Roman" w:cs="Times New Roman"/>
          <w:sz w:val="24"/>
          <w:szCs w:val="24"/>
        </w:rPr>
        <w:t xml:space="preserve">develop and </w:t>
      </w:r>
      <w:r w:rsidRPr="0023360B">
        <w:rPr>
          <w:rFonts w:ascii="Times New Roman" w:hAnsi="Times New Roman" w:cs="Times New Roman"/>
          <w:sz w:val="24"/>
          <w:szCs w:val="24"/>
        </w:rPr>
        <w:t xml:space="preserve">standardize </w:t>
      </w:r>
      <w:r w:rsidR="00E56660" w:rsidRPr="0023360B">
        <w:rPr>
          <w:rFonts w:ascii="Times New Roman" w:hAnsi="Times New Roman" w:cs="Times New Roman"/>
          <w:sz w:val="24"/>
          <w:szCs w:val="24"/>
        </w:rPr>
        <w:t xml:space="preserve">a </w:t>
      </w:r>
      <w:r w:rsidRPr="0023360B">
        <w:rPr>
          <w:rFonts w:ascii="Times New Roman" w:hAnsi="Times New Roman" w:cs="Times New Roman"/>
          <w:sz w:val="24"/>
          <w:szCs w:val="24"/>
        </w:rPr>
        <w:t xml:space="preserve">scale to assess the livelihood security of rural women </w:t>
      </w:r>
      <w:r w:rsidR="00470BCA" w:rsidRPr="0023360B">
        <w:rPr>
          <w:rFonts w:ascii="Times New Roman" w:hAnsi="Times New Roman" w:cs="Times New Roman"/>
          <w:sz w:val="24"/>
          <w:szCs w:val="24"/>
        </w:rPr>
        <w:t xml:space="preserve">beneficiaries </w:t>
      </w:r>
      <w:r w:rsidRPr="0023360B">
        <w:rPr>
          <w:rFonts w:ascii="Times New Roman" w:hAnsi="Times New Roman" w:cs="Times New Roman"/>
          <w:sz w:val="24"/>
          <w:szCs w:val="24"/>
        </w:rPr>
        <w:t xml:space="preserve">under DAY-NRLM in Chitradurga district. Following the summated rating scale procedures proposed by Likert (1932) and Edwards (1969), an initial pool of 57 statements was generated through expert consultation and literature review. After applying the editing criteria outlined by Edwards (1969) and Thurstone and Chave (1929), 55 statements were retained and evaluated for relevancy by 95 judges, resulting in 54 valid items. These statements were pre-tested in a non-sample area (Balepura village, Devanahalli taluk, Bengaluru Rural district) and item discrimination was assessed through the criterion group method using the t-test. Forty-seven statements with critical ratios of 1.69 or above were subjected to reliability testing. The scale demonstrated high reliability with correlation coefficient of 0.959 and “r” value of 0.978, significant at the one per cent level. The validity coefficient of 0.989 exceeded the acceptable threshold of 0.70, confirming the scale’s soundness across economic, food and nutrition, health, social, ecological, psychological and physical dimensions. When administered to 32 </w:t>
      </w:r>
      <w:r w:rsidR="005C1ECB" w:rsidRPr="0023360B">
        <w:rPr>
          <w:rFonts w:ascii="Times New Roman" w:hAnsi="Times New Roman" w:cs="Times New Roman"/>
          <w:sz w:val="24"/>
          <w:szCs w:val="24"/>
        </w:rPr>
        <w:t>randomly selected rural women</w:t>
      </w:r>
      <w:r w:rsidR="00470BCA" w:rsidRPr="0023360B">
        <w:rPr>
          <w:rFonts w:ascii="Times New Roman" w:hAnsi="Times New Roman" w:cs="Times New Roman"/>
          <w:sz w:val="24"/>
          <w:szCs w:val="24"/>
        </w:rPr>
        <w:t xml:space="preserve"> beneficiaries</w:t>
      </w:r>
      <w:r w:rsidR="005C1ECB" w:rsidRPr="0023360B">
        <w:rPr>
          <w:rFonts w:ascii="Times New Roman" w:hAnsi="Times New Roman" w:cs="Times New Roman"/>
          <w:sz w:val="24"/>
          <w:szCs w:val="24"/>
        </w:rPr>
        <w:t xml:space="preserve"> under DAY-NRLM </w:t>
      </w:r>
      <w:r w:rsidRPr="0023360B">
        <w:rPr>
          <w:rFonts w:ascii="Times New Roman" w:hAnsi="Times New Roman" w:cs="Times New Roman"/>
          <w:sz w:val="24"/>
          <w:szCs w:val="24"/>
        </w:rPr>
        <w:t xml:space="preserve">in a non-sample area, the scale revealed that 46.87 per cent of rural women had average livelihood security, 34.38 per cent had </w:t>
      </w:r>
      <w:r w:rsidR="00E56660" w:rsidRPr="0023360B">
        <w:rPr>
          <w:rFonts w:ascii="Times New Roman" w:hAnsi="Times New Roman" w:cs="Times New Roman"/>
          <w:sz w:val="24"/>
          <w:szCs w:val="24"/>
        </w:rPr>
        <w:t>bett</w:t>
      </w:r>
      <w:r w:rsidRPr="0023360B">
        <w:rPr>
          <w:rFonts w:ascii="Times New Roman" w:hAnsi="Times New Roman" w:cs="Times New Roman"/>
          <w:sz w:val="24"/>
          <w:szCs w:val="24"/>
        </w:rPr>
        <w:t xml:space="preserve">er livelihood security and 18.75 per cent fell into the </w:t>
      </w:r>
      <w:r w:rsidR="00E56660" w:rsidRPr="0023360B">
        <w:rPr>
          <w:rFonts w:ascii="Times New Roman" w:hAnsi="Times New Roman" w:cs="Times New Roman"/>
          <w:sz w:val="24"/>
          <w:szCs w:val="24"/>
        </w:rPr>
        <w:t>poor</w:t>
      </w:r>
      <w:r w:rsidRPr="0023360B">
        <w:rPr>
          <w:rFonts w:ascii="Times New Roman" w:hAnsi="Times New Roman" w:cs="Times New Roman"/>
          <w:sz w:val="24"/>
          <w:szCs w:val="24"/>
        </w:rPr>
        <w:t xml:space="preserve"> livelihood security category. The finalized 47-statement scale is thus robust, reliable and suitable for assessing livelihood security among rural women under DAY-NRLM.</w:t>
      </w:r>
    </w:p>
    <w:p w14:paraId="41615830" w14:textId="0C748B00" w:rsidR="00556F62" w:rsidRPr="0023360B" w:rsidRDefault="00556F62" w:rsidP="00311A60">
      <w:pPr>
        <w:widowControl w:val="0"/>
        <w:autoSpaceDE w:val="0"/>
        <w:autoSpaceDN w:val="0"/>
        <w:spacing w:after="0"/>
        <w:ind w:right="-330"/>
        <w:jc w:val="both"/>
        <w:rPr>
          <w:rFonts w:ascii="Times New Roman" w:hAnsi="Times New Roman" w:cs="Times New Roman"/>
          <w:b/>
          <w:bCs/>
          <w:sz w:val="24"/>
          <w:szCs w:val="24"/>
        </w:rPr>
      </w:pPr>
      <w:r w:rsidRPr="0023360B">
        <w:rPr>
          <w:rFonts w:ascii="Times New Roman" w:hAnsi="Times New Roman" w:cs="Times New Roman"/>
          <w:b/>
          <w:bCs/>
          <w:sz w:val="24"/>
          <w:szCs w:val="24"/>
        </w:rPr>
        <w:t>Keywords: Livelihood security, Self-Help Groups, DAY-NRLM, Rural women, Scale</w:t>
      </w:r>
    </w:p>
    <w:p w14:paraId="5241255F" w14:textId="77777777" w:rsidR="00A2469E" w:rsidRPr="0023360B" w:rsidRDefault="00A2469E" w:rsidP="00A2469E">
      <w:pPr>
        <w:widowControl w:val="0"/>
        <w:autoSpaceDE w:val="0"/>
        <w:autoSpaceDN w:val="0"/>
        <w:spacing w:after="0"/>
        <w:ind w:right="-330"/>
        <w:jc w:val="both"/>
        <w:rPr>
          <w:rFonts w:ascii="Times New Roman" w:hAnsi="Times New Roman" w:cs="Times New Roman"/>
          <w:sz w:val="24"/>
          <w:szCs w:val="24"/>
        </w:rPr>
      </w:pPr>
    </w:p>
    <w:p w14:paraId="41927A88" w14:textId="7497C2D5" w:rsidR="00A2469E" w:rsidRPr="0023360B" w:rsidRDefault="00504EF1" w:rsidP="00504EF1">
      <w:pPr>
        <w:widowControl w:val="0"/>
        <w:autoSpaceDE w:val="0"/>
        <w:autoSpaceDN w:val="0"/>
        <w:ind w:right="-330"/>
        <w:rPr>
          <w:rFonts w:ascii="Times New Roman" w:hAnsi="Times New Roman" w:cs="Times New Roman"/>
          <w:b/>
          <w:bCs/>
          <w:sz w:val="24"/>
          <w:szCs w:val="24"/>
        </w:rPr>
      </w:pPr>
      <w:r w:rsidRPr="0023360B">
        <w:rPr>
          <w:rFonts w:ascii="Times New Roman" w:hAnsi="Times New Roman" w:cs="Times New Roman"/>
          <w:b/>
          <w:bCs/>
          <w:sz w:val="24"/>
          <w:szCs w:val="24"/>
        </w:rPr>
        <w:t xml:space="preserve">1. </w:t>
      </w:r>
      <w:r w:rsidR="005C1ECB" w:rsidRPr="0023360B">
        <w:rPr>
          <w:rFonts w:ascii="Times New Roman" w:hAnsi="Times New Roman" w:cs="Times New Roman"/>
          <w:b/>
          <w:bCs/>
          <w:sz w:val="24"/>
          <w:szCs w:val="24"/>
        </w:rPr>
        <w:t>INTRODUCTION</w:t>
      </w:r>
    </w:p>
    <w:p w14:paraId="11E138EF" w14:textId="316656FD" w:rsidR="00592CA7"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 xml:space="preserve">Livelihood security has become a central theme in rural development research, particularly in the context of women’s empowerment and poverty reduction. </w:t>
      </w:r>
      <w:r w:rsidR="00E56660" w:rsidRPr="0023360B">
        <w:rPr>
          <w:rFonts w:ascii="Times New Roman" w:eastAsia="Times New Roman" w:hAnsi="Times New Roman" w:cs="Times New Roman"/>
          <w:color w:val="0D0D0D"/>
          <w:kern w:val="0"/>
          <w:sz w:val="24"/>
          <w:szCs w:val="24"/>
          <w14:ligatures w14:val="none"/>
        </w:rPr>
        <w:t>L</w:t>
      </w:r>
      <w:r w:rsidRPr="0023360B">
        <w:rPr>
          <w:rFonts w:ascii="Times New Roman" w:eastAsia="Times New Roman" w:hAnsi="Times New Roman" w:cs="Times New Roman"/>
          <w:color w:val="0D0D0D"/>
          <w:kern w:val="0"/>
          <w:sz w:val="24"/>
          <w:szCs w:val="24"/>
          <w14:ligatures w14:val="none"/>
        </w:rPr>
        <w:t>ivelihood security encompasses the ability of individuals and households to attain adequate food, income</w:t>
      </w:r>
      <w:r w:rsidR="005C1ECB" w:rsidRPr="0023360B">
        <w:rPr>
          <w:rFonts w:ascii="Times New Roman" w:eastAsia="Times New Roman" w:hAnsi="Times New Roman" w:cs="Times New Roman"/>
          <w:color w:val="0D0D0D"/>
          <w:kern w:val="0"/>
          <w:sz w:val="24"/>
          <w:szCs w:val="24"/>
          <w14:ligatures w14:val="none"/>
        </w:rPr>
        <w:t xml:space="preserve"> </w:t>
      </w:r>
      <w:r w:rsidRPr="0023360B">
        <w:rPr>
          <w:rFonts w:ascii="Times New Roman" w:eastAsia="Times New Roman" w:hAnsi="Times New Roman" w:cs="Times New Roman"/>
          <w:color w:val="0D0D0D"/>
          <w:kern w:val="0"/>
          <w:sz w:val="24"/>
          <w:szCs w:val="24"/>
          <w14:ligatures w14:val="none"/>
        </w:rPr>
        <w:t>and resources for a sustainable life</w:t>
      </w:r>
      <w:r w:rsidR="0026672A" w:rsidRPr="0023360B">
        <w:rPr>
          <w:rFonts w:ascii="Times New Roman" w:eastAsia="Times New Roman" w:hAnsi="Times New Roman" w:cs="Times New Roman"/>
          <w:color w:val="0D0D0D"/>
          <w:kern w:val="0"/>
          <w:sz w:val="24"/>
          <w:szCs w:val="24"/>
          <w14:ligatures w14:val="none"/>
        </w:rPr>
        <w:t xml:space="preserve"> (Chambers and Conway, 1992)</w:t>
      </w:r>
      <w:r w:rsidRPr="0023360B">
        <w:rPr>
          <w:rFonts w:ascii="Times New Roman" w:eastAsia="Times New Roman" w:hAnsi="Times New Roman" w:cs="Times New Roman"/>
          <w:color w:val="0D0D0D"/>
          <w:kern w:val="0"/>
          <w:sz w:val="24"/>
          <w:szCs w:val="24"/>
          <w14:ligatures w14:val="none"/>
        </w:rPr>
        <w:t>. Ellis (2000) further emphasize</w:t>
      </w:r>
      <w:r w:rsidR="00F83664">
        <w:rPr>
          <w:rFonts w:ascii="Times New Roman" w:eastAsia="Times New Roman" w:hAnsi="Times New Roman" w:cs="Times New Roman"/>
          <w:color w:val="0D0D0D"/>
          <w:kern w:val="0"/>
          <w:sz w:val="24"/>
          <w:szCs w:val="24"/>
          <w14:ligatures w14:val="none"/>
        </w:rPr>
        <w:t>d</w:t>
      </w:r>
      <w:r w:rsidRPr="0023360B">
        <w:rPr>
          <w:rFonts w:ascii="Times New Roman" w:eastAsia="Times New Roman" w:hAnsi="Times New Roman" w:cs="Times New Roman"/>
          <w:color w:val="0D0D0D"/>
          <w:kern w:val="0"/>
          <w:sz w:val="24"/>
          <w:szCs w:val="24"/>
          <w14:ligatures w14:val="none"/>
        </w:rPr>
        <w:t xml:space="preserve"> that livelihoods are multidimensional, shaped by assets, capabilities and activities that support well-being. Such perspectives highlight the need for comprehensive tools to measure livelihood security, especially among vulnerable groups such as rural women.</w:t>
      </w:r>
    </w:p>
    <w:p w14:paraId="0851F268" w14:textId="77777777"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4ACD417E" w14:textId="0336C88F" w:rsidR="00592CA7"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Rural women play a pivotal role in household economic stability, yet they often face constraints related to limited access to credit, skill development and productive resources. According to Kabeer (</w:t>
      </w:r>
      <w:r w:rsidR="002F19C9">
        <w:rPr>
          <w:rFonts w:ascii="Times New Roman" w:eastAsia="Times New Roman" w:hAnsi="Times New Roman" w:cs="Times New Roman"/>
          <w:color w:val="0D0D0D"/>
          <w:kern w:val="0"/>
          <w:sz w:val="24"/>
          <w:szCs w:val="24"/>
          <w14:ligatures w14:val="none"/>
        </w:rPr>
        <w:t>1999</w:t>
      </w:r>
      <w:r w:rsidRPr="0023360B">
        <w:rPr>
          <w:rFonts w:ascii="Times New Roman" w:eastAsia="Times New Roman" w:hAnsi="Times New Roman" w:cs="Times New Roman"/>
          <w:color w:val="0D0D0D"/>
          <w:kern w:val="0"/>
          <w:sz w:val="24"/>
          <w:szCs w:val="24"/>
          <w14:ligatures w14:val="none"/>
        </w:rPr>
        <w:t xml:space="preserve">), </w:t>
      </w:r>
      <w:r w:rsidR="00174EF2">
        <w:rPr>
          <w:rFonts w:ascii="Times New Roman" w:eastAsia="Times New Roman" w:hAnsi="Times New Roman" w:cs="Times New Roman"/>
          <w:color w:val="0D0D0D"/>
          <w:kern w:val="0"/>
          <w:sz w:val="24"/>
          <w:szCs w:val="24"/>
          <w14:ligatures w14:val="none"/>
        </w:rPr>
        <w:t>e</w:t>
      </w:r>
      <w:r w:rsidR="00174EF2" w:rsidRPr="00174EF2">
        <w:rPr>
          <w:rFonts w:ascii="Times New Roman" w:eastAsia="Times New Roman" w:hAnsi="Times New Roman" w:cs="Times New Roman"/>
          <w:color w:val="0D0D0D"/>
          <w:kern w:val="0"/>
          <w:sz w:val="24"/>
          <w:szCs w:val="24"/>
          <w14:ligatures w14:val="none"/>
        </w:rPr>
        <w:t>nhancing women’s agency plays a crucial role in improving livelihood outcomes and promoting social inclusion</w:t>
      </w:r>
      <w:r w:rsidRPr="0023360B">
        <w:rPr>
          <w:rFonts w:ascii="Times New Roman" w:eastAsia="Times New Roman" w:hAnsi="Times New Roman" w:cs="Times New Roman"/>
          <w:color w:val="0D0D0D"/>
          <w:kern w:val="0"/>
          <w:sz w:val="24"/>
          <w:szCs w:val="24"/>
          <w14:ligatures w14:val="none"/>
        </w:rPr>
        <w:t xml:space="preserve">. In India, various government programmes </w:t>
      </w:r>
      <w:r w:rsidRPr="0023360B">
        <w:rPr>
          <w:rFonts w:ascii="Times New Roman" w:eastAsia="Times New Roman" w:hAnsi="Times New Roman" w:cs="Times New Roman"/>
          <w:color w:val="0D0D0D"/>
          <w:kern w:val="0"/>
          <w:sz w:val="24"/>
          <w:szCs w:val="24"/>
          <w14:ligatures w14:val="none"/>
        </w:rPr>
        <w:lastRenderedPageBreak/>
        <w:t>have attempted to improve rural women’s economic participation, with the Deendayal Antyodaya Yojana</w:t>
      </w:r>
      <w:r w:rsidR="005C1ECB" w:rsidRPr="0023360B">
        <w:rPr>
          <w:rFonts w:ascii="Times New Roman" w:eastAsia="Times New Roman" w:hAnsi="Times New Roman" w:cs="Times New Roman"/>
          <w:color w:val="0D0D0D"/>
          <w:kern w:val="0"/>
          <w:sz w:val="24"/>
          <w:szCs w:val="24"/>
          <w14:ligatures w14:val="none"/>
        </w:rPr>
        <w:t>-</w:t>
      </w:r>
      <w:r w:rsidRPr="0023360B">
        <w:rPr>
          <w:rFonts w:ascii="Times New Roman" w:eastAsia="Times New Roman" w:hAnsi="Times New Roman" w:cs="Times New Roman"/>
          <w:color w:val="0D0D0D"/>
          <w:kern w:val="0"/>
          <w:sz w:val="24"/>
          <w:szCs w:val="24"/>
          <w14:ligatures w14:val="none"/>
        </w:rPr>
        <w:t xml:space="preserve">National Rural Livelihoods Mission (DAY-NRLM) being one of the most significant interventions. As noted by </w:t>
      </w:r>
      <w:proofErr w:type="spellStart"/>
      <w:r w:rsidR="00E86B36">
        <w:rPr>
          <w:rFonts w:ascii="Times New Roman" w:eastAsia="Times New Roman" w:hAnsi="Times New Roman" w:cs="Times New Roman"/>
          <w:color w:val="0D0D0D"/>
          <w:kern w:val="0"/>
          <w:sz w:val="24"/>
          <w:szCs w:val="24"/>
          <w14:ligatures w14:val="none"/>
        </w:rPr>
        <w:t>Ningombam</w:t>
      </w:r>
      <w:proofErr w:type="spellEnd"/>
      <w:r w:rsidR="00E86B36">
        <w:rPr>
          <w:rFonts w:ascii="Times New Roman" w:eastAsia="Times New Roman" w:hAnsi="Times New Roman" w:cs="Times New Roman"/>
          <w:color w:val="0D0D0D"/>
          <w:kern w:val="0"/>
          <w:sz w:val="24"/>
          <w:szCs w:val="24"/>
          <w14:ligatures w14:val="none"/>
        </w:rPr>
        <w:t xml:space="preserve"> and </w:t>
      </w:r>
      <w:proofErr w:type="spellStart"/>
      <w:r w:rsidR="00E86B36">
        <w:rPr>
          <w:rFonts w:ascii="Times New Roman" w:eastAsia="Times New Roman" w:hAnsi="Times New Roman" w:cs="Times New Roman"/>
          <w:color w:val="0D0D0D"/>
          <w:kern w:val="0"/>
          <w:sz w:val="24"/>
          <w:szCs w:val="24"/>
          <w14:ligatures w14:val="none"/>
        </w:rPr>
        <w:t>Bordoloi</w:t>
      </w:r>
      <w:proofErr w:type="spellEnd"/>
      <w:r w:rsidR="00E86B36">
        <w:rPr>
          <w:rFonts w:ascii="Times New Roman" w:eastAsia="Times New Roman" w:hAnsi="Times New Roman" w:cs="Times New Roman"/>
          <w:color w:val="0D0D0D"/>
          <w:kern w:val="0"/>
          <w:sz w:val="24"/>
          <w:szCs w:val="24"/>
          <w14:ligatures w14:val="none"/>
        </w:rPr>
        <w:t xml:space="preserve"> (2024), </w:t>
      </w:r>
      <w:r w:rsidRPr="0023360B">
        <w:rPr>
          <w:rFonts w:ascii="Times New Roman" w:eastAsia="Times New Roman" w:hAnsi="Times New Roman" w:cs="Times New Roman"/>
          <w:color w:val="0D0D0D"/>
          <w:kern w:val="0"/>
          <w:sz w:val="24"/>
          <w:szCs w:val="24"/>
          <w14:ligatures w14:val="none"/>
        </w:rPr>
        <w:t>DAY-NRLM aims to empower rural women by building strong community institutions and expanding access to financial services.</w:t>
      </w:r>
    </w:p>
    <w:p w14:paraId="3F566414" w14:textId="77777777"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704A1CEB" w14:textId="39C63AB6" w:rsidR="00592CA7"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 xml:space="preserve">DAY-NRLM promotes self-reliance through Self-Help Groups (SHGs), federations and livelihood diversification strategies. Studies such as those by </w:t>
      </w:r>
      <w:r w:rsidR="00E86B36">
        <w:rPr>
          <w:rFonts w:ascii="Times New Roman" w:eastAsia="Times New Roman" w:hAnsi="Times New Roman" w:cs="Times New Roman"/>
          <w:color w:val="0D0D0D"/>
          <w:kern w:val="0"/>
          <w:sz w:val="24"/>
          <w:szCs w:val="24"/>
          <w14:ligatures w14:val="none"/>
        </w:rPr>
        <w:t>Raghunathan</w:t>
      </w:r>
      <w:r w:rsidRPr="0023360B">
        <w:rPr>
          <w:rFonts w:ascii="Times New Roman" w:eastAsia="Times New Roman" w:hAnsi="Times New Roman" w:cs="Times New Roman"/>
          <w:color w:val="0D0D0D"/>
          <w:kern w:val="0"/>
          <w:sz w:val="24"/>
          <w:szCs w:val="24"/>
          <w14:ligatures w14:val="none"/>
        </w:rPr>
        <w:t xml:space="preserve"> </w:t>
      </w:r>
      <w:r w:rsidR="00E86B36" w:rsidRPr="00E86B36">
        <w:rPr>
          <w:rFonts w:ascii="Times New Roman" w:eastAsia="Times New Roman" w:hAnsi="Times New Roman" w:cs="Times New Roman"/>
          <w:i/>
          <w:iCs/>
          <w:color w:val="0D0D0D"/>
          <w:kern w:val="0"/>
          <w:sz w:val="24"/>
          <w:szCs w:val="24"/>
          <w14:ligatures w14:val="none"/>
        </w:rPr>
        <w:t>et al</w:t>
      </w:r>
      <w:r w:rsidR="00E86B36">
        <w:rPr>
          <w:rFonts w:ascii="Times New Roman" w:eastAsia="Times New Roman" w:hAnsi="Times New Roman" w:cs="Times New Roman"/>
          <w:i/>
          <w:iCs/>
          <w:color w:val="0D0D0D"/>
          <w:kern w:val="0"/>
          <w:sz w:val="24"/>
          <w:szCs w:val="24"/>
          <w14:ligatures w14:val="none"/>
        </w:rPr>
        <w:t>.</w:t>
      </w:r>
      <w:r w:rsidR="00E86B36">
        <w:rPr>
          <w:rFonts w:ascii="Times New Roman" w:eastAsia="Times New Roman" w:hAnsi="Times New Roman" w:cs="Times New Roman"/>
          <w:color w:val="0D0D0D"/>
          <w:kern w:val="0"/>
          <w:sz w:val="24"/>
          <w:szCs w:val="24"/>
          <w14:ligatures w14:val="none"/>
        </w:rPr>
        <w:t xml:space="preserve"> </w:t>
      </w:r>
      <w:r w:rsidR="0026672A" w:rsidRPr="0023360B">
        <w:rPr>
          <w:rFonts w:ascii="Times New Roman" w:eastAsia="Times New Roman" w:hAnsi="Times New Roman" w:cs="Times New Roman"/>
          <w:color w:val="0D0D0D"/>
          <w:kern w:val="0"/>
          <w:sz w:val="24"/>
          <w:szCs w:val="24"/>
          <w14:ligatures w14:val="none"/>
        </w:rPr>
        <w:t>(20</w:t>
      </w:r>
      <w:r w:rsidR="00E86B36">
        <w:rPr>
          <w:rFonts w:ascii="Times New Roman" w:eastAsia="Times New Roman" w:hAnsi="Times New Roman" w:cs="Times New Roman"/>
          <w:color w:val="0D0D0D"/>
          <w:kern w:val="0"/>
          <w:sz w:val="24"/>
          <w:szCs w:val="24"/>
          <w14:ligatures w14:val="none"/>
        </w:rPr>
        <w:t>23</w:t>
      </w:r>
      <w:r w:rsidR="0026672A" w:rsidRPr="0023360B">
        <w:rPr>
          <w:rFonts w:ascii="Times New Roman" w:eastAsia="Times New Roman" w:hAnsi="Times New Roman" w:cs="Times New Roman"/>
          <w:color w:val="0D0D0D"/>
          <w:kern w:val="0"/>
          <w:sz w:val="24"/>
          <w:szCs w:val="24"/>
          <w14:ligatures w14:val="none"/>
        </w:rPr>
        <w:t>)</w:t>
      </w:r>
      <w:r w:rsidR="00E86B36">
        <w:rPr>
          <w:rFonts w:ascii="Times New Roman" w:eastAsia="Times New Roman" w:hAnsi="Times New Roman" w:cs="Times New Roman"/>
          <w:color w:val="0D0D0D"/>
          <w:kern w:val="0"/>
          <w:sz w:val="24"/>
          <w:szCs w:val="24"/>
          <w14:ligatures w14:val="none"/>
        </w:rPr>
        <w:t xml:space="preserve"> and</w:t>
      </w:r>
      <w:r w:rsidR="0026672A" w:rsidRPr="0023360B">
        <w:rPr>
          <w:rFonts w:ascii="Times New Roman" w:eastAsia="Times New Roman" w:hAnsi="Times New Roman" w:cs="Times New Roman"/>
          <w:color w:val="0D0D0D"/>
          <w:kern w:val="0"/>
          <w:sz w:val="24"/>
          <w:szCs w:val="24"/>
          <w14:ligatures w14:val="none"/>
        </w:rPr>
        <w:t xml:space="preserve"> </w:t>
      </w:r>
      <w:r w:rsidR="00E86B36">
        <w:rPr>
          <w:rFonts w:ascii="Times New Roman" w:eastAsia="Times New Roman" w:hAnsi="Times New Roman" w:cs="Times New Roman"/>
          <w:color w:val="0D0D0D"/>
          <w:kern w:val="0"/>
          <w:sz w:val="24"/>
          <w:szCs w:val="24"/>
          <w14:ligatures w14:val="none"/>
        </w:rPr>
        <w:t xml:space="preserve">Kumar </w:t>
      </w:r>
      <w:r w:rsidR="00E86B36" w:rsidRPr="00E86B36">
        <w:rPr>
          <w:rFonts w:ascii="Times New Roman" w:eastAsia="Times New Roman" w:hAnsi="Times New Roman" w:cs="Times New Roman"/>
          <w:i/>
          <w:iCs/>
          <w:color w:val="0D0D0D"/>
          <w:kern w:val="0"/>
          <w:sz w:val="24"/>
          <w:szCs w:val="24"/>
          <w14:ligatures w14:val="none"/>
        </w:rPr>
        <w:t>et al.</w:t>
      </w:r>
      <w:r w:rsidRPr="0023360B">
        <w:rPr>
          <w:rFonts w:ascii="Times New Roman" w:eastAsia="Times New Roman" w:hAnsi="Times New Roman" w:cs="Times New Roman"/>
          <w:color w:val="0D0D0D"/>
          <w:kern w:val="0"/>
          <w:sz w:val="24"/>
          <w:szCs w:val="24"/>
          <w14:ligatures w14:val="none"/>
        </w:rPr>
        <w:t xml:space="preserve"> (202</w:t>
      </w:r>
      <w:r w:rsidR="00E86B36">
        <w:rPr>
          <w:rFonts w:ascii="Times New Roman" w:eastAsia="Times New Roman" w:hAnsi="Times New Roman" w:cs="Times New Roman"/>
          <w:color w:val="0D0D0D"/>
          <w:kern w:val="0"/>
          <w:sz w:val="24"/>
          <w:szCs w:val="24"/>
          <w14:ligatures w14:val="none"/>
        </w:rPr>
        <w:t>1</w:t>
      </w:r>
      <w:r w:rsidRPr="0023360B">
        <w:rPr>
          <w:rFonts w:ascii="Times New Roman" w:eastAsia="Times New Roman" w:hAnsi="Times New Roman" w:cs="Times New Roman"/>
          <w:color w:val="0D0D0D"/>
          <w:kern w:val="0"/>
          <w:sz w:val="24"/>
          <w:szCs w:val="24"/>
          <w14:ligatures w14:val="none"/>
        </w:rPr>
        <w:t>) suggest that SHG participation enhances income, savings</w:t>
      </w:r>
      <w:r w:rsidR="005C1ECB" w:rsidRPr="0023360B">
        <w:rPr>
          <w:rFonts w:ascii="Times New Roman" w:eastAsia="Times New Roman" w:hAnsi="Times New Roman" w:cs="Times New Roman"/>
          <w:color w:val="0D0D0D"/>
          <w:kern w:val="0"/>
          <w:sz w:val="24"/>
          <w:szCs w:val="24"/>
          <w14:ligatures w14:val="none"/>
        </w:rPr>
        <w:t xml:space="preserve">, </w:t>
      </w:r>
      <w:r w:rsidRPr="0023360B">
        <w:rPr>
          <w:rFonts w:ascii="Times New Roman" w:eastAsia="Times New Roman" w:hAnsi="Times New Roman" w:cs="Times New Roman"/>
          <w:color w:val="0D0D0D"/>
          <w:kern w:val="0"/>
          <w:sz w:val="24"/>
          <w:szCs w:val="24"/>
          <w14:ligatures w14:val="none"/>
        </w:rPr>
        <w:t>access to credit and decision-making abilities, contributing to overall livelihood improvement. However, the impact of such programmes is not uniform across regions and livelihood improvements are often influenced by local socio-economic and environmental factors.</w:t>
      </w:r>
    </w:p>
    <w:p w14:paraId="6644526A" w14:textId="77777777"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661A8DD6" w14:textId="74EB8546" w:rsidR="00592CA7"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Chitradurga district in Karnataka provides a unique setting to study livelihood security due to its agro-climatic diversity, varying income opportunities</w:t>
      </w:r>
      <w:r w:rsidR="005C1ECB" w:rsidRPr="0023360B">
        <w:rPr>
          <w:rFonts w:ascii="Times New Roman" w:eastAsia="Times New Roman" w:hAnsi="Times New Roman" w:cs="Times New Roman"/>
          <w:color w:val="0D0D0D"/>
          <w:kern w:val="0"/>
          <w:sz w:val="24"/>
          <w:szCs w:val="24"/>
          <w14:ligatures w14:val="none"/>
        </w:rPr>
        <w:t xml:space="preserve"> </w:t>
      </w:r>
      <w:r w:rsidRPr="0023360B">
        <w:rPr>
          <w:rFonts w:ascii="Times New Roman" w:eastAsia="Times New Roman" w:hAnsi="Times New Roman" w:cs="Times New Roman"/>
          <w:color w:val="0D0D0D"/>
          <w:kern w:val="0"/>
          <w:sz w:val="24"/>
          <w:szCs w:val="24"/>
          <w14:ligatures w14:val="none"/>
        </w:rPr>
        <w:t>and extensive implementation of DAY-NRLM activities. Despite the presence of SHGs and on</w:t>
      </w:r>
      <w:r w:rsidR="0026672A" w:rsidRPr="0023360B">
        <w:rPr>
          <w:rFonts w:ascii="Times New Roman" w:eastAsia="Times New Roman" w:hAnsi="Times New Roman" w:cs="Times New Roman"/>
          <w:color w:val="0D0D0D"/>
          <w:kern w:val="0"/>
          <w:sz w:val="24"/>
          <w:szCs w:val="24"/>
          <w14:ligatures w14:val="none"/>
        </w:rPr>
        <w:t>-</w:t>
      </w:r>
      <w:r w:rsidRPr="0023360B">
        <w:rPr>
          <w:rFonts w:ascii="Times New Roman" w:eastAsia="Times New Roman" w:hAnsi="Times New Roman" w:cs="Times New Roman"/>
          <w:color w:val="0D0D0D"/>
          <w:kern w:val="0"/>
          <w:sz w:val="24"/>
          <w:szCs w:val="24"/>
          <w14:ligatures w14:val="none"/>
        </w:rPr>
        <w:t>going developmental interventions, there is limited evidence on how these initiatives collectively influence livelihood security among rural women. Existing research tools are often generic, lacking context-specific indicators that capture the realities of women in semi-arid regions like Chitradurga.</w:t>
      </w:r>
    </w:p>
    <w:p w14:paraId="23C04913" w14:textId="77777777"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65BE90CB" w14:textId="07DC9F0D" w:rsidR="00A2469E" w:rsidRPr="0023360B" w:rsidRDefault="00592CA7" w:rsidP="005C1ECB">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Given these gaps, the present study focuses on deve</w:t>
      </w:r>
      <w:r w:rsidR="00963F78" w:rsidRPr="0023360B">
        <w:rPr>
          <w:rFonts w:ascii="Times New Roman" w:eastAsia="Times New Roman" w:hAnsi="Times New Roman" w:cs="Times New Roman"/>
          <w:color w:val="0D0D0D"/>
          <w:kern w:val="0"/>
          <w:sz w:val="24"/>
          <w:szCs w:val="24"/>
          <w14:ligatures w14:val="none"/>
        </w:rPr>
        <w:t xml:space="preserve">loping a standardized </w:t>
      </w:r>
      <w:r w:rsidRPr="0023360B">
        <w:rPr>
          <w:rFonts w:ascii="Times New Roman" w:eastAsia="Times New Roman" w:hAnsi="Times New Roman" w:cs="Times New Roman"/>
          <w:color w:val="0D0D0D"/>
          <w:kern w:val="0"/>
          <w:sz w:val="24"/>
          <w:szCs w:val="24"/>
          <w14:ligatures w14:val="none"/>
        </w:rPr>
        <w:t>and contextually relevant scale to measure the livelihood security of rural women beneficiaries under DAY-NRLM in Chitradurga district. A scientifically designed scale not only helps in assessing the multidimensional aspects of livelihood security but also supports policymakers, development practitioners and researchers in identifying strengths, gaps and priority areas for intervention. This study thus contributes to the growing body of knowledge on rural livelihoods and provides an empirically grounded tool to evaluate the effectiveness of DAY-NRLM in enhancing socio-economic well-being</w:t>
      </w:r>
      <w:r w:rsidR="005C1ECB" w:rsidRPr="0023360B">
        <w:rPr>
          <w:rFonts w:ascii="Times New Roman" w:eastAsia="Times New Roman" w:hAnsi="Times New Roman" w:cs="Times New Roman"/>
          <w:color w:val="0D0D0D"/>
          <w:kern w:val="0"/>
          <w:sz w:val="24"/>
          <w:szCs w:val="24"/>
          <w14:ligatures w14:val="none"/>
        </w:rPr>
        <w:t xml:space="preserve"> rural women</w:t>
      </w:r>
      <w:r w:rsidRPr="0023360B">
        <w:rPr>
          <w:rFonts w:ascii="Times New Roman" w:eastAsia="Times New Roman" w:hAnsi="Times New Roman" w:cs="Times New Roman"/>
          <w:color w:val="0D0D0D"/>
          <w:kern w:val="0"/>
          <w:sz w:val="24"/>
          <w:szCs w:val="24"/>
          <w14:ligatures w14:val="none"/>
        </w:rPr>
        <w:t>.</w:t>
      </w:r>
    </w:p>
    <w:p w14:paraId="2DE72696" w14:textId="75953BF3" w:rsidR="00592CA7" w:rsidRPr="0023360B" w:rsidRDefault="00592CA7"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524D3AAD" w14:textId="1D388C3C" w:rsidR="00592CA7" w:rsidRPr="0023360B" w:rsidRDefault="00504EF1" w:rsidP="00470BCA">
      <w:pPr>
        <w:widowControl w:val="0"/>
        <w:autoSpaceDE w:val="0"/>
        <w:autoSpaceDN w:val="0"/>
        <w:ind w:right="-330"/>
        <w:rPr>
          <w:rFonts w:ascii="Times New Roman" w:eastAsia="Times New Roman" w:hAnsi="Times New Roman" w:cs="Times New Roman"/>
          <w:b/>
          <w:bCs/>
          <w:color w:val="0D0D0D"/>
          <w:kern w:val="0"/>
          <w:sz w:val="24"/>
          <w:szCs w:val="24"/>
          <w14:ligatures w14:val="none"/>
        </w:rPr>
      </w:pPr>
      <w:r w:rsidRPr="0023360B">
        <w:rPr>
          <w:rFonts w:ascii="Times New Roman" w:eastAsia="Times New Roman" w:hAnsi="Times New Roman" w:cs="Times New Roman"/>
          <w:b/>
          <w:bCs/>
          <w:color w:val="0D0D0D"/>
          <w:kern w:val="0"/>
          <w:sz w:val="24"/>
          <w:szCs w:val="24"/>
          <w14:ligatures w14:val="none"/>
        </w:rPr>
        <w:t>2. METHODOLOGY</w:t>
      </w:r>
    </w:p>
    <w:p w14:paraId="218B1F44" w14:textId="6B4987E6" w:rsidR="00504EF1" w:rsidRPr="0023360B" w:rsidRDefault="00504EF1" w:rsidP="00504EF1">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 xml:space="preserve">In this study, livelihood was operationally defined as the ability of rural women to utilize strong institutional platforms to enhance household income through sustainable livelihood practices and improved access to financial services. The scale construction followed the summated rating scale procedures outlined by Likert (1932) and Edwards (1969). The development process involved several steps, including generating statements related to livelihood security of rural women </w:t>
      </w:r>
      <w:r w:rsidR="00470BCA" w:rsidRPr="0023360B">
        <w:rPr>
          <w:rFonts w:ascii="Times New Roman" w:hAnsi="Times New Roman" w:cs="Times New Roman"/>
          <w:sz w:val="24"/>
          <w:szCs w:val="24"/>
        </w:rPr>
        <w:t xml:space="preserve">beneficiaries </w:t>
      </w:r>
      <w:r w:rsidRPr="0023360B">
        <w:rPr>
          <w:rFonts w:ascii="Times New Roman" w:eastAsia="Times New Roman" w:hAnsi="Times New Roman" w:cs="Times New Roman"/>
          <w:color w:val="0D0D0D"/>
          <w:kern w:val="0"/>
          <w:sz w:val="24"/>
          <w:szCs w:val="24"/>
          <w14:ligatures w14:val="none"/>
        </w:rPr>
        <w:t>under DAY-NRLM, editing the items, conducting relevancy assessments, performing item analysis and establishing the reliability and validity of the scale.</w:t>
      </w:r>
    </w:p>
    <w:p w14:paraId="713B25C1" w14:textId="77777777" w:rsidR="00504EF1" w:rsidRPr="0023360B" w:rsidRDefault="00504EF1" w:rsidP="00504EF1">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052443D8" w14:textId="548D7C2D" w:rsidR="00504EF1" w:rsidRPr="0023360B" w:rsidRDefault="00504EF1" w:rsidP="00504EF1">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The research was carried out during 2023-2024 with the primary objective of developing and standardizing a scale specifically designed to measure livelihood security among rural women. Once finalized, the scale was applied to assess the livelihood security of rural women</w:t>
      </w:r>
      <w:r w:rsidR="00470BCA" w:rsidRPr="0023360B">
        <w:rPr>
          <w:rFonts w:ascii="Times New Roman" w:eastAsia="Times New Roman" w:hAnsi="Times New Roman" w:cs="Times New Roman"/>
          <w:color w:val="0D0D0D"/>
          <w:kern w:val="0"/>
          <w:sz w:val="24"/>
          <w:szCs w:val="24"/>
          <w14:ligatures w14:val="none"/>
        </w:rPr>
        <w:t xml:space="preserve"> </w:t>
      </w:r>
      <w:r w:rsidR="00470BCA" w:rsidRPr="0023360B">
        <w:rPr>
          <w:rFonts w:ascii="Times New Roman" w:hAnsi="Times New Roman" w:cs="Times New Roman"/>
          <w:sz w:val="24"/>
          <w:szCs w:val="24"/>
        </w:rPr>
        <w:t>beneficiaries</w:t>
      </w:r>
      <w:r w:rsidRPr="0023360B">
        <w:rPr>
          <w:rFonts w:ascii="Times New Roman" w:eastAsia="Times New Roman" w:hAnsi="Times New Roman" w:cs="Times New Roman"/>
          <w:color w:val="0D0D0D"/>
          <w:kern w:val="0"/>
          <w:sz w:val="24"/>
          <w:szCs w:val="24"/>
          <w14:ligatures w14:val="none"/>
        </w:rPr>
        <w:t xml:space="preserve"> under DAY-NRLM in Chitradurga district. </w:t>
      </w:r>
      <w:r w:rsidR="00B66F12" w:rsidRPr="0023360B">
        <w:rPr>
          <w:rFonts w:ascii="Times New Roman" w:eastAsia="Times New Roman" w:hAnsi="Times New Roman" w:cs="Times New Roman"/>
          <w:color w:val="0D0D0D"/>
          <w:kern w:val="0"/>
          <w:sz w:val="24"/>
          <w:szCs w:val="24"/>
          <w14:ligatures w14:val="none"/>
        </w:rPr>
        <w:t xml:space="preserve">For the preliminary assessment, a random sample of 32 DAY-NRLM rural women beneficiaries from Balepura village in Devanahalli taluk, Bengaluru Rural district, was selected and interviewed </w:t>
      </w:r>
      <w:r w:rsidRPr="0023360B">
        <w:rPr>
          <w:rFonts w:ascii="Times New Roman" w:eastAsia="Times New Roman" w:hAnsi="Times New Roman" w:cs="Times New Roman"/>
          <w:color w:val="0D0D0D"/>
          <w:kern w:val="0"/>
          <w:sz w:val="24"/>
          <w:szCs w:val="24"/>
          <w14:ligatures w14:val="none"/>
        </w:rPr>
        <w:t>personally</w:t>
      </w:r>
      <w:r w:rsidR="00B66F12" w:rsidRPr="0023360B">
        <w:rPr>
          <w:rFonts w:ascii="Times New Roman" w:eastAsia="Times New Roman" w:hAnsi="Times New Roman" w:cs="Times New Roman"/>
          <w:color w:val="0D0D0D"/>
          <w:kern w:val="0"/>
          <w:sz w:val="24"/>
          <w:szCs w:val="24"/>
          <w14:ligatures w14:val="none"/>
        </w:rPr>
        <w:t>.</w:t>
      </w:r>
    </w:p>
    <w:p w14:paraId="5B4B6A24" w14:textId="77777777" w:rsidR="00504EF1" w:rsidRPr="0023360B" w:rsidRDefault="00504EF1" w:rsidP="00504EF1">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7733DB83" w14:textId="2559F90D" w:rsidR="00504EF1" w:rsidRPr="0023360B" w:rsidRDefault="00504EF1" w:rsidP="00504EF1">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 xml:space="preserve">An ex-post facto research design was adopted for the study, as the researcher could not manipulate or control the independent variables. These variables had already occurred or were inherently beyond experimental control. The design therefore enabled the researcher to examine the naturally existing relationships between the independent and dependent variables without direct intervention (Kerlinger, </w:t>
      </w:r>
      <w:r w:rsidR="00103269">
        <w:rPr>
          <w:rFonts w:ascii="Times New Roman" w:eastAsia="Times New Roman" w:hAnsi="Times New Roman" w:cs="Times New Roman"/>
          <w:color w:val="0D0D0D"/>
          <w:kern w:val="0"/>
          <w:sz w:val="24"/>
          <w:szCs w:val="24"/>
          <w14:ligatures w14:val="none"/>
        </w:rPr>
        <w:t>19</w:t>
      </w:r>
      <w:r w:rsidR="00465540">
        <w:rPr>
          <w:rFonts w:ascii="Times New Roman" w:eastAsia="Times New Roman" w:hAnsi="Times New Roman" w:cs="Times New Roman"/>
          <w:color w:val="0D0D0D"/>
          <w:kern w:val="0"/>
          <w:sz w:val="24"/>
          <w:szCs w:val="24"/>
          <w14:ligatures w14:val="none"/>
        </w:rPr>
        <w:t>73</w:t>
      </w:r>
      <w:r w:rsidRPr="0023360B">
        <w:rPr>
          <w:rFonts w:ascii="Times New Roman" w:eastAsia="Times New Roman" w:hAnsi="Times New Roman" w:cs="Times New Roman"/>
          <w:color w:val="0D0D0D"/>
          <w:kern w:val="0"/>
          <w:sz w:val="24"/>
          <w:szCs w:val="24"/>
          <w14:ligatures w14:val="none"/>
        </w:rPr>
        <w:t>).</w:t>
      </w:r>
    </w:p>
    <w:p w14:paraId="1B793B23" w14:textId="77777777" w:rsidR="00504EF1" w:rsidRPr="0023360B" w:rsidRDefault="00504EF1" w:rsidP="00504EF1">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7D83DC50" w14:textId="54E233DC" w:rsidR="00592CA7" w:rsidRPr="0023360B" w:rsidRDefault="00504EF1" w:rsidP="00504EF1">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14:ligatures w14:val="none"/>
        </w:rPr>
        <w:t xml:space="preserve">To classify the respondents based on their livelihood security, cumulative scores were computed and categorized into </w:t>
      </w:r>
      <w:r w:rsidR="00B66F12" w:rsidRPr="0023360B">
        <w:rPr>
          <w:rFonts w:ascii="Times New Roman" w:eastAsia="Times New Roman" w:hAnsi="Times New Roman" w:cs="Times New Roman"/>
          <w:color w:val="0D0D0D"/>
          <w:kern w:val="0"/>
          <w:sz w:val="24"/>
          <w:szCs w:val="24"/>
          <w14:ligatures w14:val="none"/>
        </w:rPr>
        <w:t xml:space="preserve">poor, average and better </w:t>
      </w:r>
      <w:r w:rsidRPr="0023360B">
        <w:rPr>
          <w:rFonts w:ascii="Times New Roman" w:eastAsia="Times New Roman" w:hAnsi="Times New Roman" w:cs="Times New Roman"/>
          <w:color w:val="0D0D0D"/>
          <w:kern w:val="0"/>
          <w:sz w:val="24"/>
          <w:szCs w:val="24"/>
          <w14:ligatures w14:val="none"/>
        </w:rPr>
        <w:t>levels. The classification was based on the mean score of 183.91 and half of the standard deviation (19.66), which served as the criteria for determining the livelihood security levels of the rural women</w:t>
      </w:r>
      <w:r w:rsidR="00470BCA" w:rsidRPr="0023360B">
        <w:rPr>
          <w:rFonts w:ascii="Times New Roman" w:eastAsia="Times New Roman" w:hAnsi="Times New Roman" w:cs="Times New Roman"/>
          <w:color w:val="0D0D0D"/>
          <w:kern w:val="0"/>
          <w:sz w:val="24"/>
          <w:szCs w:val="24"/>
          <w14:ligatures w14:val="none"/>
        </w:rPr>
        <w:t xml:space="preserve"> </w:t>
      </w:r>
      <w:r w:rsidR="00470BCA" w:rsidRPr="0023360B">
        <w:rPr>
          <w:rFonts w:ascii="Times New Roman" w:hAnsi="Times New Roman" w:cs="Times New Roman"/>
          <w:sz w:val="24"/>
          <w:szCs w:val="24"/>
        </w:rPr>
        <w:t>beneficiaries</w:t>
      </w:r>
      <w:r w:rsidRPr="0023360B">
        <w:rPr>
          <w:rFonts w:ascii="Times New Roman" w:eastAsia="Times New Roman" w:hAnsi="Times New Roman" w:cs="Times New Roman"/>
          <w:color w:val="0D0D0D"/>
          <w:kern w:val="0"/>
          <w:sz w:val="24"/>
          <w:szCs w:val="24"/>
          <w14:ligatures w14:val="none"/>
        </w:rPr>
        <w:t xml:space="preserve"> under DAY-NRLM.</w:t>
      </w:r>
    </w:p>
    <w:p w14:paraId="07A22793" w14:textId="77777777" w:rsidR="00504EF1" w:rsidRPr="0023360B" w:rsidRDefault="00504EF1" w:rsidP="00592CA7">
      <w:pPr>
        <w:widowControl w:val="0"/>
        <w:autoSpaceDE w:val="0"/>
        <w:autoSpaceDN w:val="0"/>
        <w:spacing w:after="0"/>
        <w:ind w:right="-330"/>
        <w:jc w:val="both"/>
        <w:rPr>
          <w:rFonts w:ascii="Times New Roman" w:eastAsia="Times New Roman" w:hAnsi="Times New Roman" w:cs="Times New Roman"/>
          <w:color w:val="0D0D0D"/>
          <w:kern w:val="0"/>
          <w:sz w:val="24"/>
          <w:szCs w:val="24"/>
          <w14:ligatures w14:val="none"/>
        </w:rPr>
      </w:pPr>
    </w:p>
    <w:p w14:paraId="55A4F012" w14:textId="7C8AC059" w:rsidR="001B38B5" w:rsidRPr="0023360B" w:rsidRDefault="00504EF1" w:rsidP="00504EF1">
      <w:pPr>
        <w:widowControl w:val="0"/>
        <w:autoSpaceDE w:val="0"/>
        <w:autoSpaceDN w:val="0"/>
        <w:spacing w:after="0"/>
        <w:ind w:right="-330"/>
        <w:rPr>
          <w:rFonts w:ascii="Times New Roman" w:eastAsia="Times New Roman" w:hAnsi="Times New Roman" w:cs="Times New Roman"/>
          <w:b/>
          <w:bCs/>
          <w:color w:val="0D0D0D"/>
          <w:kern w:val="0"/>
          <w:sz w:val="24"/>
          <w:szCs w:val="24"/>
          <w14:ligatures w14:val="none"/>
        </w:rPr>
      </w:pPr>
      <w:r w:rsidRPr="0023360B">
        <w:rPr>
          <w:rFonts w:ascii="Times New Roman" w:eastAsia="Times New Roman" w:hAnsi="Times New Roman" w:cs="Times New Roman"/>
          <w:b/>
          <w:bCs/>
          <w:color w:val="0D0D0D"/>
          <w:kern w:val="0"/>
          <w:sz w:val="24"/>
          <w:szCs w:val="24"/>
          <w14:ligatures w14:val="none"/>
        </w:rPr>
        <w:t>3. RESULTS AND DISCUSSION</w:t>
      </w:r>
    </w:p>
    <w:p w14:paraId="4284587F" w14:textId="15A8D4C3" w:rsidR="00D84D0D" w:rsidRPr="0023360B" w:rsidRDefault="00D84D0D" w:rsidP="00DB422C">
      <w:pPr>
        <w:widowControl w:val="0"/>
        <w:autoSpaceDE w:val="0"/>
        <w:autoSpaceDN w:val="0"/>
        <w:spacing w:before="240" w:after="0" w:line="360" w:lineRule="auto"/>
        <w:ind w:left="426" w:hanging="426"/>
        <w:jc w:val="both"/>
        <w:rPr>
          <w:rFonts w:ascii="Times New Roman" w:eastAsia="Times New Roman" w:hAnsi="Times New Roman" w:cs="Times New Roman"/>
          <w:b/>
          <w:color w:val="0D0D0D"/>
          <w:sz w:val="24"/>
          <w:szCs w:val="24"/>
        </w:rPr>
      </w:pPr>
      <w:r w:rsidRPr="0023360B">
        <w:rPr>
          <w:rFonts w:ascii="Times New Roman" w:eastAsia="Times New Roman" w:hAnsi="Times New Roman" w:cs="Times New Roman"/>
          <w:b/>
          <w:color w:val="0D0D0D"/>
          <w:sz w:val="24"/>
          <w:szCs w:val="24"/>
        </w:rPr>
        <w:t xml:space="preserve">3.1 Development and </w:t>
      </w:r>
      <w:r w:rsidR="00EE4F1A" w:rsidRPr="0023360B">
        <w:rPr>
          <w:rFonts w:ascii="Times New Roman" w:eastAsia="Times New Roman" w:hAnsi="Times New Roman" w:cs="Times New Roman"/>
          <w:b/>
          <w:color w:val="0D0D0D"/>
          <w:sz w:val="24"/>
          <w:szCs w:val="24"/>
        </w:rPr>
        <w:t>s</w:t>
      </w:r>
      <w:r w:rsidRPr="0023360B">
        <w:rPr>
          <w:rFonts w:ascii="Times New Roman" w:eastAsia="Times New Roman" w:hAnsi="Times New Roman" w:cs="Times New Roman"/>
          <w:b/>
          <w:color w:val="0D0D0D"/>
          <w:sz w:val="24"/>
          <w:szCs w:val="24"/>
        </w:rPr>
        <w:t>tandardisation of a scale to measure the livelihood security of rural women beneficiaries under DAY-NRLM</w:t>
      </w:r>
    </w:p>
    <w:p w14:paraId="7BF2B059" w14:textId="06960C45" w:rsidR="005227E6" w:rsidRPr="0023360B" w:rsidRDefault="005227E6" w:rsidP="00DB422C">
      <w:pPr>
        <w:widowControl w:val="0"/>
        <w:autoSpaceDE w:val="0"/>
        <w:autoSpaceDN w:val="0"/>
        <w:spacing w:after="0" w:line="360" w:lineRule="auto"/>
        <w:jc w:val="both"/>
        <w:rPr>
          <w:rFonts w:ascii="Times New Roman" w:eastAsia="Times New Roman" w:hAnsi="Times New Roman" w:cs="Times New Roman"/>
          <w:b/>
          <w:color w:val="0D0D0D"/>
          <w:sz w:val="24"/>
          <w:szCs w:val="24"/>
        </w:rPr>
      </w:pPr>
      <w:r w:rsidRPr="0023360B">
        <w:rPr>
          <w:rFonts w:ascii="Times New Roman" w:eastAsia="Times New Roman" w:hAnsi="Times New Roman" w:cs="Times New Roman"/>
          <w:b/>
          <w:color w:val="0D0D0D"/>
          <w:sz w:val="24"/>
          <w:szCs w:val="24"/>
        </w:rPr>
        <w:t>3.1</w:t>
      </w:r>
      <w:r w:rsidR="00EE4F1A" w:rsidRPr="0023360B">
        <w:rPr>
          <w:rFonts w:ascii="Times New Roman" w:eastAsia="Times New Roman" w:hAnsi="Times New Roman" w:cs="Times New Roman"/>
          <w:b/>
          <w:color w:val="0D0D0D"/>
          <w:sz w:val="24"/>
          <w:szCs w:val="24"/>
        </w:rPr>
        <w:t>.1</w:t>
      </w:r>
      <w:r w:rsidRPr="0023360B">
        <w:rPr>
          <w:rFonts w:ascii="Times New Roman" w:eastAsia="Times New Roman" w:hAnsi="Times New Roman" w:cs="Times New Roman"/>
          <w:b/>
          <w:color w:val="0D0D0D"/>
          <w:sz w:val="24"/>
          <w:szCs w:val="24"/>
        </w:rPr>
        <w:t xml:space="preserve"> Identification</w:t>
      </w:r>
      <w:r w:rsidRPr="0023360B">
        <w:rPr>
          <w:rFonts w:ascii="Times New Roman" w:eastAsia="Times New Roman" w:hAnsi="Times New Roman" w:cs="Times New Roman"/>
          <w:b/>
          <w:color w:val="0D0D0D"/>
          <w:spacing w:val="-1"/>
          <w:sz w:val="24"/>
          <w:szCs w:val="24"/>
        </w:rPr>
        <w:t xml:space="preserve"> </w:t>
      </w:r>
      <w:r w:rsidRPr="0023360B">
        <w:rPr>
          <w:rFonts w:ascii="Times New Roman" w:eastAsia="Times New Roman" w:hAnsi="Times New Roman" w:cs="Times New Roman"/>
          <w:b/>
          <w:color w:val="0D0D0D"/>
          <w:sz w:val="24"/>
          <w:szCs w:val="24"/>
        </w:rPr>
        <w:t>of</w:t>
      </w:r>
      <w:r w:rsidRPr="0023360B">
        <w:rPr>
          <w:rFonts w:ascii="Times New Roman" w:eastAsia="Times New Roman" w:hAnsi="Times New Roman" w:cs="Times New Roman"/>
          <w:b/>
          <w:color w:val="0D0D0D"/>
          <w:spacing w:val="-2"/>
          <w:sz w:val="24"/>
          <w:szCs w:val="24"/>
        </w:rPr>
        <w:t xml:space="preserve"> </w:t>
      </w:r>
      <w:r w:rsidRPr="0023360B">
        <w:rPr>
          <w:rFonts w:ascii="Times New Roman" w:eastAsia="Times New Roman" w:hAnsi="Times New Roman" w:cs="Times New Roman"/>
          <w:b/>
          <w:color w:val="0D0D0D"/>
          <w:sz w:val="24"/>
          <w:szCs w:val="24"/>
        </w:rPr>
        <w:t>dimensions</w:t>
      </w:r>
    </w:p>
    <w:p w14:paraId="2864445D" w14:textId="2DD7F5E1" w:rsidR="005227E6" w:rsidRPr="0023360B" w:rsidRDefault="00452AF1" w:rsidP="00DB422C">
      <w:pPr>
        <w:widowControl w:val="0"/>
        <w:autoSpaceDE w:val="0"/>
        <w:autoSpaceDN w:val="0"/>
        <w:spacing w:after="240"/>
        <w:ind w:firstLine="720"/>
        <w:jc w:val="both"/>
        <w:rPr>
          <w:rFonts w:ascii="Times New Roman" w:eastAsia="Times New Roman" w:hAnsi="Times New Roman" w:cs="Times New Roman"/>
          <w:color w:val="0D0D0D"/>
          <w:sz w:val="24"/>
          <w:szCs w:val="24"/>
        </w:rPr>
      </w:pPr>
      <w:r w:rsidRPr="00452AF1">
        <w:rPr>
          <w:rFonts w:ascii="Times New Roman" w:eastAsia="Times New Roman" w:hAnsi="Times New Roman" w:cs="Times New Roman"/>
          <w:color w:val="0D0D0D"/>
          <w:sz w:val="24"/>
          <w:szCs w:val="24"/>
        </w:rPr>
        <w:t>The literature indicates that the number of components associated with livelihood security ranges from five to nine, depending on the conceptual framework adopted. Recent studies predominantly emphasize the interrelated aspects of economic conditions, food availability, education, health, housing and social participation</w:t>
      </w:r>
      <w:r>
        <w:rPr>
          <w:rFonts w:ascii="Times New Roman" w:eastAsia="Times New Roman" w:hAnsi="Times New Roman" w:cs="Times New Roman"/>
          <w:color w:val="0D0D0D"/>
          <w:sz w:val="24"/>
          <w:szCs w:val="24"/>
        </w:rPr>
        <w:t xml:space="preserve"> (Chaithrashree and Shivalingaiah, 2022)</w:t>
      </w:r>
      <w:r w:rsidRPr="00452AF1">
        <w:rPr>
          <w:rFonts w:ascii="Times New Roman" w:eastAsia="Times New Roman" w:hAnsi="Times New Roman" w:cs="Times New Roman"/>
          <w:color w:val="0D0D0D"/>
          <w:sz w:val="24"/>
          <w:szCs w:val="24"/>
        </w:rPr>
        <w:t>. Based on an extensive review of relevant literature and consultations with experts in Agricultural Extension and allied disciplines, seven key dimensions of livelihood security for rural women beneficiaries under DAY-NRLM were identified. These dimensions include economic security, food and nutritional security, health security, social security, ecological security, psychological security and physical security.</w:t>
      </w:r>
    </w:p>
    <w:p w14:paraId="77B9746C" w14:textId="46BE5C1D" w:rsidR="005227E6" w:rsidRPr="0023360B" w:rsidRDefault="005227E6" w:rsidP="00DB422C">
      <w:pPr>
        <w:tabs>
          <w:tab w:val="left" w:pos="8730"/>
        </w:tabs>
        <w:spacing w:before="240" w:after="0" w:line="360" w:lineRule="auto"/>
        <w:jc w:val="both"/>
        <w:rPr>
          <w:rFonts w:ascii="Times New Roman" w:hAnsi="Times New Roman" w:cs="Times New Roman"/>
          <w:b/>
          <w:kern w:val="0"/>
          <w:sz w:val="24"/>
          <w:szCs w:val="24"/>
          <w:lang w:val="en-US"/>
          <w14:ligatures w14:val="none"/>
        </w:rPr>
      </w:pPr>
      <w:r w:rsidRPr="0023360B">
        <w:rPr>
          <w:rFonts w:ascii="Times New Roman" w:eastAsia="Times New Roman" w:hAnsi="Times New Roman" w:cs="Times New Roman"/>
          <w:b/>
          <w:color w:val="0D0D0D"/>
          <w:kern w:val="0"/>
          <w:sz w:val="24"/>
          <w:szCs w:val="24"/>
          <w:lang w:val="en-US"/>
          <w14:ligatures w14:val="none"/>
        </w:rPr>
        <w:t>3.</w:t>
      </w:r>
      <w:r w:rsidR="00EE4F1A" w:rsidRPr="0023360B">
        <w:rPr>
          <w:rFonts w:ascii="Times New Roman" w:eastAsia="Times New Roman" w:hAnsi="Times New Roman" w:cs="Times New Roman"/>
          <w:b/>
          <w:color w:val="0D0D0D"/>
          <w:kern w:val="0"/>
          <w:sz w:val="24"/>
          <w:szCs w:val="24"/>
          <w:lang w:val="en-US"/>
          <w14:ligatures w14:val="none"/>
        </w:rPr>
        <w:t>1.</w:t>
      </w:r>
      <w:r w:rsidRPr="0023360B">
        <w:rPr>
          <w:rFonts w:ascii="Times New Roman" w:eastAsia="Times New Roman" w:hAnsi="Times New Roman" w:cs="Times New Roman"/>
          <w:b/>
          <w:color w:val="0D0D0D"/>
          <w:kern w:val="0"/>
          <w:sz w:val="24"/>
          <w:szCs w:val="24"/>
          <w:lang w:val="en-US"/>
          <w14:ligatures w14:val="none"/>
        </w:rPr>
        <w:t xml:space="preserve">2 </w:t>
      </w:r>
      <w:r w:rsidRPr="0023360B">
        <w:rPr>
          <w:rFonts w:ascii="Times New Roman" w:hAnsi="Times New Roman" w:cs="Times New Roman"/>
          <w:b/>
          <w:kern w:val="0"/>
          <w:sz w:val="24"/>
          <w:szCs w:val="24"/>
          <w:lang w:val="en-US"/>
          <w14:ligatures w14:val="none"/>
        </w:rPr>
        <w:t>Collection</w:t>
      </w:r>
      <w:r w:rsidRPr="0023360B">
        <w:rPr>
          <w:rFonts w:ascii="Times New Roman" w:hAnsi="Times New Roman" w:cs="Times New Roman"/>
          <w:b/>
          <w:spacing w:val="-2"/>
          <w:kern w:val="0"/>
          <w:sz w:val="24"/>
          <w:szCs w:val="24"/>
          <w:lang w:val="en-US"/>
          <w14:ligatures w14:val="none"/>
        </w:rPr>
        <w:t xml:space="preserve"> and editing </w:t>
      </w:r>
      <w:r w:rsidRPr="0023360B">
        <w:rPr>
          <w:rFonts w:ascii="Times New Roman" w:hAnsi="Times New Roman" w:cs="Times New Roman"/>
          <w:b/>
          <w:kern w:val="0"/>
          <w:sz w:val="24"/>
          <w:szCs w:val="24"/>
          <w:lang w:val="en-US"/>
          <w14:ligatures w14:val="none"/>
        </w:rPr>
        <w:t>of</w:t>
      </w:r>
      <w:r w:rsidRPr="0023360B">
        <w:rPr>
          <w:rFonts w:ascii="Times New Roman" w:hAnsi="Times New Roman" w:cs="Times New Roman"/>
          <w:b/>
          <w:spacing w:val="-1"/>
          <w:kern w:val="0"/>
          <w:sz w:val="24"/>
          <w:szCs w:val="24"/>
          <w:lang w:val="en-US"/>
          <w14:ligatures w14:val="none"/>
        </w:rPr>
        <w:t xml:space="preserve"> </w:t>
      </w:r>
      <w:r w:rsidRPr="0023360B">
        <w:rPr>
          <w:rFonts w:ascii="Times New Roman" w:hAnsi="Times New Roman" w:cs="Times New Roman"/>
          <w:b/>
          <w:kern w:val="0"/>
          <w:sz w:val="24"/>
          <w:szCs w:val="24"/>
          <w:lang w:val="en-US"/>
          <w14:ligatures w14:val="none"/>
        </w:rPr>
        <w:t>items</w:t>
      </w:r>
    </w:p>
    <w:p w14:paraId="20B43E76" w14:textId="77777777" w:rsidR="005227E6" w:rsidRPr="0023360B" w:rsidRDefault="005227E6" w:rsidP="00DB422C">
      <w:pPr>
        <w:tabs>
          <w:tab w:val="left" w:pos="8730"/>
        </w:tabs>
        <w:spacing w:after="240"/>
        <w:ind w:firstLine="720"/>
        <w:jc w:val="both"/>
        <w:rPr>
          <w:rFonts w:ascii="Times New Roman" w:hAnsi="Times New Roman" w:cs="Times New Roman"/>
          <w:kern w:val="0"/>
          <w:sz w:val="24"/>
          <w:szCs w:val="24"/>
          <w:lang w:val="en-US"/>
          <w14:ligatures w14:val="none"/>
        </w:rPr>
      </w:pPr>
      <w:r w:rsidRPr="0023360B">
        <w:rPr>
          <w:rFonts w:ascii="Times New Roman" w:hAnsi="Times New Roman" w:cs="Times New Roman"/>
          <w:kern w:val="0"/>
          <w:sz w:val="24"/>
          <w:szCs w:val="24"/>
          <w:lang w:val="en-US"/>
          <w14:ligatures w14:val="none"/>
        </w:rPr>
        <w:t>A tentative list of 57 items pertaining to livelihood security of rural women were collected. The items developed were edited as per the 14 criteria enunciated by</w:t>
      </w:r>
      <w:r w:rsidRPr="0023360B">
        <w:rPr>
          <w:rFonts w:ascii="Times New Roman" w:hAnsi="Times New Roman" w:cs="Times New Roman"/>
          <w:spacing w:val="1"/>
          <w:kern w:val="0"/>
          <w:sz w:val="24"/>
          <w:szCs w:val="24"/>
          <w:lang w:val="en-US"/>
          <w14:ligatures w14:val="none"/>
        </w:rPr>
        <w:t xml:space="preserve"> </w:t>
      </w:r>
      <w:r w:rsidRPr="0023360B">
        <w:rPr>
          <w:rFonts w:ascii="Times New Roman" w:hAnsi="Times New Roman" w:cs="Times New Roman"/>
          <w:kern w:val="0"/>
          <w:sz w:val="24"/>
          <w:szCs w:val="24"/>
          <w:lang w:val="en-US"/>
          <w14:ligatures w14:val="none"/>
        </w:rPr>
        <w:t xml:space="preserve">Edwards (1969) and Thurstone and Chave (1929). As a consequence, 55 statements of livelihood security were retained for further analysis </w:t>
      </w:r>
    </w:p>
    <w:p w14:paraId="3DCCE5A5" w14:textId="37341A08" w:rsidR="005227E6" w:rsidRPr="0023360B" w:rsidRDefault="005227E6" w:rsidP="00DB422C">
      <w:pPr>
        <w:tabs>
          <w:tab w:val="left" w:pos="8730"/>
        </w:tabs>
        <w:spacing w:after="0" w:line="360" w:lineRule="auto"/>
        <w:jc w:val="both"/>
        <w:rPr>
          <w:rFonts w:ascii="Times New Roman" w:hAnsi="Times New Roman" w:cs="Times New Roman"/>
          <w:b/>
          <w:kern w:val="0"/>
          <w:sz w:val="24"/>
          <w:szCs w:val="24"/>
          <w:lang w:val="en-US"/>
          <w14:ligatures w14:val="none"/>
        </w:rPr>
      </w:pPr>
      <w:r w:rsidRPr="0023360B">
        <w:rPr>
          <w:rFonts w:ascii="Times New Roman" w:eastAsia="Times New Roman" w:hAnsi="Times New Roman" w:cs="Times New Roman"/>
          <w:b/>
          <w:color w:val="0D0D0D"/>
          <w:kern w:val="0"/>
          <w:sz w:val="24"/>
          <w:szCs w:val="24"/>
          <w:lang w:val="en-US"/>
          <w14:ligatures w14:val="none"/>
        </w:rPr>
        <w:t>3.</w:t>
      </w:r>
      <w:r w:rsidR="00EE4F1A" w:rsidRPr="0023360B">
        <w:rPr>
          <w:rFonts w:ascii="Times New Roman" w:eastAsia="Times New Roman" w:hAnsi="Times New Roman" w:cs="Times New Roman"/>
          <w:b/>
          <w:color w:val="0D0D0D"/>
          <w:kern w:val="0"/>
          <w:sz w:val="24"/>
          <w:szCs w:val="24"/>
          <w:lang w:val="en-US"/>
          <w14:ligatures w14:val="none"/>
        </w:rPr>
        <w:t>1.</w:t>
      </w:r>
      <w:r w:rsidRPr="0023360B">
        <w:rPr>
          <w:rFonts w:ascii="Times New Roman" w:eastAsia="Times New Roman" w:hAnsi="Times New Roman" w:cs="Times New Roman"/>
          <w:b/>
          <w:color w:val="0D0D0D"/>
          <w:kern w:val="0"/>
          <w:sz w:val="24"/>
          <w:szCs w:val="24"/>
          <w:lang w:val="en-US"/>
          <w14:ligatures w14:val="none"/>
        </w:rPr>
        <w:t xml:space="preserve">3 </w:t>
      </w:r>
      <w:r w:rsidRPr="0023360B">
        <w:rPr>
          <w:rFonts w:ascii="Times New Roman" w:hAnsi="Times New Roman" w:cs="Times New Roman"/>
          <w:b/>
          <w:kern w:val="0"/>
          <w:sz w:val="24"/>
          <w:szCs w:val="24"/>
          <w:lang w:val="en-US"/>
          <w14:ligatures w14:val="none"/>
        </w:rPr>
        <w:t>Relevancy</w:t>
      </w:r>
      <w:r w:rsidRPr="0023360B">
        <w:rPr>
          <w:rFonts w:ascii="Times New Roman" w:hAnsi="Times New Roman" w:cs="Times New Roman"/>
          <w:b/>
          <w:spacing w:val="-2"/>
          <w:kern w:val="0"/>
          <w:sz w:val="24"/>
          <w:szCs w:val="24"/>
          <w:lang w:val="en-US"/>
          <w14:ligatures w14:val="none"/>
        </w:rPr>
        <w:t xml:space="preserve"> </w:t>
      </w:r>
      <w:r w:rsidRPr="0023360B">
        <w:rPr>
          <w:rFonts w:ascii="Times New Roman" w:hAnsi="Times New Roman" w:cs="Times New Roman"/>
          <w:b/>
          <w:kern w:val="0"/>
          <w:sz w:val="24"/>
          <w:szCs w:val="24"/>
          <w:lang w:val="en-US"/>
          <w14:ligatures w14:val="none"/>
        </w:rPr>
        <w:t>analysis</w:t>
      </w:r>
    </w:p>
    <w:p w14:paraId="7892CE4B" w14:textId="232E6FC7" w:rsidR="005227E6" w:rsidRPr="0023360B" w:rsidRDefault="005227E6" w:rsidP="00DB422C">
      <w:pPr>
        <w:tabs>
          <w:tab w:val="left" w:pos="8730"/>
        </w:tabs>
        <w:spacing w:after="240"/>
        <w:ind w:firstLine="720"/>
        <w:jc w:val="both"/>
        <w:rPr>
          <w:rFonts w:ascii="Times New Roman" w:hAnsi="Times New Roman" w:cs="Times New Roman"/>
          <w:kern w:val="0"/>
          <w:sz w:val="24"/>
          <w:szCs w:val="24"/>
          <w:lang w:val="en-US"/>
          <w14:ligatures w14:val="none"/>
        </w:rPr>
      </w:pPr>
      <w:r w:rsidRPr="0023360B">
        <w:rPr>
          <w:rFonts w:ascii="Times New Roman" w:hAnsi="Times New Roman" w:cs="Times New Roman"/>
          <w:kern w:val="0"/>
          <w:sz w:val="24"/>
          <w:szCs w:val="24"/>
          <w:lang w:val="en-US"/>
          <w14:ligatures w14:val="none"/>
        </w:rPr>
        <w:t>The proforma containing 55 items measuring livelihood security were given to 95 judges by means of google forms and handed over personally</w:t>
      </w:r>
      <w:r w:rsidR="00FA5877" w:rsidRPr="0023360B">
        <w:rPr>
          <w:rFonts w:ascii="Times New Roman" w:hAnsi="Times New Roman" w:cs="Times New Roman"/>
          <w:kern w:val="0"/>
          <w:sz w:val="24"/>
          <w:szCs w:val="24"/>
          <w:lang w:val="en-US"/>
          <w14:ligatures w14:val="none"/>
        </w:rPr>
        <w:t xml:space="preserve"> to the experts</w:t>
      </w:r>
      <w:r w:rsidRPr="0023360B">
        <w:rPr>
          <w:rFonts w:ascii="Times New Roman" w:hAnsi="Times New Roman" w:cs="Times New Roman"/>
          <w:kern w:val="0"/>
          <w:sz w:val="24"/>
          <w:szCs w:val="24"/>
          <w:lang w:val="en-US"/>
          <w14:ligatures w14:val="none"/>
        </w:rPr>
        <w:t xml:space="preserve"> in the</w:t>
      </w:r>
      <w:r w:rsidRPr="0023360B">
        <w:rPr>
          <w:rFonts w:ascii="Times New Roman" w:hAnsi="Times New Roman" w:cs="Times New Roman"/>
          <w:spacing w:val="1"/>
          <w:kern w:val="0"/>
          <w:sz w:val="24"/>
          <w:szCs w:val="24"/>
          <w:lang w:val="en-US"/>
          <w14:ligatures w14:val="none"/>
        </w:rPr>
        <w:t xml:space="preserve"> </w:t>
      </w:r>
      <w:r w:rsidRPr="0023360B">
        <w:rPr>
          <w:rFonts w:ascii="Times New Roman" w:hAnsi="Times New Roman" w:cs="Times New Roman"/>
          <w:kern w:val="0"/>
          <w:sz w:val="24"/>
          <w:szCs w:val="24"/>
          <w:lang w:val="en-US"/>
          <w14:ligatures w14:val="none"/>
        </w:rPr>
        <w:t xml:space="preserve">field of Social Sciences working in State Agricultural Universities, ICAR Institutes and Development Departments to critically evaluate the relevancy of each statement in five point continuum </w:t>
      </w:r>
      <w:r w:rsidRPr="0023360B">
        <w:rPr>
          <w:rFonts w:ascii="Times New Roman" w:hAnsi="Times New Roman" w:cs="Times New Roman"/>
          <w:i/>
          <w:iCs/>
          <w:kern w:val="0"/>
          <w:sz w:val="24"/>
          <w:szCs w:val="24"/>
          <w:lang w:val="en-US"/>
          <w14:ligatures w14:val="none"/>
        </w:rPr>
        <w:t>viz.,</w:t>
      </w:r>
      <w:r w:rsidRPr="0023360B">
        <w:rPr>
          <w:rFonts w:ascii="Times New Roman" w:hAnsi="Times New Roman" w:cs="Times New Roman"/>
          <w:kern w:val="0"/>
          <w:sz w:val="24"/>
          <w:szCs w:val="24"/>
          <w:lang w:val="en-US"/>
          <w14:ligatures w14:val="none"/>
        </w:rPr>
        <w:t xml:space="preserve"> Most Relevant (MR), Relevant (R), Somewhat Relevant (SWR), Less Relevant (LR) and Not Relevant (NR) with the score of 5,4,3,2 and 1 respectively. The judges were also requested to make necessary modifications and additions or deletion of statements, if they desired to do. A total of 70 judges returned the questionnaires duly completed and these were considered for further processing. From the data gathered, “Relevancy</w:t>
      </w:r>
      <w:r w:rsidRPr="0023360B">
        <w:rPr>
          <w:rFonts w:ascii="Times New Roman" w:hAnsi="Times New Roman" w:cs="Times New Roman"/>
          <w:spacing w:val="1"/>
          <w:kern w:val="0"/>
          <w:sz w:val="24"/>
          <w:szCs w:val="24"/>
          <w:lang w:val="en-US"/>
          <w14:ligatures w14:val="none"/>
        </w:rPr>
        <w:t xml:space="preserve"> </w:t>
      </w:r>
      <w:r w:rsidRPr="0023360B">
        <w:rPr>
          <w:rFonts w:ascii="Times New Roman" w:hAnsi="Times New Roman" w:cs="Times New Roman"/>
          <w:kern w:val="0"/>
          <w:sz w:val="24"/>
          <w:szCs w:val="24"/>
          <w:lang w:val="en-US"/>
          <w14:ligatures w14:val="none"/>
        </w:rPr>
        <w:t xml:space="preserve">Percentage”, “Relevancy Weightage” </w:t>
      </w:r>
      <w:r w:rsidRPr="0023360B">
        <w:rPr>
          <w:rFonts w:ascii="Times New Roman" w:hAnsi="Times New Roman" w:cs="Times New Roman"/>
          <w:kern w:val="0"/>
          <w:sz w:val="24"/>
          <w:szCs w:val="24"/>
          <w:lang w:val="en-US"/>
          <w14:ligatures w14:val="none"/>
        </w:rPr>
        <w:lastRenderedPageBreak/>
        <w:t>and “Mean Relevancy Score” were worked out for all</w:t>
      </w:r>
      <w:r w:rsidRPr="0023360B">
        <w:rPr>
          <w:rFonts w:ascii="Times New Roman" w:hAnsi="Times New Roman" w:cs="Times New Roman"/>
          <w:spacing w:val="1"/>
          <w:kern w:val="0"/>
          <w:sz w:val="24"/>
          <w:szCs w:val="24"/>
          <w:lang w:val="en-US"/>
          <w14:ligatures w14:val="none"/>
        </w:rPr>
        <w:t xml:space="preserve"> </w:t>
      </w:r>
      <w:r w:rsidRPr="0023360B">
        <w:rPr>
          <w:rFonts w:ascii="Times New Roman" w:hAnsi="Times New Roman" w:cs="Times New Roman"/>
          <w:kern w:val="0"/>
          <w:sz w:val="24"/>
          <w:szCs w:val="24"/>
          <w:lang w:val="en-US"/>
          <w14:ligatures w14:val="none"/>
        </w:rPr>
        <w:t>the 57 livelihood statements. Using these criteria’s individual statements were screened for relevancy</w:t>
      </w:r>
      <w:r w:rsidRPr="0023360B">
        <w:rPr>
          <w:rFonts w:ascii="Times New Roman" w:hAnsi="Times New Roman" w:cs="Times New Roman"/>
          <w:spacing w:val="1"/>
          <w:kern w:val="0"/>
          <w:sz w:val="24"/>
          <w:szCs w:val="24"/>
          <w:lang w:val="en-US"/>
          <w14:ligatures w14:val="none"/>
        </w:rPr>
        <w:t xml:space="preserve"> </w:t>
      </w:r>
      <w:r w:rsidRPr="0023360B">
        <w:rPr>
          <w:rFonts w:ascii="Times New Roman" w:hAnsi="Times New Roman" w:cs="Times New Roman"/>
          <w:kern w:val="0"/>
          <w:sz w:val="24"/>
          <w:szCs w:val="24"/>
          <w:lang w:val="en-US"/>
          <w14:ligatures w14:val="none"/>
        </w:rPr>
        <w:t>using</w:t>
      </w:r>
      <w:r w:rsidRPr="0023360B">
        <w:rPr>
          <w:rFonts w:ascii="Times New Roman" w:hAnsi="Times New Roman" w:cs="Times New Roman"/>
          <w:spacing w:val="-1"/>
          <w:kern w:val="0"/>
          <w:sz w:val="24"/>
          <w:szCs w:val="24"/>
          <w:lang w:val="en-US"/>
          <w14:ligatures w14:val="none"/>
        </w:rPr>
        <w:t xml:space="preserve"> </w:t>
      </w:r>
      <w:r w:rsidRPr="0023360B">
        <w:rPr>
          <w:rFonts w:ascii="Times New Roman" w:hAnsi="Times New Roman" w:cs="Times New Roman"/>
          <w:kern w:val="0"/>
          <w:sz w:val="24"/>
          <w:szCs w:val="24"/>
          <w:lang w:val="en-US"/>
          <w14:ligatures w14:val="none"/>
        </w:rPr>
        <w:t>the below mentioned formulae.</w:t>
      </w:r>
    </w:p>
    <w:p w14:paraId="33010DE8" w14:textId="77777777" w:rsidR="005227E6" w:rsidRPr="0023360B" w:rsidRDefault="005227E6" w:rsidP="00470BCA">
      <w:pPr>
        <w:tabs>
          <w:tab w:val="left" w:pos="8730"/>
        </w:tabs>
        <w:spacing w:before="240" w:after="240"/>
        <w:ind w:firstLine="720"/>
        <w:jc w:val="both"/>
        <w:rPr>
          <w:rFonts w:ascii="Times New Roman" w:hAnsi="Times New Roman" w:cs="Times New Roman"/>
          <w:kern w:val="0"/>
          <w:sz w:val="24"/>
          <w:szCs w:val="24"/>
          <w:lang w:val="en-US"/>
          <w14:ligatures w14:val="none"/>
        </w:rPr>
      </w:pPr>
      <w:r w:rsidRPr="0023360B">
        <w:rPr>
          <w:rFonts w:ascii="Times New Roman" w:hAnsi="Times New Roman" w:cs="Times New Roman"/>
          <w:kern w:val="0"/>
          <w:sz w:val="24"/>
          <w:szCs w:val="24"/>
          <w:lang w:val="en-US"/>
          <w14:ligatures w14:val="none"/>
        </w:rPr>
        <w:t>Individual items were screened based on these three calculated values. Accordingly, items having relevancy weightage of more than 0.75, relevancy percentage of more than 75.00 per cent and mean relevancy score more than or equal to 3.86 were included for further analysis. Thus, a total of 54 statements out of 55 were considered for item analysis.</w:t>
      </w:r>
    </w:p>
    <w:p w14:paraId="4A7F3E18" w14:textId="77777777" w:rsidR="005227E6" w:rsidRPr="0023360B" w:rsidRDefault="005227E6" w:rsidP="00470BCA">
      <w:pPr>
        <w:spacing w:before="240" w:after="240"/>
        <w:jc w:val="center"/>
        <w:rPr>
          <w:rFonts w:ascii="Times New Roman" w:hAnsi="Times New Roman" w:cs="Times New Roman"/>
          <w:kern w:val="0"/>
          <w:sz w:val="24"/>
          <w:szCs w:val="24"/>
          <w:lang w:val="en-US"/>
          <w14:ligatures w14:val="none"/>
        </w:rPr>
      </w:pPr>
      <w:r w:rsidRPr="0023360B">
        <w:rPr>
          <w:rFonts w:ascii="Times New Roman" w:hAnsi="Times New Roman" w:cs="Times New Roman"/>
          <w:kern w:val="0"/>
          <w:sz w:val="24"/>
          <w:szCs w:val="24"/>
          <w:lang w:val="en-US"/>
          <w14:ligatures w14:val="none"/>
        </w:rPr>
        <w:t xml:space="preserve">Relevancy Weightage of </w:t>
      </w:r>
      <w:proofErr w:type="spellStart"/>
      <w:r w:rsidRPr="0023360B">
        <w:rPr>
          <w:rFonts w:ascii="Times New Roman" w:hAnsi="Times New Roman" w:cs="Times New Roman"/>
          <w:kern w:val="0"/>
          <w:sz w:val="24"/>
          <w:szCs w:val="24"/>
          <w:lang w:val="en-US"/>
          <w14:ligatures w14:val="none"/>
        </w:rPr>
        <w:t>i</w:t>
      </w:r>
      <w:r w:rsidRPr="0023360B">
        <w:rPr>
          <w:rFonts w:ascii="Times New Roman" w:hAnsi="Times New Roman" w:cs="Times New Roman"/>
          <w:kern w:val="0"/>
          <w:sz w:val="24"/>
          <w:szCs w:val="24"/>
          <w:vertAlign w:val="superscript"/>
          <w:lang w:val="en-US"/>
          <w14:ligatures w14:val="none"/>
        </w:rPr>
        <w:t>th</w:t>
      </w:r>
      <w:proofErr w:type="spellEnd"/>
      <w:r w:rsidRPr="0023360B">
        <w:rPr>
          <w:rFonts w:ascii="Times New Roman" w:hAnsi="Times New Roman" w:cs="Times New Roman"/>
          <w:kern w:val="0"/>
          <w:sz w:val="24"/>
          <w:szCs w:val="24"/>
          <w:lang w:val="en-US"/>
          <w14:ligatures w14:val="none"/>
        </w:rPr>
        <w:t xml:space="preserve"> indicator (</w:t>
      </w:r>
      <w:proofErr w:type="spellStart"/>
      <w:proofErr w:type="gramStart"/>
      <w:r w:rsidRPr="0023360B">
        <w:rPr>
          <w:rFonts w:ascii="Times New Roman" w:hAnsi="Times New Roman" w:cs="Times New Roman"/>
          <w:kern w:val="0"/>
          <w:sz w:val="24"/>
          <w:szCs w:val="24"/>
          <w:lang w:val="en-US"/>
          <w14:ligatures w14:val="none"/>
        </w:rPr>
        <w:t>RW</w:t>
      </w:r>
      <w:r w:rsidRPr="0023360B">
        <w:rPr>
          <w:rFonts w:ascii="Times New Roman" w:hAnsi="Times New Roman" w:cs="Times New Roman"/>
          <w:kern w:val="0"/>
          <w:sz w:val="24"/>
          <w:szCs w:val="24"/>
          <w:vertAlign w:val="subscript"/>
          <w:lang w:val="en-US"/>
          <w14:ligatures w14:val="none"/>
        </w:rPr>
        <w:t>i</w:t>
      </w:r>
      <w:proofErr w:type="spellEnd"/>
      <w:r w:rsidRPr="0023360B">
        <w:rPr>
          <w:rFonts w:ascii="Times New Roman" w:hAnsi="Times New Roman" w:cs="Times New Roman"/>
          <w:kern w:val="0"/>
          <w:sz w:val="24"/>
          <w:szCs w:val="24"/>
          <w:lang w:val="en-US"/>
          <w14:ligatures w14:val="none"/>
        </w:rPr>
        <w:t>)  =</w:t>
      </w:r>
      <w:proofErr w:type="gramEnd"/>
      <w:r w:rsidRPr="0023360B">
        <w:rPr>
          <w:rFonts w:ascii="Times New Roman" w:hAnsi="Times New Roman" w:cs="Times New Roman"/>
          <w:kern w:val="0"/>
          <w:sz w:val="24"/>
          <w:szCs w:val="24"/>
          <w:lang w:val="en-US"/>
          <w14:ligatures w14:val="none"/>
        </w:rPr>
        <w:t xml:space="preserve"> </w:t>
      </w:r>
      <m:oMath>
        <m:f>
          <m:fPr>
            <m:ctrlPr>
              <w:rPr>
                <w:rFonts w:ascii="Cambria Math" w:hAnsi="Cambria Math" w:cs="Times New Roman"/>
                <w:i/>
                <w:kern w:val="0"/>
                <w:sz w:val="24"/>
                <w:szCs w:val="24"/>
                <w:lang w:val="en-US"/>
                <w14:ligatures w14:val="none"/>
              </w:rPr>
            </m:ctrlPr>
          </m:fPr>
          <m:num>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MR×4</m:t>
                </m:r>
              </m:e>
            </m:d>
            <m:r>
              <w:rPr>
                <w:rFonts w:ascii="Cambria Math" w:hAnsi="Cambria Math" w:cs="Times New Roman"/>
                <w:kern w:val="0"/>
                <w:sz w:val="24"/>
                <w:szCs w:val="24"/>
                <w:lang w:val="en-US"/>
                <w14:ligatures w14:val="none"/>
              </w:rPr>
              <m:t>+</m:t>
            </m:r>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R×3</m:t>
                </m:r>
              </m:e>
            </m:d>
            <m:r>
              <w:rPr>
                <w:rFonts w:ascii="Cambria Math" w:hAnsi="Cambria Math" w:cs="Times New Roman"/>
                <w:kern w:val="0"/>
                <w:sz w:val="24"/>
                <w:szCs w:val="24"/>
                <w:lang w:val="en-US"/>
                <w14:ligatures w14:val="none"/>
              </w:rPr>
              <m:t>+</m:t>
            </m:r>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LR×2</m:t>
                </m:r>
              </m:e>
            </m:d>
            <m:r>
              <w:rPr>
                <w:rFonts w:ascii="Cambria Math" w:hAnsi="Cambria Math" w:cs="Times New Roman"/>
                <w:kern w:val="0"/>
                <w:sz w:val="24"/>
                <w:szCs w:val="24"/>
                <w:lang w:val="en-US"/>
                <w14:ligatures w14:val="none"/>
              </w:rPr>
              <m:t>+(NR×1)</m:t>
            </m:r>
          </m:num>
          <m:den>
            <m:r>
              <w:rPr>
                <w:rFonts w:ascii="Cambria Math" w:hAnsi="Cambria Math" w:cs="Times New Roman"/>
                <w:kern w:val="0"/>
                <w:sz w:val="24"/>
                <w:szCs w:val="24"/>
                <w:lang w:val="en-US"/>
                <w14:ligatures w14:val="none"/>
              </w:rPr>
              <m:t>Maximum possible score</m:t>
            </m:r>
          </m:den>
        </m:f>
      </m:oMath>
    </w:p>
    <w:p w14:paraId="0E7DFD22" w14:textId="77777777" w:rsidR="005227E6" w:rsidRPr="0023360B" w:rsidRDefault="005227E6" w:rsidP="00470BCA">
      <w:pPr>
        <w:tabs>
          <w:tab w:val="left" w:pos="851"/>
        </w:tabs>
        <w:spacing w:before="240" w:after="240"/>
        <w:ind w:firstLine="426"/>
        <w:jc w:val="center"/>
        <w:rPr>
          <w:rFonts w:ascii="Times New Roman" w:hAnsi="Times New Roman" w:cs="Times New Roman"/>
          <w:kern w:val="0"/>
          <w:sz w:val="24"/>
          <w:szCs w:val="24"/>
          <w:lang w:val="en-US"/>
          <w14:ligatures w14:val="none"/>
        </w:rPr>
      </w:pPr>
      <w:r w:rsidRPr="0023360B">
        <w:rPr>
          <w:rFonts w:ascii="Times New Roman" w:hAnsi="Times New Roman" w:cs="Times New Roman"/>
          <w:kern w:val="0"/>
          <w:sz w:val="24"/>
          <w:szCs w:val="24"/>
          <w:lang w:val="en-US"/>
          <w14:ligatures w14:val="none"/>
        </w:rPr>
        <w:t>Relevancy Percentage of i</w:t>
      </w:r>
      <w:r w:rsidRPr="0023360B">
        <w:rPr>
          <w:rFonts w:ascii="Times New Roman" w:hAnsi="Times New Roman" w:cs="Times New Roman"/>
          <w:kern w:val="0"/>
          <w:sz w:val="24"/>
          <w:szCs w:val="24"/>
          <w:vertAlign w:val="superscript"/>
          <w:lang w:val="en-US"/>
          <w14:ligatures w14:val="none"/>
        </w:rPr>
        <w:t>th</w:t>
      </w:r>
      <w:r w:rsidRPr="0023360B">
        <w:rPr>
          <w:rFonts w:ascii="Times New Roman" w:hAnsi="Times New Roman" w:cs="Times New Roman"/>
          <w:kern w:val="0"/>
          <w:sz w:val="24"/>
          <w:szCs w:val="24"/>
          <w:lang w:val="en-US"/>
          <w14:ligatures w14:val="none"/>
        </w:rPr>
        <w:t xml:space="preserve"> indicator (RP</w:t>
      </w:r>
      <w:r w:rsidRPr="0023360B">
        <w:rPr>
          <w:rFonts w:ascii="Times New Roman" w:hAnsi="Times New Roman" w:cs="Times New Roman"/>
          <w:kern w:val="0"/>
          <w:sz w:val="24"/>
          <w:szCs w:val="24"/>
          <w:vertAlign w:val="subscript"/>
          <w:lang w:val="en-US"/>
          <w14:ligatures w14:val="none"/>
        </w:rPr>
        <w:t>i</w:t>
      </w:r>
      <w:r w:rsidRPr="0023360B">
        <w:rPr>
          <w:rFonts w:ascii="Times New Roman" w:hAnsi="Times New Roman" w:cs="Times New Roman"/>
          <w:kern w:val="0"/>
          <w:sz w:val="24"/>
          <w:szCs w:val="24"/>
          <w:lang w:val="en-US"/>
          <w14:ligatures w14:val="none"/>
        </w:rPr>
        <w:t xml:space="preserve">) = </w:t>
      </w:r>
      <m:oMath>
        <m:f>
          <m:fPr>
            <m:ctrlPr>
              <w:rPr>
                <w:rFonts w:ascii="Cambria Math" w:hAnsi="Cambria Math" w:cs="Times New Roman"/>
                <w:i/>
                <w:kern w:val="0"/>
                <w:sz w:val="24"/>
                <w:szCs w:val="24"/>
                <w:lang w:val="en-US"/>
                <w14:ligatures w14:val="none"/>
              </w:rPr>
            </m:ctrlPr>
          </m:fPr>
          <m:num>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MR×4</m:t>
                </m:r>
              </m:e>
            </m:d>
            <m:r>
              <w:rPr>
                <w:rFonts w:ascii="Cambria Math" w:hAnsi="Cambria Math" w:cs="Times New Roman"/>
                <w:kern w:val="0"/>
                <w:sz w:val="24"/>
                <w:szCs w:val="24"/>
                <w:lang w:val="en-US"/>
                <w14:ligatures w14:val="none"/>
              </w:rPr>
              <m:t>+</m:t>
            </m:r>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R×3</m:t>
                </m:r>
              </m:e>
            </m:d>
            <m:r>
              <w:rPr>
                <w:rFonts w:ascii="Cambria Math" w:hAnsi="Cambria Math" w:cs="Times New Roman"/>
                <w:kern w:val="0"/>
                <w:sz w:val="24"/>
                <w:szCs w:val="24"/>
                <w:lang w:val="en-US"/>
                <w14:ligatures w14:val="none"/>
              </w:rPr>
              <m:t>+</m:t>
            </m:r>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LR×2</m:t>
                </m:r>
              </m:e>
            </m:d>
            <m:r>
              <w:rPr>
                <w:rFonts w:ascii="Cambria Math" w:hAnsi="Cambria Math" w:cs="Times New Roman"/>
                <w:kern w:val="0"/>
                <w:sz w:val="24"/>
                <w:szCs w:val="24"/>
                <w:lang w:val="en-US"/>
                <w14:ligatures w14:val="none"/>
              </w:rPr>
              <m:t>+(NR×1)</m:t>
            </m:r>
          </m:num>
          <m:den>
            <m:r>
              <w:rPr>
                <w:rFonts w:ascii="Cambria Math" w:hAnsi="Cambria Math" w:cs="Times New Roman"/>
                <w:kern w:val="0"/>
                <w:sz w:val="24"/>
                <w:szCs w:val="24"/>
                <w:lang w:val="en-US"/>
                <w14:ligatures w14:val="none"/>
              </w:rPr>
              <m:t>Maximum possible score</m:t>
            </m:r>
          </m:den>
        </m:f>
      </m:oMath>
      <w:r w:rsidRPr="0023360B">
        <w:rPr>
          <w:rFonts w:ascii="Times New Roman" w:hAnsi="Times New Roman" w:cs="Times New Roman"/>
          <w:kern w:val="0"/>
          <w:sz w:val="24"/>
          <w:szCs w:val="24"/>
          <w:lang w:val="en-US"/>
          <w14:ligatures w14:val="none"/>
        </w:rPr>
        <w:t xml:space="preserve"> × 100</w:t>
      </w:r>
    </w:p>
    <w:p w14:paraId="1264AFBC" w14:textId="77777777" w:rsidR="005227E6" w:rsidRPr="0023360B" w:rsidRDefault="005227E6" w:rsidP="00470BCA">
      <w:pPr>
        <w:tabs>
          <w:tab w:val="left" w:pos="851"/>
          <w:tab w:val="left" w:pos="993"/>
        </w:tabs>
        <w:spacing w:before="240" w:after="240"/>
        <w:ind w:left="142"/>
        <w:jc w:val="center"/>
        <w:rPr>
          <w:rFonts w:ascii="Times New Roman" w:hAnsi="Times New Roman" w:cs="Times New Roman"/>
          <w:kern w:val="0"/>
          <w:sz w:val="24"/>
          <w:szCs w:val="24"/>
          <w:lang w:val="en-US"/>
          <w14:ligatures w14:val="none"/>
        </w:rPr>
      </w:pPr>
      <w:r w:rsidRPr="0023360B">
        <w:rPr>
          <w:rFonts w:ascii="Times New Roman" w:hAnsi="Times New Roman" w:cs="Times New Roman"/>
          <w:kern w:val="0"/>
          <w:sz w:val="24"/>
          <w:szCs w:val="24"/>
          <w:lang w:val="en-US"/>
          <w14:ligatures w14:val="none"/>
        </w:rPr>
        <w:t xml:space="preserve">Mean Relevancy Score of </w:t>
      </w:r>
      <w:proofErr w:type="spellStart"/>
      <w:r w:rsidRPr="0023360B">
        <w:rPr>
          <w:rFonts w:ascii="Times New Roman" w:hAnsi="Times New Roman" w:cs="Times New Roman"/>
          <w:kern w:val="0"/>
          <w:sz w:val="24"/>
          <w:szCs w:val="24"/>
          <w:lang w:val="en-US"/>
          <w14:ligatures w14:val="none"/>
        </w:rPr>
        <w:t>i</w:t>
      </w:r>
      <w:r w:rsidRPr="0023360B">
        <w:rPr>
          <w:rFonts w:ascii="Times New Roman" w:hAnsi="Times New Roman" w:cs="Times New Roman"/>
          <w:kern w:val="0"/>
          <w:sz w:val="24"/>
          <w:szCs w:val="24"/>
          <w:vertAlign w:val="superscript"/>
          <w:lang w:val="en-US"/>
          <w14:ligatures w14:val="none"/>
        </w:rPr>
        <w:t>th</w:t>
      </w:r>
      <w:proofErr w:type="spellEnd"/>
      <w:r w:rsidRPr="0023360B">
        <w:rPr>
          <w:rFonts w:ascii="Times New Roman" w:hAnsi="Times New Roman" w:cs="Times New Roman"/>
          <w:kern w:val="0"/>
          <w:sz w:val="24"/>
          <w:szCs w:val="24"/>
          <w:lang w:val="en-US"/>
          <w14:ligatures w14:val="none"/>
        </w:rPr>
        <w:t xml:space="preserve"> indicator (</w:t>
      </w:r>
      <w:proofErr w:type="spellStart"/>
      <w:r w:rsidRPr="0023360B">
        <w:rPr>
          <w:rFonts w:ascii="Times New Roman" w:hAnsi="Times New Roman" w:cs="Times New Roman"/>
          <w:kern w:val="0"/>
          <w:sz w:val="24"/>
          <w:szCs w:val="24"/>
          <w:lang w:val="en-US"/>
          <w14:ligatures w14:val="none"/>
        </w:rPr>
        <w:t>MRS</w:t>
      </w:r>
      <w:r w:rsidRPr="0023360B">
        <w:rPr>
          <w:rFonts w:ascii="Times New Roman" w:hAnsi="Times New Roman" w:cs="Times New Roman"/>
          <w:kern w:val="0"/>
          <w:sz w:val="24"/>
          <w:szCs w:val="24"/>
          <w:vertAlign w:val="subscript"/>
          <w:lang w:val="en-US"/>
          <w14:ligatures w14:val="none"/>
        </w:rPr>
        <w:t>i</w:t>
      </w:r>
      <w:proofErr w:type="spellEnd"/>
      <w:r w:rsidRPr="0023360B">
        <w:rPr>
          <w:rFonts w:ascii="Times New Roman" w:hAnsi="Times New Roman" w:cs="Times New Roman"/>
          <w:kern w:val="0"/>
          <w:sz w:val="24"/>
          <w:szCs w:val="24"/>
          <w:lang w:val="en-US"/>
          <w14:ligatures w14:val="none"/>
        </w:rPr>
        <w:t xml:space="preserve">) = </w:t>
      </w:r>
      <m:oMath>
        <m:f>
          <m:fPr>
            <m:ctrlPr>
              <w:rPr>
                <w:rFonts w:ascii="Cambria Math" w:hAnsi="Cambria Math" w:cs="Times New Roman"/>
                <w:i/>
                <w:kern w:val="0"/>
                <w:sz w:val="24"/>
                <w:szCs w:val="24"/>
                <w:lang w:val="en-US"/>
                <w14:ligatures w14:val="none"/>
              </w:rPr>
            </m:ctrlPr>
          </m:fPr>
          <m:num>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MR×4</m:t>
                </m:r>
              </m:e>
            </m:d>
            <m:r>
              <w:rPr>
                <w:rFonts w:ascii="Cambria Math" w:hAnsi="Cambria Math" w:cs="Times New Roman"/>
                <w:kern w:val="0"/>
                <w:sz w:val="24"/>
                <w:szCs w:val="24"/>
                <w:lang w:val="en-US"/>
                <w14:ligatures w14:val="none"/>
              </w:rPr>
              <m:t>+</m:t>
            </m:r>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R×3</m:t>
                </m:r>
              </m:e>
            </m:d>
            <m:r>
              <w:rPr>
                <w:rFonts w:ascii="Cambria Math" w:hAnsi="Cambria Math" w:cs="Times New Roman"/>
                <w:kern w:val="0"/>
                <w:sz w:val="24"/>
                <w:szCs w:val="24"/>
                <w:lang w:val="en-US"/>
                <w14:ligatures w14:val="none"/>
              </w:rPr>
              <m:t>+</m:t>
            </m:r>
            <m:d>
              <m:dPr>
                <m:ctrlPr>
                  <w:rPr>
                    <w:rFonts w:ascii="Cambria Math" w:hAnsi="Cambria Math" w:cs="Times New Roman"/>
                    <w:i/>
                    <w:kern w:val="0"/>
                    <w:sz w:val="24"/>
                    <w:szCs w:val="24"/>
                    <w:lang w:val="en-US"/>
                    <w14:ligatures w14:val="none"/>
                  </w:rPr>
                </m:ctrlPr>
              </m:dPr>
              <m:e>
                <m:r>
                  <w:rPr>
                    <w:rFonts w:ascii="Cambria Math" w:hAnsi="Cambria Math" w:cs="Times New Roman"/>
                    <w:kern w:val="0"/>
                    <w:sz w:val="24"/>
                    <w:szCs w:val="24"/>
                    <w:lang w:val="en-US"/>
                    <w14:ligatures w14:val="none"/>
                  </w:rPr>
                  <m:t>LR×2</m:t>
                </m:r>
              </m:e>
            </m:d>
            <m:r>
              <w:rPr>
                <w:rFonts w:ascii="Cambria Math" w:hAnsi="Cambria Math" w:cs="Times New Roman"/>
                <w:kern w:val="0"/>
                <w:sz w:val="24"/>
                <w:szCs w:val="24"/>
                <w:lang w:val="en-US"/>
                <w14:ligatures w14:val="none"/>
              </w:rPr>
              <m:t>+(NR×1)</m:t>
            </m:r>
          </m:num>
          <m:den>
            <m:r>
              <w:rPr>
                <w:rFonts w:ascii="Cambria Math" w:hAnsi="Cambria Math" w:cs="Times New Roman"/>
                <w:kern w:val="0"/>
                <w:sz w:val="24"/>
                <w:szCs w:val="24"/>
                <w:lang w:val="en-US"/>
                <w14:ligatures w14:val="none"/>
              </w:rPr>
              <m:t>Number of judges responded</m:t>
            </m:r>
          </m:den>
        </m:f>
      </m:oMath>
    </w:p>
    <w:p w14:paraId="213FF77F" w14:textId="379C9449" w:rsidR="005227E6" w:rsidRPr="0023360B" w:rsidRDefault="005227E6" w:rsidP="00DB422C">
      <w:pPr>
        <w:pStyle w:val="Heading6"/>
        <w:keepNext w:val="0"/>
        <w:keepLines w:val="0"/>
        <w:widowControl w:val="0"/>
        <w:tabs>
          <w:tab w:val="left" w:pos="1181"/>
        </w:tabs>
        <w:autoSpaceDE w:val="0"/>
        <w:autoSpaceDN w:val="0"/>
        <w:spacing w:before="240" w:line="360" w:lineRule="auto"/>
        <w:jc w:val="both"/>
        <w:rPr>
          <w:rFonts w:ascii="Times New Roman" w:hAnsi="Times New Roman" w:cs="Times New Roman"/>
          <w:b/>
          <w:i w:val="0"/>
          <w:color w:val="auto"/>
          <w:sz w:val="24"/>
          <w:szCs w:val="24"/>
        </w:rPr>
      </w:pPr>
      <w:r w:rsidRPr="0023360B">
        <w:rPr>
          <w:rFonts w:ascii="Times New Roman" w:eastAsia="Times New Roman" w:hAnsi="Times New Roman" w:cs="Times New Roman"/>
          <w:b/>
          <w:i w:val="0"/>
          <w:iCs w:val="0"/>
          <w:color w:val="0D0D0D"/>
          <w:sz w:val="24"/>
          <w:szCs w:val="24"/>
        </w:rPr>
        <w:t>3.</w:t>
      </w:r>
      <w:r w:rsidR="00EE4F1A" w:rsidRPr="0023360B">
        <w:rPr>
          <w:rFonts w:ascii="Times New Roman" w:eastAsia="Times New Roman" w:hAnsi="Times New Roman" w:cs="Times New Roman"/>
          <w:b/>
          <w:i w:val="0"/>
          <w:iCs w:val="0"/>
          <w:color w:val="0D0D0D"/>
          <w:sz w:val="24"/>
          <w:szCs w:val="24"/>
        </w:rPr>
        <w:t>1.</w:t>
      </w:r>
      <w:r w:rsidRPr="0023360B">
        <w:rPr>
          <w:rFonts w:ascii="Times New Roman" w:eastAsia="Times New Roman" w:hAnsi="Times New Roman" w:cs="Times New Roman"/>
          <w:b/>
          <w:i w:val="0"/>
          <w:iCs w:val="0"/>
          <w:color w:val="0D0D0D"/>
          <w:sz w:val="24"/>
          <w:szCs w:val="24"/>
        </w:rPr>
        <w:t>4</w:t>
      </w:r>
      <w:r w:rsidRPr="0023360B">
        <w:rPr>
          <w:rFonts w:ascii="Times New Roman" w:eastAsia="Times New Roman" w:hAnsi="Times New Roman" w:cs="Times New Roman"/>
          <w:b/>
          <w:color w:val="0D0D0D"/>
          <w:sz w:val="24"/>
          <w:szCs w:val="24"/>
        </w:rPr>
        <w:t xml:space="preserve"> </w:t>
      </w:r>
      <w:r w:rsidRPr="0023360B">
        <w:rPr>
          <w:rFonts w:ascii="Times New Roman" w:hAnsi="Times New Roman" w:cs="Times New Roman"/>
          <w:b/>
          <w:i w:val="0"/>
          <w:color w:val="auto"/>
          <w:sz w:val="24"/>
          <w:szCs w:val="24"/>
        </w:rPr>
        <w:t>Item analysis</w:t>
      </w:r>
    </w:p>
    <w:p w14:paraId="2E068B25" w14:textId="77777777" w:rsidR="005227E6" w:rsidRPr="0023360B" w:rsidRDefault="005227E6" w:rsidP="00DB422C">
      <w:pPr>
        <w:pStyle w:val="Heading6"/>
        <w:keepNext w:val="0"/>
        <w:keepLines w:val="0"/>
        <w:widowControl w:val="0"/>
        <w:tabs>
          <w:tab w:val="left" w:pos="1181"/>
        </w:tabs>
        <w:autoSpaceDE w:val="0"/>
        <w:autoSpaceDN w:val="0"/>
        <w:spacing w:before="0" w:after="240"/>
        <w:ind w:firstLine="709"/>
        <w:jc w:val="both"/>
        <w:rPr>
          <w:rFonts w:ascii="Times New Roman" w:hAnsi="Times New Roman" w:cs="Times New Roman"/>
          <w:i w:val="0"/>
          <w:color w:val="auto"/>
          <w:sz w:val="24"/>
          <w:szCs w:val="24"/>
        </w:rPr>
      </w:pPr>
      <w:r w:rsidRPr="0023360B">
        <w:rPr>
          <w:rFonts w:ascii="Times New Roman" w:hAnsi="Times New Roman" w:cs="Times New Roman"/>
          <w:i w:val="0"/>
          <w:color w:val="auto"/>
          <w:sz w:val="24"/>
          <w:szCs w:val="24"/>
        </w:rPr>
        <w:t>For item analysis, 32 DAY-NRLM rural women beneficiaries were selected from the non-sample area and the respondents were asked to indicate their</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response in each of the items in their respective scoring pattern. Based on the total scores obtained, the respondents were arranged in descending</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order. The top 25 per cent of the respondents with their total scores were considered as</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high group and the bottom 25 per cent as low group. These two groups provide criterion</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groups in terms of evaluating the individual statements suggested by Edwards (1969). ‘t’</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value</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was calculated</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for</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each of the</w:t>
      </w:r>
      <w:r w:rsidRPr="0023360B">
        <w:rPr>
          <w:rFonts w:ascii="Times New Roman" w:hAnsi="Times New Roman" w:cs="Times New Roman"/>
          <w:i w:val="0"/>
          <w:color w:val="auto"/>
          <w:spacing w:val="-2"/>
          <w:sz w:val="24"/>
          <w:szCs w:val="24"/>
        </w:rPr>
        <w:t xml:space="preserve"> </w:t>
      </w:r>
      <w:r w:rsidRPr="0023360B">
        <w:rPr>
          <w:rFonts w:ascii="Times New Roman" w:hAnsi="Times New Roman" w:cs="Times New Roman"/>
          <w:i w:val="0"/>
          <w:color w:val="auto"/>
          <w:sz w:val="24"/>
          <w:szCs w:val="24"/>
        </w:rPr>
        <w:t>statement by</w:t>
      </w:r>
      <w:r w:rsidRPr="0023360B">
        <w:rPr>
          <w:rFonts w:ascii="Times New Roman" w:hAnsi="Times New Roman" w:cs="Times New Roman"/>
          <w:i w:val="0"/>
          <w:color w:val="auto"/>
          <w:spacing w:val="2"/>
          <w:sz w:val="24"/>
          <w:szCs w:val="24"/>
        </w:rPr>
        <w:t xml:space="preserve"> </w:t>
      </w:r>
      <w:r w:rsidRPr="0023360B">
        <w:rPr>
          <w:rFonts w:ascii="Times New Roman" w:hAnsi="Times New Roman" w:cs="Times New Roman"/>
          <w:i w:val="0"/>
          <w:color w:val="auto"/>
          <w:sz w:val="24"/>
          <w:szCs w:val="24"/>
        </w:rPr>
        <w:t>using</w:t>
      </w:r>
      <w:r w:rsidRPr="0023360B">
        <w:rPr>
          <w:rFonts w:ascii="Times New Roman" w:hAnsi="Times New Roman" w:cs="Times New Roman"/>
          <w:i w:val="0"/>
          <w:color w:val="auto"/>
          <w:spacing w:val="-1"/>
          <w:sz w:val="24"/>
          <w:szCs w:val="24"/>
        </w:rPr>
        <w:t xml:space="preserve"> </w:t>
      </w:r>
      <w:r w:rsidRPr="0023360B">
        <w:rPr>
          <w:rFonts w:ascii="Times New Roman" w:hAnsi="Times New Roman" w:cs="Times New Roman"/>
          <w:i w:val="0"/>
          <w:color w:val="auto"/>
          <w:sz w:val="24"/>
          <w:szCs w:val="24"/>
        </w:rPr>
        <w:t>the below mentioned formula:</w:t>
      </w:r>
    </w:p>
    <w:p w14:paraId="4C14D345" w14:textId="77777777" w:rsidR="005227E6" w:rsidRPr="0023360B" w:rsidRDefault="005227E6" w:rsidP="005227E6">
      <w:pPr>
        <w:spacing w:before="240" w:after="240" w:line="360" w:lineRule="auto"/>
        <w:jc w:val="center"/>
        <w:rPr>
          <w:rFonts w:ascii="Times New Roman" w:hAnsi="Times New Roman" w:cs="Times New Roman"/>
          <w:sz w:val="24"/>
          <w:szCs w:val="24"/>
          <w:lang w:val="de-DE"/>
        </w:rPr>
      </w:pPr>
      <w:r w:rsidRPr="0023360B">
        <w:rPr>
          <w:rFonts w:ascii="Times New Roman" w:hAnsi="Times New Roman" w:cs="Times New Roman"/>
          <w:b/>
          <w:bCs/>
          <w:sz w:val="24"/>
          <w:szCs w:val="24"/>
          <w:lang w:val="de-DE"/>
        </w:rPr>
        <w:t xml:space="preserve">t = </w:t>
      </w:r>
      <m:oMath>
        <m:f>
          <m:fPr>
            <m:ctrlPr>
              <w:rPr>
                <w:rFonts w:ascii="Cambria Math" w:hAnsi="Cambria Math" w:cs="Times New Roman"/>
                <w:b/>
                <w:bCs/>
                <w:i/>
                <w:iCs/>
                <w:sz w:val="24"/>
                <w:szCs w:val="24"/>
              </w:rPr>
            </m:ctrlPr>
          </m:fPr>
          <m:num>
            <m:sSub>
              <m:sSubPr>
                <m:ctrlPr>
                  <w:rPr>
                    <w:rFonts w:ascii="Cambria Math" w:hAnsi="Cambria Math" w:cs="Times New Roman"/>
                    <w:b/>
                    <w:bCs/>
                    <w:i/>
                    <w:iCs/>
                    <w:sz w:val="24"/>
                    <w:szCs w:val="24"/>
                  </w:rPr>
                </m:ctrlPr>
              </m:sSubPr>
              <m:e>
                <m:acc>
                  <m:accPr>
                    <m:chr m:val="̅"/>
                    <m:ctrlPr>
                      <w:rPr>
                        <w:rFonts w:ascii="Cambria Math" w:hAnsi="Cambria Math" w:cs="Times New Roman"/>
                        <w:b/>
                        <w:bCs/>
                        <w:i/>
                        <w:iCs/>
                        <w:sz w:val="24"/>
                        <w:szCs w:val="24"/>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H</m:t>
                </m:r>
              </m:sub>
            </m:sSub>
            <m:r>
              <m:rPr>
                <m:sty m:val="bi"/>
              </m:rPr>
              <w:rPr>
                <w:rFonts w:ascii="Cambria Math" w:hAnsi="Cambria Math" w:cs="Times New Roman"/>
                <w:sz w:val="24"/>
                <w:szCs w:val="24"/>
                <w:lang w:val="de-DE"/>
              </w:rPr>
              <m:t>-</m:t>
            </m:r>
            <m:sSub>
              <m:sSubPr>
                <m:ctrlPr>
                  <w:rPr>
                    <w:rFonts w:ascii="Cambria Math" w:hAnsi="Cambria Math" w:cs="Times New Roman"/>
                    <w:b/>
                    <w:bCs/>
                    <w:i/>
                    <w:iCs/>
                    <w:sz w:val="24"/>
                    <w:szCs w:val="24"/>
                  </w:rPr>
                </m:ctrlPr>
              </m:sSubPr>
              <m:e>
                <m:acc>
                  <m:accPr>
                    <m:chr m:val="̅"/>
                    <m:ctrlPr>
                      <w:rPr>
                        <w:rFonts w:ascii="Cambria Math" w:hAnsi="Cambria Math" w:cs="Times New Roman"/>
                        <w:b/>
                        <w:bCs/>
                        <w:i/>
                        <w:iCs/>
                        <w:sz w:val="24"/>
                        <w:szCs w:val="24"/>
                      </w:rPr>
                    </m:ctrlPr>
                  </m:accPr>
                  <m:e>
                    <m:r>
                      <m:rPr>
                        <m:sty m:val="bi"/>
                      </m:rPr>
                      <w:rPr>
                        <w:rFonts w:ascii="Cambria Math" w:hAnsi="Cambria Math" w:cs="Times New Roman"/>
                        <w:sz w:val="24"/>
                        <w:szCs w:val="24"/>
                      </w:rPr>
                      <m:t>X</m:t>
                    </m:r>
                  </m:e>
                </m:acc>
              </m:e>
              <m:sub>
                <m:r>
                  <m:rPr>
                    <m:sty m:val="bi"/>
                  </m:rPr>
                  <w:rPr>
                    <w:rFonts w:ascii="Cambria Math" w:hAnsi="Cambria Math" w:cs="Times New Roman"/>
                    <w:sz w:val="24"/>
                    <w:szCs w:val="24"/>
                  </w:rPr>
                  <m:t>L</m:t>
                </m:r>
              </m:sub>
            </m:sSub>
          </m:num>
          <m:den>
            <m:rad>
              <m:radPr>
                <m:degHide m:val="1"/>
                <m:ctrlPr>
                  <w:rPr>
                    <w:rFonts w:ascii="Cambria Math" w:hAnsi="Cambria Math" w:cs="Times New Roman"/>
                    <w:b/>
                    <w:bCs/>
                    <w:i/>
                    <w:iCs/>
                    <w:sz w:val="24"/>
                    <w:szCs w:val="24"/>
                  </w:rPr>
                </m:ctrlPr>
              </m:radPr>
              <m:deg/>
              <m:e>
                <m:f>
                  <m:fPr>
                    <m:ctrlPr>
                      <w:rPr>
                        <w:rFonts w:ascii="Cambria Math" w:hAnsi="Cambria Math" w:cs="Times New Roman"/>
                        <w:b/>
                        <w:bCs/>
                        <w:i/>
                        <w:iCs/>
                        <w:sz w:val="24"/>
                        <w:szCs w:val="24"/>
                      </w:rPr>
                    </m:ctrlPr>
                  </m:fPr>
                  <m:num>
                    <m:r>
                      <m:rPr>
                        <m:sty m:val="b"/>
                      </m:rPr>
                      <w:rPr>
                        <w:rFonts w:ascii="Cambria Math" w:hAnsi="Cambria Math" w:cs="Times New Roman"/>
                        <w:sz w:val="24"/>
                        <w:szCs w:val="24"/>
                        <w:lang w:val="de-DE"/>
                      </w:rPr>
                      <m:t>∑</m:t>
                    </m:r>
                    <m:sSubSup>
                      <m:sSubSupPr>
                        <m:ctrlPr>
                          <w:rPr>
                            <w:rFonts w:ascii="Cambria Math" w:hAnsi="Cambria Math" w:cs="Times New Roman"/>
                            <w:b/>
                            <w:bCs/>
                            <w:i/>
                            <w:iCs/>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H</m:t>
                        </m:r>
                      </m:sub>
                      <m:sup>
                        <m:r>
                          <m:rPr>
                            <m:sty m:val="bi"/>
                          </m:rPr>
                          <w:rPr>
                            <w:rFonts w:ascii="Cambria Math" w:hAnsi="Cambria Math" w:cs="Times New Roman"/>
                            <w:sz w:val="24"/>
                            <w:szCs w:val="24"/>
                          </w:rPr>
                          <m:t>2</m:t>
                        </m:r>
                      </m:sup>
                    </m:sSubSup>
                    <m:r>
                      <m:rPr>
                        <m:sty m:val="b"/>
                      </m:rPr>
                      <w:rPr>
                        <w:rFonts w:ascii="Cambria Math" w:hAnsi="Cambria Math" w:cs="Times New Roman"/>
                        <w:sz w:val="24"/>
                        <w:szCs w:val="24"/>
                        <w:lang w:val="de-DE"/>
                      </w:rPr>
                      <m:t> </m:t>
                    </m:r>
                    <m:r>
                      <m:rPr>
                        <m:sty m:val="bi"/>
                      </m:rPr>
                      <w:rPr>
                        <w:rFonts w:ascii="Cambria Math" w:hAnsi="Cambria Math" w:cs="Times New Roman"/>
                        <w:sz w:val="24"/>
                        <w:szCs w:val="24"/>
                        <w:lang w:val="de-DE"/>
                      </w:rPr>
                      <m:t>-</m:t>
                    </m:r>
                    <m:r>
                      <m:rPr>
                        <m:sty m:val="b"/>
                      </m:rPr>
                      <w:rPr>
                        <w:rFonts w:ascii="Cambria Math" w:hAnsi="Cambria Math" w:cs="Times New Roman"/>
                        <w:sz w:val="24"/>
                        <w:szCs w:val="24"/>
                        <w:lang w:val="de-DE"/>
                      </w:rPr>
                      <m:t> </m:t>
                    </m:r>
                    <m:f>
                      <m:fPr>
                        <m:ctrlPr>
                          <w:rPr>
                            <w:rFonts w:ascii="Cambria Math" w:hAnsi="Cambria Math" w:cs="Times New Roman"/>
                            <w:b/>
                            <w:bCs/>
                            <w:i/>
                            <w:iCs/>
                            <w:sz w:val="24"/>
                            <w:szCs w:val="24"/>
                          </w:rPr>
                        </m:ctrlPr>
                      </m:fPr>
                      <m:num>
                        <m:sSup>
                          <m:sSupPr>
                            <m:ctrlPr>
                              <w:rPr>
                                <w:rFonts w:ascii="Cambria Math" w:hAnsi="Cambria Math" w:cs="Times New Roman"/>
                                <w:b/>
                                <w:bCs/>
                                <w:i/>
                                <w:iCs/>
                                <w:sz w:val="24"/>
                                <w:szCs w:val="24"/>
                              </w:rPr>
                            </m:ctrlPr>
                          </m:sSupPr>
                          <m:e>
                            <m:d>
                              <m:dPr>
                                <m:ctrlPr>
                                  <w:rPr>
                                    <w:rFonts w:ascii="Cambria Math" w:hAnsi="Cambria Math" w:cs="Times New Roman"/>
                                    <w:b/>
                                    <w:bCs/>
                                    <w:i/>
                                    <w:iCs/>
                                    <w:sz w:val="24"/>
                                    <w:szCs w:val="24"/>
                                  </w:rPr>
                                </m:ctrlPr>
                              </m:dPr>
                              <m:e>
                                <m:r>
                                  <m:rPr>
                                    <m:sty m:val="b"/>
                                  </m:rPr>
                                  <w:rPr>
                                    <w:rFonts w:ascii="Cambria Math" w:hAnsi="Cambria Math" w:cs="Times New Roman"/>
                                    <w:sz w:val="24"/>
                                    <w:szCs w:val="24"/>
                                    <w:lang w:val="de-DE"/>
                                  </w:rPr>
                                  <m:t>∑</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H</m:t>
                                    </m:r>
                                  </m:sub>
                                </m:sSub>
                              </m:e>
                            </m:d>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r>
                      <m:rPr>
                        <m:sty m:val="b"/>
                      </m:rPr>
                      <w:rPr>
                        <w:rFonts w:ascii="Cambria Math" w:hAnsi="Cambria Math" w:cs="Times New Roman"/>
                        <w:sz w:val="24"/>
                        <w:szCs w:val="24"/>
                        <w:lang w:val="de-DE"/>
                      </w:rPr>
                      <m:t>  ×   ∑</m:t>
                    </m:r>
                    <m:sSubSup>
                      <m:sSubSupPr>
                        <m:ctrlPr>
                          <w:rPr>
                            <w:rFonts w:ascii="Cambria Math" w:hAnsi="Cambria Math" w:cs="Times New Roman"/>
                            <w:b/>
                            <w:bCs/>
                            <w:i/>
                            <w:iCs/>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L</m:t>
                        </m:r>
                      </m:sub>
                      <m:sup>
                        <m:r>
                          <m:rPr>
                            <m:sty m:val="bi"/>
                          </m:rPr>
                          <w:rPr>
                            <w:rFonts w:ascii="Cambria Math" w:hAnsi="Cambria Math" w:cs="Times New Roman"/>
                            <w:sz w:val="24"/>
                            <w:szCs w:val="24"/>
                          </w:rPr>
                          <m:t>2</m:t>
                        </m:r>
                      </m:sup>
                    </m:sSubSup>
                    <m:r>
                      <m:rPr>
                        <m:sty m:val="b"/>
                      </m:rPr>
                      <w:rPr>
                        <w:rFonts w:ascii="Cambria Math" w:hAnsi="Cambria Math" w:cs="Times New Roman"/>
                        <w:sz w:val="24"/>
                        <w:szCs w:val="24"/>
                        <w:lang w:val="de-DE"/>
                      </w:rPr>
                      <m:t> </m:t>
                    </m:r>
                    <m:r>
                      <m:rPr>
                        <m:sty m:val="bi"/>
                      </m:rPr>
                      <w:rPr>
                        <w:rFonts w:ascii="Cambria Math" w:hAnsi="Cambria Math" w:cs="Times New Roman"/>
                        <w:sz w:val="24"/>
                        <w:szCs w:val="24"/>
                        <w:lang w:val="de-DE"/>
                      </w:rPr>
                      <m:t>-</m:t>
                    </m:r>
                    <m:r>
                      <m:rPr>
                        <m:sty m:val="b"/>
                      </m:rPr>
                      <w:rPr>
                        <w:rFonts w:ascii="Cambria Math" w:hAnsi="Cambria Math" w:cs="Times New Roman"/>
                        <w:sz w:val="24"/>
                        <w:szCs w:val="24"/>
                        <w:lang w:val="de-DE"/>
                      </w:rPr>
                      <m:t> </m:t>
                    </m:r>
                    <m:f>
                      <m:fPr>
                        <m:ctrlPr>
                          <w:rPr>
                            <w:rFonts w:ascii="Cambria Math" w:hAnsi="Cambria Math" w:cs="Times New Roman"/>
                            <w:b/>
                            <w:bCs/>
                            <w:i/>
                            <w:iCs/>
                            <w:sz w:val="24"/>
                            <w:szCs w:val="24"/>
                          </w:rPr>
                        </m:ctrlPr>
                      </m:fPr>
                      <m:num>
                        <m:sSup>
                          <m:sSupPr>
                            <m:ctrlPr>
                              <w:rPr>
                                <w:rFonts w:ascii="Cambria Math" w:hAnsi="Cambria Math" w:cs="Times New Roman"/>
                                <w:b/>
                                <w:bCs/>
                                <w:i/>
                                <w:iCs/>
                                <w:sz w:val="24"/>
                                <w:szCs w:val="24"/>
                              </w:rPr>
                            </m:ctrlPr>
                          </m:sSupPr>
                          <m:e>
                            <m:d>
                              <m:dPr>
                                <m:ctrlPr>
                                  <w:rPr>
                                    <w:rFonts w:ascii="Cambria Math" w:hAnsi="Cambria Math" w:cs="Times New Roman"/>
                                    <w:b/>
                                    <w:bCs/>
                                    <w:i/>
                                    <w:iCs/>
                                    <w:sz w:val="24"/>
                                    <w:szCs w:val="24"/>
                                  </w:rPr>
                                </m:ctrlPr>
                              </m:dPr>
                              <m:e>
                                <m:r>
                                  <m:rPr>
                                    <m:sty m:val="b"/>
                                  </m:rPr>
                                  <w:rPr>
                                    <w:rFonts w:ascii="Cambria Math" w:hAnsi="Cambria Math" w:cs="Times New Roman"/>
                                    <w:sz w:val="24"/>
                                    <w:szCs w:val="24"/>
                                    <w:lang w:val="de-DE"/>
                                  </w:rPr>
                                  <m:t>∑</m:t>
                                </m:r>
                                <m:sSub>
                                  <m:sSubPr>
                                    <m:ctrlPr>
                                      <w:rPr>
                                        <w:rFonts w:ascii="Cambria Math" w:hAnsi="Cambria Math" w:cs="Times New Roman"/>
                                        <w:b/>
                                        <w:bCs/>
                                        <w:i/>
                                        <w:iCs/>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L</m:t>
                                    </m:r>
                                  </m:sub>
                                </m:sSub>
                              </m:e>
                            </m:d>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num>
                  <m:den>
                    <m:r>
                      <m:rPr>
                        <m:sty m:val="bi"/>
                      </m:rPr>
                      <w:rPr>
                        <w:rFonts w:ascii="Cambria Math" w:hAnsi="Cambria Math" w:cs="Times New Roman"/>
                        <w:sz w:val="24"/>
                        <w:szCs w:val="24"/>
                      </w:rPr>
                      <m:t>n</m:t>
                    </m:r>
                    <m:r>
                      <m:rPr>
                        <m:sty m:val="b"/>
                      </m:rPr>
                      <w:rPr>
                        <w:rFonts w:ascii="Cambria Math" w:hAnsi="Cambria Math" w:cs="Times New Roman"/>
                        <w:sz w:val="24"/>
                        <w:szCs w:val="24"/>
                        <w:lang w:val="de-DE"/>
                      </w:rPr>
                      <m:t>(</m:t>
                    </m:r>
                    <m:r>
                      <m:rPr>
                        <m:sty m:val="bi"/>
                      </m:rPr>
                      <w:rPr>
                        <w:rFonts w:ascii="Cambria Math" w:hAnsi="Cambria Math" w:cs="Times New Roman"/>
                        <w:sz w:val="24"/>
                        <w:szCs w:val="24"/>
                      </w:rPr>
                      <m:t>n</m:t>
                    </m:r>
                    <m:r>
                      <m:rPr>
                        <m:sty m:val="bi"/>
                      </m:rPr>
                      <w:rPr>
                        <w:rFonts w:ascii="Cambria Math" w:hAnsi="Cambria Math" w:cs="Times New Roman"/>
                        <w:sz w:val="24"/>
                        <w:szCs w:val="24"/>
                        <w:lang w:val="de-DE"/>
                      </w:rPr>
                      <m:t>-</m:t>
                    </m:r>
                    <m:r>
                      <m:rPr>
                        <m:sty m:val="bi"/>
                      </m:rPr>
                      <w:rPr>
                        <w:rFonts w:ascii="Cambria Math" w:hAnsi="Cambria Math" w:cs="Times New Roman"/>
                        <w:sz w:val="24"/>
                        <w:szCs w:val="24"/>
                      </w:rPr>
                      <m:t>1</m:t>
                    </m:r>
                    <m:r>
                      <m:rPr>
                        <m:sty m:val="b"/>
                      </m:rPr>
                      <w:rPr>
                        <w:rFonts w:ascii="Cambria Math" w:hAnsi="Cambria Math" w:cs="Times New Roman"/>
                        <w:sz w:val="24"/>
                        <w:szCs w:val="24"/>
                        <w:lang w:val="de-DE"/>
                      </w:rPr>
                      <m:t>)</m:t>
                    </m:r>
                  </m:den>
                </m:f>
              </m:e>
            </m:rad>
          </m:den>
        </m:f>
      </m:oMath>
    </w:p>
    <w:p w14:paraId="55F9ED2F" w14:textId="77777777" w:rsidR="005227E6" w:rsidRPr="0023360B" w:rsidRDefault="005227E6" w:rsidP="00470BCA">
      <w:pPr>
        <w:shd w:val="clear" w:color="auto" w:fill="FFFFFF"/>
        <w:spacing w:before="240" w:after="240"/>
        <w:jc w:val="both"/>
        <w:rPr>
          <w:rFonts w:ascii="Times New Roman" w:hAnsi="Times New Roman" w:cs="Times New Roman"/>
          <w:sz w:val="24"/>
          <w:szCs w:val="24"/>
        </w:rPr>
      </w:pPr>
      <w:r w:rsidRPr="0023360B">
        <w:rPr>
          <w:rFonts w:ascii="Times New Roman" w:hAnsi="Times New Roman" w:cs="Times New Roman"/>
          <w:sz w:val="24"/>
          <w:szCs w:val="24"/>
        </w:rPr>
        <w:t>Where,</w:t>
      </w:r>
    </w:p>
    <w:p w14:paraId="700D0C39" w14:textId="77777777"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X̄</w:t>
      </w:r>
      <w:r w:rsidRPr="0023360B">
        <w:rPr>
          <w:rFonts w:ascii="Times New Roman" w:hAnsi="Times New Roman" w:cs="Times New Roman"/>
          <w:sz w:val="24"/>
          <w:szCs w:val="24"/>
          <w:vertAlign w:val="subscript"/>
        </w:rPr>
        <w:t>H</w:t>
      </w:r>
      <w:r w:rsidRPr="0023360B">
        <w:rPr>
          <w:rFonts w:ascii="Times New Roman" w:hAnsi="Times New Roman" w:cs="Times New Roman"/>
          <w:sz w:val="24"/>
          <w:szCs w:val="24"/>
        </w:rPr>
        <w:t xml:space="preserve">= The mean score on given statement of the high group </w:t>
      </w:r>
    </w:p>
    <w:p w14:paraId="3F9AD2FB" w14:textId="77777777"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X̄</w:t>
      </w:r>
      <w:r w:rsidRPr="0023360B">
        <w:rPr>
          <w:rFonts w:ascii="Times New Roman" w:hAnsi="Times New Roman" w:cs="Times New Roman"/>
          <w:sz w:val="24"/>
          <w:szCs w:val="24"/>
          <w:vertAlign w:val="subscript"/>
        </w:rPr>
        <w:t>L</w:t>
      </w:r>
      <w:r w:rsidRPr="0023360B">
        <w:rPr>
          <w:rFonts w:ascii="Times New Roman" w:hAnsi="Times New Roman" w:cs="Times New Roman"/>
          <w:sz w:val="24"/>
          <w:szCs w:val="24"/>
        </w:rPr>
        <w:t xml:space="preserve"> = The mean score on given statement of the low group</w:t>
      </w:r>
    </w:p>
    <w:p w14:paraId="319CACCB" w14:textId="77777777"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∑X</w:t>
      </w:r>
      <w:r w:rsidRPr="0023360B">
        <w:rPr>
          <w:rFonts w:ascii="Times New Roman" w:hAnsi="Times New Roman" w:cs="Times New Roman"/>
          <w:sz w:val="24"/>
          <w:szCs w:val="24"/>
          <w:vertAlign w:val="superscript"/>
        </w:rPr>
        <w:t>2</w:t>
      </w:r>
      <w:r w:rsidRPr="0023360B">
        <w:rPr>
          <w:rFonts w:ascii="Times New Roman" w:hAnsi="Times New Roman" w:cs="Times New Roman"/>
          <w:sz w:val="24"/>
          <w:szCs w:val="24"/>
          <w:vertAlign w:val="subscript"/>
        </w:rPr>
        <w:t>H</w:t>
      </w:r>
      <w:r w:rsidRPr="0023360B">
        <w:rPr>
          <w:rFonts w:ascii="Times New Roman" w:hAnsi="Times New Roman" w:cs="Times New Roman"/>
          <w:sz w:val="24"/>
          <w:szCs w:val="24"/>
        </w:rPr>
        <w:t>= Sum of squares of the individual score on a given statement for high group</w:t>
      </w:r>
    </w:p>
    <w:p w14:paraId="629DB7C5" w14:textId="77777777"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∑X</w:t>
      </w:r>
      <w:r w:rsidRPr="0023360B">
        <w:rPr>
          <w:rFonts w:ascii="Times New Roman" w:hAnsi="Times New Roman" w:cs="Times New Roman"/>
          <w:sz w:val="24"/>
          <w:szCs w:val="24"/>
          <w:vertAlign w:val="superscript"/>
        </w:rPr>
        <w:t>2</w:t>
      </w:r>
      <w:r w:rsidRPr="0023360B">
        <w:rPr>
          <w:rFonts w:ascii="Times New Roman" w:hAnsi="Times New Roman" w:cs="Times New Roman"/>
          <w:sz w:val="24"/>
          <w:szCs w:val="24"/>
          <w:vertAlign w:val="subscript"/>
        </w:rPr>
        <w:t>L</w:t>
      </w:r>
      <w:r w:rsidRPr="0023360B">
        <w:rPr>
          <w:rFonts w:ascii="Times New Roman" w:hAnsi="Times New Roman" w:cs="Times New Roman"/>
          <w:sz w:val="24"/>
          <w:szCs w:val="24"/>
        </w:rPr>
        <w:t xml:space="preserve"> = Sum of squares of the individual score on a given statement for low group</w:t>
      </w:r>
    </w:p>
    <w:p w14:paraId="579FDA1B" w14:textId="77777777"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n = Number of respondents in each group</w:t>
      </w:r>
    </w:p>
    <w:p w14:paraId="2A7F19F9" w14:textId="77777777"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 = Summation</w:t>
      </w:r>
    </w:p>
    <w:p w14:paraId="691428F7" w14:textId="77777777" w:rsidR="005227E6" w:rsidRPr="0023360B" w:rsidRDefault="005227E6" w:rsidP="00470BCA">
      <w:pPr>
        <w:shd w:val="clear" w:color="auto" w:fill="FFFFFF"/>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t = The extent to which a given statement differentiates between the high and low groups.</w:t>
      </w:r>
    </w:p>
    <w:p w14:paraId="45747ED2" w14:textId="77777777" w:rsidR="005227E6" w:rsidRPr="0023360B" w:rsidRDefault="005227E6" w:rsidP="00470BCA">
      <w:pPr>
        <w:shd w:val="clear" w:color="auto" w:fill="FFFFFF"/>
        <w:spacing w:before="240" w:after="240"/>
        <w:ind w:firstLine="720"/>
        <w:jc w:val="both"/>
        <w:rPr>
          <w:rFonts w:ascii="Times New Roman" w:hAnsi="Times New Roman" w:cs="Times New Roman"/>
          <w:sz w:val="24"/>
          <w:szCs w:val="24"/>
        </w:rPr>
      </w:pPr>
      <w:r w:rsidRPr="0023360B">
        <w:rPr>
          <w:rFonts w:ascii="Times New Roman" w:hAnsi="Times New Roman" w:cs="Times New Roman"/>
          <w:sz w:val="24"/>
          <w:szCs w:val="24"/>
        </w:rPr>
        <w:lastRenderedPageBreak/>
        <w:t>After computing the ‘t’ value for all the 54 livelihood statements, only those with ‘t’</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value</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equal</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and</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greater</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than</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1.69</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were</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finally</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selected</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for</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inclusion</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in</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the</w:t>
      </w:r>
      <w:r w:rsidRPr="0023360B">
        <w:rPr>
          <w:rFonts w:ascii="Times New Roman" w:hAnsi="Times New Roman" w:cs="Times New Roman"/>
          <w:spacing w:val="1"/>
          <w:sz w:val="24"/>
          <w:szCs w:val="24"/>
        </w:rPr>
        <w:t xml:space="preserve"> </w:t>
      </w:r>
      <w:r w:rsidRPr="0023360B">
        <w:rPr>
          <w:rFonts w:ascii="Times New Roman" w:hAnsi="Times New Roman" w:cs="Times New Roman"/>
          <w:sz w:val="24"/>
          <w:szCs w:val="24"/>
        </w:rPr>
        <w:t>scale. Wherein, out of 54 livelihood statements, 46 statements were significant at 1 per cent and only one statement was significant at 5 per cent.</w:t>
      </w:r>
    </w:p>
    <w:p w14:paraId="78C2ACF0" w14:textId="2B761F82" w:rsidR="005227E6" w:rsidRPr="0023360B" w:rsidRDefault="005227E6" w:rsidP="00470BCA">
      <w:pPr>
        <w:shd w:val="clear" w:color="auto" w:fill="FFFFFF"/>
        <w:spacing w:before="240" w:after="240"/>
        <w:jc w:val="both"/>
        <w:rPr>
          <w:rFonts w:ascii="Times New Roman" w:hAnsi="Times New Roman" w:cs="Times New Roman"/>
          <w:b/>
          <w:sz w:val="24"/>
          <w:szCs w:val="24"/>
        </w:rPr>
      </w:pPr>
      <w:r w:rsidRPr="0023360B">
        <w:rPr>
          <w:rFonts w:ascii="Times New Roman" w:eastAsia="Times New Roman" w:hAnsi="Times New Roman" w:cs="Times New Roman"/>
          <w:b/>
          <w:color w:val="0D0D0D"/>
          <w:sz w:val="24"/>
          <w:szCs w:val="24"/>
        </w:rPr>
        <w:t>3.</w:t>
      </w:r>
      <w:r w:rsidR="00EE4F1A" w:rsidRPr="0023360B">
        <w:rPr>
          <w:rFonts w:ascii="Times New Roman" w:eastAsia="Times New Roman" w:hAnsi="Times New Roman" w:cs="Times New Roman"/>
          <w:b/>
          <w:color w:val="0D0D0D"/>
          <w:sz w:val="24"/>
          <w:szCs w:val="24"/>
        </w:rPr>
        <w:t>1.</w:t>
      </w:r>
      <w:r w:rsidRPr="0023360B">
        <w:rPr>
          <w:rFonts w:ascii="Times New Roman" w:eastAsia="Times New Roman" w:hAnsi="Times New Roman" w:cs="Times New Roman"/>
          <w:b/>
          <w:color w:val="0D0D0D"/>
          <w:sz w:val="24"/>
          <w:szCs w:val="24"/>
        </w:rPr>
        <w:t xml:space="preserve">5 </w:t>
      </w:r>
      <w:r w:rsidRPr="0023360B">
        <w:rPr>
          <w:rFonts w:ascii="Times New Roman" w:hAnsi="Times New Roman" w:cs="Times New Roman"/>
          <w:b/>
          <w:sz w:val="24"/>
          <w:szCs w:val="24"/>
        </w:rPr>
        <w:t>Reliability</w:t>
      </w:r>
      <w:r w:rsidRPr="0023360B">
        <w:rPr>
          <w:rFonts w:ascii="Times New Roman" w:hAnsi="Times New Roman" w:cs="Times New Roman"/>
          <w:b/>
          <w:spacing w:val="-1"/>
          <w:sz w:val="24"/>
          <w:szCs w:val="24"/>
        </w:rPr>
        <w:t xml:space="preserve"> </w:t>
      </w:r>
      <w:r w:rsidRPr="0023360B">
        <w:rPr>
          <w:rFonts w:ascii="Times New Roman" w:hAnsi="Times New Roman" w:cs="Times New Roman"/>
          <w:b/>
          <w:sz w:val="24"/>
          <w:szCs w:val="24"/>
        </w:rPr>
        <w:t>of</w:t>
      </w:r>
      <w:r w:rsidRPr="0023360B">
        <w:rPr>
          <w:rFonts w:ascii="Times New Roman" w:hAnsi="Times New Roman" w:cs="Times New Roman"/>
          <w:b/>
          <w:spacing w:val="-2"/>
          <w:sz w:val="24"/>
          <w:szCs w:val="24"/>
        </w:rPr>
        <w:t xml:space="preserve"> </w:t>
      </w:r>
      <w:r w:rsidRPr="0023360B">
        <w:rPr>
          <w:rFonts w:ascii="Times New Roman" w:hAnsi="Times New Roman" w:cs="Times New Roman"/>
          <w:b/>
          <w:sz w:val="24"/>
          <w:szCs w:val="24"/>
        </w:rPr>
        <w:t>the</w:t>
      </w:r>
      <w:r w:rsidRPr="0023360B">
        <w:rPr>
          <w:rFonts w:ascii="Times New Roman" w:hAnsi="Times New Roman" w:cs="Times New Roman"/>
          <w:b/>
          <w:spacing w:val="-1"/>
          <w:sz w:val="24"/>
          <w:szCs w:val="24"/>
        </w:rPr>
        <w:t xml:space="preserve"> </w:t>
      </w:r>
      <w:r w:rsidRPr="0023360B">
        <w:rPr>
          <w:rFonts w:ascii="Times New Roman" w:hAnsi="Times New Roman" w:cs="Times New Roman"/>
          <w:b/>
          <w:sz w:val="24"/>
          <w:szCs w:val="24"/>
        </w:rPr>
        <w:t>scale</w:t>
      </w:r>
    </w:p>
    <w:p w14:paraId="5F716800" w14:textId="77777777" w:rsidR="005227E6" w:rsidRPr="0023360B" w:rsidRDefault="005227E6" w:rsidP="00DB422C">
      <w:pPr>
        <w:shd w:val="clear" w:color="auto" w:fill="FFFFFF"/>
        <w:spacing w:before="240" w:after="0"/>
        <w:ind w:firstLine="720"/>
        <w:jc w:val="both"/>
        <w:rPr>
          <w:rFonts w:ascii="Times New Roman" w:hAnsi="Times New Roman" w:cs="Times New Roman"/>
          <w:sz w:val="24"/>
          <w:szCs w:val="24"/>
        </w:rPr>
      </w:pPr>
      <w:r w:rsidRPr="0023360B">
        <w:rPr>
          <w:rFonts w:ascii="Times New Roman" w:hAnsi="Times New Roman" w:cs="Times New Roman"/>
          <w:sz w:val="24"/>
          <w:szCs w:val="24"/>
        </w:rPr>
        <w:t>The value of correlation coefficient for scale to measure the livelihood security was 0.958 and this was further corrected by using Spearman Brown Prophecy formula to obtain the reliability coefficient of the whole set. The ‘r’ value of the scale was 0.978, which was found significant at one per cent level indicating the high reliability of the scale. It was concluded that the scale constructed was reliable.</w:t>
      </w:r>
    </w:p>
    <w:p w14:paraId="1CAFA8BC" w14:textId="77777777" w:rsidR="005227E6" w:rsidRPr="0023360B" w:rsidRDefault="005227E6" w:rsidP="00470BCA">
      <w:pPr>
        <w:shd w:val="clear" w:color="auto" w:fill="FFFFFF"/>
        <w:spacing w:before="240" w:after="240"/>
        <w:jc w:val="both"/>
        <w:rPr>
          <w:rFonts w:ascii="Times New Roman" w:hAnsi="Times New Roman" w:cs="Times New Roman"/>
          <w:color w:val="0D0D0D"/>
          <w:sz w:val="24"/>
          <w:szCs w:val="24"/>
        </w:rPr>
      </w:pPr>
      <w:r w:rsidRPr="0023360B">
        <w:rPr>
          <w:rFonts w:ascii="Times New Roman" w:hAnsi="Times New Roman" w:cs="Times New Roman"/>
          <w:i/>
          <w:iCs/>
          <w:sz w:val="24"/>
          <w:szCs w:val="24"/>
        </w:rPr>
        <w:t>a) Half test reliability formula</w:t>
      </w:r>
    </w:p>
    <w:p w14:paraId="19E8FAE2" w14:textId="77777777" w:rsidR="005227E6" w:rsidRPr="0023360B" w:rsidRDefault="005227E6" w:rsidP="00470BCA">
      <w:pPr>
        <w:shd w:val="clear" w:color="auto" w:fill="FFFFFF"/>
        <w:spacing w:before="240" w:after="240"/>
        <w:jc w:val="center"/>
        <w:rPr>
          <w:rFonts w:ascii="Times New Roman" w:hAnsi="Times New Roman" w:cs="Times New Roman"/>
          <w:color w:val="0D0D0D"/>
          <w:sz w:val="24"/>
          <w:szCs w:val="24"/>
          <w:lang w:val="pt-BR"/>
        </w:rPr>
      </w:pPr>
      <w:r w:rsidRPr="0023360B">
        <w:rPr>
          <w:rFonts w:ascii="Times New Roman" w:hAnsi="Times New Roman" w:cs="Times New Roman"/>
          <w:sz w:val="24"/>
          <w:szCs w:val="24"/>
          <w:lang w:val="pt-BR"/>
        </w:rPr>
        <w:t>r</w:t>
      </w:r>
      <w:r w:rsidRPr="0023360B">
        <w:rPr>
          <w:rFonts w:ascii="Times New Roman" w:hAnsi="Times New Roman" w:cs="Times New Roman"/>
          <w:sz w:val="24"/>
          <w:szCs w:val="24"/>
          <w:vertAlign w:val="subscript"/>
          <w:lang w:val="pt-BR"/>
        </w:rPr>
        <w:t>1/2</w:t>
      </w:r>
      <w:r w:rsidRPr="0023360B">
        <w:rPr>
          <w:rFonts w:ascii="Times New Roman" w:hAnsi="Times New Roman" w:cs="Times New Roman"/>
          <w:sz w:val="24"/>
          <w:szCs w:val="24"/>
          <w:lang w:val="pt-BR"/>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XY</m:t>
                </m:r>
              </m:e>
            </m:d>
            <m:r>
              <w:rPr>
                <w:rFonts w:ascii="Cambria Math" w:hAnsi="Cambria Math" w:cs="Times New Roman"/>
                <w:sz w:val="24"/>
                <w:szCs w:val="24"/>
                <w:lang w:val="pt-BR"/>
              </w:rPr>
              <m:t>-</m:t>
            </m:r>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X</m:t>
                </m:r>
              </m:e>
            </m:d>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Y</m:t>
                </m:r>
              </m:e>
            </m:d>
          </m:num>
          <m:den>
            <m:rad>
              <m:radPr>
                <m:degHide m:val="1"/>
                <m:ctrlPr>
                  <w:rPr>
                    <w:rFonts w:ascii="Cambria Math" w:hAnsi="Cambria Math" w:cs="Times New Roman"/>
                    <w:i/>
                    <w:sz w:val="24"/>
                    <w:szCs w:val="24"/>
                    <w:lang w:val="pt-BR"/>
                  </w:rPr>
                </m:ctrlPr>
              </m:radPr>
              <m:deg/>
              <m:e>
                <m:r>
                  <w:rPr>
                    <w:rFonts w:ascii="Cambria Math" w:hAnsi="Cambria Math" w:cs="Times New Roman"/>
                    <w:sz w:val="24"/>
                    <w:szCs w:val="24"/>
                    <w:lang w:val="pt-BR"/>
                  </w:rPr>
                  <m:t>(</m:t>
                </m:r>
                <m:r>
                  <w:rPr>
                    <w:rFonts w:ascii="Cambria Math" w:hAnsi="Cambria Math" w:cs="Times New Roman"/>
                    <w:sz w:val="24"/>
                    <w:szCs w:val="24"/>
                  </w:rPr>
                  <m:t>N</m:t>
                </m:r>
                <m:r>
                  <m:rPr>
                    <m:sty m:val="p"/>
                  </m:rP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lang w:val="pt-BR"/>
                      </w:rPr>
                      <m:t>2</m:t>
                    </m:r>
                  </m:sup>
                </m:sSup>
                <m:r>
                  <w:rPr>
                    <w:rFonts w:ascii="Cambria Math" w:hAnsi="Cambria Math" w:cs="Times New Roman"/>
                    <w:sz w:val="24"/>
                    <w:szCs w:val="24"/>
                    <w:lang w:val="pt-BR"/>
                  </w:rPr>
                  <m:t>-(</m:t>
                </m:r>
                <m:r>
                  <m:rPr>
                    <m:sty m:val="p"/>
                  </m:rP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X</m:t>
                    </m:r>
                    <m:r>
                      <w:rPr>
                        <w:rFonts w:ascii="Cambria Math" w:hAnsi="Cambria Math" w:cs="Times New Roman"/>
                        <w:sz w:val="24"/>
                        <w:szCs w:val="24"/>
                        <w:lang w:val="pt-BR"/>
                      </w:rPr>
                      <m:t>)</m:t>
                    </m:r>
                  </m:e>
                  <m:sup>
                    <m:r>
                      <w:rPr>
                        <w:rFonts w:ascii="Cambria Math" w:hAnsi="Cambria Math" w:cs="Times New Roman"/>
                        <w:sz w:val="24"/>
                        <w:szCs w:val="24"/>
                        <w:lang w:val="pt-BR"/>
                      </w:rPr>
                      <m:t>2</m:t>
                    </m:r>
                  </m:sup>
                </m:sSup>
                <m:r>
                  <w:rPr>
                    <w:rFonts w:ascii="Cambria Math" w:hAnsi="Cambria Math" w:cs="Times New Roman"/>
                    <w:sz w:val="24"/>
                    <w:szCs w:val="24"/>
                    <w:lang w:val="pt-BR"/>
                  </w:rPr>
                  <m:t>) (</m:t>
                </m:r>
                <m:r>
                  <w:rPr>
                    <w:rFonts w:ascii="Cambria Math" w:hAnsi="Cambria Math" w:cs="Times New Roman"/>
                    <w:sz w:val="24"/>
                    <w:szCs w:val="24"/>
                  </w:rPr>
                  <m:t>NΣ</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lang w:val="pt-BR"/>
                      </w:rPr>
                      <m:t>2</m:t>
                    </m:r>
                  </m:sup>
                </m:sSup>
                <m:r>
                  <w:rPr>
                    <w:rFonts w:ascii="Cambria Math" w:hAnsi="Cambria Math" w:cs="Times New Roman"/>
                    <w:sz w:val="24"/>
                    <w:szCs w:val="24"/>
                    <w:lang w:val="pt-BR"/>
                  </w:rPr>
                  <m:t>-(</m:t>
                </m:r>
                <m: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Y</m:t>
                    </m:r>
                    <m:r>
                      <w:rPr>
                        <w:rFonts w:ascii="Cambria Math" w:hAnsi="Cambria Math" w:cs="Times New Roman"/>
                        <w:sz w:val="24"/>
                        <w:szCs w:val="24"/>
                        <w:lang w:val="pt-BR"/>
                      </w:rPr>
                      <m:t>)</m:t>
                    </m:r>
                  </m:e>
                  <m:sup>
                    <m:r>
                      <w:rPr>
                        <w:rFonts w:ascii="Cambria Math" w:hAnsi="Cambria Math" w:cs="Times New Roman"/>
                        <w:sz w:val="24"/>
                        <w:szCs w:val="24"/>
                        <w:lang w:val="pt-BR"/>
                      </w:rPr>
                      <m:t>2</m:t>
                    </m:r>
                  </m:sup>
                </m:sSup>
                <m:r>
                  <w:rPr>
                    <w:rFonts w:ascii="Cambria Math" w:hAnsi="Cambria Math" w:cs="Times New Roman"/>
                    <w:sz w:val="24"/>
                    <w:szCs w:val="24"/>
                    <w:lang w:val="pt-BR"/>
                  </w:rPr>
                  <m:t>)</m:t>
                </m:r>
              </m:e>
            </m:rad>
          </m:den>
        </m:f>
      </m:oMath>
    </w:p>
    <w:p w14:paraId="19ED67A0" w14:textId="77777777" w:rsidR="005227E6" w:rsidRPr="0023360B" w:rsidRDefault="005227E6" w:rsidP="00470BCA">
      <w:pPr>
        <w:spacing w:before="240" w:after="240"/>
        <w:jc w:val="both"/>
        <w:rPr>
          <w:rFonts w:ascii="Times New Roman" w:hAnsi="Times New Roman" w:cs="Times New Roman"/>
          <w:sz w:val="24"/>
          <w:szCs w:val="24"/>
        </w:rPr>
      </w:pPr>
      <w:r w:rsidRPr="0023360B">
        <w:rPr>
          <w:rFonts w:ascii="Times New Roman" w:hAnsi="Times New Roman" w:cs="Times New Roman"/>
          <w:sz w:val="24"/>
          <w:szCs w:val="24"/>
        </w:rPr>
        <w:t xml:space="preserve">Where, </w:t>
      </w:r>
    </w:p>
    <w:p w14:paraId="43AD2F74" w14:textId="77777777" w:rsidR="005227E6" w:rsidRPr="0023360B" w:rsidRDefault="005227E6" w:rsidP="00470BCA">
      <w:pPr>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 xml:space="preserve">Σ X= Sum of the scores of the odd number items </w:t>
      </w:r>
    </w:p>
    <w:p w14:paraId="6602562C" w14:textId="77777777" w:rsidR="005227E6" w:rsidRPr="0023360B" w:rsidRDefault="005227E6" w:rsidP="00470BCA">
      <w:pPr>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 xml:space="preserve">ΣY = Sum of the scores of the even number items </w:t>
      </w:r>
    </w:p>
    <w:p w14:paraId="02B0B872" w14:textId="77777777" w:rsidR="005227E6" w:rsidRPr="0023360B" w:rsidRDefault="005227E6" w:rsidP="00470BCA">
      <w:pPr>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Σ X</w:t>
      </w:r>
      <w:r w:rsidRPr="0023360B">
        <w:rPr>
          <w:rFonts w:ascii="Times New Roman" w:hAnsi="Times New Roman" w:cs="Times New Roman"/>
          <w:sz w:val="24"/>
          <w:szCs w:val="24"/>
          <w:vertAlign w:val="superscript"/>
        </w:rPr>
        <w:t>2</w:t>
      </w:r>
      <w:r w:rsidRPr="0023360B">
        <w:rPr>
          <w:rFonts w:ascii="Times New Roman" w:hAnsi="Times New Roman" w:cs="Times New Roman"/>
          <w:sz w:val="24"/>
          <w:szCs w:val="24"/>
        </w:rPr>
        <w:t xml:space="preserve">= Sum of the squares of the odd number items </w:t>
      </w:r>
    </w:p>
    <w:p w14:paraId="50A09473" w14:textId="77777777" w:rsidR="005227E6" w:rsidRPr="0023360B" w:rsidRDefault="005227E6" w:rsidP="00470BCA">
      <w:pPr>
        <w:spacing w:before="240" w:after="240"/>
        <w:ind w:left="993" w:hanging="363"/>
        <w:jc w:val="both"/>
        <w:rPr>
          <w:rFonts w:ascii="Times New Roman" w:hAnsi="Times New Roman" w:cs="Times New Roman"/>
          <w:sz w:val="24"/>
          <w:szCs w:val="24"/>
        </w:rPr>
      </w:pPr>
      <w:r w:rsidRPr="0023360B">
        <w:rPr>
          <w:rFonts w:ascii="Times New Roman" w:hAnsi="Times New Roman" w:cs="Times New Roman"/>
          <w:sz w:val="24"/>
          <w:szCs w:val="24"/>
        </w:rPr>
        <w:t>ΣY</w:t>
      </w:r>
      <w:r w:rsidRPr="0023360B">
        <w:rPr>
          <w:rFonts w:ascii="Times New Roman" w:hAnsi="Times New Roman" w:cs="Times New Roman"/>
          <w:sz w:val="24"/>
          <w:szCs w:val="24"/>
          <w:vertAlign w:val="superscript"/>
        </w:rPr>
        <w:t>2</w:t>
      </w:r>
      <w:r w:rsidRPr="0023360B">
        <w:rPr>
          <w:rFonts w:ascii="Times New Roman" w:hAnsi="Times New Roman" w:cs="Times New Roman"/>
          <w:sz w:val="24"/>
          <w:szCs w:val="24"/>
        </w:rPr>
        <w:t xml:space="preserve"> = Sum of the squares of the even number items </w:t>
      </w:r>
    </w:p>
    <w:p w14:paraId="3B6BF1F9" w14:textId="77777777" w:rsidR="005227E6" w:rsidRPr="0023360B" w:rsidRDefault="005227E6" w:rsidP="00DB422C">
      <w:pPr>
        <w:spacing w:after="240"/>
        <w:jc w:val="both"/>
        <w:rPr>
          <w:rFonts w:ascii="Times New Roman" w:hAnsi="Times New Roman" w:cs="Times New Roman"/>
          <w:i/>
          <w:iCs/>
          <w:sz w:val="24"/>
          <w:szCs w:val="24"/>
        </w:rPr>
      </w:pPr>
      <w:r w:rsidRPr="0023360B">
        <w:rPr>
          <w:rFonts w:ascii="Times New Roman" w:hAnsi="Times New Roman" w:cs="Times New Roman"/>
          <w:i/>
          <w:iCs/>
          <w:sz w:val="24"/>
          <w:szCs w:val="24"/>
        </w:rPr>
        <w:t>b) Whole test reliability formula</w:t>
      </w:r>
    </w:p>
    <w:p w14:paraId="372EA10B" w14:textId="77777777" w:rsidR="005227E6" w:rsidRPr="0023360B" w:rsidRDefault="005227E6" w:rsidP="00470BCA">
      <w:pPr>
        <w:spacing w:before="240" w:after="240"/>
        <w:jc w:val="center"/>
        <w:rPr>
          <w:rFonts w:ascii="Times New Roman" w:hAnsi="Times New Roman" w:cs="Times New Roman"/>
          <w:i/>
          <w:iCs/>
          <w:sz w:val="24"/>
          <w:szCs w:val="24"/>
        </w:rPr>
      </w:pPr>
      <w:bookmarkStart w:id="0" w:name="_Hlk210034444"/>
      <w:r w:rsidRPr="0023360B">
        <w:rPr>
          <w:rFonts w:ascii="Times New Roman" w:hAnsi="Times New Roman" w:cs="Times New Roman"/>
          <w:i/>
          <w:iCs/>
          <w:sz w:val="24"/>
          <w:szCs w:val="24"/>
        </w:rPr>
        <w:t>r</w:t>
      </w:r>
      <w:r w:rsidRPr="0023360B">
        <w:rPr>
          <w:rFonts w:ascii="Times New Roman" w:hAnsi="Times New Roman" w:cs="Times New Roman"/>
          <w:i/>
          <w:iCs/>
          <w:sz w:val="24"/>
          <w:szCs w:val="24"/>
          <w:vertAlign w:val="subscript"/>
        </w:rPr>
        <w:t>11</w:t>
      </w:r>
      <w:bookmarkEnd w:id="0"/>
      <w:r w:rsidRPr="0023360B">
        <w:rPr>
          <w:rFonts w:ascii="Times New Roman" w:hAnsi="Times New Roman" w:cs="Times New Roman"/>
          <w:i/>
          <w:iCs/>
          <w:sz w:val="24"/>
          <w:szCs w:val="24"/>
        </w:rPr>
        <w:t xml:space="preserve">= </w:t>
      </w:r>
      <m:oMath>
        <m:f>
          <m:fPr>
            <m:ctrlPr>
              <w:rPr>
                <w:rFonts w:ascii="Cambria Math" w:hAnsi="Cambria Math" w:cs="Times New Roman"/>
                <w:i/>
                <w:iCs/>
                <w:sz w:val="24"/>
                <w:szCs w:val="24"/>
              </w:rPr>
            </m:ctrlPr>
          </m:fPr>
          <m:num>
            <m:r>
              <w:rPr>
                <w:rFonts w:ascii="Cambria Math" w:hAnsi="Cambria Math" w:cs="Times New Roman"/>
                <w:sz w:val="24"/>
                <w:szCs w:val="24"/>
              </w:rPr>
              <m:t>2×</m:t>
            </m:r>
            <m:r>
              <m:rPr>
                <m:sty m:val="p"/>
              </m:rPr>
              <w:rPr>
                <w:rFonts w:ascii="Cambria Math" w:hAnsi="Cambria Math" w:cs="Times New Roman"/>
                <w:sz w:val="24"/>
                <w:szCs w:val="24"/>
              </w:rPr>
              <m:t>r</m:t>
            </m:r>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rPr>
                  <m:t xml:space="preserve"> </m:t>
                </m:r>
              </m:e>
              <m:sub>
                <m:r>
                  <w:rPr>
                    <w:rFonts w:ascii="Cambria Math" w:hAnsi="Cambria Math" w:cs="Times New Roman"/>
                    <w:sz w:val="24"/>
                    <w:szCs w:val="24"/>
                    <w:vertAlign w:val="subscript"/>
                  </w:rPr>
                  <m:t>1/2</m:t>
                </m:r>
              </m:sub>
            </m:sSub>
          </m:num>
          <m:den>
            <m:r>
              <w:rPr>
                <w:rFonts w:ascii="Cambria Math" w:hAnsi="Cambria Math" w:cs="Times New Roman"/>
                <w:sz w:val="24"/>
                <w:szCs w:val="24"/>
              </w:rPr>
              <m:t>1+</m:t>
            </m:r>
            <m:r>
              <m:rPr>
                <m:sty m:val="p"/>
              </m:rPr>
              <w:rPr>
                <w:rFonts w:ascii="Cambria Math" w:hAnsi="Cambria Math" w:cs="Times New Roman"/>
                <w:sz w:val="24"/>
                <w:szCs w:val="24"/>
              </w:rPr>
              <m:t>r</m:t>
            </m:r>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rPr>
                  <m:t xml:space="preserve"> </m:t>
                </m:r>
              </m:e>
              <m:sub>
                <m:r>
                  <w:rPr>
                    <w:rFonts w:ascii="Cambria Math" w:hAnsi="Cambria Math" w:cs="Times New Roman"/>
                    <w:sz w:val="24"/>
                    <w:szCs w:val="24"/>
                    <w:vertAlign w:val="subscript"/>
                  </w:rPr>
                  <m:t>1/2</m:t>
                </m:r>
              </m:sub>
            </m:sSub>
          </m:den>
        </m:f>
      </m:oMath>
    </w:p>
    <w:p w14:paraId="12E4F6B2" w14:textId="77777777" w:rsidR="005227E6" w:rsidRPr="0023360B" w:rsidRDefault="005227E6" w:rsidP="00470BCA">
      <w:pPr>
        <w:spacing w:before="240" w:after="240"/>
        <w:jc w:val="both"/>
        <w:rPr>
          <w:rFonts w:ascii="Times New Roman" w:hAnsi="Times New Roman" w:cs="Times New Roman"/>
          <w:sz w:val="24"/>
          <w:szCs w:val="24"/>
        </w:rPr>
      </w:pPr>
      <w:r w:rsidRPr="0023360B">
        <w:rPr>
          <w:rFonts w:ascii="Times New Roman" w:hAnsi="Times New Roman" w:cs="Times New Roman"/>
          <w:sz w:val="24"/>
          <w:szCs w:val="24"/>
        </w:rPr>
        <w:t xml:space="preserve">Where, </w:t>
      </w:r>
    </w:p>
    <w:p w14:paraId="74D8BA04" w14:textId="77777777" w:rsidR="005227E6" w:rsidRPr="0023360B" w:rsidRDefault="005227E6" w:rsidP="00470BCA">
      <w:pPr>
        <w:spacing w:before="240" w:after="240"/>
        <w:ind w:left="1134" w:hanging="363"/>
        <w:jc w:val="both"/>
        <w:rPr>
          <w:rFonts w:ascii="Times New Roman" w:hAnsi="Times New Roman" w:cs="Times New Roman"/>
          <w:sz w:val="24"/>
          <w:szCs w:val="24"/>
        </w:rPr>
      </w:pPr>
      <w:r w:rsidRPr="0023360B">
        <w:rPr>
          <w:rFonts w:ascii="Times New Roman" w:hAnsi="Times New Roman" w:cs="Times New Roman"/>
          <w:sz w:val="24"/>
          <w:szCs w:val="24"/>
        </w:rPr>
        <w:t>r</w:t>
      </w:r>
      <w:r w:rsidRPr="0023360B">
        <w:rPr>
          <w:rFonts w:ascii="Times New Roman" w:hAnsi="Times New Roman" w:cs="Times New Roman"/>
          <w:sz w:val="24"/>
          <w:szCs w:val="24"/>
          <w:vertAlign w:val="subscript"/>
        </w:rPr>
        <w:t>1/2</w:t>
      </w:r>
      <w:r w:rsidRPr="0023360B">
        <w:rPr>
          <w:rFonts w:ascii="Times New Roman" w:hAnsi="Times New Roman" w:cs="Times New Roman"/>
          <w:sz w:val="24"/>
          <w:szCs w:val="24"/>
        </w:rPr>
        <w:t>= Half test reliability</w:t>
      </w:r>
    </w:p>
    <w:p w14:paraId="396523DD" w14:textId="347B7EF9" w:rsidR="005227E6" w:rsidRPr="0023360B" w:rsidRDefault="005227E6" w:rsidP="00470BCA">
      <w:pPr>
        <w:shd w:val="clear" w:color="auto" w:fill="FFFFFF"/>
        <w:spacing w:before="240" w:after="240"/>
        <w:jc w:val="both"/>
        <w:rPr>
          <w:rFonts w:ascii="Times New Roman" w:hAnsi="Times New Roman" w:cs="Times New Roman"/>
          <w:sz w:val="24"/>
          <w:szCs w:val="24"/>
        </w:rPr>
      </w:pPr>
      <w:r w:rsidRPr="0023360B">
        <w:rPr>
          <w:rFonts w:ascii="Times New Roman" w:eastAsia="Times New Roman" w:hAnsi="Times New Roman" w:cs="Times New Roman"/>
          <w:b/>
          <w:color w:val="0D0D0D"/>
          <w:sz w:val="24"/>
          <w:szCs w:val="24"/>
        </w:rPr>
        <w:t>3.</w:t>
      </w:r>
      <w:r w:rsidR="00EE4F1A" w:rsidRPr="0023360B">
        <w:rPr>
          <w:rFonts w:ascii="Times New Roman" w:eastAsia="Times New Roman" w:hAnsi="Times New Roman" w:cs="Times New Roman"/>
          <w:b/>
          <w:color w:val="0D0D0D"/>
          <w:sz w:val="24"/>
          <w:szCs w:val="24"/>
        </w:rPr>
        <w:t>1.</w:t>
      </w:r>
      <w:r w:rsidRPr="0023360B">
        <w:rPr>
          <w:rFonts w:ascii="Times New Roman" w:eastAsia="Times New Roman" w:hAnsi="Times New Roman" w:cs="Times New Roman"/>
          <w:b/>
          <w:color w:val="0D0D0D"/>
          <w:sz w:val="24"/>
          <w:szCs w:val="24"/>
        </w:rPr>
        <w:t xml:space="preserve">6 </w:t>
      </w:r>
      <w:r w:rsidRPr="0023360B">
        <w:rPr>
          <w:rFonts w:ascii="Times New Roman" w:hAnsi="Times New Roman" w:cs="Times New Roman"/>
          <w:b/>
          <w:sz w:val="24"/>
          <w:szCs w:val="24"/>
        </w:rPr>
        <w:t>Validity</w:t>
      </w:r>
    </w:p>
    <w:p w14:paraId="781DAB3A" w14:textId="77777777" w:rsidR="005227E6" w:rsidRPr="0023360B" w:rsidRDefault="005227E6" w:rsidP="00470BCA">
      <w:pPr>
        <w:spacing w:before="240" w:after="240"/>
        <w:ind w:firstLine="720"/>
        <w:jc w:val="both"/>
        <w:rPr>
          <w:rFonts w:ascii="Times New Roman" w:hAnsi="Times New Roman" w:cs="Times New Roman"/>
          <w:sz w:val="24"/>
          <w:szCs w:val="24"/>
        </w:rPr>
      </w:pPr>
      <w:r w:rsidRPr="0023360B">
        <w:rPr>
          <w:rFonts w:ascii="Times New Roman" w:hAnsi="Times New Roman" w:cs="Times New Roman"/>
          <w:sz w:val="24"/>
          <w:szCs w:val="24"/>
        </w:rPr>
        <w:t>The data was subjected to statistical validity, which was found to be 0.989 for the scale to measure the livelihood security of rural women which is greater than the standard requirement of 0.70. Hence, the validity coefficient was also found to be appropriate and suitable for the tool developed.</w:t>
      </w:r>
    </w:p>
    <w:p w14:paraId="253EB706" w14:textId="77777777" w:rsidR="005227E6" w:rsidRPr="0023360B" w:rsidRDefault="005227E6" w:rsidP="00470BCA">
      <w:pPr>
        <w:shd w:val="clear" w:color="auto" w:fill="FFFFFF" w:themeFill="background1"/>
        <w:spacing w:before="240" w:after="240"/>
        <w:jc w:val="center"/>
        <w:rPr>
          <w:rFonts w:ascii="Times New Roman" w:hAnsi="Times New Roman" w:cs="Times New Roman"/>
          <w:color w:val="0D0D0D"/>
          <w:sz w:val="24"/>
          <w:szCs w:val="24"/>
          <w:vertAlign w:val="subscript"/>
        </w:rPr>
      </w:pPr>
      <w:r w:rsidRPr="0023360B">
        <w:rPr>
          <w:rFonts w:ascii="Times New Roman" w:hAnsi="Times New Roman" w:cs="Times New Roman"/>
          <w:color w:val="0D0D0D"/>
          <w:sz w:val="24"/>
          <w:szCs w:val="24"/>
        </w:rPr>
        <w:t>Validity=</w:t>
      </w:r>
      <m:oMath>
        <m:r>
          <w:rPr>
            <w:rFonts w:ascii="Cambria Math" w:hAnsi="Cambria Math" w:cs="Times New Roman"/>
            <w:color w:val="0D0D0D"/>
            <w:sz w:val="24"/>
            <w:szCs w:val="24"/>
          </w:rPr>
          <m:t xml:space="preserve"> </m:t>
        </m:r>
        <m:rad>
          <m:radPr>
            <m:degHide m:val="1"/>
            <m:ctrlPr>
              <w:rPr>
                <w:rFonts w:ascii="Cambria Math" w:eastAsia="Times New Roman" w:hAnsi="Cambria Math" w:cs="Times New Roman"/>
                <w:i/>
                <w:sz w:val="24"/>
                <w:szCs w:val="24"/>
              </w:rPr>
            </m:ctrlPr>
          </m:radPr>
          <m:deg/>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11</m:t>
                </m:r>
              </m:sub>
            </m:sSub>
          </m:e>
        </m:rad>
      </m:oMath>
    </w:p>
    <w:p w14:paraId="0078E7E4" w14:textId="3F0327F6" w:rsidR="00120562" w:rsidRPr="0023360B" w:rsidRDefault="00EE4F1A" w:rsidP="00470BCA">
      <w:pPr>
        <w:widowControl w:val="0"/>
        <w:autoSpaceDE w:val="0"/>
        <w:autoSpaceDN w:val="0"/>
        <w:ind w:right="-330"/>
        <w:jc w:val="both"/>
        <w:rPr>
          <w:rFonts w:ascii="Times New Roman" w:eastAsia="Times New Roman" w:hAnsi="Times New Roman" w:cs="Times New Roman"/>
          <w:b/>
          <w:color w:val="0D0D0D"/>
          <w:kern w:val="0"/>
          <w:sz w:val="24"/>
          <w:szCs w:val="24"/>
          <w:lang w:val="en-US"/>
          <w14:ligatures w14:val="none"/>
        </w:rPr>
      </w:pPr>
      <w:r w:rsidRPr="0023360B">
        <w:rPr>
          <w:rFonts w:ascii="Times New Roman" w:eastAsia="Times New Roman" w:hAnsi="Times New Roman" w:cs="Times New Roman"/>
          <w:b/>
          <w:color w:val="0D0D0D"/>
          <w:kern w:val="0"/>
          <w:sz w:val="24"/>
          <w:szCs w:val="24"/>
          <w:lang w:val="en-US"/>
          <w14:ligatures w14:val="none"/>
        </w:rPr>
        <w:t xml:space="preserve">3.2 </w:t>
      </w:r>
      <w:r w:rsidR="00120562" w:rsidRPr="0023360B">
        <w:rPr>
          <w:rFonts w:ascii="Times New Roman" w:eastAsia="Times New Roman" w:hAnsi="Times New Roman" w:cs="Times New Roman"/>
          <w:b/>
          <w:color w:val="0D0D0D"/>
          <w:kern w:val="0"/>
          <w:sz w:val="24"/>
          <w:szCs w:val="24"/>
          <w:lang w:val="en-US"/>
          <w14:ligatures w14:val="none"/>
        </w:rPr>
        <w:t>Administration of the</w:t>
      </w:r>
      <w:r w:rsidR="00D84D0D" w:rsidRPr="0023360B">
        <w:rPr>
          <w:rFonts w:ascii="Times New Roman" w:eastAsia="Times New Roman" w:hAnsi="Times New Roman" w:cs="Times New Roman"/>
          <w:b/>
          <w:color w:val="0D0D0D"/>
          <w:kern w:val="0"/>
          <w:sz w:val="24"/>
          <w:szCs w:val="24"/>
          <w:lang w:val="en-US"/>
          <w14:ligatures w14:val="none"/>
        </w:rPr>
        <w:t xml:space="preserve"> livelihood security</w:t>
      </w:r>
      <w:r w:rsidR="00120562" w:rsidRPr="0023360B">
        <w:rPr>
          <w:rFonts w:ascii="Times New Roman" w:eastAsia="Times New Roman" w:hAnsi="Times New Roman" w:cs="Times New Roman"/>
          <w:b/>
          <w:color w:val="0D0D0D"/>
          <w:kern w:val="0"/>
          <w:sz w:val="24"/>
          <w:szCs w:val="24"/>
          <w:lang w:val="en-US"/>
          <w14:ligatures w14:val="none"/>
        </w:rPr>
        <w:t xml:space="preserve"> scale</w:t>
      </w:r>
      <w:r w:rsidR="00D84D0D" w:rsidRPr="0023360B">
        <w:rPr>
          <w:rFonts w:ascii="Times New Roman" w:eastAsia="Times New Roman" w:hAnsi="Times New Roman" w:cs="Times New Roman"/>
          <w:b/>
          <w:color w:val="0D0D0D"/>
          <w:kern w:val="0"/>
          <w:sz w:val="24"/>
          <w:szCs w:val="24"/>
          <w:lang w:val="en-US"/>
          <w14:ligatures w14:val="none"/>
        </w:rPr>
        <w:t xml:space="preserve"> and method of scoring</w:t>
      </w:r>
    </w:p>
    <w:p w14:paraId="032BEE8C" w14:textId="2B4C2C19" w:rsidR="002E78E8" w:rsidRPr="0023360B" w:rsidRDefault="007606D3" w:rsidP="007606D3">
      <w:pPr>
        <w:widowControl w:val="0"/>
        <w:autoSpaceDE w:val="0"/>
        <w:autoSpaceDN w:val="0"/>
        <w:spacing w:after="0"/>
        <w:ind w:right="-330" w:firstLine="720"/>
        <w:jc w:val="both"/>
        <w:rPr>
          <w:rFonts w:ascii="Times New Roman" w:eastAsia="Times New Roman" w:hAnsi="Times New Roman" w:cs="Times New Roman"/>
          <w:color w:val="0D0D0D"/>
          <w:kern w:val="0"/>
          <w:sz w:val="24"/>
          <w:szCs w:val="24"/>
          <w14:ligatures w14:val="none"/>
        </w:rPr>
      </w:pPr>
      <w:r w:rsidRPr="0023360B">
        <w:rPr>
          <w:rFonts w:ascii="Times New Roman" w:eastAsia="Times New Roman" w:hAnsi="Times New Roman" w:cs="Times New Roman"/>
          <w:color w:val="0D0D0D"/>
          <w:kern w:val="0"/>
          <w:sz w:val="24"/>
          <w:szCs w:val="24"/>
          <w:lang w:val="en-US"/>
          <w14:ligatures w14:val="none"/>
        </w:rPr>
        <w:t xml:space="preserve">The finalized scale comprises 47 statements designed to assess the livelihood security of </w:t>
      </w:r>
      <w:r w:rsidRPr="0023360B">
        <w:rPr>
          <w:rFonts w:ascii="Times New Roman" w:eastAsia="Times New Roman" w:hAnsi="Times New Roman" w:cs="Times New Roman"/>
          <w:color w:val="0D0D0D"/>
          <w:kern w:val="0"/>
          <w:sz w:val="24"/>
          <w:szCs w:val="24"/>
          <w:lang w:val="en-US"/>
          <w14:ligatures w14:val="none"/>
        </w:rPr>
        <w:lastRenderedPageBreak/>
        <w:t xml:space="preserve">rural women beneficiaries under DAY-NRLM. Responses were obtained using a five-point continuum </w:t>
      </w:r>
      <w:r w:rsidRPr="0023360B">
        <w:rPr>
          <w:rFonts w:ascii="Times New Roman" w:eastAsia="Times New Roman" w:hAnsi="Times New Roman" w:cs="Times New Roman"/>
          <w:i/>
          <w:iCs/>
          <w:color w:val="0D0D0D"/>
          <w:kern w:val="0"/>
          <w:sz w:val="24"/>
          <w:szCs w:val="24"/>
          <w:lang w:val="en-US"/>
          <w14:ligatures w14:val="none"/>
        </w:rPr>
        <w:t>viz.,</w:t>
      </w:r>
      <w:r w:rsidRPr="0023360B">
        <w:rPr>
          <w:rFonts w:ascii="Times New Roman" w:eastAsia="Times New Roman" w:hAnsi="Times New Roman" w:cs="Times New Roman"/>
          <w:color w:val="0D0D0D"/>
          <w:kern w:val="0"/>
          <w:sz w:val="24"/>
          <w:szCs w:val="24"/>
          <w:lang w:val="en-US"/>
          <w14:ligatures w14:val="none"/>
        </w:rPr>
        <w:t xml:space="preserve"> Strongly Agree, Agree, Undecided, Disagree and Strongly Disagree with scores of 5, 4, 3, 2 and 1 assigned to positive statements and reverse scoring applied for negative statements. An individual’s livelihood security score is calculated by summing the scores across all 47 items, yielding a possible score range from 47 to 235. U</w:t>
      </w:r>
      <w:r w:rsidR="002438D4" w:rsidRPr="0023360B">
        <w:rPr>
          <w:rFonts w:ascii="Times New Roman" w:eastAsia="Times New Roman" w:hAnsi="Times New Roman" w:cs="Times New Roman"/>
          <w:color w:val="0D0D0D"/>
          <w:kern w:val="0"/>
          <w:sz w:val="24"/>
          <w:szCs w:val="24"/>
          <w:lang w:val="en-US"/>
          <w14:ligatures w14:val="none"/>
        </w:rPr>
        <w:t xml:space="preserve">sing the mean score and </w:t>
      </w:r>
      <w:r w:rsidR="00B66F12" w:rsidRPr="0023360B">
        <w:rPr>
          <w:rFonts w:ascii="Times New Roman" w:eastAsia="Times New Roman" w:hAnsi="Times New Roman" w:cs="Times New Roman"/>
          <w:color w:val="0D0D0D"/>
          <w:kern w:val="0"/>
          <w:sz w:val="24"/>
          <w:szCs w:val="24"/>
          <w:lang w:val="en-US"/>
          <w14:ligatures w14:val="none"/>
        </w:rPr>
        <w:t>half standard</w:t>
      </w:r>
      <w:r w:rsidRPr="0023360B">
        <w:rPr>
          <w:rFonts w:ascii="Times New Roman" w:eastAsia="Times New Roman" w:hAnsi="Times New Roman" w:cs="Times New Roman"/>
          <w:color w:val="0D0D0D"/>
          <w:kern w:val="0"/>
          <w:sz w:val="24"/>
          <w:szCs w:val="24"/>
          <w:lang w:val="en-US"/>
          <w14:ligatures w14:val="none"/>
        </w:rPr>
        <w:t xml:space="preserve"> deviation as benchmarks, respondents are classified into three categories: poor, average and better levels of livelihood security. Higher scores reflect stronger livelihood security outcomes attributable to DAY-NRLM interventions, whereas lower scores indicate weaker livelihood conditions. This classification system helps provide a clearer and more detailed understanding of the varying levels of livelihood security among rural women beneficiaries and supports the design of targeted strategies to further strengthen their socio-economic well-being.</w:t>
      </w:r>
    </w:p>
    <w:p w14:paraId="1EAD53BD" w14:textId="68E387D5" w:rsidR="000076FB" w:rsidRPr="0023360B" w:rsidRDefault="000076FB" w:rsidP="009541E5">
      <w:pPr>
        <w:spacing w:before="240" w:after="0" w:line="360" w:lineRule="auto"/>
        <w:jc w:val="both"/>
        <w:rPr>
          <w:rFonts w:ascii="Times New Roman" w:hAnsi="Times New Roman" w:cs="Times New Roman"/>
          <w:b/>
          <w:sz w:val="24"/>
          <w:szCs w:val="24"/>
        </w:rPr>
      </w:pPr>
      <w:r w:rsidRPr="0023360B">
        <w:rPr>
          <w:rFonts w:ascii="Times New Roman" w:hAnsi="Times New Roman" w:cs="Times New Roman"/>
          <w:b/>
          <w:sz w:val="24"/>
          <w:szCs w:val="24"/>
        </w:rPr>
        <w:t>Table 1. Livelihood security statements included in the final scale and their “t” values</w:t>
      </w:r>
    </w:p>
    <w:tbl>
      <w:tblPr>
        <w:tblStyle w:val="TableGrid"/>
        <w:tblW w:w="5000" w:type="pct"/>
        <w:tblLook w:val="04A0" w:firstRow="1" w:lastRow="0" w:firstColumn="1" w:lastColumn="0" w:noHBand="0" w:noVBand="1"/>
      </w:tblPr>
      <w:tblGrid>
        <w:gridCol w:w="777"/>
        <w:gridCol w:w="5823"/>
        <w:gridCol w:w="768"/>
        <w:gridCol w:w="772"/>
        <w:gridCol w:w="876"/>
      </w:tblGrid>
      <w:tr w:rsidR="002E78E8" w:rsidRPr="0023360B" w14:paraId="0BD1F481" w14:textId="77777777" w:rsidTr="000076FB">
        <w:trPr>
          <w:trHeight w:val="562"/>
        </w:trPr>
        <w:tc>
          <w:tcPr>
            <w:tcW w:w="431" w:type="pct"/>
            <w:vAlign w:val="center"/>
          </w:tcPr>
          <w:p w14:paraId="747BD57F" w14:textId="77777777" w:rsidR="002E78E8" w:rsidRPr="0023360B" w:rsidRDefault="002E78E8" w:rsidP="003C405F">
            <w:pPr>
              <w:spacing w:before="15"/>
              <w:jc w:val="center"/>
              <w:rPr>
                <w:rFonts w:ascii="Times New Roman" w:eastAsia="Times New Roman" w:hAnsi="Times New Roman" w:cs="Times New Roman"/>
                <w:b/>
                <w:bCs/>
                <w:kern w:val="0"/>
                <w:sz w:val="24"/>
                <w:szCs w:val="24"/>
                <w14:ligatures w14:val="none"/>
              </w:rPr>
            </w:pPr>
            <w:r w:rsidRPr="0023360B">
              <w:rPr>
                <w:rFonts w:ascii="Times New Roman" w:eastAsia="Times New Roman" w:hAnsi="Times New Roman" w:cs="Times New Roman"/>
                <w:b/>
                <w:bCs/>
                <w:kern w:val="0"/>
                <w:sz w:val="24"/>
                <w:szCs w:val="24"/>
                <w14:ligatures w14:val="none"/>
              </w:rPr>
              <w:t>Sl. No.</w:t>
            </w:r>
          </w:p>
        </w:tc>
        <w:tc>
          <w:tcPr>
            <w:tcW w:w="3229" w:type="pct"/>
            <w:vAlign w:val="center"/>
          </w:tcPr>
          <w:p w14:paraId="4DBA4C44" w14:textId="2CACD484" w:rsidR="002E78E8" w:rsidRPr="0023360B" w:rsidRDefault="000076FB" w:rsidP="003C405F">
            <w:pPr>
              <w:jc w:val="center"/>
              <w:rPr>
                <w:rFonts w:ascii="Times New Roman" w:eastAsia="Times New Roman" w:hAnsi="Times New Roman" w:cs="Times New Roman"/>
                <w:b/>
                <w:bCs/>
                <w:kern w:val="0"/>
                <w:sz w:val="24"/>
                <w:szCs w:val="24"/>
                <w14:ligatures w14:val="none"/>
              </w:rPr>
            </w:pPr>
            <w:r w:rsidRPr="0023360B">
              <w:rPr>
                <w:rFonts w:ascii="Times New Roman" w:eastAsia="Times New Roman" w:hAnsi="Times New Roman" w:cs="Times New Roman"/>
                <w:b/>
                <w:bCs/>
                <w:sz w:val="24"/>
                <w:szCs w:val="24"/>
              </w:rPr>
              <w:t>Statements</w:t>
            </w:r>
          </w:p>
        </w:tc>
        <w:tc>
          <w:tcPr>
            <w:tcW w:w="426" w:type="pct"/>
            <w:vAlign w:val="center"/>
          </w:tcPr>
          <w:p w14:paraId="7F0CB287" w14:textId="77777777" w:rsidR="002E78E8" w:rsidRPr="0023360B" w:rsidRDefault="002E78E8" w:rsidP="003C405F">
            <w:pPr>
              <w:jc w:val="center"/>
              <w:rPr>
                <w:rFonts w:ascii="Times New Roman" w:eastAsia="Times New Roman" w:hAnsi="Times New Roman" w:cs="Times New Roman"/>
                <w:b/>
                <w:bCs/>
                <w:kern w:val="0"/>
                <w:sz w:val="24"/>
                <w:szCs w:val="24"/>
                <w14:ligatures w14:val="none"/>
              </w:rPr>
            </w:pPr>
            <w:r w:rsidRPr="0023360B">
              <w:rPr>
                <w:rFonts w:ascii="Times New Roman" w:eastAsia="Times New Roman" w:hAnsi="Times New Roman" w:cs="Times New Roman"/>
                <w:b/>
                <w:bCs/>
                <w:kern w:val="0"/>
                <w:sz w:val="24"/>
                <w:szCs w:val="24"/>
                <w14:ligatures w14:val="none"/>
              </w:rPr>
              <w:t>RP</w:t>
            </w:r>
          </w:p>
        </w:tc>
        <w:tc>
          <w:tcPr>
            <w:tcW w:w="428" w:type="pct"/>
            <w:vAlign w:val="center"/>
          </w:tcPr>
          <w:p w14:paraId="2529DF7A" w14:textId="77777777" w:rsidR="002E78E8" w:rsidRPr="0023360B" w:rsidRDefault="002E78E8" w:rsidP="003C405F">
            <w:pPr>
              <w:jc w:val="center"/>
              <w:rPr>
                <w:rFonts w:ascii="Times New Roman" w:eastAsia="Times New Roman" w:hAnsi="Times New Roman" w:cs="Times New Roman"/>
                <w:b/>
                <w:bCs/>
                <w:kern w:val="0"/>
                <w:sz w:val="24"/>
                <w:szCs w:val="24"/>
                <w14:ligatures w14:val="none"/>
              </w:rPr>
            </w:pPr>
            <w:r w:rsidRPr="0023360B">
              <w:rPr>
                <w:rFonts w:ascii="Times New Roman" w:eastAsia="Times New Roman" w:hAnsi="Times New Roman" w:cs="Times New Roman"/>
                <w:b/>
                <w:bCs/>
                <w:kern w:val="0"/>
                <w:sz w:val="24"/>
                <w:szCs w:val="24"/>
                <w14:ligatures w14:val="none"/>
              </w:rPr>
              <w:t>MRS</w:t>
            </w:r>
          </w:p>
        </w:tc>
        <w:tc>
          <w:tcPr>
            <w:tcW w:w="486" w:type="pct"/>
            <w:vAlign w:val="center"/>
          </w:tcPr>
          <w:p w14:paraId="526F1DAA" w14:textId="77777777" w:rsidR="002E78E8" w:rsidRPr="0023360B" w:rsidRDefault="002E78E8" w:rsidP="003C405F">
            <w:pPr>
              <w:jc w:val="center"/>
              <w:rPr>
                <w:rFonts w:ascii="Times New Roman" w:eastAsia="Times New Roman" w:hAnsi="Times New Roman" w:cs="Times New Roman"/>
                <w:b/>
                <w:bCs/>
                <w:kern w:val="0"/>
                <w:sz w:val="24"/>
                <w:szCs w:val="24"/>
                <w14:ligatures w14:val="none"/>
              </w:rPr>
            </w:pPr>
            <w:r w:rsidRPr="0023360B">
              <w:rPr>
                <w:rFonts w:ascii="Times New Roman" w:eastAsia="Times New Roman" w:hAnsi="Times New Roman" w:cs="Times New Roman"/>
                <w:b/>
                <w:bCs/>
                <w:kern w:val="0"/>
                <w:sz w:val="24"/>
                <w:szCs w:val="24"/>
                <w14:ligatures w14:val="none"/>
              </w:rPr>
              <w:t>t-value</w:t>
            </w:r>
          </w:p>
        </w:tc>
      </w:tr>
      <w:tr w:rsidR="002E78E8" w:rsidRPr="0023360B" w14:paraId="1FD10346" w14:textId="77777777" w:rsidTr="002E78E8">
        <w:trPr>
          <w:trHeight w:val="555"/>
        </w:trPr>
        <w:tc>
          <w:tcPr>
            <w:tcW w:w="431" w:type="pct"/>
            <w:vAlign w:val="center"/>
          </w:tcPr>
          <w:p w14:paraId="109DA201" w14:textId="77777777" w:rsidR="002E78E8" w:rsidRPr="0023360B" w:rsidRDefault="002E78E8" w:rsidP="003C405F">
            <w:pPr>
              <w:spacing w:before="15" w:line="276" w:lineRule="auto"/>
              <w:jc w:val="center"/>
              <w:rPr>
                <w:rFonts w:ascii="Times New Roman" w:eastAsia="Times New Roman" w:hAnsi="Times New Roman" w:cs="Times New Roman"/>
                <w:b/>
                <w:bCs/>
                <w:kern w:val="0"/>
                <w:sz w:val="24"/>
                <w:szCs w:val="24"/>
                <w14:ligatures w14:val="none"/>
              </w:rPr>
            </w:pPr>
            <w:r w:rsidRPr="0023360B">
              <w:rPr>
                <w:rFonts w:ascii="Times New Roman" w:eastAsia="Times New Roman" w:hAnsi="Times New Roman" w:cs="Times New Roman"/>
                <w:b/>
                <w:bCs/>
                <w:kern w:val="0"/>
                <w:sz w:val="24"/>
                <w:szCs w:val="24"/>
                <w14:ligatures w14:val="none"/>
              </w:rPr>
              <w:t>I</w:t>
            </w:r>
          </w:p>
        </w:tc>
        <w:tc>
          <w:tcPr>
            <w:tcW w:w="4569" w:type="pct"/>
            <w:gridSpan w:val="4"/>
            <w:vAlign w:val="center"/>
          </w:tcPr>
          <w:p w14:paraId="0A5CA921" w14:textId="77777777" w:rsidR="002E78E8" w:rsidRPr="0023360B" w:rsidRDefault="002E78E8" w:rsidP="003C405F">
            <w:pPr>
              <w:spacing w:before="15" w:line="276" w:lineRule="auto"/>
              <w:rPr>
                <w:rFonts w:ascii="Times New Roman" w:eastAsia="Times New Roman" w:hAnsi="Times New Roman" w:cs="Times New Roman"/>
                <w:kern w:val="0"/>
                <w:sz w:val="24"/>
                <w:szCs w:val="24"/>
                <w14:ligatures w14:val="none"/>
              </w:rPr>
            </w:pPr>
            <w:r w:rsidRPr="0023360B">
              <w:rPr>
                <w:rFonts w:ascii="Times New Roman" w:hAnsi="Times New Roman" w:cs="Times New Roman"/>
                <w:b/>
                <w:sz w:val="24"/>
                <w:szCs w:val="24"/>
              </w:rPr>
              <w:t>Economic Security</w:t>
            </w:r>
          </w:p>
        </w:tc>
      </w:tr>
      <w:tr w:rsidR="002E78E8" w:rsidRPr="0023360B" w14:paraId="3BC8AF30" w14:textId="77777777" w:rsidTr="002E78E8">
        <w:trPr>
          <w:trHeight w:val="692"/>
        </w:trPr>
        <w:tc>
          <w:tcPr>
            <w:tcW w:w="431" w:type="pct"/>
            <w:vAlign w:val="center"/>
          </w:tcPr>
          <w:p w14:paraId="30775552"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1.</w:t>
            </w:r>
          </w:p>
        </w:tc>
        <w:tc>
          <w:tcPr>
            <w:tcW w:w="3229" w:type="pct"/>
            <w:vAlign w:val="center"/>
          </w:tcPr>
          <w:p w14:paraId="6D10E9CD" w14:textId="61E0C317" w:rsidR="002E78E8" w:rsidRPr="0023360B" w:rsidRDefault="002E78E8" w:rsidP="003C405F">
            <w:pPr>
              <w:spacing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There is an increase in annual income due to DAY-NRLM intervention</w:t>
            </w:r>
          </w:p>
        </w:tc>
        <w:tc>
          <w:tcPr>
            <w:tcW w:w="426" w:type="pct"/>
            <w:vAlign w:val="center"/>
          </w:tcPr>
          <w:p w14:paraId="3CE65476"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88.86</w:t>
            </w:r>
          </w:p>
        </w:tc>
        <w:tc>
          <w:tcPr>
            <w:tcW w:w="428" w:type="pct"/>
            <w:vAlign w:val="center"/>
          </w:tcPr>
          <w:p w14:paraId="6B42F76D"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4.44</w:t>
            </w:r>
          </w:p>
        </w:tc>
        <w:tc>
          <w:tcPr>
            <w:tcW w:w="486" w:type="pct"/>
            <w:vAlign w:val="center"/>
          </w:tcPr>
          <w:p w14:paraId="031AF229"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3.11**</w:t>
            </w:r>
          </w:p>
        </w:tc>
      </w:tr>
      <w:tr w:rsidR="002E78E8" w:rsidRPr="0023360B" w14:paraId="2DD85244" w14:textId="77777777" w:rsidTr="002E78E8">
        <w:trPr>
          <w:trHeight w:val="395"/>
        </w:trPr>
        <w:tc>
          <w:tcPr>
            <w:tcW w:w="431" w:type="pct"/>
            <w:vAlign w:val="center"/>
          </w:tcPr>
          <w:p w14:paraId="1CF5A94C"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2.</w:t>
            </w:r>
          </w:p>
        </w:tc>
        <w:tc>
          <w:tcPr>
            <w:tcW w:w="3229" w:type="pct"/>
            <w:vAlign w:val="center"/>
          </w:tcPr>
          <w:p w14:paraId="176C7F76" w14:textId="27218881" w:rsidR="002E78E8" w:rsidRPr="0023360B" w:rsidRDefault="002E78E8" w:rsidP="003C405F">
            <w:pPr>
              <w:spacing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The need-based skill development trainings from DAY-NRLM enabled me to start income generating enterprises to become self-reliant</w:t>
            </w:r>
          </w:p>
        </w:tc>
        <w:tc>
          <w:tcPr>
            <w:tcW w:w="426" w:type="pct"/>
            <w:vAlign w:val="center"/>
          </w:tcPr>
          <w:p w14:paraId="386283D8"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85.71</w:t>
            </w:r>
          </w:p>
        </w:tc>
        <w:tc>
          <w:tcPr>
            <w:tcW w:w="428" w:type="pct"/>
            <w:vAlign w:val="center"/>
          </w:tcPr>
          <w:p w14:paraId="3668D53A"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4.29</w:t>
            </w:r>
          </w:p>
        </w:tc>
        <w:tc>
          <w:tcPr>
            <w:tcW w:w="486" w:type="pct"/>
            <w:vAlign w:val="center"/>
          </w:tcPr>
          <w:p w14:paraId="6EC8F127"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2.67**</w:t>
            </w:r>
          </w:p>
        </w:tc>
      </w:tr>
      <w:tr w:rsidR="002E78E8" w:rsidRPr="0023360B" w14:paraId="3D01CE24" w14:textId="77777777" w:rsidTr="002E78E8">
        <w:trPr>
          <w:trHeight w:val="650"/>
        </w:trPr>
        <w:tc>
          <w:tcPr>
            <w:tcW w:w="431" w:type="pct"/>
            <w:vAlign w:val="center"/>
          </w:tcPr>
          <w:p w14:paraId="5ED8C029"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3.</w:t>
            </w:r>
          </w:p>
        </w:tc>
        <w:tc>
          <w:tcPr>
            <w:tcW w:w="3229" w:type="pct"/>
            <w:vAlign w:val="center"/>
          </w:tcPr>
          <w:p w14:paraId="3C50CD58" w14:textId="2ADEFD50" w:rsidR="002E78E8" w:rsidRPr="0023360B" w:rsidRDefault="002E78E8" w:rsidP="003C405F">
            <w:pPr>
              <w:spacing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There is an increase in savings due to DAY-NRLM intervention</w:t>
            </w:r>
          </w:p>
        </w:tc>
        <w:tc>
          <w:tcPr>
            <w:tcW w:w="426" w:type="pct"/>
            <w:vAlign w:val="center"/>
          </w:tcPr>
          <w:p w14:paraId="02E28AC1"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86.00</w:t>
            </w:r>
          </w:p>
        </w:tc>
        <w:tc>
          <w:tcPr>
            <w:tcW w:w="428" w:type="pct"/>
            <w:vAlign w:val="center"/>
          </w:tcPr>
          <w:p w14:paraId="47F1C32A"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4.30</w:t>
            </w:r>
          </w:p>
        </w:tc>
        <w:tc>
          <w:tcPr>
            <w:tcW w:w="486" w:type="pct"/>
            <w:vAlign w:val="center"/>
          </w:tcPr>
          <w:p w14:paraId="20D8ECD1"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3.85**</w:t>
            </w:r>
          </w:p>
        </w:tc>
      </w:tr>
      <w:tr w:rsidR="002E78E8" w:rsidRPr="0023360B" w14:paraId="586D3590" w14:textId="77777777" w:rsidTr="002E78E8">
        <w:trPr>
          <w:trHeight w:val="650"/>
        </w:trPr>
        <w:tc>
          <w:tcPr>
            <w:tcW w:w="431" w:type="pct"/>
            <w:vAlign w:val="center"/>
          </w:tcPr>
          <w:p w14:paraId="094E081C"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4.</w:t>
            </w:r>
          </w:p>
        </w:tc>
        <w:tc>
          <w:tcPr>
            <w:tcW w:w="3229" w:type="pct"/>
            <w:vAlign w:val="center"/>
          </w:tcPr>
          <w:p w14:paraId="1199C329" w14:textId="2C503B33" w:rsidR="002E78E8" w:rsidRPr="0023360B" w:rsidRDefault="002E78E8" w:rsidP="003C405F">
            <w:pPr>
              <w:spacing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 started availing timely credit from microcredit services of DAY-NRLM</w:t>
            </w:r>
          </w:p>
        </w:tc>
        <w:tc>
          <w:tcPr>
            <w:tcW w:w="426" w:type="pct"/>
            <w:vAlign w:val="center"/>
          </w:tcPr>
          <w:p w14:paraId="52E0BD15"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83.43</w:t>
            </w:r>
          </w:p>
        </w:tc>
        <w:tc>
          <w:tcPr>
            <w:tcW w:w="428" w:type="pct"/>
            <w:vAlign w:val="center"/>
          </w:tcPr>
          <w:p w14:paraId="12C2A985"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4.17</w:t>
            </w:r>
          </w:p>
        </w:tc>
        <w:tc>
          <w:tcPr>
            <w:tcW w:w="486" w:type="pct"/>
            <w:vAlign w:val="center"/>
          </w:tcPr>
          <w:p w14:paraId="50EE1374"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3.07**</w:t>
            </w:r>
          </w:p>
        </w:tc>
      </w:tr>
      <w:tr w:rsidR="002E78E8" w:rsidRPr="0023360B" w14:paraId="6AB4D943" w14:textId="77777777" w:rsidTr="002E78E8">
        <w:trPr>
          <w:trHeight w:val="650"/>
        </w:trPr>
        <w:tc>
          <w:tcPr>
            <w:tcW w:w="431" w:type="pct"/>
            <w:vAlign w:val="center"/>
          </w:tcPr>
          <w:p w14:paraId="70ACA8C8"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5.</w:t>
            </w:r>
          </w:p>
        </w:tc>
        <w:tc>
          <w:tcPr>
            <w:tcW w:w="3229" w:type="pct"/>
            <w:vAlign w:val="center"/>
          </w:tcPr>
          <w:p w14:paraId="2AD3E7D6" w14:textId="06301372" w:rsidR="002E78E8" w:rsidRPr="0023360B" w:rsidRDefault="002E78E8" w:rsidP="003C405F">
            <w:pPr>
              <w:spacing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DAY-NRLM's SHG-Bank credit linkage intervention facilitated my access to credit with reduced formalities</w:t>
            </w:r>
          </w:p>
        </w:tc>
        <w:tc>
          <w:tcPr>
            <w:tcW w:w="426" w:type="pct"/>
            <w:vAlign w:val="center"/>
          </w:tcPr>
          <w:p w14:paraId="1E71B4DE"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81.14</w:t>
            </w:r>
          </w:p>
        </w:tc>
        <w:tc>
          <w:tcPr>
            <w:tcW w:w="428" w:type="pct"/>
            <w:vAlign w:val="center"/>
          </w:tcPr>
          <w:p w14:paraId="0B345E00"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4.06</w:t>
            </w:r>
          </w:p>
        </w:tc>
        <w:tc>
          <w:tcPr>
            <w:tcW w:w="486" w:type="pct"/>
            <w:vAlign w:val="center"/>
          </w:tcPr>
          <w:p w14:paraId="7306E610"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3.21**</w:t>
            </w:r>
          </w:p>
        </w:tc>
      </w:tr>
      <w:tr w:rsidR="002E78E8" w:rsidRPr="0023360B" w14:paraId="00B2AB50" w14:textId="77777777" w:rsidTr="002E78E8">
        <w:trPr>
          <w:trHeight w:val="650"/>
        </w:trPr>
        <w:tc>
          <w:tcPr>
            <w:tcW w:w="431" w:type="pct"/>
            <w:vAlign w:val="center"/>
          </w:tcPr>
          <w:p w14:paraId="36FFDD72"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6.</w:t>
            </w:r>
          </w:p>
        </w:tc>
        <w:tc>
          <w:tcPr>
            <w:tcW w:w="3229" w:type="pct"/>
            <w:vAlign w:val="center"/>
          </w:tcPr>
          <w:p w14:paraId="10DF2CCB" w14:textId="6A17313C"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I am able to repay the loans regularly due to DAY-NRLM intervention</w:t>
            </w:r>
          </w:p>
        </w:tc>
        <w:tc>
          <w:tcPr>
            <w:tcW w:w="426" w:type="pct"/>
            <w:vAlign w:val="center"/>
          </w:tcPr>
          <w:p w14:paraId="5CC61B12"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82.57</w:t>
            </w:r>
          </w:p>
        </w:tc>
        <w:tc>
          <w:tcPr>
            <w:tcW w:w="428" w:type="pct"/>
            <w:vAlign w:val="center"/>
          </w:tcPr>
          <w:p w14:paraId="37096BA3"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4.13</w:t>
            </w:r>
          </w:p>
        </w:tc>
        <w:tc>
          <w:tcPr>
            <w:tcW w:w="486" w:type="pct"/>
            <w:vAlign w:val="center"/>
          </w:tcPr>
          <w:p w14:paraId="7F732DD8"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3.03**</w:t>
            </w:r>
          </w:p>
        </w:tc>
      </w:tr>
      <w:tr w:rsidR="002E78E8" w:rsidRPr="0023360B" w14:paraId="23E75365" w14:textId="77777777" w:rsidTr="002E78E8">
        <w:trPr>
          <w:trHeight w:val="650"/>
        </w:trPr>
        <w:tc>
          <w:tcPr>
            <w:tcW w:w="431" w:type="pct"/>
            <w:vAlign w:val="center"/>
          </w:tcPr>
          <w:p w14:paraId="6162C8A5"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7.</w:t>
            </w:r>
          </w:p>
        </w:tc>
        <w:tc>
          <w:tcPr>
            <w:tcW w:w="3229" w:type="pct"/>
            <w:vAlign w:val="center"/>
          </w:tcPr>
          <w:p w14:paraId="25B83EB5" w14:textId="2F461A80"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Selling of my produce has become easier due to DAY-NRLM expanded marketing avenues</w:t>
            </w:r>
          </w:p>
        </w:tc>
        <w:tc>
          <w:tcPr>
            <w:tcW w:w="426" w:type="pct"/>
            <w:vAlign w:val="center"/>
          </w:tcPr>
          <w:p w14:paraId="284A5FC0"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82.29</w:t>
            </w:r>
          </w:p>
        </w:tc>
        <w:tc>
          <w:tcPr>
            <w:tcW w:w="428" w:type="pct"/>
            <w:vAlign w:val="center"/>
          </w:tcPr>
          <w:p w14:paraId="484812DB"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4.11</w:t>
            </w:r>
          </w:p>
        </w:tc>
        <w:tc>
          <w:tcPr>
            <w:tcW w:w="486" w:type="pct"/>
            <w:vAlign w:val="center"/>
          </w:tcPr>
          <w:p w14:paraId="100827B0"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2.31**</w:t>
            </w:r>
          </w:p>
        </w:tc>
      </w:tr>
      <w:tr w:rsidR="002E78E8" w:rsidRPr="0023360B" w14:paraId="057525F1" w14:textId="77777777" w:rsidTr="002E78E8">
        <w:trPr>
          <w:trHeight w:val="650"/>
        </w:trPr>
        <w:tc>
          <w:tcPr>
            <w:tcW w:w="431" w:type="pct"/>
            <w:vAlign w:val="center"/>
          </w:tcPr>
          <w:p w14:paraId="7C7715F7"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8.</w:t>
            </w:r>
          </w:p>
        </w:tc>
        <w:tc>
          <w:tcPr>
            <w:tcW w:w="3229" w:type="pct"/>
            <w:vAlign w:val="center"/>
          </w:tcPr>
          <w:p w14:paraId="7F92A17C" w14:textId="7D096330"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emphasized the importance of branding and packaging to enhance the market appeal of the products</w:t>
            </w:r>
          </w:p>
        </w:tc>
        <w:tc>
          <w:tcPr>
            <w:tcW w:w="426" w:type="pct"/>
            <w:vAlign w:val="center"/>
          </w:tcPr>
          <w:p w14:paraId="3749FC85"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83.71</w:t>
            </w:r>
          </w:p>
        </w:tc>
        <w:tc>
          <w:tcPr>
            <w:tcW w:w="428" w:type="pct"/>
            <w:vAlign w:val="center"/>
          </w:tcPr>
          <w:p w14:paraId="2C695881"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4.19</w:t>
            </w:r>
          </w:p>
        </w:tc>
        <w:tc>
          <w:tcPr>
            <w:tcW w:w="486" w:type="pct"/>
            <w:vAlign w:val="center"/>
          </w:tcPr>
          <w:p w14:paraId="60750CB3"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2.58**</w:t>
            </w:r>
          </w:p>
        </w:tc>
      </w:tr>
      <w:tr w:rsidR="002E78E8" w:rsidRPr="0023360B" w14:paraId="5D8AD20E" w14:textId="77777777" w:rsidTr="002E78E8">
        <w:trPr>
          <w:trHeight w:val="650"/>
        </w:trPr>
        <w:tc>
          <w:tcPr>
            <w:tcW w:w="431" w:type="pct"/>
            <w:vAlign w:val="center"/>
          </w:tcPr>
          <w:p w14:paraId="7A3D4C23"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9.</w:t>
            </w:r>
          </w:p>
        </w:tc>
        <w:tc>
          <w:tcPr>
            <w:tcW w:w="3229" w:type="pct"/>
            <w:vAlign w:val="center"/>
          </w:tcPr>
          <w:p w14:paraId="1C9EE6C2" w14:textId="65F80730"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encouraged me to utilize e-commerce and digital marketing to reach more consumers for my produce</w:t>
            </w:r>
          </w:p>
        </w:tc>
        <w:tc>
          <w:tcPr>
            <w:tcW w:w="426" w:type="pct"/>
            <w:vAlign w:val="center"/>
          </w:tcPr>
          <w:p w14:paraId="170766B0"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79.71</w:t>
            </w:r>
          </w:p>
        </w:tc>
        <w:tc>
          <w:tcPr>
            <w:tcW w:w="428" w:type="pct"/>
            <w:vAlign w:val="center"/>
          </w:tcPr>
          <w:p w14:paraId="11FB28FC"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3.99</w:t>
            </w:r>
          </w:p>
        </w:tc>
        <w:tc>
          <w:tcPr>
            <w:tcW w:w="486" w:type="pct"/>
            <w:vAlign w:val="center"/>
          </w:tcPr>
          <w:p w14:paraId="6B60041E"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5.87**</w:t>
            </w:r>
          </w:p>
        </w:tc>
      </w:tr>
      <w:tr w:rsidR="002E78E8" w:rsidRPr="0023360B" w14:paraId="4279677B" w14:textId="77777777" w:rsidTr="002E78E8">
        <w:trPr>
          <w:trHeight w:val="650"/>
        </w:trPr>
        <w:tc>
          <w:tcPr>
            <w:tcW w:w="431" w:type="pct"/>
            <w:vAlign w:val="center"/>
          </w:tcPr>
          <w:p w14:paraId="31A9574D"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10.</w:t>
            </w:r>
          </w:p>
        </w:tc>
        <w:tc>
          <w:tcPr>
            <w:tcW w:w="3229" w:type="pct"/>
            <w:vAlign w:val="center"/>
          </w:tcPr>
          <w:p w14:paraId="4886F43F" w14:textId="54AFC803"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I am able to get skilled wage employment opportunities round the year because of DAY-NRLM intervention</w:t>
            </w:r>
          </w:p>
        </w:tc>
        <w:tc>
          <w:tcPr>
            <w:tcW w:w="426" w:type="pct"/>
            <w:vAlign w:val="center"/>
          </w:tcPr>
          <w:p w14:paraId="7C54F577"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84.00</w:t>
            </w:r>
          </w:p>
        </w:tc>
        <w:tc>
          <w:tcPr>
            <w:tcW w:w="428" w:type="pct"/>
            <w:vAlign w:val="center"/>
          </w:tcPr>
          <w:p w14:paraId="6259DB9A"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4.20</w:t>
            </w:r>
          </w:p>
        </w:tc>
        <w:tc>
          <w:tcPr>
            <w:tcW w:w="486" w:type="pct"/>
            <w:vAlign w:val="center"/>
          </w:tcPr>
          <w:p w14:paraId="2C4A8913"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2.95**</w:t>
            </w:r>
          </w:p>
        </w:tc>
      </w:tr>
      <w:tr w:rsidR="002E78E8" w:rsidRPr="0023360B" w14:paraId="24193849" w14:textId="77777777" w:rsidTr="002E78E8">
        <w:trPr>
          <w:trHeight w:val="650"/>
        </w:trPr>
        <w:tc>
          <w:tcPr>
            <w:tcW w:w="431" w:type="pct"/>
            <w:vAlign w:val="center"/>
          </w:tcPr>
          <w:p w14:paraId="4683C1C2"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11.</w:t>
            </w:r>
          </w:p>
        </w:tc>
        <w:tc>
          <w:tcPr>
            <w:tcW w:w="3229" w:type="pct"/>
            <w:vAlign w:val="center"/>
          </w:tcPr>
          <w:p w14:paraId="47AD14C8" w14:textId="6463A6DB" w:rsidR="002E78E8" w:rsidRPr="0023360B" w:rsidRDefault="002E78E8" w:rsidP="003C405F">
            <w:pPr>
              <w:spacing w:line="276" w:lineRule="auto"/>
              <w:jc w:val="both"/>
              <w:rPr>
                <w:rFonts w:ascii="Times New Roman" w:hAnsi="Times New Roman" w:cs="Times New Roman"/>
                <w:sz w:val="24"/>
                <w:szCs w:val="24"/>
              </w:rPr>
            </w:pPr>
            <w:r w:rsidRPr="0023360B">
              <w:rPr>
                <w:rFonts w:ascii="Times New Roman" w:hAnsi="Times New Roman" w:cs="Times New Roman"/>
                <w:sz w:val="24"/>
                <w:szCs w:val="24"/>
              </w:rPr>
              <w:t>All of my children are going to school without financial dearth because of DAY-NRLM intervention</w:t>
            </w:r>
          </w:p>
        </w:tc>
        <w:tc>
          <w:tcPr>
            <w:tcW w:w="426" w:type="pct"/>
            <w:vAlign w:val="center"/>
          </w:tcPr>
          <w:p w14:paraId="5603064F"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83.43</w:t>
            </w:r>
          </w:p>
        </w:tc>
        <w:tc>
          <w:tcPr>
            <w:tcW w:w="428" w:type="pct"/>
            <w:vAlign w:val="center"/>
          </w:tcPr>
          <w:p w14:paraId="4D15F3BE"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4.17</w:t>
            </w:r>
          </w:p>
        </w:tc>
        <w:tc>
          <w:tcPr>
            <w:tcW w:w="486" w:type="pct"/>
            <w:vAlign w:val="center"/>
          </w:tcPr>
          <w:p w14:paraId="5E34A134"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3.81**</w:t>
            </w:r>
          </w:p>
        </w:tc>
      </w:tr>
      <w:tr w:rsidR="002E78E8" w:rsidRPr="0023360B" w14:paraId="1EE04970" w14:textId="77777777" w:rsidTr="002E78E8">
        <w:trPr>
          <w:trHeight w:val="497"/>
        </w:trPr>
        <w:tc>
          <w:tcPr>
            <w:tcW w:w="431" w:type="pct"/>
            <w:vAlign w:val="center"/>
          </w:tcPr>
          <w:p w14:paraId="76910DAD" w14:textId="77777777" w:rsidR="002E78E8" w:rsidRPr="0023360B" w:rsidRDefault="002E78E8" w:rsidP="003C405F">
            <w:pPr>
              <w:spacing w:before="15" w:line="276" w:lineRule="auto"/>
              <w:jc w:val="center"/>
              <w:rPr>
                <w:rFonts w:ascii="Times New Roman" w:eastAsia="Times New Roman" w:hAnsi="Times New Roman" w:cs="Times New Roman"/>
                <w:b/>
                <w:bCs/>
                <w:kern w:val="0"/>
                <w:sz w:val="24"/>
                <w:szCs w:val="24"/>
                <w14:ligatures w14:val="none"/>
              </w:rPr>
            </w:pPr>
            <w:r w:rsidRPr="0023360B">
              <w:rPr>
                <w:rFonts w:ascii="Times New Roman" w:hAnsi="Times New Roman" w:cs="Times New Roman"/>
                <w:b/>
                <w:sz w:val="24"/>
                <w:szCs w:val="24"/>
              </w:rPr>
              <w:t>II</w:t>
            </w:r>
          </w:p>
        </w:tc>
        <w:tc>
          <w:tcPr>
            <w:tcW w:w="4569" w:type="pct"/>
            <w:gridSpan w:val="4"/>
            <w:vAlign w:val="center"/>
          </w:tcPr>
          <w:p w14:paraId="35C698CA" w14:textId="77777777"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b/>
                <w:sz w:val="24"/>
                <w:szCs w:val="24"/>
              </w:rPr>
              <w:t>Food and Nutritional Security</w:t>
            </w:r>
          </w:p>
        </w:tc>
      </w:tr>
      <w:tr w:rsidR="002E78E8" w:rsidRPr="0023360B" w14:paraId="3C4CC064" w14:textId="77777777" w:rsidTr="002E78E8">
        <w:trPr>
          <w:trHeight w:val="647"/>
        </w:trPr>
        <w:tc>
          <w:tcPr>
            <w:tcW w:w="431" w:type="pct"/>
            <w:vAlign w:val="center"/>
          </w:tcPr>
          <w:p w14:paraId="1D6E0F2D"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lastRenderedPageBreak/>
              <w:t>1.</w:t>
            </w:r>
          </w:p>
        </w:tc>
        <w:tc>
          <w:tcPr>
            <w:tcW w:w="3229" w:type="pct"/>
            <w:vAlign w:val="center"/>
          </w:tcPr>
          <w:p w14:paraId="224901BF" w14:textId="7C347A73" w:rsidR="002E78E8" w:rsidRPr="0023360B" w:rsidRDefault="002E78E8" w:rsidP="003C405F">
            <w:pPr>
              <w:spacing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Food is available throughout the year for me and my family without shortage because of DAY-NRLM intervention</w:t>
            </w:r>
          </w:p>
        </w:tc>
        <w:tc>
          <w:tcPr>
            <w:tcW w:w="426" w:type="pct"/>
            <w:vAlign w:val="center"/>
          </w:tcPr>
          <w:p w14:paraId="65D4D267"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85.14</w:t>
            </w:r>
          </w:p>
        </w:tc>
        <w:tc>
          <w:tcPr>
            <w:tcW w:w="428" w:type="pct"/>
            <w:vAlign w:val="center"/>
          </w:tcPr>
          <w:p w14:paraId="3098A757"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4.26</w:t>
            </w:r>
          </w:p>
        </w:tc>
        <w:tc>
          <w:tcPr>
            <w:tcW w:w="486" w:type="pct"/>
            <w:vAlign w:val="center"/>
          </w:tcPr>
          <w:p w14:paraId="6B5879FD"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2.07**</w:t>
            </w:r>
          </w:p>
        </w:tc>
      </w:tr>
      <w:tr w:rsidR="002E78E8" w:rsidRPr="0023360B" w14:paraId="33DDA566" w14:textId="77777777" w:rsidTr="002E78E8">
        <w:trPr>
          <w:trHeight w:val="423"/>
        </w:trPr>
        <w:tc>
          <w:tcPr>
            <w:tcW w:w="431" w:type="pct"/>
            <w:vAlign w:val="center"/>
          </w:tcPr>
          <w:p w14:paraId="677DA24E"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2.</w:t>
            </w:r>
          </w:p>
        </w:tc>
        <w:tc>
          <w:tcPr>
            <w:tcW w:w="3229" w:type="pct"/>
            <w:vAlign w:val="center"/>
          </w:tcPr>
          <w:p w14:paraId="59C86C57" w14:textId="37F40D70" w:rsidR="002E78E8" w:rsidRPr="0023360B" w:rsidRDefault="002E78E8" w:rsidP="003C405F">
            <w:pPr>
              <w:spacing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The value addition activities promoted by DAY-NRLM have played a key role in minimizing food wastage</w:t>
            </w:r>
          </w:p>
        </w:tc>
        <w:tc>
          <w:tcPr>
            <w:tcW w:w="426" w:type="pct"/>
            <w:vAlign w:val="center"/>
          </w:tcPr>
          <w:p w14:paraId="78F135EB"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84.29</w:t>
            </w:r>
          </w:p>
        </w:tc>
        <w:tc>
          <w:tcPr>
            <w:tcW w:w="428" w:type="pct"/>
            <w:vAlign w:val="center"/>
          </w:tcPr>
          <w:p w14:paraId="58AE8349"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4.21</w:t>
            </w:r>
          </w:p>
        </w:tc>
        <w:tc>
          <w:tcPr>
            <w:tcW w:w="486" w:type="pct"/>
            <w:vAlign w:val="center"/>
          </w:tcPr>
          <w:p w14:paraId="39EF7EBB" w14:textId="77777777" w:rsidR="002E78E8" w:rsidRPr="0023360B" w:rsidRDefault="002E78E8" w:rsidP="003C405F">
            <w:pPr>
              <w:spacing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2.23**</w:t>
            </w:r>
          </w:p>
        </w:tc>
      </w:tr>
      <w:tr w:rsidR="002E78E8" w:rsidRPr="0023360B" w14:paraId="539F57CF" w14:textId="77777777" w:rsidTr="002E78E8">
        <w:trPr>
          <w:trHeight w:val="650"/>
        </w:trPr>
        <w:tc>
          <w:tcPr>
            <w:tcW w:w="431" w:type="pct"/>
            <w:vAlign w:val="center"/>
          </w:tcPr>
          <w:p w14:paraId="591F0F3F"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3.</w:t>
            </w:r>
          </w:p>
        </w:tc>
        <w:tc>
          <w:tcPr>
            <w:tcW w:w="3229" w:type="pct"/>
            <w:vAlign w:val="center"/>
          </w:tcPr>
          <w:p w14:paraId="1798D1E2" w14:textId="2642A898"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emphasized the importance of Food Safety and Standards Authority of India (FSSAI) for the food products produced</w:t>
            </w:r>
          </w:p>
        </w:tc>
        <w:tc>
          <w:tcPr>
            <w:tcW w:w="426" w:type="pct"/>
            <w:vAlign w:val="center"/>
          </w:tcPr>
          <w:p w14:paraId="5CB8977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84.00</w:t>
            </w:r>
          </w:p>
        </w:tc>
        <w:tc>
          <w:tcPr>
            <w:tcW w:w="428" w:type="pct"/>
            <w:vAlign w:val="center"/>
          </w:tcPr>
          <w:p w14:paraId="30971A8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4.20</w:t>
            </w:r>
          </w:p>
        </w:tc>
        <w:tc>
          <w:tcPr>
            <w:tcW w:w="486" w:type="pct"/>
            <w:vAlign w:val="center"/>
          </w:tcPr>
          <w:p w14:paraId="2FE086C7"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3.70**</w:t>
            </w:r>
          </w:p>
        </w:tc>
      </w:tr>
      <w:tr w:rsidR="002E78E8" w:rsidRPr="0023360B" w14:paraId="53C530C7" w14:textId="77777777" w:rsidTr="002E78E8">
        <w:trPr>
          <w:trHeight w:val="650"/>
        </w:trPr>
        <w:tc>
          <w:tcPr>
            <w:tcW w:w="431" w:type="pct"/>
            <w:vAlign w:val="center"/>
          </w:tcPr>
          <w:p w14:paraId="22F8800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4.</w:t>
            </w:r>
          </w:p>
        </w:tc>
        <w:tc>
          <w:tcPr>
            <w:tcW w:w="3229" w:type="pct"/>
            <w:vAlign w:val="center"/>
          </w:tcPr>
          <w:p w14:paraId="325498F6" w14:textId="5508C6E0"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interventions boosted my nutrition by promoting Nutri-gardens and better livestock rearing practices</w:t>
            </w:r>
          </w:p>
        </w:tc>
        <w:tc>
          <w:tcPr>
            <w:tcW w:w="426" w:type="pct"/>
            <w:vAlign w:val="center"/>
          </w:tcPr>
          <w:p w14:paraId="727CD7FA"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82.00</w:t>
            </w:r>
          </w:p>
        </w:tc>
        <w:tc>
          <w:tcPr>
            <w:tcW w:w="428" w:type="pct"/>
            <w:vAlign w:val="center"/>
          </w:tcPr>
          <w:p w14:paraId="3A767E0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4.10</w:t>
            </w:r>
          </w:p>
        </w:tc>
        <w:tc>
          <w:tcPr>
            <w:tcW w:w="486" w:type="pct"/>
            <w:vAlign w:val="center"/>
          </w:tcPr>
          <w:p w14:paraId="6ECD446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2.86**</w:t>
            </w:r>
          </w:p>
        </w:tc>
      </w:tr>
      <w:tr w:rsidR="002E78E8" w:rsidRPr="0023360B" w14:paraId="5216EDE1" w14:textId="77777777" w:rsidTr="002E78E8">
        <w:trPr>
          <w:trHeight w:val="650"/>
        </w:trPr>
        <w:tc>
          <w:tcPr>
            <w:tcW w:w="431" w:type="pct"/>
            <w:vAlign w:val="center"/>
          </w:tcPr>
          <w:p w14:paraId="4EED1FBA"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5.</w:t>
            </w:r>
          </w:p>
        </w:tc>
        <w:tc>
          <w:tcPr>
            <w:tcW w:w="3229" w:type="pct"/>
            <w:vAlign w:val="center"/>
          </w:tcPr>
          <w:p w14:paraId="79E70FD0" w14:textId="59B12473"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nutritional interventions have decreased the malnutrition in my family</w:t>
            </w:r>
          </w:p>
        </w:tc>
        <w:tc>
          <w:tcPr>
            <w:tcW w:w="426" w:type="pct"/>
            <w:vAlign w:val="center"/>
          </w:tcPr>
          <w:p w14:paraId="3056985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82.29</w:t>
            </w:r>
          </w:p>
        </w:tc>
        <w:tc>
          <w:tcPr>
            <w:tcW w:w="428" w:type="pct"/>
            <w:vAlign w:val="center"/>
          </w:tcPr>
          <w:p w14:paraId="051E621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4.11</w:t>
            </w:r>
          </w:p>
        </w:tc>
        <w:tc>
          <w:tcPr>
            <w:tcW w:w="486" w:type="pct"/>
            <w:vAlign w:val="center"/>
          </w:tcPr>
          <w:p w14:paraId="79A5360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3.71**</w:t>
            </w:r>
          </w:p>
        </w:tc>
      </w:tr>
      <w:tr w:rsidR="002E78E8" w:rsidRPr="0023360B" w14:paraId="1506B233" w14:textId="77777777" w:rsidTr="002E78E8">
        <w:trPr>
          <w:trHeight w:val="650"/>
        </w:trPr>
        <w:tc>
          <w:tcPr>
            <w:tcW w:w="431" w:type="pct"/>
            <w:vAlign w:val="center"/>
          </w:tcPr>
          <w:p w14:paraId="54B0BF42"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6.</w:t>
            </w:r>
          </w:p>
        </w:tc>
        <w:tc>
          <w:tcPr>
            <w:tcW w:w="3229" w:type="pct"/>
            <w:vAlign w:val="center"/>
          </w:tcPr>
          <w:p w14:paraId="1BA61DBF" w14:textId="7D3AF429"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The consumption pattern of my family has increased due to DAY-NRLM intervention</w:t>
            </w:r>
          </w:p>
        </w:tc>
        <w:tc>
          <w:tcPr>
            <w:tcW w:w="426" w:type="pct"/>
            <w:vAlign w:val="center"/>
          </w:tcPr>
          <w:p w14:paraId="4ECFE8E6"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81.71</w:t>
            </w:r>
          </w:p>
        </w:tc>
        <w:tc>
          <w:tcPr>
            <w:tcW w:w="428" w:type="pct"/>
            <w:vAlign w:val="center"/>
          </w:tcPr>
          <w:p w14:paraId="1926A87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4.09</w:t>
            </w:r>
          </w:p>
        </w:tc>
        <w:tc>
          <w:tcPr>
            <w:tcW w:w="486" w:type="pct"/>
            <w:vAlign w:val="center"/>
          </w:tcPr>
          <w:p w14:paraId="7B194F5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3.01**</w:t>
            </w:r>
          </w:p>
        </w:tc>
      </w:tr>
      <w:tr w:rsidR="002E78E8" w:rsidRPr="0023360B" w14:paraId="11986820" w14:textId="77777777" w:rsidTr="002E78E8">
        <w:trPr>
          <w:trHeight w:val="650"/>
        </w:trPr>
        <w:tc>
          <w:tcPr>
            <w:tcW w:w="431" w:type="pct"/>
            <w:vAlign w:val="center"/>
          </w:tcPr>
          <w:p w14:paraId="3CEF1B7B"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7.</w:t>
            </w:r>
          </w:p>
        </w:tc>
        <w:tc>
          <w:tcPr>
            <w:tcW w:w="3229" w:type="pct"/>
            <w:vAlign w:val="center"/>
          </w:tcPr>
          <w:p w14:paraId="3BFE0611" w14:textId="2CA8E493"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The DAY-NRLM interventions are promoting overall food and nutritional security</w:t>
            </w:r>
          </w:p>
        </w:tc>
        <w:tc>
          <w:tcPr>
            <w:tcW w:w="426" w:type="pct"/>
            <w:vAlign w:val="center"/>
          </w:tcPr>
          <w:p w14:paraId="1B3B7F7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80.57</w:t>
            </w:r>
          </w:p>
        </w:tc>
        <w:tc>
          <w:tcPr>
            <w:tcW w:w="428" w:type="pct"/>
            <w:vAlign w:val="center"/>
          </w:tcPr>
          <w:p w14:paraId="5496928F"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4.03</w:t>
            </w:r>
          </w:p>
        </w:tc>
        <w:tc>
          <w:tcPr>
            <w:tcW w:w="486" w:type="pct"/>
            <w:vAlign w:val="center"/>
          </w:tcPr>
          <w:p w14:paraId="2F8161F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4.03**</w:t>
            </w:r>
          </w:p>
        </w:tc>
      </w:tr>
      <w:tr w:rsidR="002E78E8" w:rsidRPr="0023360B" w14:paraId="16C61251" w14:textId="77777777" w:rsidTr="002E78E8">
        <w:trPr>
          <w:trHeight w:val="557"/>
        </w:trPr>
        <w:tc>
          <w:tcPr>
            <w:tcW w:w="431" w:type="pct"/>
            <w:vAlign w:val="center"/>
          </w:tcPr>
          <w:p w14:paraId="1EDF3EDC" w14:textId="77777777" w:rsidR="002E78E8" w:rsidRPr="0023360B" w:rsidRDefault="002E78E8" w:rsidP="003C405F">
            <w:pPr>
              <w:spacing w:before="15" w:line="276" w:lineRule="auto"/>
              <w:jc w:val="center"/>
              <w:rPr>
                <w:rFonts w:ascii="Times New Roman" w:eastAsia="Times New Roman" w:hAnsi="Times New Roman" w:cs="Times New Roman"/>
                <w:b/>
                <w:bCs/>
                <w:kern w:val="0"/>
                <w:sz w:val="24"/>
                <w:szCs w:val="24"/>
                <w14:ligatures w14:val="none"/>
              </w:rPr>
            </w:pPr>
            <w:r w:rsidRPr="0023360B">
              <w:rPr>
                <w:rFonts w:ascii="Times New Roman" w:hAnsi="Times New Roman" w:cs="Times New Roman"/>
                <w:b/>
                <w:bCs/>
                <w:sz w:val="24"/>
                <w:szCs w:val="24"/>
              </w:rPr>
              <w:t>III</w:t>
            </w:r>
          </w:p>
        </w:tc>
        <w:tc>
          <w:tcPr>
            <w:tcW w:w="4569" w:type="pct"/>
            <w:gridSpan w:val="4"/>
            <w:vAlign w:val="center"/>
          </w:tcPr>
          <w:p w14:paraId="757B5057" w14:textId="77777777"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b/>
                <w:bCs/>
                <w:sz w:val="24"/>
                <w:szCs w:val="24"/>
              </w:rPr>
              <w:t>Health Security</w:t>
            </w:r>
          </w:p>
        </w:tc>
      </w:tr>
      <w:tr w:rsidR="002E78E8" w:rsidRPr="0023360B" w14:paraId="6AF9F0EB" w14:textId="77777777" w:rsidTr="002E78E8">
        <w:trPr>
          <w:trHeight w:val="575"/>
        </w:trPr>
        <w:tc>
          <w:tcPr>
            <w:tcW w:w="431" w:type="pct"/>
            <w:vAlign w:val="center"/>
          </w:tcPr>
          <w:p w14:paraId="47B978E1"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1.</w:t>
            </w:r>
          </w:p>
        </w:tc>
        <w:tc>
          <w:tcPr>
            <w:tcW w:w="3229" w:type="pct"/>
            <w:vAlign w:val="center"/>
          </w:tcPr>
          <w:p w14:paraId="315F2635" w14:textId="683B4D1F"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Health of all family members are in good condition due to DAY-NRLM intervention</w:t>
            </w:r>
          </w:p>
        </w:tc>
        <w:tc>
          <w:tcPr>
            <w:tcW w:w="426" w:type="pct"/>
            <w:vAlign w:val="center"/>
          </w:tcPr>
          <w:p w14:paraId="2A498A4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84.00</w:t>
            </w:r>
          </w:p>
        </w:tc>
        <w:tc>
          <w:tcPr>
            <w:tcW w:w="428" w:type="pct"/>
            <w:vAlign w:val="center"/>
          </w:tcPr>
          <w:p w14:paraId="6249D8FF"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4.20</w:t>
            </w:r>
          </w:p>
        </w:tc>
        <w:tc>
          <w:tcPr>
            <w:tcW w:w="486" w:type="pct"/>
            <w:vAlign w:val="center"/>
          </w:tcPr>
          <w:p w14:paraId="4616925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3.35**</w:t>
            </w:r>
          </w:p>
        </w:tc>
      </w:tr>
      <w:tr w:rsidR="002E78E8" w:rsidRPr="0023360B" w14:paraId="0F9D06A3" w14:textId="77777777" w:rsidTr="002E78E8">
        <w:trPr>
          <w:trHeight w:val="575"/>
        </w:trPr>
        <w:tc>
          <w:tcPr>
            <w:tcW w:w="431" w:type="pct"/>
            <w:vAlign w:val="center"/>
          </w:tcPr>
          <w:p w14:paraId="119C603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2.</w:t>
            </w:r>
          </w:p>
        </w:tc>
        <w:tc>
          <w:tcPr>
            <w:tcW w:w="3229" w:type="pct"/>
            <w:vAlign w:val="center"/>
          </w:tcPr>
          <w:p w14:paraId="372490D3" w14:textId="2070ECC6"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 xml:space="preserve">The interventions of DAY-NRLM helped my family to avail clean drinking water and promoted hygiene to prevent communicable diseases </w:t>
            </w:r>
          </w:p>
        </w:tc>
        <w:tc>
          <w:tcPr>
            <w:tcW w:w="426" w:type="pct"/>
            <w:vAlign w:val="center"/>
          </w:tcPr>
          <w:p w14:paraId="10D4BCE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81.43</w:t>
            </w:r>
          </w:p>
        </w:tc>
        <w:tc>
          <w:tcPr>
            <w:tcW w:w="428" w:type="pct"/>
            <w:vAlign w:val="center"/>
          </w:tcPr>
          <w:p w14:paraId="4C5ECF7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4.07</w:t>
            </w:r>
          </w:p>
        </w:tc>
        <w:tc>
          <w:tcPr>
            <w:tcW w:w="486" w:type="pct"/>
            <w:vAlign w:val="center"/>
          </w:tcPr>
          <w:p w14:paraId="6C4AE0C0"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3.71**</w:t>
            </w:r>
          </w:p>
        </w:tc>
      </w:tr>
      <w:tr w:rsidR="002E78E8" w:rsidRPr="0023360B" w14:paraId="594A7F6A" w14:textId="77777777" w:rsidTr="002E78E8">
        <w:trPr>
          <w:trHeight w:val="423"/>
        </w:trPr>
        <w:tc>
          <w:tcPr>
            <w:tcW w:w="431" w:type="pct"/>
            <w:vAlign w:val="center"/>
          </w:tcPr>
          <w:p w14:paraId="1614497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3.</w:t>
            </w:r>
          </w:p>
        </w:tc>
        <w:tc>
          <w:tcPr>
            <w:tcW w:w="3229" w:type="pct"/>
            <w:vAlign w:val="center"/>
          </w:tcPr>
          <w:p w14:paraId="23527707" w14:textId="33909C21"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The DAY-NRLM played a crucial role in creating awareness and facilitating access to Pradhan Mantri Jeevan Jyothi Bima Yojana and Pradhan Mantri Suraksha Bima Yojana</w:t>
            </w:r>
          </w:p>
        </w:tc>
        <w:tc>
          <w:tcPr>
            <w:tcW w:w="426" w:type="pct"/>
            <w:vAlign w:val="center"/>
          </w:tcPr>
          <w:p w14:paraId="2DAD0E80"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82.86</w:t>
            </w:r>
          </w:p>
        </w:tc>
        <w:tc>
          <w:tcPr>
            <w:tcW w:w="428" w:type="pct"/>
            <w:vAlign w:val="center"/>
          </w:tcPr>
          <w:p w14:paraId="63121ED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4.14</w:t>
            </w:r>
          </w:p>
        </w:tc>
        <w:tc>
          <w:tcPr>
            <w:tcW w:w="486" w:type="pct"/>
            <w:vAlign w:val="center"/>
          </w:tcPr>
          <w:p w14:paraId="4936E05F"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2.52**</w:t>
            </w:r>
          </w:p>
        </w:tc>
      </w:tr>
      <w:tr w:rsidR="002E78E8" w:rsidRPr="0023360B" w14:paraId="45D289B9" w14:textId="77777777" w:rsidTr="002E78E8">
        <w:trPr>
          <w:trHeight w:val="423"/>
        </w:trPr>
        <w:tc>
          <w:tcPr>
            <w:tcW w:w="431" w:type="pct"/>
            <w:vAlign w:val="center"/>
          </w:tcPr>
          <w:p w14:paraId="1A06FCB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4.</w:t>
            </w:r>
          </w:p>
        </w:tc>
        <w:tc>
          <w:tcPr>
            <w:tcW w:w="3229" w:type="pct"/>
            <w:vAlign w:val="center"/>
          </w:tcPr>
          <w:p w14:paraId="1919F850" w14:textId="35D85014"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All members of my family have enrolled into a health insurance scheme due to DAY-NRLM intervention</w:t>
            </w:r>
          </w:p>
        </w:tc>
        <w:tc>
          <w:tcPr>
            <w:tcW w:w="426" w:type="pct"/>
            <w:vAlign w:val="center"/>
          </w:tcPr>
          <w:p w14:paraId="1457C3E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80.57</w:t>
            </w:r>
          </w:p>
        </w:tc>
        <w:tc>
          <w:tcPr>
            <w:tcW w:w="428" w:type="pct"/>
            <w:vAlign w:val="center"/>
          </w:tcPr>
          <w:p w14:paraId="0602EFD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4.03</w:t>
            </w:r>
          </w:p>
        </w:tc>
        <w:tc>
          <w:tcPr>
            <w:tcW w:w="486" w:type="pct"/>
            <w:vAlign w:val="center"/>
          </w:tcPr>
          <w:p w14:paraId="39B73E0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2.30**</w:t>
            </w:r>
          </w:p>
        </w:tc>
      </w:tr>
      <w:tr w:rsidR="002E78E8" w:rsidRPr="0023360B" w14:paraId="54013425" w14:textId="77777777" w:rsidTr="002E78E8">
        <w:trPr>
          <w:trHeight w:val="563"/>
        </w:trPr>
        <w:tc>
          <w:tcPr>
            <w:tcW w:w="431" w:type="pct"/>
            <w:vAlign w:val="center"/>
          </w:tcPr>
          <w:p w14:paraId="38FA647C" w14:textId="77777777" w:rsidR="002E78E8" w:rsidRPr="0023360B" w:rsidRDefault="002E78E8" w:rsidP="003C405F">
            <w:pPr>
              <w:spacing w:before="15" w:line="276" w:lineRule="auto"/>
              <w:jc w:val="center"/>
              <w:rPr>
                <w:rFonts w:ascii="Times New Roman" w:eastAsia="Times New Roman" w:hAnsi="Times New Roman" w:cs="Times New Roman"/>
                <w:b/>
                <w:bCs/>
                <w:kern w:val="0"/>
                <w:sz w:val="24"/>
                <w:szCs w:val="24"/>
                <w14:ligatures w14:val="none"/>
              </w:rPr>
            </w:pPr>
            <w:r w:rsidRPr="0023360B">
              <w:rPr>
                <w:rFonts w:ascii="Times New Roman" w:hAnsi="Times New Roman" w:cs="Times New Roman"/>
                <w:b/>
                <w:bCs/>
                <w:sz w:val="24"/>
                <w:szCs w:val="24"/>
              </w:rPr>
              <w:t>IV</w:t>
            </w:r>
          </w:p>
        </w:tc>
        <w:tc>
          <w:tcPr>
            <w:tcW w:w="4569" w:type="pct"/>
            <w:gridSpan w:val="4"/>
            <w:vAlign w:val="center"/>
          </w:tcPr>
          <w:p w14:paraId="78EDC08F" w14:textId="77777777"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b/>
                <w:bCs/>
                <w:sz w:val="24"/>
                <w:szCs w:val="24"/>
              </w:rPr>
              <w:t>Social Security</w:t>
            </w:r>
          </w:p>
        </w:tc>
      </w:tr>
      <w:tr w:rsidR="002E78E8" w:rsidRPr="0023360B" w14:paraId="22958952" w14:textId="77777777" w:rsidTr="002E78E8">
        <w:trPr>
          <w:trHeight w:val="423"/>
        </w:trPr>
        <w:tc>
          <w:tcPr>
            <w:tcW w:w="431" w:type="pct"/>
            <w:vAlign w:val="center"/>
          </w:tcPr>
          <w:p w14:paraId="4D3A559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1.</w:t>
            </w:r>
          </w:p>
        </w:tc>
        <w:tc>
          <w:tcPr>
            <w:tcW w:w="3229" w:type="pct"/>
            <w:vAlign w:val="center"/>
          </w:tcPr>
          <w:p w14:paraId="51F18B9E" w14:textId="5A042A75"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After the implementation of DAY-NRLM, I have maximized the utilization of government schemes, harnessing the benefits to maximum extent</w:t>
            </w:r>
          </w:p>
        </w:tc>
        <w:tc>
          <w:tcPr>
            <w:tcW w:w="426" w:type="pct"/>
            <w:vAlign w:val="center"/>
          </w:tcPr>
          <w:p w14:paraId="3A86147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83.71</w:t>
            </w:r>
          </w:p>
        </w:tc>
        <w:tc>
          <w:tcPr>
            <w:tcW w:w="428" w:type="pct"/>
            <w:vAlign w:val="center"/>
          </w:tcPr>
          <w:p w14:paraId="44CC4B4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4.19</w:t>
            </w:r>
          </w:p>
        </w:tc>
        <w:tc>
          <w:tcPr>
            <w:tcW w:w="486" w:type="pct"/>
            <w:vAlign w:val="center"/>
          </w:tcPr>
          <w:p w14:paraId="6C7012F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2.31**</w:t>
            </w:r>
          </w:p>
        </w:tc>
      </w:tr>
      <w:tr w:rsidR="002E78E8" w:rsidRPr="0023360B" w14:paraId="78D74A7D" w14:textId="77777777" w:rsidTr="002E78E8">
        <w:trPr>
          <w:trHeight w:val="423"/>
        </w:trPr>
        <w:tc>
          <w:tcPr>
            <w:tcW w:w="431" w:type="pct"/>
            <w:vAlign w:val="center"/>
          </w:tcPr>
          <w:p w14:paraId="5DC1C9C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2.</w:t>
            </w:r>
          </w:p>
        </w:tc>
        <w:tc>
          <w:tcPr>
            <w:tcW w:w="3229" w:type="pct"/>
            <w:vAlign w:val="center"/>
          </w:tcPr>
          <w:p w14:paraId="6E65EF71" w14:textId="11383024"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Frequency of my participation in the various training programme increased after the DAY-NRLM implementation</w:t>
            </w:r>
          </w:p>
        </w:tc>
        <w:tc>
          <w:tcPr>
            <w:tcW w:w="426" w:type="pct"/>
            <w:vAlign w:val="center"/>
          </w:tcPr>
          <w:p w14:paraId="579FA55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81.43</w:t>
            </w:r>
          </w:p>
        </w:tc>
        <w:tc>
          <w:tcPr>
            <w:tcW w:w="428" w:type="pct"/>
            <w:vAlign w:val="center"/>
          </w:tcPr>
          <w:p w14:paraId="22967B48"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4.07</w:t>
            </w:r>
          </w:p>
        </w:tc>
        <w:tc>
          <w:tcPr>
            <w:tcW w:w="486" w:type="pct"/>
            <w:vAlign w:val="center"/>
          </w:tcPr>
          <w:p w14:paraId="020444F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5.28**</w:t>
            </w:r>
          </w:p>
        </w:tc>
      </w:tr>
      <w:tr w:rsidR="002E78E8" w:rsidRPr="0023360B" w14:paraId="58C3CA8E" w14:textId="77777777" w:rsidTr="002E78E8">
        <w:trPr>
          <w:trHeight w:val="423"/>
        </w:trPr>
        <w:tc>
          <w:tcPr>
            <w:tcW w:w="431" w:type="pct"/>
            <w:vAlign w:val="center"/>
          </w:tcPr>
          <w:p w14:paraId="7651A08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3.</w:t>
            </w:r>
          </w:p>
        </w:tc>
        <w:tc>
          <w:tcPr>
            <w:tcW w:w="3229" w:type="pct"/>
            <w:vAlign w:val="center"/>
          </w:tcPr>
          <w:p w14:paraId="348893BE" w14:textId="6FE10C1E"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Enrolling as a beneficiary under DAY-NRLM has earned me considerable recognition and respect within society</w:t>
            </w:r>
          </w:p>
        </w:tc>
        <w:tc>
          <w:tcPr>
            <w:tcW w:w="426" w:type="pct"/>
            <w:vAlign w:val="center"/>
          </w:tcPr>
          <w:p w14:paraId="7698B01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83.14</w:t>
            </w:r>
          </w:p>
        </w:tc>
        <w:tc>
          <w:tcPr>
            <w:tcW w:w="428" w:type="pct"/>
            <w:vAlign w:val="center"/>
          </w:tcPr>
          <w:p w14:paraId="5AA975C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4.16</w:t>
            </w:r>
          </w:p>
        </w:tc>
        <w:tc>
          <w:tcPr>
            <w:tcW w:w="486" w:type="pct"/>
            <w:vAlign w:val="center"/>
          </w:tcPr>
          <w:p w14:paraId="3217DE9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1.84*</w:t>
            </w:r>
          </w:p>
        </w:tc>
      </w:tr>
      <w:tr w:rsidR="002E78E8" w:rsidRPr="0023360B" w14:paraId="14F3F8C1" w14:textId="77777777" w:rsidTr="002E78E8">
        <w:trPr>
          <w:trHeight w:val="423"/>
        </w:trPr>
        <w:tc>
          <w:tcPr>
            <w:tcW w:w="431" w:type="pct"/>
            <w:vAlign w:val="center"/>
          </w:tcPr>
          <w:p w14:paraId="6A3E9927"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4.</w:t>
            </w:r>
          </w:p>
        </w:tc>
        <w:tc>
          <w:tcPr>
            <w:tcW w:w="3229" w:type="pct"/>
            <w:vAlign w:val="center"/>
          </w:tcPr>
          <w:p w14:paraId="7E8658C3" w14:textId="7AE5856A"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 started to visit the panchayath raj institutions and line departments regularly to gain knowledge on various schemes and technologies due to DAY-NRLM intervention</w:t>
            </w:r>
          </w:p>
        </w:tc>
        <w:tc>
          <w:tcPr>
            <w:tcW w:w="426" w:type="pct"/>
            <w:vAlign w:val="center"/>
          </w:tcPr>
          <w:p w14:paraId="03082AC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77.71</w:t>
            </w:r>
          </w:p>
        </w:tc>
        <w:tc>
          <w:tcPr>
            <w:tcW w:w="428" w:type="pct"/>
            <w:vAlign w:val="center"/>
          </w:tcPr>
          <w:p w14:paraId="6B5CCF9B"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3.89</w:t>
            </w:r>
          </w:p>
        </w:tc>
        <w:tc>
          <w:tcPr>
            <w:tcW w:w="486" w:type="pct"/>
            <w:vAlign w:val="center"/>
          </w:tcPr>
          <w:p w14:paraId="62954E9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5.31**</w:t>
            </w:r>
          </w:p>
        </w:tc>
      </w:tr>
      <w:tr w:rsidR="002E78E8" w:rsidRPr="0023360B" w14:paraId="49771CB0" w14:textId="77777777" w:rsidTr="002E78E8">
        <w:trPr>
          <w:trHeight w:val="423"/>
        </w:trPr>
        <w:tc>
          <w:tcPr>
            <w:tcW w:w="431" w:type="pct"/>
            <w:vAlign w:val="center"/>
          </w:tcPr>
          <w:p w14:paraId="6E9AC30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lastRenderedPageBreak/>
              <w:t>5.</w:t>
            </w:r>
          </w:p>
        </w:tc>
        <w:tc>
          <w:tcPr>
            <w:tcW w:w="3229" w:type="pct"/>
            <w:vAlign w:val="center"/>
          </w:tcPr>
          <w:p w14:paraId="4239B9BE" w14:textId="67DE1E37"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intervention has empowered me with the courage to get positions in Self Help Groups, Cooperatives, Panchayat Raj Institutions and more</w:t>
            </w:r>
          </w:p>
        </w:tc>
        <w:tc>
          <w:tcPr>
            <w:tcW w:w="426" w:type="pct"/>
            <w:vAlign w:val="center"/>
          </w:tcPr>
          <w:p w14:paraId="3B9776C8"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82.29</w:t>
            </w:r>
          </w:p>
        </w:tc>
        <w:tc>
          <w:tcPr>
            <w:tcW w:w="428" w:type="pct"/>
            <w:vAlign w:val="center"/>
          </w:tcPr>
          <w:p w14:paraId="3CB4987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4.11</w:t>
            </w:r>
          </w:p>
        </w:tc>
        <w:tc>
          <w:tcPr>
            <w:tcW w:w="486" w:type="pct"/>
            <w:vAlign w:val="center"/>
          </w:tcPr>
          <w:p w14:paraId="7749135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3.26**</w:t>
            </w:r>
          </w:p>
        </w:tc>
      </w:tr>
      <w:tr w:rsidR="002E78E8" w:rsidRPr="0023360B" w14:paraId="47DC67AC" w14:textId="77777777" w:rsidTr="002E78E8">
        <w:trPr>
          <w:trHeight w:val="423"/>
        </w:trPr>
        <w:tc>
          <w:tcPr>
            <w:tcW w:w="431" w:type="pct"/>
            <w:vAlign w:val="center"/>
          </w:tcPr>
          <w:p w14:paraId="799454F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6.</w:t>
            </w:r>
          </w:p>
        </w:tc>
        <w:tc>
          <w:tcPr>
            <w:tcW w:w="3229" w:type="pct"/>
            <w:vAlign w:val="center"/>
          </w:tcPr>
          <w:p w14:paraId="4A8D71EF" w14:textId="7F524CE1"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 have acquired awareness about one's right to utilize public resources through DAY-NRLM implementation</w:t>
            </w:r>
          </w:p>
        </w:tc>
        <w:tc>
          <w:tcPr>
            <w:tcW w:w="426" w:type="pct"/>
            <w:vAlign w:val="center"/>
          </w:tcPr>
          <w:p w14:paraId="2F58B9C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84.57</w:t>
            </w:r>
          </w:p>
        </w:tc>
        <w:tc>
          <w:tcPr>
            <w:tcW w:w="428" w:type="pct"/>
            <w:vAlign w:val="center"/>
          </w:tcPr>
          <w:p w14:paraId="79DB42C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4.23</w:t>
            </w:r>
          </w:p>
        </w:tc>
        <w:tc>
          <w:tcPr>
            <w:tcW w:w="486" w:type="pct"/>
            <w:vAlign w:val="center"/>
          </w:tcPr>
          <w:p w14:paraId="6B9ED84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4.54**</w:t>
            </w:r>
          </w:p>
        </w:tc>
      </w:tr>
      <w:tr w:rsidR="002E78E8" w:rsidRPr="0023360B" w14:paraId="26D05322" w14:textId="77777777" w:rsidTr="002E78E8">
        <w:trPr>
          <w:trHeight w:val="423"/>
        </w:trPr>
        <w:tc>
          <w:tcPr>
            <w:tcW w:w="431" w:type="pct"/>
            <w:vAlign w:val="center"/>
          </w:tcPr>
          <w:p w14:paraId="6D8214C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7.</w:t>
            </w:r>
          </w:p>
        </w:tc>
        <w:tc>
          <w:tcPr>
            <w:tcW w:w="3229" w:type="pct"/>
            <w:vAlign w:val="center"/>
          </w:tcPr>
          <w:p w14:paraId="32637088" w14:textId="57B3FA3B"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I’m ready for land and resource pooling technique due to DAY-NRLM intervention</w:t>
            </w:r>
          </w:p>
        </w:tc>
        <w:tc>
          <w:tcPr>
            <w:tcW w:w="426" w:type="pct"/>
            <w:vAlign w:val="center"/>
          </w:tcPr>
          <w:p w14:paraId="2BE0D64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78.29</w:t>
            </w:r>
          </w:p>
        </w:tc>
        <w:tc>
          <w:tcPr>
            <w:tcW w:w="428" w:type="pct"/>
            <w:vAlign w:val="center"/>
          </w:tcPr>
          <w:p w14:paraId="6B88C5C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3.91</w:t>
            </w:r>
          </w:p>
        </w:tc>
        <w:tc>
          <w:tcPr>
            <w:tcW w:w="486" w:type="pct"/>
            <w:vAlign w:val="center"/>
          </w:tcPr>
          <w:p w14:paraId="7917F2F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3.36**</w:t>
            </w:r>
          </w:p>
        </w:tc>
      </w:tr>
      <w:tr w:rsidR="002E78E8" w:rsidRPr="0023360B" w14:paraId="43ACB821" w14:textId="77777777" w:rsidTr="002E78E8">
        <w:trPr>
          <w:trHeight w:val="423"/>
        </w:trPr>
        <w:tc>
          <w:tcPr>
            <w:tcW w:w="431" w:type="pct"/>
            <w:vAlign w:val="center"/>
          </w:tcPr>
          <w:p w14:paraId="211206C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8.</w:t>
            </w:r>
          </w:p>
        </w:tc>
        <w:tc>
          <w:tcPr>
            <w:tcW w:w="3229" w:type="pct"/>
            <w:vAlign w:val="center"/>
          </w:tcPr>
          <w:p w14:paraId="4B9A1E49" w14:textId="6DF47105"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Villagers are maintaining a harmonious relationship after the DAY-NRLM implementation</w:t>
            </w:r>
          </w:p>
        </w:tc>
        <w:tc>
          <w:tcPr>
            <w:tcW w:w="426" w:type="pct"/>
            <w:vAlign w:val="center"/>
          </w:tcPr>
          <w:p w14:paraId="7288C03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81.43</w:t>
            </w:r>
          </w:p>
        </w:tc>
        <w:tc>
          <w:tcPr>
            <w:tcW w:w="428" w:type="pct"/>
            <w:vAlign w:val="center"/>
          </w:tcPr>
          <w:p w14:paraId="0343EFA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4.07</w:t>
            </w:r>
          </w:p>
        </w:tc>
        <w:tc>
          <w:tcPr>
            <w:tcW w:w="486" w:type="pct"/>
            <w:vAlign w:val="center"/>
          </w:tcPr>
          <w:p w14:paraId="604EA21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2.86**</w:t>
            </w:r>
          </w:p>
        </w:tc>
      </w:tr>
      <w:tr w:rsidR="002E78E8" w:rsidRPr="0023360B" w14:paraId="350738A8" w14:textId="77777777" w:rsidTr="002E78E8">
        <w:trPr>
          <w:trHeight w:val="423"/>
        </w:trPr>
        <w:tc>
          <w:tcPr>
            <w:tcW w:w="431" w:type="pct"/>
            <w:vAlign w:val="center"/>
          </w:tcPr>
          <w:p w14:paraId="542092D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9.</w:t>
            </w:r>
          </w:p>
        </w:tc>
        <w:tc>
          <w:tcPr>
            <w:tcW w:w="3229" w:type="pct"/>
            <w:vAlign w:val="center"/>
          </w:tcPr>
          <w:p w14:paraId="00AD4B0C" w14:textId="11E68D05"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Overall social status of my family has been increased due to DAY-NRLM implementation</w:t>
            </w:r>
          </w:p>
        </w:tc>
        <w:tc>
          <w:tcPr>
            <w:tcW w:w="426" w:type="pct"/>
            <w:vAlign w:val="center"/>
          </w:tcPr>
          <w:p w14:paraId="1324CD26"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80.29</w:t>
            </w:r>
          </w:p>
        </w:tc>
        <w:tc>
          <w:tcPr>
            <w:tcW w:w="428" w:type="pct"/>
            <w:vAlign w:val="center"/>
          </w:tcPr>
          <w:p w14:paraId="05DEF0B8"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4.01</w:t>
            </w:r>
          </w:p>
        </w:tc>
        <w:tc>
          <w:tcPr>
            <w:tcW w:w="486" w:type="pct"/>
            <w:vAlign w:val="center"/>
          </w:tcPr>
          <w:p w14:paraId="54C56D8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2.90**</w:t>
            </w:r>
          </w:p>
        </w:tc>
      </w:tr>
      <w:tr w:rsidR="002E78E8" w:rsidRPr="0023360B" w14:paraId="7C73C352" w14:textId="77777777" w:rsidTr="002E78E8">
        <w:trPr>
          <w:trHeight w:val="423"/>
        </w:trPr>
        <w:tc>
          <w:tcPr>
            <w:tcW w:w="431" w:type="pct"/>
            <w:vAlign w:val="center"/>
          </w:tcPr>
          <w:p w14:paraId="7115632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10.</w:t>
            </w:r>
          </w:p>
        </w:tc>
        <w:tc>
          <w:tcPr>
            <w:tcW w:w="3229" w:type="pct"/>
            <w:vAlign w:val="center"/>
          </w:tcPr>
          <w:p w14:paraId="5C893B50" w14:textId="69047E8F"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convinced me an ideology of “each for all, all for each”</w:t>
            </w:r>
          </w:p>
        </w:tc>
        <w:tc>
          <w:tcPr>
            <w:tcW w:w="426" w:type="pct"/>
            <w:vAlign w:val="center"/>
          </w:tcPr>
          <w:p w14:paraId="17B540CF"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83.71</w:t>
            </w:r>
          </w:p>
        </w:tc>
        <w:tc>
          <w:tcPr>
            <w:tcW w:w="428" w:type="pct"/>
            <w:vAlign w:val="center"/>
          </w:tcPr>
          <w:p w14:paraId="1F84096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4.19</w:t>
            </w:r>
          </w:p>
        </w:tc>
        <w:tc>
          <w:tcPr>
            <w:tcW w:w="486" w:type="pct"/>
            <w:vAlign w:val="center"/>
          </w:tcPr>
          <w:p w14:paraId="2768D9AF"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2.54**</w:t>
            </w:r>
          </w:p>
        </w:tc>
      </w:tr>
      <w:tr w:rsidR="002E78E8" w:rsidRPr="0023360B" w14:paraId="78D5612C" w14:textId="77777777" w:rsidTr="002E78E8">
        <w:trPr>
          <w:trHeight w:val="605"/>
        </w:trPr>
        <w:tc>
          <w:tcPr>
            <w:tcW w:w="431" w:type="pct"/>
            <w:vAlign w:val="center"/>
          </w:tcPr>
          <w:p w14:paraId="00191C33"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b/>
                <w:sz w:val="24"/>
                <w:szCs w:val="24"/>
              </w:rPr>
              <w:t>V</w:t>
            </w:r>
          </w:p>
        </w:tc>
        <w:tc>
          <w:tcPr>
            <w:tcW w:w="4569" w:type="pct"/>
            <w:gridSpan w:val="4"/>
            <w:vAlign w:val="center"/>
          </w:tcPr>
          <w:p w14:paraId="5E5B8A4C" w14:textId="77777777"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b/>
                <w:sz w:val="24"/>
                <w:szCs w:val="24"/>
              </w:rPr>
              <w:t>Ecological Security</w:t>
            </w:r>
          </w:p>
        </w:tc>
      </w:tr>
      <w:tr w:rsidR="002E78E8" w:rsidRPr="0023360B" w14:paraId="1F27765F" w14:textId="77777777" w:rsidTr="002E78E8">
        <w:trPr>
          <w:trHeight w:val="423"/>
        </w:trPr>
        <w:tc>
          <w:tcPr>
            <w:tcW w:w="431" w:type="pct"/>
            <w:vAlign w:val="center"/>
          </w:tcPr>
          <w:p w14:paraId="2CFDBB1D"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1.</w:t>
            </w:r>
          </w:p>
        </w:tc>
        <w:tc>
          <w:tcPr>
            <w:tcW w:w="3229" w:type="pct"/>
            <w:vAlign w:val="center"/>
          </w:tcPr>
          <w:p w14:paraId="1D001131" w14:textId="16DA9E89"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actively promoted the adoption of rainwater harvesting techniques to enhance water security and sustainability in rural areas</w:t>
            </w:r>
          </w:p>
        </w:tc>
        <w:tc>
          <w:tcPr>
            <w:tcW w:w="426" w:type="pct"/>
            <w:vAlign w:val="center"/>
          </w:tcPr>
          <w:p w14:paraId="26A04D7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81.43</w:t>
            </w:r>
          </w:p>
        </w:tc>
        <w:tc>
          <w:tcPr>
            <w:tcW w:w="428" w:type="pct"/>
            <w:vAlign w:val="center"/>
          </w:tcPr>
          <w:p w14:paraId="6EC948D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4.07</w:t>
            </w:r>
          </w:p>
        </w:tc>
        <w:tc>
          <w:tcPr>
            <w:tcW w:w="486" w:type="pct"/>
            <w:vAlign w:val="center"/>
          </w:tcPr>
          <w:p w14:paraId="3AFD36A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4.10**</w:t>
            </w:r>
          </w:p>
        </w:tc>
      </w:tr>
      <w:tr w:rsidR="002E78E8" w:rsidRPr="0023360B" w14:paraId="3F0C0FD2" w14:textId="77777777" w:rsidTr="002E78E8">
        <w:trPr>
          <w:trHeight w:val="423"/>
        </w:trPr>
        <w:tc>
          <w:tcPr>
            <w:tcW w:w="431" w:type="pct"/>
            <w:vAlign w:val="center"/>
          </w:tcPr>
          <w:p w14:paraId="47F4E717"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2.</w:t>
            </w:r>
          </w:p>
        </w:tc>
        <w:tc>
          <w:tcPr>
            <w:tcW w:w="3229" w:type="pct"/>
            <w:vAlign w:val="center"/>
          </w:tcPr>
          <w:p w14:paraId="19522943" w14:textId="2005B640"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encouraged me to utilize the natural resources efficiently and judiciously</w:t>
            </w:r>
          </w:p>
        </w:tc>
        <w:tc>
          <w:tcPr>
            <w:tcW w:w="426" w:type="pct"/>
            <w:vAlign w:val="center"/>
          </w:tcPr>
          <w:p w14:paraId="0005A2E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83.14</w:t>
            </w:r>
          </w:p>
        </w:tc>
        <w:tc>
          <w:tcPr>
            <w:tcW w:w="428" w:type="pct"/>
            <w:vAlign w:val="center"/>
          </w:tcPr>
          <w:p w14:paraId="7346DD77"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4.16</w:t>
            </w:r>
          </w:p>
        </w:tc>
        <w:tc>
          <w:tcPr>
            <w:tcW w:w="486" w:type="pct"/>
            <w:vAlign w:val="center"/>
          </w:tcPr>
          <w:p w14:paraId="00AB19D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2.19**</w:t>
            </w:r>
          </w:p>
        </w:tc>
      </w:tr>
      <w:tr w:rsidR="002E78E8" w:rsidRPr="0023360B" w14:paraId="35560D77" w14:textId="77777777" w:rsidTr="002E78E8">
        <w:trPr>
          <w:trHeight w:val="803"/>
        </w:trPr>
        <w:tc>
          <w:tcPr>
            <w:tcW w:w="431" w:type="pct"/>
            <w:vAlign w:val="center"/>
          </w:tcPr>
          <w:p w14:paraId="4CC7D1A4"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3.</w:t>
            </w:r>
          </w:p>
        </w:tc>
        <w:tc>
          <w:tcPr>
            <w:tcW w:w="3229" w:type="pct"/>
            <w:vAlign w:val="center"/>
          </w:tcPr>
          <w:p w14:paraId="28C26A87" w14:textId="688D286D"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DAY-NRLM helped me in better waste management techniques, fostering a more sustainable and efficient approach to handling waste</w:t>
            </w:r>
          </w:p>
        </w:tc>
        <w:tc>
          <w:tcPr>
            <w:tcW w:w="426" w:type="pct"/>
            <w:vAlign w:val="center"/>
          </w:tcPr>
          <w:p w14:paraId="457D90B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80.86</w:t>
            </w:r>
          </w:p>
        </w:tc>
        <w:tc>
          <w:tcPr>
            <w:tcW w:w="428" w:type="pct"/>
            <w:vAlign w:val="center"/>
          </w:tcPr>
          <w:p w14:paraId="7D267860"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4.04</w:t>
            </w:r>
          </w:p>
        </w:tc>
        <w:tc>
          <w:tcPr>
            <w:tcW w:w="486" w:type="pct"/>
            <w:vAlign w:val="center"/>
          </w:tcPr>
          <w:p w14:paraId="47E4F34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2.13**</w:t>
            </w:r>
          </w:p>
        </w:tc>
      </w:tr>
      <w:tr w:rsidR="002E78E8" w:rsidRPr="0023360B" w14:paraId="11BF27DB" w14:textId="77777777" w:rsidTr="002E78E8">
        <w:trPr>
          <w:trHeight w:val="556"/>
        </w:trPr>
        <w:tc>
          <w:tcPr>
            <w:tcW w:w="431" w:type="pct"/>
            <w:vAlign w:val="center"/>
          </w:tcPr>
          <w:p w14:paraId="414F4ED2" w14:textId="77777777" w:rsidR="002E78E8" w:rsidRPr="0023360B" w:rsidRDefault="002E78E8" w:rsidP="003C405F">
            <w:pPr>
              <w:spacing w:before="15" w:line="276" w:lineRule="auto"/>
              <w:jc w:val="center"/>
              <w:rPr>
                <w:rFonts w:ascii="Times New Roman" w:eastAsia="Times New Roman" w:hAnsi="Times New Roman" w:cs="Times New Roman"/>
                <w:b/>
                <w:bCs/>
                <w:kern w:val="0"/>
                <w:sz w:val="24"/>
                <w:szCs w:val="24"/>
                <w14:ligatures w14:val="none"/>
              </w:rPr>
            </w:pPr>
            <w:r w:rsidRPr="0023360B">
              <w:rPr>
                <w:rFonts w:ascii="Times New Roman" w:hAnsi="Times New Roman" w:cs="Times New Roman"/>
                <w:b/>
                <w:bCs/>
                <w:sz w:val="24"/>
                <w:szCs w:val="24"/>
              </w:rPr>
              <w:t>VI</w:t>
            </w:r>
          </w:p>
        </w:tc>
        <w:tc>
          <w:tcPr>
            <w:tcW w:w="4569" w:type="pct"/>
            <w:gridSpan w:val="4"/>
            <w:vAlign w:val="center"/>
          </w:tcPr>
          <w:p w14:paraId="1A8F97CC" w14:textId="77777777"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b/>
                <w:bCs/>
                <w:sz w:val="24"/>
                <w:szCs w:val="24"/>
              </w:rPr>
              <w:t>Psychological Security</w:t>
            </w:r>
          </w:p>
        </w:tc>
      </w:tr>
      <w:tr w:rsidR="002E78E8" w:rsidRPr="0023360B" w14:paraId="515A865B" w14:textId="77777777" w:rsidTr="002E78E8">
        <w:trPr>
          <w:trHeight w:val="423"/>
        </w:trPr>
        <w:tc>
          <w:tcPr>
            <w:tcW w:w="431" w:type="pct"/>
            <w:vAlign w:val="center"/>
          </w:tcPr>
          <w:p w14:paraId="6D68BF9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1.</w:t>
            </w:r>
          </w:p>
        </w:tc>
        <w:tc>
          <w:tcPr>
            <w:tcW w:w="3229" w:type="pct"/>
            <w:vAlign w:val="center"/>
          </w:tcPr>
          <w:p w14:paraId="668C000A" w14:textId="7AD33049"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micro-credit facilities have increased confidence in availing and repaying loans to the banks</w:t>
            </w:r>
          </w:p>
        </w:tc>
        <w:tc>
          <w:tcPr>
            <w:tcW w:w="426" w:type="pct"/>
            <w:vAlign w:val="center"/>
          </w:tcPr>
          <w:p w14:paraId="23EA725A"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86.57</w:t>
            </w:r>
          </w:p>
        </w:tc>
        <w:tc>
          <w:tcPr>
            <w:tcW w:w="428" w:type="pct"/>
            <w:vAlign w:val="center"/>
          </w:tcPr>
          <w:p w14:paraId="74319DB1"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4.33</w:t>
            </w:r>
          </w:p>
        </w:tc>
        <w:tc>
          <w:tcPr>
            <w:tcW w:w="486" w:type="pct"/>
            <w:vAlign w:val="center"/>
          </w:tcPr>
          <w:p w14:paraId="2E7B759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2.41**</w:t>
            </w:r>
          </w:p>
        </w:tc>
      </w:tr>
      <w:tr w:rsidR="002E78E8" w:rsidRPr="0023360B" w14:paraId="3CC0CAC0" w14:textId="77777777" w:rsidTr="002E78E8">
        <w:trPr>
          <w:trHeight w:val="438"/>
        </w:trPr>
        <w:tc>
          <w:tcPr>
            <w:tcW w:w="431" w:type="pct"/>
            <w:vAlign w:val="center"/>
          </w:tcPr>
          <w:p w14:paraId="18E137D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2.</w:t>
            </w:r>
          </w:p>
        </w:tc>
        <w:tc>
          <w:tcPr>
            <w:tcW w:w="3229" w:type="pct"/>
            <w:vAlign w:val="center"/>
          </w:tcPr>
          <w:p w14:paraId="1328D4DB" w14:textId="2A904CD2"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A positive attitude to take risks has been gained because of DAY-NRLM intervention</w:t>
            </w:r>
          </w:p>
        </w:tc>
        <w:tc>
          <w:tcPr>
            <w:tcW w:w="426" w:type="pct"/>
            <w:vAlign w:val="center"/>
          </w:tcPr>
          <w:p w14:paraId="207A988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84.00</w:t>
            </w:r>
          </w:p>
        </w:tc>
        <w:tc>
          <w:tcPr>
            <w:tcW w:w="428" w:type="pct"/>
            <w:vAlign w:val="center"/>
          </w:tcPr>
          <w:p w14:paraId="1A3AF52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4.20</w:t>
            </w:r>
          </w:p>
        </w:tc>
        <w:tc>
          <w:tcPr>
            <w:tcW w:w="486" w:type="pct"/>
            <w:vAlign w:val="center"/>
          </w:tcPr>
          <w:p w14:paraId="62DC694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2.63**</w:t>
            </w:r>
          </w:p>
        </w:tc>
      </w:tr>
      <w:tr w:rsidR="002E78E8" w:rsidRPr="0023360B" w14:paraId="752DECA1" w14:textId="77777777" w:rsidTr="002E78E8">
        <w:trPr>
          <w:trHeight w:val="423"/>
        </w:trPr>
        <w:tc>
          <w:tcPr>
            <w:tcW w:w="431" w:type="pct"/>
            <w:vAlign w:val="center"/>
          </w:tcPr>
          <w:p w14:paraId="4B2EF36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3.</w:t>
            </w:r>
          </w:p>
        </w:tc>
        <w:tc>
          <w:tcPr>
            <w:tcW w:w="3229" w:type="pct"/>
            <w:vAlign w:val="center"/>
          </w:tcPr>
          <w:p w14:paraId="633D87F8" w14:textId="3371F42C"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 xml:space="preserve">My decision taking ability enhanced due to DAY-NRLM intervention </w:t>
            </w:r>
          </w:p>
        </w:tc>
        <w:tc>
          <w:tcPr>
            <w:tcW w:w="426" w:type="pct"/>
            <w:vAlign w:val="center"/>
          </w:tcPr>
          <w:p w14:paraId="4A961A1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84.86</w:t>
            </w:r>
          </w:p>
        </w:tc>
        <w:tc>
          <w:tcPr>
            <w:tcW w:w="428" w:type="pct"/>
            <w:vAlign w:val="center"/>
          </w:tcPr>
          <w:p w14:paraId="7B74053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4.24</w:t>
            </w:r>
          </w:p>
        </w:tc>
        <w:tc>
          <w:tcPr>
            <w:tcW w:w="486" w:type="pct"/>
            <w:vAlign w:val="center"/>
          </w:tcPr>
          <w:p w14:paraId="2CF95B3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3.33**</w:t>
            </w:r>
          </w:p>
        </w:tc>
      </w:tr>
      <w:tr w:rsidR="002E78E8" w:rsidRPr="0023360B" w14:paraId="14B2735B" w14:textId="77777777" w:rsidTr="002E78E8">
        <w:trPr>
          <w:trHeight w:val="467"/>
        </w:trPr>
        <w:tc>
          <w:tcPr>
            <w:tcW w:w="431" w:type="pct"/>
            <w:vAlign w:val="center"/>
          </w:tcPr>
          <w:p w14:paraId="7DDBC28A"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4.</w:t>
            </w:r>
          </w:p>
        </w:tc>
        <w:tc>
          <w:tcPr>
            <w:tcW w:w="3229" w:type="pct"/>
            <w:vAlign w:val="center"/>
          </w:tcPr>
          <w:p w14:paraId="72C31141" w14:textId="65B0508C"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Trying innovative idea has increased because of DAY-NRLM</w:t>
            </w:r>
          </w:p>
        </w:tc>
        <w:tc>
          <w:tcPr>
            <w:tcW w:w="426" w:type="pct"/>
            <w:vAlign w:val="center"/>
          </w:tcPr>
          <w:p w14:paraId="4079E4D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82.00</w:t>
            </w:r>
          </w:p>
        </w:tc>
        <w:tc>
          <w:tcPr>
            <w:tcW w:w="428" w:type="pct"/>
            <w:vAlign w:val="center"/>
          </w:tcPr>
          <w:p w14:paraId="1F4C300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4.10</w:t>
            </w:r>
          </w:p>
        </w:tc>
        <w:tc>
          <w:tcPr>
            <w:tcW w:w="486" w:type="pct"/>
            <w:vAlign w:val="center"/>
          </w:tcPr>
          <w:p w14:paraId="48DB0097"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3.65**</w:t>
            </w:r>
          </w:p>
        </w:tc>
      </w:tr>
      <w:tr w:rsidR="002E78E8" w:rsidRPr="0023360B" w14:paraId="2D7A147E" w14:textId="77777777" w:rsidTr="002E78E8">
        <w:trPr>
          <w:trHeight w:val="467"/>
        </w:trPr>
        <w:tc>
          <w:tcPr>
            <w:tcW w:w="431" w:type="pct"/>
            <w:vAlign w:val="center"/>
          </w:tcPr>
          <w:p w14:paraId="1D001D03"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5.</w:t>
            </w:r>
          </w:p>
        </w:tc>
        <w:tc>
          <w:tcPr>
            <w:tcW w:w="3229" w:type="pct"/>
            <w:vAlign w:val="center"/>
          </w:tcPr>
          <w:p w14:paraId="2865C359" w14:textId="306261F0"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Facilities provided by DAY-NRLM helped me to live comfortably</w:t>
            </w:r>
          </w:p>
        </w:tc>
        <w:tc>
          <w:tcPr>
            <w:tcW w:w="426" w:type="pct"/>
            <w:vAlign w:val="center"/>
          </w:tcPr>
          <w:p w14:paraId="6303FD3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81.43</w:t>
            </w:r>
          </w:p>
        </w:tc>
        <w:tc>
          <w:tcPr>
            <w:tcW w:w="428" w:type="pct"/>
            <w:vAlign w:val="center"/>
          </w:tcPr>
          <w:p w14:paraId="2B15A5D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4.07</w:t>
            </w:r>
          </w:p>
        </w:tc>
        <w:tc>
          <w:tcPr>
            <w:tcW w:w="486" w:type="pct"/>
            <w:vAlign w:val="center"/>
          </w:tcPr>
          <w:p w14:paraId="7888A6F6"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4.49**</w:t>
            </w:r>
          </w:p>
        </w:tc>
      </w:tr>
      <w:tr w:rsidR="002E78E8" w:rsidRPr="0023360B" w14:paraId="7CB766B9" w14:textId="77777777" w:rsidTr="002E78E8">
        <w:trPr>
          <w:trHeight w:val="467"/>
        </w:trPr>
        <w:tc>
          <w:tcPr>
            <w:tcW w:w="431" w:type="pct"/>
            <w:vAlign w:val="center"/>
          </w:tcPr>
          <w:p w14:paraId="3F70F99E" w14:textId="77777777" w:rsidR="002E78E8" w:rsidRPr="0023360B" w:rsidRDefault="002E78E8" w:rsidP="003C405F">
            <w:pPr>
              <w:spacing w:before="15" w:line="276" w:lineRule="auto"/>
              <w:jc w:val="center"/>
              <w:rPr>
                <w:rFonts w:ascii="Times New Roman" w:hAnsi="Times New Roman" w:cs="Times New Roman"/>
                <w:sz w:val="24"/>
                <w:szCs w:val="24"/>
              </w:rPr>
            </w:pPr>
            <w:r w:rsidRPr="0023360B">
              <w:rPr>
                <w:rFonts w:ascii="Times New Roman" w:hAnsi="Times New Roman" w:cs="Times New Roman"/>
                <w:sz w:val="24"/>
                <w:szCs w:val="24"/>
              </w:rPr>
              <w:t>6.</w:t>
            </w:r>
          </w:p>
        </w:tc>
        <w:tc>
          <w:tcPr>
            <w:tcW w:w="3229" w:type="pct"/>
            <w:vAlign w:val="center"/>
          </w:tcPr>
          <w:p w14:paraId="6C25060D" w14:textId="3923AEC9" w:rsidR="002E78E8" w:rsidRPr="0023360B" w:rsidRDefault="002E78E8" w:rsidP="003C405F">
            <w:pPr>
              <w:spacing w:before="15" w:line="276" w:lineRule="auto"/>
              <w:jc w:val="both"/>
              <w:rPr>
                <w:rFonts w:ascii="Times New Roman" w:hAnsi="Times New Roman" w:cs="Times New Roman"/>
                <w:sz w:val="24"/>
                <w:szCs w:val="24"/>
              </w:rPr>
            </w:pPr>
            <w:r w:rsidRPr="0023360B">
              <w:rPr>
                <w:rFonts w:ascii="Times New Roman" w:hAnsi="Times New Roman" w:cs="Times New Roman"/>
                <w:sz w:val="24"/>
                <w:szCs w:val="24"/>
              </w:rPr>
              <w:t>After implementation of DAY-NRLM my knowledge and skills have been increased</w:t>
            </w:r>
          </w:p>
        </w:tc>
        <w:tc>
          <w:tcPr>
            <w:tcW w:w="426" w:type="pct"/>
            <w:vAlign w:val="center"/>
          </w:tcPr>
          <w:p w14:paraId="636610E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83.14</w:t>
            </w:r>
          </w:p>
        </w:tc>
        <w:tc>
          <w:tcPr>
            <w:tcW w:w="428" w:type="pct"/>
            <w:vAlign w:val="center"/>
          </w:tcPr>
          <w:p w14:paraId="5DA2D18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4.16</w:t>
            </w:r>
          </w:p>
        </w:tc>
        <w:tc>
          <w:tcPr>
            <w:tcW w:w="486" w:type="pct"/>
            <w:vAlign w:val="center"/>
          </w:tcPr>
          <w:p w14:paraId="4A4CBB3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2.53**</w:t>
            </w:r>
          </w:p>
        </w:tc>
      </w:tr>
      <w:tr w:rsidR="002E78E8" w:rsidRPr="0023360B" w14:paraId="37C130FC" w14:textId="77777777" w:rsidTr="002E78E8">
        <w:trPr>
          <w:trHeight w:val="438"/>
        </w:trPr>
        <w:tc>
          <w:tcPr>
            <w:tcW w:w="431" w:type="pct"/>
            <w:vAlign w:val="center"/>
          </w:tcPr>
          <w:p w14:paraId="22ECD26D" w14:textId="77777777" w:rsidR="002E78E8" w:rsidRPr="0023360B" w:rsidRDefault="002E78E8" w:rsidP="003C405F">
            <w:pPr>
              <w:spacing w:before="15" w:line="276" w:lineRule="auto"/>
              <w:jc w:val="center"/>
              <w:rPr>
                <w:rFonts w:ascii="Times New Roman" w:eastAsia="Times New Roman" w:hAnsi="Times New Roman" w:cs="Times New Roman"/>
                <w:b/>
                <w:bCs/>
                <w:kern w:val="0"/>
                <w:sz w:val="24"/>
                <w:szCs w:val="24"/>
                <w14:ligatures w14:val="none"/>
              </w:rPr>
            </w:pPr>
            <w:r w:rsidRPr="0023360B">
              <w:rPr>
                <w:rFonts w:ascii="Times New Roman" w:hAnsi="Times New Roman" w:cs="Times New Roman"/>
                <w:b/>
                <w:bCs/>
                <w:sz w:val="24"/>
                <w:szCs w:val="24"/>
              </w:rPr>
              <w:t>VII</w:t>
            </w:r>
          </w:p>
        </w:tc>
        <w:tc>
          <w:tcPr>
            <w:tcW w:w="4569" w:type="pct"/>
            <w:gridSpan w:val="4"/>
            <w:vAlign w:val="center"/>
          </w:tcPr>
          <w:p w14:paraId="725165F4" w14:textId="77777777"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b/>
                <w:bCs/>
                <w:sz w:val="24"/>
                <w:szCs w:val="24"/>
              </w:rPr>
              <w:t>Physical Security</w:t>
            </w:r>
          </w:p>
        </w:tc>
      </w:tr>
      <w:tr w:rsidR="002E78E8" w:rsidRPr="0023360B" w14:paraId="5BF99966" w14:textId="77777777" w:rsidTr="002E78E8">
        <w:trPr>
          <w:trHeight w:val="423"/>
        </w:trPr>
        <w:tc>
          <w:tcPr>
            <w:tcW w:w="431" w:type="pct"/>
            <w:vAlign w:val="center"/>
          </w:tcPr>
          <w:p w14:paraId="09810A64"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1.</w:t>
            </w:r>
          </w:p>
        </w:tc>
        <w:tc>
          <w:tcPr>
            <w:tcW w:w="3229" w:type="pct"/>
            <w:vAlign w:val="center"/>
          </w:tcPr>
          <w:p w14:paraId="367865D0" w14:textId="1F127FF5"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 afford vehicle because of DAY-NRLM intervention</w:t>
            </w:r>
          </w:p>
        </w:tc>
        <w:tc>
          <w:tcPr>
            <w:tcW w:w="426" w:type="pct"/>
            <w:vAlign w:val="center"/>
          </w:tcPr>
          <w:p w14:paraId="43E69AFA"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80.29</w:t>
            </w:r>
          </w:p>
        </w:tc>
        <w:tc>
          <w:tcPr>
            <w:tcW w:w="428" w:type="pct"/>
            <w:vAlign w:val="center"/>
          </w:tcPr>
          <w:p w14:paraId="00D44E6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4.01</w:t>
            </w:r>
          </w:p>
        </w:tc>
        <w:tc>
          <w:tcPr>
            <w:tcW w:w="486" w:type="pct"/>
            <w:vAlign w:val="center"/>
          </w:tcPr>
          <w:p w14:paraId="6BD16AC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2.81**</w:t>
            </w:r>
          </w:p>
        </w:tc>
      </w:tr>
      <w:tr w:rsidR="002E78E8" w:rsidRPr="0023360B" w14:paraId="2E0576A3" w14:textId="77777777" w:rsidTr="002E78E8">
        <w:trPr>
          <w:trHeight w:val="423"/>
        </w:trPr>
        <w:tc>
          <w:tcPr>
            <w:tcW w:w="431" w:type="pct"/>
            <w:vAlign w:val="center"/>
          </w:tcPr>
          <w:p w14:paraId="117ECC47"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2.</w:t>
            </w:r>
          </w:p>
        </w:tc>
        <w:tc>
          <w:tcPr>
            <w:tcW w:w="3229" w:type="pct"/>
            <w:vAlign w:val="center"/>
          </w:tcPr>
          <w:p w14:paraId="486F7AB0" w14:textId="20BE31DB"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 have purchased new assets to start enterprise of my own due to DAY-NRLM</w:t>
            </w:r>
          </w:p>
        </w:tc>
        <w:tc>
          <w:tcPr>
            <w:tcW w:w="426" w:type="pct"/>
            <w:vAlign w:val="center"/>
          </w:tcPr>
          <w:p w14:paraId="77C282EF"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80.29</w:t>
            </w:r>
          </w:p>
        </w:tc>
        <w:tc>
          <w:tcPr>
            <w:tcW w:w="428" w:type="pct"/>
            <w:vAlign w:val="center"/>
          </w:tcPr>
          <w:p w14:paraId="7C25F23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4.01</w:t>
            </w:r>
          </w:p>
        </w:tc>
        <w:tc>
          <w:tcPr>
            <w:tcW w:w="486" w:type="pct"/>
            <w:vAlign w:val="center"/>
          </w:tcPr>
          <w:p w14:paraId="56CA680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4.54**</w:t>
            </w:r>
          </w:p>
        </w:tc>
      </w:tr>
      <w:tr w:rsidR="002E78E8" w:rsidRPr="0023360B" w14:paraId="44AC3CE6" w14:textId="77777777" w:rsidTr="002E78E8">
        <w:trPr>
          <w:trHeight w:val="423"/>
        </w:trPr>
        <w:tc>
          <w:tcPr>
            <w:tcW w:w="431" w:type="pct"/>
            <w:vAlign w:val="center"/>
          </w:tcPr>
          <w:p w14:paraId="22A5177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lastRenderedPageBreak/>
              <w:t>3.</w:t>
            </w:r>
          </w:p>
        </w:tc>
        <w:tc>
          <w:tcPr>
            <w:tcW w:w="3229" w:type="pct"/>
            <w:vAlign w:val="center"/>
          </w:tcPr>
          <w:p w14:paraId="3283132B" w14:textId="6F3242C3"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 have purchased new mobile for telecommunications</w:t>
            </w:r>
          </w:p>
        </w:tc>
        <w:tc>
          <w:tcPr>
            <w:tcW w:w="426" w:type="pct"/>
            <w:vAlign w:val="center"/>
          </w:tcPr>
          <w:p w14:paraId="69831CA7"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77.14</w:t>
            </w:r>
          </w:p>
        </w:tc>
        <w:tc>
          <w:tcPr>
            <w:tcW w:w="428" w:type="pct"/>
            <w:vAlign w:val="center"/>
          </w:tcPr>
          <w:p w14:paraId="65EF302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3.86</w:t>
            </w:r>
          </w:p>
        </w:tc>
        <w:tc>
          <w:tcPr>
            <w:tcW w:w="486" w:type="pct"/>
            <w:vAlign w:val="center"/>
          </w:tcPr>
          <w:p w14:paraId="2417EB57"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3.80**</w:t>
            </w:r>
          </w:p>
        </w:tc>
      </w:tr>
      <w:tr w:rsidR="002E78E8" w:rsidRPr="0023360B" w14:paraId="1FDC99F3" w14:textId="77777777" w:rsidTr="002E78E8">
        <w:trPr>
          <w:trHeight w:val="423"/>
        </w:trPr>
        <w:tc>
          <w:tcPr>
            <w:tcW w:w="431" w:type="pct"/>
            <w:vAlign w:val="center"/>
          </w:tcPr>
          <w:p w14:paraId="1EA92AA9"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4.</w:t>
            </w:r>
          </w:p>
        </w:tc>
        <w:tc>
          <w:tcPr>
            <w:tcW w:w="3229" w:type="pct"/>
            <w:vAlign w:val="center"/>
          </w:tcPr>
          <w:p w14:paraId="5AD64679" w14:textId="61116C86"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I’m able to afford household articles to my house due to DAY-NRLM intervention</w:t>
            </w:r>
          </w:p>
        </w:tc>
        <w:tc>
          <w:tcPr>
            <w:tcW w:w="426" w:type="pct"/>
            <w:vAlign w:val="center"/>
          </w:tcPr>
          <w:p w14:paraId="695A68D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78.29</w:t>
            </w:r>
          </w:p>
        </w:tc>
        <w:tc>
          <w:tcPr>
            <w:tcW w:w="428" w:type="pct"/>
            <w:vAlign w:val="center"/>
          </w:tcPr>
          <w:p w14:paraId="4C742A76"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3.91</w:t>
            </w:r>
          </w:p>
        </w:tc>
        <w:tc>
          <w:tcPr>
            <w:tcW w:w="486" w:type="pct"/>
            <w:vAlign w:val="center"/>
          </w:tcPr>
          <w:p w14:paraId="1F8DD978"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3.79**</w:t>
            </w:r>
          </w:p>
        </w:tc>
      </w:tr>
      <w:tr w:rsidR="002E78E8" w:rsidRPr="0023360B" w14:paraId="4FFC0B4F" w14:textId="77777777" w:rsidTr="002E78E8">
        <w:trPr>
          <w:trHeight w:val="423"/>
        </w:trPr>
        <w:tc>
          <w:tcPr>
            <w:tcW w:w="431" w:type="pct"/>
            <w:vAlign w:val="center"/>
          </w:tcPr>
          <w:p w14:paraId="6D0AD272"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5.</w:t>
            </w:r>
          </w:p>
        </w:tc>
        <w:tc>
          <w:tcPr>
            <w:tcW w:w="3229" w:type="pct"/>
            <w:vAlign w:val="center"/>
          </w:tcPr>
          <w:p w14:paraId="53385114" w14:textId="01FA34CD"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raised my awareness about the importance of maintaining proper documentation for land rights and enterprise, ensuring secure and rightful ownership</w:t>
            </w:r>
          </w:p>
        </w:tc>
        <w:tc>
          <w:tcPr>
            <w:tcW w:w="426" w:type="pct"/>
            <w:vAlign w:val="center"/>
          </w:tcPr>
          <w:p w14:paraId="328B5B3C"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85.14</w:t>
            </w:r>
          </w:p>
        </w:tc>
        <w:tc>
          <w:tcPr>
            <w:tcW w:w="428" w:type="pct"/>
            <w:vAlign w:val="center"/>
          </w:tcPr>
          <w:p w14:paraId="2737E703"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4.26</w:t>
            </w:r>
          </w:p>
        </w:tc>
        <w:tc>
          <w:tcPr>
            <w:tcW w:w="486" w:type="pct"/>
            <w:vAlign w:val="center"/>
          </w:tcPr>
          <w:p w14:paraId="26A62C3E"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2.77**</w:t>
            </w:r>
          </w:p>
        </w:tc>
      </w:tr>
      <w:tr w:rsidR="002E78E8" w:rsidRPr="0023360B" w14:paraId="2847D5ED" w14:textId="77777777" w:rsidTr="002E78E8">
        <w:trPr>
          <w:trHeight w:val="423"/>
        </w:trPr>
        <w:tc>
          <w:tcPr>
            <w:tcW w:w="431" w:type="pct"/>
            <w:vAlign w:val="center"/>
          </w:tcPr>
          <w:p w14:paraId="134AA5CD"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6.</w:t>
            </w:r>
          </w:p>
        </w:tc>
        <w:tc>
          <w:tcPr>
            <w:tcW w:w="3229" w:type="pct"/>
            <w:vAlign w:val="center"/>
          </w:tcPr>
          <w:p w14:paraId="31C7639E" w14:textId="7DDDECE1" w:rsidR="002E78E8" w:rsidRPr="0023360B" w:rsidRDefault="002E78E8" w:rsidP="003C405F">
            <w:pPr>
              <w:spacing w:before="15" w:line="276" w:lineRule="auto"/>
              <w:jc w:val="both"/>
              <w:rPr>
                <w:rFonts w:ascii="Times New Roman" w:eastAsia="Times New Roman" w:hAnsi="Times New Roman" w:cs="Times New Roman"/>
                <w:kern w:val="0"/>
                <w:sz w:val="24"/>
                <w:szCs w:val="24"/>
                <w14:ligatures w14:val="none"/>
              </w:rPr>
            </w:pPr>
            <w:r w:rsidRPr="0023360B">
              <w:rPr>
                <w:rFonts w:ascii="Times New Roman" w:hAnsi="Times New Roman" w:cs="Times New Roman"/>
                <w:sz w:val="24"/>
                <w:szCs w:val="24"/>
              </w:rPr>
              <w:t>DAY-NRLM has helped to own a new house/ renovation of house is possible</w:t>
            </w:r>
          </w:p>
        </w:tc>
        <w:tc>
          <w:tcPr>
            <w:tcW w:w="426" w:type="pct"/>
            <w:vAlign w:val="center"/>
          </w:tcPr>
          <w:p w14:paraId="49457C70"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79.53</w:t>
            </w:r>
          </w:p>
        </w:tc>
        <w:tc>
          <w:tcPr>
            <w:tcW w:w="428" w:type="pct"/>
            <w:vAlign w:val="center"/>
          </w:tcPr>
          <w:p w14:paraId="09C3BEF0"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3.97</w:t>
            </w:r>
          </w:p>
        </w:tc>
        <w:tc>
          <w:tcPr>
            <w:tcW w:w="486" w:type="pct"/>
            <w:vAlign w:val="center"/>
          </w:tcPr>
          <w:p w14:paraId="3580C665" w14:textId="77777777" w:rsidR="002E78E8" w:rsidRPr="0023360B" w:rsidRDefault="002E78E8" w:rsidP="003C405F">
            <w:pPr>
              <w:spacing w:before="15" w:line="276" w:lineRule="auto"/>
              <w:jc w:val="center"/>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3.37**</w:t>
            </w:r>
          </w:p>
        </w:tc>
      </w:tr>
    </w:tbl>
    <w:p w14:paraId="08CED70B" w14:textId="6297E740" w:rsidR="00E00C48" w:rsidRPr="0023360B" w:rsidRDefault="002438D4" w:rsidP="00E00C48">
      <w:pPr>
        <w:widowControl w:val="0"/>
        <w:autoSpaceDE w:val="0"/>
        <w:autoSpaceDN w:val="0"/>
        <w:spacing w:beforeLines="40" w:before="96" w:afterLines="40" w:after="96" w:line="240" w:lineRule="auto"/>
        <w:jc w:val="both"/>
        <w:rPr>
          <w:rFonts w:ascii="Times New Roman" w:eastAsia="Times New Roman" w:hAnsi="Times New Roman" w:cs="Times New Roman"/>
          <w:kern w:val="0"/>
          <w:sz w:val="24"/>
          <w:szCs w:val="24"/>
          <w14:ligatures w14:val="none"/>
        </w:rPr>
      </w:pPr>
      <w:r w:rsidRPr="0023360B">
        <w:rPr>
          <w:rFonts w:ascii="Times New Roman" w:eastAsia="Times New Roman" w:hAnsi="Times New Roman" w:cs="Times New Roman"/>
          <w:kern w:val="0"/>
          <w:sz w:val="24"/>
          <w:szCs w:val="24"/>
          <w14:ligatures w14:val="none"/>
        </w:rPr>
        <w:t xml:space="preserve">**- 1 % level of significance, </w:t>
      </w:r>
      <w:r w:rsidR="00E00C48" w:rsidRPr="0023360B">
        <w:rPr>
          <w:rFonts w:ascii="Times New Roman" w:eastAsia="Times New Roman" w:hAnsi="Times New Roman" w:cs="Times New Roman"/>
          <w:kern w:val="0"/>
          <w:sz w:val="24"/>
          <w:szCs w:val="24"/>
          <w14:ligatures w14:val="none"/>
        </w:rPr>
        <w:t>*- 5 % level of significance</w:t>
      </w:r>
    </w:p>
    <w:p w14:paraId="40656186" w14:textId="6486BE57" w:rsidR="00EE4F1A" w:rsidRPr="0023360B" w:rsidRDefault="00EE4F1A" w:rsidP="00DB422C">
      <w:pPr>
        <w:spacing w:before="240" w:after="0" w:line="360" w:lineRule="auto"/>
        <w:ind w:left="426" w:hanging="426"/>
        <w:jc w:val="both"/>
        <w:rPr>
          <w:rFonts w:ascii="Times New Roman" w:eastAsia="Times New Roman" w:hAnsi="Times New Roman" w:cs="Times New Roman"/>
          <w:b/>
          <w:bCs/>
          <w:spacing w:val="-2"/>
          <w:sz w:val="24"/>
          <w:szCs w:val="24"/>
          <w:lang w:val="en-US"/>
        </w:rPr>
      </w:pPr>
      <w:r w:rsidRPr="0023360B">
        <w:rPr>
          <w:rFonts w:ascii="Times New Roman" w:eastAsia="Times New Roman" w:hAnsi="Times New Roman" w:cs="Times New Roman"/>
          <w:b/>
          <w:bCs/>
          <w:sz w:val="24"/>
          <w:szCs w:val="24"/>
          <w:lang w:val="en-US"/>
        </w:rPr>
        <w:t xml:space="preserve">3.3 </w:t>
      </w:r>
      <w:r w:rsidRPr="0023360B">
        <w:rPr>
          <w:rFonts w:ascii="Times New Roman" w:eastAsia="Times New Roman" w:hAnsi="Times New Roman" w:cs="Times New Roman"/>
          <w:b/>
          <w:bCs/>
          <w:spacing w:val="-4"/>
          <w:sz w:val="24"/>
          <w:szCs w:val="24"/>
          <w:lang w:val="en-US"/>
        </w:rPr>
        <w:t>Overall l</w:t>
      </w:r>
      <w:r w:rsidRPr="0023360B">
        <w:rPr>
          <w:rFonts w:ascii="Times New Roman" w:eastAsia="Times New Roman" w:hAnsi="Times New Roman" w:cs="Times New Roman"/>
          <w:b/>
          <w:bCs/>
          <w:sz w:val="24"/>
          <w:szCs w:val="24"/>
          <w:lang w:val="en-US"/>
        </w:rPr>
        <w:t>ivelihood security</w:t>
      </w:r>
      <w:r w:rsidRPr="0023360B">
        <w:rPr>
          <w:rFonts w:ascii="Times New Roman" w:eastAsia="Times New Roman" w:hAnsi="Times New Roman" w:cs="Times New Roman"/>
          <w:b/>
          <w:bCs/>
          <w:spacing w:val="-3"/>
          <w:sz w:val="24"/>
          <w:szCs w:val="24"/>
          <w:lang w:val="en-US"/>
        </w:rPr>
        <w:t xml:space="preserve"> </w:t>
      </w:r>
      <w:r w:rsidRPr="0023360B">
        <w:rPr>
          <w:rFonts w:ascii="Times New Roman" w:eastAsia="Times New Roman" w:hAnsi="Times New Roman" w:cs="Times New Roman"/>
          <w:b/>
          <w:bCs/>
          <w:sz w:val="24"/>
          <w:szCs w:val="24"/>
          <w:lang w:val="en-US"/>
        </w:rPr>
        <w:t>of</w:t>
      </w:r>
      <w:r w:rsidRPr="0023360B">
        <w:rPr>
          <w:rFonts w:ascii="Times New Roman" w:eastAsia="Times New Roman" w:hAnsi="Times New Roman" w:cs="Times New Roman"/>
          <w:b/>
          <w:bCs/>
          <w:spacing w:val="-2"/>
          <w:sz w:val="24"/>
          <w:szCs w:val="24"/>
          <w:lang w:val="en-US"/>
        </w:rPr>
        <w:t xml:space="preserve"> rural women beneficiaries under DAY-NRLM in Balepura village (non-sampling area)</w:t>
      </w:r>
    </w:p>
    <w:p w14:paraId="333CFDE0" w14:textId="07A8CE26" w:rsidR="00EE4F1A" w:rsidRPr="0023360B" w:rsidRDefault="00EE4F1A" w:rsidP="00DB422C">
      <w:pPr>
        <w:spacing w:after="100" w:afterAutospacing="1"/>
        <w:ind w:firstLine="720"/>
        <w:jc w:val="both"/>
        <w:rPr>
          <w:rFonts w:ascii="Times New Roman" w:eastAsia="Times New Roman" w:hAnsi="Times New Roman" w:cs="Times New Roman"/>
          <w:kern w:val="0"/>
          <w:sz w:val="24"/>
          <w:szCs w:val="24"/>
          <w:lang w:eastAsia="en-IN"/>
          <w14:ligatures w14:val="none"/>
        </w:rPr>
      </w:pPr>
      <w:r w:rsidRPr="0023360B">
        <w:rPr>
          <w:rFonts w:ascii="Times New Roman" w:eastAsia="Times New Roman" w:hAnsi="Times New Roman" w:cs="Times New Roman"/>
          <w:kern w:val="0"/>
          <w:sz w:val="24"/>
          <w:szCs w:val="24"/>
          <w:lang w:eastAsia="en-IN"/>
          <w14:ligatures w14:val="none"/>
        </w:rPr>
        <w:t>The livelihood security scores</w:t>
      </w:r>
      <w:r w:rsidR="00CA2B60" w:rsidRPr="0023360B">
        <w:rPr>
          <w:rFonts w:ascii="Times New Roman" w:eastAsia="Times New Roman" w:hAnsi="Times New Roman" w:cs="Times New Roman"/>
          <w:kern w:val="0"/>
          <w:sz w:val="24"/>
          <w:szCs w:val="24"/>
          <w:lang w:eastAsia="en-IN"/>
          <w14:ligatures w14:val="none"/>
        </w:rPr>
        <w:t xml:space="preserve"> (Table 2)</w:t>
      </w:r>
      <w:r w:rsidRPr="0023360B">
        <w:rPr>
          <w:rFonts w:ascii="Times New Roman" w:eastAsia="Times New Roman" w:hAnsi="Times New Roman" w:cs="Times New Roman"/>
          <w:kern w:val="0"/>
          <w:sz w:val="24"/>
          <w:szCs w:val="24"/>
          <w:lang w:eastAsia="en-IN"/>
          <w14:ligatures w14:val="none"/>
        </w:rPr>
        <w:t xml:space="preserve"> of the rural women beneficiaries under DAY-NRLM in Balepura village were classified into three categories-poor, average and better using the mean score (183.91) and hal</w:t>
      </w:r>
      <w:r w:rsidR="002438D4" w:rsidRPr="0023360B">
        <w:rPr>
          <w:rFonts w:ascii="Times New Roman" w:eastAsia="Times New Roman" w:hAnsi="Times New Roman" w:cs="Times New Roman"/>
          <w:kern w:val="0"/>
          <w:sz w:val="24"/>
          <w:szCs w:val="24"/>
          <w:lang w:eastAsia="en-IN"/>
          <w14:ligatures w14:val="none"/>
        </w:rPr>
        <w:t xml:space="preserve">f </w:t>
      </w:r>
      <w:r w:rsidRPr="0023360B">
        <w:rPr>
          <w:rFonts w:ascii="Times New Roman" w:eastAsia="Times New Roman" w:hAnsi="Times New Roman" w:cs="Times New Roman"/>
          <w:kern w:val="0"/>
          <w:sz w:val="24"/>
          <w:szCs w:val="24"/>
          <w:lang w:eastAsia="en-IN"/>
          <w14:ligatures w14:val="none"/>
        </w:rPr>
        <w:t>standard deviation (19.66) as the basis for categorization. The distribution of respondents across these categories provides insight into the overall livelihood conditions of the rural women in the non-sampling area. The findings indicate that 46.87 per cent of the respondents fall under the average livelihood security category, making it the largest group. This suggests that nearly half of the rural women have achieved a moderate level of livelihood security under DAY-NRLM interventions. About 34.38 per cent of the beneficiaries are classified under the better livelihood security category, indicating that one-third of the women have benefitted substantially from DAY-NRLM activities and exhibit stronger socio-economic stability. Conversely, 18.75 per cent of the respondents are in the poor livelihood security category, showing that a smaller but notable portion of women still experience low levels of livelihood security.</w:t>
      </w:r>
    </w:p>
    <w:p w14:paraId="2955F25B" w14:textId="06F16D4B" w:rsidR="0033218E" w:rsidRPr="0023360B" w:rsidRDefault="00EE4F1A" w:rsidP="0033218E">
      <w:pPr>
        <w:spacing w:before="240" w:after="240" w:line="360" w:lineRule="auto"/>
        <w:ind w:firstLine="720"/>
        <w:jc w:val="both"/>
        <w:rPr>
          <w:rFonts w:ascii="Times New Roman" w:eastAsia="Times New Roman" w:hAnsi="Times New Roman" w:cs="Times New Roman"/>
          <w:sz w:val="24"/>
          <w:szCs w:val="24"/>
          <w:lang w:eastAsia="en-IN"/>
        </w:rPr>
      </w:pPr>
      <w:r w:rsidRPr="0023360B">
        <w:rPr>
          <w:rFonts w:ascii="Times New Roman" w:eastAsia="Times New Roman" w:hAnsi="Times New Roman" w:cs="Times New Roman"/>
          <w:kern w:val="0"/>
          <w:sz w:val="24"/>
          <w:szCs w:val="24"/>
          <w:lang w:eastAsia="en-IN"/>
          <w14:ligatures w14:val="none"/>
        </w:rPr>
        <w:t>The predominance of women in the average category reflects the positive but varied influence of DAY-NRLM interventions on rural livelihoods. The moderate to high percentage of beneficiaries in the a</w:t>
      </w:r>
      <w:r w:rsidR="002438D4" w:rsidRPr="0023360B">
        <w:rPr>
          <w:rFonts w:ascii="Times New Roman" w:eastAsia="Times New Roman" w:hAnsi="Times New Roman" w:cs="Times New Roman"/>
          <w:kern w:val="0"/>
          <w:sz w:val="24"/>
          <w:szCs w:val="24"/>
          <w:lang w:eastAsia="en-IN"/>
          <w14:ligatures w14:val="none"/>
        </w:rPr>
        <w:t>verage and better categories (</w:t>
      </w:r>
      <w:r w:rsidRPr="0023360B">
        <w:rPr>
          <w:rFonts w:ascii="Times New Roman" w:eastAsia="Times New Roman" w:hAnsi="Times New Roman" w:cs="Times New Roman"/>
          <w:kern w:val="0"/>
          <w:sz w:val="24"/>
          <w:szCs w:val="24"/>
          <w:lang w:eastAsia="en-IN"/>
          <w14:ligatures w14:val="none"/>
        </w:rPr>
        <w:t>combined 81.25 %) suggests that the programme has contributed meaningfully to improving financial access, income opportunities and livelihood stability. This aligns with the mission’s objectives of strengthening women’s participation in economic activities through SHGs and associated institutional support. However, the presence of 18.75 per</w:t>
      </w:r>
      <w:r w:rsidR="002438D4" w:rsidRPr="0023360B">
        <w:rPr>
          <w:rFonts w:ascii="Times New Roman" w:eastAsia="Times New Roman" w:hAnsi="Times New Roman" w:cs="Times New Roman"/>
          <w:kern w:val="0"/>
          <w:sz w:val="24"/>
          <w:szCs w:val="24"/>
          <w:lang w:eastAsia="en-IN"/>
          <w14:ligatures w14:val="none"/>
        </w:rPr>
        <w:t xml:space="preserve"> </w:t>
      </w:r>
      <w:r w:rsidRPr="0023360B">
        <w:rPr>
          <w:rFonts w:ascii="Times New Roman" w:eastAsia="Times New Roman" w:hAnsi="Times New Roman" w:cs="Times New Roman"/>
          <w:kern w:val="0"/>
          <w:sz w:val="24"/>
          <w:szCs w:val="24"/>
          <w:lang w:eastAsia="en-IN"/>
          <w14:ligatures w14:val="none"/>
        </w:rPr>
        <w:t>cent of women in the poor livelihood security category highlights disparities in programme outcomes. These women may be facing constraints such as irregular income, limited access to credit, inadequate skills or insufficient participation in group activities. Such variations underline the need for targeted strategies to support the most vulnerable beneficiaries.</w:t>
      </w:r>
      <w:r w:rsidR="0033218E" w:rsidRPr="0023360B">
        <w:rPr>
          <w:rFonts w:ascii="Times New Roman" w:eastAsia="Times New Roman" w:hAnsi="Times New Roman" w:cs="Times New Roman"/>
          <w:kern w:val="0"/>
          <w:sz w:val="24"/>
          <w:szCs w:val="24"/>
          <w:lang w:eastAsia="en-IN"/>
          <w14:ligatures w14:val="none"/>
        </w:rPr>
        <w:t xml:space="preserve"> </w:t>
      </w:r>
      <w:r w:rsidR="0033218E" w:rsidRPr="0023360B">
        <w:rPr>
          <w:rFonts w:ascii="Times New Roman" w:eastAsia="Times New Roman" w:hAnsi="Times New Roman" w:cs="Times New Roman"/>
          <w:sz w:val="24"/>
          <w:szCs w:val="24"/>
          <w:lang w:eastAsia="en-IN"/>
        </w:rPr>
        <w:t xml:space="preserve">The findings of the present study are in agreement with those reported by </w:t>
      </w:r>
      <w:r w:rsidR="007F28F7">
        <w:rPr>
          <w:rFonts w:ascii="Times New Roman" w:eastAsia="Times New Roman" w:hAnsi="Times New Roman" w:cs="Times New Roman"/>
          <w:color w:val="0D0D0D"/>
          <w:sz w:val="24"/>
          <w:szCs w:val="24"/>
        </w:rPr>
        <w:t xml:space="preserve">Chaithrashree and Shivalingaiah (2022), </w:t>
      </w:r>
      <w:r w:rsidR="0033218E" w:rsidRPr="0023360B">
        <w:rPr>
          <w:rFonts w:ascii="Times New Roman" w:eastAsia="Times New Roman" w:hAnsi="Times New Roman" w:cs="Times New Roman"/>
          <w:sz w:val="24"/>
          <w:szCs w:val="24"/>
          <w:lang w:eastAsia="en-IN"/>
        </w:rPr>
        <w:t xml:space="preserve">Chaithra and Shivalingaiah (2023) and Rajesh </w:t>
      </w:r>
      <w:r w:rsidR="0033218E" w:rsidRPr="0023360B">
        <w:rPr>
          <w:rFonts w:ascii="Times New Roman" w:eastAsia="Times New Roman" w:hAnsi="Times New Roman" w:cs="Times New Roman"/>
          <w:i/>
          <w:iCs/>
          <w:sz w:val="24"/>
          <w:szCs w:val="24"/>
          <w:lang w:eastAsia="en-IN"/>
        </w:rPr>
        <w:t>et al.</w:t>
      </w:r>
      <w:r w:rsidR="0033218E" w:rsidRPr="0023360B">
        <w:rPr>
          <w:rFonts w:ascii="Times New Roman" w:eastAsia="Times New Roman" w:hAnsi="Times New Roman" w:cs="Times New Roman"/>
          <w:sz w:val="24"/>
          <w:szCs w:val="24"/>
          <w:lang w:eastAsia="en-IN"/>
        </w:rPr>
        <w:t xml:space="preserve"> (2024).</w:t>
      </w:r>
    </w:p>
    <w:p w14:paraId="3B4E243C" w14:textId="7720CD00" w:rsidR="00AC4CB2" w:rsidRPr="0023360B" w:rsidRDefault="00AC4CB2" w:rsidP="007144F3">
      <w:pPr>
        <w:spacing w:before="240" w:after="0" w:line="360" w:lineRule="auto"/>
        <w:ind w:left="851" w:hanging="993"/>
        <w:jc w:val="both"/>
        <w:rPr>
          <w:rFonts w:ascii="Times New Roman" w:eastAsia="Times New Roman" w:hAnsi="Times New Roman" w:cs="Times New Roman"/>
          <w:b/>
          <w:bCs/>
          <w:spacing w:val="-2"/>
          <w:sz w:val="24"/>
          <w:szCs w:val="24"/>
          <w:lang w:val="en-US"/>
        </w:rPr>
      </w:pPr>
      <w:r w:rsidRPr="0023360B">
        <w:rPr>
          <w:rFonts w:ascii="Times New Roman" w:eastAsia="Times New Roman" w:hAnsi="Times New Roman" w:cs="Times New Roman"/>
          <w:b/>
          <w:bCs/>
          <w:sz w:val="24"/>
          <w:szCs w:val="24"/>
          <w:lang w:val="en-US"/>
        </w:rPr>
        <w:lastRenderedPageBreak/>
        <w:t>Table</w:t>
      </w:r>
      <w:r w:rsidRPr="0023360B">
        <w:rPr>
          <w:rFonts w:ascii="Times New Roman" w:eastAsia="Times New Roman" w:hAnsi="Times New Roman" w:cs="Times New Roman"/>
          <w:b/>
          <w:bCs/>
          <w:spacing w:val="-4"/>
          <w:sz w:val="24"/>
          <w:szCs w:val="24"/>
          <w:lang w:val="en-US"/>
        </w:rPr>
        <w:t xml:space="preserve"> 2. Overall l</w:t>
      </w:r>
      <w:r w:rsidRPr="0023360B">
        <w:rPr>
          <w:rFonts w:ascii="Times New Roman" w:eastAsia="Times New Roman" w:hAnsi="Times New Roman" w:cs="Times New Roman"/>
          <w:b/>
          <w:bCs/>
          <w:sz w:val="24"/>
          <w:szCs w:val="24"/>
          <w:lang w:val="en-US"/>
        </w:rPr>
        <w:t>ivelihood security</w:t>
      </w:r>
      <w:r w:rsidRPr="0023360B">
        <w:rPr>
          <w:rFonts w:ascii="Times New Roman" w:eastAsia="Times New Roman" w:hAnsi="Times New Roman" w:cs="Times New Roman"/>
          <w:b/>
          <w:bCs/>
          <w:spacing w:val="-3"/>
          <w:sz w:val="24"/>
          <w:szCs w:val="24"/>
          <w:lang w:val="en-US"/>
        </w:rPr>
        <w:t xml:space="preserve"> </w:t>
      </w:r>
      <w:r w:rsidRPr="0023360B">
        <w:rPr>
          <w:rFonts w:ascii="Times New Roman" w:eastAsia="Times New Roman" w:hAnsi="Times New Roman" w:cs="Times New Roman"/>
          <w:b/>
          <w:bCs/>
          <w:sz w:val="24"/>
          <w:szCs w:val="24"/>
          <w:lang w:val="en-US"/>
        </w:rPr>
        <w:t>of</w:t>
      </w:r>
      <w:r w:rsidRPr="0023360B">
        <w:rPr>
          <w:rFonts w:ascii="Times New Roman" w:eastAsia="Times New Roman" w:hAnsi="Times New Roman" w:cs="Times New Roman"/>
          <w:b/>
          <w:bCs/>
          <w:spacing w:val="-2"/>
          <w:sz w:val="24"/>
          <w:szCs w:val="24"/>
          <w:lang w:val="en-US"/>
        </w:rPr>
        <w:t xml:space="preserve"> rural women beneficiaries under DAY-NRLM in Balepura village (</w:t>
      </w:r>
      <w:r w:rsidR="008E5C26" w:rsidRPr="0023360B">
        <w:rPr>
          <w:rFonts w:ascii="Times New Roman" w:eastAsia="Times New Roman" w:hAnsi="Times New Roman" w:cs="Times New Roman"/>
          <w:b/>
          <w:bCs/>
          <w:spacing w:val="-2"/>
          <w:sz w:val="24"/>
          <w:szCs w:val="24"/>
          <w:lang w:val="en-US"/>
        </w:rPr>
        <w:t>non-sampling</w:t>
      </w:r>
      <w:r w:rsidRPr="0023360B">
        <w:rPr>
          <w:rFonts w:ascii="Times New Roman" w:eastAsia="Times New Roman" w:hAnsi="Times New Roman" w:cs="Times New Roman"/>
          <w:b/>
          <w:bCs/>
          <w:spacing w:val="-2"/>
          <w:sz w:val="24"/>
          <w:szCs w:val="24"/>
          <w:lang w:val="en-US"/>
        </w:rPr>
        <w:t xml:space="preserve"> area)</w:t>
      </w:r>
      <w:r w:rsidRPr="0023360B">
        <w:rPr>
          <w:rFonts w:ascii="Times New Roman" w:eastAsia="Times New Roman" w:hAnsi="Times New Roman" w:cs="Times New Roman"/>
          <w:b/>
          <w:bCs/>
          <w:sz w:val="24"/>
          <w:szCs w:val="24"/>
          <w:lang w:val="en-US"/>
        </w:rPr>
        <w:t xml:space="preserve"> </w:t>
      </w:r>
    </w:p>
    <w:tbl>
      <w:tblPr>
        <w:tblpPr w:leftFromText="180" w:rightFromText="180" w:vertAnchor="text" w:tblpXSpec="center" w:tblpY="1"/>
        <w:tblOverlap w:val="neve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2"/>
        <w:gridCol w:w="3091"/>
        <w:gridCol w:w="881"/>
        <w:gridCol w:w="1787"/>
        <w:gridCol w:w="1845"/>
      </w:tblGrid>
      <w:tr w:rsidR="00D02294" w:rsidRPr="0023360B" w14:paraId="6B5390B6" w14:textId="77777777" w:rsidTr="00D02294">
        <w:trPr>
          <w:trHeight w:val="397"/>
          <w:jc w:val="center"/>
        </w:trPr>
        <w:tc>
          <w:tcPr>
            <w:tcW w:w="788" w:type="pct"/>
            <w:tcBorders>
              <w:top w:val="nil"/>
              <w:left w:val="nil"/>
              <w:bottom w:val="single" w:sz="4" w:space="0" w:color="auto"/>
              <w:right w:val="nil"/>
            </w:tcBorders>
            <w:vAlign w:val="center"/>
          </w:tcPr>
          <w:p w14:paraId="5667A1AF" w14:textId="77777777" w:rsidR="00D02294" w:rsidRPr="0023360B" w:rsidRDefault="00D02294" w:rsidP="008E5C26">
            <w:pPr>
              <w:widowControl w:val="0"/>
              <w:autoSpaceDE w:val="0"/>
              <w:autoSpaceDN w:val="0"/>
              <w:spacing w:after="0"/>
              <w:jc w:val="center"/>
              <w:rPr>
                <w:rFonts w:ascii="Times New Roman" w:eastAsia="Times New Roman" w:hAnsi="Times New Roman" w:cs="Times New Roman"/>
                <w:b/>
                <w:sz w:val="24"/>
                <w:szCs w:val="24"/>
                <w:lang w:val="en-US"/>
              </w:rPr>
            </w:pPr>
          </w:p>
        </w:tc>
        <w:tc>
          <w:tcPr>
            <w:tcW w:w="2200" w:type="pct"/>
            <w:gridSpan w:val="2"/>
            <w:tcBorders>
              <w:top w:val="nil"/>
              <w:left w:val="nil"/>
              <w:bottom w:val="single" w:sz="4" w:space="0" w:color="auto"/>
              <w:right w:val="nil"/>
            </w:tcBorders>
            <w:vAlign w:val="center"/>
          </w:tcPr>
          <w:p w14:paraId="60B29189" w14:textId="77777777" w:rsidR="00D02294" w:rsidRPr="0023360B" w:rsidRDefault="00D02294" w:rsidP="008E5C26">
            <w:pPr>
              <w:widowControl w:val="0"/>
              <w:autoSpaceDE w:val="0"/>
              <w:autoSpaceDN w:val="0"/>
              <w:spacing w:after="0"/>
              <w:ind w:left="108"/>
              <w:rPr>
                <w:rFonts w:ascii="Times New Roman" w:eastAsia="Times New Roman" w:hAnsi="Times New Roman" w:cs="Times New Roman"/>
                <w:b/>
                <w:spacing w:val="-2"/>
                <w:sz w:val="24"/>
                <w:szCs w:val="24"/>
                <w:lang w:val="en-US"/>
              </w:rPr>
            </w:pPr>
          </w:p>
        </w:tc>
        <w:tc>
          <w:tcPr>
            <w:tcW w:w="990" w:type="pct"/>
            <w:tcBorders>
              <w:top w:val="nil"/>
              <w:left w:val="nil"/>
              <w:bottom w:val="single" w:sz="4" w:space="0" w:color="auto"/>
              <w:right w:val="nil"/>
            </w:tcBorders>
            <w:vAlign w:val="center"/>
          </w:tcPr>
          <w:p w14:paraId="3D86223E" w14:textId="77777777" w:rsidR="00D02294" w:rsidRPr="0023360B" w:rsidRDefault="00D02294" w:rsidP="008E5C26">
            <w:pPr>
              <w:widowControl w:val="0"/>
              <w:autoSpaceDE w:val="0"/>
              <w:autoSpaceDN w:val="0"/>
              <w:spacing w:after="0"/>
              <w:ind w:left="12"/>
              <w:jc w:val="center"/>
              <w:rPr>
                <w:rFonts w:ascii="Times New Roman" w:eastAsia="Times New Roman" w:hAnsi="Times New Roman" w:cs="Times New Roman"/>
                <w:b/>
                <w:spacing w:val="-5"/>
                <w:sz w:val="24"/>
                <w:szCs w:val="24"/>
                <w:lang w:val="en-US"/>
              </w:rPr>
            </w:pPr>
          </w:p>
        </w:tc>
        <w:tc>
          <w:tcPr>
            <w:tcW w:w="1022" w:type="pct"/>
            <w:tcBorders>
              <w:top w:val="nil"/>
              <w:left w:val="nil"/>
              <w:bottom w:val="single" w:sz="4" w:space="0" w:color="auto"/>
              <w:right w:val="nil"/>
            </w:tcBorders>
            <w:vAlign w:val="center"/>
          </w:tcPr>
          <w:p w14:paraId="5DDC6675" w14:textId="256AEC3A" w:rsidR="00D02294" w:rsidRPr="0023360B" w:rsidRDefault="00D02294" w:rsidP="008E5C26">
            <w:pPr>
              <w:widowControl w:val="0"/>
              <w:autoSpaceDE w:val="0"/>
              <w:autoSpaceDN w:val="0"/>
              <w:spacing w:after="0"/>
              <w:ind w:left="12"/>
              <w:jc w:val="center"/>
              <w:rPr>
                <w:rFonts w:ascii="Times New Roman" w:eastAsia="Times New Roman" w:hAnsi="Times New Roman" w:cs="Times New Roman"/>
                <w:b/>
                <w:spacing w:val="-5"/>
                <w:sz w:val="24"/>
                <w:szCs w:val="24"/>
                <w:lang w:val="en-US"/>
              </w:rPr>
            </w:pPr>
            <w:r w:rsidRPr="0023360B">
              <w:rPr>
                <w:rFonts w:ascii="Times New Roman" w:eastAsia="Times New Roman" w:hAnsi="Times New Roman" w:cs="Times New Roman"/>
                <w:b/>
                <w:spacing w:val="-5"/>
                <w:sz w:val="24"/>
                <w:szCs w:val="24"/>
                <w:lang w:val="en-US"/>
              </w:rPr>
              <w:t xml:space="preserve">                        n=32</w:t>
            </w:r>
          </w:p>
        </w:tc>
      </w:tr>
      <w:tr w:rsidR="008E5C26" w:rsidRPr="0023360B" w14:paraId="568FCCA5" w14:textId="77777777" w:rsidTr="00D02294">
        <w:trPr>
          <w:trHeight w:val="397"/>
          <w:jc w:val="center"/>
        </w:trPr>
        <w:tc>
          <w:tcPr>
            <w:tcW w:w="788" w:type="pct"/>
            <w:tcBorders>
              <w:top w:val="single" w:sz="4" w:space="0" w:color="auto"/>
              <w:left w:val="single" w:sz="4" w:space="0" w:color="auto"/>
              <w:bottom w:val="single" w:sz="4" w:space="0" w:color="auto"/>
              <w:right w:val="single" w:sz="4" w:space="0" w:color="auto"/>
            </w:tcBorders>
            <w:vAlign w:val="center"/>
          </w:tcPr>
          <w:p w14:paraId="48D1C22F" w14:textId="6A8FDD16" w:rsidR="008E5C26" w:rsidRPr="0023360B" w:rsidRDefault="008E5C26" w:rsidP="008E5C26">
            <w:pPr>
              <w:widowControl w:val="0"/>
              <w:autoSpaceDE w:val="0"/>
              <w:autoSpaceDN w:val="0"/>
              <w:spacing w:after="0"/>
              <w:jc w:val="center"/>
              <w:rPr>
                <w:rFonts w:ascii="Times New Roman" w:eastAsia="Times New Roman" w:hAnsi="Times New Roman" w:cs="Times New Roman"/>
                <w:b/>
                <w:sz w:val="24"/>
                <w:szCs w:val="24"/>
                <w:lang w:val="en-US"/>
              </w:rPr>
            </w:pPr>
            <w:r w:rsidRPr="0023360B">
              <w:rPr>
                <w:rFonts w:ascii="Times New Roman" w:eastAsia="Times New Roman" w:hAnsi="Times New Roman" w:cs="Times New Roman"/>
                <w:b/>
                <w:sz w:val="24"/>
                <w:szCs w:val="24"/>
                <w:lang w:val="en-US"/>
              </w:rPr>
              <w:t>Sl. No.</w:t>
            </w:r>
          </w:p>
        </w:tc>
        <w:tc>
          <w:tcPr>
            <w:tcW w:w="2200" w:type="pct"/>
            <w:gridSpan w:val="2"/>
            <w:tcBorders>
              <w:top w:val="single" w:sz="4" w:space="0" w:color="auto"/>
              <w:left w:val="single" w:sz="4" w:space="0" w:color="auto"/>
              <w:bottom w:val="single" w:sz="4" w:space="0" w:color="auto"/>
              <w:right w:val="single" w:sz="4" w:space="0" w:color="auto"/>
            </w:tcBorders>
            <w:vAlign w:val="center"/>
          </w:tcPr>
          <w:p w14:paraId="321360B6" w14:textId="54D6F6D8" w:rsidR="008E5C26" w:rsidRPr="0023360B" w:rsidRDefault="008E5C26" w:rsidP="008E5C26">
            <w:pPr>
              <w:widowControl w:val="0"/>
              <w:autoSpaceDE w:val="0"/>
              <w:autoSpaceDN w:val="0"/>
              <w:spacing w:after="0"/>
              <w:ind w:left="108"/>
              <w:rPr>
                <w:rFonts w:ascii="Times New Roman" w:eastAsia="Times New Roman" w:hAnsi="Times New Roman" w:cs="Times New Roman"/>
                <w:b/>
                <w:spacing w:val="-2"/>
                <w:sz w:val="24"/>
                <w:szCs w:val="24"/>
                <w:lang w:val="en-US"/>
              </w:rPr>
            </w:pPr>
            <w:r w:rsidRPr="0023360B">
              <w:rPr>
                <w:rFonts w:ascii="Times New Roman" w:eastAsia="Times New Roman" w:hAnsi="Times New Roman" w:cs="Times New Roman"/>
                <w:b/>
                <w:spacing w:val="-2"/>
                <w:sz w:val="24"/>
                <w:szCs w:val="24"/>
                <w:lang w:val="en-US"/>
              </w:rPr>
              <w:t>Categories</w:t>
            </w:r>
          </w:p>
        </w:tc>
        <w:tc>
          <w:tcPr>
            <w:tcW w:w="990" w:type="pct"/>
            <w:tcBorders>
              <w:top w:val="single" w:sz="4" w:space="0" w:color="auto"/>
              <w:left w:val="single" w:sz="4" w:space="0" w:color="auto"/>
              <w:bottom w:val="single" w:sz="4" w:space="0" w:color="auto"/>
              <w:right w:val="single" w:sz="4" w:space="0" w:color="auto"/>
            </w:tcBorders>
            <w:vAlign w:val="center"/>
          </w:tcPr>
          <w:p w14:paraId="2C720594" w14:textId="06A61628"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
                <w:spacing w:val="-5"/>
                <w:sz w:val="24"/>
                <w:szCs w:val="24"/>
                <w:lang w:val="en-US"/>
              </w:rPr>
            </w:pPr>
            <w:r w:rsidRPr="0023360B">
              <w:rPr>
                <w:rFonts w:ascii="Times New Roman" w:eastAsia="Times New Roman" w:hAnsi="Times New Roman" w:cs="Times New Roman"/>
                <w:b/>
                <w:spacing w:val="-5"/>
                <w:sz w:val="24"/>
                <w:szCs w:val="24"/>
                <w:lang w:val="en-US"/>
              </w:rPr>
              <w:t>Frequency</w:t>
            </w:r>
          </w:p>
        </w:tc>
        <w:tc>
          <w:tcPr>
            <w:tcW w:w="1022" w:type="pct"/>
            <w:tcBorders>
              <w:top w:val="single" w:sz="4" w:space="0" w:color="auto"/>
              <w:left w:val="single" w:sz="4" w:space="0" w:color="auto"/>
              <w:bottom w:val="single" w:sz="4" w:space="0" w:color="auto"/>
              <w:right w:val="single" w:sz="4" w:space="0" w:color="auto"/>
            </w:tcBorders>
            <w:vAlign w:val="center"/>
          </w:tcPr>
          <w:p w14:paraId="2D4CC1FA" w14:textId="7BEBD269"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
                <w:spacing w:val="-5"/>
                <w:sz w:val="24"/>
                <w:szCs w:val="24"/>
                <w:lang w:val="en-US"/>
              </w:rPr>
            </w:pPr>
            <w:r w:rsidRPr="0023360B">
              <w:rPr>
                <w:rFonts w:ascii="Times New Roman" w:eastAsia="Times New Roman" w:hAnsi="Times New Roman" w:cs="Times New Roman"/>
                <w:b/>
                <w:spacing w:val="-5"/>
                <w:sz w:val="24"/>
                <w:szCs w:val="24"/>
                <w:lang w:val="en-US"/>
              </w:rPr>
              <w:t>Percentage</w:t>
            </w:r>
          </w:p>
        </w:tc>
      </w:tr>
      <w:tr w:rsidR="008E5C26" w:rsidRPr="0023360B" w14:paraId="0255A0EA" w14:textId="77777777" w:rsidTr="008E5C26">
        <w:trPr>
          <w:trHeight w:val="397"/>
          <w:jc w:val="center"/>
        </w:trPr>
        <w:tc>
          <w:tcPr>
            <w:tcW w:w="788" w:type="pct"/>
            <w:tcBorders>
              <w:left w:val="single" w:sz="4" w:space="0" w:color="auto"/>
              <w:right w:val="single" w:sz="4" w:space="0" w:color="auto"/>
            </w:tcBorders>
            <w:vAlign w:val="center"/>
          </w:tcPr>
          <w:p w14:paraId="65AAC0F0" w14:textId="77777777" w:rsidR="008E5C26" w:rsidRPr="0023360B" w:rsidRDefault="008E5C26" w:rsidP="008E5C26">
            <w:pPr>
              <w:widowControl w:val="0"/>
              <w:autoSpaceDE w:val="0"/>
              <w:autoSpaceDN w:val="0"/>
              <w:spacing w:after="0"/>
              <w:jc w:val="center"/>
              <w:rPr>
                <w:rFonts w:ascii="Times New Roman" w:eastAsia="Times New Roman" w:hAnsi="Times New Roman" w:cs="Times New Roman"/>
                <w:bCs/>
                <w:sz w:val="24"/>
                <w:szCs w:val="24"/>
                <w:lang w:val="en-US"/>
              </w:rPr>
            </w:pPr>
            <w:r w:rsidRPr="0023360B">
              <w:rPr>
                <w:rFonts w:ascii="Times New Roman" w:eastAsia="Times New Roman" w:hAnsi="Times New Roman" w:cs="Times New Roman"/>
                <w:bCs/>
                <w:sz w:val="24"/>
                <w:szCs w:val="24"/>
                <w:lang w:val="en-US"/>
              </w:rPr>
              <w:t>1.</w:t>
            </w:r>
          </w:p>
        </w:tc>
        <w:tc>
          <w:tcPr>
            <w:tcW w:w="2200" w:type="pct"/>
            <w:gridSpan w:val="2"/>
            <w:tcBorders>
              <w:left w:val="single" w:sz="4" w:space="0" w:color="auto"/>
              <w:bottom w:val="single" w:sz="4" w:space="0" w:color="auto"/>
              <w:right w:val="single" w:sz="4" w:space="0" w:color="auto"/>
            </w:tcBorders>
            <w:vAlign w:val="center"/>
          </w:tcPr>
          <w:p w14:paraId="62B89FB6" w14:textId="57CAE866" w:rsidR="008E5C26" w:rsidRPr="0023360B" w:rsidRDefault="008E5C26" w:rsidP="008E5C26">
            <w:pPr>
              <w:widowControl w:val="0"/>
              <w:autoSpaceDE w:val="0"/>
              <w:autoSpaceDN w:val="0"/>
              <w:spacing w:after="0"/>
              <w:ind w:left="108"/>
              <w:rPr>
                <w:rFonts w:ascii="Times New Roman" w:eastAsia="Times New Roman" w:hAnsi="Times New Roman" w:cs="Times New Roman"/>
                <w:b/>
                <w:spacing w:val="-2"/>
                <w:sz w:val="24"/>
                <w:szCs w:val="24"/>
                <w:lang w:val="en-US"/>
              </w:rPr>
            </w:pPr>
            <w:r w:rsidRPr="0023360B">
              <w:rPr>
                <w:rFonts w:ascii="Times New Roman" w:eastAsia="Times New Roman" w:hAnsi="Times New Roman" w:cs="Times New Roman"/>
                <w:sz w:val="24"/>
                <w:szCs w:val="24"/>
                <w:lang w:val="en-US"/>
              </w:rPr>
              <w:t>Poor (&lt; 164.24)</w:t>
            </w:r>
          </w:p>
        </w:tc>
        <w:tc>
          <w:tcPr>
            <w:tcW w:w="990" w:type="pct"/>
            <w:tcBorders>
              <w:top w:val="single" w:sz="4" w:space="0" w:color="auto"/>
              <w:left w:val="single" w:sz="4" w:space="0" w:color="auto"/>
              <w:bottom w:val="single" w:sz="4" w:space="0" w:color="auto"/>
              <w:right w:val="single" w:sz="4" w:space="0" w:color="auto"/>
            </w:tcBorders>
            <w:vAlign w:val="center"/>
          </w:tcPr>
          <w:p w14:paraId="5FD3F1DE" w14:textId="253B96F7"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06</w:t>
            </w:r>
          </w:p>
        </w:tc>
        <w:tc>
          <w:tcPr>
            <w:tcW w:w="1022" w:type="pct"/>
            <w:tcBorders>
              <w:top w:val="single" w:sz="4" w:space="0" w:color="auto"/>
              <w:left w:val="single" w:sz="4" w:space="0" w:color="auto"/>
              <w:bottom w:val="single" w:sz="4" w:space="0" w:color="auto"/>
              <w:right w:val="single" w:sz="4" w:space="0" w:color="auto"/>
            </w:tcBorders>
            <w:vAlign w:val="center"/>
          </w:tcPr>
          <w:p w14:paraId="60F2A8F0" w14:textId="3783A0E5"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18.75</w:t>
            </w:r>
          </w:p>
        </w:tc>
      </w:tr>
      <w:tr w:rsidR="008E5C26" w:rsidRPr="0023360B" w14:paraId="64207F28" w14:textId="77777777" w:rsidTr="008E5C26">
        <w:trPr>
          <w:trHeight w:val="397"/>
          <w:jc w:val="center"/>
        </w:trPr>
        <w:tc>
          <w:tcPr>
            <w:tcW w:w="788" w:type="pct"/>
            <w:tcBorders>
              <w:left w:val="single" w:sz="4" w:space="0" w:color="auto"/>
              <w:right w:val="single" w:sz="4" w:space="0" w:color="auto"/>
            </w:tcBorders>
            <w:vAlign w:val="center"/>
          </w:tcPr>
          <w:p w14:paraId="2A0AD234" w14:textId="77777777" w:rsidR="008E5C26" w:rsidRPr="0023360B" w:rsidRDefault="008E5C26" w:rsidP="008E5C26">
            <w:pPr>
              <w:widowControl w:val="0"/>
              <w:autoSpaceDE w:val="0"/>
              <w:autoSpaceDN w:val="0"/>
              <w:spacing w:after="0"/>
              <w:jc w:val="center"/>
              <w:rPr>
                <w:rFonts w:ascii="Times New Roman" w:eastAsia="Times New Roman" w:hAnsi="Times New Roman" w:cs="Times New Roman"/>
                <w:bCs/>
                <w:sz w:val="24"/>
                <w:szCs w:val="24"/>
                <w:lang w:val="en-US"/>
              </w:rPr>
            </w:pPr>
            <w:r w:rsidRPr="0023360B">
              <w:rPr>
                <w:rFonts w:ascii="Times New Roman" w:eastAsia="Times New Roman" w:hAnsi="Times New Roman" w:cs="Times New Roman"/>
                <w:bCs/>
                <w:sz w:val="24"/>
                <w:szCs w:val="24"/>
                <w:lang w:val="en-US"/>
              </w:rPr>
              <w:t>2.</w:t>
            </w:r>
          </w:p>
        </w:tc>
        <w:tc>
          <w:tcPr>
            <w:tcW w:w="2200" w:type="pct"/>
            <w:gridSpan w:val="2"/>
            <w:tcBorders>
              <w:left w:val="single" w:sz="4" w:space="0" w:color="auto"/>
              <w:bottom w:val="single" w:sz="4" w:space="0" w:color="auto"/>
              <w:right w:val="single" w:sz="4" w:space="0" w:color="auto"/>
            </w:tcBorders>
            <w:vAlign w:val="center"/>
          </w:tcPr>
          <w:p w14:paraId="7C2EDA46" w14:textId="3CB3F5C5" w:rsidR="008E5C26" w:rsidRPr="0023360B" w:rsidRDefault="008E5C26" w:rsidP="008E5C26">
            <w:pPr>
              <w:widowControl w:val="0"/>
              <w:autoSpaceDE w:val="0"/>
              <w:autoSpaceDN w:val="0"/>
              <w:spacing w:after="0"/>
              <w:ind w:left="108"/>
              <w:rPr>
                <w:rFonts w:ascii="Times New Roman" w:eastAsia="Times New Roman" w:hAnsi="Times New Roman" w:cs="Times New Roman"/>
                <w:b/>
                <w:spacing w:val="-2"/>
                <w:sz w:val="24"/>
                <w:szCs w:val="24"/>
                <w:lang w:val="en-US"/>
              </w:rPr>
            </w:pPr>
            <w:r w:rsidRPr="0023360B">
              <w:rPr>
                <w:rFonts w:ascii="Times New Roman" w:eastAsia="Times New Roman" w:hAnsi="Times New Roman" w:cs="Times New Roman"/>
                <w:sz w:val="24"/>
                <w:szCs w:val="24"/>
                <w:lang w:val="en-US"/>
              </w:rPr>
              <w:t>Average (164.24-203.57)</w:t>
            </w:r>
          </w:p>
        </w:tc>
        <w:tc>
          <w:tcPr>
            <w:tcW w:w="990" w:type="pct"/>
            <w:tcBorders>
              <w:top w:val="single" w:sz="4" w:space="0" w:color="auto"/>
              <w:left w:val="single" w:sz="4" w:space="0" w:color="auto"/>
              <w:bottom w:val="single" w:sz="4" w:space="0" w:color="auto"/>
              <w:right w:val="single" w:sz="4" w:space="0" w:color="auto"/>
            </w:tcBorders>
            <w:vAlign w:val="center"/>
          </w:tcPr>
          <w:p w14:paraId="2C78A7EA" w14:textId="04449C5B"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15</w:t>
            </w:r>
          </w:p>
        </w:tc>
        <w:tc>
          <w:tcPr>
            <w:tcW w:w="1022" w:type="pct"/>
            <w:tcBorders>
              <w:top w:val="single" w:sz="4" w:space="0" w:color="auto"/>
              <w:left w:val="single" w:sz="4" w:space="0" w:color="auto"/>
              <w:bottom w:val="single" w:sz="4" w:space="0" w:color="auto"/>
              <w:right w:val="single" w:sz="4" w:space="0" w:color="auto"/>
            </w:tcBorders>
            <w:vAlign w:val="center"/>
          </w:tcPr>
          <w:p w14:paraId="2BCE98D8" w14:textId="31172FDC"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46.8</w:t>
            </w:r>
            <w:r w:rsidR="003750CD" w:rsidRPr="0023360B">
              <w:rPr>
                <w:rFonts w:ascii="Times New Roman" w:eastAsia="Times New Roman" w:hAnsi="Times New Roman" w:cs="Times New Roman"/>
                <w:bCs/>
                <w:spacing w:val="-5"/>
                <w:sz w:val="24"/>
                <w:szCs w:val="24"/>
                <w:lang w:val="en-US"/>
              </w:rPr>
              <w:t>7</w:t>
            </w:r>
          </w:p>
        </w:tc>
      </w:tr>
      <w:tr w:rsidR="008E5C26" w:rsidRPr="0023360B" w14:paraId="33B6D809" w14:textId="77777777" w:rsidTr="008E5C26">
        <w:trPr>
          <w:trHeight w:val="397"/>
          <w:jc w:val="center"/>
        </w:trPr>
        <w:tc>
          <w:tcPr>
            <w:tcW w:w="788" w:type="pct"/>
            <w:tcBorders>
              <w:left w:val="single" w:sz="4" w:space="0" w:color="auto"/>
              <w:right w:val="single" w:sz="4" w:space="0" w:color="auto"/>
            </w:tcBorders>
            <w:vAlign w:val="center"/>
          </w:tcPr>
          <w:p w14:paraId="4DBB009D" w14:textId="77777777" w:rsidR="008E5C26" w:rsidRPr="0023360B" w:rsidRDefault="008E5C26" w:rsidP="008E5C26">
            <w:pPr>
              <w:widowControl w:val="0"/>
              <w:autoSpaceDE w:val="0"/>
              <w:autoSpaceDN w:val="0"/>
              <w:spacing w:after="0"/>
              <w:jc w:val="center"/>
              <w:rPr>
                <w:rFonts w:ascii="Times New Roman" w:eastAsia="Times New Roman" w:hAnsi="Times New Roman" w:cs="Times New Roman"/>
                <w:bCs/>
                <w:sz w:val="24"/>
                <w:szCs w:val="24"/>
                <w:lang w:val="en-US"/>
              </w:rPr>
            </w:pPr>
            <w:r w:rsidRPr="0023360B">
              <w:rPr>
                <w:rFonts w:ascii="Times New Roman" w:eastAsia="Times New Roman" w:hAnsi="Times New Roman" w:cs="Times New Roman"/>
                <w:bCs/>
                <w:sz w:val="24"/>
                <w:szCs w:val="24"/>
                <w:lang w:val="en-US"/>
              </w:rPr>
              <w:t>3.</w:t>
            </w:r>
          </w:p>
        </w:tc>
        <w:tc>
          <w:tcPr>
            <w:tcW w:w="2200" w:type="pct"/>
            <w:gridSpan w:val="2"/>
            <w:tcBorders>
              <w:left w:val="single" w:sz="4" w:space="0" w:color="auto"/>
              <w:right w:val="single" w:sz="4" w:space="0" w:color="auto"/>
            </w:tcBorders>
            <w:vAlign w:val="center"/>
          </w:tcPr>
          <w:p w14:paraId="1A137422" w14:textId="077AF075" w:rsidR="008E5C26" w:rsidRPr="0023360B" w:rsidRDefault="008E5C26" w:rsidP="008E5C26">
            <w:pPr>
              <w:widowControl w:val="0"/>
              <w:autoSpaceDE w:val="0"/>
              <w:autoSpaceDN w:val="0"/>
              <w:spacing w:after="0"/>
              <w:ind w:left="108"/>
              <w:rPr>
                <w:rFonts w:ascii="Times New Roman" w:eastAsia="Times New Roman" w:hAnsi="Times New Roman" w:cs="Times New Roman"/>
                <w:b/>
                <w:spacing w:val="-2"/>
                <w:sz w:val="24"/>
                <w:szCs w:val="24"/>
                <w:lang w:val="en-US"/>
              </w:rPr>
            </w:pPr>
            <w:r w:rsidRPr="0023360B">
              <w:rPr>
                <w:rFonts w:ascii="Times New Roman" w:eastAsia="Times New Roman" w:hAnsi="Times New Roman" w:cs="Times New Roman"/>
                <w:sz w:val="24"/>
                <w:szCs w:val="24"/>
                <w:lang w:val="en-US"/>
              </w:rPr>
              <w:t>Better (&gt; 203.57)</w:t>
            </w:r>
          </w:p>
        </w:tc>
        <w:tc>
          <w:tcPr>
            <w:tcW w:w="990" w:type="pct"/>
            <w:tcBorders>
              <w:top w:val="single" w:sz="4" w:space="0" w:color="auto"/>
              <w:left w:val="single" w:sz="4" w:space="0" w:color="auto"/>
              <w:bottom w:val="single" w:sz="4" w:space="0" w:color="auto"/>
              <w:right w:val="single" w:sz="4" w:space="0" w:color="auto"/>
            </w:tcBorders>
            <w:vAlign w:val="center"/>
          </w:tcPr>
          <w:p w14:paraId="775B01CF" w14:textId="422D8BAF"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11</w:t>
            </w:r>
          </w:p>
        </w:tc>
        <w:tc>
          <w:tcPr>
            <w:tcW w:w="1022" w:type="pct"/>
            <w:tcBorders>
              <w:top w:val="single" w:sz="4" w:space="0" w:color="auto"/>
              <w:left w:val="single" w:sz="4" w:space="0" w:color="auto"/>
              <w:bottom w:val="single" w:sz="4" w:space="0" w:color="auto"/>
              <w:right w:val="single" w:sz="4" w:space="0" w:color="auto"/>
            </w:tcBorders>
            <w:vAlign w:val="center"/>
          </w:tcPr>
          <w:p w14:paraId="79614AA5" w14:textId="77F98E9D"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bCs/>
                <w:spacing w:val="-5"/>
                <w:sz w:val="24"/>
                <w:szCs w:val="24"/>
                <w:lang w:val="en-US"/>
              </w:rPr>
            </w:pPr>
            <w:r w:rsidRPr="0023360B">
              <w:rPr>
                <w:rFonts w:ascii="Times New Roman" w:eastAsia="Times New Roman" w:hAnsi="Times New Roman" w:cs="Times New Roman"/>
                <w:bCs/>
                <w:spacing w:val="-5"/>
                <w:sz w:val="24"/>
                <w:szCs w:val="24"/>
                <w:lang w:val="en-US"/>
              </w:rPr>
              <w:t>34.38</w:t>
            </w:r>
          </w:p>
        </w:tc>
      </w:tr>
      <w:tr w:rsidR="008E5C26" w:rsidRPr="0023360B" w14:paraId="62299240" w14:textId="77777777" w:rsidTr="008E5C26">
        <w:trPr>
          <w:trHeight w:val="397"/>
          <w:jc w:val="center"/>
        </w:trPr>
        <w:tc>
          <w:tcPr>
            <w:tcW w:w="2988" w:type="pct"/>
            <w:gridSpan w:val="3"/>
            <w:tcBorders>
              <w:left w:val="single" w:sz="4" w:space="0" w:color="auto"/>
              <w:right w:val="single" w:sz="4" w:space="0" w:color="auto"/>
            </w:tcBorders>
            <w:vAlign w:val="center"/>
          </w:tcPr>
          <w:p w14:paraId="6640CCD5" w14:textId="214AA917" w:rsidR="008E5C26" w:rsidRPr="0023360B" w:rsidRDefault="008E5C26" w:rsidP="008E5C26">
            <w:pPr>
              <w:widowControl w:val="0"/>
              <w:autoSpaceDE w:val="0"/>
              <w:autoSpaceDN w:val="0"/>
              <w:spacing w:after="0"/>
              <w:ind w:left="108"/>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Total</w:t>
            </w:r>
          </w:p>
        </w:tc>
        <w:tc>
          <w:tcPr>
            <w:tcW w:w="990" w:type="pct"/>
            <w:tcBorders>
              <w:top w:val="single" w:sz="4" w:space="0" w:color="auto"/>
              <w:left w:val="single" w:sz="4" w:space="0" w:color="auto"/>
              <w:bottom w:val="single" w:sz="4" w:space="0" w:color="auto"/>
              <w:right w:val="single" w:sz="4" w:space="0" w:color="auto"/>
            </w:tcBorders>
            <w:vAlign w:val="center"/>
          </w:tcPr>
          <w:p w14:paraId="5EFEE929" w14:textId="4262CA91"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32</w:t>
            </w:r>
          </w:p>
        </w:tc>
        <w:tc>
          <w:tcPr>
            <w:tcW w:w="1022" w:type="pct"/>
            <w:tcBorders>
              <w:top w:val="single" w:sz="4" w:space="0" w:color="auto"/>
              <w:left w:val="single" w:sz="4" w:space="0" w:color="auto"/>
              <w:bottom w:val="single" w:sz="4" w:space="0" w:color="auto"/>
              <w:right w:val="single" w:sz="4" w:space="0" w:color="auto"/>
            </w:tcBorders>
            <w:vAlign w:val="center"/>
          </w:tcPr>
          <w:p w14:paraId="7443A54E" w14:textId="43BD04F7"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100</w:t>
            </w:r>
          </w:p>
        </w:tc>
      </w:tr>
      <w:tr w:rsidR="008E5C26" w:rsidRPr="0023360B" w14:paraId="07976B7F" w14:textId="77777777" w:rsidTr="008E5C26">
        <w:trPr>
          <w:trHeight w:val="397"/>
          <w:jc w:val="center"/>
        </w:trPr>
        <w:tc>
          <w:tcPr>
            <w:tcW w:w="2500" w:type="pct"/>
            <w:gridSpan w:val="2"/>
            <w:tcBorders>
              <w:left w:val="single" w:sz="4" w:space="0" w:color="auto"/>
              <w:bottom w:val="single" w:sz="4" w:space="0" w:color="auto"/>
              <w:right w:val="single" w:sz="4" w:space="0" w:color="auto"/>
            </w:tcBorders>
            <w:vAlign w:val="center"/>
          </w:tcPr>
          <w:p w14:paraId="1165D175" w14:textId="7EE21491"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Mean = 183.91</w:t>
            </w:r>
          </w:p>
        </w:tc>
        <w:tc>
          <w:tcPr>
            <w:tcW w:w="2500" w:type="pct"/>
            <w:gridSpan w:val="3"/>
            <w:tcBorders>
              <w:left w:val="single" w:sz="4" w:space="0" w:color="auto"/>
              <w:bottom w:val="single" w:sz="4" w:space="0" w:color="auto"/>
              <w:right w:val="single" w:sz="4" w:space="0" w:color="auto"/>
            </w:tcBorders>
            <w:vAlign w:val="center"/>
          </w:tcPr>
          <w:p w14:paraId="088AA066" w14:textId="1773FAC8" w:rsidR="008E5C26" w:rsidRPr="0023360B" w:rsidRDefault="008E5C26" w:rsidP="008E5C26">
            <w:pPr>
              <w:widowControl w:val="0"/>
              <w:autoSpaceDE w:val="0"/>
              <w:autoSpaceDN w:val="0"/>
              <w:spacing w:after="0"/>
              <w:ind w:left="12"/>
              <w:jc w:val="center"/>
              <w:rPr>
                <w:rFonts w:ascii="Times New Roman" w:eastAsia="Times New Roman" w:hAnsi="Times New Roman" w:cs="Times New Roman"/>
                <w:sz w:val="24"/>
                <w:szCs w:val="24"/>
                <w:lang w:val="en-US"/>
              </w:rPr>
            </w:pPr>
            <w:r w:rsidRPr="0023360B">
              <w:rPr>
                <w:rFonts w:ascii="Times New Roman" w:eastAsia="Times New Roman" w:hAnsi="Times New Roman" w:cs="Times New Roman"/>
                <w:sz w:val="24"/>
                <w:szCs w:val="24"/>
                <w:lang w:val="en-US"/>
              </w:rPr>
              <w:t>Standard deviation = 39.32</w:t>
            </w:r>
          </w:p>
        </w:tc>
      </w:tr>
    </w:tbl>
    <w:p w14:paraId="4EA9A403" w14:textId="0E356A05" w:rsidR="008E5C26" w:rsidRPr="0023360B" w:rsidRDefault="007144F3" w:rsidP="007144F3">
      <w:pPr>
        <w:widowControl w:val="0"/>
        <w:autoSpaceDE w:val="0"/>
        <w:autoSpaceDN w:val="0"/>
        <w:spacing w:before="240"/>
        <w:ind w:right="-330"/>
        <w:jc w:val="both"/>
        <w:rPr>
          <w:rFonts w:ascii="Times New Roman" w:eastAsia="Calibri" w:hAnsi="Times New Roman" w:cs="Times New Roman"/>
          <w:b/>
          <w:color w:val="000000"/>
          <w:sz w:val="24"/>
          <w:szCs w:val="24"/>
          <w:lang w:val="en-US"/>
        </w:rPr>
      </w:pPr>
      <w:r w:rsidRPr="0023360B">
        <w:rPr>
          <w:rFonts w:ascii="Times New Roman" w:eastAsia="Calibri" w:hAnsi="Times New Roman" w:cs="Times New Roman"/>
          <w:b/>
          <w:color w:val="000000"/>
          <w:sz w:val="24"/>
          <w:szCs w:val="24"/>
          <w:lang w:val="en-US"/>
        </w:rPr>
        <w:t>4. CONCLUSON</w:t>
      </w:r>
    </w:p>
    <w:p w14:paraId="28ABDE67" w14:textId="6A010868" w:rsidR="007144F3" w:rsidRDefault="007144F3" w:rsidP="007144F3">
      <w:pPr>
        <w:widowControl w:val="0"/>
        <w:autoSpaceDE w:val="0"/>
        <w:autoSpaceDN w:val="0"/>
        <w:spacing w:before="240"/>
        <w:ind w:right="-330" w:firstLine="720"/>
        <w:jc w:val="both"/>
        <w:rPr>
          <w:rFonts w:ascii="Times New Roman" w:eastAsia="Calibri" w:hAnsi="Times New Roman" w:cs="Times New Roman"/>
          <w:bCs/>
          <w:color w:val="000000"/>
          <w:sz w:val="24"/>
          <w:szCs w:val="24"/>
        </w:rPr>
      </w:pPr>
      <w:r w:rsidRPr="0023360B">
        <w:rPr>
          <w:rFonts w:ascii="Times New Roman" w:eastAsia="Calibri" w:hAnsi="Times New Roman" w:cs="Times New Roman"/>
          <w:bCs/>
          <w:color w:val="000000"/>
          <w:sz w:val="24"/>
          <w:szCs w:val="24"/>
        </w:rPr>
        <w:t>The development and standardisation of the livelihood security scale resulted in a valid and reliable instrument capable of assessing the multidimensional wellbeing of rural women beneficiaries under DAY-NRLM. The scale effectively captured variations in economic, social, infrastructural and food security conditions, ensuring its suitability for field application. Its use in the non-sampling area of Balepura village showed that most respondents (46.87 %) had an average level of livelihood security, while 34.38 per cent attained a better level, reflecting the positive influence of NRLM interventions. However, the presence of 18.75 per cent of beneficiaries in the poor category indicates existing disparities and the need for targeted support. Overall, the findings confirm that the scale is robust and useful for programme assessment, while also underscoring the importance of strengthening DAY-NRLM efforts to achieve more inclusive and sustainable livelihood improvements of rural women.</w:t>
      </w:r>
    </w:p>
    <w:p w14:paraId="7E969E69" w14:textId="77777777" w:rsidR="003F25E6" w:rsidRDefault="003F25E6" w:rsidP="007144F3">
      <w:pPr>
        <w:widowControl w:val="0"/>
        <w:autoSpaceDE w:val="0"/>
        <w:autoSpaceDN w:val="0"/>
        <w:spacing w:before="240"/>
        <w:ind w:right="-330" w:firstLine="720"/>
        <w:jc w:val="both"/>
        <w:rPr>
          <w:rFonts w:ascii="Times New Roman" w:eastAsia="Calibri" w:hAnsi="Times New Roman" w:cs="Times New Roman"/>
          <w:bCs/>
          <w:color w:val="000000"/>
          <w:sz w:val="24"/>
          <w:szCs w:val="24"/>
        </w:rPr>
      </w:pPr>
    </w:p>
    <w:p w14:paraId="332375EA" w14:textId="77777777" w:rsidR="003F25E6" w:rsidRDefault="003F25E6" w:rsidP="003F25E6">
      <w:pPr>
        <w:widowControl w:val="0"/>
        <w:autoSpaceDE w:val="0"/>
        <w:autoSpaceDN w:val="0"/>
        <w:spacing w:before="240"/>
        <w:ind w:right="-330" w:firstLine="720"/>
        <w:jc w:val="both"/>
        <w:rPr>
          <w:rFonts w:ascii="Times New Roman" w:eastAsia="Calibri" w:hAnsi="Times New Roman" w:cs="Times New Roman"/>
          <w:bCs/>
          <w:color w:val="000000"/>
          <w:sz w:val="24"/>
          <w:szCs w:val="24"/>
        </w:rPr>
      </w:pPr>
      <w:r w:rsidRPr="003F25E6">
        <w:rPr>
          <w:rFonts w:ascii="Times New Roman" w:eastAsia="Calibri" w:hAnsi="Times New Roman" w:cs="Times New Roman"/>
          <w:bCs/>
          <w:color w:val="000000"/>
          <w:sz w:val="24"/>
          <w:szCs w:val="24"/>
        </w:rPr>
        <w:t>This work was carried out in collaboration among all authors. All authors read and approved the final manuscript.</w:t>
      </w:r>
    </w:p>
    <w:p w14:paraId="333C4709" w14:textId="77777777" w:rsidR="003F25E6" w:rsidRDefault="003F25E6" w:rsidP="003F25E6">
      <w:pPr>
        <w:widowControl w:val="0"/>
        <w:autoSpaceDE w:val="0"/>
        <w:autoSpaceDN w:val="0"/>
        <w:spacing w:before="240"/>
        <w:ind w:right="-330" w:firstLine="720"/>
        <w:jc w:val="both"/>
        <w:rPr>
          <w:rFonts w:ascii="Times New Roman" w:eastAsia="Calibri" w:hAnsi="Times New Roman" w:cs="Times New Roman"/>
          <w:bCs/>
          <w:color w:val="000000"/>
          <w:sz w:val="24"/>
          <w:szCs w:val="24"/>
        </w:rPr>
      </w:pPr>
    </w:p>
    <w:p w14:paraId="077A5066" w14:textId="726F4F26" w:rsidR="00EF36FF" w:rsidRPr="0023360B" w:rsidRDefault="00EF36FF" w:rsidP="003F25E6">
      <w:pPr>
        <w:widowControl w:val="0"/>
        <w:autoSpaceDE w:val="0"/>
        <w:autoSpaceDN w:val="0"/>
        <w:spacing w:before="240"/>
        <w:ind w:right="-330" w:firstLine="720"/>
        <w:jc w:val="both"/>
        <w:rPr>
          <w:rFonts w:ascii="Times New Roman" w:eastAsia="Arial MT" w:hAnsi="Times New Roman" w:cs="Times New Roman"/>
          <w:b/>
          <w:kern w:val="0"/>
          <w:sz w:val="24"/>
          <w:szCs w:val="24"/>
          <w:lang w:val="en-US"/>
          <w14:ligatures w14:val="none"/>
        </w:rPr>
      </w:pPr>
      <w:r w:rsidRPr="0023360B">
        <w:rPr>
          <w:rFonts w:ascii="Times New Roman" w:eastAsia="Arial MT" w:hAnsi="Times New Roman" w:cs="Times New Roman"/>
          <w:b/>
          <w:kern w:val="0"/>
          <w:sz w:val="24"/>
          <w:szCs w:val="24"/>
          <w:lang w:val="en-US"/>
          <w14:ligatures w14:val="none"/>
        </w:rPr>
        <w:t>DISCLAIMER</w:t>
      </w:r>
      <w:r w:rsidRPr="0023360B">
        <w:rPr>
          <w:rFonts w:ascii="Times New Roman" w:eastAsia="Arial MT" w:hAnsi="Times New Roman" w:cs="Times New Roman"/>
          <w:b/>
          <w:spacing w:val="-15"/>
          <w:kern w:val="0"/>
          <w:sz w:val="24"/>
          <w:szCs w:val="24"/>
          <w:lang w:val="en-US"/>
          <w14:ligatures w14:val="none"/>
        </w:rPr>
        <w:t xml:space="preserve"> </w:t>
      </w:r>
      <w:r w:rsidRPr="0023360B">
        <w:rPr>
          <w:rFonts w:ascii="Times New Roman" w:eastAsia="Arial MT" w:hAnsi="Times New Roman" w:cs="Times New Roman"/>
          <w:b/>
          <w:kern w:val="0"/>
          <w:sz w:val="24"/>
          <w:szCs w:val="24"/>
          <w:lang w:val="en-US"/>
          <w14:ligatures w14:val="none"/>
        </w:rPr>
        <w:t>(ARTIFICIAL</w:t>
      </w:r>
      <w:r w:rsidRPr="0023360B">
        <w:rPr>
          <w:rFonts w:ascii="Times New Roman" w:eastAsia="Arial MT" w:hAnsi="Times New Roman" w:cs="Times New Roman"/>
          <w:b/>
          <w:spacing w:val="-14"/>
          <w:kern w:val="0"/>
          <w:sz w:val="24"/>
          <w:szCs w:val="24"/>
          <w:lang w:val="en-US"/>
          <w14:ligatures w14:val="none"/>
        </w:rPr>
        <w:t xml:space="preserve"> </w:t>
      </w:r>
      <w:r w:rsidRPr="0023360B">
        <w:rPr>
          <w:rFonts w:ascii="Times New Roman" w:eastAsia="Arial MT" w:hAnsi="Times New Roman" w:cs="Times New Roman"/>
          <w:b/>
          <w:spacing w:val="-2"/>
          <w:kern w:val="0"/>
          <w:sz w:val="24"/>
          <w:szCs w:val="24"/>
          <w:lang w:val="en-US"/>
          <w14:ligatures w14:val="none"/>
        </w:rPr>
        <w:t>INTELLIGENCE)</w:t>
      </w:r>
    </w:p>
    <w:p w14:paraId="6BE9AEDD" w14:textId="7D4BD1BA" w:rsidR="00EF36FF" w:rsidRPr="0023360B" w:rsidRDefault="0023360B" w:rsidP="00EF36FF">
      <w:pPr>
        <w:widowControl w:val="0"/>
        <w:autoSpaceDE w:val="0"/>
        <w:autoSpaceDN w:val="0"/>
        <w:spacing w:after="0"/>
        <w:ind w:left="23" w:firstLine="697"/>
        <w:jc w:val="both"/>
        <w:rPr>
          <w:rFonts w:ascii="Times New Roman" w:eastAsia="Arial MT" w:hAnsi="Times New Roman" w:cs="Times New Roman"/>
          <w:kern w:val="0"/>
          <w:sz w:val="24"/>
          <w:szCs w:val="24"/>
          <w:lang w:val="en-US"/>
          <w14:ligatures w14:val="none"/>
        </w:rPr>
      </w:pPr>
      <w:r w:rsidRPr="0023360B">
        <w:rPr>
          <w:rFonts w:ascii="Times New Roman" w:eastAsia="Arial MT" w:hAnsi="Times New Roman" w:cs="Times New Roman"/>
          <w:kern w:val="0"/>
          <w:sz w:val="24"/>
          <w:szCs w:val="24"/>
          <w:lang w:val="en-US"/>
          <w14:ligatures w14:val="none"/>
        </w:rPr>
        <w:t>An AI tool is often used to rephrase an author's sentences. This reduces repetition and improves the article's flow. It keeps the language varied, making the content more engaging</w:t>
      </w:r>
      <w:r w:rsidR="00EF36FF" w:rsidRPr="0023360B">
        <w:rPr>
          <w:rFonts w:ascii="Times New Roman" w:eastAsia="Arial MT" w:hAnsi="Times New Roman" w:cs="Times New Roman"/>
          <w:kern w:val="0"/>
          <w:sz w:val="24"/>
          <w:szCs w:val="24"/>
          <w:lang w:val="en-US"/>
          <w14:ligatures w14:val="none"/>
        </w:rPr>
        <w:t>.</w:t>
      </w:r>
    </w:p>
    <w:p w14:paraId="42F6976D" w14:textId="7EE651F0" w:rsidR="00EF36FF" w:rsidRPr="0023360B" w:rsidRDefault="00EF36FF" w:rsidP="0023360B">
      <w:pPr>
        <w:widowControl w:val="0"/>
        <w:autoSpaceDE w:val="0"/>
        <w:autoSpaceDN w:val="0"/>
        <w:spacing w:before="240" w:after="0"/>
        <w:ind w:left="23"/>
        <w:jc w:val="both"/>
        <w:rPr>
          <w:rFonts w:ascii="Times New Roman" w:eastAsia="Arial" w:hAnsi="Times New Roman" w:cs="Times New Roman"/>
          <w:b/>
          <w:bCs/>
          <w:kern w:val="0"/>
          <w:sz w:val="24"/>
          <w:szCs w:val="24"/>
          <w:lang w:val="en-US"/>
          <w14:ligatures w14:val="none"/>
        </w:rPr>
      </w:pPr>
      <w:r w:rsidRPr="0023360B">
        <w:rPr>
          <w:rFonts w:ascii="Times New Roman" w:eastAsia="Arial" w:hAnsi="Times New Roman" w:cs="Times New Roman"/>
          <w:b/>
          <w:bCs/>
          <w:kern w:val="0"/>
          <w:sz w:val="24"/>
          <w:szCs w:val="24"/>
          <w:lang w:val="en-US"/>
          <w14:ligatures w14:val="none"/>
        </w:rPr>
        <w:t>COMPETING</w:t>
      </w:r>
      <w:r w:rsidRPr="0023360B">
        <w:rPr>
          <w:rFonts w:ascii="Times New Roman" w:eastAsia="Arial" w:hAnsi="Times New Roman" w:cs="Times New Roman"/>
          <w:b/>
          <w:bCs/>
          <w:spacing w:val="-10"/>
          <w:kern w:val="0"/>
          <w:sz w:val="24"/>
          <w:szCs w:val="24"/>
          <w:lang w:val="en-US"/>
          <w14:ligatures w14:val="none"/>
        </w:rPr>
        <w:t xml:space="preserve"> </w:t>
      </w:r>
      <w:r w:rsidRPr="0023360B">
        <w:rPr>
          <w:rFonts w:ascii="Times New Roman" w:eastAsia="Arial" w:hAnsi="Times New Roman" w:cs="Times New Roman"/>
          <w:b/>
          <w:bCs/>
          <w:spacing w:val="-2"/>
          <w:kern w:val="0"/>
          <w:sz w:val="24"/>
          <w:szCs w:val="24"/>
          <w:lang w:val="en-US"/>
          <w14:ligatures w14:val="none"/>
        </w:rPr>
        <w:t>INTERESTS</w:t>
      </w:r>
    </w:p>
    <w:p w14:paraId="1338B2B2" w14:textId="16462149" w:rsidR="003F25E6" w:rsidRDefault="00EF36FF" w:rsidP="00EF36FF">
      <w:pPr>
        <w:widowControl w:val="0"/>
        <w:autoSpaceDE w:val="0"/>
        <w:autoSpaceDN w:val="0"/>
        <w:spacing w:before="160"/>
        <w:ind w:left="23" w:right="25" w:firstLine="697"/>
        <w:jc w:val="both"/>
        <w:rPr>
          <w:rFonts w:ascii="Times New Roman" w:eastAsia="Arial MT" w:hAnsi="Times New Roman" w:cs="Times New Roman"/>
          <w:kern w:val="0"/>
          <w:sz w:val="24"/>
          <w:szCs w:val="24"/>
          <w:lang w:val="en-US"/>
          <w14:ligatures w14:val="none"/>
        </w:rPr>
      </w:pPr>
      <w:r w:rsidRPr="0023360B">
        <w:rPr>
          <w:rFonts w:ascii="Times New Roman" w:eastAsia="Arial MT" w:hAnsi="Times New Roman" w:cs="Times New Roman"/>
          <w:kern w:val="0"/>
          <w:sz w:val="24"/>
          <w:szCs w:val="24"/>
          <w:lang w:val="en-US"/>
          <w14:ligatures w14:val="none"/>
        </w:rPr>
        <w:t>Authors have declared that no competing interests exist.</w:t>
      </w:r>
    </w:p>
    <w:p w14:paraId="7DEA8661" w14:textId="4514B715" w:rsidR="00592CA7" w:rsidRDefault="00CA2B60" w:rsidP="00CA2B60">
      <w:pPr>
        <w:widowControl w:val="0"/>
        <w:autoSpaceDE w:val="0"/>
        <w:autoSpaceDN w:val="0"/>
        <w:ind w:right="-330"/>
        <w:jc w:val="both"/>
        <w:rPr>
          <w:rFonts w:ascii="Times New Roman" w:eastAsia="Times New Roman" w:hAnsi="Times New Roman" w:cs="Times New Roman"/>
          <w:b/>
          <w:bCs/>
          <w:color w:val="0D0D0D"/>
          <w:kern w:val="0"/>
          <w:sz w:val="24"/>
          <w:szCs w:val="24"/>
          <w14:ligatures w14:val="none"/>
        </w:rPr>
      </w:pPr>
      <w:r w:rsidRPr="0023360B">
        <w:rPr>
          <w:rFonts w:ascii="Times New Roman" w:eastAsia="Times New Roman" w:hAnsi="Times New Roman" w:cs="Times New Roman"/>
          <w:b/>
          <w:bCs/>
          <w:color w:val="0D0D0D"/>
          <w:kern w:val="0"/>
          <w:sz w:val="24"/>
          <w:szCs w:val="24"/>
          <w14:ligatures w14:val="none"/>
        </w:rPr>
        <w:t>REFERENCES</w:t>
      </w:r>
    </w:p>
    <w:p w14:paraId="7C404D2C" w14:textId="77777777" w:rsidR="008F6ECA" w:rsidRPr="00985365" w:rsidRDefault="008F6ECA" w:rsidP="00985365">
      <w:pPr>
        <w:pStyle w:val="ListParagraph"/>
        <w:numPr>
          <w:ilvl w:val="0"/>
          <w:numId w:val="3"/>
        </w:numPr>
        <w:spacing w:before="240" w:after="240"/>
        <w:jc w:val="both"/>
        <w:rPr>
          <w:rFonts w:ascii="Times New Roman" w:hAnsi="Times New Roman" w:cs="Times New Roman"/>
          <w:sz w:val="24"/>
          <w:szCs w:val="24"/>
        </w:rPr>
      </w:pPr>
      <w:r w:rsidRPr="00985365">
        <w:rPr>
          <w:rFonts w:ascii="Times New Roman" w:hAnsi="Times New Roman" w:cs="Times New Roman"/>
          <w:sz w:val="24"/>
          <w:szCs w:val="24"/>
        </w:rPr>
        <w:t xml:space="preserve">Chaithra, N. R., &amp; Shivalingaiah, Y. N. (2023). Farmer's livelihood security, perceived constraints and suggestions on programmes implemented by Shri </w:t>
      </w:r>
      <w:proofErr w:type="spellStart"/>
      <w:r w:rsidRPr="00985365">
        <w:rPr>
          <w:rFonts w:ascii="Times New Roman" w:hAnsi="Times New Roman" w:cs="Times New Roman"/>
          <w:sz w:val="24"/>
          <w:szCs w:val="24"/>
        </w:rPr>
        <w:lastRenderedPageBreak/>
        <w:t>Kshethra</w:t>
      </w:r>
      <w:proofErr w:type="spellEnd"/>
      <w:r w:rsidRPr="00985365">
        <w:rPr>
          <w:rFonts w:ascii="Times New Roman" w:hAnsi="Times New Roman" w:cs="Times New Roman"/>
          <w:sz w:val="24"/>
          <w:szCs w:val="24"/>
        </w:rPr>
        <w:t xml:space="preserve"> </w:t>
      </w:r>
      <w:proofErr w:type="spellStart"/>
      <w:r w:rsidRPr="00985365">
        <w:rPr>
          <w:rFonts w:ascii="Times New Roman" w:hAnsi="Times New Roman" w:cs="Times New Roman"/>
          <w:sz w:val="24"/>
          <w:szCs w:val="24"/>
        </w:rPr>
        <w:t>Dharmasthala</w:t>
      </w:r>
      <w:proofErr w:type="spellEnd"/>
      <w:r w:rsidRPr="00985365">
        <w:rPr>
          <w:rFonts w:ascii="Times New Roman" w:hAnsi="Times New Roman" w:cs="Times New Roman"/>
          <w:sz w:val="24"/>
          <w:szCs w:val="24"/>
        </w:rPr>
        <w:t xml:space="preserve"> Rural Development Project. Mysore Journal of Agricultural Sciences, 57(4), 33-42. </w:t>
      </w:r>
    </w:p>
    <w:p w14:paraId="49DD7CF5" w14:textId="77777777" w:rsidR="008F6ECA" w:rsidRPr="00985365" w:rsidRDefault="008F6ECA" w:rsidP="00985365">
      <w:pPr>
        <w:pStyle w:val="ListParagraph"/>
        <w:numPr>
          <w:ilvl w:val="0"/>
          <w:numId w:val="3"/>
        </w:numPr>
        <w:spacing w:before="240" w:after="240"/>
        <w:jc w:val="both"/>
        <w:rPr>
          <w:rFonts w:ascii="Times New Roman" w:hAnsi="Times New Roman" w:cs="Times New Roman"/>
          <w:sz w:val="24"/>
          <w:szCs w:val="24"/>
        </w:rPr>
      </w:pPr>
      <w:r w:rsidRPr="00985365">
        <w:rPr>
          <w:rFonts w:ascii="Times New Roman" w:hAnsi="Times New Roman" w:cs="Times New Roman"/>
          <w:sz w:val="24"/>
          <w:szCs w:val="24"/>
        </w:rPr>
        <w:t>Chaithrashree, J. &amp; Shivalingaiah, Y. N. (2022). A scale to measure the livelihood security of farmers in Kolar from Koramangala-</w:t>
      </w:r>
      <w:proofErr w:type="spellStart"/>
      <w:r w:rsidRPr="00985365">
        <w:rPr>
          <w:rFonts w:ascii="Times New Roman" w:hAnsi="Times New Roman" w:cs="Times New Roman"/>
          <w:sz w:val="24"/>
          <w:szCs w:val="24"/>
        </w:rPr>
        <w:t>Challagatta</w:t>
      </w:r>
      <w:proofErr w:type="spellEnd"/>
      <w:r w:rsidRPr="00985365">
        <w:rPr>
          <w:rFonts w:ascii="Times New Roman" w:hAnsi="Times New Roman" w:cs="Times New Roman"/>
          <w:sz w:val="24"/>
          <w:szCs w:val="24"/>
        </w:rPr>
        <w:t xml:space="preserve"> valley (K. C. valley) project of Karnataka. Asian Journal of Agricultural Extension, Economics &amp; Sociology, 40(11), 526-541. </w:t>
      </w:r>
    </w:p>
    <w:p w14:paraId="510F931A" w14:textId="77777777" w:rsidR="008F6ECA" w:rsidRPr="00985365" w:rsidRDefault="008F6ECA" w:rsidP="00985365">
      <w:pPr>
        <w:pStyle w:val="ListParagraph"/>
        <w:numPr>
          <w:ilvl w:val="0"/>
          <w:numId w:val="3"/>
        </w:numPr>
        <w:spacing w:before="240" w:after="240"/>
        <w:jc w:val="both"/>
        <w:rPr>
          <w:rFonts w:ascii="Times New Roman" w:hAnsi="Times New Roman" w:cs="Times New Roman"/>
          <w:sz w:val="24"/>
          <w:szCs w:val="24"/>
        </w:rPr>
      </w:pPr>
      <w:r w:rsidRPr="00985365">
        <w:rPr>
          <w:rFonts w:ascii="Times New Roman" w:hAnsi="Times New Roman" w:cs="Times New Roman"/>
          <w:sz w:val="24"/>
          <w:szCs w:val="24"/>
        </w:rPr>
        <w:t xml:space="preserve">Chambers, R. &amp; Conway, G. R. (1992). Sustainable rural livelihoods: practical concepts for the 21st century. IDS Discussion Paper No. 296. </w:t>
      </w:r>
    </w:p>
    <w:p w14:paraId="5D8B2CF4" w14:textId="77777777" w:rsidR="008F6ECA" w:rsidRDefault="008F6ECA" w:rsidP="00985365">
      <w:pPr>
        <w:pStyle w:val="BodyText"/>
        <w:numPr>
          <w:ilvl w:val="0"/>
          <w:numId w:val="3"/>
        </w:numPr>
        <w:spacing w:before="240" w:after="240" w:line="276" w:lineRule="auto"/>
        <w:jc w:val="both"/>
        <w:rPr>
          <w:rFonts w:ascii="Times New Roman" w:hAnsi="Times New Roman" w:cs="Times New Roman"/>
          <w:sz w:val="24"/>
          <w:szCs w:val="24"/>
        </w:rPr>
      </w:pPr>
      <w:r w:rsidRPr="00475D13">
        <w:rPr>
          <w:rFonts w:ascii="Times New Roman" w:hAnsi="Times New Roman" w:cs="Times New Roman"/>
          <w:sz w:val="24"/>
          <w:szCs w:val="24"/>
        </w:rPr>
        <w:t>Edwards</w:t>
      </w:r>
      <w:r>
        <w:rPr>
          <w:rFonts w:ascii="Times New Roman" w:hAnsi="Times New Roman" w:cs="Times New Roman"/>
          <w:sz w:val="24"/>
          <w:szCs w:val="24"/>
        </w:rPr>
        <w:t xml:space="preserve">, A. L. (1969). </w:t>
      </w:r>
      <w:r w:rsidRPr="00475D13">
        <w:rPr>
          <w:rFonts w:ascii="Times New Roman" w:hAnsi="Times New Roman" w:cs="Times New Roman"/>
          <w:iCs/>
          <w:sz w:val="24"/>
          <w:szCs w:val="24"/>
        </w:rPr>
        <w:t>Techniques of attitude scale construction</w:t>
      </w:r>
      <w:r w:rsidRPr="00475D13">
        <w:rPr>
          <w:rFonts w:ascii="Times New Roman" w:hAnsi="Times New Roman" w:cs="Times New Roman"/>
          <w:sz w:val="24"/>
          <w:szCs w:val="24"/>
        </w:rPr>
        <w:t>. Vakils, Feffer and Simons Pvt. Ltd., 9, Sport Road, Ballard Estate, Bombay.</w:t>
      </w:r>
    </w:p>
    <w:p w14:paraId="3F4864AF" w14:textId="77777777" w:rsidR="008F6ECA" w:rsidRPr="00985365" w:rsidRDefault="008F6ECA" w:rsidP="00985365">
      <w:pPr>
        <w:pStyle w:val="ListParagraph"/>
        <w:widowControl w:val="0"/>
        <w:numPr>
          <w:ilvl w:val="0"/>
          <w:numId w:val="3"/>
        </w:numPr>
        <w:autoSpaceDE w:val="0"/>
        <w:autoSpaceDN w:val="0"/>
        <w:spacing w:before="240" w:after="240"/>
        <w:jc w:val="both"/>
        <w:rPr>
          <w:rFonts w:ascii="Times New Roman" w:eastAsia="Times New Roman" w:hAnsi="Times New Roman" w:cs="Times New Roman"/>
          <w:kern w:val="0"/>
          <w:sz w:val="24"/>
          <w:szCs w:val="24"/>
          <w:lang w:val="en-US"/>
          <w14:ligatures w14:val="none"/>
        </w:rPr>
      </w:pPr>
      <w:r w:rsidRPr="00985365">
        <w:rPr>
          <w:rFonts w:ascii="Times New Roman" w:eastAsia="Times New Roman" w:hAnsi="Times New Roman" w:cs="Times New Roman"/>
          <w:kern w:val="0"/>
          <w:sz w:val="24"/>
          <w:szCs w:val="24"/>
          <w:lang w:val="en-US"/>
          <w14:ligatures w14:val="none"/>
        </w:rPr>
        <w:t xml:space="preserve">Ellis, F. (2000). Rural livelihoods and diversity in developing countries. Oxford University Press. </w:t>
      </w:r>
    </w:p>
    <w:p w14:paraId="574B5175" w14:textId="77777777" w:rsidR="008F6ECA" w:rsidRPr="00985365" w:rsidRDefault="008F6ECA" w:rsidP="00985365">
      <w:pPr>
        <w:pStyle w:val="ListParagraph"/>
        <w:widowControl w:val="0"/>
        <w:numPr>
          <w:ilvl w:val="0"/>
          <w:numId w:val="3"/>
        </w:numPr>
        <w:autoSpaceDE w:val="0"/>
        <w:autoSpaceDN w:val="0"/>
        <w:ind w:right="-46"/>
        <w:jc w:val="both"/>
        <w:rPr>
          <w:rFonts w:ascii="Times New Roman" w:eastAsia="Times New Roman" w:hAnsi="Times New Roman" w:cs="Times New Roman"/>
          <w:color w:val="0D0D0D"/>
          <w:kern w:val="0"/>
          <w:sz w:val="24"/>
          <w:szCs w:val="24"/>
        </w:rPr>
      </w:pPr>
      <w:r w:rsidRPr="00985365">
        <w:rPr>
          <w:rFonts w:ascii="Times New Roman" w:eastAsia="Times New Roman" w:hAnsi="Times New Roman" w:cs="Times New Roman"/>
          <w:color w:val="0D0D0D"/>
          <w:kern w:val="0"/>
          <w:sz w:val="24"/>
          <w:szCs w:val="24"/>
        </w:rPr>
        <w:t xml:space="preserve">Kabeer, N. (1999). Resources, agency, achievements: reflections on the measurement of women's empowerment. Development and Change, 30(3), 435-464. </w:t>
      </w:r>
    </w:p>
    <w:p w14:paraId="7F80E512" w14:textId="77777777" w:rsidR="008F6ECA" w:rsidRPr="00985365" w:rsidRDefault="008F6ECA" w:rsidP="00985365">
      <w:pPr>
        <w:pStyle w:val="ListParagraph"/>
        <w:numPr>
          <w:ilvl w:val="0"/>
          <w:numId w:val="3"/>
        </w:numPr>
        <w:jc w:val="both"/>
        <w:rPr>
          <w:rFonts w:ascii="Times New Roman" w:hAnsi="Times New Roman" w:cs="Times New Roman"/>
          <w:color w:val="365F91" w:themeColor="accent1" w:themeShade="BF"/>
          <w:sz w:val="24"/>
          <w:szCs w:val="24"/>
          <w:u w:val="single"/>
        </w:rPr>
      </w:pPr>
      <w:r w:rsidRPr="00985365">
        <w:rPr>
          <w:rFonts w:ascii="Times New Roman" w:hAnsi="Times New Roman" w:cs="Times New Roman"/>
          <w:sz w:val="24"/>
          <w:szCs w:val="24"/>
        </w:rPr>
        <w:t xml:space="preserve">Kerlinger, F. N. (1973). Foundations of </w:t>
      </w:r>
      <w:proofErr w:type="spellStart"/>
      <w:r w:rsidRPr="00985365">
        <w:rPr>
          <w:rFonts w:ascii="Times New Roman" w:hAnsi="Times New Roman" w:cs="Times New Roman"/>
          <w:sz w:val="24"/>
          <w:szCs w:val="24"/>
        </w:rPr>
        <w:t>behavioral</w:t>
      </w:r>
      <w:proofErr w:type="spellEnd"/>
      <w:r w:rsidRPr="00985365">
        <w:rPr>
          <w:rFonts w:ascii="Times New Roman" w:hAnsi="Times New Roman" w:cs="Times New Roman"/>
          <w:sz w:val="24"/>
          <w:szCs w:val="24"/>
        </w:rPr>
        <w:t xml:space="preserve"> research. Holt, Rinehart and Winston, New York. </w:t>
      </w:r>
    </w:p>
    <w:p w14:paraId="0EE0CF24" w14:textId="77777777" w:rsidR="008F6ECA" w:rsidRPr="00985365" w:rsidRDefault="008F6ECA" w:rsidP="00985365">
      <w:pPr>
        <w:pStyle w:val="ListParagraph"/>
        <w:numPr>
          <w:ilvl w:val="0"/>
          <w:numId w:val="3"/>
        </w:numPr>
        <w:jc w:val="both"/>
        <w:rPr>
          <w:rFonts w:ascii="Times New Roman" w:hAnsi="Times New Roman" w:cs="Times New Roman"/>
          <w:color w:val="365F91" w:themeColor="accent1" w:themeShade="BF"/>
          <w:sz w:val="24"/>
          <w:szCs w:val="24"/>
          <w:u w:val="single"/>
        </w:rPr>
      </w:pPr>
      <w:r w:rsidRPr="00985365">
        <w:rPr>
          <w:rFonts w:ascii="Times New Roman" w:hAnsi="Times New Roman" w:cs="Times New Roman"/>
          <w:sz w:val="24"/>
          <w:szCs w:val="24"/>
        </w:rPr>
        <w:t xml:space="preserve">Kumar, N., Raghunathan, K., Arrieta, A., Jilani, A. &amp; Pandey, S. (2021). The power of the collective empowers women: evidence from self-help groups in India. World Development, 146, 105579. </w:t>
      </w:r>
    </w:p>
    <w:p w14:paraId="61774542" w14:textId="77777777" w:rsidR="008F6ECA" w:rsidRPr="00985365" w:rsidRDefault="008F6ECA" w:rsidP="00985365">
      <w:pPr>
        <w:pStyle w:val="ListParagraph"/>
        <w:widowControl w:val="0"/>
        <w:numPr>
          <w:ilvl w:val="0"/>
          <w:numId w:val="3"/>
        </w:numPr>
        <w:autoSpaceDE w:val="0"/>
        <w:autoSpaceDN w:val="0"/>
        <w:ind w:right="62"/>
        <w:jc w:val="both"/>
        <w:rPr>
          <w:rFonts w:ascii="Times New Roman" w:eastAsia="Times New Roman" w:hAnsi="Times New Roman" w:cs="Times New Roman"/>
          <w:color w:val="365F91" w:themeColor="accent1" w:themeShade="BF"/>
          <w:kern w:val="0"/>
          <w:sz w:val="24"/>
          <w:szCs w:val="24"/>
          <w:u w:val="single"/>
          <w:lang w:val="en-US"/>
          <w14:ligatures w14:val="none"/>
        </w:rPr>
      </w:pPr>
      <w:r w:rsidRPr="00985365">
        <w:rPr>
          <w:rFonts w:ascii="Times New Roman" w:eastAsia="Times New Roman" w:hAnsi="Times New Roman" w:cs="Times New Roman"/>
          <w:kern w:val="0"/>
          <w:sz w:val="24"/>
          <w:szCs w:val="24"/>
          <w:lang w:val="en-US"/>
          <w14:ligatures w14:val="none"/>
        </w:rPr>
        <w:t xml:space="preserve">Likert, R. (1932). A technique for the measurement of attitudes. Archives of Psychology, New York. 22(140), 1-55. </w:t>
      </w:r>
    </w:p>
    <w:p w14:paraId="37A8E31F" w14:textId="77777777" w:rsidR="008F6ECA" w:rsidRPr="00985365" w:rsidRDefault="008F6ECA" w:rsidP="00985365">
      <w:pPr>
        <w:pStyle w:val="ListParagraph"/>
        <w:widowControl w:val="0"/>
        <w:numPr>
          <w:ilvl w:val="0"/>
          <w:numId w:val="3"/>
        </w:numPr>
        <w:autoSpaceDE w:val="0"/>
        <w:autoSpaceDN w:val="0"/>
        <w:ind w:right="62"/>
        <w:jc w:val="both"/>
        <w:rPr>
          <w:rFonts w:ascii="Times New Roman" w:eastAsia="Times New Roman" w:hAnsi="Times New Roman" w:cs="Times New Roman"/>
          <w:kern w:val="0"/>
          <w:sz w:val="24"/>
          <w:szCs w:val="24"/>
          <w:lang w:val="en-US"/>
          <w14:ligatures w14:val="none"/>
        </w:rPr>
      </w:pPr>
      <w:proofErr w:type="spellStart"/>
      <w:r w:rsidRPr="00985365">
        <w:rPr>
          <w:rFonts w:ascii="Times New Roman" w:eastAsia="Times New Roman" w:hAnsi="Times New Roman" w:cs="Times New Roman"/>
          <w:kern w:val="0"/>
          <w:sz w:val="24"/>
          <w:szCs w:val="24"/>
          <w:lang w:val="en-US"/>
          <w14:ligatures w14:val="none"/>
        </w:rPr>
        <w:t>Ningombam</w:t>
      </w:r>
      <w:proofErr w:type="spellEnd"/>
      <w:r w:rsidRPr="00985365">
        <w:rPr>
          <w:rFonts w:ascii="Times New Roman" w:eastAsia="Times New Roman" w:hAnsi="Times New Roman" w:cs="Times New Roman"/>
          <w:kern w:val="0"/>
          <w:sz w:val="24"/>
          <w:szCs w:val="24"/>
          <w:lang w:val="en-US"/>
          <w14:ligatures w14:val="none"/>
        </w:rPr>
        <w:t xml:space="preserve">, S. K. &amp; Bordoloi, S. (2024). DAY-NRLM scheme and its impact on women empowerment: a case of </w:t>
      </w:r>
      <w:proofErr w:type="spellStart"/>
      <w:r w:rsidRPr="00985365">
        <w:rPr>
          <w:rFonts w:ascii="Times New Roman" w:eastAsia="Times New Roman" w:hAnsi="Times New Roman" w:cs="Times New Roman"/>
          <w:kern w:val="0"/>
          <w:sz w:val="24"/>
          <w:szCs w:val="24"/>
          <w:lang w:val="en-US"/>
          <w14:ligatures w14:val="none"/>
        </w:rPr>
        <w:t>Morigaon</w:t>
      </w:r>
      <w:proofErr w:type="spellEnd"/>
      <w:r w:rsidRPr="00985365">
        <w:rPr>
          <w:rFonts w:ascii="Times New Roman" w:eastAsia="Times New Roman" w:hAnsi="Times New Roman" w:cs="Times New Roman"/>
          <w:kern w:val="0"/>
          <w:sz w:val="24"/>
          <w:szCs w:val="24"/>
          <w:lang w:val="en-US"/>
          <w14:ligatures w14:val="none"/>
        </w:rPr>
        <w:t xml:space="preserve"> district of Assam, India. Indian Growth and Development Review, 17(1), 26-42. </w:t>
      </w:r>
    </w:p>
    <w:p w14:paraId="651DF68C" w14:textId="77777777" w:rsidR="008F6ECA" w:rsidRPr="00985365" w:rsidRDefault="008F6ECA" w:rsidP="00985365">
      <w:pPr>
        <w:pStyle w:val="ListParagraph"/>
        <w:widowControl w:val="0"/>
        <w:numPr>
          <w:ilvl w:val="0"/>
          <w:numId w:val="3"/>
        </w:numPr>
        <w:autoSpaceDE w:val="0"/>
        <w:autoSpaceDN w:val="0"/>
        <w:ind w:right="62"/>
        <w:jc w:val="both"/>
        <w:rPr>
          <w:rFonts w:ascii="Times New Roman" w:eastAsia="Times New Roman" w:hAnsi="Times New Roman" w:cs="Times New Roman"/>
          <w:kern w:val="0"/>
          <w:sz w:val="24"/>
          <w:szCs w:val="24"/>
          <w:lang w:val="en-US"/>
          <w14:ligatures w14:val="none"/>
        </w:rPr>
      </w:pPr>
      <w:r w:rsidRPr="00985365">
        <w:rPr>
          <w:rFonts w:ascii="Times New Roman" w:eastAsia="Times New Roman" w:hAnsi="Times New Roman" w:cs="Times New Roman"/>
          <w:kern w:val="0"/>
          <w:sz w:val="24"/>
          <w:szCs w:val="24"/>
          <w:lang w:val="en-US"/>
          <w14:ligatures w14:val="none"/>
        </w:rPr>
        <w:t>Raghunathan, K., Kumar, N., Gupta, S., Thai, G., Scott, S., Choudhury, A., Khetan, M., Menon, P. &amp; Quisumbing, A. (2023). Scale and sustainability: the impact of a women’s self-help group program on household economic well-being in India. Journal of Development Studies, 59(4), 490–515.</w:t>
      </w:r>
    </w:p>
    <w:p w14:paraId="49885457" w14:textId="77777777" w:rsidR="008F6ECA" w:rsidRPr="00985365" w:rsidRDefault="008F6ECA" w:rsidP="00985365">
      <w:pPr>
        <w:pStyle w:val="ListParagraph"/>
        <w:numPr>
          <w:ilvl w:val="0"/>
          <w:numId w:val="3"/>
        </w:numPr>
        <w:jc w:val="both"/>
        <w:rPr>
          <w:rFonts w:ascii="Times New Roman" w:eastAsia="Arial MT" w:hAnsi="Times New Roman" w:cs="Times New Roman"/>
          <w:kern w:val="0"/>
          <w:sz w:val="24"/>
          <w:szCs w:val="24"/>
          <w:lang w:val="en-US"/>
          <w14:ligatures w14:val="none"/>
        </w:rPr>
      </w:pPr>
      <w:r w:rsidRPr="00985365">
        <w:rPr>
          <w:rFonts w:ascii="Times New Roman" w:eastAsia="Arial MT" w:hAnsi="Times New Roman" w:cs="Times New Roman"/>
          <w:kern w:val="0"/>
          <w:sz w:val="24"/>
          <w:szCs w:val="24"/>
          <w:lang w:val="en-US"/>
          <w14:ligatures w14:val="none"/>
        </w:rPr>
        <w:t xml:space="preserve">Rajesh, C. M., Suresha, S. V., Raghuprasad, K. P. &amp; </w:t>
      </w:r>
      <w:proofErr w:type="spellStart"/>
      <w:r w:rsidRPr="00985365">
        <w:rPr>
          <w:rFonts w:ascii="Times New Roman" w:eastAsia="Arial MT" w:hAnsi="Times New Roman" w:cs="Times New Roman"/>
          <w:kern w:val="0"/>
          <w:sz w:val="24"/>
          <w:szCs w:val="24"/>
          <w:lang w:val="en-US"/>
          <w14:ligatures w14:val="none"/>
        </w:rPr>
        <w:t>Ganesamoorthy</w:t>
      </w:r>
      <w:proofErr w:type="spellEnd"/>
      <w:r w:rsidRPr="00985365">
        <w:rPr>
          <w:rFonts w:ascii="Times New Roman" w:eastAsia="Arial MT" w:hAnsi="Times New Roman" w:cs="Times New Roman"/>
          <w:kern w:val="0"/>
          <w:sz w:val="24"/>
          <w:szCs w:val="24"/>
          <w:lang w:val="en-US"/>
          <w14:ligatures w14:val="none"/>
        </w:rPr>
        <w:t>, S. (2024).  Attracting and Retaining of Youth in Agriculture (ARYA) project paves way to livelihood security of youth. Mysore Journal of Agricultural Sciences, 58(1), 264-274.</w:t>
      </w:r>
    </w:p>
    <w:p w14:paraId="0E1874A3" w14:textId="77777777" w:rsidR="008F6ECA" w:rsidRPr="008F6ECA" w:rsidRDefault="008F6ECA" w:rsidP="00985365">
      <w:pPr>
        <w:pStyle w:val="BodyText"/>
        <w:numPr>
          <w:ilvl w:val="0"/>
          <w:numId w:val="3"/>
        </w:numPr>
        <w:spacing w:before="240" w:after="240" w:line="276" w:lineRule="auto"/>
        <w:jc w:val="both"/>
        <w:rPr>
          <w:rFonts w:ascii="Times New Roman" w:hAnsi="Times New Roman" w:cs="Times New Roman"/>
          <w:sz w:val="24"/>
          <w:szCs w:val="24"/>
        </w:rPr>
      </w:pPr>
      <w:r w:rsidRPr="009E2DE7">
        <w:rPr>
          <w:rFonts w:ascii="Times New Roman" w:hAnsi="Times New Roman" w:cs="Times New Roman"/>
          <w:sz w:val="24"/>
          <w:szCs w:val="24"/>
        </w:rPr>
        <w:t xml:space="preserve">Thurstone, L. L. &amp; Chave, E. J. (1929). The measurement of attitude: A psychophysical method and some experiments with a scale for measuring attitude toward the church. University of Chicago Press. </w:t>
      </w:r>
      <w:bookmarkStart w:id="1" w:name="_GoBack"/>
      <w:bookmarkEnd w:id="1"/>
    </w:p>
    <w:sectPr w:rsidR="008F6ECA" w:rsidRPr="008F6EC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58B17" w14:textId="77777777" w:rsidR="002F654B" w:rsidRDefault="002F654B" w:rsidP="00A33217">
      <w:pPr>
        <w:spacing w:after="0" w:line="240" w:lineRule="auto"/>
      </w:pPr>
      <w:r>
        <w:separator/>
      </w:r>
    </w:p>
  </w:endnote>
  <w:endnote w:type="continuationSeparator" w:id="0">
    <w:p w14:paraId="303956B0" w14:textId="77777777" w:rsidR="002F654B" w:rsidRDefault="002F654B" w:rsidP="00A3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30A2" w14:textId="77777777" w:rsidR="00A33217" w:rsidRDefault="00A33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54355" w14:textId="77777777" w:rsidR="00A33217" w:rsidRDefault="00A33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EED0" w14:textId="77777777" w:rsidR="00A33217" w:rsidRDefault="00A33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1EC09" w14:textId="77777777" w:rsidR="002F654B" w:rsidRDefault="002F654B" w:rsidP="00A33217">
      <w:pPr>
        <w:spacing w:after="0" w:line="240" w:lineRule="auto"/>
      </w:pPr>
      <w:r>
        <w:separator/>
      </w:r>
    </w:p>
  </w:footnote>
  <w:footnote w:type="continuationSeparator" w:id="0">
    <w:p w14:paraId="0290D190" w14:textId="77777777" w:rsidR="002F654B" w:rsidRDefault="002F654B" w:rsidP="00A33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0174D" w14:textId="2C3B303C" w:rsidR="00A33217" w:rsidRDefault="002F654B">
    <w:pPr>
      <w:pStyle w:val="Header"/>
    </w:pPr>
    <w:r>
      <w:rPr>
        <w:noProof/>
      </w:rPr>
      <w:pict w14:anchorId="2D9E4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29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6424B" w14:textId="56CA8A36" w:rsidR="00A33217" w:rsidRDefault="002F654B">
    <w:pPr>
      <w:pStyle w:val="Header"/>
    </w:pPr>
    <w:r>
      <w:rPr>
        <w:noProof/>
      </w:rPr>
      <w:pict w14:anchorId="34706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29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289FE" w14:textId="3727E1A2" w:rsidR="00A33217" w:rsidRDefault="002F654B">
    <w:pPr>
      <w:pStyle w:val="Header"/>
    </w:pPr>
    <w:r>
      <w:rPr>
        <w:noProof/>
      </w:rPr>
      <w:pict w14:anchorId="3FDDB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29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366FE"/>
    <w:multiLevelType w:val="hybridMultilevel"/>
    <w:tmpl w:val="D3B67D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3C4510"/>
    <w:multiLevelType w:val="hybridMultilevel"/>
    <w:tmpl w:val="F152618E"/>
    <w:lvl w:ilvl="0" w:tplc="4009000F">
      <w:start w:val="1"/>
      <w:numFmt w:val="decimal"/>
      <w:lvlText w:val="%1."/>
      <w:lvlJc w:val="left"/>
      <w:pPr>
        <w:ind w:left="1083" w:hanging="360"/>
      </w:pPr>
    </w:lvl>
    <w:lvl w:ilvl="1" w:tplc="40090019" w:tentative="1">
      <w:start w:val="1"/>
      <w:numFmt w:val="lowerLetter"/>
      <w:lvlText w:val="%2."/>
      <w:lvlJc w:val="left"/>
      <w:pPr>
        <w:ind w:left="1803" w:hanging="360"/>
      </w:pPr>
    </w:lvl>
    <w:lvl w:ilvl="2" w:tplc="4009001B" w:tentative="1">
      <w:start w:val="1"/>
      <w:numFmt w:val="lowerRoman"/>
      <w:lvlText w:val="%3."/>
      <w:lvlJc w:val="right"/>
      <w:pPr>
        <w:ind w:left="2523" w:hanging="180"/>
      </w:pPr>
    </w:lvl>
    <w:lvl w:ilvl="3" w:tplc="4009000F" w:tentative="1">
      <w:start w:val="1"/>
      <w:numFmt w:val="decimal"/>
      <w:lvlText w:val="%4."/>
      <w:lvlJc w:val="left"/>
      <w:pPr>
        <w:ind w:left="3243" w:hanging="360"/>
      </w:pPr>
    </w:lvl>
    <w:lvl w:ilvl="4" w:tplc="40090019" w:tentative="1">
      <w:start w:val="1"/>
      <w:numFmt w:val="lowerLetter"/>
      <w:lvlText w:val="%5."/>
      <w:lvlJc w:val="left"/>
      <w:pPr>
        <w:ind w:left="3963" w:hanging="360"/>
      </w:pPr>
    </w:lvl>
    <w:lvl w:ilvl="5" w:tplc="4009001B" w:tentative="1">
      <w:start w:val="1"/>
      <w:numFmt w:val="lowerRoman"/>
      <w:lvlText w:val="%6."/>
      <w:lvlJc w:val="right"/>
      <w:pPr>
        <w:ind w:left="4683" w:hanging="180"/>
      </w:pPr>
    </w:lvl>
    <w:lvl w:ilvl="6" w:tplc="4009000F" w:tentative="1">
      <w:start w:val="1"/>
      <w:numFmt w:val="decimal"/>
      <w:lvlText w:val="%7."/>
      <w:lvlJc w:val="left"/>
      <w:pPr>
        <w:ind w:left="5403" w:hanging="360"/>
      </w:pPr>
    </w:lvl>
    <w:lvl w:ilvl="7" w:tplc="40090019" w:tentative="1">
      <w:start w:val="1"/>
      <w:numFmt w:val="lowerLetter"/>
      <w:lvlText w:val="%8."/>
      <w:lvlJc w:val="left"/>
      <w:pPr>
        <w:ind w:left="6123" w:hanging="360"/>
      </w:pPr>
    </w:lvl>
    <w:lvl w:ilvl="8" w:tplc="4009001B" w:tentative="1">
      <w:start w:val="1"/>
      <w:numFmt w:val="lowerRoman"/>
      <w:lvlText w:val="%9."/>
      <w:lvlJc w:val="right"/>
      <w:pPr>
        <w:ind w:left="6843" w:hanging="180"/>
      </w:pPr>
    </w:lvl>
  </w:abstractNum>
  <w:abstractNum w:abstractNumId="2" w15:restartNumberingAfterBreak="0">
    <w:nsid w:val="660E76AE"/>
    <w:multiLevelType w:val="hybridMultilevel"/>
    <w:tmpl w:val="67769AB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2B"/>
    <w:rsid w:val="0000112B"/>
    <w:rsid w:val="000076FB"/>
    <w:rsid w:val="000309A9"/>
    <w:rsid w:val="000348CD"/>
    <w:rsid w:val="00071E95"/>
    <w:rsid w:val="00074F2A"/>
    <w:rsid w:val="00103269"/>
    <w:rsid w:val="00120562"/>
    <w:rsid w:val="001730BC"/>
    <w:rsid w:val="00174EF2"/>
    <w:rsid w:val="00177F19"/>
    <w:rsid w:val="00193CA9"/>
    <w:rsid w:val="001B38B5"/>
    <w:rsid w:val="001F03E4"/>
    <w:rsid w:val="0023360B"/>
    <w:rsid w:val="002438D4"/>
    <w:rsid w:val="00263453"/>
    <w:rsid w:val="0026672A"/>
    <w:rsid w:val="002A1141"/>
    <w:rsid w:val="002E457A"/>
    <w:rsid w:val="002E45EB"/>
    <w:rsid w:val="002E78E8"/>
    <w:rsid w:val="002F19C9"/>
    <w:rsid w:val="002F654B"/>
    <w:rsid w:val="00311A60"/>
    <w:rsid w:val="0033218E"/>
    <w:rsid w:val="00340864"/>
    <w:rsid w:val="00350529"/>
    <w:rsid w:val="00373FEC"/>
    <w:rsid w:val="003750CD"/>
    <w:rsid w:val="003B21CD"/>
    <w:rsid w:val="003C405F"/>
    <w:rsid w:val="003F25E6"/>
    <w:rsid w:val="004053FF"/>
    <w:rsid w:val="00452AF1"/>
    <w:rsid w:val="00464160"/>
    <w:rsid w:val="00465540"/>
    <w:rsid w:val="00470BCA"/>
    <w:rsid w:val="00475D13"/>
    <w:rsid w:val="00481C6C"/>
    <w:rsid w:val="004B458C"/>
    <w:rsid w:val="004D376B"/>
    <w:rsid w:val="004F0426"/>
    <w:rsid w:val="00504EF1"/>
    <w:rsid w:val="005227E6"/>
    <w:rsid w:val="00524716"/>
    <w:rsid w:val="00556F62"/>
    <w:rsid w:val="00562B75"/>
    <w:rsid w:val="00592CA7"/>
    <w:rsid w:val="005C1ECB"/>
    <w:rsid w:val="005D6632"/>
    <w:rsid w:val="005F6B64"/>
    <w:rsid w:val="006232FC"/>
    <w:rsid w:val="00652080"/>
    <w:rsid w:val="00693D4A"/>
    <w:rsid w:val="006A42B0"/>
    <w:rsid w:val="006B642F"/>
    <w:rsid w:val="006C5467"/>
    <w:rsid w:val="006E7B96"/>
    <w:rsid w:val="00705987"/>
    <w:rsid w:val="007144F3"/>
    <w:rsid w:val="007260B3"/>
    <w:rsid w:val="007606C0"/>
    <w:rsid w:val="007606D3"/>
    <w:rsid w:val="00762ED6"/>
    <w:rsid w:val="007C0DCA"/>
    <w:rsid w:val="007C34C6"/>
    <w:rsid w:val="007F28F7"/>
    <w:rsid w:val="0084237E"/>
    <w:rsid w:val="008501F6"/>
    <w:rsid w:val="008E5C26"/>
    <w:rsid w:val="008F6ECA"/>
    <w:rsid w:val="00933593"/>
    <w:rsid w:val="009541E5"/>
    <w:rsid w:val="009608E6"/>
    <w:rsid w:val="00963F78"/>
    <w:rsid w:val="00985365"/>
    <w:rsid w:val="009976AE"/>
    <w:rsid w:val="009A7B29"/>
    <w:rsid w:val="009E2DE7"/>
    <w:rsid w:val="00A14FB2"/>
    <w:rsid w:val="00A2469E"/>
    <w:rsid w:val="00A33217"/>
    <w:rsid w:val="00A45932"/>
    <w:rsid w:val="00A50F9B"/>
    <w:rsid w:val="00A53063"/>
    <w:rsid w:val="00A57032"/>
    <w:rsid w:val="00A6749D"/>
    <w:rsid w:val="00A718D1"/>
    <w:rsid w:val="00A744DC"/>
    <w:rsid w:val="00A8433B"/>
    <w:rsid w:val="00AA588A"/>
    <w:rsid w:val="00AC4CB2"/>
    <w:rsid w:val="00B161C3"/>
    <w:rsid w:val="00B31ECE"/>
    <w:rsid w:val="00B66F12"/>
    <w:rsid w:val="00BF0AFA"/>
    <w:rsid w:val="00C10816"/>
    <w:rsid w:val="00CA2B60"/>
    <w:rsid w:val="00CB1C3A"/>
    <w:rsid w:val="00CC4AC7"/>
    <w:rsid w:val="00CF5E4F"/>
    <w:rsid w:val="00D00E8B"/>
    <w:rsid w:val="00D02294"/>
    <w:rsid w:val="00D30BDD"/>
    <w:rsid w:val="00D53F3E"/>
    <w:rsid w:val="00D84D0D"/>
    <w:rsid w:val="00D91FCA"/>
    <w:rsid w:val="00DB422C"/>
    <w:rsid w:val="00DC7662"/>
    <w:rsid w:val="00E00C48"/>
    <w:rsid w:val="00E37E4E"/>
    <w:rsid w:val="00E56660"/>
    <w:rsid w:val="00E86B36"/>
    <w:rsid w:val="00EB37CA"/>
    <w:rsid w:val="00ED7696"/>
    <w:rsid w:val="00EE4F1A"/>
    <w:rsid w:val="00EF36FF"/>
    <w:rsid w:val="00F4410A"/>
    <w:rsid w:val="00F50922"/>
    <w:rsid w:val="00F51CE9"/>
    <w:rsid w:val="00F72703"/>
    <w:rsid w:val="00F83664"/>
    <w:rsid w:val="00FA5877"/>
    <w:rsid w:val="00FC497E"/>
    <w:rsid w:val="00FE29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BF9391"/>
  <w15:docId w15:val="{0F266C99-FB18-44E7-8341-69F295D7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FEC"/>
  </w:style>
  <w:style w:type="paragraph" w:styleId="Heading1">
    <w:name w:val="heading 1"/>
    <w:basedOn w:val="Normal"/>
    <w:next w:val="Normal"/>
    <w:link w:val="Heading1Char"/>
    <w:uiPriority w:val="9"/>
    <w:qFormat/>
    <w:rsid w:val="0000112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112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112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112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0112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001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12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112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112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112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0112B"/>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001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12B"/>
    <w:rPr>
      <w:rFonts w:eastAsiaTheme="majorEastAsia" w:cstheme="majorBidi"/>
      <w:color w:val="272727" w:themeColor="text1" w:themeTint="D8"/>
    </w:rPr>
  </w:style>
  <w:style w:type="paragraph" w:styleId="Title">
    <w:name w:val="Title"/>
    <w:basedOn w:val="Normal"/>
    <w:next w:val="Normal"/>
    <w:link w:val="TitleChar"/>
    <w:uiPriority w:val="10"/>
    <w:qFormat/>
    <w:rsid w:val="00001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1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1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112B"/>
    <w:rPr>
      <w:i/>
      <w:iCs/>
      <w:color w:val="404040" w:themeColor="text1" w:themeTint="BF"/>
    </w:rPr>
  </w:style>
  <w:style w:type="paragraph" w:styleId="ListParagraph">
    <w:name w:val="List Paragraph"/>
    <w:basedOn w:val="Normal"/>
    <w:uiPriority w:val="34"/>
    <w:qFormat/>
    <w:rsid w:val="0000112B"/>
    <w:pPr>
      <w:ind w:left="720"/>
      <w:contextualSpacing/>
    </w:pPr>
  </w:style>
  <w:style w:type="character" w:styleId="IntenseEmphasis">
    <w:name w:val="Intense Emphasis"/>
    <w:basedOn w:val="DefaultParagraphFont"/>
    <w:uiPriority w:val="21"/>
    <w:qFormat/>
    <w:rsid w:val="0000112B"/>
    <w:rPr>
      <w:i/>
      <w:iCs/>
      <w:color w:val="365F91" w:themeColor="accent1" w:themeShade="BF"/>
    </w:rPr>
  </w:style>
  <w:style w:type="paragraph" w:styleId="IntenseQuote">
    <w:name w:val="Intense Quote"/>
    <w:basedOn w:val="Normal"/>
    <w:next w:val="Normal"/>
    <w:link w:val="IntenseQuoteChar"/>
    <w:uiPriority w:val="30"/>
    <w:qFormat/>
    <w:rsid w:val="000011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112B"/>
    <w:rPr>
      <w:i/>
      <w:iCs/>
      <w:color w:val="365F91" w:themeColor="accent1" w:themeShade="BF"/>
    </w:rPr>
  </w:style>
  <w:style w:type="character" w:styleId="IntenseReference">
    <w:name w:val="Intense Reference"/>
    <w:basedOn w:val="DefaultParagraphFont"/>
    <w:uiPriority w:val="32"/>
    <w:qFormat/>
    <w:rsid w:val="0000112B"/>
    <w:rPr>
      <w:b/>
      <w:bCs/>
      <w:smallCaps/>
      <w:color w:val="365F91" w:themeColor="accent1" w:themeShade="BF"/>
      <w:spacing w:val="5"/>
    </w:rPr>
  </w:style>
  <w:style w:type="paragraph" w:styleId="BodyText">
    <w:name w:val="Body Text"/>
    <w:basedOn w:val="Normal"/>
    <w:link w:val="BodyTextChar"/>
    <w:uiPriority w:val="1"/>
    <w:qFormat/>
    <w:rsid w:val="009976AE"/>
    <w:pPr>
      <w:widowControl w:val="0"/>
      <w:autoSpaceDE w:val="0"/>
      <w:autoSpaceDN w:val="0"/>
      <w:spacing w:after="0" w:line="240" w:lineRule="auto"/>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9976AE"/>
    <w:rPr>
      <w:rFonts w:ascii="Arial MT" w:eastAsia="Arial MT" w:hAnsi="Arial MT" w:cs="Arial MT"/>
      <w:kern w:val="0"/>
      <w:sz w:val="20"/>
      <w:szCs w:val="20"/>
      <w:lang w:val="en-US"/>
      <w14:ligatures w14:val="none"/>
    </w:rPr>
  </w:style>
  <w:style w:type="table" w:styleId="TableGrid">
    <w:name w:val="Table Grid"/>
    <w:basedOn w:val="TableNormal"/>
    <w:uiPriority w:val="59"/>
    <w:rsid w:val="002E78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3FEC"/>
    <w:rPr>
      <w:color w:val="0000FF" w:themeColor="hyperlink"/>
      <w:u w:val="single"/>
    </w:rPr>
  </w:style>
  <w:style w:type="character" w:styleId="CommentReference">
    <w:name w:val="annotation reference"/>
    <w:basedOn w:val="DefaultParagraphFont"/>
    <w:uiPriority w:val="99"/>
    <w:semiHidden/>
    <w:unhideWhenUsed/>
    <w:rsid w:val="00193CA9"/>
    <w:rPr>
      <w:sz w:val="16"/>
      <w:szCs w:val="16"/>
    </w:rPr>
  </w:style>
  <w:style w:type="paragraph" w:styleId="CommentText">
    <w:name w:val="annotation text"/>
    <w:basedOn w:val="Normal"/>
    <w:link w:val="CommentTextChar"/>
    <w:uiPriority w:val="99"/>
    <w:semiHidden/>
    <w:unhideWhenUsed/>
    <w:rsid w:val="00193CA9"/>
    <w:pPr>
      <w:spacing w:line="240" w:lineRule="auto"/>
    </w:pPr>
    <w:rPr>
      <w:sz w:val="20"/>
      <w:szCs w:val="20"/>
    </w:rPr>
  </w:style>
  <w:style w:type="character" w:customStyle="1" w:styleId="CommentTextChar">
    <w:name w:val="Comment Text Char"/>
    <w:basedOn w:val="DefaultParagraphFont"/>
    <w:link w:val="CommentText"/>
    <w:uiPriority w:val="99"/>
    <w:semiHidden/>
    <w:rsid w:val="00193CA9"/>
    <w:rPr>
      <w:sz w:val="20"/>
      <w:szCs w:val="20"/>
    </w:rPr>
  </w:style>
  <w:style w:type="paragraph" w:styleId="CommentSubject">
    <w:name w:val="annotation subject"/>
    <w:basedOn w:val="CommentText"/>
    <w:next w:val="CommentText"/>
    <w:link w:val="CommentSubjectChar"/>
    <w:uiPriority w:val="99"/>
    <w:semiHidden/>
    <w:unhideWhenUsed/>
    <w:rsid w:val="00193CA9"/>
    <w:rPr>
      <w:b/>
      <w:bCs/>
    </w:rPr>
  </w:style>
  <w:style w:type="character" w:customStyle="1" w:styleId="CommentSubjectChar">
    <w:name w:val="Comment Subject Char"/>
    <w:basedOn w:val="CommentTextChar"/>
    <w:link w:val="CommentSubject"/>
    <w:uiPriority w:val="99"/>
    <w:semiHidden/>
    <w:rsid w:val="00193CA9"/>
    <w:rPr>
      <w:b/>
      <w:bCs/>
      <w:sz w:val="20"/>
      <w:szCs w:val="20"/>
    </w:rPr>
  </w:style>
  <w:style w:type="paragraph" w:styleId="BalloonText">
    <w:name w:val="Balloon Text"/>
    <w:basedOn w:val="Normal"/>
    <w:link w:val="BalloonTextChar"/>
    <w:uiPriority w:val="99"/>
    <w:semiHidden/>
    <w:unhideWhenUsed/>
    <w:rsid w:val="00193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CA9"/>
    <w:rPr>
      <w:rFonts w:ascii="Tahoma" w:hAnsi="Tahoma" w:cs="Tahoma"/>
      <w:sz w:val="16"/>
      <w:szCs w:val="16"/>
    </w:rPr>
  </w:style>
  <w:style w:type="character" w:styleId="UnresolvedMention">
    <w:name w:val="Unresolved Mention"/>
    <w:basedOn w:val="DefaultParagraphFont"/>
    <w:uiPriority w:val="99"/>
    <w:semiHidden/>
    <w:unhideWhenUsed/>
    <w:rsid w:val="00F4410A"/>
    <w:rPr>
      <w:color w:val="605E5C"/>
      <w:shd w:val="clear" w:color="auto" w:fill="E1DFDD"/>
    </w:rPr>
  </w:style>
  <w:style w:type="paragraph" w:styleId="Header">
    <w:name w:val="header"/>
    <w:basedOn w:val="Normal"/>
    <w:link w:val="HeaderChar"/>
    <w:uiPriority w:val="99"/>
    <w:unhideWhenUsed/>
    <w:rsid w:val="00A33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217"/>
  </w:style>
  <w:style w:type="paragraph" w:styleId="Footer">
    <w:name w:val="footer"/>
    <w:basedOn w:val="Normal"/>
    <w:link w:val="FooterChar"/>
    <w:uiPriority w:val="99"/>
    <w:unhideWhenUsed/>
    <w:rsid w:val="00A33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217"/>
  </w:style>
  <w:style w:type="character" w:styleId="FollowedHyperlink">
    <w:name w:val="FollowedHyperlink"/>
    <w:basedOn w:val="DefaultParagraphFont"/>
    <w:uiPriority w:val="99"/>
    <w:semiHidden/>
    <w:unhideWhenUsed/>
    <w:rsid w:val="00562B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3962</Words>
  <Characters>22589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prasad</dc:creator>
  <cp:lastModifiedBy>SDI 1186</cp:lastModifiedBy>
  <cp:revision>3</cp:revision>
  <dcterms:created xsi:type="dcterms:W3CDTF">2025-12-16T05:46:00Z</dcterms:created>
  <dcterms:modified xsi:type="dcterms:W3CDTF">2025-12-17T08:02:00Z</dcterms:modified>
</cp:coreProperties>
</file>