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03A32" w14:textId="77777777" w:rsidR="00CF4C91" w:rsidRPr="007B180D" w:rsidRDefault="00CF4C91" w:rsidP="003456B8">
      <w:pPr>
        <w:spacing w:before="120" w:after="120" w:line="276" w:lineRule="auto"/>
        <w:jc w:val="center"/>
        <w:rPr>
          <w:rFonts w:ascii="Arial" w:hAnsi="Arial" w:cs="Arial"/>
          <w:b/>
          <w:bCs/>
          <w:sz w:val="36"/>
          <w:szCs w:val="36"/>
        </w:rPr>
      </w:pPr>
      <w:bookmarkStart w:id="0" w:name="_Hlk216478200"/>
      <w:r w:rsidRPr="007B180D">
        <w:rPr>
          <w:rFonts w:ascii="Arial" w:hAnsi="Arial" w:cs="Arial"/>
          <w:b/>
          <w:bCs/>
          <w:sz w:val="36"/>
          <w:szCs w:val="36"/>
        </w:rPr>
        <w:t>Original Research Article</w:t>
      </w:r>
    </w:p>
    <w:p w14:paraId="23D6803F" w14:textId="31A25810" w:rsidR="00CF4C91" w:rsidRPr="00BC230F" w:rsidRDefault="00CF4C91" w:rsidP="003456B8">
      <w:pPr>
        <w:spacing w:before="120" w:after="120" w:line="276" w:lineRule="auto"/>
        <w:jc w:val="center"/>
        <w:rPr>
          <w:rFonts w:ascii="Arial" w:hAnsi="Arial" w:cs="Arial"/>
          <w:b/>
          <w:bCs/>
          <w:sz w:val="36"/>
          <w:szCs w:val="36"/>
        </w:rPr>
      </w:pPr>
      <w:r w:rsidRPr="007B180D">
        <w:rPr>
          <w:rFonts w:ascii="Arial" w:hAnsi="Arial" w:cs="Arial"/>
          <w:b/>
          <w:bCs/>
          <w:sz w:val="36"/>
          <w:szCs w:val="36"/>
        </w:rPr>
        <w:t>Global Research Trends on Socio-Economic Constraints Faced by Women in Fisheries: A Bibliometric Analysis</w:t>
      </w:r>
    </w:p>
    <w:p w14:paraId="7702A9E7" w14:textId="77777777" w:rsidR="00CF4C91" w:rsidRPr="007B180D" w:rsidRDefault="00CF4C91" w:rsidP="00CF4C91">
      <w:pPr>
        <w:spacing w:before="120" w:after="120" w:line="360" w:lineRule="auto"/>
        <w:rPr>
          <w:rFonts w:ascii="Arial" w:eastAsia="Times New Roman" w:hAnsi="Arial" w:cs="Arial"/>
          <w:b/>
          <w:bCs/>
          <w:sz w:val="20"/>
          <w:szCs w:val="20"/>
        </w:rPr>
      </w:pPr>
      <w:r w:rsidRPr="007B180D">
        <w:rPr>
          <w:rFonts w:ascii="Arial" w:eastAsia="Times New Roman" w:hAnsi="Arial" w:cs="Arial"/>
          <w:b/>
          <w:bCs/>
          <w:sz w:val="20"/>
          <w:szCs w:val="20"/>
        </w:rPr>
        <w:t>ABSTRACT</w:t>
      </w:r>
      <w:bookmarkStart w:id="1" w:name="_GoBack"/>
      <w:bookmarkEnd w:id="1"/>
    </w:p>
    <w:p w14:paraId="3C3D0BE3" w14:textId="77777777" w:rsidR="00CF4C91" w:rsidRPr="007B180D" w:rsidRDefault="00CF4C91" w:rsidP="00CF4C91">
      <w:pPr>
        <w:spacing w:before="120" w:after="120" w:line="360" w:lineRule="auto"/>
        <w:jc w:val="both"/>
        <w:rPr>
          <w:rFonts w:ascii="Arial" w:eastAsia="Times New Roman" w:hAnsi="Arial" w:cs="Arial"/>
          <w:b/>
          <w:bCs/>
          <w:sz w:val="20"/>
          <w:szCs w:val="20"/>
        </w:rPr>
      </w:pPr>
      <w:r w:rsidRPr="007B180D">
        <w:rPr>
          <w:rFonts w:ascii="Arial" w:eastAsia="Times New Roman" w:hAnsi="Arial" w:cs="Arial"/>
          <w:b/>
          <w:bCs/>
          <w:sz w:val="20"/>
          <w:szCs w:val="20"/>
        </w:rPr>
        <w:t>Background and Aim: </w:t>
      </w:r>
      <w:r w:rsidRPr="007B180D">
        <w:rPr>
          <w:rFonts w:ascii="Arial" w:eastAsia="Times New Roman" w:hAnsi="Arial" w:cs="Arial"/>
          <w:sz w:val="20"/>
          <w:szCs w:val="20"/>
        </w:rPr>
        <w:t>Gender dynamics within the fisheries value chain vary significantly across regional, economic, and cultural contexts, shaping women’s participation and the constraints they encounter. This study provides a comprehensive bibliometric analysis of global research trends on the socio-economic constraints faced by women in fisheries from 1990 to 2025, with a focus on activities such as fish processing and marketing.</w:t>
      </w:r>
    </w:p>
    <w:p w14:paraId="0CFDDECE" w14:textId="77777777" w:rsidR="00CF4C91" w:rsidRPr="007B180D" w:rsidRDefault="00CF4C91" w:rsidP="00CF4C91">
      <w:pPr>
        <w:spacing w:before="120" w:after="120" w:line="360" w:lineRule="auto"/>
        <w:jc w:val="both"/>
        <w:rPr>
          <w:rFonts w:ascii="Arial" w:eastAsia="Times New Roman" w:hAnsi="Arial" w:cs="Arial"/>
          <w:b/>
          <w:bCs/>
          <w:sz w:val="20"/>
          <w:szCs w:val="20"/>
        </w:rPr>
      </w:pPr>
      <w:r w:rsidRPr="007B180D">
        <w:rPr>
          <w:rFonts w:ascii="Arial" w:eastAsia="Times New Roman" w:hAnsi="Arial" w:cs="Arial"/>
          <w:b/>
          <w:bCs/>
          <w:sz w:val="20"/>
          <w:szCs w:val="20"/>
        </w:rPr>
        <w:t>Research Methodology: </w:t>
      </w:r>
      <w:r w:rsidRPr="007B180D">
        <w:rPr>
          <w:rFonts w:ascii="Arial" w:eastAsia="Times New Roman" w:hAnsi="Arial" w:cs="Arial"/>
          <w:sz w:val="20"/>
          <w:szCs w:val="20"/>
        </w:rPr>
        <w:t xml:space="preserve">Using the Scopus database, 307 publications were identified and </w:t>
      </w:r>
      <w:proofErr w:type="spellStart"/>
      <w:r w:rsidRPr="007B180D">
        <w:rPr>
          <w:rFonts w:ascii="Arial" w:eastAsia="Times New Roman" w:hAnsi="Arial" w:cs="Arial"/>
          <w:sz w:val="20"/>
          <w:szCs w:val="20"/>
        </w:rPr>
        <w:t>analyzed</w:t>
      </w:r>
      <w:proofErr w:type="spellEnd"/>
      <w:r w:rsidRPr="007B180D">
        <w:rPr>
          <w:rFonts w:ascii="Arial" w:eastAsia="Times New Roman" w:hAnsi="Arial" w:cs="Arial"/>
          <w:sz w:val="20"/>
          <w:szCs w:val="20"/>
        </w:rPr>
        <w:t xml:space="preserve"> following PRISMA screening procedures. Bibliometric tools such as the </w:t>
      </w:r>
      <w:proofErr w:type="spellStart"/>
      <w:r w:rsidRPr="007B180D">
        <w:rPr>
          <w:rFonts w:ascii="Arial" w:eastAsia="Times New Roman" w:hAnsi="Arial" w:cs="Arial"/>
          <w:sz w:val="20"/>
          <w:szCs w:val="20"/>
        </w:rPr>
        <w:t>Bibliometrix</w:t>
      </w:r>
      <w:proofErr w:type="spellEnd"/>
      <w:r w:rsidRPr="007B180D">
        <w:rPr>
          <w:rFonts w:ascii="Arial" w:eastAsia="Times New Roman" w:hAnsi="Arial" w:cs="Arial"/>
          <w:sz w:val="20"/>
          <w:szCs w:val="20"/>
        </w:rPr>
        <w:t xml:space="preserve"> R package and VOSviewer were employed to map author collaborations, keyword co-occurrences, and thematic evolution in the field.</w:t>
      </w:r>
    </w:p>
    <w:p w14:paraId="0259486D" w14:textId="338EAC15"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b/>
          <w:bCs/>
          <w:sz w:val="20"/>
          <w:szCs w:val="20"/>
        </w:rPr>
        <w:t>Results: </w:t>
      </w:r>
      <w:r w:rsidRPr="007B180D">
        <w:rPr>
          <w:rFonts w:ascii="Arial" w:eastAsia="Times New Roman" w:hAnsi="Arial" w:cs="Arial"/>
          <w:sz w:val="20"/>
          <w:szCs w:val="20"/>
        </w:rPr>
        <w:t>The analysis reveals an average annual growth rate of 11.42%, highlighting increasing scholarly attention to gendered inequalities in fisheries. Early research (1990 - 2005) showed limited output, followed by gradual increases from 2009-2016 influenced by global development agendas, and a rapid surge post-2017, peaking at 44 publications in 2025. India contributed 52% of publications, followed by the USA and the Philippines. Key themes include gender, small-scale fisheries, livelihoods, food security, resilience, climate change, and post-harvest labour. Recent trends emphasize intersectional research linking gender with climate adaptation, value-chain inequities, occupational health, market digitalization, and household food systems.</w:t>
      </w:r>
    </w:p>
    <w:p w14:paraId="363C2AEE" w14:textId="4E337E61" w:rsidR="00CF4C91" w:rsidRPr="007B180D" w:rsidRDefault="00CF4C91" w:rsidP="00CF4C91">
      <w:pPr>
        <w:spacing w:before="120" w:after="120" w:line="360" w:lineRule="auto"/>
        <w:jc w:val="both"/>
        <w:rPr>
          <w:rFonts w:ascii="Arial" w:eastAsia="Times New Roman" w:hAnsi="Arial" w:cs="Arial"/>
          <w:b/>
          <w:bCs/>
          <w:sz w:val="20"/>
          <w:szCs w:val="20"/>
        </w:rPr>
      </w:pPr>
      <w:r w:rsidRPr="007B180D">
        <w:rPr>
          <w:rFonts w:ascii="Arial" w:eastAsia="Times New Roman" w:hAnsi="Arial" w:cs="Arial"/>
          <w:b/>
          <w:bCs/>
          <w:sz w:val="20"/>
          <w:szCs w:val="20"/>
        </w:rPr>
        <w:t>Conclusion: </w:t>
      </w:r>
      <w:r w:rsidR="006674D7" w:rsidRPr="006674D7">
        <w:rPr>
          <w:rFonts w:ascii="Arial" w:eastAsia="Times New Roman" w:hAnsi="Arial" w:cs="Arial"/>
          <w:sz w:val="20"/>
          <w:szCs w:val="20"/>
        </w:rPr>
        <w:t>The findings provide an evidence base for strengthening gender-responsive fisheries policies, improving working conditions and social protection for fisherwomen, integrating women’s roles into climate-adaptation strategies, and addressing inequities in post-harvest value chains through targeted interventions and institutional support.</w:t>
      </w:r>
    </w:p>
    <w:p w14:paraId="3D47C22F" w14:textId="77777777" w:rsidR="00CF4C91" w:rsidRPr="007B180D" w:rsidRDefault="00CF4C91" w:rsidP="00CF4C91">
      <w:pPr>
        <w:spacing w:before="120" w:after="120" w:line="360" w:lineRule="auto"/>
        <w:jc w:val="both"/>
        <w:rPr>
          <w:rFonts w:ascii="Arial" w:eastAsia="Times New Roman" w:hAnsi="Arial" w:cs="Arial"/>
          <w:b/>
          <w:bCs/>
          <w:i/>
          <w:iCs/>
          <w:sz w:val="20"/>
          <w:szCs w:val="20"/>
        </w:rPr>
      </w:pPr>
      <w:r w:rsidRPr="007B180D">
        <w:rPr>
          <w:rFonts w:ascii="Arial" w:eastAsia="Times New Roman" w:hAnsi="Arial" w:cs="Arial"/>
          <w:b/>
          <w:bCs/>
          <w:i/>
          <w:iCs/>
          <w:sz w:val="20"/>
          <w:szCs w:val="20"/>
        </w:rPr>
        <w:t>Keywords: Women in fisheries; socio-economic constraints; small-scale fisheries; bibliometric analysis; research trends</w:t>
      </w:r>
    </w:p>
    <w:p w14:paraId="04F147C4"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1. INTRODUCTION</w:t>
      </w:r>
    </w:p>
    <w:p w14:paraId="375AD0A4"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1.1 Global Context of Women in Fisheries</w:t>
      </w:r>
    </w:p>
    <w:p w14:paraId="32030463"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Women play significant roles in the fisheries sector worldwide, contributing to both small-scale and large-scale operations, as well as to related activities such as processing and marketing. According to FAO women’s contribution to fisheries and aquaculture is steadily increasing, particularly in developing countries. Globally, nearly 500 million people depend on small-scale fisheries for their livelihoods, and approximately 113 million are directly engaged in fisheries-related activities, with women constituting </w:t>
      </w:r>
      <w:r w:rsidRPr="007B180D">
        <w:rPr>
          <w:rFonts w:ascii="Arial" w:eastAsia="Times New Roman" w:hAnsi="Arial" w:cs="Arial"/>
          <w:sz w:val="20"/>
          <w:szCs w:val="20"/>
        </w:rPr>
        <w:lastRenderedPageBreak/>
        <w:t xml:space="preserve">nearly half of this workforce. Their involvement spans a wide spectrum of paid and unpaid tasks across the pre-harvest, harvest, and post-harvest phases, including liaison work with institutions and agencies. Recent estimates suggest that about 27% of women workers are engaged in pre-harvest tasks such as net repair and gear preparation, around 18% participate in commercial harvesting, and a substantially larger share, about 55%, are involved in post-harvest activities such as fish processing, value addition, marketing, distribution, and subsistence fishing (FAO and WorldFish, 2023). </w:t>
      </w:r>
    </w:p>
    <w:p w14:paraId="38CC1784"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1.2 Regional Dynamics</w:t>
      </w:r>
    </w:p>
    <w:p w14:paraId="08AEFCB9"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Across Asia, Africa, and Latin America, studies consistently reveal that fisherwomen are concentrated in low-paid, labour-intensive post-harvest tasks such as cleaning, drying, salting, and retail marketing, while men dominate more profitable segments like commercial harvesting and bulk trade (Gul et al., 2024). In marine fisheries, women processors and vendors frequently report low wages, price instability, middlemen dependence, and high transaction costs for transportation and market fees (Harsha et al., 2024). Research from Ghana and Egypt indicates that women fish retailers operate at smaller scales than men, earn lower profits, possess weaker bargaining power, and face greater livelihood insecurity (Ameyaw et al., 2020). Limited access to formal credit and financial services further constrains women's investments in improved processing technologies, storage facilities, or enterprise expansion, perpetuating a cycle of low returns. </w:t>
      </w:r>
    </w:p>
    <w:p w14:paraId="3C21E98C"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In India, women constitute nearly half of the total population and about one-third of the national labour force, underscoring their importance in socio-economic development strategies. Their contributions are particularly significant in coastal and inland fishing communities, where they perform diverse and indispensable roles across the fisheries value chain. According to Central Marine Fisheries Research Institution (2010) marine fisheries census reported that approximately 5.4 million people were fully engaged in marine fisheries-related activities, including about 3.8 million fishermen and 1.6 million fisherwomen. Women are especially active in the post-harvest segment; in marine fisheries, they are estimated to constitute nearly 75% of the fish marketing workforce.</w:t>
      </w:r>
    </w:p>
    <w:p w14:paraId="7C097D5E"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1.3 Gendered Constraints in Fisheries</w:t>
      </w:r>
    </w:p>
    <w:p w14:paraId="131B735E"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Occupational health challenges among fisherwomen are extensively documented across regions. Post-harvest work often entails long hours, exposure to harsh weather, smoke inhalation from drying and smoking processes, repetitive handling, and heavy manual loads (Bhargavi et al., 2020; </w:t>
      </w:r>
      <w:proofErr w:type="spellStart"/>
      <w:r w:rsidRPr="007B180D">
        <w:rPr>
          <w:rFonts w:ascii="Arial" w:eastAsia="Times New Roman" w:hAnsi="Arial" w:cs="Arial"/>
          <w:sz w:val="20"/>
          <w:szCs w:val="20"/>
        </w:rPr>
        <w:t>Panicker</w:t>
      </w:r>
      <w:proofErr w:type="spellEnd"/>
      <w:r w:rsidRPr="007B180D">
        <w:rPr>
          <w:rFonts w:ascii="Arial" w:eastAsia="Times New Roman" w:hAnsi="Arial" w:cs="Arial"/>
          <w:sz w:val="20"/>
          <w:szCs w:val="20"/>
        </w:rPr>
        <w:t xml:space="preserve"> &amp; </w:t>
      </w:r>
      <w:proofErr w:type="spellStart"/>
      <w:r w:rsidRPr="007B180D">
        <w:rPr>
          <w:rFonts w:ascii="Arial" w:eastAsia="Times New Roman" w:hAnsi="Arial" w:cs="Arial"/>
          <w:sz w:val="20"/>
          <w:szCs w:val="20"/>
        </w:rPr>
        <w:t>Reejo</w:t>
      </w:r>
      <w:proofErr w:type="spellEnd"/>
      <w:r w:rsidRPr="007B180D">
        <w:rPr>
          <w:rFonts w:ascii="Arial" w:eastAsia="Times New Roman" w:hAnsi="Arial" w:cs="Arial"/>
          <w:sz w:val="20"/>
          <w:szCs w:val="20"/>
        </w:rPr>
        <w:t xml:space="preserve">, 2024). Indian studies report a high prevalence of musculoskeletal disorders, headaches, and fatigue among fisherwomen carrying head-loads over long distances and labouring in poorly ventilated processing sheds (Harsha et al., 2024). Comparable issues prevail in West and East Africa, where women frequently lack protective gear, sanitation facilities, or social protection despite their pivotal value-chain roles (UN Women, 2020). Additionally, the double burden of unpaid domestic duties and paid fisheries labour curtails time for rest, skill training, or entrepreneurial pursuits. Across India, extensive research has documented socio-economic constraints faced by women in fish processing and marketing nearly 60% of fisherwomen engage in post-harvest activities and contribute substantially </w:t>
      </w:r>
      <w:r w:rsidRPr="007B180D">
        <w:rPr>
          <w:rFonts w:ascii="Arial" w:eastAsia="Times New Roman" w:hAnsi="Arial" w:cs="Arial"/>
          <w:sz w:val="20"/>
          <w:szCs w:val="20"/>
        </w:rPr>
        <w:lastRenderedPageBreak/>
        <w:t xml:space="preserve">to household incomes, they remain confined to low-income, high-drudgery roles with limited social security (Sudhakara et al., 2003). </w:t>
      </w:r>
    </w:p>
    <w:p w14:paraId="1F258623"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1.4 Global Policy on Gender in Fisheries</w:t>
      </w:r>
    </w:p>
    <w:p w14:paraId="7D97ADE6"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Global policies seek to empower fisherwomen through gender-inclusive frameworks in small-scale fisheries, promoting equitable resource access and recognition of their value-chain roles. The FAO's Voluntary Guidelines for Securing Sustainable Small-Scale Fisheries (SSF Guidelines) prioritize gender equity by advocating women's equal participation in decision-making, resource access, and capacity building, with Chapter 8 dedicated to gender equality and targets to reduce post-harvest losses through women-led innovations (Kleiber et al., 2017). UN Sustainable Development Goal 5 (Gender Equality) incorporates fisheries via Indicator 5.5.2 on women's representation in decision-making, while SDG 14 (Life Below Water) advances gender-responsive blue economy strategies. Gender in Aquaculture and Fisheries (GAF) forums repeatedly call for improved visibility, working conditions, and recognition, stressing enhanced access to resources, markets, training, and institutional platforms for equitable small-scale fisheries development (Williams et al., 2025).​ These frameworks collectively address enduring challenges by mainstreaming gender across governance, sustainability, and human rights in fisheries.</w:t>
      </w:r>
    </w:p>
    <w:p w14:paraId="3EF751CE"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1.5 Gaps in Existing Research and Rationale for the Study</w:t>
      </w:r>
    </w:p>
    <w:p w14:paraId="310A326A"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Despite their significant contributions, fisherwomen continue to face a range of socio-economic constraints that limit their participation, productivity, and access to benefits within the sector. Although research on gender issues in fisheries has grown over the past decades, the global knowledge base remains scattered, uneven, and insufficiently synthesized making it difficult to track thematic progress, identify recurrent challenges, or understand emerging research priorities. Therefore, this bibliometric study systematically analyses the global research on socio-economic constraints faced by women in fisheries, specifically activities like processing and marketing (1990 - 2025), mapping keyword co-occurrence, author networks, and publication trends to identify knowledge gaps, persistent challenges, and research priorities. These insights aim to deepen understanding of gendered inequalities in fisheries and provide a reference for researchers and policymakers advancing inclusive, sustainable development.</w:t>
      </w:r>
    </w:p>
    <w:p w14:paraId="6F3CD988"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2. MATERIAL AND METHODS</w:t>
      </w:r>
    </w:p>
    <w:p w14:paraId="0C722C1F"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 xml:space="preserve">2.1. Bibliometric Analysis </w:t>
      </w:r>
    </w:p>
    <w:p w14:paraId="13136287"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2.1.1. Data Source</w:t>
      </w:r>
    </w:p>
    <w:p w14:paraId="69B79089"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This bibliometric study employed Scopus as the primary database, retrieving documents published from 1990 to 2025. As the largest abstract and citation database of peer-reviewed literature, Scopus provides comprehensive coverage of high-quality research across disciplines (Goodman, 2005). Search combined keywords such as “fisherwomen*”, “socio-economic*”, “fisheries*” “constraints*”, “challenges*”, “fish processing*”, “fish marketing*” with Boolean truncation (“*”) capturing all variations of these terms.</w:t>
      </w:r>
    </w:p>
    <w:p w14:paraId="4230BA27" w14:textId="77777777" w:rsidR="00CF4C91" w:rsidRPr="007B180D" w:rsidRDefault="00CF4C91" w:rsidP="00CF4C91">
      <w:pPr>
        <w:spacing w:before="120" w:after="120" w:line="360" w:lineRule="auto"/>
        <w:jc w:val="both"/>
        <w:rPr>
          <w:rFonts w:ascii="Arial" w:hAnsi="Arial" w:cs="Arial"/>
        </w:rPr>
      </w:pPr>
      <w:r w:rsidRPr="007B180D">
        <w:rPr>
          <w:rFonts w:ascii="Arial" w:hAnsi="Arial" w:cs="Arial"/>
          <w:b/>
          <w:bCs/>
        </w:rPr>
        <w:lastRenderedPageBreak/>
        <w:t>2.1.2. Research Method</w:t>
      </w:r>
    </w:p>
    <w:p w14:paraId="62623099"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The initial Scopus search yielded 358 documents (1990 - 2025). To enhance the quality and relevance of the dataset, the Preferred Reporting Items for Systematic Reviews and Meta-Analyses (PRISMA) protocol was applied. The inclusion criteria comprised: (</w:t>
      </w:r>
      <w:proofErr w:type="spellStart"/>
      <w:r w:rsidRPr="007B180D">
        <w:rPr>
          <w:rFonts w:ascii="Arial" w:hAnsi="Arial" w:cs="Arial"/>
          <w:sz w:val="20"/>
          <w:szCs w:val="20"/>
        </w:rPr>
        <w:t>i</w:t>
      </w:r>
      <w:proofErr w:type="spellEnd"/>
      <w:r w:rsidRPr="007B180D">
        <w:rPr>
          <w:rFonts w:ascii="Arial" w:hAnsi="Arial" w:cs="Arial"/>
          <w:sz w:val="20"/>
          <w:szCs w:val="20"/>
        </w:rPr>
        <w:t>) peer-reviewed journal articles and review papers; (ii) publications written in English; (iii) documents with complete bibliographic information, including title, abstract, and author details; and (iv) studies explicitly addressing socio-economic, gender-related, or fisheries-related themes relevant to women's roles in the sector. The exclusion criteria included: (</w:t>
      </w:r>
      <w:proofErr w:type="spellStart"/>
      <w:r w:rsidRPr="007B180D">
        <w:rPr>
          <w:rFonts w:ascii="Arial" w:hAnsi="Arial" w:cs="Arial"/>
          <w:sz w:val="20"/>
          <w:szCs w:val="20"/>
        </w:rPr>
        <w:t>i</w:t>
      </w:r>
      <w:proofErr w:type="spellEnd"/>
      <w:r w:rsidRPr="007B180D">
        <w:rPr>
          <w:rFonts w:ascii="Arial" w:hAnsi="Arial" w:cs="Arial"/>
          <w:sz w:val="20"/>
          <w:szCs w:val="20"/>
        </w:rPr>
        <w:t xml:space="preserve">) conference papers, book chapters, editorials, notes, theses, and short communications; (ii) non-English language publications; (iii) duplicate records; and (iv) documents lacking complete metadata. After applying these criteria, a total 307 documents remained for analysis (Fig. 1). The retrieved documents were analysed using VOSviewer (version 1.6.20), developed by the Centre for Science and Technology Studies, Leiden University. This software is specifically designed for constructing and visualizing bibliometric networks and facilitated the exploration of relationships among authors, publications, keywords, and other key components of the literature (Casillas &amp; Acedo, 2007; Thelwall, 2008; Quan &amp; Jin, 2024). </w:t>
      </w:r>
    </w:p>
    <w:p w14:paraId="6BEF53E4"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2.1.3. Counting Methods and Keyword Standardization</w:t>
      </w:r>
    </w:p>
    <w:p w14:paraId="57724AC3"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The study employed both full counting and fractional counting approaches to ensure accurate assessment of scientific productivity and collaboration patterns. Full counting was used for descriptive indicators such as annual scientific publication output and analysis of publishing sources, and countries, with each publication contributing one full credit regardless of the number of co-authors or affiliations. However, fractional counting was applied to co-authorship and keyword co-occurrence networks in VOSviewer, distributing credit proportionally among contributors to prevent inflated counts in highly collaborative publications (Waltman &amp; van Eck, 2015). </w:t>
      </w:r>
    </w:p>
    <w:p w14:paraId="56AAFB46"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Prior to network construction, a systematic keyword standardization process was undertaken to ensure consistency and analytical accuracy. This included stemming and lemmatization to unify variations (e.g., “fisherwomen,” “fisherwoman,” “women fishers” - “</w:t>
      </w:r>
      <w:r w:rsidRPr="007B180D">
        <w:rPr>
          <w:rFonts w:ascii="Arial" w:hAnsi="Arial" w:cs="Arial"/>
          <w:i/>
          <w:iCs/>
          <w:sz w:val="20"/>
          <w:szCs w:val="20"/>
        </w:rPr>
        <w:t>fisherwomen”</w:t>
      </w:r>
      <w:r w:rsidRPr="007B180D">
        <w:rPr>
          <w:rFonts w:ascii="Arial" w:hAnsi="Arial" w:cs="Arial"/>
          <w:sz w:val="20"/>
          <w:szCs w:val="20"/>
        </w:rPr>
        <w:t>), and merging synonyms or conceptually equivalent terms such as “small-scale fisheries” and “SSF,” “gender issues” and “gender dynamics,” and “post-harvest activities” and “fish processing.” Plural–singular forms, spelling variations, and hyphenated terms were harmonized (e.g., “socio-economic,” “socioeconomic”) and redundant or overly generic terms were removed. This standardization process ensured improving the reliability of co-occurrence networks, strengthening cluster detection, and enhancing the overall interpretability of thematic structures in the bibliometric analysis (</w:t>
      </w:r>
      <w:r w:rsidRPr="007B180D">
        <w:rPr>
          <w:rFonts w:ascii="Arial" w:hAnsi="Arial" w:cs="Arial"/>
          <w:bCs/>
          <w:sz w:val="20"/>
          <w:szCs w:val="20"/>
        </w:rPr>
        <w:t>Aria &amp; Cuccurullo, 2017).</w:t>
      </w:r>
      <w:r w:rsidRPr="007B180D">
        <w:rPr>
          <w:rFonts w:ascii="Arial" w:hAnsi="Arial" w:cs="Arial"/>
          <w:sz w:val="20"/>
          <w:szCs w:val="20"/>
        </w:rPr>
        <w:t xml:space="preserve"> </w:t>
      </w:r>
    </w:p>
    <w:p w14:paraId="78767D80"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 xml:space="preserve">2.1.4 Network Analysis and Visualization Tools </w:t>
      </w:r>
    </w:p>
    <w:p w14:paraId="74B985DE"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Fig. 4 visualize the co-authorship network demonstrates the collaborative structure of the scientific community engaged in this field., which shows the interconnectedness demonstrating that thicker lines in the network represent more frequent co-authorships, and total network strengths signalling strong and sustained collaborations (Aria and Cuccurullo, 2017). VOSviewer was employed to visualize international co-authorship collaboration networks. A minimum of two documents was selected, so 112 </w:t>
      </w:r>
      <w:r w:rsidRPr="007B180D">
        <w:rPr>
          <w:rFonts w:ascii="Arial" w:hAnsi="Arial" w:cs="Arial"/>
          <w:sz w:val="20"/>
          <w:szCs w:val="20"/>
        </w:rPr>
        <w:lastRenderedPageBreak/>
        <w:t>authors met the threshold. The association strength normalization method was used to construct similarity matrices, which enhances the accuracy of cluster formation (Van Eck &amp; Waltman, 2010). This analysis facilitated the mapping of international research linkages highlighting the global structure of knowledge production in this domain.</w:t>
      </w:r>
    </w:p>
    <w:p w14:paraId="0C5184EC"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 Additionally, the study employed Biblioshiny, the web-based interface of the </w:t>
      </w:r>
      <w:proofErr w:type="spellStart"/>
      <w:r w:rsidRPr="007B180D">
        <w:rPr>
          <w:rFonts w:ascii="Arial" w:hAnsi="Arial" w:cs="Arial"/>
          <w:sz w:val="20"/>
          <w:szCs w:val="20"/>
        </w:rPr>
        <w:t>Bibliometrix</w:t>
      </w:r>
      <w:proofErr w:type="spellEnd"/>
      <w:r w:rsidRPr="007B180D">
        <w:rPr>
          <w:rFonts w:ascii="Arial" w:hAnsi="Arial" w:cs="Arial"/>
          <w:sz w:val="20"/>
          <w:szCs w:val="20"/>
        </w:rPr>
        <w:t xml:space="preserve"> R package, to conduct a comprehensive bibliometric analysis of research publications. The analysis encompassed several components, including the assessment of annual publication trends, the identification of major publishing sources or journals, and keyword co-occurrence analysis. This further enabled the identification of dominant themes, conceptual structures, and thematic interrelationships within the field. Finally, a trend-topic analysis of recent research was conducted to explore emerging research directions, with particular emphasis on evolving socio-economic and gendered dynamics in fisheries (Wang et al., 2023). </w:t>
      </w:r>
    </w:p>
    <w:p w14:paraId="2E64FB2C" w14:textId="77777777" w:rsidR="00CF4C91" w:rsidRPr="007B180D" w:rsidRDefault="00CF4C91" w:rsidP="00CF4C91">
      <w:pPr>
        <w:spacing w:before="120" w:after="120" w:line="360" w:lineRule="auto"/>
        <w:jc w:val="center"/>
        <w:rPr>
          <w:rFonts w:ascii="Arial" w:hAnsi="Arial" w:cs="Arial"/>
          <w:sz w:val="20"/>
          <w:szCs w:val="20"/>
        </w:rPr>
      </w:pPr>
      <w:r w:rsidRPr="007B180D">
        <w:rPr>
          <w:rFonts w:ascii="Arial" w:hAnsi="Arial" w:cs="Arial"/>
          <w:noProof/>
          <w:color w:val="000000"/>
          <w:sz w:val="20"/>
          <w:szCs w:val="20"/>
          <w:bdr w:val="none" w:sz="0" w:space="0" w:color="auto" w:frame="1"/>
        </w:rPr>
        <w:drawing>
          <wp:inline distT="0" distB="0" distL="0" distR="0" wp14:anchorId="45044C79" wp14:editId="50F6A0B6">
            <wp:extent cx="4861560" cy="3940175"/>
            <wp:effectExtent l="0" t="0" r="0" b="3175"/>
            <wp:docPr id="18770840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2123" cy="3940631"/>
                    </a:xfrm>
                    <a:prstGeom prst="rect">
                      <a:avLst/>
                    </a:prstGeom>
                    <a:noFill/>
                    <a:ln>
                      <a:noFill/>
                    </a:ln>
                  </pic:spPr>
                </pic:pic>
              </a:graphicData>
            </a:graphic>
          </wp:inline>
        </w:drawing>
      </w:r>
    </w:p>
    <w:p w14:paraId="73048B9E"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sz w:val="20"/>
          <w:szCs w:val="20"/>
        </w:rPr>
        <w:t>Fig. 1 Prisma Protocol</w:t>
      </w:r>
    </w:p>
    <w:p w14:paraId="106D14ED"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3. RESULTS AND DISCUSSION</w:t>
      </w:r>
    </w:p>
    <w:p w14:paraId="43C88A8F"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3.1 Overview of Publication</w:t>
      </w:r>
    </w:p>
    <w:p w14:paraId="7F786E35"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The bibliometric summary (Table 1) shows that research on socio-economic constraints on women in fish processing and marketing has expanded substantially over the past three decades, with a steady average annual growth rate of 11.42%. A total of 307 documents published between 1990 and 2025 were identified from 176 journals and other scholarly sources. The dataset reflects a well-developed and increasingly collaborative research domain, comprising 1381 authors, of whom nearly 40% have </w:t>
      </w:r>
      <w:r w:rsidRPr="007B180D">
        <w:rPr>
          <w:rFonts w:ascii="Arial" w:hAnsi="Arial" w:cs="Arial"/>
          <w:sz w:val="20"/>
          <w:szCs w:val="20"/>
        </w:rPr>
        <w:lastRenderedPageBreak/>
        <w:t>engaged in international co-authorship. The high number of Keywords Plus (1390) and Author Keywords (930) indicates a wide thematic spread that encompasses economic, gender, livelihood, and value chain issues within small-scale fisheries. The average of 17.86 citations per document further suggests appreciable academic influence and growing recognition of this topic.</w:t>
      </w:r>
    </w:p>
    <w:p w14:paraId="4A28D46D" w14:textId="77777777" w:rsidR="00CF4C91" w:rsidRPr="007B180D" w:rsidRDefault="00CF4C91" w:rsidP="00CF4C91">
      <w:pPr>
        <w:spacing w:before="120" w:after="120" w:line="360" w:lineRule="auto"/>
        <w:jc w:val="center"/>
        <w:rPr>
          <w:rFonts w:ascii="Arial" w:hAnsi="Arial" w:cs="Arial"/>
          <w:sz w:val="20"/>
          <w:szCs w:val="20"/>
        </w:rPr>
      </w:pPr>
      <w:r w:rsidRPr="007B180D">
        <w:rPr>
          <w:rFonts w:ascii="Arial" w:eastAsia="Times New Roman" w:hAnsi="Arial" w:cs="Arial"/>
          <w:b/>
          <w:bCs/>
          <w:sz w:val="20"/>
          <w:szCs w:val="20"/>
        </w:rPr>
        <w:t>Table 1 Summary of the Research Publications</w:t>
      </w: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51"/>
      </w:tblGrid>
      <w:tr w:rsidR="00CF4C91" w:rsidRPr="007B180D" w14:paraId="27CAFF46" w14:textId="77777777" w:rsidTr="00290496">
        <w:trPr>
          <w:trHeight w:val="288"/>
          <w:jc w:val="center"/>
        </w:trPr>
        <w:tc>
          <w:tcPr>
            <w:tcW w:w="3969" w:type="dxa"/>
            <w:tcBorders>
              <w:left w:val="nil"/>
              <w:bottom w:val="single" w:sz="4" w:space="0" w:color="auto"/>
            </w:tcBorders>
            <w:noWrap/>
            <w:vAlign w:val="bottom"/>
            <w:hideMark/>
          </w:tcPr>
          <w:p w14:paraId="1B6A261A" w14:textId="77777777" w:rsidR="00CF4C91" w:rsidRPr="007B180D" w:rsidRDefault="00CF4C91" w:rsidP="00290496">
            <w:pPr>
              <w:spacing w:before="120" w:after="120" w:line="240" w:lineRule="auto"/>
              <w:rPr>
                <w:rFonts w:ascii="Arial" w:eastAsia="Times New Roman" w:hAnsi="Arial" w:cs="Arial"/>
                <w:b/>
                <w:bCs/>
                <w:kern w:val="0"/>
                <w:sz w:val="20"/>
                <w:szCs w:val="20"/>
                <w:lang w:eastAsia="en-IN"/>
                <w14:ligatures w14:val="none"/>
              </w:rPr>
            </w:pPr>
            <w:r w:rsidRPr="007B180D">
              <w:rPr>
                <w:rFonts w:ascii="Arial" w:eastAsia="Times New Roman" w:hAnsi="Arial" w:cs="Arial"/>
                <w:b/>
                <w:bCs/>
                <w:kern w:val="0"/>
                <w:sz w:val="20"/>
                <w:szCs w:val="20"/>
                <w:lang w:eastAsia="en-IN"/>
                <w14:ligatures w14:val="none"/>
              </w:rPr>
              <w:t>Description</w:t>
            </w:r>
          </w:p>
        </w:tc>
        <w:tc>
          <w:tcPr>
            <w:tcW w:w="1851" w:type="dxa"/>
            <w:tcBorders>
              <w:bottom w:val="single" w:sz="4" w:space="0" w:color="auto"/>
              <w:right w:val="nil"/>
            </w:tcBorders>
            <w:noWrap/>
            <w:vAlign w:val="bottom"/>
            <w:hideMark/>
          </w:tcPr>
          <w:p w14:paraId="52447861" w14:textId="77777777" w:rsidR="00CF4C91" w:rsidRPr="007B180D" w:rsidRDefault="00CF4C91" w:rsidP="00290496">
            <w:pPr>
              <w:spacing w:before="120" w:after="120" w:line="240" w:lineRule="auto"/>
              <w:rPr>
                <w:rFonts w:ascii="Arial" w:eastAsia="Times New Roman" w:hAnsi="Arial" w:cs="Arial"/>
                <w:b/>
                <w:bCs/>
                <w:kern w:val="0"/>
                <w:sz w:val="20"/>
                <w:szCs w:val="20"/>
                <w:lang w:eastAsia="en-IN"/>
                <w14:ligatures w14:val="none"/>
              </w:rPr>
            </w:pPr>
            <w:r w:rsidRPr="007B180D">
              <w:rPr>
                <w:rFonts w:ascii="Arial" w:eastAsia="Times New Roman" w:hAnsi="Arial" w:cs="Arial"/>
                <w:b/>
                <w:bCs/>
                <w:kern w:val="0"/>
                <w:sz w:val="20"/>
                <w:szCs w:val="20"/>
                <w:lang w:eastAsia="en-IN"/>
                <w14:ligatures w14:val="none"/>
              </w:rPr>
              <w:t>Results</w:t>
            </w:r>
          </w:p>
        </w:tc>
      </w:tr>
      <w:tr w:rsidR="00CF4C91" w:rsidRPr="007B180D" w14:paraId="46E49D74" w14:textId="77777777" w:rsidTr="00290496">
        <w:trPr>
          <w:trHeight w:val="288"/>
          <w:jc w:val="center"/>
        </w:trPr>
        <w:tc>
          <w:tcPr>
            <w:tcW w:w="5820" w:type="dxa"/>
            <w:gridSpan w:val="2"/>
            <w:tcBorders>
              <w:top w:val="single" w:sz="4" w:space="0" w:color="auto"/>
              <w:left w:val="nil"/>
              <w:bottom w:val="nil"/>
              <w:right w:val="nil"/>
            </w:tcBorders>
            <w:noWrap/>
            <w:vAlign w:val="bottom"/>
            <w:hideMark/>
          </w:tcPr>
          <w:p w14:paraId="31AFF8B2" w14:textId="77777777" w:rsidR="00CF4C91" w:rsidRPr="007B180D" w:rsidRDefault="00CF4C91" w:rsidP="00290496">
            <w:pPr>
              <w:spacing w:before="120" w:after="120" w:line="240" w:lineRule="auto"/>
              <w:rPr>
                <w:rFonts w:ascii="Arial" w:eastAsia="Times New Roman" w:hAnsi="Arial" w:cs="Arial"/>
                <w:b/>
                <w:bCs/>
                <w:kern w:val="0"/>
                <w:sz w:val="20"/>
                <w:szCs w:val="20"/>
                <w:lang w:eastAsia="en-IN"/>
                <w14:ligatures w14:val="none"/>
              </w:rPr>
            </w:pPr>
            <w:r w:rsidRPr="007B180D">
              <w:rPr>
                <w:rFonts w:ascii="Arial" w:eastAsia="Times New Roman" w:hAnsi="Arial" w:cs="Arial"/>
                <w:b/>
                <w:bCs/>
                <w:kern w:val="0"/>
                <w:sz w:val="20"/>
                <w:szCs w:val="20"/>
                <w:lang w:eastAsia="en-IN"/>
                <w14:ligatures w14:val="none"/>
              </w:rPr>
              <w:t xml:space="preserve">Main Information </w:t>
            </w:r>
          </w:p>
        </w:tc>
      </w:tr>
      <w:tr w:rsidR="00CF4C91" w:rsidRPr="007B180D" w14:paraId="569FB948" w14:textId="77777777" w:rsidTr="00290496">
        <w:trPr>
          <w:trHeight w:val="288"/>
          <w:jc w:val="center"/>
        </w:trPr>
        <w:tc>
          <w:tcPr>
            <w:tcW w:w="3969" w:type="dxa"/>
            <w:tcBorders>
              <w:top w:val="nil"/>
              <w:left w:val="nil"/>
              <w:bottom w:val="nil"/>
              <w:right w:val="nil"/>
            </w:tcBorders>
            <w:noWrap/>
            <w:vAlign w:val="bottom"/>
            <w:hideMark/>
          </w:tcPr>
          <w:p w14:paraId="4B794E58"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Timespan</w:t>
            </w:r>
          </w:p>
        </w:tc>
        <w:tc>
          <w:tcPr>
            <w:tcW w:w="1851" w:type="dxa"/>
            <w:tcBorders>
              <w:top w:val="nil"/>
              <w:left w:val="nil"/>
              <w:bottom w:val="nil"/>
              <w:right w:val="nil"/>
            </w:tcBorders>
            <w:noWrap/>
            <w:vAlign w:val="bottom"/>
            <w:hideMark/>
          </w:tcPr>
          <w:p w14:paraId="07BF72B2"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1990:2025</w:t>
            </w:r>
          </w:p>
        </w:tc>
      </w:tr>
      <w:tr w:rsidR="00CF4C91" w:rsidRPr="007B180D" w14:paraId="42D1D0AE" w14:textId="77777777" w:rsidTr="00290496">
        <w:trPr>
          <w:trHeight w:val="288"/>
          <w:jc w:val="center"/>
        </w:trPr>
        <w:tc>
          <w:tcPr>
            <w:tcW w:w="3969" w:type="dxa"/>
            <w:tcBorders>
              <w:top w:val="nil"/>
              <w:left w:val="nil"/>
              <w:bottom w:val="nil"/>
              <w:right w:val="nil"/>
            </w:tcBorders>
            <w:noWrap/>
            <w:vAlign w:val="bottom"/>
            <w:hideMark/>
          </w:tcPr>
          <w:p w14:paraId="4893D5D9"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Sources (Journals, Books, etc)</w:t>
            </w:r>
          </w:p>
        </w:tc>
        <w:tc>
          <w:tcPr>
            <w:tcW w:w="1851" w:type="dxa"/>
            <w:tcBorders>
              <w:top w:val="nil"/>
              <w:left w:val="nil"/>
              <w:bottom w:val="nil"/>
              <w:right w:val="nil"/>
            </w:tcBorders>
            <w:noWrap/>
            <w:vAlign w:val="bottom"/>
            <w:hideMark/>
          </w:tcPr>
          <w:p w14:paraId="6A7FC5BD"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176</w:t>
            </w:r>
          </w:p>
        </w:tc>
      </w:tr>
      <w:tr w:rsidR="00CF4C91" w:rsidRPr="007B180D" w14:paraId="7D222301" w14:textId="77777777" w:rsidTr="00290496">
        <w:trPr>
          <w:trHeight w:val="288"/>
          <w:jc w:val="center"/>
        </w:trPr>
        <w:tc>
          <w:tcPr>
            <w:tcW w:w="3969" w:type="dxa"/>
            <w:tcBorders>
              <w:top w:val="nil"/>
              <w:left w:val="nil"/>
              <w:bottom w:val="nil"/>
              <w:right w:val="nil"/>
            </w:tcBorders>
            <w:noWrap/>
            <w:vAlign w:val="bottom"/>
            <w:hideMark/>
          </w:tcPr>
          <w:p w14:paraId="063F8811"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Documents</w:t>
            </w:r>
          </w:p>
        </w:tc>
        <w:tc>
          <w:tcPr>
            <w:tcW w:w="1851" w:type="dxa"/>
            <w:tcBorders>
              <w:top w:val="nil"/>
              <w:left w:val="nil"/>
              <w:bottom w:val="nil"/>
              <w:right w:val="nil"/>
            </w:tcBorders>
            <w:noWrap/>
            <w:vAlign w:val="bottom"/>
            <w:hideMark/>
          </w:tcPr>
          <w:p w14:paraId="4E53BA62"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307</w:t>
            </w:r>
          </w:p>
        </w:tc>
      </w:tr>
      <w:tr w:rsidR="00CF4C91" w:rsidRPr="007B180D" w14:paraId="24899129" w14:textId="77777777" w:rsidTr="00290496">
        <w:trPr>
          <w:trHeight w:val="288"/>
          <w:jc w:val="center"/>
        </w:trPr>
        <w:tc>
          <w:tcPr>
            <w:tcW w:w="3969" w:type="dxa"/>
            <w:tcBorders>
              <w:top w:val="nil"/>
              <w:left w:val="nil"/>
              <w:bottom w:val="nil"/>
              <w:right w:val="nil"/>
            </w:tcBorders>
            <w:noWrap/>
            <w:vAlign w:val="bottom"/>
            <w:hideMark/>
          </w:tcPr>
          <w:p w14:paraId="21A5E2AA"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Annual Growth Rate %</w:t>
            </w:r>
          </w:p>
        </w:tc>
        <w:tc>
          <w:tcPr>
            <w:tcW w:w="1851" w:type="dxa"/>
            <w:tcBorders>
              <w:top w:val="nil"/>
              <w:left w:val="nil"/>
              <w:bottom w:val="nil"/>
              <w:right w:val="nil"/>
            </w:tcBorders>
            <w:noWrap/>
            <w:vAlign w:val="bottom"/>
            <w:hideMark/>
          </w:tcPr>
          <w:p w14:paraId="73F54CA0"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11.42</w:t>
            </w:r>
          </w:p>
        </w:tc>
      </w:tr>
      <w:tr w:rsidR="00CF4C91" w:rsidRPr="007B180D" w14:paraId="5A860108" w14:textId="77777777" w:rsidTr="00290496">
        <w:trPr>
          <w:trHeight w:val="288"/>
          <w:jc w:val="center"/>
        </w:trPr>
        <w:tc>
          <w:tcPr>
            <w:tcW w:w="3969" w:type="dxa"/>
            <w:tcBorders>
              <w:top w:val="nil"/>
              <w:left w:val="nil"/>
              <w:bottom w:val="nil"/>
              <w:right w:val="nil"/>
            </w:tcBorders>
            <w:noWrap/>
            <w:vAlign w:val="bottom"/>
            <w:hideMark/>
          </w:tcPr>
          <w:p w14:paraId="4C928F43"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Document Average Age</w:t>
            </w:r>
          </w:p>
        </w:tc>
        <w:tc>
          <w:tcPr>
            <w:tcW w:w="1851" w:type="dxa"/>
            <w:tcBorders>
              <w:top w:val="nil"/>
              <w:left w:val="nil"/>
              <w:bottom w:val="nil"/>
              <w:right w:val="nil"/>
            </w:tcBorders>
            <w:noWrap/>
            <w:vAlign w:val="bottom"/>
            <w:hideMark/>
          </w:tcPr>
          <w:p w14:paraId="2D8ECE1D"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6.19</w:t>
            </w:r>
          </w:p>
        </w:tc>
      </w:tr>
      <w:tr w:rsidR="00CF4C91" w:rsidRPr="007B180D" w14:paraId="753FB19A" w14:textId="77777777" w:rsidTr="00290496">
        <w:trPr>
          <w:trHeight w:val="288"/>
          <w:jc w:val="center"/>
        </w:trPr>
        <w:tc>
          <w:tcPr>
            <w:tcW w:w="3969" w:type="dxa"/>
            <w:tcBorders>
              <w:top w:val="nil"/>
              <w:left w:val="nil"/>
              <w:bottom w:val="nil"/>
              <w:right w:val="nil"/>
            </w:tcBorders>
            <w:noWrap/>
            <w:vAlign w:val="bottom"/>
            <w:hideMark/>
          </w:tcPr>
          <w:p w14:paraId="61E26938"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Average citations per doc</w:t>
            </w:r>
          </w:p>
        </w:tc>
        <w:tc>
          <w:tcPr>
            <w:tcW w:w="1851" w:type="dxa"/>
            <w:tcBorders>
              <w:top w:val="nil"/>
              <w:left w:val="nil"/>
              <w:bottom w:val="nil"/>
              <w:right w:val="nil"/>
            </w:tcBorders>
            <w:noWrap/>
            <w:vAlign w:val="bottom"/>
            <w:hideMark/>
          </w:tcPr>
          <w:p w14:paraId="45EB76F7"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17.86</w:t>
            </w:r>
          </w:p>
        </w:tc>
      </w:tr>
      <w:tr w:rsidR="00CF4C91" w:rsidRPr="007B180D" w14:paraId="25A92A5B" w14:textId="77777777" w:rsidTr="00290496">
        <w:trPr>
          <w:trHeight w:val="288"/>
          <w:jc w:val="center"/>
        </w:trPr>
        <w:tc>
          <w:tcPr>
            <w:tcW w:w="3969" w:type="dxa"/>
            <w:tcBorders>
              <w:top w:val="nil"/>
              <w:left w:val="nil"/>
              <w:bottom w:val="nil"/>
              <w:right w:val="nil"/>
            </w:tcBorders>
            <w:noWrap/>
            <w:vAlign w:val="bottom"/>
            <w:hideMark/>
          </w:tcPr>
          <w:p w14:paraId="278D52EA"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References</w:t>
            </w:r>
          </w:p>
        </w:tc>
        <w:tc>
          <w:tcPr>
            <w:tcW w:w="1851" w:type="dxa"/>
            <w:tcBorders>
              <w:top w:val="nil"/>
              <w:left w:val="nil"/>
              <w:bottom w:val="nil"/>
              <w:right w:val="nil"/>
            </w:tcBorders>
            <w:noWrap/>
            <w:vAlign w:val="bottom"/>
            <w:hideMark/>
          </w:tcPr>
          <w:p w14:paraId="73B2991F"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2431</w:t>
            </w:r>
          </w:p>
        </w:tc>
      </w:tr>
      <w:tr w:rsidR="00CF4C91" w:rsidRPr="007B180D" w14:paraId="2C8360D1" w14:textId="77777777" w:rsidTr="00290496">
        <w:trPr>
          <w:trHeight w:val="288"/>
          <w:jc w:val="center"/>
        </w:trPr>
        <w:tc>
          <w:tcPr>
            <w:tcW w:w="5820" w:type="dxa"/>
            <w:gridSpan w:val="2"/>
            <w:tcBorders>
              <w:top w:val="nil"/>
              <w:left w:val="nil"/>
              <w:bottom w:val="nil"/>
              <w:right w:val="nil"/>
            </w:tcBorders>
            <w:noWrap/>
            <w:vAlign w:val="bottom"/>
            <w:hideMark/>
          </w:tcPr>
          <w:p w14:paraId="65CAB4B5" w14:textId="77777777" w:rsidR="00CF4C91" w:rsidRPr="007B180D" w:rsidRDefault="00CF4C91" w:rsidP="00290496">
            <w:pPr>
              <w:spacing w:before="120" w:after="120" w:line="240" w:lineRule="auto"/>
              <w:rPr>
                <w:rFonts w:ascii="Arial" w:eastAsia="Times New Roman" w:hAnsi="Arial" w:cs="Arial"/>
                <w:b/>
                <w:bCs/>
                <w:kern w:val="0"/>
                <w:sz w:val="20"/>
                <w:szCs w:val="20"/>
                <w:lang w:eastAsia="en-IN"/>
                <w14:ligatures w14:val="none"/>
              </w:rPr>
            </w:pPr>
            <w:r w:rsidRPr="007B180D">
              <w:rPr>
                <w:rFonts w:ascii="Arial" w:eastAsia="Times New Roman" w:hAnsi="Arial" w:cs="Arial"/>
                <w:b/>
                <w:bCs/>
                <w:kern w:val="0"/>
                <w:sz w:val="20"/>
                <w:szCs w:val="20"/>
                <w:lang w:eastAsia="en-IN"/>
                <w14:ligatures w14:val="none"/>
              </w:rPr>
              <w:t>Document Contents</w:t>
            </w:r>
          </w:p>
        </w:tc>
      </w:tr>
      <w:tr w:rsidR="00CF4C91" w:rsidRPr="007B180D" w14:paraId="27F6484A" w14:textId="77777777" w:rsidTr="00290496">
        <w:trPr>
          <w:trHeight w:val="288"/>
          <w:jc w:val="center"/>
        </w:trPr>
        <w:tc>
          <w:tcPr>
            <w:tcW w:w="3969" w:type="dxa"/>
            <w:tcBorders>
              <w:top w:val="nil"/>
              <w:left w:val="nil"/>
              <w:bottom w:val="nil"/>
              <w:right w:val="nil"/>
            </w:tcBorders>
            <w:noWrap/>
            <w:vAlign w:val="bottom"/>
            <w:hideMark/>
          </w:tcPr>
          <w:p w14:paraId="4725FC54"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Keywords Plus (ID)</w:t>
            </w:r>
          </w:p>
        </w:tc>
        <w:tc>
          <w:tcPr>
            <w:tcW w:w="1851" w:type="dxa"/>
            <w:tcBorders>
              <w:top w:val="nil"/>
              <w:left w:val="nil"/>
              <w:bottom w:val="nil"/>
              <w:right w:val="nil"/>
            </w:tcBorders>
            <w:noWrap/>
            <w:vAlign w:val="bottom"/>
            <w:hideMark/>
          </w:tcPr>
          <w:p w14:paraId="174E0A85"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1390</w:t>
            </w:r>
          </w:p>
        </w:tc>
      </w:tr>
      <w:tr w:rsidR="00CF4C91" w:rsidRPr="007B180D" w14:paraId="2D26F2BC" w14:textId="77777777" w:rsidTr="00290496">
        <w:trPr>
          <w:trHeight w:val="288"/>
          <w:jc w:val="center"/>
        </w:trPr>
        <w:tc>
          <w:tcPr>
            <w:tcW w:w="3969" w:type="dxa"/>
            <w:tcBorders>
              <w:top w:val="nil"/>
              <w:left w:val="nil"/>
              <w:bottom w:val="nil"/>
              <w:right w:val="nil"/>
            </w:tcBorders>
            <w:noWrap/>
            <w:vAlign w:val="bottom"/>
            <w:hideMark/>
          </w:tcPr>
          <w:p w14:paraId="2E400CA9"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Author's Keywords (DE)</w:t>
            </w:r>
          </w:p>
        </w:tc>
        <w:tc>
          <w:tcPr>
            <w:tcW w:w="1851" w:type="dxa"/>
            <w:tcBorders>
              <w:top w:val="nil"/>
              <w:left w:val="nil"/>
              <w:bottom w:val="nil"/>
              <w:right w:val="nil"/>
            </w:tcBorders>
            <w:noWrap/>
            <w:vAlign w:val="bottom"/>
            <w:hideMark/>
          </w:tcPr>
          <w:p w14:paraId="6A3277B3"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930</w:t>
            </w:r>
          </w:p>
        </w:tc>
      </w:tr>
      <w:tr w:rsidR="00CF4C91" w:rsidRPr="007B180D" w14:paraId="7F48A055" w14:textId="77777777" w:rsidTr="00290496">
        <w:trPr>
          <w:trHeight w:val="288"/>
          <w:jc w:val="center"/>
        </w:trPr>
        <w:tc>
          <w:tcPr>
            <w:tcW w:w="3969" w:type="dxa"/>
            <w:tcBorders>
              <w:top w:val="nil"/>
              <w:left w:val="nil"/>
              <w:bottom w:val="nil"/>
              <w:right w:val="nil"/>
            </w:tcBorders>
            <w:noWrap/>
            <w:vAlign w:val="bottom"/>
            <w:hideMark/>
          </w:tcPr>
          <w:p w14:paraId="4A3ACE91" w14:textId="77777777" w:rsidR="00CF4C91" w:rsidRPr="007B180D" w:rsidRDefault="00CF4C91" w:rsidP="00290496">
            <w:pPr>
              <w:spacing w:before="120" w:after="120" w:line="240" w:lineRule="auto"/>
              <w:rPr>
                <w:rFonts w:ascii="Arial" w:eastAsia="Times New Roman" w:hAnsi="Arial" w:cs="Arial"/>
                <w:b/>
                <w:bCs/>
                <w:kern w:val="0"/>
                <w:sz w:val="20"/>
                <w:szCs w:val="20"/>
                <w:lang w:eastAsia="en-IN"/>
                <w14:ligatures w14:val="none"/>
              </w:rPr>
            </w:pPr>
            <w:r w:rsidRPr="007B180D">
              <w:rPr>
                <w:rFonts w:ascii="Arial" w:eastAsia="Times New Roman" w:hAnsi="Arial" w:cs="Arial"/>
                <w:b/>
                <w:bCs/>
                <w:kern w:val="0"/>
                <w:sz w:val="20"/>
                <w:szCs w:val="20"/>
                <w:lang w:eastAsia="en-IN"/>
                <w14:ligatures w14:val="none"/>
              </w:rPr>
              <w:t>Authors</w:t>
            </w:r>
          </w:p>
        </w:tc>
        <w:tc>
          <w:tcPr>
            <w:tcW w:w="1851" w:type="dxa"/>
            <w:tcBorders>
              <w:top w:val="nil"/>
              <w:left w:val="nil"/>
              <w:bottom w:val="nil"/>
              <w:right w:val="nil"/>
            </w:tcBorders>
            <w:noWrap/>
            <w:vAlign w:val="bottom"/>
            <w:hideMark/>
          </w:tcPr>
          <w:p w14:paraId="4D137A53"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p>
        </w:tc>
      </w:tr>
      <w:tr w:rsidR="00CF4C91" w:rsidRPr="007B180D" w14:paraId="461AE352" w14:textId="77777777" w:rsidTr="00290496">
        <w:trPr>
          <w:trHeight w:val="288"/>
          <w:jc w:val="center"/>
        </w:trPr>
        <w:tc>
          <w:tcPr>
            <w:tcW w:w="3969" w:type="dxa"/>
            <w:tcBorders>
              <w:top w:val="nil"/>
              <w:left w:val="nil"/>
              <w:bottom w:val="nil"/>
              <w:right w:val="nil"/>
            </w:tcBorders>
            <w:noWrap/>
            <w:vAlign w:val="bottom"/>
            <w:hideMark/>
          </w:tcPr>
          <w:p w14:paraId="203BE972"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Authors</w:t>
            </w:r>
          </w:p>
        </w:tc>
        <w:tc>
          <w:tcPr>
            <w:tcW w:w="1851" w:type="dxa"/>
            <w:tcBorders>
              <w:top w:val="nil"/>
              <w:left w:val="nil"/>
              <w:bottom w:val="nil"/>
              <w:right w:val="nil"/>
            </w:tcBorders>
            <w:noWrap/>
            <w:vAlign w:val="bottom"/>
            <w:hideMark/>
          </w:tcPr>
          <w:p w14:paraId="35778AF7"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1381</w:t>
            </w:r>
          </w:p>
        </w:tc>
      </w:tr>
      <w:tr w:rsidR="00CF4C91" w:rsidRPr="007B180D" w14:paraId="6E522D02" w14:textId="77777777" w:rsidTr="00290496">
        <w:trPr>
          <w:trHeight w:val="288"/>
          <w:jc w:val="center"/>
        </w:trPr>
        <w:tc>
          <w:tcPr>
            <w:tcW w:w="3969" w:type="dxa"/>
            <w:tcBorders>
              <w:top w:val="nil"/>
              <w:left w:val="nil"/>
              <w:bottom w:val="nil"/>
              <w:right w:val="nil"/>
            </w:tcBorders>
            <w:noWrap/>
            <w:vAlign w:val="bottom"/>
            <w:hideMark/>
          </w:tcPr>
          <w:p w14:paraId="108FA678"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Authors of single-authored docs</w:t>
            </w:r>
          </w:p>
        </w:tc>
        <w:tc>
          <w:tcPr>
            <w:tcW w:w="1851" w:type="dxa"/>
            <w:tcBorders>
              <w:top w:val="nil"/>
              <w:left w:val="nil"/>
              <w:bottom w:val="nil"/>
              <w:right w:val="nil"/>
            </w:tcBorders>
            <w:noWrap/>
            <w:vAlign w:val="bottom"/>
            <w:hideMark/>
          </w:tcPr>
          <w:p w14:paraId="71F20FB9"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w:t>
            </w:r>
          </w:p>
        </w:tc>
      </w:tr>
      <w:tr w:rsidR="00CF4C91" w:rsidRPr="007B180D" w14:paraId="40B01F63" w14:textId="77777777" w:rsidTr="00290496">
        <w:trPr>
          <w:trHeight w:val="288"/>
          <w:jc w:val="center"/>
        </w:trPr>
        <w:tc>
          <w:tcPr>
            <w:tcW w:w="5820" w:type="dxa"/>
            <w:gridSpan w:val="2"/>
            <w:tcBorders>
              <w:top w:val="nil"/>
              <w:left w:val="nil"/>
              <w:bottom w:val="nil"/>
              <w:right w:val="nil"/>
            </w:tcBorders>
            <w:noWrap/>
            <w:vAlign w:val="bottom"/>
            <w:hideMark/>
          </w:tcPr>
          <w:p w14:paraId="619588DB" w14:textId="77777777" w:rsidR="00CF4C91" w:rsidRPr="007B180D" w:rsidRDefault="00CF4C91" w:rsidP="00290496">
            <w:pPr>
              <w:spacing w:before="120" w:after="120" w:line="240" w:lineRule="auto"/>
              <w:rPr>
                <w:rFonts w:ascii="Arial" w:eastAsia="Times New Roman" w:hAnsi="Arial" w:cs="Arial"/>
                <w:b/>
                <w:bCs/>
                <w:kern w:val="0"/>
                <w:sz w:val="20"/>
                <w:szCs w:val="20"/>
                <w:lang w:eastAsia="en-IN"/>
                <w14:ligatures w14:val="none"/>
              </w:rPr>
            </w:pPr>
            <w:r w:rsidRPr="007B180D">
              <w:rPr>
                <w:rFonts w:ascii="Arial" w:eastAsia="Times New Roman" w:hAnsi="Arial" w:cs="Arial"/>
                <w:b/>
                <w:bCs/>
                <w:kern w:val="0"/>
                <w:sz w:val="20"/>
                <w:szCs w:val="20"/>
                <w:lang w:eastAsia="en-IN"/>
                <w14:ligatures w14:val="none"/>
              </w:rPr>
              <w:t>Authors Collaboration</w:t>
            </w:r>
          </w:p>
        </w:tc>
      </w:tr>
      <w:tr w:rsidR="00CF4C91" w:rsidRPr="007B180D" w14:paraId="7D896D08" w14:textId="77777777" w:rsidTr="00290496">
        <w:trPr>
          <w:trHeight w:val="288"/>
          <w:jc w:val="center"/>
        </w:trPr>
        <w:tc>
          <w:tcPr>
            <w:tcW w:w="3969" w:type="dxa"/>
            <w:tcBorders>
              <w:top w:val="nil"/>
              <w:left w:val="nil"/>
              <w:bottom w:val="nil"/>
              <w:right w:val="nil"/>
            </w:tcBorders>
            <w:noWrap/>
            <w:vAlign w:val="bottom"/>
            <w:hideMark/>
          </w:tcPr>
          <w:p w14:paraId="3FB0ED09"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Single-authored docs</w:t>
            </w:r>
          </w:p>
        </w:tc>
        <w:tc>
          <w:tcPr>
            <w:tcW w:w="1851" w:type="dxa"/>
            <w:tcBorders>
              <w:top w:val="nil"/>
              <w:left w:val="nil"/>
              <w:bottom w:val="nil"/>
              <w:right w:val="nil"/>
            </w:tcBorders>
            <w:noWrap/>
            <w:vAlign w:val="bottom"/>
            <w:hideMark/>
          </w:tcPr>
          <w:p w14:paraId="01824478"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w:t>
            </w:r>
          </w:p>
        </w:tc>
      </w:tr>
      <w:tr w:rsidR="00CF4C91" w:rsidRPr="007B180D" w14:paraId="577B71DF" w14:textId="77777777" w:rsidTr="00290496">
        <w:trPr>
          <w:trHeight w:val="288"/>
          <w:jc w:val="center"/>
        </w:trPr>
        <w:tc>
          <w:tcPr>
            <w:tcW w:w="3969" w:type="dxa"/>
            <w:tcBorders>
              <w:top w:val="nil"/>
              <w:left w:val="nil"/>
              <w:bottom w:val="nil"/>
              <w:right w:val="nil"/>
            </w:tcBorders>
            <w:noWrap/>
            <w:vAlign w:val="bottom"/>
            <w:hideMark/>
          </w:tcPr>
          <w:p w14:paraId="1C28CA04"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Co-Authors per Doc</w:t>
            </w:r>
          </w:p>
        </w:tc>
        <w:tc>
          <w:tcPr>
            <w:tcW w:w="1851" w:type="dxa"/>
            <w:tcBorders>
              <w:top w:val="nil"/>
              <w:left w:val="nil"/>
              <w:bottom w:val="nil"/>
              <w:right w:val="nil"/>
            </w:tcBorders>
            <w:noWrap/>
            <w:vAlign w:val="bottom"/>
            <w:hideMark/>
          </w:tcPr>
          <w:p w14:paraId="63DAAF14"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8.26</w:t>
            </w:r>
          </w:p>
        </w:tc>
      </w:tr>
      <w:tr w:rsidR="00CF4C91" w:rsidRPr="007B180D" w14:paraId="54408FBD" w14:textId="77777777" w:rsidTr="00290496">
        <w:trPr>
          <w:trHeight w:val="288"/>
          <w:jc w:val="center"/>
        </w:trPr>
        <w:tc>
          <w:tcPr>
            <w:tcW w:w="3969" w:type="dxa"/>
            <w:tcBorders>
              <w:top w:val="nil"/>
              <w:left w:val="nil"/>
              <w:bottom w:val="nil"/>
              <w:right w:val="nil"/>
            </w:tcBorders>
            <w:noWrap/>
            <w:vAlign w:val="bottom"/>
            <w:hideMark/>
          </w:tcPr>
          <w:p w14:paraId="35CC6F86"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International co-authorships %</w:t>
            </w:r>
          </w:p>
        </w:tc>
        <w:tc>
          <w:tcPr>
            <w:tcW w:w="1851" w:type="dxa"/>
            <w:tcBorders>
              <w:top w:val="nil"/>
              <w:left w:val="nil"/>
              <w:bottom w:val="nil"/>
              <w:right w:val="nil"/>
            </w:tcBorders>
            <w:noWrap/>
            <w:vAlign w:val="bottom"/>
            <w:hideMark/>
          </w:tcPr>
          <w:p w14:paraId="7EDF36A7"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39.74</w:t>
            </w:r>
          </w:p>
        </w:tc>
      </w:tr>
      <w:tr w:rsidR="00CF4C91" w:rsidRPr="007B180D" w14:paraId="1A21DDAC" w14:textId="77777777" w:rsidTr="00290496">
        <w:trPr>
          <w:trHeight w:val="288"/>
          <w:jc w:val="center"/>
        </w:trPr>
        <w:tc>
          <w:tcPr>
            <w:tcW w:w="5820" w:type="dxa"/>
            <w:gridSpan w:val="2"/>
            <w:tcBorders>
              <w:top w:val="nil"/>
              <w:left w:val="nil"/>
              <w:bottom w:val="nil"/>
              <w:right w:val="nil"/>
            </w:tcBorders>
            <w:noWrap/>
            <w:vAlign w:val="bottom"/>
            <w:hideMark/>
          </w:tcPr>
          <w:p w14:paraId="4BD7353A" w14:textId="77777777" w:rsidR="00CF4C91" w:rsidRPr="007B180D" w:rsidRDefault="00CF4C91" w:rsidP="00290496">
            <w:pPr>
              <w:spacing w:before="120" w:after="120" w:line="240" w:lineRule="auto"/>
              <w:rPr>
                <w:rFonts w:ascii="Arial" w:eastAsia="Times New Roman" w:hAnsi="Arial" w:cs="Arial"/>
                <w:b/>
                <w:bCs/>
                <w:kern w:val="0"/>
                <w:sz w:val="20"/>
                <w:szCs w:val="20"/>
                <w:lang w:eastAsia="en-IN"/>
                <w14:ligatures w14:val="none"/>
              </w:rPr>
            </w:pPr>
            <w:r w:rsidRPr="007B180D">
              <w:rPr>
                <w:rFonts w:ascii="Arial" w:eastAsia="Times New Roman" w:hAnsi="Arial" w:cs="Arial"/>
                <w:b/>
                <w:bCs/>
                <w:kern w:val="0"/>
                <w:sz w:val="20"/>
                <w:szCs w:val="20"/>
                <w:lang w:eastAsia="en-IN"/>
                <w14:ligatures w14:val="none"/>
              </w:rPr>
              <w:t>Document Types</w:t>
            </w:r>
          </w:p>
        </w:tc>
      </w:tr>
      <w:tr w:rsidR="00CF4C91" w:rsidRPr="007B180D" w14:paraId="4AD57F35" w14:textId="77777777" w:rsidTr="00290496">
        <w:trPr>
          <w:trHeight w:val="288"/>
          <w:jc w:val="center"/>
        </w:trPr>
        <w:tc>
          <w:tcPr>
            <w:tcW w:w="3969" w:type="dxa"/>
            <w:tcBorders>
              <w:top w:val="nil"/>
              <w:left w:val="nil"/>
              <w:bottom w:val="nil"/>
              <w:right w:val="nil"/>
            </w:tcBorders>
            <w:noWrap/>
            <w:vAlign w:val="bottom"/>
            <w:hideMark/>
          </w:tcPr>
          <w:p w14:paraId="2041BCAB"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article</w:t>
            </w:r>
          </w:p>
        </w:tc>
        <w:tc>
          <w:tcPr>
            <w:tcW w:w="1851" w:type="dxa"/>
            <w:tcBorders>
              <w:top w:val="nil"/>
              <w:left w:val="nil"/>
              <w:bottom w:val="nil"/>
              <w:right w:val="nil"/>
            </w:tcBorders>
            <w:noWrap/>
            <w:vAlign w:val="bottom"/>
            <w:hideMark/>
          </w:tcPr>
          <w:p w14:paraId="14EFB3E8"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292</w:t>
            </w:r>
          </w:p>
        </w:tc>
      </w:tr>
      <w:tr w:rsidR="00CF4C91" w:rsidRPr="007B180D" w14:paraId="3D1026AE" w14:textId="77777777" w:rsidTr="00290496">
        <w:trPr>
          <w:trHeight w:val="288"/>
          <w:jc w:val="center"/>
        </w:trPr>
        <w:tc>
          <w:tcPr>
            <w:tcW w:w="3969" w:type="dxa"/>
            <w:tcBorders>
              <w:top w:val="nil"/>
              <w:left w:val="nil"/>
              <w:bottom w:val="single" w:sz="4" w:space="0" w:color="auto"/>
              <w:right w:val="nil"/>
            </w:tcBorders>
            <w:noWrap/>
            <w:vAlign w:val="bottom"/>
            <w:hideMark/>
          </w:tcPr>
          <w:p w14:paraId="7B7DE95F"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review</w:t>
            </w:r>
          </w:p>
        </w:tc>
        <w:tc>
          <w:tcPr>
            <w:tcW w:w="1851" w:type="dxa"/>
            <w:tcBorders>
              <w:top w:val="nil"/>
              <w:left w:val="nil"/>
              <w:bottom w:val="single" w:sz="4" w:space="0" w:color="auto"/>
              <w:right w:val="nil"/>
            </w:tcBorders>
            <w:noWrap/>
            <w:vAlign w:val="bottom"/>
            <w:hideMark/>
          </w:tcPr>
          <w:p w14:paraId="286EC88A" w14:textId="77777777" w:rsidR="00CF4C91" w:rsidRPr="007B180D" w:rsidRDefault="00CF4C91" w:rsidP="00290496">
            <w:pPr>
              <w:spacing w:before="120" w:after="120" w:line="240" w:lineRule="auto"/>
              <w:rPr>
                <w:rFonts w:ascii="Arial" w:eastAsia="Times New Roman" w:hAnsi="Arial" w:cs="Arial"/>
                <w:kern w:val="0"/>
                <w:sz w:val="20"/>
                <w:szCs w:val="20"/>
                <w:lang w:eastAsia="en-IN"/>
                <w14:ligatures w14:val="none"/>
              </w:rPr>
            </w:pPr>
            <w:r w:rsidRPr="007B180D">
              <w:rPr>
                <w:rFonts w:ascii="Arial" w:eastAsia="Times New Roman" w:hAnsi="Arial" w:cs="Arial"/>
                <w:kern w:val="0"/>
                <w:sz w:val="20"/>
                <w:szCs w:val="20"/>
                <w:lang w:eastAsia="en-IN"/>
                <w14:ligatures w14:val="none"/>
              </w:rPr>
              <w:t>15</w:t>
            </w:r>
          </w:p>
        </w:tc>
      </w:tr>
    </w:tbl>
    <w:p w14:paraId="079E3FDD" w14:textId="77777777" w:rsidR="00831B45" w:rsidRDefault="00831B45" w:rsidP="00CF4C91">
      <w:pPr>
        <w:spacing w:before="120" w:after="120" w:line="360" w:lineRule="auto"/>
        <w:jc w:val="both"/>
        <w:rPr>
          <w:rFonts w:ascii="Arial" w:eastAsia="Times New Roman" w:hAnsi="Arial" w:cs="Arial"/>
          <w:b/>
          <w:bCs/>
          <w:sz w:val="20"/>
          <w:szCs w:val="20"/>
        </w:rPr>
      </w:pPr>
    </w:p>
    <w:p w14:paraId="173035AD" w14:textId="77777777" w:rsidR="00831B45" w:rsidRDefault="00831B45" w:rsidP="00CF4C91">
      <w:pPr>
        <w:spacing w:before="120" w:after="120" w:line="360" w:lineRule="auto"/>
        <w:jc w:val="both"/>
        <w:rPr>
          <w:rFonts w:ascii="Arial" w:eastAsia="Times New Roman" w:hAnsi="Arial" w:cs="Arial"/>
          <w:b/>
          <w:bCs/>
          <w:sz w:val="20"/>
          <w:szCs w:val="20"/>
        </w:rPr>
      </w:pPr>
    </w:p>
    <w:p w14:paraId="2FA8C52B" w14:textId="5D04AB65" w:rsidR="00CF4C91" w:rsidRPr="007B180D" w:rsidRDefault="00CF4C91" w:rsidP="00CF4C91">
      <w:pPr>
        <w:spacing w:before="120" w:after="120" w:line="360" w:lineRule="auto"/>
        <w:jc w:val="both"/>
        <w:rPr>
          <w:rFonts w:ascii="Arial" w:eastAsia="Times New Roman" w:hAnsi="Arial" w:cs="Arial"/>
          <w:b/>
          <w:bCs/>
          <w:sz w:val="20"/>
          <w:szCs w:val="20"/>
        </w:rPr>
      </w:pPr>
      <w:r w:rsidRPr="007B180D">
        <w:rPr>
          <w:rFonts w:ascii="Arial" w:eastAsia="Times New Roman" w:hAnsi="Arial" w:cs="Arial"/>
          <w:b/>
          <w:bCs/>
          <w:sz w:val="20"/>
          <w:szCs w:val="20"/>
        </w:rPr>
        <w:t xml:space="preserve">                                            </w:t>
      </w:r>
    </w:p>
    <w:p w14:paraId="78A0C1EF"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lastRenderedPageBreak/>
        <w:t xml:space="preserve">3.2 </w:t>
      </w:r>
      <w:bookmarkStart w:id="2" w:name="_Hlk216152305"/>
      <w:r w:rsidRPr="007B180D">
        <w:rPr>
          <w:rFonts w:ascii="Arial" w:hAnsi="Arial" w:cs="Arial"/>
          <w:b/>
          <w:bCs/>
        </w:rPr>
        <w:t>Annual Scientific Publications</w:t>
      </w:r>
      <w:bookmarkEnd w:id="2"/>
    </w:p>
    <w:p w14:paraId="4A3CDA52"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The annual scientific publication trend offers a valuable lens through which to trace the evolution of academic engagement with the socio-economic constraints faced by women in fisheries. As illustrated in Fig. 2, the 35-year trajectory reveals a gradual yet compelling shift in research attention. In the first decade (1990-2000), publication output was extremely limited, with only one or two articles appearing each year. This sparse academic interest reflects the gender blindness that dominated early fisheries scholarship and the limited visibility afforded to fisherwomen’s socio-economic challenges during that era (Baral et al., 2025).</w:t>
      </w:r>
    </w:p>
    <w:p w14:paraId="1B90563B"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A remarkable shift occurred during the 2009-2016 period, when research activity began to strengthen and annual publications increased to between three and eight articles. This growth coincides with the momentum generated by global development agendas particularly the Millennium Development Goals (MDGs) which broadened scholarly attention to issues of inequality and helped position gender as an essential analytical dimension within fisheries research. The first major spike in publication volume occurred in 2015, with 12 Scopus-indexed articles marking a turning point in the field.</w:t>
      </w:r>
    </w:p>
    <w:p w14:paraId="0B48D221"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The most significant transition, however, is observed after 2017. During this period, research output expanded rapidly and consistently, rising from 12 articles in 2015 to 26 articles in 2019. This surge aligns with growing academic and policy interest in gender-inclusive fisheries governance, livelihood vulnerability, value-chain inequities, and resilience-building within small-scale fisheries. The FAO </w:t>
      </w:r>
      <w:r w:rsidRPr="007B180D">
        <w:rPr>
          <w:rFonts w:ascii="Arial" w:hAnsi="Arial" w:cs="Arial"/>
          <w:i/>
          <w:iCs/>
          <w:sz w:val="20"/>
          <w:szCs w:val="20"/>
        </w:rPr>
        <w:t>Small-Scale Fisheries Guidelines</w:t>
      </w:r>
      <w:r w:rsidRPr="007B180D">
        <w:rPr>
          <w:rFonts w:ascii="Arial" w:hAnsi="Arial" w:cs="Arial"/>
          <w:sz w:val="20"/>
          <w:szCs w:val="20"/>
        </w:rPr>
        <w:t xml:space="preserve"> likely played a catalytic role by elevating the need for gender-sensitive approaches in both research and policy frameworks.</w:t>
      </w:r>
    </w:p>
    <w:p w14:paraId="03B1F46A"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The years 2020 to 2025 represent the most dynamic and productive phase in the field. Publication output increased sharply from 17 articles in 2020 to an unprecedented 44 in 2025. This dramatic rise reflects expanding interdisciplinary collaborations, improved access to socio-economic datasets, and the emergence of new research priorities in the wake of the COVID-19 pandemic particularly those concerning occupational health risks, market digitalization, and women’s expanding roles in climate adaptation and community resilience.</w:t>
      </w:r>
    </w:p>
    <w:p w14:paraId="5CFA315E" w14:textId="77777777" w:rsidR="00CF4C91" w:rsidRPr="007B180D" w:rsidRDefault="00CF4C91" w:rsidP="00CF4C91">
      <w:pPr>
        <w:spacing w:before="120" w:after="120" w:line="360" w:lineRule="auto"/>
        <w:jc w:val="center"/>
        <w:rPr>
          <w:rFonts w:ascii="Arial" w:hAnsi="Arial" w:cs="Arial"/>
          <w:sz w:val="20"/>
          <w:szCs w:val="20"/>
        </w:rPr>
      </w:pPr>
      <w:r w:rsidRPr="007B180D">
        <w:rPr>
          <w:rFonts w:ascii="Arial" w:hAnsi="Arial" w:cs="Arial"/>
          <w:noProof/>
          <w:sz w:val="20"/>
          <w:szCs w:val="20"/>
        </w:rPr>
        <w:drawing>
          <wp:inline distT="0" distB="0" distL="0" distR="0" wp14:anchorId="20804F65" wp14:editId="7F378996">
            <wp:extent cx="5253317" cy="2415989"/>
            <wp:effectExtent l="0" t="0" r="5080" b="3810"/>
            <wp:docPr id="642876558" name="Chart 1">
              <a:extLst xmlns:a="http://schemas.openxmlformats.org/drawingml/2006/main">
                <a:ext uri="{FF2B5EF4-FFF2-40B4-BE49-F238E27FC236}">
                  <a16:creationId xmlns:a16="http://schemas.microsoft.com/office/drawing/2014/main" id="{DC9BED08-4553-C23B-7826-0D4D757A2F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44B918"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sz w:val="20"/>
          <w:szCs w:val="20"/>
        </w:rPr>
        <w:t>Fig. 2 Trends on Annual Scientific Publications</w:t>
      </w:r>
    </w:p>
    <w:p w14:paraId="387D8E4F" w14:textId="77777777" w:rsidR="00CF4C91" w:rsidRPr="007B180D" w:rsidRDefault="00CF4C91" w:rsidP="00CF4C91">
      <w:pPr>
        <w:spacing w:before="120" w:after="120" w:line="360" w:lineRule="auto"/>
        <w:rPr>
          <w:rFonts w:ascii="Arial" w:hAnsi="Arial" w:cs="Arial"/>
          <w:b/>
          <w:bCs/>
        </w:rPr>
      </w:pPr>
      <w:r w:rsidRPr="007B180D">
        <w:rPr>
          <w:rFonts w:ascii="Arial" w:hAnsi="Arial" w:cs="Arial"/>
          <w:b/>
          <w:bCs/>
        </w:rPr>
        <w:lastRenderedPageBreak/>
        <w:t xml:space="preserve">3.3 Analysis of Publishing sources </w:t>
      </w:r>
    </w:p>
    <w:p w14:paraId="43C93634"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The analysis of publishing sources reveals that research on the socio-economic constraints faced by fisherwomen is distributed across a diverse mix of high-impact, interdisciplinary, and fisheries-focused journals (Fig. 3). The most productive outlets are </w:t>
      </w:r>
      <w:r w:rsidRPr="007B180D">
        <w:rPr>
          <w:rFonts w:ascii="Arial" w:hAnsi="Arial" w:cs="Arial"/>
          <w:i/>
          <w:iCs/>
          <w:sz w:val="20"/>
          <w:szCs w:val="20"/>
        </w:rPr>
        <w:t>Marine Policy</w:t>
      </w:r>
      <w:r w:rsidRPr="007B180D">
        <w:rPr>
          <w:rFonts w:ascii="Arial" w:hAnsi="Arial" w:cs="Arial"/>
          <w:sz w:val="20"/>
          <w:szCs w:val="20"/>
        </w:rPr>
        <w:t xml:space="preserve"> (24 documents) and </w:t>
      </w:r>
      <w:r w:rsidRPr="007B180D">
        <w:rPr>
          <w:rFonts w:ascii="Arial" w:hAnsi="Arial" w:cs="Arial"/>
          <w:i/>
          <w:iCs/>
          <w:sz w:val="20"/>
          <w:szCs w:val="20"/>
        </w:rPr>
        <w:t>Maritime Studies</w:t>
      </w:r>
      <w:r w:rsidRPr="007B180D">
        <w:rPr>
          <w:rFonts w:ascii="Arial" w:hAnsi="Arial" w:cs="Arial"/>
          <w:sz w:val="20"/>
          <w:szCs w:val="20"/>
        </w:rPr>
        <w:t xml:space="preserve"> (23 documents), reflecting the prominence of policy-oriented, governance-driven, and socio-cultural analyses within this field. The dominance of these journals highlights the increasing integration of fisherwomen’s issues into global dialogues on marine governance, social justice, and the sustainability of coastal livelihoods.</w:t>
      </w:r>
    </w:p>
    <w:p w14:paraId="19314A00"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i/>
          <w:iCs/>
          <w:sz w:val="20"/>
          <w:szCs w:val="20"/>
        </w:rPr>
        <w:t>Ocean and Coastal Management</w:t>
      </w:r>
      <w:r w:rsidRPr="007B180D">
        <w:rPr>
          <w:rFonts w:ascii="Arial" w:hAnsi="Arial" w:cs="Arial"/>
          <w:sz w:val="20"/>
          <w:szCs w:val="20"/>
        </w:rPr>
        <w:t xml:space="preserve">, with 11 publications, emerges as another key contributor, consistent with its focus on integrated coastal management, community resilience, and gendered interactions with marine and coastal resources. Additionally, journals such as </w:t>
      </w:r>
      <w:r w:rsidRPr="007B180D">
        <w:rPr>
          <w:rFonts w:ascii="Arial" w:hAnsi="Arial" w:cs="Arial"/>
          <w:i/>
          <w:iCs/>
          <w:sz w:val="20"/>
          <w:szCs w:val="20"/>
        </w:rPr>
        <w:t>Gender, Technology and Development</w:t>
      </w:r>
      <w:r w:rsidRPr="007B180D">
        <w:rPr>
          <w:rFonts w:ascii="Arial" w:hAnsi="Arial" w:cs="Arial"/>
          <w:sz w:val="20"/>
          <w:szCs w:val="20"/>
        </w:rPr>
        <w:t xml:space="preserve"> and </w:t>
      </w:r>
      <w:r w:rsidRPr="007B180D">
        <w:rPr>
          <w:rFonts w:ascii="Arial" w:hAnsi="Arial" w:cs="Arial"/>
          <w:i/>
          <w:iCs/>
          <w:sz w:val="20"/>
          <w:szCs w:val="20"/>
        </w:rPr>
        <w:t>Sustainability (Switzerland)</w:t>
      </w:r>
      <w:r w:rsidRPr="007B180D">
        <w:rPr>
          <w:rFonts w:ascii="Arial" w:hAnsi="Arial" w:cs="Arial"/>
          <w:sz w:val="20"/>
          <w:szCs w:val="20"/>
        </w:rPr>
        <w:t xml:space="preserve"> each contributing eight documents demonstrate the growing engagement of broader development and sustainability research communities. These journals play a vital role in advancing discussions on gender equity, empowerment, and socio-environmental transformations affecting resource-dependent communities.</w:t>
      </w:r>
    </w:p>
    <w:p w14:paraId="12F0A510"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Generalist scientific platforms like </w:t>
      </w:r>
      <w:r w:rsidRPr="007B180D">
        <w:rPr>
          <w:rFonts w:ascii="Arial" w:hAnsi="Arial" w:cs="Arial"/>
          <w:i/>
          <w:iCs/>
          <w:sz w:val="20"/>
          <w:szCs w:val="20"/>
        </w:rPr>
        <w:t>PLOS One</w:t>
      </w:r>
      <w:r w:rsidRPr="007B180D">
        <w:rPr>
          <w:rFonts w:ascii="Arial" w:hAnsi="Arial" w:cs="Arial"/>
          <w:sz w:val="20"/>
          <w:szCs w:val="20"/>
        </w:rPr>
        <w:t xml:space="preserve">, alongside fisheries-specific journals such as </w:t>
      </w:r>
      <w:r w:rsidRPr="007B180D">
        <w:rPr>
          <w:rFonts w:ascii="Arial" w:hAnsi="Arial" w:cs="Arial"/>
          <w:i/>
          <w:iCs/>
          <w:sz w:val="20"/>
          <w:szCs w:val="20"/>
        </w:rPr>
        <w:t>Asian Fisheries Science</w:t>
      </w:r>
      <w:r w:rsidRPr="007B180D">
        <w:rPr>
          <w:rFonts w:ascii="Arial" w:hAnsi="Arial" w:cs="Arial"/>
          <w:sz w:val="20"/>
          <w:szCs w:val="20"/>
        </w:rPr>
        <w:t xml:space="preserve">, </w:t>
      </w:r>
      <w:r w:rsidRPr="007B180D">
        <w:rPr>
          <w:rFonts w:ascii="Arial" w:hAnsi="Arial" w:cs="Arial"/>
          <w:i/>
          <w:iCs/>
          <w:sz w:val="20"/>
          <w:szCs w:val="20"/>
        </w:rPr>
        <w:t>Fish and Fisheries</w:t>
      </w:r>
      <w:r w:rsidRPr="007B180D">
        <w:rPr>
          <w:rFonts w:ascii="Arial" w:hAnsi="Arial" w:cs="Arial"/>
          <w:sz w:val="20"/>
          <w:szCs w:val="20"/>
        </w:rPr>
        <w:t xml:space="preserve">, </w:t>
      </w:r>
      <w:r w:rsidRPr="007B180D">
        <w:rPr>
          <w:rFonts w:ascii="Arial" w:hAnsi="Arial" w:cs="Arial"/>
          <w:i/>
          <w:iCs/>
          <w:sz w:val="20"/>
          <w:szCs w:val="20"/>
        </w:rPr>
        <w:t>Fisheries Research</w:t>
      </w:r>
      <w:r w:rsidRPr="007B180D">
        <w:rPr>
          <w:rFonts w:ascii="Arial" w:hAnsi="Arial" w:cs="Arial"/>
          <w:sz w:val="20"/>
          <w:szCs w:val="20"/>
        </w:rPr>
        <w:t xml:space="preserve">, and </w:t>
      </w:r>
      <w:r w:rsidRPr="007B180D">
        <w:rPr>
          <w:rFonts w:ascii="Arial" w:hAnsi="Arial" w:cs="Arial"/>
          <w:i/>
          <w:iCs/>
          <w:sz w:val="20"/>
          <w:szCs w:val="20"/>
        </w:rPr>
        <w:t>Frontiers in Marine Science</w:t>
      </w:r>
      <w:r w:rsidRPr="007B180D">
        <w:rPr>
          <w:rFonts w:ascii="Arial" w:hAnsi="Arial" w:cs="Arial"/>
          <w:sz w:val="20"/>
          <w:szCs w:val="20"/>
        </w:rPr>
        <w:t>, each publishing five papers, further underscore the interdisciplinary nature of the field. Their involvement signals a clear shift toward more empirical, data-rich, and methodologically diverse approaches. Collectively, these journals support research spanning biological sciences, economics, public health, gender studies, and socio-ecological assessments at both community and value-chain levels.</w:t>
      </w:r>
    </w:p>
    <w:p w14:paraId="34F92018" w14:textId="77777777" w:rsidR="00CF4C91" w:rsidRPr="007B180D" w:rsidRDefault="00CF4C91" w:rsidP="00CF4C91">
      <w:pPr>
        <w:spacing w:before="120" w:after="120" w:line="360" w:lineRule="auto"/>
        <w:rPr>
          <w:rFonts w:ascii="Arial" w:hAnsi="Arial" w:cs="Arial"/>
          <w:b/>
          <w:bCs/>
          <w:sz w:val="20"/>
          <w:szCs w:val="20"/>
        </w:rPr>
      </w:pPr>
    </w:p>
    <w:p w14:paraId="545104EB"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noProof/>
          <w:sz w:val="20"/>
          <w:szCs w:val="20"/>
        </w:rPr>
        <w:drawing>
          <wp:inline distT="0" distB="0" distL="0" distR="0" wp14:anchorId="4732DAB7" wp14:editId="04FD6D3C">
            <wp:extent cx="5814646" cy="2907323"/>
            <wp:effectExtent l="0" t="0" r="0" b="7620"/>
            <wp:docPr id="707429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29667" name="Picture 7074296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5499" cy="2912750"/>
                    </a:xfrm>
                    <a:prstGeom prst="rect">
                      <a:avLst/>
                    </a:prstGeom>
                  </pic:spPr>
                </pic:pic>
              </a:graphicData>
            </a:graphic>
          </wp:inline>
        </w:drawing>
      </w:r>
    </w:p>
    <w:p w14:paraId="4336A129"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sz w:val="20"/>
          <w:szCs w:val="20"/>
        </w:rPr>
        <w:t>Fig. 3 Top 10 Journal-wise Publication Analysis</w:t>
      </w:r>
    </w:p>
    <w:p w14:paraId="55C69753" w14:textId="77777777" w:rsidR="000A40F1" w:rsidRDefault="000A40F1" w:rsidP="00CF4C91">
      <w:pPr>
        <w:spacing w:before="120" w:after="120" w:line="360" w:lineRule="auto"/>
        <w:rPr>
          <w:rFonts w:ascii="Arial" w:hAnsi="Arial" w:cs="Arial"/>
          <w:b/>
          <w:bCs/>
        </w:rPr>
      </w:pPr>
    </w:p>
    <w:p w14:paraId="21D16A0D" w14:textId="10A6458B" w:rsidR="00CF4C91" w:rsidRPr="007B180D" w:rsidRDefault="00CF4C91" w:rsidP="00CF4C91">
      <w:pPr>
        <w:spacing w:before="120" w:after="120" w:line="360" w:lineRule="auto"/>
        <w:rPr>
          <w:rFonts w:ascii="Arial" w:hAnsi="Arial" w:cs="Arial"/>
          <w:b/>
          <w:bCs/>
        </w:rPr>
      </w:pPr>
      <w:r w:rsidRPr="007B180D">
        <w:rPr>
          <w:rFonts w:ascii="Arial" w:hAnsi="Arial" w:cs="Arial"/>
          <w:b/>
          <w:bCs/>
        </w:rPr>
        <w:lastRenderedPageBreak/>
        <w:t>3.4 Author’s Collaboration Network</w:t>
      </w:r>
    </w:p>
    <w:p w14:paraId="79DE4B7D"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Figure 4 illustrates the VOSviewer-generated author collaboration network, revealing a well-defined and interconnected scholarly landscape that underscores the emergence of distinct research communities shaping global discourse on the socio-economic constraints faced by fisherwomen. The network is characterized by three major clusters, each representing a cohesive body of scholarship with strong internal collaboration.</w:t>
      </w:r>
    </w:p>
    <w:p w14:paraId="6002E149"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The largest and most influential cluster is centered around Cynthia McDougall, whose extensive collaborations with researchers such as Sarah Lawless, Philippa Jane Cohen, Sangeeta Mangubhai, Meryl J. Williams, and Margaret Fox highlight her pivotal contribution to advancing work on gender equity, participatory governance, and institutional transformations in small-scale fisheries. The density and strength of linkages within this cluster reflect its leadership in steering global gender-focused fisheries research.</w:t>
      </w:r>
    </w:p>
    <w:p w14:paraId="6989967E"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A second prominent cluster is led by Steven M. Cole, whose network includes collaborators such as Marinda Pamela A., Alexander M. Kaminski, Sloan K. </w:t>
      </w:r>
      <w:proofErr w:type="spellStart"/>
      <w:r w:rsidRPr="007B180D">
        <w:rPr>
          <w:rFonts w:ascii="Arial" w:hAnsi="Arial" w:cs="Arial"/>
          <w:sz w:val="20"/>
          <w:szCs w:val="20"/>
        </w:rPr>
        <w:t>Chimatiro</w:t>
      </w:r>
      <w:proofErr w:type="spellEnd"/>
      <w:r w:rsidRPr="007B180D">
        <w:rPr>
          <w:rFonts w:ascii="Arial" w:hAnsi="Arial" w:cs="Arial"/>
          <w:sz w:val="20"/>
          <w:szCs w:val="20"/>
        </w:rPr>
        <w:t>, and Alex Dennis Chilala. This group represents a strong regional focus on African small-scale fisheries, aquaculture development, and gendered livelihood challenges. Their collective scholarship significantly contributes to understanding socio-economic dynamics, rural livelihood systems, and development-oriented fisheries research across the African continent.</w:t>
      </w:r>
    </w:p>
    <w:p w14:paraId="5E5F4BF8"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The third major cluster is anchored by Shakuntala Haraksing Thilsted, a globally recognized expert in nutrition-sensitive fisheries. Her collaborations with researchers including Jessica Rose Bogard, Mostafa Ali Reza Hossain, Derek Stephen Johnson, and Joeri Scholtes reflect an interdisciplinary research emphasis on food security, nutrition pathways, and women’s roles in aquatic food value chains, particularly across South and Southeast Asia. The thematic orientation of this cluster highlights the growing recognition of women’s contributions to nutrition, health, and community resilience through fisheries and aquaculture.</w:t>
      </w:r>
    </w:p>
    <w:p w14:paraId="08F24E07"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Beyond the three dominant clusters, the presence of smaller peripheral nodes and bridging authors indicates increasing interdisciplinarity and expanding cross-regional knowledge exchange. These emerging connections suggest a dynamic and evolving research landscape that encourages collaboration across thematic, methodological, and geographic boundaries.</w:t>
      </w:r>
    </w:p>
    <w:p w14:paraId="52A8095B" w14:textId="77777777" w:rsidR="00CF4C91" w:rsidRPr="007B180D" w:rsidRDefault="00CF4C91" w:rsidP="00CF4C91">
      <w:pPr>
        <w:spacing w:before="120" w:after="120" w:line="360" w:lineRule="auto"/>
        <w:jc w:val="both"/>
        <w:rPr>
          <w:rFonts w:ascii="Arial" w:hAnsi="Arial" w:cs="Arial"/>
          <w:sz w:val="20"/>
          <w:szCs w:val="20"/>
        </w:rPr>
      </w:pPr>
    </w:p>
    <w:p w14:paraId="137BC559"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noProof/>
          <w:sz w:val="20"/>
          <w:szCs w:val="20"/>
        </w:rPr>
        <w:lastRenderedPageBreak/>
        <w:drawing>
          <wp:inline distT="0" distB="0" distL="0" distR="0" wp14:anchorId="0954469B" wp14:editId="55DAC742">
            <wp:extent cx="5347447" cy="2894707"/>
            <wp:effectExtent l="0" t="0" r="5715" b="1270"/>
            <wp:docPr id="519857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57765" name="Picture 5198577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6279" cy="2926554"/>
                    </a:xfrm>
                    <a:prstGeom prst="rect">
                      <a:avLst/>
                    </a:prstGeom>
                  </pic:spPr>
                </pic:pic>
              </a:graphicData>
            </a:graphic>
          </wp:inline>
        </w:drawing>
      </w:r>
    </w:p>
    <w:p w14:paraId="0E4EA048"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eastAsia="Times New Roman" w:hAnsi="Arial" w:cs="Arial"/>
          <w:b/>
          <w:bCs/>
          <w:sz w:val="20"/>
          <w:szCs w:val="20"/>
        </w:rPr>
        <w:t xml:space="preserve">Fig. 4 </w:t>
      </w:r>
      <w:r w:rsidRPr="007B180D">
        <w:rPr>
          <w:rFonts w:ascii="Arial" w:hAnsi="Arial" w:cs="Arial"/>
          <w:b/>
          <w:bCs/>
          <w:sz w:val="20"/>
          <w:szCs w:val="20"/>
        </w:rPr>
        <w:t>Author’s Collaboration Network</w:t>
      </w:r>
    </w:p>
    <w:p w14:paraId="79679F6D"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 xml:space="preserve">3.5 Spatial Distribution of Scientific Publications  </w:t>
      </w:r>
    </w:p>
    <w:p w14:paraId="175C1E6C"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As stated earlier, it is not only that the academic understanding of the role and conditions of women in the fisheries sector is a recent trend, but the spatial distribution of the scientific temper in this field is also distributed across the globe. Figure 5 illustrates the country-wise distribution of Scopus-indexed publications, based on the affiliations of corresponding authors. Darker shades of blue on the map represent higher publication outputs, thereby highlighting regions with strong academic activity in gender and fisheries research. </w:t>
      </w:r>
    </w:p>
    <w:p w14:paraId="4407D898"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Of the 68 countries contributing to the corpus of 307 publications, India emerges as the most dominant contributor, accounting for 52% of all Scopus-indexed papers in this field. This remarkable concentration underscores India’s central role in advancing knowledge on fisherwomen’s socio-economic challenges. The country’s strong representation is primarily driven by prominent national research institutions such as the ICAR–Central Marine Fisheries Research Institute (CMFRI), the Central Institute for Women in Agriculture (CIWA), and the Central Inland Fisheries Research Institute (CIFRI). These institutions have systematically documented gendered labour patterns, socio-economic vulnerabilities, and women’s empowerment pathways across diverse fisheries contexts. </w:t>
      </w:r>
    </w:p>
    <w:p w14:paraId="7C0D245E"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The United States ranks second, contributing 101 publications (32%), though this figure remains less than half of India’s output. The Philippines follows as the third-largest contributor, with 74 publications (24%), reflecting its robust scholarship in coastal livelihoods, community resilience, and gendered fisheries practices. Other notable contributors include Brazil (21%), Canada (19%), and the United Kingdom (19%), each of which has made meaningful but comparatively smaller contributions to the field. </w:t>
      </w:r>
    </w:p>
    <w:p w14:paraId="1F393298"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Africa, Latin America, and the Pacific Islands demonstrate comparatively lower research contributions on the socio-economic constraints faced by women in fisheries, largely due to limited academic infrastructure, under-documentation of women’s roles, and a historical focus on regions with stronger </w:t>
      </w:r>
      <w:r w:rsidRPr="007B180D">
        <w:rPr>
          <w:rFonts w:ascii="Arial" w:hAnsi="Arial" w:cs="Arial"/>
          <w:sz w:val="20"/>
          <w:szCs w:val="20"/>
        </w:rPr>
        <w:lastRenderedPageBreak/>
        <w:t>research ecosystems such as Asia and North America. In many African countries (Uganda, Nigeria, Kenya and Ghana), women continue to face barriers in accessing credit, extension services, education, and technology, yet these constraints receive limited scholarly attention because gender concerns remain peripheral in fisheries policy and planning, resulting in persistent under-recognition of women’s economic contributions (</w:t>
      </w:r>
      <w:r w:rsidRPr="007B180D">
        <w:rPr>
          <w:rFonts w:ascii="Arial" w:eastAsia="Times New Roman" w:hAnsi="Arial" w:cs="Arial"/>
          <w:sz w:val="20"/>
          <w:szCs w:val="20"/>
        </w:rPr>
        <w:t xml:space="preserve">Ameyaw et al., 2020; </w:t>
      </w:r>
      <w:r w:rsidRPr="007B180D">
        <w:rPr>
          <w:rFonts w:ascii="Arial" w:hAnsi="Arial" w:cs="Arial"/>
          <w:sz w:val="20"/>
          <w:szCs w:val="20"/>
        </w:rPr>
        <w:t xml:space="preserve">Chambon et al., 2024). </w:t>
      </w:r>
    </w:p>
    <w:p w14:paraId="7056C237"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Similarly, research output from Latin America (Mexico) remains modest, partly because narrow statistical definitions of “fishers” often exclude women’s extensive pre- and post-harvest labour, making their socio-economic challenges invisible in formal datasets; issues such as low fish consumption, rural supply constraints, and gender inequities in aquaculture further limit the emergence of gender-focused studies (Kleiber et al., 2014). In the Pacific Islands, women provide 56% of estimated small-scale fishery catches, underscoring the dominance of subsistence activities and significant data gaps in formal analysis. Limited studies on women in fisheries emphasize their overlooked contributions amid poverty, entrenched gender norms, and customary practices that collectively hinder systematic documentation of their economic vulnerabilities (Harper et al., 2013).  </w:t>
      </w:r>
    </w:p>
    <w:p w14:paraId="4B659F62"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Despite the growing participation of both developed and developing nations, the overall geographical distribution remains highly skewed. Much of the global scholarly attention continues to originate from regions where fisheries play a critical socio-economic role, and where gendered labour contributions are increasingly recognised and studied (Baral et al., 2025). The pattern also reflects differential research capacities, funding availability, and institutional priorities across countries.</w:t>
      </w:r>
    </w:p>
    <w:p w14:paraId="14A03F8E" w14:textId="77777777" w:rsidR="00CF4C91" w:rsidRPr="007B180D" w:rsidRDefault="00CF4C91" w:rsidP="00CF4C91">
      <w:pPr>
        <w:spacing w:before="120" w:after="120" w:line="360" w:lineRule="auto"/>
        <w:jc w:val="both"/>
        <w:rPr>
          <w:rFonts w:ascii="Arial" w:hAnsi="Arial" w:cs="Arial"/>
          <w:b/>
          <w:bCs/>
          <w:sz w:val="20"/>
          <w:szCs w:val="20"/>
        </w:rPr>
      </w:pPr>
      <w:r w:rsidRPr="007B180D">
        <w:rPr>
          <w:rFonts w:ascii="Arial" w:hAnsi="Arial" w:cs="Arial"/>
          <w:noProof/>
          <w:sz w:val="20"/>
          <w:szCs w:val="20"/>
        </w:rPr>
        <w:drawing>
          <wp:inline distT="0" distB="0" distL="0" distR="0" wp14:anchorId="10984732" wp14:editId="3CF00509">
            <wp:extent cx="5936355" cy="2872154"/>
            <wp:effectExtent l="0" t="0" r="7620" b="4445"/>
            <wp:docPr id="1534385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85912" name="Picture 1534385912"/>
                    <pic:cNvPicPr/>
                  </pic:nvPicPr>
                  <pic:blipFill>
                    <a:blip r:embed="rId11">
                      <a:extLst>
                        <a:ext uri="{28A0092B-C50C-407E-A947-70E740481C1C}">
                          <a14:useLocalDpi xmlns:a14="http://schemas.microsoft.com/office/drawing/2010/main" val="0"/>
                        </a:ext>
                      </a:extLst>
                    </a:blip>
                    <a:stretch>
                      <a:fillRect/>
                    </a:stretch>
                  </pic:blipFill>
                  <pic:spPr>
                    <a:xfrm>
                      <a:off x="0" y="0"/>
                      <a:ext cx="5949797" cy="2878657"/>
                    </a:xfrm>
                    <a:prstGeom prst="rect">
                      <a:avLst/>
                    </a:prstGeom>
                  </pic:spPr>
                </pic:pic>
              </a:graphicData>
            </a:graphic>
          </wp:inline>
        </w:drawing>
      </w:r>
    </w:p>
    <w:p w14:paraId="62B2F2F7"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sz w:val="20"/>
          <w:szCs w:val="20"/>
        </w:rPr>
        <w:t xml:space="preserve">Fig. 5 Country wise scientific production </w:t>
      </w:r>
    </w:p>
    <w:p w14:paraId="061FD968" w14:textId="77777777" w:rsidR="00CF4C91" w:rsidRPr="007B180D" w:rsidRDefault="00CF4C91" w:rsidP="00CF4C91">
      <w:pPr>
        <w:spacing w:before="120" w:after="120" w:line="360" w:lineRule="auto"/>
        <w:rPr>
          <w:rFonts w:ascii="Arial" w:hAnsi="Arial" w:cs="Arial"/>
          <w:b/>
          <w:bCs/>
        </w:rPr>
      </w:pPr>
      <w:r w:rsidRPr="007B180D">
        <w:rPr>
          <w:rFonts w:ascii="Arial" w:hAnsi="Arial" w:cs="Arial"/>
          <w:b/>
          <w:bCs/>
        </w:rPr>
        <w:t xml:space="preserve">3.6 </w:t>
      </w:r>
      <w:bookmarkStart w:id="3" w:name="_Hlk216152844"/>
      <w:r w:rsidRPr="007B180D">
        <w:rPr>
          <w:rFonts w:ascii="Arial" w:hAnsi="Arial" w:cs="Arial"/>
          <w:b/>
          <w:bCs/>
        </w:rPr>
        <w:t>Keywords Cloud Map Analysis</w:t>
      </w:r>
    </w:p>
    <w:p w14:paraId="0EE41EEF"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The keyword cloud map illustrates the conceptual landscape and dominant themes shaping contemporary scholarly discourse on the socio-economic constraints faced by women in fisheries (Fig. 6). When examining the most frequent author keywords, we noted that the font size correlated positively with keyword frequency; that is, terms used more frequently appeared in a larger font within the word </w:t>
      </w:r>
      <w:r w:rsidRPr="007B180D">
        <w:rPr>
          <w:rFonts w:ascii="Arial" w:hAnsi="Arial" w:cs="Arial"/>
          <w:sz w:val="20"/>
          <w:szCs w:val="20"/>
        </w:rPr>
        <w:lastRenderedPageBreak/>
        <w:t xml:space="preserve">cloud. </w:t>
      </w:r>
      <w:bookmarkEnd w:id="3"/>
      <w:r w:rsidRPr="007B180D">
        <w:rPr>
          <w:rFonts w:ascii="Arial" w:hAnsi="Arial" w:cs="Arial"/>
          <w:sz w:val="20"/>
          <w:szCs w:val="20"/>
        </w:rPr>
        <w:t xml:space="preserve">The prominence of terms such as </w:t>
      </w:r>
      <w:r w:rsidRPr="007B180D">
        <w:rPr>
          <w:rFonts w:ascii="Arial" w:hAnsi="Arial" w:cs="Arial"/>
          <w:b/>
          <w:bCs/>
          <w:sz w:val="20"/>
          <w:szCs w:val="20"/>
        </w:rPr>
        <w:t xml:space="preserve">“small-scale fisheries,” “gender,” “women,” </w:t>
      </w:r>
      <w:r w:rsidRPr="007B180D">
        <w:rPr>
          <w:rFonts w:ascii="Arial" w:hAnsi="Arial" w:cs="Arial"/>
          <w:sz w:val="20"/>
          <w:szCs w:val="20"/>
        </w:rPr>
        <w:t xml:space="preserve">and </w:t>
      </w:r>
      <w:r w:rsidRPr="007B180D">
        <w:rPr>
          <w:rFonts w:ascii="Arial" w:hAnsi="Arial" w:cs="Arial"/>
          <w:b/>
          <w:bCs/>
          <w:sz w:val="20"/>
          <w:szCs w:val="20"/>
        </w:rPr>
        <w:t>“food security”</w:t>
      </w:r>
      <w:r w:rsidRPr="007B180D">
        <w:rPr>
          <w:rFonts w:ascii="Arial" w:hAnsi="Arial" w:cs="Arial"/>
          <w:sz w:val="20"/>
          <w:szCs w:val="20"/>
        </w:rPr>
        <w:t xml:space="preserve"> reflects the strong research emphasis on gendered roles within artisanal and subsistence fishing systems, where women’s contributions remain essential yet frequently undervalued. Significantly, the terms </w:t>
      </w:r>
      <w:r w:rsidRPr="007B180D">
        <w:rPr>
          <w:rFonts w:ascii="Arial" w:hAnsi="Arial" w:cs="Arial"/>
          <w:b/>
          <w:bCs/>
          <w:sz w:val="20"/>
          <w:szCs w:val="20"/>
        </w:rPr>
        <w:t>“gender”</w:t>
      </w:r>
      <w:r w:rsidRPr="007B180D">
        <w:rPr>
          <w:rFonts w:ascii="Arial" w:hAnsi="Arial" w:cs="Arial"/>
          <w:sz w:val="20"/>
          <w:szCs w:val="20"/>
        </w:rPr>
        <w:t xml:space="preserve"> and </w:t>
      </w:r>
      <w:r w:rsidRPr="007B180D">
        <w:rPr>
          <w:rFonts w:ascii="Arial" w:hAnsi="Arial" w:cs="Arial"/>
          <w:b/>
          <w:bCs/>
          <w:sz w:val="20"/>
          <w:szCs w:val="20"/>
        </w:rPr>
        <w:t>“women”</w:t>
      </w:r>
      <w:r w:rsidRPr="007B180D">
        <w:rPr>
          <w:rFonts w:ascii="Arial" w:hAnsi="Arial" w:cs="Arial"/>
          <w:sz w:val="20"/>
          <w:szCs w:val="20"/>
        </w:rPr>
        <w:t xml:space="preserve"> appear together but represent distinct analytical perspectives: while “women” refers specifically to female individuals engaged in fisheries activities, “gender” captures the broader social norms, power relations, and structural inequalities that shape the differing roles, opportunities, and constraints experienced by both women and men within fisheries systems</w:t>
      </w:r>
    </w:p>
    <w:p w14:paraId="60837A7C"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Equally notable are the keywords </w:t>
      </w:r>
      <w:r w:rsidRPr="007B180D">
        <w:rPr>
          <w:rFonts w:ascii="Arial" w:hAnsi="Arial" w:cs="Arial"/>
          <w:b/>
          <w:bCs/>
          <w:sz w:val="20"/>
          <w:szCs w:val="20"/>
        </w:rPr>
        <w:t>“livelihoods,” “resilience,”</w:t>
      </w:r>
      <w:r w:rsidRPr="007B180D">
        <w:rPr>
          <w:rFonts w:ascii="Arial" w:hAnsi="Arial" w:cs="Arial"/>
          <w:sz w:val="20"/>
          <w:szCs w:val="20"/>
        </w:rPr>
        <w:t xml:space="preserve"> and </w:t>
      </w:r>
      <w:r w:rsidRPr="007B180D">
        <w:rPr>
          <w:rFonts w:ascii="Arial" w:hAnsi="Arial" w:cs="Arial"/>
          <w:b/>
          <w:bCs/>
          <w:sz w:val="20"/>
          <w:szCs w:val="20"/>
        </w:rPr>
        <w:t>“adaptation,”</w:t>
      </w:r>
      <w:r w:rsidRPr="007B180D">
        <w:rPr>
          <w:rFonts w:ascii="Arial" w:hAnsi="Arial" w:cs="Arial"/>
          <w:sz w:val="20"/>
          <w:szCs w:val="20"/>
        </w:rPr>
        <w:t xml:space="preserve"> which underscore growing academic concern regarding the vulnerability of fisherwomen to socio-economic shocks, environmental change, and fluctuating market conditions. The appearance of terms such as </w:t>
      </w:r>
      <w:r w:rsidRPr="007B180D">
        <w:rPr>
          <w:rFonts w:ascii="Arial" w:hAnsi="Arial" w:cs="Arial"/>
          <w:b/>
          <w:bCs/>
          <w:sz w:val="20"/>
          <w:szCs w:val="20"/>
        </w:rPr>
        <w:t>“climate change,” “pandemic,” “COVID-19,” “vulnerability,”</w:t>
      </w:r>
      <w:r w:rsidRPr="007B180D">
        <w:rPr>
          <w:rFonts w:ascii="Arial" w:hAnsi="Arial" w:cs="Arial"/>
          <w:sz w:val="20"/>
          <w:szCs w:val="20"/>
        </w:rPr>
        <w:t xml:space="preserve"> and </w:t>
      </w:r>
      <w:r w:rsidRPr="007B180D">
        <w:rPr>
          <w:rFonts w:ascii="Arial" w:hAnsi="Arial" w:cs="Arial"/>
          <w:b/>
          <w:bCs/>
          <w:sz w:val="20"/>
          <w:szCs w:val="20"/>
        </w:rPr>
        <w:t>“sustainability”</w:t>
      </w:r>
      <w:r w:rsidRPr="007B180D">
        <w:rPr>
          <w:rFonts w:ascii="Arial" w:hAnsi="Arial" w:cs="Arial"/>
          <w:sz w:val="20"/>
          <w:szCs w:val="20"/>
        </w:rPr>
        <w:t xml:space="preserve"> signals a recent shift toward examining the impacts of global stressors particularly those that disproportionately affect women due to structural barriers in access to resources, decision-making spaces, and social protection mechanisms.</w:t>
      </w:r>
    </w:p>
    <w:p w14:paraId="2EFEC1B6"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The presence of keywords including </w:t>
      </w:r>
      <w:r w:rsidRPr="007B180D">
        <w:rPr>
          <w:rFonts w:ascii="Arial" w:hAnsi="Arial" w:cs="Arial"/>
          <w:b/>
          <w:bCs/>
          <w:sz w:val="20"/>
          <w:szCs w:val="20"/>
        </w:rPr>
        <w:t>“value chains,” “fish processing,” “aquaculture,” “co-management,”</w:t>
      </w:r>
      <w:r w:rsidRPr="007B180D">
        <w:rPr>
          <w:rFonts w:ascii="Arial" w:hAnsi="Arial" w:cs="Arial"/>
          <w:sz w:val="20"/>
          <w:szCs w:val="20"/>
        </w:rPr>
        <w:t xml:space="preserve"> and </w:t>
      </w:r>
      <w:r w:rsidRPr="007B180D">
        <w:rPr>
          <w:rFonts w:ascii="Arial" w:hAnsi="Arial" w:cs="Arial"/>
          <w:b/>
          <w:bCs/>
          <w:sz w:val="20"/>
          <w:szCs w:val="20"/>
        </w:rPr>
        <w:t>“participation”</w:t>
      </w:r>
      <w:r w:rsidRPr="007B180D">
        <w:rPr>
          <w:rFonts w:ascii="Arial" w:hAnsi="Arial" w:cs="Arial"/>
          <w:sz w:val="20"/>
          <w:szCs w:val="20"/>
        </w:rPr>
        <w:t xml:space="preserve"> highlights increasing recognition of women’s diverse and often overlooked roles across post-harvest activities, aquaculture systems, and local governance arrangements. These terms point to the expanding analytical focus on women’s contributions along the entire fisheries value chain and their participation in community-level resource management.</w:t>
      </w:r>
    </w:p>
    <w:p w14:paraId="7E5A34B6"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Regional identifiers such as </w:t>
      </w:r>
      <w:r w:rsidRPr="007B180D">
        <w:rPr>
          <w:rFonts w:ascii="Arial" w:hAnsi="Arial" w:cs="Arial"/>
          <w:b/>
          <w:bCs/>
          <w:sz w:val="20"/>
          <w:szCs w:val="20"/>
        </w:rPr>
        <w:t>“Ghana,” “Bangladesh,” “Lake Victoria,”</w:t>
      </w:r>
      <w:r w:rsidRPr="007B180D">
        <w:rPr>
          <w:rFonts w:ascii="Arial" w:hAnsi="Arial" w:cs="Arial"/>
          <w:sz w:val="20"/>
          <w:szCs w:val="20"/>
        </w:rPr>
        <w:t xml:space="preserve"> and </w:t>
      </w:r>
      <w:r w:rsidRPr="007B180D">
        <w:rPr>
          <w:rFonts w:ascii="Arial" w:hAnsi="Arial" w:cs="Arial"/>
          <w:b/>
          <w:bCs/>
          <w:sz w:val="20"/>
          <w:szCs w:val="20"/>
        </w:rPr>
        <w:t>“India”</w:t>
      </w:r>
      <w:r w:rsidRPr="007B180D">
        <w:rPr>
          <w:rFonts w:ascii="Arial" w:hAnsi="Arial" w:cs="Arial"/>
          <w:sz w:val="20"/>
          <w:szCs w:val="20"/>
        </w:rPr>
        <w:t xml:space="preserve"> demonstrate the geographical concentration of research within developing-country contexts, where small-scale fisheries form the socio-economic backbone of coastal and inland communities (Kleiber et al., 2014; </w:t>
      </w:r>
      <w:proofErr w:type="spellStart"/>
      <w:r w:rsidRPr="007B180D">
        <w:rPr>
          <w:rFonts w:ascii="Arial" w:hAnsi="Arial" w:cs="Arial"/>
          <w:sz w:val="20"/>
          <w:szCs w:val="20"/>
        </w:rPr>
        <w:t>Weeratunge</w:t>
      </w:r>
      <w:proofErr w:type="spellEnd"/>
      <w:r w:rsidRPr="007B180D">
        <w:rPr>
          <w:rFonts w:ascii="Arial" w:hAnsi="Arial" w:cs="Arial"/>
          <w:sz w:val="20"/>
          <w:szCs w:val="20"/>
        </w:rPr>
        <w:t xml:space="preserve"> et al., 2014). These regions are also where gendered vulnerabilities and labour disparities are most pronounced, making them central sites for empirical exploration.</w:t>
      </w:r>
    </w:p>
    <w:p w14:paraId="65A522E6"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Collectively, the keyword cloud reveals that the literature has evolved to embrace a multidimensional perspective, linking gender, socio-economic well-being, environmental change, and food system resilience.</w:t>
      </w:r>
    </w:p>
    <w:p w14:paraId="0B38CA45"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noProof/>
          <w:sz w:val="20"/>
          <w:szCs w:val="20"/>
        </w:rPr>
        <w:lastRenderedPageBreak/>
        <w:drawing>
          <wp:inline distT="0" distB="0" distL="0" distR="0" wp14:anchorId="5EFDEE44" wp14:editId="5C40D9BB">
            <wp:extent cx="4975412" cy="2548025"/>
            <wp:effectExtent l="0" t="0" r="0" b="5080"/>
            <wp:docPr id="18744241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24125" name="Picture 1874424125"/>
                    <pic:cNvPicPr/>
                  </pic:nvPicPr>
                  <pic:blipFill rotWithShape="1">
                    <a:blip r:embed="rId12">
                      <a:extLst>
                        <a:ext uri="{28A0092B-C50C-407E-A947-70E740481C1C}">
                          <a14:useLocalDpi xmlns:a14="http://schemas.microsoft.com/office/drawing/2010/main" val="0"/>
                        </a:ext>
                      </a:extLst>
                    </a:blip>
                    <a:srcRect l="3682" t="10075" r="7440" b="8394"/>
                    <a:stretch>
                      <a:fillRect/>
                    </a:stretch>
                  </pic:blipFill>
                  <pic:spPr bwMode="auto">
                    <a:xfrm>
                      <a:off x="0" y="0"/>
                      <a:ext cx="5007527" cy="2564472"/>
                    </a:xfrm>
                    <a:prstGeom prst="rect">
                      <a:avLst/>
                    </a:prstGeom>
                    <a:ln>
                      <a:noFill/>
                    </a:ln>
                    <a:extLst>
                      <a:ext uri="{53640926-AAD7-44D8-BBD7-CCE9431645EC}">
                        <a14:shadowObscured xmlns:a14="http://schemas.microsoft.com/office/drawing/2010/main"/>
                      </a:ext>
                    </a:extLst>
                  </pic:spPr>
                </pic:pic>
              </a:graphicData>
            </a:graphic>
          </wp:inline>
        </w:drawing>
      </w:r>
    </w:p>
    <w:p w14:paraId="1CB45E15"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sz w:val="20"/>
          <w:szCs w:val="20"/>
        </w:rPr>
        <w:t xml:space="preserve">Fig. 6 Keywords Cloud Map </w:t>
      </w:r>
    </w:p>
    <w:p w14:paraId="4E8A1B21" w14:textId="77777777" w:rsidR="00CF4C91" w:rsidRPr="007B180D" w:rsidRDefault="00CF4C91" w:rsidP="00CF4C91">
      <w:pPr>
        <w:spacing w:before="120" w:after="120" w:line="360" w:lineRule="auto"/>
        <w:rPr>
          <w:rFonts w:ascii="Arial" w:hAnsi="Arial" w:cs="Arial"/>
          <w:b/>
          <w:bCs/>
        </w:rPr>
      </w:pPr>
      <w:r w:rsidRPr="007B180D">
        <w:rPr>
          <w:rFonts w:ascii="Arial" w:hAnsi="Arial" w:cs="Arial"/>
          <w:b/>
          <w:bCs/>
        </w:rPr>
        <w:t>3.7 Research Trend Analysis (2015 - 2025)</w:t>
      </w:r>
    </w:p>
    <w:p w14:paraId="233F901D"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The evolution of research topics from 2015 to 2025 reveals a clear shift in scholarly priorities relating to women in fisheries, reflecting broader socio-economic transitions and emerging environmental challenges. During the early phase (2015-2017), dominant themes such as </w:t>
      </w:r>
      <w:r w:rsidRPr="007B180D">
        <w:rPr>
          <w:rFonts w:ascii="Arial" w:hAnsi="Arial" w:cs="Arial"/>
          <w:b/>
          <w:bCs/>
          <w:sz w:val="20"/>
          <w:szCs w:val="20"/>
        </w:rPr>
        <w:t>sustainability, aquaculture, livelihoods,</w:t>
      </w:r>
      <w:r w:rsidRPr="007B180D">
        <w:rPr>
          <w:rFonts w:ascii="Arial" w:hAnsi="Arial" w:cs="Arial"/>
          <w:sz w:val="20"/>
          <w:szCs w:val="20"/>
        </w:rPr>
        <w:t xml:space="preserve"> and </w:t>
      </w:r>
      <w:r w:rsidRPr="007B180D">
        <w:rPr>
          <w:rFonts w:ascii="Arial" w:hAnsi="Arial" w:cs="Arial"/>
          <w:b/>
          <w:bCs/>
          <w:sz w:val="20"/>
          <w:szCs w:val="20"/>
        </w:rPr>
        <w:t>small-scale fisheries</w:t>
      </w:r>
      <w:r w:rsidRPr="007B180D">
        <w:rPr>
          <w:rFonts w:ascii="Arial" w:hAnsi="Arial" w:cs="Arial"/>
          <w:sz w:val="20"/>
          <w:szCs w:val="20"/>
        </w:rPr>
        <w:t xml:space="preserve"> indicate that academic attention initially centered on the structural and economic dimensions of fisheries systems. These foundational topics highlight an early focus on the functioning of fisheries institutions, resource use patterns, and livelihood dynamics, with gender forming only a peripheral component.</w:t>
      </w:r>
    </w:p>
    <w:p w14:paraId="58887B2E"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As research progressed into the 2018-2020 period, themes including </w:t>
      </w:r>
      <w:r w:rsidRPr="007B180D">
        <w:rPr>
          <w:rFonts w:ascii="Arial" w:hAnsi="Arial" w:cs="Arial"/>
          <w:b/>
          <w:bCs/>
          <w:sz w:val="20"/>
          <w:szCs w:val="20"/>
        </w:rPr>
        <w:t>fish processing, fisherwomen, gender,</w:t>
      </w:r>
      <w:r w:rsidRPr="007B180D">
        <w:rPr>
          <w:rFonts w:ascii="Arial" w:hAnsi="Arial" w:cs="Arial"/>
          <w:sz w:val="20"/>
          <w:szCs w:val="20"/>
        </w:rPr>
        <w:t xml:space="preserve"> and </w:t>
      </w:r>
      <w:r w:rsidRPr="007B180D">
        <w:rPr>
          <w:rFonts w:ascii="Arial" w:hAnsi="Arial" w:cs="Arial"/>
          <w:b/>
          <w:bCs/>
          <w:sz w:val="20"/>
          <w:szCs w:val="20"/>
        </w:rPr>
        <w:t>vulnerability</w:t>
      </w:r>
      <w:r w:rsidRPr="007B180D">
        <w:rPr>
          <w:rFonts w:ascii="Arial" w:hAnsi="Arial" w:cs="Arial"/>
          <w:sz w:val="20"/>
          <w:szCs w:val="20"/>
        </w:rPr>
        <w:t xml:space="preserve"> began to gain prominence (</w:t>
      </w:r>
      <w:r w:rsidRPr="007B180D">
        <w:rPr>
          <w:rFonts w:ascii="Arial" w:eastAsia="Times New Roman" w:hAnsi="Arial" w:cs="Arial"/>
          <w:sz w:val="20"/>
          <w:szCs w:val="20"/>
        </w:rPr>
        <w:t>Jadhav, 2018; Johnson et al., 2018</w:t>
      </w:r>
      <w:r w:rsidRPr="007B180D">
        <w:rPr>
          <w:rFonts w:ascii="Arial" w:hAnsi="Arial" w:cs="Arial"/>
          <w:sz w:val="20"/>
          <w:szCs w:val="20"/>
        </w:rPr>
        <w:t xml:space="preserve">). This shift signals a growing awareness of gendered inequities and the socio-economic constraints embedded within post-harvest value chains particularly in processing, trading, and informal labour roles dominated by women. The increasing visibility of terms such as </w:t>
      </w:r>
      <w:r w:rsidRPr="007B180D">
        <w:rPr>
          <w:rFonts w:ascii="Arial" w:hAnsi="Arial" w:cs="Arial"/>
          <w:b/>
          <w:bCs/>
          <w:sz w:val="20"/>
          <w:szCs w:val="20"/>
        </w:rPr>
        <w:t>women, food security,</w:t>
      </w:r>
      <w:r w:rsidRPr="007B180D">
        <w:rPr>
          <w:rFonts w:ascii="Arial" w:hAnsi="Arial" w:cs="Arial"/>
          <w:sz w:val="20"/>
          <w:szCs w:val="20"/>
        </w:rPr>
        <w:t xml:space="preserve"> and </w:t>
      </w:r>
      <w:r w:rsidRPr="007B180D">
        <w:rPr>
          <w:rFonts w:ascii="Arial" w:hAnsi="Arial" w:cs="Arial"/>
          <w:b/>
          <w:bCs/>
          <w:sz w:val="20"/>
          <w:szCs w:val="20"/>
        </w:rPr>
        <w:t>adaptation</w:t>
      </w:r>
      <w:r w:rsidRPr="007B180D">
        <w:rPr>
          <w:rFonts w:ascii="Arial" w:hAnsi="Arial" w:cs="Arial"/>
          <w:sz w:val="20"/>
          <w:szCs w:val="20"/>
        </w:rPr>
        <w:t xml:space="preserve"> during this period reflects the recognition of women’s central roles in ensuring household nutrition and in sustaining resilience amid resource scarcity and livelihood uncertainties.</w:t>
      </w:r>
    </w:p>
    <w:p w14:paraId="06EA7AF7"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A significant thematic expansion occurred after 2020. Global disruptions most notably the </w:t>
      </w:r>
      <w:r w:rsidRPr="007B180D">
        <w:rPr>
          <w:rFonts w:ascii="Arial" w:hAnsi="Arial" w:cs="Arial"/>
          <w:b/>
          <w:bCs/>
          <w:sz w:val="20"/>
          <w:szCs w:val="20"/>
        </w:rPr>
        <w:t>COVID-19 pandemic</w:t>
      </w:r>
      <w:r w:rsidRPr="007B180D">
        <w:rPr>
          <w:rFonts w:ascii="Arial" w:hAnsi="Arial" w:cs="Arial"/>
          <w:sz w:val="20"/>
          <w:szCs w:val="20"/>
        </w:rPr>
        <w:t xml:space="preserve"> triggered a pronounced rise in research focusing on </w:t>
      </w:r>
      <w:r w:rsidRPr="007B180D">
        <w:rPr>
          <w:rFonts w:ascii="Arial" w:hAnsi="Arial" w:cs="Arial"/>
          <w:b/>
          <w:bCs/>
          <w:sz w:val="20"/>
          <w:szCs w:val="20"/>
        </w:rPr>
        <w:t>COVID-19, resilience, climate change,</w:t>
      </w:r>
      <w:r w:rsidRPr="007B180D">
        <w:rPr>
          <w:rFonts w:ascii="Arial" w:hAnsi="Arial" w:cs="Arial"/>
          <w:sz w:val="20"/>
          <w:szCs w:val="20"/>
        </w:rPr>
        <w:t xml:space="preserve"> and </w:t>
      </w:r>
      <w:r w:rsidRPr="007B180D">
        <w:rPr>
          <w:rFonts w:ascii="Arial" w:hAnsi="Arial" w:cs="Arial"/>
          <w:b/>
          <w:bCs/>
          <w:sz w:val="20"/>
          <w:szCs w:val="20"/>
        </w:rPr>
        <w:t>gender equality</w:t>
      </w:r>
      <w:r w:rsidRPr="007B180D">
        <w:rPr>
          <w:rFonts w:ascii="Arial" w:hAnsi="Arial" w:cs="Arial"/>
          <w:sz w:val="20"/>
          <w:szCs w:val="20"/>
        </w:rPr>
        <w:t xml:space="preserve"> as central concerns (Mangubhai et al., 2024). These trends demonstrate heightened scholarly interest in understanding how systemic crises exacerbate pre-existing vulnerabilities among fisherwomen, especially those working in informal and small-scale sectors with limited access to markets, safety nets, and institutional support.</w:t>
      </w:r>
    </w:p>
    <w:p w14:paraId="6C7C14BE"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From 2022 to 2025, research themes continued to consolidate around </w:t>
      </w:r>
      <w:r w:rsidRPr="007B180D">
        <w:rPr>
          <w:rFonts w:ascii="Arial" w:hAnsi="Arial" w:cs="Arial"/>
          <w:b/>
          <w:bCs/>
          <w:sz w:val="20"/>
          <w:szCs w:val="20"/>
        </w:rPr>
        <w:t>gender roles, food security, adaptation,</w:t>
      </w:r>
      <w:r w:rsidRPr="007B180D">
        <w:rPr>
          <w:rFonts w:ascii="Arial" w:hAnsi="Arial" w:cs="Arial"/>
          <w:sz w:val="20"/>
          <w:szCs w:val="20"/>
        </w:rPr>
        <w:t xml:space="preserve"> and </w:t>
      </w:r>
      <w:r w:rsidRPr="007B180D">
        <w:rPr>
          <w:rFonts w:ascii="Arial" w:hAnsi="Arial" w:cs="Arial"/>
          <w:b/>
          <w:bCs/>
          <w:sz w:val="20"/>
          <w:szCs w:val="20"/>
        </w:rPr>
        <w:t>resilience</w:t>
      </w:r>
      <w:r w:rsidRPr="007B180D">
        <w:rPr>
          <w:rFonts w:ascii="Arial" w:hAnsi="Arial" w:cs="Arial"/>
          <w:sz w:val="20"/>
          <w:szCs w:val="20"/>
        </w:rPr>
        <w:t>, indicating deepening engagement with intersectional and socio-ecological dimensions of gendered fisheries (</w:t>
      </w:r>
      <w:r w:rsidRPr="007B180D">
        <w:rPr>
          <w:rFonts w:ascii="Arial" w:eastAsia="Times New Roman" w:hAnsi="Arial" w:cs="Arial"/>
          <w:sz w:val="20"/>
          <w:szCs w:val="20"/>
        </w:rPr>
        <w:t>Mahmud et al., 2025)</w:t>
      </w:r>
      <w:r w:rsidRPr="007B180D">
        <w:rPr>
          <w:rFonts w:ascii="Arial" w:hAnsi="Arial" w:cs="Arial"/>
          <w:sz w:val="20"/>
          <w:szCs w:val="20"/>
        </w:rPr>
        <w:t xml:space="preserve">. The emergence of region-specific terms such </w:t>
      </w:r>
      <w:r w:rsidRPr="007B180D">
        <w:rPr>
          <w:rFonts w:ascii="Arial" w:hAnsi="Arial" w:cs="Arial"/>
          <w:sz w:val="20"/>
          <w:szCs w:val="20"/>
        </w:rPr>
        <w:lastRenderedPageBreak/>
        <w:t xml:space="preserve">as </w:t>
      </w:r>
      <w:r w:rsidRPr="007B180D">
        <w:rPr>
          <w:rFonts w:ascii="Arial" w:hAnsi="Arial" w:cs="Arial"/>
          <w:b/>
          <w:bCs/>
          <w:sz w:val="20"/>
          <w:szCs w:val="20"/>
        </w:rPr>
        <w:t>Ghana</w:t>
      </w:r>
      <w:r w:rsidRPr="007B180D">
        <w:rPr>
          <w:rFonts w:ascii="Arial" w:hAnsi="Arial" w:cs="Arial"/>
          <w:sz w:val="20"/>
          <w:szCs w:val="20"/>
        </w:rPr>
        <w:t xml:space="preserve"> and </w:t>
      </w:r>
      <w:r w:rsidRPr="007B180D">
        <w:rPr>
          <w:rFonts w:ascii="Arial" w:hAnsi="Arial" w:cs="Arial"/>
          <w:b/>
          <w:bCs/>
          <w:sz w:val="20"/>
          <w:szCs w:val="20"/>
        </w:rPr>
        <w:t>South Asia</w:t>
      </w:r>
      <w:r w:rsidRPr="007B180D">
        <w:rPr>
          <w:rFonts w:ascii="Arial" w:hAnsi="Arial" w:cs="Arial"/>
          <w:sz w:val="20"/>
          <w:szCs w:val="20"/>
        </w:rPr>
        <w:t xml:space="preserve"> suggests increasing geographic diversification and a growing interest in comparative and context-specific studies across the Global South.</w:t>
      </w:r>
    </w:p>
    <w:p w14:paraId="6F34B402"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Despite this expansion, the persistent prominence of core terms </w:t>
      </w:r>
      <w:r w:rsidRPr="007B180D">
        <w:rPr>
          <w:rFonts w:ascii="Arial" w:hAnsi="Arial" w:cs="Arial"/>
          <w:b/>
          <w:bCs/>
          <w:sz w:val="20"/>
          <w:szCs w:val="20"/>
        </w:rPr>
        <w:t>gender, small-scale fisheries, livelihood,</w:t>
      </w:r>
      <w:r w:rsidRPr="007B180D">
        <w:rPr>
          <w:rFonts w:ascii="Arial" w:hAnsi="Arial" w:cs="Arial"/>
          <w:sz w:val="20"/>
          <w:szCs w:val="20"/>
        </w:rPr>
        <w:t xml:space="preserve"> and </w:t>
      </w:r>
      <w:r w:rsidRPr="007B180D">
        <w:rPr>
          <w:rFonts w:ascii="Arial" w:hAnsi="Arial" w:cs="Arial"/>
          <w:b/>
          <w:bCs/>
          <w:sz w:val="20"/>
          <w:szCs w:val="20"/>
        </w:rPr>
        <w:t>women</w:t>
      </w:r>
      <w:r w:rsidRPr="007B180D">
        <w:rPr>
          <w:rFonts w:ascii="Arial" w:hAnsi="Arial" w:cs="Arial"/>
          <w:sz w:val="20"/>
          <w:szCs w:val="20"/>
        </w:rPr>
        <w:t xml:space="preserve"> throughout the decade highlights the consolidation of gender-sensitive approaches within fisheries social science. Collectively, the research trend analysis reflects a transition from broad, system-level perspectives to more nuanced, intersectional scholarship that integrates gender, climate risks, household food systems, socio-economic resilience, and social-ecological systems thinking (Chambon et al., 2024). This evolution affirms the growing maturity and policy relevance of research on fisherwomen’s socio-economic constraints (Fig. 7).</w:t>
      </w:r>
    </w:p>
    <w:p w14:paraId="53EA9BA6"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noProof/>
          <w:sz w:val="20"/>
          <w:szCs w:val="20"/>
        </w:rPr>
        <w:drawing>
          <wp:inline distT="0" distB="0" distL="0" distR="0" wp14:anchorId="00036FCC" wp14:editId="1EE4A819">
            <wp:extent cx="5775960" cy="3201778"/>
            <wp:effectExtent l="0" t="0" r="0" b="0"/>
            <wp:docPr id="16076435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43570" name="Picture 16076435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29546" cy="3231482"/>
                    </a:xfrm>
                    <a:prstGeom prst="rect">
                      <a:avLst/>
                    </a:prstGeom>
                  </pic:spPr>
                </pic:pic>
              </a:graphicData>
            </a:graphic>
          </wp:inline>
        </w:drawing>
      </w:r>
    </w:p>
    <w:p w14:paraId="6A6210EF" w14:textId="77777777" w:rsidR="00CF4C91" w:rsidRPr="007B180D" w:rsidRDefault="00CF4C91" w:rsidP="00CF4C91">
      <w:pPr>
        <w:spacing w:before="120" w:after="120" w:line="360" w:lineRule="auto"/>
        <w:jc w:val="center"/>
        <w:rPr>
          <w:rFonts w:ascii="Arial" w:hAnsi="Arial" w:cs="Arial"/>
          <w:b/>
          <w:bCs/>
          <w:sz w:val="20"/>
          <w:szCs w:val="20"/>
        </w:rPr>
      </w:pPr>
      <w:r w:rsidRPr="007B180D">
        <w:rPr>
          <w:rFonts w:ascii="Arial" w:hAnsi="Arial" w:cs="Arial"/>
          <w:b/>
          <w:bCs/>
          <w:sz w:val="20"/>
          <w:szCs w:val="20"/>
        </w:rPr>
        <w:t xml:space="preserve">Fig. 7 Recent Research Trend Topics </w:t>
      </w:r>
    </w:p>
    <w:p w14:paraId="4F3094AA" w14:textId="77777777" w:rsidR="00CF4C91" w:rsidRPr="007B180D" w:rsidRDefault="00CF4C91" w:rsidP="00CF4C91">
      <w:pPr>
        <w:spacing w:before="120" w:after="120" w:line="360" w:lineRule="auto"/>
        <w:rPr>
          <w:rFonts w:ascii="Arial" w:hAnsi="Arial" w:cs="Arial"/>
          <w:b/>
          <w:bCs/>
        </w:rPr>
      </w:pPr>
      <w:r w:rsidRPr="007B180D">
        <w:rPr>
          <w:rFonts w:ascii="Arial" w:hAnsi="Arial" w:cs="Arial"/>
          <w:b/>
          <w:bCs/>
        </w:rPr>
        <w:t xml:space="preserve">3.8 Limitations of the Study </w:t>
      </w:r>
    </w:p>
    <w:p w14:paraId="15C4108E"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This study has certain limitations that should be acknowledged. First, the analysis relied solely on the Scopus database, which, despite its extensive coverage, may exclude relevant studies indexed in other databases or regional repositories, potentially introducing database coverage bias. The decision to include only peer-reviewed, English-language journal articles and reviews further excludes grey literature, local reports, theses, and non-English scholarship that could offer important contextual insights. Publication and citation counts reflect data retrieved at a fixed point in time, meaning recent works may not have accumulated citations and some late-indexed publications may be missing. Country-level output is based on full counting of author affiliations, which may inflate national contributions in cases of international co-authorship, although fractional counting was applied to minimize bias in network analyses.</w:t>
      </w:r>
    </w:p>
    <w:p w14:paraId="1DBBE66A" w14:textId="77777777" w:rsidR="00CF4C91" w:rsidRPr="007B180D" w:rsidRDefault="00CF4C91" w:rsidP="00CF4C91">
      <w:pPr>
        <w:spacing w:before="120" w:after="120" w:line="360" w:lineRule="auto"/>
        <w:jc w:val="both"/>
        <w:rPr>
          <w:rFonts w:ascii="Arial" w:hAnsi="Arial" w:cs="Arial"/>
          <w:sz w:val="20"/>
          <w:szCs w:val="20"/>
        </w:rPr>
      </w:pPr>
      <w:r w:rsidRPr="007B180D">
        <w:rPr>
          <w:rFonts w:ascii="Arial" w:hAnsi="Arial" w:cs="Arial"/>
          <w:sz w:val="20"/>
          <w:szCs w:val="20"/>
        </w:rPr>
        <w:t xml:space="preserve">Keyword standardization including stemming and merging of synonyms required researcher judgment, which may influence thematic clustering outcomes. Additionally, network structures generated through </w:t>
      </w:r>
      <w:r w:rsidRPr="007B180D">
        <w:rPr>
          <w:rFonts w:ascii="Arial" w:hAnsi="Arial" w:cs="Arial"/>
          <w:sz w:val="20"/>
          <w:szCs w:val="20"/>
        </w:rPr>
        <w:lastRenderedPageBreak/>
        <w:t xml:space="preserve">VOSviewer and Biblioshiny are sensitive to parameter choices such as minimum thresholds and normalization methods. Finally, bibliometric techniques capture publication patterns rather than the depth of socio-economic realities experienced by fisherwomen; thus, the findings should be interpreted as a comprehensive overview of research trends rather than a substitute for detailed qualitative or field-based evidence. </w:t>
      </w:r>
    </w:p>
    <w:p w14:paraId="4C832748" w14:textId="77777777" w:rsidR="00CF4C91" w:rsidRPr="007B180D" w:rsidRDefault="00CF4C91" w:rsidP="00CF4C91">
      <w:pPr>
        <w:spacing w:before="120" w:after="120" w:line="360" w:lineRule="auto"/>
        <w:jc w:val="both"/>
        <w:rPr>
          <w:rFonts w:ascii="Arial" w:hAnsi="Arial" w:cs="Arial"/>
          <w:b/>
          <w:bCs/>
        </w:rPr>
      </w:pPr>
      <w:r w:rsidRPr="007B180D">
        <w:rPr>
          <w:rFonts w:ascii="Arial" w:hAnsi="Arial" w:cs="Arial"/>
          <w:b/>
          <w:bCs/>
        </w:rPr>
        <w:t>3.9 Future Research Directions</w:t>
      </w:r>
    </w:p>
    <w:p w14:paraId="5E86C687"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hAnsi="Arial" w:cs="Arial"/>
          <w:sz w:val="20"/>
          <w:szCs w:val="20"/>
        </w:rPr>
        <w:t>Future research should examine how digital markets and phantomization are reshaping post-harvest value chains for fisherwomen, assessing both the expanded opportunities for market access and the heightened risks of precarity within increasingly digitized economies. Applying intersectional approaches that account for class, caste, age, and ethnicity is essential for revealing intra-gender inequalities and the differentiated constraints faced by diverse groups of fisherwomen. Climate-adaptation strategies tailored to women’s roles in fisheries including nature-based solutions, livelihood diversification, and gender-responsive disaster risk reduction require systematic evaluation to determine their effectiveness and scalability under accelerating environmental change. Finally, prioritizing occupational health research is crucial for documenting ergonomic risks, exposure to smoke and dehydration in processing environments, and associated mental health burdens, while advancing low-cost interventions and policy mechanisms that can strengthen working conditions and social protection for fisherwomen.</w:t>
      </w:r>
    </w:p>
    <w:p w14:paraId="737B0CEB"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 xml:space="preserve">4. CONCLUSION </w:t>
      </w:r>
    </w:p>
    <w:p w14:paraId="52AB9871"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This bibliometric analysis of global research on the socio-economic constraints faced by women in fisheries demonstrates a marked evolution from a historically marginal topic to a well-established and rapidly expanding field of inquiry. Over the past three decades, scholarly engagement has increased substantially, influenced by global development agendas, gender equity frameworks, and growing recognition of women’s vital yet often overlooked contributions to small-scale fisheries. India stands out as the most dominant contributor, reflecting strong institutional commitment and a vibrant research community dedicated to understanding and addressing fisherwomen’s socio-economic challenges. Across the literature, core themes such as gender, livelihoods, food security, and resilience have progressively broadened to include intersectional concerns encompassing climate change, occupational health, and market digitalization. The analysis of author collaboration networks further reveals a steadily maturing research landscape characterized by interdisciplinarity, regional diversity, and enhanced global connectivity. The insights deepen the understanding of persistent and emerging socio-economic barriers faced by fisherwomen and highlight the critical need for gender-responsive policies and inclusive governance mechanisms in fisheries management. The growing body of research provides an essential foundation for strengthening women’s empowerment, improving their socio-economic well-being, and advancing equitable, climate-resilient, and sustainable fisheries systems worldwide.</w:t>
      </w:r>
    </w:p>
    <w:p w14:paraId="1C0417AC"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COMPETING INTERESTS</w:t>
      </w:r>
    </w:p>
    <w:p w14:paraId="640CD52F"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The authors declare that they have no known competing financial interests, non-financial interests, or</w:t>
      </w:r>
    </w:p>
    <w:p w14:paraId="5B5B52A6"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lastRenderedPageBreak/>
        <w:t>personal relationships that could have influenced the work reported in this paper.</w:t>
      </w:r>
    </w:p>
    <w:p w14:paraId="597E9DB1"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DATA AVAILABILITY</w:t>
      </w:r>
    </w:p>
    <w:p w14:paraId="69748503"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No additional datasets were generated or analysed in the preparation of this article</w:t>
      </w:r>
    </w:p>
    <w:p w14:paraId="361FABA4" w14:textId="77777777" w:rsidR="00CF4C91" w:rsidRPr="007B180D" w:rsidRDefault="00CF4C91" w:rsidP="00CF4C91">
      <w:pPr>
        <w:spacing w:before="120" w:after="120" w:line="360" w:lineRule="auto"/>
        <w:jc w:val="both"/>
        <w:rPr>
          <w:rFonts w:ascii="Arial" w:eastAsia="Times New Roman" w:hAnsi="Arial" w:cs="Arial"/>
        </w:rPr>
      </w:pPr>
      <w:r w:rsidRPr="007B180D">
        <w:rPr>
          <w:rFonts w:ascii="Arial" w:eastAsia="Times New Roman" w:hAnsi="Arial" w:cs="Arial"/>
          <w:b/>
          <w:bCs/>
        </w:rPr>
        <w:t>DISCLAIMER (ARTIFICIAL INTELLIGENCE)</w:t>
      </w:r>
      <w:r w:rsidRPr="007B180D">
        <w:rPr>
          <w:rFonts w:ascii="Arial" w:eastAsia="Times New Roman" w:hAnsi="Arial" w:cs="Arial"/>
        </w:rPr>
        <w:t xml:space="preserve"> </w:t>
      </w:r>
    </w:p>
    <w:p w14:paraId="78088D77" w14:textId="77777777" w:rsidR="00CF4C91" w:rsidRPr="007B180D" w:rsidRDefault="00CF4C91" w:rsidP="00CF4C91">
      <w:p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Author(s) hereby declares that NO generative AI technologies such as Large Language Models (ChatGPT, COPILOT, etc.) and text-to-image generators have been used during the writing or editing of this manuscript.</w:t>
      </w:r>
    </w:p>
    <w:p w14:paraId="7B27F4BB" w14:textId="77777777" w:rsidR="00CF4C91" w:rsidRPr="007B180D" w:rsidRDefault="00CF4C91" w:rsidP="00CF4C91">
      <w:pPr>
        <w:spacing w:before="120" w:after="120" w:line="360" w:lineRule="auto"/>
        <w:jc w:val="both"/>
        <w:rPr>
          <w:rFonts w:ascii="Arial" w:eastAsia="Times New Roman" w:hAnsi="Arial" w:cs="Arial"/>
          <w:b/>
          <w:bCs/>
        </w:rPr>
      </w:pPr>
      <w:r w:rsidRPr="007B180D">
        <w:rPr>
          <w:rFonts w:ascii="Arial" w:eastAsia="Times New Roman" w:hAnsi="Arial" w:cs="Arial"/>
          <w:b/>
          <w:bCs/>
        </w:rPr>
        <w:t>5. REFERENCES</w:t>
      </w:r>
    </w:p>
    <w:p w14:paraId="46E4965B"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lang w:val="nb-NO"/>
        </w:rPr>
        <w:t xml:space="preserve">Ameyaw, A. B., Breckwoldt, A., Reuter, H., &amp; Aheto, D. W. (2020). </w:t>
      </w:r>
      <w:r w:rsidRPr="007B180D">
        <w:rPr>
          <w:rFonts w:ascii="Arial" w:eastAsia="Times New Roman" w:hAnsi="Arial" w:cs="Arial"/>
          <w:sz w:val="20"/>
          <w:szCs w:val="20"/>
        </w:rPr>
        <w:t xml:space="preserve">From fish to cash: </w:t>
      </w:r>
      <w:proofErr w:type="spellStart"/>
      <w:r w:rsidRPr="007B180D">
        <w:rPr>
          <w:rFonts w:ascii="Arial" w:eastAsia="Times New Roman" w:hAnsi="Arial" w:cs="Arial"/>
          <w:sz w:val="20"/>
          <w:szCs w:val="20"/>
        </w:rPr>
        <w:t>Analyzing</w:t>
      </w:r>
      <w:proofErr w:type="spellEnd"/>
      <w:r w:rsidRPr="007B180D">
        <w:rPr>
          <w:rFonts w:ascii="Arial" w:eastAsia="Times New Roman" w:hAnsi="Arial" w:cs="Arial"/>
          <w:sz w:val="20"/>
          <w:szCs w:val="20"/>
        </w:rPr>
        <w:t xml:space="preserve"> the role of women in fisheries in the western region of Ghana. Marine Policy, 113, 103790. </w:t>
      </w:r>
      <w:hyperlink r:id="rId14" w:history="1">
        <w:r w:rsidRPr="007B180D">
          <w:rPr>
            <w:rStyle w:val="Hyperlink"/>
            <w:rFonts w:ascii="Arial" w:eastAsia="Times New Roman" w:hAnsi="Arial" w:cs="Arial"/>
            <w:sz w:val="20"/>
            <w:szCs w:val="20"/>
          </w:rPr>
          <w:t>https://doi.org/10.1016/j.marpol.2019.103790</w:t>
        </w:r>
      </w:hyperlink>
      <w:r w:rsidRPr="007B180D">
        <w:rPr>
          <w:rFonts w:ascii="Arial" w:eastAsia="Times New Roman" w:hAnsi="Arial" w:cs="Arial"/>
          <w:sz w:val="20"/>
          <w:szCs w:val="20"/>
        </w:rPr>
        <w:t xml:space="preserve">  </w:t>
      </w:r>
    </w:p>
    <w:p w14:paraId="4A68F49A" w14:textId="77777777" w:rsidR="00CF4C91" w:rsidRPr="007B180D" w:rsidRDefault="00CF4C91" w:rsidP="00CF4C91">
      <w:pPr>
        <w:pStyle w:val="ListParagraph"/>
        <w:numPr>
          <w:ilvl w:val="0"/>
          <w:numId w:val="4"/>
        </w:numPr>
        <w:spacing w:after="0" w:line="360" w:lineRule="auto"/>
        <w:jc w:val="both"/>
        <w:rPr>
          <w:rFonts w:ascii="Arial" w:hAnsi="Arial" w:cs="Arial"/>
          <w:bCs/>
          <w:sz w:val="20"/>
          <w:szCs w:val="20"/>
        </w:rPr>
      </w:pPr>
      <w:r w:rsidRPr="007B180D">
        <w:rPr>
          <w:rFonts w:ascii="Arial" w:hAnsi="Arial" w:cs="Arial"/>
          <w:bCs/>
          <w:sz w:val="20"/>
          <w:szCs w:val="20"/>
        </w:rPr>
        <w:t xml:space="preserve">Aria, M., &amp; Cuccurullo, C. (2017). </w:t>
      </w:r>
      <w:proofErr w:type="spellStart"/>
      <w:r w:rsidRPr="007B180D">
        <w:rPr>
          <w:rFonts w:ascii="Arial" w:hAnsi="Arial" w:cs="Arial"/>
          <w:bCs/>
          <w:sz w:val="20"/>
          <w:szCs w:val="20"/>
        </w:rPr>
        <w:t>bibliometrix</w:t>
      </w:r>
      <w:proofErr w:type="spellEnd"/>
      <w:r w:rsidRPr="007B180D">
        <w:rPr>
          <w:rFonts w:ascii="Arial" w:hAnsi="Arial" w:cs="Arial"/>
          <w:bCs/>
          <w:sz w:val="20"/>
          <w:szCs w:val="20"/>
        </w:rPr>
        <w:t>: An R-tool for comprehensive science mapping analysis. </w:t>
      </w:r>
      <w:r w:rsidRPr="007B180D">
        <w:rPr>
          <w:rFonts w:ascii="Arial" w:hAnsi="Arial" w:cs="Arial"/>
          <w:bCs/>
          <w:i/>
          <w:iCs/>
          <w:sz w:val="20"/>
          <w:szCs w:val="20"/>
        </w:rPr>
        <w:t xml:space="preserve">Journal of </w:t>
      </w:r>
      <w:proofErr w:type="spellStart"/>
      <w:r w:rsidRPr="007B180D">
        <w:rPr>
          <w:rFonts w:ascii="Arial" w:hAnsi="Arial" w:cs="Arial"/>
          <w:bCs/>
          <w:i/>
          <w:iCs/>
          <w:sz w:val="20"/>
          <w:szCs w:val="20"/>
        </w:rPr>
        <w:t>informetrics</w:t>
      </w:r>
      <w:proofErr w:type="spellEnd"/>
      <w:r w:rsidRPr="007B180D">
        <w:rPr>
          <w:rFonts w:ascii="Arial" w:hAnsi="Arial" w:cs="Arial"/>
          <w:bCs/>
          <w:sz w:val="20"/>
          <w:szCs w:val="20"/>
        </w:rPr>
        <w:t>, </w:t>
      </w:r>
      <w:r w:rsidRPr="007B180D">
        <w:rPr>
          <w:rFonts w:ascii="Arial" w:hAnsi="Arial" w:cs="Arial"/>
          <w:bCs/>
          <w:i/>
          <w:iCs/>
          <w:sz w:val="20"/>
          <w:szCs w:val="20"/>
        </w:rPr>
        <w:t>11</w:t>
      </w:r>
      <w:r w:rsidRPr="007B180D">
        <w:rPr>
          <w:rFonts w:ascii="Arial" w:hAnsi="Arial" w:cs="Arial"/>
          <w:bCs/>
          <w:sz w:val="20"/>
          <w:szCs w:val="20"/>
        </w:rPr>
        <w:t xml:space="preserve">(4), 959-975. </w:t>
      </w:r>
      <w:hyperlink r:id="rId15" w:history="1">
        <w:r w:rsidRPr="007B180D">
          <w:rPr>
            <w:rStyle w:val="Hyperlink"/>
            <w:rFonts w:ascii="Arial" w:hAnsi="Arial" w:cs="Arial"/>
            <w:bCs/>
            <w:sz w:val="20"/>
            <w:szCs w:val="20"/>
          </w:rPr>
          <w:t>https://dx.doi.org/10.1016/j.joi.2017.08.007</w:t>
        </w:r>
      </w:hyperlink>
      <w:r w:rsidRPr="007B180D">
        <w:rPr>
          <w:rFonts w:ascii="Arial" w:hAnsi="Arial" w:cs="Arial"/>
          <w:bCs/>
          <w:sz w:val="20"/>
          <w:szCs w:val="20"/>
        </w:rPr>
        <w:t xml:space="preserve"> </w:t>
      </w:r>
    </w:p>
    <w:p w14:paraId="377CA617"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lang w:val="nb-NO"/>
        </w:rPr>
        <w:t xml:space="preserve">Baral, K., Baral, R., &amp; Priyadarshani, B. (2025). </w:t>
      </w:r>
      <w:r w:rsidRPr="007B180D">
        <w:rPr>
          <w:rFonts w:ascii="Arial" w:eastAsia="Times New Roman" w:hAnsi="Arial" w:cs="Arial"/>
          <w:sz w:val="20"/>
          <w:szCs w:val="20"/>
        </w:rPr>
        <w:t xml:space="preserve">Navigating the discourse: A bibliometric overview of research on fisherwomen in traditional marine fisheries. Marine Policy. </w:t>
      </w:r>
      <w:hyperlink r:id="rId16" w:history="1">
        <w:r w:rsidRPr="007B180D">
          <w:rPr>
            <w:rStyle w:val="Hyperlink"/>
            <w:rFonts w:ascii="Arial" w:eastAsia="Times New Roman" w:hAnsi="Arial" w:cs="Arial"/>
            <w:sz w:val="20"/>
            <w:szCs w:val="20"/>
          </w:rPr>
          <w:t>https://doi.org/10.1016/j.marpol.2025.106797</w:t>
        </w:r>
      </w:hyperlink>
      <w:r w:rsidRPr="007B180D">
        <w:rPr>
          <w:rFonts w:ascii="Arial" w:eastAsia="Times New Roman" w:hAnsi="Arial" w:cs="Arial"/>
          <w:sz w:val="20"/>
          <w:szCs w:val="20"/>
        </w:rPr>
        <w:t xml:space="preserve">  </w:t>
      </w:r>
    </w:p>
    <w:p w14:paraId="43FC9AA5"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Bhargavi, K., </w:t>
      </w:r>
      <w:proofErr w:type="spellStart"/>
      <w:r w:rsidRPr="007B180D">
        <w:rPr>
          <w:rFonts w:ascii="Arial" w:eastAsia="Times New Roman" w:hAnsi="Arial" w:cs="Arial"/>
          <w:sz w:val="20"/>
          <w:szCs w:val="20"/>
        </w:rPr>
        <w:t>Chirwatkar</w:t>
      </w:r>
      <w:proofErr w:type="spellEnd"/>
      <w:r w:rsidRPr="007B180D">
        <w:rPr>
          <w:rFonts w:ascii="Arial" w:eastAsia="Times New Roman" w:hAnsi="Arial" w:cs="Arial"/>
          <w:sz w:val="20"/>
          <w:szCs w:val="20"/>
        </w:rPr>
        <w:t xml:space="preserve">, B. B., Das, A., Behera, S., &amp; Bhakta, D. (2020). Socio-economic status of fisherwomen community in coastal Vizianagaram district of Andhra Pradesh, India. </w:t>
      </w:r>
      <w:r w:rsidRPr="007B180D">
        <w:rPr>
          <w:rFonts w:ascii="Arial" w:eastAsia="Times New Roman" w:hAnsi="Arial" w:cs="Arial"/>
          <w:i/>
          <w:iCs/>
          <w:sz w:val="20"/>
          <w:szCs w:val="20"/>
        </w:rPr>
        <w:t>Journal of Fisheries</w:t>
      </w:r>
      <w:r w:rsidRPr="007B180D">
        <w:rPr>
          <w:rFonts w:ascii="Arial" w:eastAsia="Times New Roman" w:hAnsi="Arial" w:cs="Arial"/>
          <w:sz w:val="20"/>
          <w:szCs w:val="20"/>
        </w:rPr>
        <w:t xml:space="preserve">, 8(1), 741-745. </w:t>
      </w:r>
      <w:hyperlink r:id="rId17" w:history="1">
        <w:r w:rsidRPr="007B180D">
          <w:rPr>
            <w:rStyle w:val="Hyperlink"/>
            <w:rFonts w:ascii="Arial" w:eastAsia="Times New Roman" w:hAnsi="Arial" w:cs="Arial"/>
            <w:sz w:val="20"/>
            <w:szCs w:val="20"/>
          </w:rPr>
          <w:t>https://doi.org/10.17017/j.fish.10</w:t>
        </w:r>
      </w:hyperlink>
      <w:r w:rsidRPr="007B180D">
        <w:rPr>
          <w:rFonts w:ascii="Arial" w:eastAsia="Times New Roman" w:hAnsi="Arial" w:cs="Arial"/>
          <w:sz w:val="20"/>
          <w:szCs w:val="20"/>
        </w:rPr>
        <w:t xml:space="preserve">  </w:t>
      </w:r>
    </w:p>
    <w:p w14:paraId="4CC5810F"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Casillas, J. C., &amp; Acedo, F. J. (2007). Evolution of the intellectual structure of family business literature: A bibliometric study of FBR. Family Business Review, 20(2), 141–162. </w:t>
      </w:r>
      <w:hyperlink r:id="rId18" w:history="1">
        <w:r w:rsidRPr="007B180D">
          <w:rPr>
            <w:rStyle w:val="Hyperlink"/>
            <w:rFonts w:ascii="Arial" w:eastAsia="Times New Roman" w:hAnsi="Arial" w:cs="Arial"/>
            <w:sz w:val="20"/>
            <w:szCs w:val="20"/>
          </w:rPr>
          <w:t>https://doi.org/10.1111/j.1741-6248.2007.00092.x</w:t>
        </w:r>
      </w:hyperlink>
      <w:r w:rsidRPr="007B180D">
        <w:rPr>
          <w:rFonts w:ascii="Arial" w:eastAsia="Times New Roman" w:hAnsi="Arial" w:cs="Arial"/>
          <w:sz w:val="20"/>
          <w:szCs w:val="20"/>
        </w:rPr>
        <w:t xml:space="preserve">  </w:t>
      </w:r>
    </w:p>
    <w:p w14:paraId="4FF5037A"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Central Marine Fisheries Research Institute. (2010). Marine Fisheries Census 2010 - India. </w:t>
      </w:r>
      <w:hyperlink r:id="rId19" w:history="1">
        <w:r w:rsidRPr="007B180D">
          <w:rPr>
            <w:rStyle w:val="Hyperlink"/>
            <w:rFonts w:ascii="Arial" w:eastAsia="Times New Roman" w:hAnsi="Arial" w:cs="Arial"/>
            <w:sz w:val="20"/>
            <w:szCs w:val="20"/>
          </w:rPr>
          <w:t>http://eprints.cmfri.org.in/6437</w:t>
        </w:r>
      </w:hyperlink>
      <w:r w:rsidRPr="007B180D">
        <w:rPr>
          <w:rFonts w:ascii="Arial" w:eastAsia="Times New Roman" w:hAnsi="Arial" w:cs="Arial"/>
          <w:sz w:val="20"/>
          <w:szCs w:val="20"/>
        </w:rPr>
        <w:t xml:space="preserve">  </w:t>
      </w:r>
    </w:p>
    <w:p w14:paraId="05932FCC"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Chambon, M., Miñarro, S., Alvarez Fernandez, S., Porcher, V., Reyes-Garcia, V., Tonalli Drouet, H., &amp; </w:t>
      </w:r>
      <w:proofErr w:type="spellStart"/>
      <w:r w:rsidRPr="007B180D">
        <w:rPr>
          <w:rFonts w:ascii="Arial" w:eastAsia="Times New Roman" w:hAnsi="Arial" w:cs="Arial"/>
          <w:sz w:val="20"/>
          <w:szCs w:val="20"/>
        </w:rPr>
        <w:t>Ziveri</w:t>
      </w:r>
      <w:proofErr w:type="spellEnd"/>
      <w:r w:rsidRPr="007B180D">
        <w:rPr>
          <w:rFonts w:ascii="Arial" w:eastAsia="Times New Roman" w:hAnsi="Arial" w:cs="Arial"/>
          <w:sz w:val="20"/>
          <w:szCs w:val="20"/>
        </w:rPr>
        <w:t xml:space="preserve">, P. (2024). A synthesis of women’s participation in small-scale fisheries management: why women’s voices matter. </w:t>
      </w:r>
      <w:r w:rsidRPr="007B180D">
        <w:rPr>
          <w:rFonts w:ascii="Arial" w:eastAsia="Times New Roman" w:hAnsi="Arial" w:cs="Arial"/>
          <w:i/>
          <w:iCs/>
          <w:sz w:val="20"/>
          <w:szCs w:val="20"/>
        </w:rPr>
        <w:t>Reviews in Fish Biology and Fisheries</w:t>
      </w:r>
      <w:r w:rsidRPr="007B180D">
        <w:rPr>
          <w:rFonts w:ascii="Arial" w:eastAsia="Times New Roman" w:hAnsi="Arial" w:cs="Arial"/>
          <w:sz w:val="20"/>
          <w:szCs w:val="20"/>
        </w:rPr>
        <w:t xml:space="preserve">, 34(1), 43-63. </w:t>
      </w:r>
      <w:hyperlink r:id="rId20" w:history="1">
        <w:r w:rsidRPr="007B180D">
          <w:rPr>
            <w:rStyle w:val="Hyperlink"/>
            <w:rFonts w:ascii="Arial" w:eastAsia="Times New Roman" w:hAnsi="Arial" w:cs="Arial"/>
            <w:sz w:val="20"/>
            <w:szCs w:val="20"/>
          </w:rPr>
          <w:t>https://doi.org/10.1007/s11160-023-09806-2</w:t>
        </w:r>
      </w:hyperlink>
      <w:r w:rsidRPr="007B180D">
        <w:rPr>
          <w:rFonts w:ascii="Arial" w:eastAsia="Times New Roman" w:hAnsi="Arial" w:cs="Arial"/>
          <w:sz w:val="20"/>
          <w:szCs w:val="20"/>
        </w:rPr>
        <w:t xml:space="preserve">  </w:t>
      </w:r>
    </w:p>
    <w:p w14:paraId="7A9D5BBB"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lang w:val="fi-FI"/>
        </w:rPr>
        <w:t xml:space="preserve">Das, S., Naik, B., Kumar, V., Soni, S., Prakash, S., Yadav, V. K., Kurmi, R., &amp; Sharma, A. (2024). </w:t>
      </w:r>
      <w:r w:rsidRPr="007B180D">
        <w:rPr>
          <w:rFonts w:ascii="Arial" w:eastAsia="Times New Roman" w:hAnsi="Arial" w:cs="Arial"/>
          <w:sz w:val="20"/>
          <w:szCs w:val="20"/>
        </w:rPr>
        <w:t xml:space="preserve">Socio-economic profile of women fish workers in Mumbai. </w:t>
      </w:r>
      <w:r w:rsidRPr="007B180D">
        <w:rPr>
          <w:rFonts w:ascii="Arial" w:eastAsia="Times New Roman" w:hAnsi="Arial" w:cs="Arial"/>
          <w:i/>
          <w:iCs/>
          <w:sz w:val="20"/>
          <w:szCs w:val="20"/>
        </w:rPr>
        <w:t>International Journal of Agriculture Extension and Social Development</w:t>
      </w:r>
      <w:r w:rsidRPr="007B180D">
        <w:rPr>
          <w:rFonts w:ascii="Arial" w:eastAsia="Times New Roman" w:hAnsi="Arial" w:cs="Arial"/>
          <w:sz w:val="20"/>
          <w:szCs w:val="20"/>
        </w:rPr>
        <w:t xml:space="preserve">, 7(5), 201-205. </w:t>
      </w:r>
      <w:hyperlink r:id="rId21" w:history="1">
        <w:r w:rsidRPr="007B180D">
          <w:rPr>
            <w:rStyle w:val="Hyperlink"/>
            <w:rFonts w:ascii="Arial" w:eastAsia="Times New Roman" w:hAnsi="Arial" w:cs="Arial"/>
            <w:sz w:val="20"/>
            <w:szCs w:val="20"/>
          </w:rPr>
          <w:t>https://doi.org/10.33545/26180723.2024.v7.i5c.621</w:t>
        </w:r>
      </w:hyperlink>
      <w:r w:rsidRPr="007B180D">
        <w:rPr>
          <w:rFonts w:ascii="Arial" w:eastAsia="Times New Roman" w:hAnsi="Arial" w:cs="Arial"/>
          <w:sz w:val="20"/>
          <w:szCs w:val="20"/>
        </w:rPr>
        <w:t xml:space="preserve">  </w:t>
      </w:r>
    </w:p>
    <w:p w14:paraId="01D4FEBD"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Das, S., Sharma, A., Ghosh, A., Yadav, V.K., Kripa, V., Kumar, V., &amp; Katre, N. (2025). Socio-economic Indicators are Linked to Ecological Outcomes: Insights into the Lives of Fish and Shrimp Farm Workers in West Bengal. </w:t>
      </w:r>
      <w:hyperlink r:id="rId22" w:history="1">
        <w:r w:rsidRPr="007B180D">
          <w:rPr>
            <w:rStyle w:val="Hyperlink"/>
            <w:rFonts w:ascii="Arial" w:eastAsia="Times New Roman" w:hAnsi="Arial" w:cs="Arial"/>
            <w:sz w:val="20"/>
            <w:szCs w:val="20"/>
          </w:rPr>
          <w:t>https://assets.researchsquare.com/files/rs-4290000/v1/86a8a76576dbbc47b49adf5f.docx?c=1709894400</w:t>
        </w:r>
      </w:hyperlink>
    </w:p>
    <w:p w14:paraId="633D380E"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lang w:val="fi-FI"/>
        </w:rPr>
        <w:lastRenderedPageBreak/>
        <w:t xml:space="preserve">Datta, H. S., Sarmah, R., Buragohain, R., &amp; Saikia, B. (2025). </w:t>
      </w:r>
      <w:r w:rsidRPr="007B180D">
        <w:rPr>
          <w:rFonts w:ascii="Arial" w:eastAsia="Times New Roman" w:hAnsi="Arial" w:cs="Arial"/>
          <w:sz w:val="20"/>
          <w:szCs w:val="20"/>
        </w:rPr>
        <w:t xml:space="preserve">Chapter 6: Women entrepreneurs -Key to mitigating postharvest loss and waste. In *Dynamic agriculture: Problems and way forward*. </w:t>
      </w:r>
      <w:hyperlink r:id="rId23" w:history="1">
        <w:r w:rsidRPr="007B180D">
          <w:rPr>
            <w:rStyle w:val="Hyperlink"/>
            <w:rFonts w:ascii="Arial" w:eastAsia="Times New Roman" w:hAnsi="Arial" w:cs="Arial"/>
            <w:sz w:val="20"/>
            <w:szCs w:val="20"/>
          </w:rPr>
          <w:t>https://doi.org/10.62778/int.book.599</w:t>
        </w:r>
      </w:hyperlink>
      <w:r w:rsidRPr="007B180D">
        <w:rPr>
          <w:rFonts w:ascii="Arial" w:eastAsia="Times New Roman" w:hAnsi="Arial" w:cs="Arial"/>
          <w:sz w:val="20"/>
          <w:szCs w:val="20"/>
        </w:rPr>
        <w:t xml:space="preserve"> </w:t>
      </w:r>
    </w:p>
    <w:p w14:paraId="3E9C4F0C"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b/>
          <w:bCs/>
          <w:sz w:val="20"/>
          <w:szCs w:val="20"/>
        </w:rPr>
      </w:pPr>
      <w:r w:rsidRPr="007B180D">
        <w:rPr>
          <w:rFonts w:ascii="Arial" w:eastAsia="Times New Roman" w:hAnsi="Arial" w:cs="Arial"/>
          <w:sz w:val="20"/>
          <w:szCs w:val="20"/>
        </w:rPr>
        <w:t xml:space="preserve">FAO, Duke University, &amp; WorldFish. (2023). Illuminating hidden harvests: The contributions of small-scale fisheries to sustainable development. </w:t>
      </w:r>
      <w:hyperlink r:id="rId24" w:history="1">
        <w:r w:rsidRPr="007B180D">
          <w:rPr>
            <w:rStyle w:val="Hyperlink"/>
            <w:rFonts w:ascii="Arial" w:eastAsia="Times New Roman" w:hAnsi="Arial" w:cs="Arial"/>
            <w:sz w:val="20"/>
            <w:szCs w:val="20"/>
          </w:rPr>
          <w:t>https://doi.org/10.4060/cc4576en</w:t>
        </w:r>
      </w:hyperlink>
      <w:r w:rsidRPr="007B180D">
        <w:rPr>
          <w:rFonts w:ascii="Arial" w:eastAsia="Times New Roman" w:hAnsi="Arial" w:cs="Arial"/>
          <w:sz w:val="20"/>
          <w:szCs w:val="20"/>
        </w:rPr>
        <w:t xml:space="preserve"> </w:t>
      </w:r>
      <w:r w:rsidRPr="007B180D">
        <w:rPr>
          <w:rFonts w:ascii="Arial" w:eastAsia="Times New Roman" w:hAnsi="Arial" w:cs="Arial"/>
          <w:b/>
          <w:bCs/>
          <w:sz w:val="20"/>
          <w:szCs w:val="20"/>
        </w:rPr>
        <w:t xml:space="preserve"> </w:t>
      </w:r>
    </w:p>
    <w:p w14:paraId="0D9167AA"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Food and Agriculture Organization of the United Nations. (2024). Gender in fisheries and aquaculture. </w:t>
      </w:r>
      <w:hyperlink r:id="rId25" w:history="1">
        <w:r w:rsidRPr="007B180D">
          <w:rPr>
            <w:rStyle w:val="Hyperlink"/>
            <w:rFonts w:ascii="Arial" w:eastAsia="Times New Roman" w:hAnsi="Arial" w:cs="Arial"/>
            <w:sz w:val="20"/>
            <w:szCs w:val="20"/>
          </w:rPr>
          <w:t>https://www.fao.org/gender/learning-center/thematic-areas/gender-in-fisheries-and-aquaculture/en</w:t>
        </w:r>
      </w:hyperlink>
      <w:r w:rsidRPr="007B180D">
        <w:rPr>
          <w:rFonts w:ascii="Arial" w:eastAsia="Times New Roman" w:hAnsi="Arial" w:cs="Arial"/>
          <w:sz w:val="20"/>
          <w:szCs w:val="20"/>
        </w:rPr>
        <w:t xml:space="preserve">  </w:t>
      </w:r>
    </w:p>
    <w:p w14:paraId="1E42923E"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Goodman, A. J., McIntyre, J., Smith, A., Fulton, L., Walker, T. R., &amp; Brown, C. J. (2021). Retrieval of abandoned, lost, and discarded fishing gear in Southwest Nova Scotia, Canada: Preliminary environmental and economic impacts to the commercial lobster industry. Marine Pollution Bulletin. </w:t>
      </w:r>
      <w:hyperlink r:id="rId26" w:history="1">
        <w:r w:rsidRPr="007B180D">
          <w:rPr>
            <w:rStyle w:val="Hyperlink"/>
            <w:rFonts w:ascii="Arial" w:eastAsia="Times New Roman" w:hAnsi="Arial" w:cs="Arial"/>
            <w:sz w:val="20"/>
            <w:szCs w:val="20"/>
          </w:rPr>
          <w:t>https://doi.org/10.1016/j.marpolbul.2021.112766</w:t>
        </w:r>
      </w:hyperlink>
      <w:r w:rsidRPr="007B180D">
        <w:rPr>
          <w:rFonts w:ascii="Arial" w:eastAsia="Times New Roman" w:hAnsi="Arial" w:cs="Arial"/>
          <w:sz w:val="20"/>
          <w:szCs w:val="20"/>
        </w:rPr>
        <w:t xml:space="preserve">  </w:t>
      </w:r>
    </w:p>
    <w:p w14:paraId="7AF111D0"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Gul, S., Mir, S. A., Iqbal, G., Lone, H. Q., &amp; Shafiq, U. (2024). The role of women in small-scale fisheries: A comprehensive review. </w:t>
      </w:r>
      <w:r w:rsidRPr="007B180D">
        <w:rPr>
          <w:rFonts w:ascii="Arial" w:eastAsia="Times New Roman" w:hAnsi="Arial" w:cs="Arial"/>
          <w:i/>
          <w:iCs/>
          <w:sz w:val="20"/>
          <w:szCs w:val="20"/>
        </w:rPr>
        <w:t>International Journal on Emerging Technologies</w:t>
      </w:r>
      <w:r w:rsidRPr="007B180D">
        <w:rPr>
          <w:rFonts w:ascii="Arial" w:eastAsia="Times New Roman" w:hAnsi="Arial" w:cs="Arial"/>
          <w:sz w:val="20"/>
          <w:szCs w:val="20"/>
        </w:rPr>
        <w:t xml:space="preserve">. </w:t>
      </w:r>
      <w:hyperlink r:id="rId27" w:history="1">
        <w:r w:rsidRPr="007B180D">
          <w:rPr>
            <w:rStyle w:val="Hyperlink"/>
            <w:rFonts w:ascii="Arial" w:eastAsia="Times New Roman" w:hAnsi="Arial" w:cs="Arial"/>
            <w:sz w:val="20"/>
            <w:szCs w:val="20"/>
          </w:rPr>
          <w:t>https://researchtrend.net/ijet/volume-15-issue-2-2024/</w:t>
        </w:r>
      </w:hyperlink>
      <w:r w:rsidRPr="007B180D">
        <w:rPr>
          <w:rFonts w:ascii="Arial" w:eastAsia="Times New Roman" w:hAnsi="Arial" w:cs="Arial"/>
          <w:sz w:val="20"/>
          <w:szCs w:val="20"/>
        </w:rPr>
        <w:t xml:space="preserve">  </w:t>
      </w:r>
    </w:p>
    <w:p w14:paraId="0D4548BC"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Gunakar, S., &amp; Bhatta, R. (2016). Socioeconomic status of Fisher-women in segmented fish markets of coastal Karnataka. </w:t>
      </w:r>
      <w:r w:rsidRPr="007B180D">
        <w:rPr>
          <w:rFonts w:ascii="Arial" w:eastAsia="Times New Roman" w:hAnsi="Arial" w:cs="Arial"/>
          <w:i/>
          <w:iCs/>
          <w:sz w:val="20"/>
          <w:szCs w:val="20"/>
        </w:rPr>
        <w:t>Agricultural Economics Research Review</w:t>
      </w:r>
      <w:r w:rsidRPr="007B180D">
        <w:rPr>
          <w:rFonts w:ascii="Arial" w:eastAsia="Times New Roman" w:hAnsi="Arial" w:cs="Arial"/>
          <w:sz w:val="20"/>
          <w:szCs w:val="20"/>
        </w:rPr>
        <w:t xml:space="preserve">. </w:t>
      </w:r>
      <w:hyperlink r:id="rId28" w:history="1">
        <w:r w:rsidRPr="007B180D">
          <w:rPr>
            <w:rStyle w:val="Hyperlink"/>
            <w:rFonts w:ascii="Arial" w:eastAsia="Times New Roman" w:hAnsi="Arial" w:cs="Arial"/>
            <w:sz w:val="20"/>
            <w:szCs w:val="20"/>
          </w:rPr>
          <w:t>https://doi.org/10.5958/0974-0279.2016.00052.5</w:t>
        </w:r>
      </w:hyperlink>
      <w:r w:rsidRPr="007B180D">
        <w:rPr>
          <w:rFonts w:ascii="Arial" w:eastAsia="Times New Roman" w:hAnsi="Arial" w:cs="Arial"/>
          <w:sz w:val="20"/>
          <w:szCs w:val="20"/>
        </w:rPr>
        <w:t xml:space="preserve">  </w:t>
      </w:r>
    </w:p>
    <w:p w14:paraId="360404A0"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Harper, S., Zeller, D., Hauzer, M., Pauly, D., &amp; Sumaila, U. R. (2013). Women and fisheries: Contribution to food security and local economies. </w:t>
      </w:r>
      <w:r w:rsidRPr="007B180D">
        <w:rPr>
          <w:rFonts w:ascii="Arial" w:eastAsia="Times New Roman" w:hAnsi="Arial" w:cs="Arial"/>
          <w:i/>
          <w:iCs/>
          <w:sz w:val="20"/>
          <w:szCs w:val="20"/>
        </w:rPr>
        <w:t>Marine policy</w:t>
      </w:r>
      <w:r w:rsidRPr="007B180D">
        <w:rPr>
          <w:rFonts w:ascii="Arial" w:eastAsia="Times New Roman" w:hAnsi="Arial" w:cs="Arial"/>
          <w:sz w:val="20"/>
          <w:szCs w:val="20"/>
        </w:rPr>
        <w:t>, </w:t>
      </w:r>
      <w:r w:rsidRPr="007B180D">
        <w:rPr>
          <w:rFonts w:ascii="Arial" w:eastAsia="Times New Roman" w:hAnsi="Arial" w:cs="Arial"/>
          <w:i/>
          <w:iCs/>
          <w:sz w:val="20"/>
          <w:szCs w:val="20"/>
        </w:rPr>
        <w:t>39</w:t>
      </w:r>
      <w:r w:rsidRPr="007B180D">
        <w:rPr>
          <w:rFonts w:ascii="Arial" w:eastAsia="Times New Roman" w:hAnsi="Arial" w:cs="Arial"/>
          <w:sz w:val="20"/>
          <w:szCs w:val="20"/>
        </w:rPr>
        <w:t xml:space="preserve">, 56-63. </w:t>
      </w:r>
      <w:hyperlink r:id="rId29" w:history="1">
        <w:r w:rsidRPr="007B180D">
          <w:rPr>
            <w:rStyle w:val="Hyperlink"/>
            <w:rFonts w:ascii="Arial" w:eastAsia="Times New Roman" w:hAnsi="Arial" w:cs="Arial"/>
            <w:sz w:val="20"/>
            <w:szCs w:val="20"/>
          </w:rPr>
          <w:t>https://dx.doi.org/10.1016/j.marpol.2012.10.018</w:t>
        </w:r>
      </w:hyperlink>
    </w:p>
    <w:p w14:paraId="53324E08"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lang w:val="fi-FI"/>
        </w:rPr>
        <w:t xml:space="preserve">Harsha, G. S., Sankangoudar, S., &amp; Patil, M. (2024). </w:t>
      </w:r>
      <w:r w:rsidRPr="007B180D">
        <w:rPr>
          <w:rFonts w:ascii="Arial" w:eastAsia="Times New Roman" w:hAnsi="Arial" w:cs="Arial"/>
          <w:sz w:val="20"/>
          <w:szCs w:val="20"/>
        </w:rPr>
        <w:t xml:space="preserve">Constraints faced by the fisherwomen involved in post-harvest activities of marine fisheries in </w:t>
      </w:r>
      <w:proofErr w:type="spellStart"/>
      <w:r w:rsidRPr="007B180D">
        <w:rPr>
          <w:rFonts w:ascii="Arial" w:eastAsia="Times New Roman" w:hAnsi="Arial" w:cs="Arial"/>
          <w:sz w:val="20"/>
          <w:szCs w:val="20"/>
        </w:rPr>
        <w:t>Bapatla</w:t>
      </w:r>
      <w:proofErr w:type="spellEnd"/>
      <w:r w:rsidRPr="007B180D">
        <w:rPr>
          <w:rFonts w:ascii="Arial" w:eastAsia="Times New Roman" w:hAnsi="Arial" w:cs="Arial"/>
          <w:sz w:val="20"/>
          <w:szCs w:val="20"/>
        </w:rPr>
        <w:t xml:space="preserve"> district of Andhra Pradesh. </w:t>
      </w:r>
      <w:r w:rsidRPr="007B180D">
        <w:rPr>
          <w:rFonts w:ascii="Arial" w:eastAsia="Times New Roman" w:hAnsi="Arial" w:cs="Arial"/>
          <w:i/>
          <w:iCs/>
          <w:sz w:val="20"/>
          <w:szCs w:val="20"/>
        </w:rPr>
        <w:t>International Journal of Advanced Biochemistry Research</w:t>
      </w:r>
      <w:r w:rsidRPr="007B180D">
        <w:rPr>
          <w:rFonts w:ascii="Arial" w:eastAsia="Times New Roman" w:hAnsi="Arial" w:cs="Arial"/>
          <w:sz w:val="20"/>
          <w:szCs w:val="20"/>
        </w:rPr>
        <w:t xml:space="preserve">. </w:t>
      </w:r>
      <w:hyperlink r:id="rId30" w:history="1">
        <w:r w:rsidRPr="007B180D">
          <w:rPr>
            <w:rStyle w:val="Hyperlink"/>
            <w:rFonts w:ascii="Arial" w:eastAsia="Times New Roman" w:hAnsi="Arial" w:cs="Arial"/>
            <w:sz w:val="20"/>
            <w:szCs w:val="20"/>
          </w:rPr>
          <w:t>https://doi.org/10.33545/26174693.2024.v8.i9Sd.2131</w:t>
        </w:r>
      </w:hyperlink>
      <w:r w:rsidRPr="007B180D">
        <w:rPr>
          <w:rFonts w:ascii="Arial" w:eastAsia="Times New Roman" w:hAnsi="Arial" w:cs="Arial"/>
          <w:sz w:val="20"/>
          <w:szCs w:val="20"/>
        </w:rPr>
        <w:t xml:space="preserve">   </w:t>
      </w:r>
    </w:p>
    <w:p w14:paraId="4BE875ED"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 Jadhav, A. (2018). Undefining small-scale fisheries in India: Challenging simplifications and highlighting diversity and value. In D. Johnson, T. G. Acott, N. Stacey, &amp; J. Urquhart (Eds.), Social wellbeing and the values of small-scale fisheries (pp. 147–173). </w:t>
      </w:r>
      <w:r w:rsidRPr="007B180D">
        <w:rPr>
          <w:rFonts w:ascii="Arial" w:eastAsia="Times New Roman" w:hAnsi="Arial" w:cs="Arial"/>
          <w:i/>
          <w:iCs/>
          <w:sz w:val="20"/>
          <w:szCs w:val="20"/>
        </w:rPr>
        <w:t>Springer International Publishing</w:t>
      </w:r>
      <w:r w:rsidRPr="007B180D">
        <w:rPr>
          <w:rFonts w:ascii="Arial" w:eastAsia="Times New Roman" w:hAnsi="Arial" w:cs="Arial"/>
          <w:sz w:val="20"/>
          <w:szCs w:val="20"/>
        </w:rPr>
        <w:t xml:space="preserve">. </w:t>
      </w:r>
      <w:hyperlink r:id="rId31" w:history="1">
        <w:r w:rsidRPr="007B180D">
          <w:rPr>
            <w:rStyle w:val="Hyperlink"/>
            <w:rFonts w:ascii="Arial" w:eastAsia="Times New Roman" w:hAnsi="Arial" w:cs="Arial"/>
            <w:sz w:val="20"/>
            <w:szCs w:val="20"/>
          </w:rPr>
          <w:t>https://doi.org/10.1007/978-3-319-60750-4_7</w:t>
        </w:r>
      </w:hyperlink>
      <w:r w:rsidRPr="007B180D">
        <w:rPr>
          <w:rFonts w:ascii="Arial" w:eastAsia="Times New Roman" w:hAnsi="Arial" w:cs="Arial"/>
          <w:sz w:val="20"/>
          <w:szCs w:val="20"/>
        </w:rPr>
        <w:t xml:space="preserve">  </w:t>
      </w:r>
    </w:p>
    <w:p w14:paraId="3000E9F4"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Jayaraman, R. (2017). Production and marketing constraints of fisherwomen </w:t>
      </w:r>
      <w:proofErr w:type="spellStart"/>
      <w:r w:rsidRPr="007B180D">
        <w:rPr>
          <w:rFonts w:ascii="Arial" w:eastAsia="Times New Roman" w:hAnsi="Arial" w:cs="Arial"/>
          <w:sz w:val="20"/>
          <w:szCs w:val="20"/>
        </w:rPr>
        <w:t>self help</w:t>
      </w:r>
      <w:proofErr w:type="spellEnd"/>
      <w:r w:rsidRPr="007B180D">
        <w:rPr>
          <w:rFonts w:ascii="Arial" w:eastAsia="Times New Roman" w:hAnsi="Arial" w:cs="Arial"/>
          <w:sz w:val="20"/>
          <w:szCs w:val="20"/>
        </w:rPr>
        <w:t xml:space="preserve"> groups in </w:t>
      </w:r>
      <w:proofErr w:type="spellStart"/>
      <w:r w:rsidRPr="007B180D">
        <w:rPr>
          <w:rFonts w:ascii="Arial" w:eastAsia="Times New Roman" w:hAnsi="Arial" w:cs="Arial"/>
          <w:sz w:val="20"/>
          <w:szCs w:val="20"/>
        </w:rPr>
        <w:t>Thoothukudi</w:t>
      </w:r>
      <w:proofErr w:type="spellEnd"/>
      <w:r w:rsidRPr="007B180D">
        <w:rPr>
          <w:rFonts w:ascii="Arial" w:eastAsia="Times New Roman" w:hAnsi="Arial" w:cs="Arial"/>
          <w:sz w:val="20"/>
          <w:szCs w:val="20"/>
        </w:rPr>
        <w:t xml:space="preserve"> District, Tamil Nadu. </w:t>
      </w:r>
      <w:r w:rsidRPr="007B180D">
        <w:rPr>
          <w:rFonts w:ascii="Arial" w:eastAsia="Times New Roman" w:hAnsi="Arial" w:cs="Arial"/>
          <w:i/>
          <w:iCs/>
          <w:sz w:val="20"/>
          <w:szCs w:val="20"/>
        </w:rPr>
        <w:t>Indian Journal of Fisheries</w:t>
      </w:r>
      <w:r w:rsidRPr="007B180D">
        <w:rPr>
          <w:rFonts w:ascii="Arial" w:eastAsia="Times New Roman" w:hAnsi="Arial" w:cs="Arial"/>
          <w:sz w:val="20"/>
          <w:szCs w:val="20"/>
        </w:rPr>
        <w:t xml:space="preserve">, 64(1), 106-110. </w:t>
      </w:r>
      <w:hyperlink r:id="rId32" w:history="1">
        <w:r w:rsidRPr="007B180D">
          <w:rPr>
            <w:rStyle w:val="Hyperlink"/>
            <w:rFonts w:ascii="Arial" w:eastAsia="Times New Roman" w:hAnsi="Arial" w:cs="Arial"/>
            <w:sz w:val="20"/>
            <w:szCs w:val="20"/>
          </w:rPr>
          <w:t>https://doi.org/10.21077/ijf.2017.64.1.41896-20</w:t>
        </w:r>
      </w:hyperlink>
      <w:r w:rsidRPr="007B180D">
        <w:rPr>
          <w:rFonts w:ascii="Arial" w:eastAsia="Times New Roman" w:hAnsi="Arial" w:cs="Arial"/>
          <w:sz w:val="20"/>
          <w:szCs w:val="20"/>
        </w:rPr>
        <w:t xml:space="preserve"> </w:t>
      </w:r>
    </w:p>
    <w:p w14:paraId="2E1BFBDA"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lang w:val="fi-FI"/>
        </w:rPr>
        <w:t xml:space="preserve">Jegadeswari, J. J., &amp; Kumar, E. A. (2021). </w:t>
      </w:r>
      <w:r w:rsidRPr="007B180D">
        <w:rPr>
          <w:rFonts w:ascii="Arial" w:eastAsia="Times New Roman" w:hAnsi="Arial" w:cs="Arial"/>
          <w:sz w:val="20"/>
          <w:szCs w:val="20"/>
        </w:rPr>
        <w:t>A Study on the Challenges Faced by the Women Fish Vendors with Special Reference to Chennai. I</w:t>
      </w:r>
      <w:r w:rsidRPr="007B180D">
        <w:rPr>
          <w:rFonts w:ascii="Arial" w:eastAsia="Times New Roman" w:hAnsi="Arial" w:cs="Arial"/>
          <w:i/>
          <w:iCs/>
          <w:sz w:val="20"/>
          <w:szCs w:val="20"/>
        </w:rPr>
        <w:t>nternational Journal of Law Management &amp; Humanities</w:t>
      </w:r>
      <w:r w:rsidRPr="007B180D">
        <w:rPr>
          <w:rFonts w:ascii="Arial" w:eastAsia="Times New Roman" w:hAnsi="Arial" w:cs="Arial"/>
          <w:sz w:val="20"/>
          <w:szCs w:val="20"/>
        </w:rPr>
        <w:t xml:space="preserve">. </w:t>
      </w:r>
      <w:hyperlink r:id="rId33" w:history="1">
        <w:r w:rsidRPr="007B180D">
          <w:rPr>
            <w:rStyle w:val="Hyperlink"/>
            <w:rFonts w:ascii="Arial" w:eastAsia="Times New Roman" w:hAnsi="Arial" w:cs="Arial"/>
            <w:sz w:val="20"/>
            <w:szCs w:val="20"/>
          </w:rPr>
          <w:t>https://doi.org/10.10000/IJLMH.11538</w:t>
        </w:r>
      </w:hyperlink>
      <w:r w:rsidRPr="007B180D">
        <w:rPr>
          <w:rFonts w:ascii="Arial" w:eastAsia="Times New Roman" w:hAnsi="Arial" w:cs="Arial"/>
          <w:sz w:val="20"/>
          <w:szCs w:val="20"/>
        </w:rPr>
        <w:t xml:space="preserve">   </w:t>
      </w:r>
    </w:p>
    <w:p w14:paraId="0299953E"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Johnson, D. S., Acott, T. G., Stacey, N., &amp; Urquhart, J. (Eds.). (2018). Social Wellbeing and the Values of Small-scale Fisheries. </w:t>
      </w:r>
      <w:r w:rsidRPr="007B180D">
        <w:rPr>
          <w:rFonts w:ascii="Arial" w:eastAsia="Times New Roman" w:hAnsi="Arial" w:cs="Arial"/>
          <w:i/>
          <w:iCs/>
          <w:sz w:val="20"/>
          <w:szCs w:val="20"/>
        </w:rPr>
        <w:t>Springer International Publishing</w:t>
      </w:r>
      <w:r w:rsidRPr="007B180D">
        <w:rPr>
          <w:rFonts w:ascii="Arial" w:eastAsia="Times New Roman" w:hAnsi="Arial" w:cs="Arial"/>
          <w:sz w:val="20"/>
          <w:szCs w:val="20"/>
        </w:rPr>
        <w:t xml:space="preserve">. </w:t>
      </w:r>
      <w:hyperlink r:id="rId34" w:history="1">
        <w:r w:rsidRPr="007B180D">
          <w:rPr>
            <w:rStyle w:val="Hyperlink"/>
            <w:rFonts w:ascii="Arial" w:eastAsia="Times New Roman" w:hAnsi="Arial" w:cs="Arial"/>
            <w:sz w:val="20"/>
            <w:szCs w:val="20"/>
          </w:rPr>
          <w:t>https://doi.org/10.1007/978-3-319-60750-4</w:t>
        </w:r>
      </w:hyperlink>
      <w:r w:rsidRPr="007B180D">
        <w:rPr>
          <w:rFonts w:ascii="Arial" w:eastAsia="Times New Roman" w:hAnsi="Arial" w:cs="Arial"/>
          <w:sz w:val="20"/>
          <w:szCs w:val="20"/>
        </w:rPr>
        <w:t xml:space="preserve"> </w:t>
      </w:r>
    </w:p>
    <w:p w14:paraId="58FF2418"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lang w:val="fr-FR"/>
        </w:rPr>
        <w:t xml:space="preserve">Kleiber, D., </w:t>
      </w:r>
      <w:proofErr w:type="spellStart"/>
      <w:r w:rsidRPr="007B180D">
        <w:rPr>
          <w:rFonts w:ascii="Arial" w:eastAsia="Times New Roman" w:hAnsi="Arial" w:cs="Arial"/>
          <w:sz w:val="20"/>
          <w:szCs w:val="20"/>
          <w:lang w:val="fr-FR"/>
        </w:rPr>
        <w:t>Frangoudes</w:t>
      </w:r>
      <w:proofErr w:type="spellEnd"/>
      <w:r w:rsidRPr="007B180D">
        <w:rPr>
          <w:rFonts w:ascii="Arial" w:eastAsia="Times New Roman" w:hAnsi="Arial" w:cs="Arial"/>
          <w:sz w:val="20"/>
          <w:szCs w:val="20"/>
          <w:lang w:val="fr-FR"/>
        </w:rPr>
        <w:t xml:space="preserve">, K., Snyder, H. T., Choudhury, A., Cole, S. M., &amp; </w:t>
      </w:r>
      <w:proofErr w:type="spellStart"/>
      <w:r w:rsidRPr="007B180D">
        <w:rPr>
          <w:rFonts w:ascii="Arial" w:eastAsia="Times New Roman" w:hAnsi="Arial" w:cs="Arial"/>
          <w:sz w:val="20"/>
          <w:szCs w:val="20"/>
          <w:lang w:val="fr-FR"/>
        </w:rPr>
        <w:t>Soejima</w:t>
      </w:r>
      <w:proofErr w:type="spellEnd"/>
      <w:r w:rsidRPr="007B180D">
        <w:rPr>
          <w:rFonts w:ascii="Arial" w:eastAsia="Times New Roman" w:hAnsi="Arial" w:cs="Arial"/>
          <w:sz w:val="20"/>
          <w:szCs w:val="20"/>
          <w:lang w:val="fr-FR"/>
        </w:rPr>
        <w:t xml:space="preserve">, K. (2017). </w:t>
      </w:r>
      <w:r w:rsidRPr="007B180D">
        <w:rPr>
          <w:rFonts w:ascii="Arial" w:eastAsia="Times New Roman" w:hAnsi="Arial" w:cs="Arial"/>
          <w:sz w:val="20"/>
          <w:szCs w:val="20"/>
        </w:rPr>
        <w:t xml:space="preserve">Promoting gender equity and equality through the small-scale fisheries guidelines: Experiences </w:t>
      </w:r>
      <w:r w:rsidRPr="007B180D">
        <w:rPr>
          <w:rFonts w:ascii="Arial" w:eastAsia="Times New Roman" w:hAnsi="Arial" w:cs="Arial"/>
          <w:sz w:val="20"/>
          <w:szCs w:val="20"/>
        </w:rPr>
        <w:lastRenderedPageBreak/>
        <w:t xml:space="preserve">from multiple case studies. In S. Jentoft, R. </w:t>
      </w:r>
      <w:proofErr w:type="spellStart"/>
      <w:r w:rsidRPr="007B180D">
        <w:rPr>
          <w:rFonts w:ascii="Arial" w:eastAsia="Times New Roman" w:hAnsi="Arial" w:cs="Arial"/>
          <w:sz w:val="20"/>
          <w:szCs w:val="20"/>
        </w:rPr>
        <w:t>Chuenpagdee</w:t>
      </w:r>
      <w:proofErr w:type="spellEnd"/>
      <w:r w:rsidRPr="007B180D">
        <w:rPr>
          <w:rFonts w:ascii="Arial" w:eastAsia="Times New Roman" w:hAnsi="Arial" w:cs="Arial"/>
          <w:sz w:val="20"/>
          <w:szCs w:val="20"/>
        </w:rPr>
        <w:t xml:space="preserve">, M. J. Barragán-Paladines, &amp; N. Franz (Eds.), The small-scale fisheries guidelines: Global implementation (pp. 737-759). Springer International Publishing. </w:t>
      </w:r>
      <w:hyperlink r:id="rId35" w:history="1">
        <w:r w:rsidRPr="007B180D">
          <w:rPr>
            <w:rStyle w:val="Hyperlink"/>
            <w:rFonts w:ascii="Arial" w:eastAsia="Times New Roman" w:hAnsi="Arial" w:cs="Arial"/>
            <w:sz w:val="20"/>
            <w:szCs w:val="20"/>
          </w:rPr>
          <w:t>https://doi.org/10.1007/978-3-319-55074-9_35</w:t>
        </w:r>
      </w:hyperlink>
      <w:r w:rsidRPr="007B180D">
        <w:rPr>
          <w:rFonts w:ascii="Arial" w:eastAsia="Times New Roman" w:hAnsi="Arial" w:cs="Arial"/>
          <w:sz w:val="20"/>
          <w:szCs w:val="20"/>
        </w:rPr>
        <w:t xml:space="preserve">   </w:t>
      </w:r>
    </w:p>
    <w:p w14:paraId="4F188BE1"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Kleiber, D., Harris, L., &amp; Vincent, A. C. J. (2014). Gender and small-scale fisheries: A case for counting women and beyond. </w:t>
      </w:r>
      <w:r w:rsidRPr="007B180D">
        <w:rPr>
          <w:rFonts w:ascii="Arial" w:eastAsia="Times New Roman" w:hAnsi="Arial" w:cs="Arial"/>
          <w:i/>
          <w:iCs/>
          <w:sz w:val="20"/>
          <w:szCs w:val="20"/>
        </w:rPr>
        <w:t>Fish and Fisheries</w:t>
      </w:r>
      <w:r w:rsidRPr="007B180D">
        <w:rPr>
          <w:rFonts w:ascii="Arial" w:eastAsia="Times New Roman" w:hAnsi="Arial" w:cs="Arial"/>
          <w:sz w:val="20"/>
          <w:szCs w:val="20"/>
        </w:rPr>
        <w:t xml:space="preserve">. </w:t>
      </w:r>
      <w:hyperlink r:id="rId36" w:history="1">
        <w:r w:rsidRPr="007B180D">
          <w:rPr>
            <w:rStyle w:val="Hyperlink"/>
            <w:rFonts w:ascii="Arial" w:eastAsia="Times New Roman" w:hAnsi="Arial" w:cs="Arial"/>
            <w:sz w:val="20"/>
            <w:szCs w:val="20"/>
          </w:rPr>
          <w:t>https://doi.org/10.1111/faf.12075</w:t>
        </w:r>
      </w:hyperlink>
      <w:r w:rsidRPr="007B180D">
        <w:rPr>
          <w:rFonts w:ascii="Arial" w:eastAsia="Times New Roman" w:hAnsi="Arial" w:cs="Arial"/>
          <w:sz w:val="20"/>
          <w:szCs w:val="20"/>
        </w:rPr>
        <w:t xml:space="preserve"> </w:t>
      </w:r>
    </w:p>
    <w:p w14:paraId="7BBB1B70"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Mahmud, K. T., Zaman, F., &amp; Haque, A. B. M. M. (2025). Gender disparities and barriers for fisherwomen in the fisheries value chain system: a review of global perspectives. Gender, Technology and Development. </w:t>
      </w:r>
      <w:hyperlink r:id="rId37" w:history="1">
        <w:r w:rsidRPr="007B180D">
          <w:rPr>
            <w:rStyle w:val="Hyperlink"/>
            <w:rFonts w:ascii="Arial" w:eastAsia="Times New Roman" w:hAnsi="Arial" w:cs="Arial"/>
            <w:sz w:val="20"/>
            <w:szCs w:val="20"/>
          </w:rPr>
          <w:t>https://doi.org/10.1080/09718524.2025.2509194</w:t>
        </w:r>
      </w:hyperlink>
      <w:r w:rsidRPr="007B180D">
        <w:rPr>
          <w:rFonts w:ascii="Arial" w:eastAsia="Times New Roman" w:hAnsi="Arial" w:cs="Arial"/>
          <w:sz w:val="20"/>
          <w:szCs w:val="20"/>
        </w:rPr>
        <w:t xml:space="preserve"> </w:t>
      </w:r>
    </w:p>
    <w:p w14:paraId="54189CAF"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lang w:val="fr-FR"/>
        </w:rPr>
        <w:t xml:space="preserve">Mangubhai, S., Olguín-Jacobson, C., Charles, A., Cinner, J., de Vos, A., Graham, R. T., ... </w:t>
      </w:r>
      <w:r w:rsidRPr="007B180D">
        <w:rPr>
          <w:rFonts w:ascii="Arial" w:eastAsia="Times New Roman" w:hAnsi="Arial" w:cs="Arial"/>
          <w:sz w:val="20"/>
          <w:szCs w:val="20"/>
        </w:rPr>
        <w:t xml:space="preserve">&amp; Micheli, F. (2024). COVID-19 highlights the need to improve resilience and equity in managing small-scale fisheries. </w:t>
      </w:r>
      <w:proofErr w:type="spellStart"/>
      <w:r w:rsidRPr="007B180D">
        <w:rPr>
          <w:rFonts w:ascii="Arial" w:eastAsia="Times New Roman" w:hAnsi="Arial" w:cs="Arial"/>
          <w:sz w:val="20"/>
          <w:szCs w:val="20"/>
        </w:rPr>
        <w:t>npj</w:t>
      </w:r>
      <w:proofErr w:type="spellEnd"/>
      <w:r w:rsidRPr="007B180D">
        <w:rPr>
          <w:rFonts w:ascii="Arial" w:eastAsia="Times New Roman" w:hAnsi="Arial" w:cs="Arial"/>
          <w:sz w:val="20"/>
          <w:szCs w:val="20"/>
        </w:rPr>
        <w:t xml:space="preserve"> Ocean Sustainability, 3(1), 61. </w:t>
      </w:r>
      <w:hyperlink r:id="rId38" w:history="1">
        <w:r w:rsidRPr="007B180D">
          <w:rPr>
            <w:rStyle w:val="Hyperlink"/>
            <w:rFonts w:ascii="Arial" w:eastAsia="Times New Roman" w:hAnsi="Arial" w:cs="Arial"/>
            <w:sz w:val="20"/>
            <w:szCs w:val="20"/>
          </w:rPr>
          <w:t>https://doi.org/10.1038/s44183-024-00100-7</w:t>
        </w:r>
      </w:hyperlink>
      <w:r w:rsidRPr="007B180D">
        <w:rPr>
          <w:rFonts w:ascii="Arial" w:eastAsia="Times New Roman" w:hAnsi="Arial" w:cs="Arial"/>
          <w:sz w:val="20"/>
          <w:szCs w:val="20"/>
        </w:rPr>
        <w:t xml:space="preserve">  </w:t>
      </w:r>
    </w:p>
    <w:p w14:paraId="4F3FCF4C"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Panicker, R. C., &amp; </w:t>
      </w:r>
      <w:proofErr w:type="spellStart"/>
      <w:r w:rsidRPr="007B180D">
        <w:rPr>
          <w:rFonts w:ascii="Arial" w:eastAsia="Times New Roman" w:hAnsi="Arial" w:cs="Arial"/>
          <w:sz w:val="20"/>
          <w:szCs w:val="20"/>
        </w:rPr>
        <w:t>Reejo</w:t>
      </w:r>
      <w:proofErr w:type="spellEnd"/>
      <w:r w:rsidRPr="007B180D">
        <w:rPr>
          <w:rFonts w:ascii="Arial" w:eastAsia="Times New Roman" w:hAnsi="Arial" w:cs="Arial"/>
          <w:sz w:val="20"/>
          <w:szCs w:val="20"/>
        </w:rPr>
        <w:t xml:space="preserve">, R. J. (2024). An Examination of Livelihood Initiatives for Women in Fishery Communities: Perspectives </w:t>
      </w:r>
      <w:proofErr w:type="gramStart"/>
      <w:r w:rsidRPr="007B180D">
        <w:rPr>
          <w:rFonts w:ascii="Arial" w:eastAsia="Times New Roman" w:hAnsi="Arial" w:cs="Arial"/>
          <w:sz w:val="20"/>
          <w:szCs w:val="20"/>
        </w:rPr>
        <w:t>From</w:t>
      </w:r>
      <w:proofErr w:type="gramEnd"/>
      <w:r w:rsidRPr="007B180D">
        <w:rPr>
          <w:rFonts w:ascii="Arial" w:eastAsia="Times New Roman" w:hAnsi="Arial" w:cs="Arial"/>
          <w:sz w:val="20"/>
          <w:szCs w:val="20"/>
        </w:rPr>
        <w:t xml:space="preserve"> India. In Impact of Women in Food and Agricultural Development (pp. 260-282). </w:t>
      </w:r>
      <w:hyperlink r:id="rId39" w:history="1">
        <w:r w:rsidRPr="007B180D">
          <w:rPr>
            <w:rStyle w:val="Hyperlink"/>
            <w:rFonts w:ascii="Arial" w:eastAsia="Times New Roman" w:hAnsi="Arial" w:cs="Arial"/>
            <w:sz w:val="20"/>
            <w:szCs w:val="20"/>
          </w:rPr>
          <w:t>https://doi.org/10.4018/979-8-3693-3037-1.ch014</w:t>
        </w:r>
      </w:hyperlink>
      <w:r w:rsidRPr="007B180D">
        <w:rPr>
          <w:rFonts w:ascii="Arial" w:eastAsia="Times New Roman" w:hAnsi="Arial" w:cs="Arial"/>
          <w:sz w:val="20"/>
          <w:szCs w:val="20"/>
        </w:rPr>
        <w:t xml:space="preserve">  </w:t>
      </w:r>
    </w:p>
    <w:p w14:paraId="5E007BC3"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Quan, Y., &amp; Jin, J. (2024). A bibliometric review on marine ecological environment governance: Development and prospects (1990–2022). Environmental and Sustainability Indicators, 22, 100406. </w:t>
      </w:r>
      <w:hyperlink r:id="rId40" w:history="1">
        <w:r w:rsidRPr="007B180D">
          <w:rPr>
            <w:rStyle w:val="Hyperlink"/>
            <w:rFonts w:ascii="Arial" w:eastAsia="Times New Roman" w:hAnsi="Arial" w:cs="Arial"/>
            <w:sz w:val="20"/>
            <w:szCs w:val="20"/>
          </w:rPr>
          <w:t>https://doi.org/10.1016/j.indic.2024.100406</w:t>
        </w:r>
      </w:hyperlink>
      <w:r w:rsidRPr="007B180D">
        <w:rPr>
          <w:rFonts w:ascii="Arial" w:eastAsia="Times New Roman" w:hAnsi="Arial" w:cs="Arial"/>
          <w:sz w:val="20"/>
          <w:szCs w:val="20"/>
        </w:rPr>
        <w:t xml:space="preserve">  </w:t>
      </w:r>
    </w:p>
    <w:p w14:paraId="5398C9EC"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Salim, S. S., Antony, B., &amp; Geetha, R. (2011). Women Empowerment and Fisheries Sector in Kerala. Central Marine Fisheries Research Institute. </w:t>
      </w:r>
      <w:hyperlink r:id="rId41" w:history="1">
        <w:r w:rsidRPr="007B180D">
          <w:rPr>
            <w:rStyle w:val="Hyperlink"/>
            <w:rFonts w:ascii="Arial" w:eastAsia="Times New Roman" w:hAnsi="Arial" w:cs="Arial"/>
            <w:sz w:val="20"/>
            <w:szCs w:val="20"/>
          </w:rPr>
          <w:t>https://eprints.cmfri.org.in/id/eprint/7900/1/Women_in_Fisheries_Text__Shyam.pdf</w:t>
        </w:r>
      </w:hyperlink>
      <w:r w:rsidRPr="007B180D">
        <w:rPr>
          <w:rFonts w:ascii="Arial" w:eastAsia="Times New Roman" w:hAnsi="Arial" w:cs="Arial"/>
          <w:sz w:val="20"/>
          <w:szCs w:val="20"/>
        </w:rPr>
        <w:t xml:space="preserve">  </w:t>
      </w:r>
    </w:p>
    <w:p w14:paraId="278733A9"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Sudhakara, N. S., Khader, V., </w:t>
      </w:r>
      <w:proofErr w:type="spellStart"/>
      <w:r w:rsidRPr="007B180D">
        <w:rPr>
          <w:rFonts w:ascii="Arial" w:eastAsia="Times New Roman" w:hAnsi="Arial" w:cs="Arial"/>
          <w:sz w:val="20"/>
          <w:szCs w:val="20"/>
        </w:rPr>
        <w:t>Sathiadhas</w:t>
      </w:r>
      <w:proofErr w:type="spellEnd"/>
      <w:r w:rsidRPr="007B180D">
        <w:rPr>
          <w:rFonts w:ascii="Arial" w:eastAsia="Times New Roman" w:hAnsi="Arial" w:cs="Arial"/>
          <w:sz w:val="20"/>
          <w:szCs w:val="20"/>
        </w:rPr>
        <w:t xml:space="preserve">, R., Kasim, H. M., </w:t>
      </w:r>
      <w:proofErr w:type="spellStart"/>
      <w:r w:rsidRPr="007B180D">
        <w:rPr>
          <w:rFonts w:ascii="Arial" w:eastAsia="Times New Roman" w:hAnsi="Arial" w:cs="Arial"/>
          <w:sz w:val="20"/>
          <w:szCs w:val="20"/>
        </w:rPr>
        <w:t>Narayanakumar</w:t>
      </w:r>
      <w:proofErr w:type="spellEnd"/>
      <w:r w:rsidRPr="007B180D">
        <w:rPr>
          <w:rFonts w:ascii="Arial" w:eastAsia="Times New Roman" w:hAnsi="Arial" w:cs="Arial"/>
          <w:sz w:val="20"/>
          <w:szCs w:val="20"/>
        </w:rPr>
        <w:t xml:space="preserve">, R., Dhanapal, K., Lakshmi, J., &amp; Hassan, F. (2003). Participation of women in post-harvest fisheries sector. Workshop on Empowerment of Fisher Women, 13-14 October 2003, Hyderabad. </w:t>
      </w:r>
      <w:hyperlink r:id="rId42" w:history="1">
        <w:r w:rsidRPr="007B180D">
          <w:rPr>
            <w:rStyle w:val="Hyperlink"/>
            <w:rFonts w:ascii="Arial" w:eastAsia="Times New Roman" w:hAnsi="Arial" w:cs="Arial"/>
            <w:sz w:val="20"/>
            <w:szCs w:val="20"/>
          </w:rPr>
          <w:t>https://eprints.cmfri.org.in/8616/</w:t>
        </w:r>
      </w:hyperlink>
      <w:r w:rsidRPr="007B180D">
        <w:rPr>
          <w:rFonts w:ascii="Arial" w:eastAsia="Times New Roman" w:hAnsi="Arial" w:cs="Arial"/>
          <w:sz w:val="20"/>
          <w:szCs w:val="20"/>
        </w:rPr>
        <w:t xml:space="preserve"> </w:t>
      </w:r>
    </w:p>
    <w:p w14:paraId="08D59478"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Thelwall, M. A. (2008). Bibliometrics to webometrics. Journal of Information Science. </w:t>
      </w:r>
      <w:hyperlink r:id="rId43" w:history="1">
        <w:r w:rsidRPr="007B180D">
          <w:rPr>
            <w:rStyle w:val="Hyperlink"/>
            <w:rFonts w:ascii="Arial" w:eastAsia="Times New Roman" w:hAnsi="Arial" w:cs="Arial"/>
            <w:sz w:val="20"/>
            <w:szCs w:val="20"/>
          </w:rPr>
          <w:t>https://doi.org/10.1177/0165551507087238</w:t>
        </w:r>
      </w:hyperlink>
      <w:r w:rsidRPr="007B180D">
        <w:rPr>
          <w:rFonts w:ascii="Arial" w:eastAsia="Times New Roman" w:hAnsi="Arial" w:cs="Arial"/>
          <w:sz w:val="20"/>
          <w:szCs w:val="20"/>
        </w:rPr>
        <w:t xml:space="preserve">   </w:t>
      </w:r>
    </w:p>
    <w:p w14:paraId="04AD6A4F"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UN Women. (2020). Women's economic empowerment in fisheries in the blue economy of the Indian Ocean Rim: A baseline report. </w:t>
      </w:r>
      <w:hyperlink r:id="rId44" w:history="1">
        <w:r w:rsidRPr="007B180D">
          <w:rPr>
            <w:rStyle w:val="Hyperlink"/>
            <w:rFonts w:ascii="Arial" w:eastAsia="Times New Roman" w:hAnsi="Arial" w:cs="Arial"/>
            <w:sz w:val="20"/>
            <w:szCs w:val="20"/>
          </w:rPr>
          <w:t>https://www.unwomen.org/sites/default/files/Headquarters/Attachments/Sections/Library/Publications/2020/Womens-economic-empowerment-in-fisheries-in-the-blue-economy-of-the-Indian-Ocean-Rim-en.pdf</w:t>
        </w:r>
      </w:hyperlink>
      <w:r w:rsidRPr="007B180D">
        <w:rPr>
          <w:rFonts w:ascii="Arial" w:eastAsia="Times New Roman" w:hAnsi="Arial" w:cs="Arial"/>
          <w:sz w:val="20"/>
          <w:szCs w:val="20"/>
        </w:rPr>
        <w:t xml:space="preserve">  </w:t>
      </w:r>
    </w:p>
    <w:p w14:paraId="0BD3FA58"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Van Eck, N., &amp; Waltman, L. (2010). Software survey: VOSviewer, a computer program for bibliometric mapping. </w:t>
      </w:r>
      <w:proofErr w:type="spellStart"/>
      <w:r w:rsidRPr="007B180D">
        <w:rPr>
          <w:rFonts w:ascii="Arial" w:eastAsia="Times New Roman" w:hAnsi="Arial" w:cs="Arial"/>
          <w:i/>
          <w:iCs/>
          <w:sz w:val="20"/>
          <w:szCs w:val="20"/>
        </w:rPr>
        <w:t>scientometrics</w:t>
      </w:r>
      <w:proofErr w:type="spellEnd"/>
      <w:r w:rsidRPr="007B180D">
        <w:rPr>
          <w:rFonts w:ascii="Arial" w:eastAsia="Times New Roman" w:hAnsi="Arial" w:cs="Arial"/>
          <w:sz w:val="20"/>
          <w:szCs w:val="20"/>
        </w:rPr>
        <w:t>, </w:t>
      </w:r>
      <w:r w:rsidRPr="007B180D">
        <w:rPr>
          <w:rFonts w:ascii="Arial" w:eastAsia="Times New Roman" w:hAnsi="Arial" w:cs="Arial"/>
          <w:i/>
          <w:iCs/>
          <w:sz w:val="20"/>
          <w:szCs w:val="20"/>
        </w:rPr>
        <w:t>84</w:t>
      </w:r>
      <w:r w:rsidRPr="007B180D">
        <w:rPr>
          <w:rFonts w:ascii="Arial" w:eastAsia="Times New Roman" w:hAnsi="Arial" w:cs="Arial"/>
          <w:sz w:val="20"/>
          <w:szCs w:val="20"/>
        </w:rPr>
        <w:t xml:space="preserve">(2), 523-538. </w:t>
      </w:r>
      <w:hyperlink r:id="rId45" w:history="1">
        <w:r w:rsidRPr="007B180D">
          <w:rPr>
            <w:rStyle w:val="Hyperlink"/>
            <w:rFonts w:ascii="Arial" w:eastAsia="Times New Roman" w:hAnsi="Arial" w:cs="Arial"/>
            <w:sz w:val="20"/>
            <w:szCs w:val="20"/>
          </w:rPr>
          <w:t>https://dx.doi.org/10.1007/s11192-009-0146-3</w:t>
        </w:r>
      </w:hyperlink>
      <w:r w:rsidRPr="007B180D">
        <w:rPr>
          <w:rFonts w:ascii="Arial" w:eastAsia="Times New Roman" w:hAnsi="Arial" w:cs="Arial"/>
          <w:sz w:val="20"/>
          <w:szCs w:val="20"/>
        </w:rPr>
        <w:t xml:space="preserve">  </w:t>
      </w:r>
    </w:p>
    <w:p w14:paraId="5E37CACC"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Waltman, L., &amp; van Eck, N. J. (2015). Field-normalized citation impact indicators and the choice of an appropriate counting method. </w:t>
      </w:r>
      <w:r w:rsidRPr="007B180D">
        <w:rPr>
          <w:rFonts w:ascii="Arial" w:eastAsia="Times New Roman" w:hAnsi="Arial" w:cs="Arial"/>
          <w:i/>
          <w:iCs/>
          <w:sz w:val="20"/>
          <w:szCs w:val="20"/>
        </w:rPr>
        <w:t xml:space="preserve">Journal of </w:t>
      </w:r>
      <w:proofErr w:type="spellStart"/>
      <w:r w:rsidRPr="007B180D">
        <w:rPr>
          <w:rFonts w:ascii="Arial" w:eastAsia="Times New Roman" w:hAnsi="Arial" w:cs="Arial"/>
          <w:i/>
          <w:iCs/>
          <w:sz w:val="20"/>
          <w:szCs w:val="20"/>
        </w:rPr>
        <w:t>Informetrics</w:t>
      </w:r>
      <w:proofErr w:type="spellEnd"/>
      <w:r w:rsidRPr="007B180D">
        <w:rPr>
          <w:rFonts w:ascii="Arial" w:eastAsia="Times New Roman" w:hAnsi="Arial" w:cs="Arial"/>
          <w:sz w:val="20"/>
          <w:szCs w:val="20"/>
        </w:rPr>
        <w:t>, </w:t>
      </w:r>
      <w:r w:rsidRPr="007B180D">
        <w:rPr>
          <w:rFonts w:ascii="Arial" w:eastAsia="Times New Roman" w:hAnsi="Arial" w:cs="Arial"/>
          <w:i/>
          <w:iCs/>
          <w:sz w:val="20"/>
          <w:szCs w:val="20"/>
        </w:rPr>
        <w:t>9</w:t>
      </w:r>
      <w:r w:rsidRPr="007B180D">
        <w:rPr>
          <w:rFonts w:ascii="Arial" w:eastAsia="Times New Roman" w:hAnsi="Arial" w:cs="Arial"/>
          <w:sz w:val="20"/>
          <w:szCs w:val="20"/>
        </w:rPr>
        <w:t xml:space="preserve">(4), 872-894. </w:t>
      </w:r>
      <w:hyperlink r:id="rId46" w:history="1">
        <w:r w:rsidRPr="007B180D">
          <w:rPr>
            <w:rStyle w:val="Hyperlink"/>
            <w:rFonts w:ascii="Arial" w:eastAsia="Times New Roman" w:hAnsi="Arial" w:cs="Arial"/>
            <w:sz w:val="20"/>
            <w:szCs w:val="20"/>
          </w:rPr>
          <w:t>https://dx.doi.org/10.1016/j.joi.2015.08.001</w:t>
        </w:r>
      </w:hyperlink>
      <w:r w:rsidRPr="007B180D">
        <w:rPr>
          <w:rFonts w:ascii="Arial" w:eastAsia="Times New Roman" w:hAnsi="Arial" w:cs="Arial"/>
          <w:sz w:val="20"/>
          <w:szCs w:val="20"/>
        </w:rPr>
        <w:t xml:space="preserve">  </w:t>
      </w:r>
    </w:p>
    <w:p w14:paraId="1D6BE33B"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lastRenderedPageBreak/>
        <w:t xml:space="preserve">Wang, L., Niu, W., Ding, L., Zhao, Z. (2023). A bibliometric review on marine economy: Current status, development and future directions. Marine Policy. </w:t>
      </w:r>
      <w:r w:rsidRPr="007B180D">
        <w:rPr>
          <w:rFonts w:ascii="Arial" w:hAnsi="Arial" w:cs="Arial"/>
          <w:sz w:val="20"/>
          <w:szCs w:val="20"/>
        </w:rPr>
        <w:t xml:space="preserve"> </w:t>
      </w:r>
      <w:hyperlink r:id="rId47" w:history="1">
        <w:r w:rsidRPr="007B180D">
          <w:rPr>
            <w:rStyle w:val="Hyperlink"/>
            <w:rFonts w:ascii="Arial" w:eastAsia="Times New Roman" w:hAnsi="Arial" w:cs="Arial"/>
            <w:sz w:val="20"/>
            <w:szCs w:val="20"/>
          </w:rPr>
          <w:t xml:space="preserve">https://doi.org/10.1016/j.marpol.2023.105705 </w:t>
        </w:r>
      </w:hyperlink>
      <w:r w:rsidRPr="007B180D">
        <w:rPr>
          <w:rFonts w:ascii="Arial" w:eastAsia="Times New Roman" w:hAnsi="Arial" w:cs="Arial"/>
          <w:sz w:val="20"/>
          <w:szCs w:val="20"/>
        </w:rPr>
        <w:t xml:space="preserve"> </w:t>
      </w:r>
    </w:p>
    <w:p w14:paraId="4EF91038"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7B180D">
        <w:rPr>
          <w:rFonts w:ascii="Arial" w:eastAsia="Times New Roman" w:hAnsi="Arial" w:cs="Arial"/>
          <w:sz w:val="20"/>
          <w:szCs w:val="20"/>
        </w:rPr>
        <w:t>Weeratunge</w:t>
      </w:r>
      <w:proofErr w:type="spellEnd"/>
      <w:r w:rsidRPr="007B180D">
        <w:rPr>
          <w:rFonts w:ascii="Arial" w:eastAsia="Times New Roman" w:hAnsi="Arial" w:cs="Arial"/>
          <w:sz w:val="20"/>
          <w:szCs w:val="20"/>
        </w:rPr>
        <w:t xml:space="preserve">, N., </w:t>
      </w:r>
      <w:proofErr w:type="spellStart"/>
      <w:r w:rsidRPr="007B180D">
        <w:rPr>
          <w:rFonts w:ascii="Arial" w:eastAsia="Times New Roman" w:hAnsi="Arial" w:cs="Arial"/>
          <w:sz w:val="20"/>
          <w:szCs w:val="20"/>
        </w:rPr>
        <w:t>Béné</w:t>
      </w:r>
      <w:proofErr w:type="spellEnd"/>
      <w:r w:rsidRPr="007B180D">
        <w:rPr>
          <w:rFonts w:ascii="Arial" w:eastAsia="Times New Roman" w:hAnsi="Arial" w:cs="Arial"/>
          <w:sz w:val="20"/>
          <w:szCs w:val="20"/>
        </w:rPr>
        <w:t xml:space="preserve">, C., </w:t>
      </w:r>
      <w:proofErr w:type="spellStart"/>
      <w:r w:rsidRPr="007B180D">
        <w:rPr>
          <w:rFonts w:ascii="Arial" w:eastAsia="Times New Roman" w:hAnsi="Arial" w:cs="Arial"/>
          <w:sz w:val="20"/>
          <w:szCs w:val="20"/>
        </w:rPr>
        <w:t>Siriwardane</w:t>
      </w:r>
      <w:proofErr w:type="spellEnd"/>
      <w:r w:rsidRPr="007B180D">
        <w:rPr>
          <w:rFonts w:ascii="Arial" w:eastAsia="Times New Roman" w:hAnsi="Arial" w:cs="Arial"/>
          <w:sz w:val="20"/>
          <w:szCs w:val="20"/>
        </w:rPr>
        <w:t xml:space="preserve">, R., Charles, A., Johnson, D., Allison, E. H., Nayak, P. K., &amp; </w:t>
      </w:r>
      <w:proofErr w:type="spellStart"/>
      <w:r w:rsidRPr="007B180D">
        <w:rPr>
          <w:rFonts w:ascii="Arial" w:eastAsia="Times New Roman" w:hAnsi="Arial" w:cs="Arial"/>
          <w:sz w:val="20"/>
          <w:szCs w:val="20"/>
        </w:rPr>
        <w:t>Badjeck</w:t>
      </w:r>
      <w:proofErr w:type="spellEnd"/>
      <w:r w:rsidRPr="007B180D">
        <w:rPr>
          <w:rFonts w:ascii="Arial" w:eastAsia="Times New Roman" w:hAnsi="Arial" w:cs="Arial"/>
          <w:sz w:val="20"/>
          <w:szCs w:val="20"/>
        </w:rPr>
        <w:t xml:space="preserve">, M. C. (2014). Small-scale fisheries through the wellbeing lens. </w:t>
      </w:r>
      <w:r w:rsidRPr="007B180D">
        <w:rPr>
          <w:rFonts w:ascii="Arial" w:eastAsia="Times New Roman" w:hAnsi="Arial" w:cs="Arial"/>
          <w:i/>
          <w:iCs/>
          <w:sz w:val="20"/>
          <w:szCs w:val="20"/>
        </w:rPr>
        <w:t xml:space="preserve">Fish and Fisheries, </w:t>
      </w:r>
      <w:r w:rsidRPr="007B180D">
        <w:rPr>
          <w:rFonts w:ascii="Arial" w:eastAsia="Times New Roman" w:hAnsi="Arial" w:cs="Arial"/>
          <w:sz w:val="20"/>
          <w:szCs w:val="20"/>
        </w:rPr>
        <w:t xml:space="preserve">15(2), 255-279. </w:t>
      </w:r>
      <w:hyperlink r:id="rId48" w:history="1">
        <w:r w:rsidRPr="007B180D">
          <w:rPr>
            <w:rStyle w:val="Hyperlink"/>
            <w:rFonts w:ascii="Arial" w:eastAsia="Times New Roman" w:hAnsi="Arial" w:cs="Arial"/>
            <w:sz w:val="20"/>
            <w:szCs w:val="20"/>
          </w:rPr>
          <w:t>https://doi.org/10.1111/faf.12016</w:t>
        </w:r>
      </w:hyperlink>
      <w:r w:rsidRPr="007B180D">
        <w:rPr>
          <w:rFonts w:ascii="Arial" w:eastAsia="Times New Roman" w:hAnsi="Arial" w:cs="Arial"/>
          <w:sz w:val="20"/>
          <w:szCs w:val="20"/>
        </w:rPr>
        <w:t xml:space="preserve"> </w:t>
      </w:r>
    </w:p>
    <w:p w14:paraId="43F0209D" w14:textId="77777777" w:rsidR="00CF4C91" w:rsidRPr="007B180D" w:rsidRDefault="00CF4C91" w:rsidP="00CF4C91">
      <w:pPr>
        <w:pStyle w:val="ListParagraph"/>
        <w:numPr>
          <w:ilvl w:val="0"/>
          <w:numId w:val="4"/>
        </w:numPr>
        <w:spacing w:before="120" w:after="120" w:line="360" w:lineRule="auto"/>
        <w:jc w:val="both"/>
        <w:rPr>
          <w:rFonts w:ascii="Arial" w:eastAsia="Times New Roman" w:hAnsi="Arial" w:cs="Arial"/>
          <w:sz w:val="20"/>
          <w:szCs w:val="20"/>
        </w:rPr>
      </w:pPr>
      <w:r w:rsidRPr="007B180D">
        <w:rPr>
          <w:rFonts w:ascii="Arial" w:eastAsia="Times New Roman" w:hAnsi="Arial" w:cs="Arial"/>
          <w:sz w:val="20"/>
          <w:szCs w:val="20"/>
        </w:rPr>
        <w:t xml:space="preserve">Williams, M. J., Gopal, N., Kusakabe, K., &amp; </w:t>
      </w:r>
      <w:proofErr w:type="spellStart"/>
      <w:r w:rsidRPr="007B180D">
        <w:rPr>
          <w:rFonts w:ascii="Arial" w:eastAsia="Times New Roman" w:hAnsi="Arial" w:cs="Arial"/>
          <w:sz w:val="20"/>
          <w:szCs w:val="20"/>
        </w:rPr>
        <w:t>Fakoya</w:t>
      </w:r>
      <w:proofErr w:type="spellEnd"/>
      <w:r w:rsidRPr="007B180D">
        <w:rPr>
          <w:rFonts w:ascii="Arial" w:eastAsia="Times New Roman" w:hAnsi="Arial" w:cs="Arial"/>
          <w:sz w:val="20"/>
          <w:szCs w:val="20"/>
        </w:rPr>
        <w:t xml:space="preserve">, K. (2025). Women work in fisheries too: the Gender in Aquaculture and Fisheries Section story. </w:t>
      </w:r>
      <w:r w:rsidRPr="007B180D">
        <w:rPr>
          <w:rFonts w:ascii="Arial" w:eastAsia="Times New Roman" w:hAnsi="Arial" w:cs="Arial"/>
          <w:i/>
          <w:iCs/>
          <w:sz w:val="20"/>
          <w:szCs w:val="20"/>
        </w:rPr>
        <w:t>Frontiers in Ocean Sustainability</w:t>
      </w:r>
      <w:r w:rsidRPr="007B180D">
        <w:rPr>
          <w:rFonts w:ascii="Arial" w:eastAsia="Times New Roman" w:hAnsi="Arial" w:cs="Arial"/>
          <w:sz w:val="20"/>
          <w:szCs w:val="20"/>
        </w:rPr>
        <w:t xml:space="preserve">, 3, 1599625. </w:t>
      </w:r>
      <w:hyperlink r:id="rId49" w:history="1">
        <w:r w:rsidRPr="007B180D">
          <w:rPr>
            <w:rStyle w:val="Hyperlink"/>
            <w:rFonts w:ascii="Arial" w:eastAsia="Times New Roman" w:hAnsi="Arial" w:cs="Arial"/>
            <w:sz w:val="20"/>
            <w:szCs w:val="20"/>
          </w:rPr>
          <w:t>https://doi.org/10.3389/focsu.2025.1599625</w:t>
        </w:r>
      </w:hyperlink>
      <w:r w:rsidRPr="007B180D">
        <w:rPr>
          <w:rFonts w:ascii="Arial" w:eastAsia="Times New Roman" w:hAnsi="Arial" w:cs="Arial"/>
          <w:sz w:val="20"/>
          <w:szCs w:val="20"/>
        </w:rPr>
        <w:t xml:space="preserve"> </w:t>
      </w:r>
    </w:p>
    <w:bookmarkEnd w:id="0"/>
    <w:p w14:paraId="6E2012EE" w14:textId="77777777" w:rsidR="00CF4C91" w:rsidRPr="007B180D" w:rsidRDefault="00CF4C91" w:rsidP="00CF4C91">
      <w:pPr>
        <w:spacing w:before="120" w:after="120" w:line="360" w:lineRule="auto"/>
        <w:ind w:left="360"/>
        <w:jc w:val="both"/>
        <w:rPr>
          <w:rFonts w:ascii="Arial" w:eastAsia="Times New Roman" w:hAnsi="Arial" w:cs="Arial"/>
          <w:sz w:val="20"/>
          <w:szCs w:val="20"/>
        </w:rPr>
      </w:pPr>
    </w:p>
    <w:p w14:paraId="5F8323E1" w14:textId="77777777" w:rsidR="00CF4C91" w:rsidRPr="007B180D" w:rsidRDefault="00CF4C91" w:rsidP="00CF4C91">
      <w:pPr>
        <w:rPr>
          <w:rFonts w:ascii="Arial" w:hAnsi="Arial" w:cs="Arial"/>
          <w:sz w:val="20"/>
          <w:szCs w:val="20"/>
        </w:rPr>
      </w:pPr>
    </w:p>
    <w:p w14:paraId="67A9D240" w14:textId="107FBE23" w:rsidR="005B3C43" w:rsidRPr="00CF4C91" w:rsidRDefault="005B3C43" w:rsidP="00CF4C91"/>
    <w:sectPr w:rsidR="005B3C43" w:rsidRPr="00CF4C91">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3FA00" w16cex:dateUtc="2025-12-11T07:42:00Z"/>
  <w16cex:commentExtensible w16cex:durableId="6AAB9252" w16cex:dateUtc="2025-12-11T07:14:00Z"/>
  <w16cex:commentExtensible w16cex:durableId="473F7B2F" w16cex:dateUtc="2025-12-11T07:44:00Z"/>
  <w16cex:commentExtensible w16cex:durableId="051F6D5D" w16cex:dateUtc="2025-12-11T07:56:00Z"/>
  <w16cex:commentExtensible w16cex:durableId="66904FA7" w16cex:dateUtc="2025-12-11T07:54:00Z"/>
  <w16cex:commentExtensible w16cex:durableId="3E855807" w16cex:dateUtc="2025-12-11T07:47:00Z">
    <w16cex:extLst>
      <w16:ext w16:uri="{CE6994B0-6A32-4C9F-8C6B-6E91EDA988CE}">
        <cr:reactions xmlns:cr="http://schemas.microsoft.com/office/comments/2020/reactions">
          <cr:reaction reactionType="1">
            <cr:reactionInfo dateUtc="2025-12-12T18:59:26Z">
              <cr:user userId="e3fba4f7e0a061ea" userProvider="Windows Live" userName="Dinesh R"/>
            </cr:reactionInfo>
          </cr:reaction>
        </cr:reactions>
      </w16:ext>
    </w16cex:extLst>
  </w16cex:commentExtensible>
  <w16cex:commentExtensible w16cex:durableId="320C2060" w16cex:dateUtc="2025-12-11T07:52:00Z">
    <w16cex:extLst>
      <w16:ext w16:uri="{CE6994B0-6A32-4C9F-8C6B-6E91EDA988CE}">
        <cr:reactions xmlns:cr="http://schemas.microsoft.com/office/comments/2020/reactions">
          <cr:reaction reactionType="1">
            <cr:reactionInfo dateUtc="2025-12-12T18:59:16Z">
              <cr:user userId="e3fba4f7e0a061ea" userProvider="Windows Live" userName="Dinesh R"/>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A6578" w14:textId="77777777" w:rsidR="008E6F64" w:rsidRDefault="008E6F64" w:rsidP="009C77D9">
      <w:pPr>
        <w:spacing w:after="0" w:line="240" w:lineRule="auto"/>
      </w:pPr>
      <w:r>
        <w:separator/>
      </w:r>
    </w:p>
  </w:endnote>
  <w:endnote w:type="continuationSeparator" w:id="0">
    <w:p w14:paraId="3DE9AEEE" w14:textId="77777777" w:rsidR="008E6F64" w:rsidRDefault="008E6F64" w:rsidP="009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8DB1" w14:textId="77777777" w:rsidR="006A731A" w:rsidRDefault="006A7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830843"/>
      <w:docPartObj>
        <w:docPartGallery w:val="Page Numbers (Bottom of Page)"/>
        <w:docPartUnique/>
      </w:docPartObj>
    </w:sdtPr>
    <w:sdtEndPr>
      <w:rPr>
        <w:noProof/>
      </w:rPr>
    </w:sdtEndPr>
    <w:sdtContent>
      <w:p w14:paraId="5996F70C" w14:textId="4D3CE60E" w:rsidR="009C77D9" w:rsidRDefault="009C7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ADBE12" w14:textId="77777777" w:rsidR="009C77D9" w:rsidRDefault="009C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D2C0" w14:textId="77777777" w:rsidR="006A731A" w:rsidRDefault="006A7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8BDB0" w14:textId="77777777" w:rsidR="008E6F64" w:rsidRDefault="008E6F64" w:rsidP="009C77D9">
      <w:pPr>
        <w:spacing w:after="0" w:line="240" w:lineRule="auto"/>
      </w:pPr>
      <w:r>
        <w:separator/>
      </w:r>
    </w:p>
  </w:footnote>
  <w:footnote w:type="continuationSeparator" w:id="0">
    <w:p w14:paraId="3452E43F" w14:textId="77777777" w:rsidR="008E6F64" w:rsidRDefault="008E6F64" w:rsidP="009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1716" w14:textId="1297E9E0" w:rsidR="006A731A" w:rsidRDefault="008E6F64">
    <w:pPr>
      <w:pStyle w:val="Header"/>
    </w:pPr>
    <w:r>
      <w:rPr>
        <w:noProof/>
      </w:rPr>
      <w:pict w14:anchorId="647FB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CAE8" w14:textId="299D1DF4" w:rsidR="006A731A" w:rsidRDefault="008E6F64">
    <w:pPr>
      <w:pStyle w:val="Header"/>
    </w:pPr>
    <w:r>
      <w:rPr>
        <w:noProof/>
      </w:rPr>
      <w:pict w14:anchorId="51CC6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6785" w14:textId="56C3E558" w:rsidR="006A731A" w:rsidRDefault="008E6F64">
    <w:pPr>
      <w:pStyle w:val="Header"/>
    </w:pPr>
    <w:r>
      <w:rPr>
        <w:noProof/>
      </w:rPr>
      <w:pict w14:anchorId="22CE1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0DAC"/>
    <w:multiLevelType w:val="hybridMultilevel"/>
    <w:tmpl w:val="30126A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D700B1"/>
    <w:multiLevelType w:val="multilevel"/>
    <w:tmpl w:val="8F6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4805E3"/>
    <w:multiLevelType w:val="hybridMultilevel"/>
    <w:tmpl w:val="17D233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9B61C7"/>
    <w:multiLevelType w:val="hybridMultilevel"/>
    <w:tmpl w:val="C3D2E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821F26"/>
    <w:multiLevelType w:val="hybridMultilevel"/>
    <w:tmpl w:val="596E48E2"/>
    <w:lvl w:ilvl="0" w:tplc="874A8144">
      <w:start w:val="1"/>
      <w:numFmt w:val="bullet"/>
      <w:lvlText w:val=""/>
      <w:lvlJc w:val="left"/>
      <w:pPr>
        <w:ind w:left="1080" w:hanging="360"/>
      </w:pPr>
      <w:rPr>
        <w:rFonts w:ascii="Symbol" w:hAnsi="Symbol"/>
      </w:rPr>
    </w:lvl>
    <w:lvl w:ilvl="1" w:tplc="AEAEC638">
      <w:start w:val="1"/>
      <w:numFmt w:val="bullet"/>
      <w:lvlText w:val=""/>
      <w:lvlJc w:val="left"/>
      <w:pPr>
        <w:ind w:left="1080" w:hanging="360"/>
      </w:pPr>
      <w:rPr>
        <w:rFonts w:ascii="Symbol" w:hAnsi="Symbol"/>
      </w:rPr>
    </w:lvl>
    <w:lvl w:ilvl="2" w:tplc="F3FA7536">
      <w:start w:val="1"/>
      <w:numFmt w:val="bullet"/>
      <w:lvlText w:val=""/>
      <w:lvlJc w:val="left"/>
      <w:pPr>
        <w:ind w:left="1080" w:hanging="360"/>
      </w:pPr>
      <w:rPr>
        <w:rFonts w:ascii="Symbol" w:hAnsi="Symbol"/>
      </w:rPr>
    </w:lvl>
    <w:lvl w:ilvl="3" w:tplc="104CB7A8">
      <w:start w:val="1"/>
      <w:numFmt w:val="bullet"/>
      <w:lvlText w:val=""/>
      <w:lvlJc w:val="left"/>
      <w:pPr>
        <w:ind w:left="1080" w:hanging="360"/>
      </w:pPr>
      <w:rPr>
        <w:rFonts w:ascii="Symbol" w:hAnsi="Symbol"/>
      </w:rPr>
    </w:lvl>
    <w:lvl w:ilvl="4" w:tplc="460E1502">
      <w:start w:val="1"/>
      <w:numFmt w:val="bullet"/>
      <w:lvlText w:val=""/>
      <w:lvlJc w:val="left"/>
      <w:pPr>
        <w:ind w:left="1080" w:hanging="360"/>
      </w:pPr>
      <w:rPr>
        <w:rFonts w:ascii="Symbol" w:hAnsi="Symbol"/>
      </w:rPr>
    </w:lvl>
    <w:lvl w:ilvl="5" w:tplc="5958D780">
      <w:start w:val="1"/>
      <w:numFmt w:val="bullet"/>
      <w:lvlText w:val=""/>
      <w:lvlJc w:val="left"/>
      <w:pPr>
        <w:ind w:left="1080" w:hanging="360"/>
      </w:pPr>
      <w:rPr>
        <w:rFonts w:ascii="Symbol" w:hAnsi="Symbol"/>
      </w:rPr>
    </w:lvl>
    <w:lvl w:ilvl="6" w:tplc="C50E1BE8">
      <w:start w:val="1"/>
      <w:numFmt w:val="bullet"/>
      <w:lvlText w:val=""/>
      <w:lvlJc w:val="left"/>
      <w:pPr>
        <w:ind w:left="1080" w:hanging="360"/>
      </w:pPr>
      <w:rPr>
        <w:rFonts w:ascii="Symbol" w:hAnsi="Symbol"/>
      </w:rPr>
    </w:lvl>
    <w:lvl w:ilvl="7" w:tplc="1010A692">
      <w:start w:val="1"/>
      <w:numFmt w:val="bullet"/>
      <w:lvlText w:val=""/>
      <w:lvlJc w:val="left"/>
      <w:pPr>
        <w:ind w:left="1080" w:hanging="360"/>
      </w:pPr>
      <w:rPr>
        <w:rFonts w:ascii="Symbol" w:hAnsi="Symbol"/>
      </w:rPr>
    </w:lvl>
    <w:lvl w:ilvl="8" w:tplc="B8A884E0">
      <w:start w:val="1"/>
      <w:numFmt w:val="bullet"/>
      <w:lvlText w:val=""/>
      <w:lvlJc w:val="left"/>
      <w:pPr>
        <w:ind w:left="1080" w:hanging="360"/>
      </w:pPr>
      <w:rPr>
        <w:rFonts w:ascii="Symbol" w:hAnsi="Symbol"/>
      </w:rPr>
    </w:lvl>
  </w:abstractNum>
  <w:abstractNum w:abstractNumId="5" w15:restartNumberingAfterBreak="0">
    <w:nsid w:val="6878216A"/>
    <w:multiLevelType w:val="hybridMultilevel"/>
    <w:tmpl w:val="0C6030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BD6280"/>
    <w:multiLevelType w:val="hybridMultilevel"/>
    <w:tmpl w:val="0FC07F70"/>
    <w:lvl w:ilvl="0" w:tplc="882464C8">
      <w:start w:val="1"/>
      <w:numFmt w:val="bullet"/>
      <w:lvlText w:val=""/>
      <w:lvlJc w:val="left"/>
      <w:pPr>
        <w:ind w:left="1080" w:hanging="360"/>
      </w:pPr>
      <w:rPr>
        <w:rFonts w:ascii="Symbol" w:hAnsi="Symbol"/>
      </w:rPr>
    </w:lvl>
    <w:lvl w:ilvl="1" w:tplc="D196E8C6">
      <w:start w:val="1"/>
      <w:numFmt w:val="bullet"/>
      <w:lvlText w:val=""/>
      <w:lvlJc w:val="left"/>
      <w:pPr>
        <w:ind w:left="1080" w:hanging="360"/>
      </w:pPr>
      <w:rPr>
        <w:rFonts w:ascii="Symbol" w:hAnsi="Symbol"/>
      </w:rPr>
    </w:lvl>
    <w:lvl w:ilvl="2" w:tplc="8A380506">
      <w:start w:val="1"/>
      <w:numFmt w:val="bullet"/>
      <w:lvlText w:val=""/>
      <w:lvlJc w:val="left"/>
      <w:pPr>
        <w:ind w:left="1080" w:hanging="360"/>
      </w:pPr>
      <w:rPr>
        <w:rFonts w:ascii="Symbol" w:hAnsi="Symbol"/>
      </w:rPr>
    </w:lvl>
    <w:lvl w:ilvl="3" w:tplc="3262612A">
      <w:start w:val="1"/>
      <w:numFmt w:val="bullet"/>
      <w:lvlText w:val=""/>
      <w:lvlJc w:val="left"/>
      <w:pPr>
        <w:ind w:left="1080" w:hanging="360"/>
      </w:pPr>
      <w:rPr>
        <w:rFonts w:ascii="Symbol" w:hAnsi="Symbol"/>
      </w:rPr>
    </w:lvl>
    <w:lvl w:ilvl="4" w:tplc="E2EE54D8">
      <w:start w:val="1"/>
      <w:numFmt w:val="bullet"/>
      <w:lvlText w:val=""/>
      <w:lvlJc w:val="left"/>
      <w:pPr>
        <w:ind w:left="1080" w:hanging="360"/>
      </w:pPr>
      <w:rPr>
        <w:rFonts w:ascii="Symbol" w:hAnsi="Symbol"/>
      </w:rPr>
    </w:lvl>
    <w:lvl w:ilvl="5" w:tplc="4E1AB910">
      <w:start w:val="1"/>
      <w:numFmt w:val="bullet"/>
      <w:lvlText w:val=""/>
      <w:lvlJc w:val="left"/>
      <w:pPr>
        <w:ind w:left="1080" w:hanging="360"/>
      </w:pPr>
      <w:rPr>
        <w:rFonts w:ascii="Symbol" w:hAnsi="Symbol"/>
      </w:rPr>
    </w:lvl>
    <w:lvl w:ilvl="6" w:tplc="42C4D58A">
      <w:start w:val="1"/>
      <w:numFmt w:val="bullet"/>
      <w:lvlText w:val=""/>
      <w:lvlJc w:val="left"/>
      <w:pPr>
        <w:ind w:left="1080" w:hanging="360"/>
      </w:pPr>
      <w:rPr>
        <w:rFonts w:ascii="Symbol" w:hAnsi="Symbol"/>
      </w:rPr>
    </w:lvl>
    <w:lvl w:ilvl="7" w:tplc="86AE360A">
      <w:start w:val="1"/>
      <w:numFmt w:val="bullet"/>
      <w:lvlText w:val=""/>
      <w:lvlJc w:val="left"/>
      <w:pPr>
        <w:ind w:left="1080" w:hanging="360"/>
      </w:pPr>
      <w:rPr>
        <w:rFonts w:ascii="Symbol" w:hAnsi="Symbol"/>
      </w:rPr>
    </w:lvl>
    <w:lvl w:ilvl="8" w:tplc="A3765990">
      <w:start w:val="1"/>
      <w:numFmt w:val="bullet"/>
      <w:lvlText w:val=""/>
      <w:lvlJc w:val="left"/>
      <w:pPr>
        <w:ind w:left="1080" w:hanging="360"/>
      </w:pPr>
      <w:rPr>
        <w:rFonts w:ascii="Symbol" w:hAnsi="Symbol"/>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69"/>
    <w:rsid w:val="00002779"/>
    <w:rsid w:val="00010F89"/>
    <w:rsid w:val="00016CF5"/>
    <w:rsid w:val="0002456A"/>
    <w:rsid w:val="00074B04"/>
    <w:rsid w:val="00076753"/>
    <w:rsid w:val="00084646"/>
    <w:rsid w:val="000852BB"/>
    <w:rsid w:val="00087C63"/>
    <w:rsid w:val="00091AF5"/>
    <w:rsid w:val="000971CC"/>
    <w:rsid w:val="000A2AF8"/>
    <w:rsid w:val="000A40F1"/>
    <w:rsid w:val="000A5774"/>
    <w:rsid w:val="000C556D"/>
    <w:rsid w:val="000D5D9C"/>
    <w:rsid w:val="000D7E44"/>
    <w:rsid w:val="000E7CFE"/>
    <w:rsid w:val="000F3B91"/>
    <w:rsid w:val="000F3D51"/>
    <w:rsid w:val="00117E72"/>
    <w:rsid w:val="00122603"/>
    <w:rsid w:val="00131030"/>
    <w:rsid w:val="00137662"/>
    <w:rsid w:val="001532EB"/>
    <w:rsid w:val="00154FB8"/>
    <w:rsid w:val="00167114"/>
    <w:rsid w:val="00170CB3"/>
    <w:rsid w:val="00170FDD"/>
    <w:rsid w:val="00180F47"/>
    <w:rsid w:val="00187011"/>
    <w:rsid w:val="001C262C"/>
    <w:rsid w:val="001D2C4B"/>
    <w:rsid w:val="00204710"/>
    <w:rsid w:val="00210CD9"/>
    <w:rsid w:val="00211FD8"/>
    <w:rsid w:val="0023064F"/>
    <w:rsid w:val="00234A9F"/>
    <w:rsid w:val="00237B4E"/>
    <w:rsid w:val="00272CA0"/>
    <w:rsid w:val="00283F04"/>
    <w:rsid w:val="00294EA4"/>
    <w:rsid w:val="00295C5D"/>
    <w:rsid w:val="002B097F"/>
    <w:rsid w:val="002C15E0"/>
    <w:rsid w:val="002D4A9C"/>
    <w:rsid w:val="002E1720"/>
    <w:rsid w:val="002E4E6C"/>
    <w:rsid w:val="002F3416"/>
    <w:rsid w:val="002F78C8"/>
    <w:rsid w:val="003014A8"/>
    <w:rsid w:val="00316206"/>
    <w:rsid w:val="00330A63"/>
    <w:rsid w:val="00334D6E"/>
    <w:rsid w:val="0034394D"/>
    <w:rsid w:val="003456B8"/>
    <w:rsid w:val="00346D32"/>
    <w:rsid w:val="00373110"/>
    <w:rsid w:val="00373D44"/>
    <w:rsid w:val="00381328"/>
    <w:rsid w:val="00396B07"/>
    <w:rsid w:val="003A04ED"/>
    <w:rsid w:val="003A4F8F"/>
    <w:rsid w:val="003B024D"/>
    <w:rsid w:val="003C19CB"/>
    <w:rsid w:val="003F71A1"/>
    <w:rsid w:val="004025CE"/>
    <w:rsid w:val="0040483E"/>
    <w:rsid w:val="00405424"/>
    <w:rsid w:val="00430522"/>
    <w:rsid w:val="00440D55"/>
    <w:rsid w:val="00447531"/>
    <w:rsid w:val="004475ED"/>
    <w:rsid w:val="00452709"/>
    <w:rsid w:val="00453B7F"/>
    <w:rsid w:val="00462AEB"/>
    <w:rsid w:val="0047329E"/>
    <w:rsid w:val="00490F9A"/>
    <w:rsid w:val="0049572C"/>
    <w:rsid w:val="004A36E8"/>
    <w:rsid w:val="004A72F2"/>
    <w:rsid w:val="004C6DED"/>
    <w:rsid w:val="004D3F79"/>
    <w:rsid w:val="004D70A7"/>
    <w:rsid w:val="004E0807"/>
    <w:rsid w:val="004E0EDF"/>
    <w:rsid w:val="004E0FCF"/>
    <w:rsid w:val="004E2F2D"/>
    <w:rsid w:val="004F157A"/>
    <w:rsid w:val="004F5924"/>
    <w:rsid w:val="00506C04"/>
    <w:rsid w:val="00512B27"/>
    <w:rsid w:val="00514058"/>
    <w:rsid w:val="005202F6"/>
    <w:rsid w:val="00530104"/>
    <w:rsid w:val="00531B9D"/>
    <w:rsid w:val="005353EB"/>
    <w:rsid w:val="005441F2"/>
    <w:rsid w:val="005456DC"/>
    <w:rsid w:val="0055395D"/>
    <w:rsid w:val="005544D8"/>
    <w:rsid w:val="00566B1B"/>
    <w:rsid w:val="005701D2"/>
    <w:rsid w:val="00572497"/>
    <w:rsid w:val="00577962"/>
    <w:rsid w:val="0059011E"/>
    <w:rsid w:val="005B3C43"/>
    <w:rsid w:val="005B6784"/>
    <w:rsid w:val="005C2035"/>
    <w:rsid w:val="005D20A8"/>
    <w:rsid w:val="005D48B8"/>
    <w:rsid w:val="006111B2"/>
    <w:rsid w:val="0063430C"/>
    <w:rsid w:val="00635443"/>
    <w:rsid w:val="006674D7"/>
    <w:rsid w:val="006955B6"/>
    <w:rsid w:val="00697AAF"/>
    <w:rsid w:val="006A3070"/>
    <w:rsid w:val="006A3618"/>
    <w:rsid w:val="006A731A"/>
    <w:rsid w:val="006B2985"/>
    <w:rsid w:val="006C7706"/>
    <w:rsid w:val="006D624B"/>
    <w:rsid w:val="006E0C28"/>
    <w:rsid w:val="006E6858"/>
    <w:rsid w:val="00712AB0"/>
    <w:rsid w:val="00716DBC"/>
    <w:rsid w:val="0072195D"/>
    <w:rsid w:val="007319CB"/>
    <w:rsid w:val="00756FBE"/>
    <w:rsid w:val="00762856"/>
    <w:rsid w:val="007651EB"/>
    <w:rsid w:val="007816FA"/>
    <w:rsid w:val="00783D04"/>
    <w:rsid w:val="00783FDA"/>
    <w:rsid w:val="007904EE"/>
    <w:rsid w:val="007A48B5"/>
    <w:rsid w:val="007B05BD"/>
    <w:rsid w:val="007D16AF"/>
    <w:rsid w:val="007D269E"/>
    <w:rsid w:val="007E35AA"/>
    <w:rsid w:val="007E720B"/>
    <w:rsid w:val="007F2356"/>
    <w:rsid w:val="007F6B7E"/>
    <w:rsid w:val="008058A4"/>
    <w:rsid w:val="0082368E"/>
    <w:rsid w:val="00825C3A"/>
    <w:rsid w:val="00830475"/>
    <w:rsid w:val="00831B45"/>
    <w:rsid w:val="0084647B"/>
    <w:rsid w:val="008566A7"/>
    <w:rsid w:val="0086267D"/>
    <w:rsid w:val="00864A76"/>
    <w:rsid w:val="0086600D"/>
    <w:rsid w:val="008943B9"/>
    <w:rsid w:val="008A22BF"/>
    <w:rsid w:val="008C706C"/>
    <w:rsid w:val="008D053B"/>
    <w:rsid w:val="008D30FE"/>
    <w:rsid w:val="008D41D3"/>
    <w:rsid w:val="008E6F64"/>
    <w:rsid w:val="008F0E2E"/>
    <w:rsid w:val="008F2658"/>
    <w:rsid w:val="009044F0"/>
    <w:rsid w:val="009046CF"/>
    <w:rsid w:val="00930D22"/>
    <w:rsid w:val="009319A4"/>
    <w:rsid w:val="00947AD2"/>
    <w:rsid w:val="009501E5"/>
    <w:rsid w:val="0095151C"/>
    <w:rsid w:val="00961063"/>
    <w:rsid w:val="009879A9"/>
    <w:rsid w:val="009900F0"/>
    <w:rsid w:val="009A0656"/>
    <w:rsid w:val="009B2992"/>
    <w:rsid w:val="009B57E9"/>
    <w:rsid w:val="009B66CC"/>
    <w:rsid w:val="009C77D9"/>
    <w:rsid w:val="009E0734"/>
    <w:rsid w:val="009E2DC5"/>
    <w:rsid w:val="00A0455F"/>
    <w:rsid w:val="00A24E9E"/>
    <w:rsid w:val="00A36052"/>
    <w:rsid w:val="00A37445"/>
    <w:rsid w:val="00A445F3"/>
    <w:rsid w:val="00A53271"/>
    <w:rsid w:val="00A61759"/>
    <w:rsid w:val="00A648A9"/>
    <w:rsid w:val="00A71831"/>
    <w:rsid w:val="00AA2C38"/>
    <w:rsid w:val="00AB1425"/>
    <w:rsid w:val="00AC781F"/>
    <w:rsid w:val="00B02872"/>
    <w:rsid w:val="00B0357B"/>
    <w:rsid w:val="00B3003C"/>
    <w:rsid w:val="00B31A4A"/>
    <w:rsid w:val="00B5126F"/>
    <w:rsid w:val="00B52FC5"/>
    <w:rsid w:val="00B61842"/>
    <w:rsid w:val="00B77B31"/>
    <w:rsid w:val="00B824C8"/>
    <w:rsid w:val="00B8785E"/>
    <w:rsid w:val="00B95704"/>
    <w:rsid w:val="00BA5950"/>
    <w:rsid w:val="00BA71E4"/>
    <w:rsid w:val="00BB5AB7"/>
    <w:rsid w:val="00BC230F"/>
    <w:rsid w:val="00BF39AA"/>
    <w:rsid w:val="00C14190"/>
    <w:rsid w:val="00C2285B"/>
    <w:rsid w:val="00C33140"/>
    <w:rsid w:val="00C44868"/>
    <w:rsid w:val="00C57BBC"/>
    <w:rsid w:val="00C62C10"/>
    <w:rsid w:val="00C64CE2"/>
    <w:rsid w:val="00C716E7"/>
    <w:rsid w:val="00C81EA3"/>
    <w:rsid w:val="00C95D9F"/>
    <w:rsid w:val="00CC67D2"/>
    <w:rsid w:val="00CE5132"/>
    <w:rsid w:val="00CE54BB"/>
    <w:rsid w:val="00CE6099"/>
    <w:rsid w:val="00CF4C91"/>
    <w:rsid w:val="00CF7F2C"/>
    <w:rsid w:val="00D00C77"/>
    <w:rsid w:val="00D011A4"/>
    <w:rsid w:val="00D06DAB"/>
    <w:rsid w:val="00D10AD3"/>
    <w:rsid w:val="00D13DF6"/>
    <w:rsid w:val="00D301D3"/>
    <w:rsid w:val="00D42073"/>
    <w:rsid w:val="00D53C2A"/>
    <w:rsid w:val="00D630F1"/>
    <w:rsid w:val="00D651C8"/>
    <w:rsid w:val="00D674AC"/>
    <w:rsid w:val="00D741B8"/>
    <w:rsid w:val="00DA256E"/>
    <w:rsid w:val="00DB0A9A"/>
    <w:rsid w:val="00DB698C"/>
    <w:rsid w:val="00DC056B"/>
    <w:rsid w:val="00DC7E4D"/>
    <w:rsid w:val="00DE71D1"/>
    <w:rsid w:val="00DF1858"/>
    <w:rsid w:val="00DF294D"/>
    <w:rsid w:val="00E1294F"/>
    <w:rsid w:val="00E148D6"/>
    <w:rsid w:val="00E33143"/>
    <w:rsid w:val="00E468FC"/>
    <w:rsid w:val="00E5245B"/>
    <w:rsid w:val="00E75D9D"/>
    <w:rsid w:val="00EA3A0B"/>
    <w:rsid w:val="00EB36A3"/>
    <w:rsid w:val="00EB6C74"/>
    <w:rsid w:val="00EC535E"/>
    <w:rsid w:val="00EC5C9A"/>
    <w:rsid w:val="00ED2B96"/>
    <w:rsid w:val="00ED616C"/>
    <w:rsid w:val="00ED6757"/>
    <w:rsid w:val="00EF0E71"/>
    <w:rsid w:val="00F052DD"/>
    <w:rsid w:val="00F06115"/>
    <w:rsid w:val="00F11098"/>
    <w:rsid w:val="00F16FA1"/>
    <w:rsid w:val="00F22814"/>
    <w:rsid w:val="00F44444"/>
    <w:rsid w:val="00F50232"/>
    <w:rsid w:val="00F5344B"/>
    <w:rsid w:val="00F53A28"/>
    <w:rsid w:val="00F611FB"/>
    <w:rsid w:val="00F626F1"/>
    <w:rsid w:val="00F70E38"/>
    <w:rsid w:val="00F713A8"/>
    <w:rsid w:val="00F84286"/>
    <w:rsid w:val="00F85964"/>
    <w:rsid w:val="00F87FDA"/>
    <w:rsid w:val="00F909CA"/>
    <w:rsid w:val="00F96B88"/>
    <w:rsid w:val="00FC4CEB"/>
    <w:rsid w:val="00FD0807"/>
    <w:rsid w:val="00FD0CD9"/>
    <w:rsid w:val="00FD1AA2"/>
    <w:rsid w:val="00FE56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0B204"/>
  <w15:chartTrackingRefBased/>
  <w15:docId w15:val="{52689568-3AE5-466F-975E-C8AEB8F4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C91"/>
  </w:style>
  <w:style w:type="paragraph" w:styleId="Heading1">
    <w:name w:val="heading 1"/>
    <w:basedOn w:val="Normal"/>
    <w:next w:val="Normal"/>
    <w:link w:val="Heading1Char"/>
    <w:uiPriority w:val="9"/>
    <w:qFormat/>
    <w:rsid w:val="00FE5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6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6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6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669"/>
    <w:rPr>
      <w:rFonts w:eastAsiaTheme="majorEastAsia" w:cstheme="majorBidi"/>
      <w:color w:val="272727" w:themeColor="text1" w:themeTint="D8"/>
    </w:rPr>
  </w:style>
  <w:style w:type="paragraph" w:styleId="Title">
    <w:name w:val="Title"/>
    <w:basedOn w:val="Normal"/>
    <w:next w:val="Normal"/>
    <w:link w:val="TitleChar"/>
    <w:uiPriority w:val="10"/>
    <w:qFormat/>
    <w:rsid w:val="00FE5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669"/>
    <w:pPr>
      <w:spacing w:before="160"/>
      <w:jc w:val="center"/>
    </w:pPr>
    <w:rPr>
      <w:i/>
      <w:iCs/>
      <w:color w:val="404040" w:themeColor="text1" w:themeTint="BF"/>
    </w:rPr>
  </w:style>
  <w:style w:type="character" w:customStyle="1" w:styleId="QuoteChar">
    <w:name w:val="Quote Char"/>
    <w:basedOn w:val="DefaultParagraphFont"/>
    <w:link w:val="Quote"/>
    <w:uiPriority w:val="29"/>
    <w:rsid w:val="00FE5669"/>
    <w:rPr>
      <w:i/>
      <w:iCs/>
      <w:color w:val="404040" w:themeColor="text1" w:themeTint="BF"/>
    </w:rPr>
  </w:style>
  <w:style w:type="paragraph" w:styleId="ListParagraph">
    <w:name w:val="List Paragraph"/>
    <w:basedOn w:val="Normal"/>
    <w:uiPriority w:val="34"/>
    <w:qFormat/>
    <w:rsid w:val="00FE5669"/>
    <w:pPr>
      <w:ind w:left="720"/>
      <w:contextualSpacing/>
    </w:pPr>
  </w:style>
  <w:style w:type="character" w:styleId="IntenseEmphasis">
    <w:name w:val="Intense Emphasis"/>
    <w:basedOn w:val="DefaultParagraphFont"/>
    <w:uiPriority w:val="21"/>
    <w:qFormat/>
    <w:rsid w:val="00FE5669"/>
    <w:rPr>
      <w:i/>
      <w:iCs/>
      <w:color w:val="2F5496" w:themeColor="accent1" w:themeShade="BF"/>
    </w:rPr>
  </w:style>
  <w:style w:type="paragraph" w:styleId="IntenseQuote">
    <w:name w:val="Intense Quote"/>
    <w:basedOn w:val="Normal"/>
    <w:next w:val="Normal"/>
    <w:link w:val="IntenseQuoteChar"/>
    <w:uiPriority w:val="30"/>
    <w:qFormat/>
    <w:rsid w:val="00FE5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669"/>
    <w:rPr>
      <w:i/>
      <w:iCs/>
      <w:color w:val="2F5496" w:themeColor="accent1" w:themeShade="BF"/>
    </w:rPr>
  </w:style>
  <w:style w:type="character" w:styleId="IntenseReference">
    <w:name w:val="Intense Reference"/>
    <w:basedOn w:val="DefaultParagraphFont"/>
    <w:uiPriority w:val="32"/>
    <w:qFormat/>
    <w:rsid w:val="00FE5669"/>
    <w:rPr>
      <w:b/>
      <w:bCs/>
      <w:smallCaps/>
      <w:color w:val="2F5496" w:themeColor="accent1" w:themeShade="BF"/>
      <w:spacing w:val="5"/>
    </w:rPr>
  </w:style>
  <w:style w:type="character" w:styleId="Hyperlink">
    <w:name w:val="Hyperlink"/>
    <w:basedOn w:val="DefaultParagraphFont"/>
    <w:uiPriority w:val="99"/>
    <w:unhideWhenUsed/>
    <w:rsid w:val="00F11098"/>
    <w:rPr>
      <w:color w:val="0563C1" w:themeColor="hyperlink"/>
      <w:u w:val="single"/>
    </w:rPr>
  </w:style>
  <w:style w:type="character" w:styleId="UnresolvedMention">
    <w:name w:val="Unresolved Mention"/>
    <w:basedOn w:val="DefaultParagraphFont"/>
    <w:uiPriority w:val="99"/>
    <w:semiHidden/>
    <w:unhideWhenUsed/>
    <w:rsid w:val="00F11098"/>
    <w:rPr>
      <w:color w:val="605E5C"/>
      <w:shd w:val="clear" w:color="auto" w:fill="E1DFDD"/>
    </w:rPr>
  </w:style>
  <w:style w:type="character" w:styleId="FollowedHyperlink">
    <w:name w:val="FollowedHyperlink"/>
    <w:basedOn w:val="DefaultParagraphFont"/>
    <w:uiPriority w:val="99"/>
    <w:semiHidden/>
    <w:unhideWhenUsed/>
    <w:rsid w:val="006E0C28"/>
    <w:rPr>
      <w:color w:val="954F72" w:themeColor="followedHyperlink"/>
      <w:u w:val="single"/>
    </w:rPr>
  </w:style>
  <w:style w:type="paragraph" w:styleId="Header">
    <w:name w:val="header"/>
    <w:basedOn w:val="Normal"/>
    <w:link w:val="HeaderChar"/>
    <w:uiPriority w:val="99"/>
    <w:unhideWhenUsed/>
    <w:rsid w:val="009C7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7D9"/>
  </w:style>
  <w:style w:type="paragraph" w:styleId="Footer">
    <w:name w:val="footer"/>
    <w:basedOn w:val="Normal"/>
    <w:link w:val="FooterChar"/>
    <w:uiPriority w:val="99"/>
    <w:unhideWhenUsed/>
    <w:rsid w:val="009C7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7D9"/>
  </w:style>
  <w:style w:type="paragraph" w:styleId="NormalWeb">
    <w:name w:val="Normal (Web)"/>
    <w:basedOn w:val="Normal"/>
    <w:uiPriority w:val="99"/>
    <w:semiHidden/>
    <w:unhideWhenUsed/>
    <w:rsid w:val="002E4E6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F4C91"/>
    <w:rPr>
      <w:sz w:val="16"/>
      <w:szCs w:val="16"/>
    </w:rPr>
  </w:style>
  <w:style w:type="paragraph" w:styleId="CommentText">
    <w:name w:val="annotation text"/>
    <w:basedOn w:val="Normal"/>
    <w:link w:val="CommentTextChar"/>
    <w:uiPriority w:val="99"/>
    <w:unhideWhenUsed/>
    <w:rsid w:val="00CF4C91"/>
    <w:pPr>
      <w:spacing w:line="240" w:lineRule="auto"/>
    </w:pPr>
    <w:rPr>
      <w:sz w:val="20"/>
      <w:szCs w:val="20"/>
    </w:rPr>
  </w:style>
  <w:style w:type="character" w:customStyle="1" w:styleId="CommentTextChar">
    <w:name w:val="Comment Text Char"/>
    <w:basedOn w:val="DefaultParagraphFont"/>
    <w:link w:val="CommentText"/>
    <w:uiPriority w:val="99"/>
    <w:rsid w:val="00CF4C91"/>
    <w:rPr>
      <w:sz w:val="20"/>
      <w:szCs w:val="20"/>
    </w:rPr>
  </w:style>
  <w:style w:type="paragraph" w:styleId="BalloonText">
    <w:name w:val="Balloon Text"/>
    <w:basedOn w:val="Normal"/>
    <w:link w:val="BalloonTextChar"/>
    <w:uiPriority w:val="99"/>
    <w:semiHidden/>
    <w:unhideWhenUsed/>
    <w:rsid w:val="008D0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111/j.1741-6248.2007.00092.x" TargetMode="External"/><Relationship Id="rId26" Type="http://schemas.openxmlformats.org/officeDocument/2006/relationships/hyperlink" Target="https://doi.org/10.1016/j.marpolbul.2021.112766" TargetMode="External"/><Relationship Id="rId39" Type="http://schemas.openxmlformats.org/officeDocument/2006/relationships/hyperlink" Target="https://doi.org/10.4018/979-8-3693-3037-1.ch014" TargetMode="External"/><Relationship Id="rId21" Type="http://schemas.openxmlformats.org/officeDocument/2006/relationships/hyperlink" Target="https://doi.org/10.33545/26180723.2024.v7.i5c.621" TargetMode="External"/><Relationship Id="rId34" Type="http://schemas.openxmlformats.org/officeDocument/2006/relationships/hyperlink" Target="https://doi.org/10.1007/978-3-319-60750-4" TargetMode="External"/><Relationship Id="rId42" Type="http://schemas.openxmlformats.org/officeDocument/2006/relationships/hyperlink" Target="https://eprints.cmfri.org.in/8616/" TargetMode="External"/><Relationship Id="rId47" Type="http://schemas.openxmlformats.org/officeDocument/2006/relationships/hyperlink" Target="https://doi.org/10.1016/j.marpol.2023.105705%20%20"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marpol.2025.106797" TargetMode="External"/><Relationship Id="rId29" Type="http://schemas.openxmlformats.org/officeDocument/2006/relationships/hyperlink" Target="https://dx.doi.org/10.1016/j.marpol.2012.10.018" TargetMode="External"/><Relationship Id="rId11" Type="http://schemas.openxmlformats.org/officeDocument/2006/relationships/image" Target="media/image4.png"/><Relationship Id="rId24" Type="http://schemas.openxmlformats.org/officeDocument/2006/relationships/hyperlink" Target="https://doi.org/10.4060/cc4576en" TargetMode="External"/><Relationship Id="rId32" Type="http://schemas.openxmlformats.org/officeDocument/2006/relationships/hyperlink" Target="https://doi.org/10.21077/ijf.2017.64.1.41896-20" TargetMode="External"/><Relationship Id="rId37" Type="http://schemas.openxmlformats.org/officeDocument/2006/relationships/hyperlink" Target="https://doi.org/10.1080/09718524.2025.2509194" TargetMode="External"/><Relationship Id="rId40" Type="http://schemas.openxmlformats.org/officeDocument/2006/relationships/hyperlink" Target="https://doi.org/10.1016/j.indic.2024.100406" TargetMode="External"/><Relationship Id="rId45" Type="http://schemas.openxmlformats.org/officeDocument/2006/relationships/hyperlink" Target="https://dx.doi.org/10.1007/s11192-009-0146-3" TargetMode="External"/><Relationship Id="rId53" Type="http://schemas.openxmlformats.org/officeDocument/2006/relationships/footer" Target="footer2.xml"/><Relationship Id="rId58" Type="http://schemas.microsoft.com/office/2018/08/relationships/commentsExtensible" Target="commentsExtensible.xml"/><Relationship Id="rId5" Type="http://schemas.openxmlformats.org/officeDocument/2006/relationships/footnotes" Target="footnotes.xml"/><Relationship Id="rId19" Type="http://schemas.openxmlformats.org/officeDocument/2006/relationships/hyperlink" Target="http://eprints.cmfri.org.in/643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marpol.2019.103790" TargetMode="External"/><Relationship Id="rId22" Type="http://schemas.openxmlformats.org/officeDocument/2006/relationships/hyperlink" Target="https://assets.researchsquare.com/files/rs-4290000/v1/86a8a76576dbbc47b49adf5f.docx?c=1709894400" TargetMode="External"/><Relationship Id="rId27" Type="http://schemas.openxmlformats.org/officeDocument/2006/relationships/hyperlink" Target="https://researchtrend.net/ijet/volume-15-issue-2-2024/" TargetMode="External"/><Relationship Id="rId30" Type="http://schemas.openxmlformats.org/officeDocument/2006/relationships/hyperlink" Target="https://doi.org/10.33545/26174693.2024.v8.i9Sd.2131" TargetMode="External"/><Relationship Id="rId35" Type="http://schemas.openxmlformats.org/officeDocument/2006/relationships/hyperlink" Target="https://doi.org/10.1007/978-3-319-55074-9_35" TargetMode="External"/><Relationship Id="rId43" Type="http://schemas.openxmlformats.org/officeDocument/2006/relationships/hyperlink" Target="https://doi.org/10.1177/0165551507087238" TargetMode="External"/><Relationship Id="rId48" Type="http://schemas.openxmlformats.org/officeDocument/2006/relationships/hyperlink" Target="https://doi.org/10.1111/faf.12016" TargetMode="External"/><Relationship Id="rId56"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17017/j.fish.10" TargetMode="External"/><Relationship Id="rId25" Type="http://schemas.openxmlformats.org/officeDocument/2006/relationships/hyperlink" Target="https://www.fao.org/gender/learning-center/thematic-areas/gender-in-fisheries-and-aquaculture/en" TargetMode="External"/><Relationship Id="rId33" Type="http://schemas.openxmlformats.org/officeDocument/2006/relationships/hyperlink" Target="https://doi.org/10.10000/IJLMH.11538" TargetMode="External"/><Relationship Id="rId38" Type="http://schemas.openxmlformats.org/officeDocument/2006/relationships/hyperlink" Target="https://doi.org/10.1038/s44183-024-00100-7" TargetMode="External"/><Relationship Id="rId46" Type="http://schemas.openxmlformats.org/officeDocument/2006/relationships/hyperlink" Target="https://dx.doi.org/10.1016/j.joi.2015.08.001%20" TargetMode="External"/><Relationship Id="rId20" Type="http://schemas.openxmlformats.org/officeDocument/2006/relationships/hyperlink" Target="https://doi.org/10.1007/s11160-023-09806-2" TargetMode="External"/><Relationship Id="rId41" Type="http://schemas.openxmlformats.org/officeDocument/2006/relationships/hyperlink" Target="https://eprints.cmfri.org.in/id/eprint/7900/1/Women_in_Fisheries_Text__Shyam.pdf"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x.doi.org/10.1016/j.joi.2017.08.007%20" TargetMode="External"/><Relationship Id="rId23" Type="http://schemas.openxmlformats.org/officeDocument/2006/relationships/hyperlink" Target="https://doi.org/10.62778/int.book.599" TargetMode="External"/><Relationship Id="rId28" Type="http://schemas.openxmlformats.org/officeDocument/2006/relationships/hyperlink" Target="https://doi.org/10.5958/0974-0279.2016.00052.5" TargetMode="External"/><Relationship Id="rId36" Type="http://schemas.openxmlformats.org/officeDocument/2006/relationships/hyperlink" Target="https://doi.org/10.1111/faf.12075" TargetMode="External"/><Relationship Id="rId49" Type="http://schemas.openxmlformats.org/officeDocument/2006/relationships/hyperlink" Target="https://doi.org/10.3389/focsu.2025.1599625" TargetMode="Externa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doi.org/10.1007/978-3-319-60750-4_7" TargetMode="External"/><Relationship Id="rId44" Type="http://schemas.openxmlformats.org/officeDocument/2006/relationships/hyperlink" Target="https://www.unwomen.org/sites/default/files/Headquarters/Attachments/Sections/Library/Publications/2020/Womens-economic-empowerment-in-fisheries-in-the-blue-economy-of-the-Indian-Ocean-Rim-en.pdf"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nesh%20R\Downloads\Annual_Production_bibliometrix_2025-12-0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Articles</c:v>
                </c:pt>
              </c:strCache>
            </c:strRef>
          </c:tx>
          <c:spPr>
            <a:solidFill>
              <a:srgbClr val="002060"/>
            </a:solidFill>
            <a:ln>
              <a:noFill/>
            </a:ln>
            <a:effectLst/>
            <a:scene3d>
              <a:camera prst="orthographicFront"/>
              <a:lightRig rig="threePt" dir="t"/>
            </a:scene3d>
            <a:sp3d>
              <a:bevelT w="190500" h="38100"/>
            </a:sp3d>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F209-4872-AEE7-67B49181AFD0}"/>
                </c:ext>
              </c:extLst>
            </c:dLbl>
            <c:dLbl>
              <c:idx val="2"/>
              <c:delete val="1"/>
              <c:extLst>
                <c:ext xmlns:c15="http://schemas.microsoft.com/office/drawing/2012/chart" uri="{CE6537A1-D6FC-4f65-9D91-7224C49458BB}"/>
                <c:ext xmlns:c16="http://schemas.microsoft.com/office/drawing/2014/chart" uri="{C3380CC4-5D6E-409C-BE32-E72D297353CC}">
                  <c16:uniqueId val="{00000001-F209-4872-AEE7-67B49181AFD0}"/>
                </c:ext>
              </c:extLst>
            </c:dLbl>
            <c:dLbl>
              <c:idx val="6"/>
              <c:delete val="1"/>
              <c:extLst>
                <c:ext xmlns:c15="http://schemas.microsoft.com/office/drawing/2012/chart" uri="{CE6537A1-D6FC-4f65-9D91-7224C49458BB}"/>
                <c:ext xmlns:c16="http://schemas.microsoft.com/office/drawing/2014/chart" uri="{C3380CC4-5D6E-409C-BE32-E72D297353CC}">
                  <c16:uniqueId val="{00000002-F209-4872-AEE7-67B49181AFD0}"/>
                </c:ext>
              </c:extLst>
            </c:dLbl>
            <c:dLbl>
              <c:idx val="7"/>
              <c:delete val="1"/>
              <c:extLst>
                <c:ext xmlns:c15="http://schemas.microsoft.com/office/drawing/2012/chart" uri="{CE6537A1-D6FC-4f65-9D91-7224C49458BB}"/>
                <c:ext xmlns:c16="http://schemas.microsoft.com/office/drawing/2014/chart" uri="{C3380CC4-5D6E-409C-BE32-E72D297353CC}">
                  <c16:uniqueId val="{00000003-F209-4872-AEE7-67B49181AFD0}"/>
                </c:ext>
              </c:extLst>
            </c:dLbl>
            <c:dLbl>
              <c:idx val="9"/>
              <c:delete val="1"/>
              <c:extLst>
                <c:ext xmlns:c15="http://schemas.microsoft.com/office/drawing/2012/chart" uri="{CE6537A1-D6FC-4f65-9D91-7224C49458BB}"/>
                <c:ext xmlns:c16="http://schemas.microsoft.com/office/drawing/2014/chart" uri="{C3380CC4-5D6E-409C-BE32-E72D297353CC}">
                  <c16:uniqueId val="{00000004-F209-4872-AEE7-67B49181AFD0}"/>
                </c:ext>
              </c:extLst>
            </c:dLbl>
            <c:dLbl>
              <c:idx val="11"/>
              <c:delete val="1"/>
              <c:extLst>
                <c:ext xmlns:c15="http://schemas.microsoft.com/office/drawing/2012/chart" uri="{CE6537A1-D6FC-4f65-9D91-7224C49458BB}"/>
                <c:ext xmlns:c16="http://schemas.microsoft.com/office/drawing/2014/chart" uri="{C3380CC4-5D6E-409C-BE32-E72D297353CC}">
                  <c16:uniqueId val="{00000005-F209-4872-AEE7-67B49181AFD0}"/>
                </c:ext>
              </c:extLst>
            </c:dLbl>
            <c:dLbl>
              <c:idx val="14"/>
              <c:tx>
                <c:rich>
                  <a:bodyPr/>
                  <a:lstStyle/>
                  <a:p>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09-4872-AEE7-67B49181AFD0}"/>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movingAvg"/>
            <c:period val="2"/>
            <c:dispRSqr val="0"/>
            <c:dispEq val="0"/>
          </c:trendline>
          <c:trendline>
            <c:spPr>
              <a:ln w="19050" cap="flat" cmpd="sng" algn="ctr">
                <a:solidFill>
                  <a:schemeClr val="accent4"/>
                </a:solidFill>
                <a:prstDash val="solid"/>
                <a:miter lim="800000"/>
              </a:ln>
              <a:effectLst/>
            </c:spPr>
            <c:trendlineType val="movingAvg"/>
            <c:period val="2"/>
            <c:dispRSqr val="0"/>
            <c:dispEq val="0"/>
          </c:trendline>
          <c:cat>
            <c:numRef>
              <c:f>Sheet1!$A$3:$A$38</c:f>
              <c:numCache>
                <c:formatCode>General</c:formatCode>
                <c:ptCount val="3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numCache>
            </c:numRef>
          </c:cat>
          <c:val>
            <c:numRef>
              <c:f>Sheet1!$B$3:$B$38</c:f>
              <c:numCache>
                <c:formatCode>General</c:formatCode>
                <c:ptCount val="36"/>
                <c:pt idx="0">
                  <c:v>1</c:v>
                </c:pt>
                <c:pt idx="1">
                  <c:v>0</c:v>
                </c:pt>
                <c:pt idx="2">
                  <c:v>0</c:v>
                </c:pt>
                <c:pt idx="3">
                  <c:v>2</c:v>
                </c:pt>
                <c:pt idx="4">
                  <c:v>1</c:v>
                </c:pt>
                <c:pt idx="5">
                  <c:v>1</c:v>
                </c:pt>
                <c:pt idx="6">
                  <c:v>0</c:v>
                </c:pt>
                <c:pt idx="7">
                  <c:v>0</c:v>
                </c:pt>
                <c:pt idx="8">
                  <c:v>2</c:v>
                </c:pt>
                <c:pt idx="9">
                  <c:v>0</c:v>
                </c:pt>
                <c:pt idx="10">
                  <c:v>4</c:v>
                </c:pt>
                <c:pt idx="11">
                  <c:v>0</c:v>
                </c:pt>
                <c:pt idx="12">
                  <c:v>1</c:v>
                </c:pt>
                <c:pt idx="13">
                  <c:v>1</c:v>
                </c:pt>
                <c:pt idx="14">
                  <c:v>0</c:v>
                </c:pt>
                <c:pt idx="15">
                  <c:v>2</c:v>
                </c:pt>
                <c:pt idx="16">
                  <c:v>2</c:v>
                </c:pt>
                <c:pt idx="17">
                  <c:v>2</c:v>
                </c:pt>
                <c:pt idx="18">
                  <c:v>4</c:v>
                </c:pt>
                <c:pt idx="19">
                  <c:v>3</c:v>
                </c:pt>
                <c:pt idx="20">
                  <c:v>8</c:v>
                </c:pt>
                <c:pt idx="21">
                  <c:v>2</c:v>
                </c:pt>
                <c:pt idx="22">
                  <c:v>6</c:v>
                </c:pt>
                <c:pt idx="23">
                  <c:v>5</c:v>
                </c:pt>
                <c:pt idx="24">
                  <c:v>8</c:v>
                </c:pt>
                <c:pt idx="25">
                  <c:v>12</c:v>
                </c:pt>
                <c:pt idx="26">
                  <c:v>8</c:v>
                </c:pt>
                <c:pt idx="27">
                  <c:v>13</c:v>
                </c:pt>
                <c:pt idx="28">
                  <c:v>17</c:v>
                </c:pt>
                <c:pt idx="29">
                  <c:v>26</c:v>
                </c:pt>
                <c:pt idx="30">
                  <c:v>24</c:v>
                </c:pt>
                <c:pt idx="31">
                  <c:v>17</c:v>
                </c:pt>
                <c:pt idx="32">
                  <c:v>29</c:v>
                </c:pt>
                <c:pt idx="33">
                  <c:v>28</c:v>
                </c:pt>
                <c:pt idx="34">
                  <c:v>34</c:v>
                </c:pt>
                <c:pt idx="35">
                  <c:v>44</c:v>
                </c:pt>
              </c:numCache>
            </c:numRef>
          </c:val>
          <c:extLst>
            <c:ext xmlns:c16="http://schemas.microsoft.com/office/drawing/2014/chart" uri="{C3380CC4-5D6E-409C-BE32-E72D297353CC}">
              <c16:uniqueId val="{00000009-F209-4872-AEE7-67B49181AFD0}"/>
            </c:ext>
          </c:extLst>
        </c:ser>
        <c:dLbls>
          <c:dLblPos val="outEnd"/>
          <c:showLegendKey val="0"/>
          <c:showVal val="1"/>
          <c:showCatName val="0"/>
          <c:showSerName val="0"/>
          <c:showPercent val="0"/>
          <c:showBubbleSize val="0"/>
        </c:dLbls>
        <c:gapWidth val="219"/>
        <c:overlap val="-27"/>
        <c:axId val="368992415"/>
        <c:axId val="368988575"/>
      </c:barChart>
      <c:catAx>
        <c:axId val="368992415"/>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Years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988575"/>
        <c:crosses val="autoZero"/>
        <c:auto val="1"/>
        <c:lblAlgn val="ctr"/>
        <c:lblOffset val="100"/>
        <c:noMultiLvlLbl val="0"/>
      </c:catAx>
      <c:valAx>
        <c:axId val="368988575"/>
        <c:scaling>
          <c:orientation val="minMax"/>
        </c:scaling>
        <c:delete val="0"/>
        <c:axPos val="l"/>
        <c:title>
          <c:tx>
            <c:rich>
              <a:bodyPr rot="-54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Number</a:t>
                </a:r>
                <a:r>
                  <a:rPr lang="en-IN" baseline="0"/>
                  <a:t> of Articles </a:t>
                </a:r>
                <a:endParaRPr lang="en-IN"/>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992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19</Pages>
  <Words>7226</Words>
  <Characters>41191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R</dc:creator>
  <cp:keywords/>
  <dc:description/>
  <cp:lastModifiedBy>Editor-11</cp:lastModifiedBy>
  <cp:revision>260</cp:revision>
  <dcterms:created xsi:type="dcterms:W3CDTF">2025-12-09T01:18:00Z</dcterms:created>
  <dcterms:modified xsi:type="dcterms:W3CDTF">2025-12-13T07:22:00Z</dcterms:modified>
</cp:coreProperties>
</file>