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86E2" w14:textId="77777777" w:rsidR="00737C29" w:rsidRPr="0002599C" w:rsidRDefault="00737C29" w:rsidP="0002599C">
      <w:pPr>
        <w:jc w:val="center"/>
        <w:rPr>
          <w:rFonts w:ascii="Arial" w:hAnsi="Arial" w:cs="Arial"/>
          <w:b/>
          <w:bCs/>
          <w:color w:val="FF0000"/>
          <w:sz w:val="36"/>
          <w:szCs w:val="36"/>
        </w:rPr>
      </w:pPr>
    </w:p>
    <w:p w14:paraId="1664A9C8" w14:textId="318B59E4" w:rsidR="0002599C" w:rsidRPr="0002599C" w:rsidRDefault="0002599C" w:rsidP="0002599C">
      <w:pPr>
        <w:jc w:val="center"/>
        <w:rPr>
          <w:rFonts w:ascii="Arial" w:hAnsi="Arial" w:cs="Arial"/>
          <w:b/>
          <w:bCs/>
          <w:color w:val="FF0000"/>
          <w:sz w:val="36"/>
          <w:szCs w:val="36"/>
          <w:lang w:val="en-IN"/>
        </w:rPr>
      </w:pPr>
      <w:r w:rsidRPr="0002599C">
        <w:rPr>
          <w:rFonts w:ascii="Arial" w:hAnsi="Arial" w:cs="Arial"/>
          <w:b/>
          <w:bCs/>
          <w:color w:val="FF0000"/>
          <w:sz w:val="36"/>
          <w:szCs w:val="36"/>
          <w:lang w:val="en-IN"/>
        </w:rPr>
        <w:t>Effect of Seed Treatments and Hermetic Storage on Storability of Combine Harvested Rice (ADT 54) at Different Maturity Stages</w:t>
      </w:r>
    </w:p>
    <w:p w14:paraId="2B7365F1" w14:textId="77777777" w:rsidR="00737C29" w:rsidRPr="0002599C" w:rsidRDefault="00737C29" w:rsidP="0002599C">
      <w:pPr>
        <w:jc w:val="center"/>
        <w:rPr>
          <w:rFonts w:ascii="Arial" w:hAnsi="Arial" w:cs="Arial"/>
          <w:b/>
          <w:bCs/>
          <w:color w:val="FF0000"/>
          <w:sz w:val="36"/>
          <w:szCs w:val="36"/>
        </w:rPr>
      </w:pPr>
    </w:p>
    <w:p w14:paraId="7A207DE7" w14:textId="7D77BA38" w:rsidR="00544566" w:rsidRDefault="00544566" w:rsidP="0077138B">
      <w:pPr>
        <w:jc w:val="right"/>
        <w:rPr>
          <w:rFonts w:ascii="Arial" w:hAnsi="Arial" w:cs="Arial"/>
          <w:i/>
          <w:iCs/>
          <w:color w:val="000000" w:themeColor="text1"/>
        </w:rPr>
      </w:pPr>
    </w:p>
    <w:p w14:paraId="752FFC8A" w14:textId="77777777" w:rsidR="00F20A01" w:rsidRPr="00D0766F" w:rsidRDefault="00F20A01" w:rsidP="0077138B">
      <w:pPr>
        <w:jc w:val="right"/>
        <w:rPr>
          <w:rFonts w:ascii="Arial" w:hAnsi="Arial" w:cs="Arial"/>
          <w:i/>
          <w:iCs/>
          <w:color w:val="000000" w:themeColor="text1"/>
        </w:rPr>
      </w:pPr>
    </w:p>
    <w:p w14:paraId="69193359" w14:textId="77777777" w:rsidR="00737C29" w:rsidRPr="00D0766F" w:rsidRDefault="00737C29" w:rsidP="00737C29">
      <w:pPr>
        <w:jc w:val="center"/>
        <w:rPr>
          <w:rFonts w:ascii="Arial" w:hAnsi="Arial" w:cs="Arial"/>
          <w:i/>
          <w:iCs/>
          <w:color w:val="000000" w:themeColor="text1"/>
          <w:sz w:val="22"/>
          <w:szCs w:val="22"/>
          <w:lang w:eastAsia="en-IN"/>
        </w:rPr>
      </w:pPr>
    </w:p>
    <w:p w14:paraId="06D3DDB0" w14:textId="77777777" w:rsidR="00DF2ABF" w:rsidRPr="00D0766F" w:rsidRDefault="0077138B" w:rsidP="00737C29">
      <w:pPr>
        <w:spacing w:line="360" w:lineRule="auto"/>
        <w:jc w:val="both"/>
        <w:rPr>
          <w:rFonts w:ascii="Arial" w:hAnsi="Arial" w:cs="Arial"/>
          <w:b/>
          <w:bCs/>
          <w:color w:val="000000" w:themeColor="text1"/>
          <w:sz w:val="22"/>
          <w:szCs w:val="22"/>
        </w:rPr>
      </w:pPr>
      <w:r w:rsidRPr="00D0766F">
        <w:rPr>
          <w:rFonts w:ascii="Arial" w:hAnsi="Arial" w:cs="Arial"/>
          <w:b/>
          <w:bCs/>
          <w:color w:val="000000" w:themeColor="text1"/>
          <w:sz w:val="22"/>
          <w:szCs w:val="22"/>
        </w:rPr>
        <w:t>ABSTRACT</w:t>
      </w:r>
    </w:p>
    <w:p w14:paraId="08EC6230" w14:textId="313FF3E3" w:rsidR="00DF2ABF" w:rsidRPr="000C098D" w:rsidRDefault="00DF2ABF" w:rsidP="0077138B">
      <w:pPr>
        <w:spacing w:line="360" w:lineRule="auto"/>
        <w:jc w:val="both"/>
        <w:rPr>
          <w:rFonts w:ascii="Arial" w:hAnsi="Arial" w:cs="Arial"/>
          <w:color w:val="000000" w:themeColor="text1"/>
          <w:sz w:val="22"/>
          <w:szCs w:val="22"/>
        </w:rPr>
      </w:pPr>
      <w:r w:rsidRPr="000C098D">
        <w:rPr>
          <w:rFonts w:ascii="Arial" w:hAnsi="Arial" w:cs="Arial"/>
          <w:color w:val="000000" w:themeColor="text1"/>
          <w:sz w:val="22"/>
          <w:szCs w:val="22"/>
        </w:rPr>
        <w:t>Rice variety ADT 54 was harvested using a combine harvester at various maturity stages, including physiological maturity, two days after, four days after, and six days after physiological maturity. The seeds were treated with a water-soluble polymer at a rate of</w:t>
      </w:r>
      <w:r w:rsidR="00FE73AA" w:rsidRPr="000C098D">
        <w:rPr>
          <w:rFonts w:ascii="Arial" w:hAnsi="Arial" w:cs="Arial"/>
          <w:color w:val="000000" w:themeColor="text1"/>
          <w:sz w:val="22"/>
          <w:szCs w:val="22"/>
        </w:rPr>
        <w:t xml:space="preserve"> </w:t>
      </w:r>
      <w:r w:rsidRPr="000C098D">
        <w:rPr>
          <w:rFonts w:ascii="Arial" w:hAnsi="Arial" w:cs="Arial"/>
          <w:color w:val="000000" w:themeColor="text1"/>
          <w:sz w:val="22"/>
          <w:szCs w:val="22"/>
        </w:rPr>
        <w:t>4 m</w:t>
      </w:r>
      <w:r w:rsidR="00293B0A" w:rsidRPr="000C098D">
        <w:rPr>
          <w:rFonts w:ascii="Arial" w:hAnsi="Arial" w:cs="Arial"/>
          <w:color w:val="000000" w:themeColor="text1"/>
          <w:sz w:val="22"/>
          <w:szCs w:val="22"/>
        </w:rPr>
        <w:t>L</w:t>
      </w:r>
      <w:r w:rsidRPr="000C098D">
        <w:rPr>
          <w:rFonts w:ascii="Arial" w:hAnsi="Arial" w:cs="Arial"/>
          <w:color w:val="000000" w:themeColor="text1"/>
          <w:sz w:val="22"/>
          <w:szCs w:val="22"/>
        </w:rPr>
        <w:t xml:space="preserve"> + 12 m</w:t>
      </w:r>
      <w:r w:rsidR="00293B0A" w:rsidRPr="000C098D">
        <w:rPr>
          <w:rFonts w:ascii="Arial" w:hAnsi="Arial" w:cs="Arial"/>
          <w:color w:val="000000" w:themeColor="text1"/>
          <w:sz w:val="22"/>
          <w:szCs w:val="22"/>
        </w:rPr>
        <w:t>L</w:t>
      </w:r>
      <w:r w:rsidRPr="000C098D">
        <w:rPr>
          <w:rFonts w:ascii="Arial" w:hAnsi="Arial" w:cs="Arial"/>
          <w:color w:val="000000" w:themeColor="text1"/>
          <w:sz w:val="22"/>
          <w:szCs w:val="22"/>
        </w:rPr>
        <w:t xml:space="preserve"> water per kg and </w:t>
      </w:r>
      <w:proofErr w:type="spellStart"/>
      <w:r w:rsidRPr="000C098D">
        <w:rPr>
          <w:rFonts w:ascii="Arial" w:hAnsi="Arial" w:cs="Arial"/>
          <w:color w:val="000000" w:themeColor="text1"/>
          <w:sz w:val="22"/>
          <w:szCs w:val="22"/>
        </w:rPr>
        <w:t>Vithai</w:t>
      </w:r>
      <w:proofErr w:type="spellEnd"/>
      <w:r w:rsidRPr="000C098D">
        <w:rPr>
          <w:rFonts w:ascii="Arial" w:hAnsi="Arial" w:cs="Arial"/>
          <w:color w:val="000000" w:themeColor="text1"/>
          <w:sz w:val="22"/>
          <w:szCs w:val="22"/>
        </w:rPr>
        <w:t xml:space="preserve"> </w:t>
      </w:r>
      <w:proofErr w:type="spellStart"/>
      <w:r w:rsidRPr="000C098D">
        <w:rPr>
          <w:rFonts w:ascii="Arial" w:hAnsi="Arial" w:cs="Arial"/>
          <w:color w:val="000000" w:themeColor="text1"/>
          <w:sz w:val="22"/>
          <w:szCs w:val="22"/>
        </w:rPr>
        <w:t>Amirtham</w:t>
      </w:r>
      <w:proofErr w:type="spellEnd"/>
      <w:r w:rsidRPr="000C098D">
        <w:rPr>
          <w:rFonts w:ascii="Arial" w:hAnsi="Arial" w:cs="Arial"/>
          <w:color w:val="000000" w:themeColor="text1"/>
          <w:sz w:val="22"/>
          <w:szCs w:val="22"/>
        </w:rPr>
        <w:t xml:space="preserve"> at 25 m</w:t>
      </w:r>
      <w:r w:rsidR="00293B0A" w:rsidRPr="000C098D">
        <w:rPr>
          <w:rFonts w:ascii="Arial" w:hAnsi="Arial" w:cs="Arial"/>
          <w:color w:val="000000" w:themeColor="text1"/>
          <w:sz w:val="22"/>
          <w:szCs w:val="22"/>
        </w:rPr>
        <w:t>L</w:t>
      </w:r>
      <w:r w:rsidRPr="000C098D">
        <w:rPr>
          <w:rFonts w:ascii="Arial" w:hAnsi="Arial" w:cs="Arial"/>
          <w:color w:val="000000" w:themeColor="text1"/>
          <w:sz w:val="22"/>
          <w:szCs w:val="22"/>
        </w:rPr>
        <w:t xml:space="preserve"> per kg of seed. They were compared with untreated control seeds and stored in super grain bags and gunny bags</w:t>
      </w:r>
      <w:r w:rsidR="00AE1401" w:rsidRPr="000C098D">
        <w:rPr>
          <w:rFonts w:ascii="Arial" w:hAnsi="Arial" w:cs="Arial"/>
          <w:color w:val="000000" w:themeColor="text1"/>
          <w:sz w:val="22"/>
          <w:szCs w:val="22"/>
        </w:rPr>
        <w:t xml:space="preserve"> under ambient condition</w:t>
      </w:r>
      <w:r w:rsidR="0002599C">
        <w:rPr>
          <w:rFonts w:ascii="Arial" w:hAnsi="Arial" w:cs="Arial"/>
          <w:color w:val="000000" w:themeColor="text1"/>
          <w:sz w:val="22"/>
          <w:szCs w:val="22"/>
        </w:rPr>
        <w:t xml:space="preserve"> </w:t>
      </w:r>
      <w:r w:rsidR="0002599C" w:rsidRPr="0002599C">
        <w:rPr>
          <w:rFonts w:ascii="Arial" w:hAnsi="Arial" w:cs="Arial"/>
          <w:color w:val="FF0000"/>
          <w:sz w:val="22"/>
          <w:szCs w:val="22"/>
        </w:rPr>
        <w:t>(30</w:t>
      </w:r>
      <w:r w:rsidR="0002599C" w:rsidRPr="0002599C">
        <w:rPr>
          <w:rFonts w:ascii="Arial" w:hAnsi="Arial" w:cs="Arial"/>
          <w:color w:val="FF0000"/>
          <w:sz w:val="22"/>
          <w:szCs w:val="22"/>
          <w:vertAlign w:val="superscript"/>
        </w:rPr>
        <w:t>0</w:t>
      </w:r>
      <w:r w:rsidR="0002599C" w:rsidRPr="0002599C">
        <w:rPr>
          <w:rFonts w:ascii="Arial" w:hAnsi="Arial" w:cs="Arial"/>
          <w:color w:val="FF0000"/>
          <w:sz w:val="22"/>
          <w:szCs w:val="22"/>
        </w:rPr>
        <w:t>C &amp; 62%RH)</w:t>
      </w:r>
      <w:r w:rsidRPr="0002599C">
        <w:rPr>
          <w:rFonts w:ascii="Arial" w:hAnsi="Arial" w:cs="Arial"/>
          <w:color w:val="FF0000"/>
          <w:sz w:val="22"/>
          <w:szCs w:val="22"/>
        </w:rPr>
        <w:t>.</w:t>
      </w:r>
      <w:r w:rsidRPr="000C098D">
        <w:rPr>
          <w:rFonts w:ascii="Arial" w:hAnsi="Arial" w:cs="Arial"/>
          <w:color w:val="000000" w:themeColor="text1"/>
          <w:sz w:val="22"/>
          <w:szCs w:val="22"/>
        </w:rPr>
        <w:t xml:space="preserve"> Seed quality parameters such as germination, seedling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electrical conductivity, pathogen and insect infestation were</w:t>
      </w:r>
      <w:r w:rsidR="00AE1401" w:rsidRPr="000C098D">
        <w:rPr>
          <w:rFonts w:ascii="Arial" w:hAnsi="Arial" w:cs="Arial"/>
          <w:color w:val="000000" w:themeColor="text1"/>
          <w:sz w:val="22"/>
          <w:szCs w:val="22"/>
        </w:rPr>
        <w:t xml:space="preserve"> assessed at monthly intervals up to </w:t>
      </w:r>
      <w:r w:rsidRPr="000C098D">
        <w:rPr>
          <w:rFonts w:ascii="Arial" w:hAnsi="Arial" w:cs="Arial"/>
          <w:color w:val="000000" w:themeColor="text1"/>
          <w:sz w:val="22"/>
          <w:szCs w:val="22"/>
        </w:rPr>
        <w:t>12 months</w:t>
      </w:r>
      <w:r w:rsidR="00AE1401" w:rsidRPr="000C098D">
        <w:rPr>
          <w:rFonts w:ascii="Arial" w:hAnsi="Arial" w:cs="Arial"/>
          <w:color w:val="000000" w:themeColor="text1"/>
          <w:sz w:val="22"/>
          <w:szCs w:val="22"/>
        </w:rPr>
        <w:t xml:space="preserve">. </w:t>
      </w:r>
      <w:r w:rsidRPr="000C098D">
        <w:rPr>
          <w:rFonts w:ascii="Arial" w:hAnsi="Arial" w:cs="Arial"/>
          <w:color w:val="000000" w:themeColor="text1"/>
          <w:sz w:val="22"/>
          <w:szCs w:val="22"/>
        </w:rPr>
        <w:t xml:space="preserve">Results showed that seeds harvested at physiological maturity had the highest germination rates, longer root and shoot lengths, increased dry matter production, higher seedling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w:t>
      </w:r>
      <w:r w:rsidR="00AE1401" w:rsidRPr="000C098D">
        <w:rPr>
          <w:rFonts w:ascii="Arial" w:hAnsi="Arial" w:cs="Arial"/>
          <w:color w:val="000000" w:themeColor="text1"/>
          <w:sz w:val="22"/>
          <w:szCs w:val="22"/>
        </w:rPr>
        <w:t xml:space="preserve"> and dehydrogenase activity</w:t>
      </w:r>
      <w:r w:rsidRPr="000C098D">
        <w:rPr>
          <w:rFonts w:ascii="Arial" w:hAnsi="Arial" w:cs="Arial"/>
          <w:color w:val="000000" w:themeColor="text1"/>
          <w:sz w:val="22"/>
          <w:szCs w:val="22"/>
        </w:rPr>
        <w:t>, lower pathogen incidence</w:t>
      </w:r>
      <w:r w:rsidR="00AE1401" w:rsidRPr="000C098D">
        <w:rPr>
          <w:rFonts w:ascii="Arial" w:hAnsi="Arial" w:cs="Arial"/>
          <w:color w:val="000000" w:themeColor="text1"/>
          <w:sz w:val="22"/>
          <w:szCs w:val="22"/>
        </w:rPr>
        <w:t xml:space="preserve"> and insect infestation</w:t>
      </w:r>
      <w:r w:rsidRPr="000C098D">
        <w:rPr>
          <w:rFonts w:ascii="Arial" w:hAnsi="Arial" w:cs="Arial"/>
          <w:color w:val="000000" w:themeColor="text1"/>
          <w:sz w:val="22"/>
          <w:szCs w:val="22"/>
        </w:rPr>
        <w:t>,. Seeds treated with the water-soluble polymer showed improved germination, root and s</w:t>
      </w:r>
      <w:r w:rsidR="00AE1401" w:rsidRPr="000C098D">
        <w:rPr>
          <w:rFonts w:ascii="Arial" w:hAnsi="Arial" w:cs="Arial"/>
          <w:color w:val="000000" w:themeColor="text1"/>
          <w:sz w:val="22"/>
          <w:szCs w:val="22"/>
        </w:rPr>
        <w:t>hoot</w:t>
      </w:r>
      <w:r w:rsidRPr="000C098D">
        <w:rPr>
          <w:rFonts w:ascii="Arial" w:hAnsi="Arial" w:cs="Arial"/>
          <w:color w:val="000000" w:themeColor="text1"/>
          <w:sz w:val="22"/>
          <w:szCs w:val="22"/>
        </w:rPr>
        <w:t xml:space="preserve"> length,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 compared to untreated seeds in both super grain bags and gunny bags. Seeds treated with the water-soluble polymer and stored in super grain bags had increased germination (87%)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 (2722) at physiological maturity compared to six days after physiological maturity (84%) and (2219) respectively. The study concluded that ADT 54 rice</w:t>
      </w:r>
      <w:r w:rsidR="00AE1401" w:rsidRPr="000C098D">
        <w:rPr>
          <w:rFonts w:ascii="Arial" w:hAnsi="Arial" w:cs="Arial"/>
          <w:color w:val="000000" w:themeColor="text1"/>
          <w:sz w:val="22"/>
          <w:szCs w:val="22"/>
        </w:rPr>
        <w:t xml:space="preserve"> seed crop</w:t>
      </w:r>
      <w:r w:rsidRPr="000C098D">
        <w:rPr>
          <w:rFonts w:ascii="Arial" w:hAnsi="Arial" w:cs="Arial"/>
          <w:color w:val="000000" w:themeColor="text1"/>
          <w:sz w:val="22"/>
          <w:szCs w:val="22"/>
        </w:rPr>
        <w:t xml:space="preserve"> harvested at physiological maturity, treated with a water-soluble polymer, and stored in super grain bags maintained seed quality above minimum certification standards for up to 12 months.</w:t>
      </w:r>
    </w:p>
    <w:p w14:paraId="6F7F7638" w14:textId="77777777" w:rsidR="00DF2ABF" w:rsidRPr="000C098D" w:rsidRDefault="00DF2ABF" w:rsidP="00737C29">
      <w:pPr>
        <w:spacing w:line="360" w:lineRule="auto"/>
        <w:jc w:val="both"/>
        <w:rPr>
          <w:rFonts w:ascii="Arial" w:hAnsi="Arial" w:cs="Arial"/>
          <w:color w:val="000000" w:themeColor="text1"/>
          <w:sz w:val="22"/>
          <w:szCs w:val="22"/>
        </w:rPr>
      </w:pPr>
    </w:p>
    <w:p w14:paraId="07E737AF" w14:textId="77777777" w:rsidR="00DF2ABF" w:rsidRPr="000C098D" w:rsidRDefault="00DF2ABF" w:rsidP="00737C29">
      <w:pPr>
        <w:spacing w:line="360" w:lineRule="auto"/>
        <w:jc w:val="both"/>
        <w:rPr>
          <w:rFonts w:ascii="Arial" w:hAnsi="Arial" w:cs="Arial"/>
          <w:i/>
          <w:iCs/>
          <w:color w:val="000000" w:themeColor="text1"/>
          <w:sz w:val="22"/>
          <w:szCs w:val="22"/>
        </w:rPr>
      </w:pPr>
      <w:r w:rsidRPr="000C098D">
        <w:rPr>
          <w:rFonts w:ascii="Arial" w:hAnsi="Arial" w:cs="Arial"/>
          <w:i/>
          <w:iCs/>
          <w:color w:val="000000" w:themeColor="text1"/>
          <w:sz w:val="22"/>
          <w:szCs w:val="22"/>
        </w:rPr>
        <w:t xml:space="preserve">Keywords: </w:t>
      </w:r>
      <w:r w:rsidR="00D010B6" w:rsidRPr="000C098D">
        <w:rPr>
          <w:rFonts w:ascii="Arial" w:hAnsi="Arial" w:cs="Arial"/>
          <w:i/>
          <w:iCs/>
          <w:color w:val="000000" w:themeColor="text1"/>
          <w:sz w:val="22"/>
          <w:szCs w:val="22"/>
        </w:rPr>
        <w:t xml:space="preserve">Rice variety </w:t>
      </w:r>
      <w:r w:rsidRPr="000C098D">
        <w:rPr>
          <w:rFonts w:ascii="Arial" w:hAnsi="Arial" w:cs="Arial"/>
          <w:i/>
          <w:iCs/>
          <w:color w:val="000000" w:themeColor="text1"/>
          <w:sz w:val="22"/>
          <w:szCs w:val="22"/>
        </w:rPr>
        <w:t>ADT 54</w:t>
      </w:r>
      <w:r w:rsidR="00FE73AA" w:rsidRPr="000C098D">
        <w:rPr>
          <w:rFonts w:ascii="Arial" w:hAnsi="Arial" w:cs="Arial"/>
          <w:i/>
          <w:iCs/>
          <w:color w:val="000000" w:themeColor="text1"/>
          <w:sz w:val="22"/>
          <w:szCs w:val="22"/>
        </w:rPr>
        <w:t>;</w:t>
      </w:r>
      <w:r w:rsidRPr="000C098D">
        <w:rPr>
          <w:rFonts w:ascii="Arial" w:hAnsi="Arial" w:cs="Arial"/>
          <w:i/>
          <w:iCs/>
          <w:color w:val="000000" w:themeColor="text1"/>
          <w:sz w:val="22"/>
          <w:szCs w:val="22"/>
        </w:rPr>
        <w:t xml:space="preserve"> Maturity stages</w:t>
      </w:r>
      <w:r w:rsidR="00FE73AA" w:rsidRPr="000C098D">
        <w:rPr>
          <w:rFonts w:ascii="Arial" w:hAnsi="Arial" w:cs="Arial"/>
          <w:i/>
          <w:iCs/>
          <w:color w:val="000000" w:themeColor="text1"/>
          <w:sz w:val="22"/>
          <w:szCs w:val="22"/>
        </w:rPr>
        <w:t>;</w:t>
      </w:r>
      <w:r w:rsidRPr="000C098D">
        <w:rPr>
          <w:rFonts w:ascii="Arial" w:hAnsi="Arial" w:cs="Arial"/>
          <w:i/>
          <w:iCs/>
          <w:color w:val="000000" w:themeColor="text1"/>
          <w:sz w:val="22"/>
          <w:szCs w:val="22"/>
        </w:rPr>
        <w:t xml:space="preserve"> </w:t>
      </w:r>
      <w:r w:rsidR="00D010B6" w:rsidRPr="000C098D">
        <w:rPr>
          <w:rFonts w:ascii="Arial" w:hAnsi="Arial" w:cs="Arial"/>
          <w:i/>
          <w:iCs/>
          <w:color w:val="000000" w:themeColor="text1"/>
          <w:sz w:val="22"/>
          <w:szCs w:val="22"/>
        </w:rPr>
        <w:t>Water soluble polymer</w:t>
      </w:r>
      <w:r w:rsidR="00FE73AA" w:rsidRPr="000C098D">
        <w:rPr>
          <w:rFonts w:ascii="Arial" w:hAnsi="Arial" w:cs="Arial"/>
          <w:i/>
          <w:iCs/>
          <w:color w:val="000000" w:themeColor="text1"/>
          <w:sz w:val="22"/>
          <w:szCs w:val="22"/>
        </w:rPr>
        <w:t>;</w:t>
      </w:r>
      <w:r w:rsidRPr="000C098D">
        <w:rPr>
          <w:rFonts w:ascii="Arial" w:hAnsi="Arial" w:cs="Arial"/>
          <w:i/>
          <w:iCs/>
          <w:color w:val="000000" w:themeColor="text1"/>
          <w:sz w:val="22"/>
          <w:szCs w:val="22"/>
        </w:rPr>
        <w:t xml:space="preserve"> Super grain bag</w:t>
      </w:r>
      <w:r w:rsidR="00FE73AA" w:rsidRPr="000C098D">
        <w:rPr>
          <w:rFonts w:ascii="Arial" w:hAnsi="Arial" w:cs="Arial"/>
          <w:i/>
          <w:iCs/>
          <w:color w:val="000000" w:themeColor="text1"/>
          <w:sz w:val="22"/>
          <w:szCs w:val="22"/>
        </w:rPr>
        <w:t>;</w:t>
      </w:r>
      <w:r w:rsidRPr="000C098D">
        <w:rPr>
          <w:rFonts w:ascii="Arial" w:hAnsi="Arial" w:cs="Arial"/>
          <w:i/>
          <w:iCs/>
          <w:color w:val="000000" w:themeColor="text1"/>
          <w:sz w:val="22"/>
          <w:szCs w:val="22"/>
        </w:rPr>
        <w:t xml:space="preserve"> Seed </w:t>
      </w:r>
      <w:r w:rsidR="00D010B6" w:rsidRPr="000C098D">
        <w:rPr>
          <w:rFonts w:ascii="Arial" w:hAnsi="Arial" w:cs="Arial"/>
          <w:i/>
          <w:iCs/>
          <w:color w:val="000000" w:themeColor="text1"/>
          <w:sz w:val="22"/>
          <w:szCs w:val="22"/>
        </w:rPr>
        <w:t>storage</w:t>
      </w:r>
      <w:r w:rsidR="00FE73AA" w:rsidRPr="000C098D">
        <w:rPr>
          <w:rFonts w:ascii="Arial" w:hAnsi="Arial" w:cs="Arial"/>
          <w:i/>
          <w:iCs/>
          <w:color w:val="000000" w:themeColor="text1"/>
          <w:sz w:val="22"/>
          <w:szCs w:val="22"/>
        </w:rPr>
        <w:t>;</w:t>
      </w:r>
      <w:r w:rsidR="00D010B6" w:rsidRPr="000C098D">
        <w:rPr>
          <w:rFonts w:ascii="Arial" w:hAnsi="Arial" w:cs="Arial"/>
          <w:i/>
          <w:iCs/>
          <w:color w:val="000000" w:themeColor="text1"/>
          <w:sz w:val="22"/>
          <w:szCs w:val="22"/>
        </w:rPr>
        <w:t xml:space="preserve"> Germination</w:t>
      </w:r>
      <w:r w:rsidR="00FE73AA" w:rsidRPr="000C098D">
        <w:rPr>
          <w:rFonts w:ascii="Arial" w:hAnsi="Arial" w:cs="Arial"/>
          <w:i/>
          <w:iCs/>
          <w:color w:val="000000" w:themeColor="text1"/>
          <w:sz w:val="22"/>
          <w:szCs w:val="22"/>
        </w:rPr>
        <w:t>;</w:t>
      </w:r>
      <w:r w:rsidR="00D010B6" w:rsidRPr="000C098D">
        <w:rPr>
          <w:rFonts w:ascii="Arial" w:hAnsi="Arial" w:cs="Arial"/>
          <w:i/>
          <w:iCs/>
          <w:color w:val="000000" w:themeColor="text1"/>
          <w:sz w:val="22"/>
          <w:szCs w:val="22"/>
        </w:rPr>
        <w:t xml:space="preserve"> Seedling </w:t>
      </w:r>
      <w:proofErr w:type="spellStart"/>
      <w:r w:rsidR="00D010B6" w:rsidRPr="000C098D">
        <w:rPr>
          <w:rFonts w:ascii="Arial" w:hAnsi="Arial" w:cs="Arial"/>
          <w:i/>
          <w:iCs/>
          <w:color w:val="000000" w:themeColor="text1"/>
          <w:sz w:val="22"/>
          <w:szCs w:val="22"/>
        </w:rPr>
        <w:t>vigour</w:t>
      </w:r>
      <w:proofErr w:type="spellEnd"/>
      <w:r w:rsidR="00293B0A" w:rsidRPr="000C098D">
        <w:rPr>
          <w:rFonts w:ascii="Arial" w:hAnsi="Arial" w:cs="Arial"/>
          <w:i/>
          <w:iCs/>
          <w:color w:val="000000" w:themeColor="text1"/>
          <w:sz w:val="22"/>
          <w:szCs w:val="22"/>
        </w:rPr>
        <w:t>.</w:t>
      </w:r>
    </w:p>
    <w:p w14:paraId="55D129EB" w14:textId="77777777" w:rsidR="00FE73AA" w:rsidRPr="000C098D" w:rsidRDefault="00FE73AA" w:rsidP="00FE73AA">
      <w:pPr>
        <w:spacing w:line="360" w:lineRule="auto"/>
        <w:jc w:val="both"/>
        <w:rPr>
          <w:rFonts w:ascii="Arial" w:hAnsi="Arial"/>
          <w:b/>
          <w:bCs/>
          <w:color w:val="000000" w:themeColor="text1"/>
          <w:sz w:val="22"/>
          <w:szCs w:val="22"/>
        </w:rPr>
      </w:pPr>
    </w:p>
    <w:p w14:paraId="5441F755" w14:textId="77777777" w:rsidR="00DF2ABF" w:rsidRPr="000C098D" w:rsidRDefault="0077138B" w:rsidP="00FE73AA">
      <w:pPr>
        <w:pStyle w:val="ListParagraph"/>
        <w:numPr>
          <w:ilvl w:val="0"/>
          <w:numId w:val="2"/>
        </w:numPr>
        <w:tabs>
          <w:tab w:val="left" w:pos="284"/>
        </w:tabs>
        <w:spacing w:line="360" w:lineRule="auto"/>
        <w:ind w:left="284" w:hanging="284"/>
        <w:jc w:val="both"/>
        <w:rPr>
          <w:rFonts w:ascii="Arial" w:hAnsi="Arial"/>
          <w:b/>
          <w:bCs/>
          <w:color w:val="000000" w:themeColor="text1"/>
        </w:rPr>
      </w:pPr>
      <w:r w:rsidRPr="000C098D">
        <w:rPr>
          <w:rFonts w:ascii="Arial" w:hAnsi="Arial"/>
          <w:b/>
          <w:bCs/>
          <w:color w:val="000000" w:themeColor="text1"/>
        </w:rPr>
        <w:t>INTRODUCTION</w:t>
      </w:r>
    </w:p>
    <w:p w14:paraId="01BA655A" w14:textId="13746F4F" w:rsidR="00B04BE9" w:rsidRPr="000C098D" w:rsidRDefault="00DF2ABF" w:rsidP="0077138B">
      <w:pPr>
        <w:spacing w:line="360" w:lineRule="auto"/>
        <w:jc w:val="both"/>
        <w:rPr>
          <w:rFonts w:ascii="Arial" w:hAnsi="Arial" w:cs="Arial"/>
          <w:color w:val="000000" w:themeColor="text1"/>
          <w:sz w:val="22"/>
          <w:szCs w:val="22"/>
        </w:rPr>
      </w:pPr>
      <w:r w:rsidRPr="000C098D">
        <w:rPr>
          <w:rFonts w:ascii="Arial" w:hAnsi="Arial" w:cs="Arial"/>
          <w:color w:val="000000" w:themeColor="text1"/>
          <w:sz w:val="22"/>
          <w:szCs w:val="22"/>
        </w:rPr>
        <w:t>Rice (</w:t>
      </w:r>
      <w:r w:rsidRPr="000C098D">
        <w:rPr>
          <w:rFonts w:ascii="Arial" w:hAnsi="Arial" w:cs="Arial"/>
          <w:i/>
          <w:iCs/>
          <w:color w:val="000000" w:themeColor="text1"/>
          <w:sz w:val="22"/>
          <w:szCs w:val="22"/>
        </w:rPr>
        <w:t>Oryza sativa</w:t>
      </w:r>
      <w:r w:rsidRPr="000C098D">
        <w:rPr>
          <w:rFonts w:ascii="Arial" w:hAnsi="Arial" w:cs="Arial"/>
          <w:color w:val="000000" w:themeColor="text1"/>
          <w:sz w:val="22"/>
          <w:szCs w:val="22"/>
        </w:rPr>
        <w:t xml:space="preserve"> L.) is a crucial staple food crop that sustains a large portion of the global population. It is cultivated on approximately 150 million hectares of land worldwide, with a total production of around 440 million tons, representing about 30% of the world's total grain production (FAO, 2024). Seeds are a vital input in agricultural production, and their quality plays a crucial role in determining crop stand establishment and yield potential. Harvest </w:t>
      </w:r>
      <w:r w:rsidRPr="000C098D">
        <w:rPr>
          <w:rFonts w:ascii="Arial" w:hAnsi="Arial" w:cs="Arial"/>
          <w:color w:val="000000" w:themeColor="text1"/>
          <w:sz w:val="22"/>
          <w:szCs w:val="22"/>
        </w:rPr>
        <w:lastRenderedPageBreak/>
        <w:t xml:space="preserve">maturity, post-harvest handling, and storage conditions are critical factors in maintaining seed viability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(Goud et al., 2024).</w:t>
      </w:r>
      <w:r w:rsidR="00737C29" w:rsidRPr="000C098D">
        <w:rPr>
          <w:rFonts w:ascii="Arial" w:hAnsi="Arial" w:cs="Arial"/>
          <w:color w:val="000000" w:themeColor="text1"/>
          <w:sz w:val="22"/>
          <w:szCs w:val="22"/>
        </w:rPr>
        <w:t xml:space="preserve"> </w:t>
      </w:r>
      <w:r w:rsidRPr="000C098D">
        <w:rPr>
          <w:rFonts w:ascii="Arial" w:hAnsi="Arial" w:cs="Arial"/>
          <w:color w:val="000000" w:themeColor="text1"/>
          <w:sz w:val="22"/>
          <w:szCs w:val="22"/>
        </w:rPr>
        <w:t xml:space="preserve">During storage, rice seeds undergo biochemical and physiological changes that lead to a loss in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and viability. The primary goal of seed storage is to maintain seed quality from one season to the next (Tan et al., 2025). Storage temperature and moisture content</w:t>
      </w:r>
      <w:r w:rsidR="006B1110">
        <w:rPr>
          <w:rFonts w:ascii="Arial" w:hAnsi="Arial" w:cs="Arial"/>
          <w:color w:val="000000" w:themeColor="text1"/>
          <w:sz w:val="22"/>
          <w:szCs w:val="22"/>
        </w:rPr>
        <w:t xml:space="preserve"> (</w:t>
      </w:r>
      <w:r w:rsidR="009262C6">
        <w:rPr>
          <w:rFonts w:ascii="Arial" w:hAnsi="Arial" w:cs="Arial"/>
          <w:color w:val="FF0000"/>
          <w:sz w:val="22"/>
          <w:szCs w:val="22"/>
          <w:shd w:val="clear" w:color="auto" w:fill="FFFFFF"/>
        </w:rPr>
        <w:t>Vijay et al.,2015</w:t>
      </w:r>
      <w:r w:rsidR="006B1110">
        <w:rPr>
          <w:rFonts w:ascii="Arial" w:hAnsi="Arial" w:cs="Arial"/>
          <w:color w:val="000000" w:themeColor="text1"/>
          <w:sz w:val="22"/>
          <w:szCs w:val="22"/>
        </w:rPr>
        <w:t>)</w:t>
      </w:r>
      <w:r w:rsidRPr="000C098D">
        <w:rPr>
          <w:rFonts w:ascii="Arial" w:hAnsi="Arial" w:cs="Arial"/>
          <w:color w:val="000000" w:themeColor="text1"/>
          <w:sz w:val="22"/>
          <w:szCs w:val="22"/>
        </w:rPr>
        <w:t xml:space="preserve"> are the most important factors influencing seed lifetime, with moisture levels having a greater impact than temperature (Choudhury and </w:t>
      </w:r>
      <w:proofErr w:type="spellStart"/>
      <w:r w:rsidRPr="000C098D">
        <w:rPr>
          <w:rFonts w:ascii="Arial" w:hAnsi="Arial" w:cs="Arial"/>
          <w:color w:val="000000" w:themeColor="text1"/>
          <w:sz w:val="22"/>
          <w:szCs w:val="22"/>
        </w:rPr>
        <w:t>Bordolui</w:t>
      </w:r>
      <w:proofErr w:type="spellEnd"/>
      <w:r w:rsidRPr="000C098D">
        <w:rPr>
          <w:rFonts w:ascii="Arial" w:hAnsi="Arial" w:cs="Arial"/>
          <w:color w:val="000000" w:themeColor="text1"/>
          <w:sz w:val="22"/>
          <w:szCs w:val="22"/>
        </w:rPr>
        <w:t xml:space="preserve">, 2023). Harvesting rice at the appropriate maturity stage is crucial to ensure seeds reach their maximum dry weight, germination potential,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w:t>
      </w:r>
      <w:proofErr w:type="spellStart"/>
      <w:r w:rsidR="009E5381" w:rsidRPr="000C098D">
        <w:rPr>
          <w:rFonts w:ascii="Arial" w:hAnsi="Arial" w:cs="Arial"/>
          <w:color w:val="000000" w:themeColor="text1"/>
          <w:sz w:val="22"/>
          <w:szCs w:val="22"/>
        </w:rPr>
        <w:t>Jeyachandr</w:t>
      </w:r>
      <w:r w:rsidR="009E5381" w:rsidRPr="000C098D">
        <w:rPr>
          <w:rFonts w:ascii="Arial" w:hAnsi="Arial" w:cs="Arial"/>
          <w:i/>
          <w:iCs/>
          <w:color w:val="000000" w:themeColor="text1"/>
          <w:sz w:val="22"/>
          <w:szCs w:val="22"/>
        </w:rPr>
        <w:t>a</w:t>
      </w:r>
      <w:proofErr w:type="spellEnd"/>
      <w:r w:rsidR="009E5381" w:rsidRPr="000C098D">
        <w:rPr>
          <w:rFonts w:ascii="Arial" w:hAnsi="Arial" w:cs="Arial"/>
          <w:i/>
          <w:iCs/>
          <w:color w:val="000000" w:themeColor="text1"/>
          <w:sz w:val="22"/>
          <w:szCs w:val="22"/>
        </w:rPr>
        <w:t xml:space="preserve"> </w:t>
      </w:r>
      <w:r w:rsidR="009E5381" w:rsidRPr="000C098D">
        <w:rPr>
          <w:rFonts w:ascii="Arial" w:hAnsi="Arial" w:cs="Arial"/>
          <w:color w:val="000000" w:themeColor="text1"/>
          <w:sz w:val="22"/>
          <w:szCs w:val="22"/>
        </w:rPr>
        <w:t>et al., 2025</w:t>
      </w:r>
      <w:r w:rsidRPr="000C098D">
        <w:rPr>
          <w:rFonts w:ascii="Arial" w:hAnsi="Arial" w:cs="Arial"/>
          <w:color w:val="000000" w:themeColor="text1"/>
          <w:sz w:val="22"/>
          <w:szCs w:val="22"/>
        </w:rPr>
        <w:t>). Harvesting before or after this stage can result in poor seed quality and reduced storability due to high moisture content or over-drying effects</w:t>
      </w:r>
      <w:r w:rsidR="006B1110">
        <w:rPr>
          <w:rFonts w:ascii="Arial" w:hAnsi="Arial" w:cs="Arial"/>
          <w:color w:val="000000" w:themeColor="text1"/>
          <w:sz w:val="22"/>
          <w:szCs w:val="22"/>
        </w:rPr>
        <w:t>(</w:t>
      </w:r>
      <w:r w:rsidR="009262C6">
        <w:rPr>
          <w:rFonts w:ascii="Arial" w:hAnsi="Arial" w:cs="Arial"/>
          <w:color w:val="FF0000"/>
          <w:sz w:val="22"/>
          <w:szCs w:val="22"/>
          <w:shd w:val="clear" w:color="auto" w:fill="FFFFFF"/>
        </w:rPr>
        <w:t>Vijay et al.,2015a</w:t>
      </w:r>
      <w:r w:rsidR="006B1110">
        <w:rPr>
          <w:rFonts w:ascii="Arial" w:hAnsi="Arial" w:cs="Arial"/>
          <w:color w:val="000000" w:themeColor="text1"/>
          <w:sz w:val="22"/>
          <w:szCs w:val="22"/>
        </w:rPr>
        <w:t>)</w:t>
      </w:r>
      <w:r w:rsidRPr="000C098D">
        <w:rPr>
          <w:rFonts w:ascii="Arial" w:hAnsi="Arial" w:cs="Arial"/>
          <w:color w:val="000000" w:themeColor="text1"/>
          <w:sz w:val="22"/>
          <w:szCs w:val="22"/>
        </w:rPr>
        <w:t>, leading to mechanical damage and deterioration (Singh et al., 2024).</w:t>
      </w:r>
      <w:r w:rsidR="00737C29" w:rsidRPr="000C098D">
        <w:rPr>
          <w:rFonts w:ascii="Arial" w:hAnsi="Arial" w:cs="Arial"/>
          <w:color w:val="000000" w:themeColor="text1"/>
          <w:sz w:val="22"/>
          <w:szCs w:val="22"/>
        </w:rPr>
        <w:t xml:space="preserve"> </w:t>
      </w:r>
      <w:r w:rsidRPr="000C098D">
        <w:rPr>
          <w:rFonts w:ascii="Arial" w:hAnsi="Arial" w:cs="Arial"/>
          <w:color w:val="000000" w:themeColor="text1"/>
          <w:sz w:val="22"/>
          <w:szCs w:val="22"/>
        </w:rPr>
        <w:t>The increasing use of combine harvesters for rice harvesting has improved efficiency but introduced challenges such as mechanical seed injury, especially at higher moisture levels (</w:t>
      </w:r>
      <w:proofErr w:type="spellStart"/>
      <w:r w:rsidR="009E5381" w:rsidRPr="000C098D">
        <w:rPr>
          <w:rFonts w:ascii="Arial" w:hAnsi="Arial" w:cs="Arial"/>
          <w:color w:val="000000" w:themeColor="text1"/>
          <w:sz w:val="22"/>
          <w:szCs w:val="22"/>
        </w:rPr>
        <w:t>Jeyachandr</w:t>
      </w:r>
      <w:r w:rsidR="009E5381" w:rsidRPr="000C098D">
        <w:rPr>
          <w:rFonts w:ascii="Arial" w:hAnsi="Arial" w:cs="Arial"/>
          <w:i/>
          <w:iCs/>
          <w:color w:val="000000" w:themeColor="text1"/>
          <w:sz w:val="22"/>
          <w:szCs w:val="22"/>
        </w:rPr>
        <w:t>a</w:t>
      </w:r>
      <w:proofErr w:type="spellEnd"/>
      <w:r w:rsidR="009E5381" w:rsidRPr="000C098D">
        <w:rPr>
          <w:rFonts w:ascii="Arial" w:hAnsi="Arial" w:cs="Arial"/>
          <w:i/>
          <w:iCs/>
          <w:color w:val="000000" w:themeColor="text1"/>
          <w:sz w:val="22"/>
          <w:szCs w:val="22"/>
        </w:rPr>
        <w:t xml:space="preserve"> </w:t>
      </w:r>
      <w:r w:rsidR="009E5381" w:rsidRPr="000C098D">
        <w:rPr>
          <w:rFonts w:ascii="Arial" w:hAnsi="Arial" w:cs="Arial"/>
          <w:color w:val="000000" w:themeColor="text1"/>
          <w:sz w:val="22"/>
          <w:szCs w:val="22"/>
        </w:rPr>
        <w:t>et al., 2025a</w:t>
      </w:r>
      <w:r w:rsidRPr="000C098D">
        <w:rPr>
          <w:rFonts w:ascii="Arial" w:hAnsi="Arial" w:cs="Arial"/>
          <w:color w:val="000000" w:themeColor="text1"/>
          <w:sz w:val="22"/>
          <w:szCs w:val="22"/>
        </w:rPr>
        <w:t xml:space="preserve">). Mechanical damage can disrupt seed coat integrity, increase susceptibility to pathogens, and affect seed viability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during storage (Cavusoglu et al., 2024). Identifying the optimal maturity stage for combine harvesting is crucial for maintaining seed quality during storage. Proper post-harvest storage management is essential for minimizing quality loss. The storage environment, seed treatments, and packaging materials influence moisture fluctuations, seed respiration, and microbial infestation (Paul and </w:t>
      </w:r>
      <w:proofErr w:type="spellStart"/>
      <w:r w:rsidRPr="000C098D">
        <w:rPr>
          <w:rFonts w:ascii="Arial" w:hAnsi="Arial" w:cs="Arial"/>
          <w:color w:val="000000" w:themeColor="text1"/>
          <w:sz w:val="22"/>
          <w:szCs w:val="22"/>
        </w:rPr>
        <w:t>Bordolui</w:t>
      </w:r>
      <w:proofErr w:type="spellEnd"/>
      <w:r w:rsidRPr="000C098D">
        <w:rPr>
          <w:rFonts w:ascii="Arial" w:hAnsi="Arial" w:cs="Arial"/>
          <w:color w:val="000000" w:themeColor="text1"/>
          <w:sz w:val="22"/>
          <w:szCs w:val="22"/>
        </w:rPr>
        <w:t>, 2025). Hermetic containers like super grain bags have proven effective in maintaining seed moisture and viability compared to traditional porous bags like gunny sacks (</w:t>
      </w:r>
      <w:proofErr w:type="spellStart"/>
      <w:r w:rsidRPr="000C098D">
        <w:rPr>
          <w:rFonts w:ascii="Arial" w:hAnsi="Arial" w:cs="Arial"/>
          <w:color w:val="000000" w:themeColor="text1"/>
          <w:sz w:val="22"/>
          <w:szCs w:val="22"/>
        </w:rPr>
        <w:t>Suparto</w:t>
      </w:r>
      <w:proofErr w:type="spellEnd"/>
      <w:r w:rsidRPr="000C098D">
        <w:rPr>
          <w:rFonts w:ascii="Arial" w:hAnsi="Arial" w:cs="Arial"/>
          <w:color w:val="000000" w:themeColor="text1"/>
          <w:sz w:val="22"/>
          <w:szCs w:val="22"/>
        </w:rPr>
        <w:t xml:space="preserve"> et al., 2024). The application of seed protectants and polymer coatings helps maintain seed integrity and delay deterioration during storage (Singh et al., 2024).</w:t>
      </w:r>
      <w:r w:rsidR="00B04BE9" w:rsidRPr="000C098D">
        <w:rPr>
          <w:rFonts w:ascii="Arial" w:hAnsi="Arial" w:cs="Arial"/>
          <w:color w:val="000000" w:themeColor="text1"/>
          <w:sz w:val="22"/>
          <w:szCs w:val="22"/>
        </w:rPr>
        <w:t xml:space="preserve"> </w:t>
      </w:r>
      <w:r w:rsidR="00722974">
        <w:rPr>
          <w:rFonts w:ascii="Arial" w:hAnsi="Arial" w:cs="Arial"/>
          <w:color w:val="000000" w:themeColor="text1"/>
          <w:sz w:val="22"/>
          <w:szCs w:val="22"/>
        </w:rPr>
        <w:t>“</w:t>
      </w:r>
      <w:r w:rsidR="00B04BE9" w:rsidRPr="000C098D">
        <w:rPr>
          <w:rFonts w:ascii="Arial" w:hAnsi="Arial" w:cs="Arial"/>
          <w:color w:val="000000" w:themeColor="text1"/>
          <w:sz w:val="22"/>
          <w:szCs w:val="22"/>
        </w:rPr>
        <w:t>The polymer coating with the negligible thickness of the seed coat provides protection from the imposed accelerated ageing, which includes fungal invasion. The polymer coating is simple to apply, diffuses rapidly and is non-toxic to the seed during germination. It reduces chemical wastage, helps to make room for including all required ingredients, protect seed from fungal invasion and insect attack</w:t>
      </w:r>
      <w:r w:rsidR="00722974">
        <w:rPr>
          <w:rFonts w:ascii="Arial" w:hAnsi="Arial" w:cs="Arial"/>
          <w:color w:val="000000" w:themeColor="text1"/>
          <w:sz w:val="22"/>
          <w:szCs w:val="22"/>
        </w:rPr>
        <w:t>”</w:t>
      </w:r>
      <w:r w:rsidR="00B04BE9" w:rsidRPr="000C098D">
        <w:rPr>
          <w:rFonts w:ascii="Arial" w:hAnsi="Arial" w:cs="Arial"/>
          <w:color w:val="000000" w:themeColor="text1"/>
          <w:sz w:val="22"/>
          <w:szCs w:val="22"/>
        </w:rPr>
        <w:t xml:space="preserve"> (Nethra</w:t>
      </w:r>
      <w:r w:rsidR="00B04BE9" w:rsidRPr="000C098D">
        <w:rPr>
          <w:rFonts w:ascii="Arial" w:hAnsi="Arial" w:cs="Arial"/>
          <w:i/>
          <w:iCs/>
          <w:color w:val="000000" w:themeColor="text1"/>
          <w:sz w:val="22"/>
          <w:szCs w:val="22"/>
        </w:rPr>
        <w:t xml:space="preserve"> </w:t>
      </w:r>
      <w:r w:rsidR="00B04BE9" w:rsidRPr="000C098D">
        <w:rPr>
          <w:rFonts w:ascii="Arial" w:hAnsi="Arial" w:cs="Arial"/>
          <w:color w:val="000000" w:themeColor="text1"/>
          <w:sz w:val="22"/>
          <w:szCs w:val="22"/>
        </w:rPr>
        <w:t>et al., 2024).</w:t>
      </w:r>
    </w:p>
    <w:p w14:paraId="66CEEFA1" w14:textId="77777777" w:rsidR="00DF2ABF" w:rsidRPr="000C098D" w:rsidRDefault="00DF2ABF" w:rsidP="0077138B">
      <w:pPr>
        <w:spacing w:line="360" w:lineRule="auto"/>
        <w:ind w:firstLine="720"/>
        <w:jc w:val="both"/>
        <w:rPr>
          <w:rFonts w:ascii="Arial" w:hAnsi="Arial" w:cs="Arial"/>
          <w:color w:val="000000" w:themeColor="text1"/>
          <w:sz w:val="22"/>
          <w:szCs w:val="22"/>
        </w:rPr>
      </w:pPr>
      <w:r w:rsidRPr="000C098D">
        <w:rPr>
          <w:rFonts w:ascii="Arial" w:hAnsi="Arial" w:cs="Arial"/>
          <w:color w:val="000000" w:themeColor="text1"/>
          <w:sz w:val="22"/>
          <w:szCs w:val="22"/>
        </w:rPr>
        <w:t>Seed quality is determined by</w:t>
      </w:r>
      <w:r w:rsidR="00D010B6" w:rsidRPr="000C098D">
        <w:rPr>
          <w:rFonts w:ascii="Arial" w:hAnsi="Arial" w:cs="Arial"/>
          <w:color w:val="000000" w:themeColor="text1"/>
          <w:sz w:val="22"/>
          <w:szCs w:val="22"/>
        </w:rPr>
        <w:t xml:space="preserve"> physical purity</w:t>
      </w:r>
      <w:r w:rsidRPr="000C098D">
        <w:rPr>
          <w:rFonts w:ascii="Arial" w:hAnsi="Arial" w:cs="Arial"/>
          <w:color w:val="000000" w:themeColor="text1"/>
          <w:sz w:val="22"/>
          <w:szCs w:val="22"/>
        </w:rPr>
        <w:t>,</w:t>
      </w:r>
      <w:r w:rsidR="00D010B6" w:rsidRPr="000C098D">
        <w:rPr>
          <w:rFonts w:ascii="Arial" w:hAnsi="Arial" w:cs="Arial"/>
          <w:color w:val="000000" w:themeColor="text1"/>
          <w:sz w:val="22"/>
          <w:szCs w:val="22"/>
        </w:rPr>
        <w:t xml:space="preserve"> genetic purity,</w:t>
      </w:r>
      <w:r w:rsidRPr="000C098D">
        <w:rPr>
          <w:rFonts w:ascii="Arial" w:hAnsi="Arial" w:cs="Arial"/>
          <w:color w:val="000000" w:themeColor="text1"/>
          <w:sz w:val="22"/>
          <w:szCs w:val="22"/>
        </w:rPr>
        <w:t xml:space="preserve"> physiological</w:t>
      </w:r>
      <w:r w:rsidR="00D010B6" w:rsidRPr="000C098D">
        <w:rPr>
          <w:rFonts w:ascii="Arial" w:hAnsi="Arial" w:cs="Arial"/>
          <w:color w:val="000000" w:themeColor="text1"/>
          <w:sz w:val="22"/>
          <w:szCs w:val="22"/>
        </w:rPr>
        <w:t xml:space="preserve"> quality,</w:t>
      </w:r>
      <w:r w:rsidRPr="000C098D">
        <w:rPr>
          <w:rFonts w:ascii="Arial" w:hAnsi="Arial" w:cs="Arial"/>
          <w:color w:val="000000" w:themeColor="text1"/>
          <w:sz w:val="22"/>
          <w:szCs w:val="22"/>
        </w:rPr>
        <w:t xml:space="preserve"> disease resistance, and yield potential. Quality seeds are essential for low seed rates, quick germination, strong seedling establishment, pest and disease resistance, and higher yields. Quality seeds of high-yielding varieties are necessary for increased crop productivity and small farmer income. Proper storage is crucial for preserving seed viability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Poor storage conditions or high moisture content can lead to seed quality deterioration. This study aimed to investigate the effect of harvesting at different maturity stages using a combine harvester on the seed quality and storability of ADT 54 rice variety to identify the best </w:t>
      </w:r>
      <w:r w:rsidRPr="000C098D">
        <w:rPr>
          <w:rFonts w:ascii="Arial" w:hAnsi="Arial" w:cs="Arial"/>
          <w:color w:val="000000" w:themeColor="text1"/>
          <w:sz w:val="22"/>
          <w:szCs w:val="22"/>
        </w:rPr>
        <w:lastRenderedPageBreak/>
        <w:t xml:space="preserve">harvest stage, treatment, and storage conditions for maintaining seed viability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under ambient storage conditions.</w:t>
      </w:r>
    </w:p>
    <w:p w14:paraId="2BCBEDB3" w14:textId="77777777" w:rsidR="004423A0" w:rsidRPr="000C098D" w:rsidRDefault="0077138B" w:rsidP="00D0766F">
      <w:pPr>
        <w:pStyle w:val="ListParagraph"/>
        <w:numPr>
          <w:ilvl w:val="0"/>
          <w:numId w:val="2"/>
        </w:numPr>
        <w:spacing w:line="360" w:lineRule="auto"/>
        <w:jc w:val="both"/>
        <w:rPr>
          <w:rFonts w:ascii="Arial" w:hAnsi="Arial"/>
          <w:b/>
          <w:bCs/>
          <w:color w:val="000000" w:themeColor="text1"/>
        </w:rPr>
      </w:pPr>
      <w:r w:rsidRPr="000C098D">
        <w:rPr>
          <w:rFonts w:ascii="Arial" w:hAnsi="Arial"/>
          <w:b/>
          <w:bCs/>
          <w:color w:val="000000" w:themeColor="text1"/>
        </w:rPr>
        <w:t>MATERIALS AND METHODS</w:t>
      </w:r>
    </w:p>
    <w:p w14:paraId="5EF5B76C" w14:textId="77777777" w:rsidR="00EE2D6F" w:rsidRPr="00EE2D6F" w:rsidRDefault="004423A0" w:rsidP="00EE2D6F">
      <w:pPr>
        <w:spacing w:line="360" w:lineRule="auto"/>
        <w:jc w:val="both"/>
        <w:rPr>
          <w:rFonts w:ascii="Arial" w:hAnsi="Arial" w:cs="Arial"/>
          <w:color w:val="FF0000"/>
        </w:rPr>
      </w:pPr>
      <w:r w:rsidRPr="000C098D">
        <w:rPr>
          <w:rFonts w:ascii="Arial" w:hAnsi="Arial" w:cs="Arial"/>
          <w:color w:val="000000" w:themeColor="text1"/>
          <w:sz w:val="22"/>
          <w:szCs w:val="22"/>
        </w:rPr>
        <w:t xml:space="preserve">The experiments were conducted at the Department of Basic Engineering and Applied Sciences, Agricultural Engineering College and Research Institute, Tamil Nadu Agricultural University, </w:t>
      </w:r>
      <w:proofErr w:type="spellStart"/>
      <w:r w:rsidRPr="000C098D">
        <w:rPr>
          <w:rFonts w:ascii="Arial" w:hAnsi="Arial" w:cs="Arial"/>
          <w:color w:val="000000" w:themeColor="text1"/>
          <w:sz w:val="22"/>
          <w:szCs w:val="22"/>
        </w:rPr>
        <w:t>Kumulur</w:t>
      </w:r>
      <w:proofErr w:type="spellEnd"/>
      <w:r w:rsidRPr="000C098D">
        <w:rPr>
          <w:rFonts w:ascii="Arial" w:hAnsi="Arial" w:cs="Arial"/>
          <w:color w:val="000000" w:themeColor="text1"/>
          <w:sz w:val="22"/>
          <w:szCs w:val="22"/>
        </w:rPr>
        <w:t xml:space="preserve">, from </w:t>
      </w:r>
      <w:r w:rsidR="00D44DDF" w:rsidRPr="000C098D">
        <w:rPr>
          <w:rFonts w:ascii="Arial" w:hAnsi="Arial" w:cs="Arial"/>
          <w:color w:val="000000" w:themeColor="text1"/>
          <w:sz w:val="22"/>
          <w:szCs w:val="22"/>
        </w:rPr>
        <w:t xml:space="preserve">April </w:t>
      </w:r>
      <w:r w:rsidRPr="000C098D">
        <w:rPr>
          <w:rFonts w:ascii="Arial" w:hAnsi="Arial" w:cs="Arial"/>
          <w:color w:val="000000" w:themeColor="text1"/>
          <w:sz w:val="22"/>
          <w:szCs w:val="22"/>
        </w:rPr>
        <w:t xml:space="preserve">2023 to </w:t>
      </w:r>
      <w:r w:rsidR="00D44DDF" w:rsidRPr="000C098D">
        <w:rPr>
          <w:rFonts w:ascii="Arial" w:hAnsi="Arial" w:cs="Arial"/>
          <w:color w:val="000000" w:themeColor="text1"/>
          <w:sz w:val="22"/>
          <w:szCs w:val="22"/>
        </w:rPr>
        <w:t xml:space="preserve">May </w:t>
      </w:r>
      <w:r w:rsidRPr="000C098D">
        <w:rPr>
          <w:rFonts w:ascii="Arial" w:hAnsi="Arial" w:cs="Arial"/>
          <w:color w:val="000000" w:themeColor="text1"/>
          <w:sz w:val="22"/>
          <w:szCs w:val="22"/>
        </w:rPr>
        <w:t>2025. Rice seed crop (Var. ADT 54) was harvested using a combine harvester</w:t>
      </w:r>
      <w:r w:rsidR="006403F9">
        <w:rPr>
          <w:rFonts w:ascii="Arial" w:hAnsi="Arial" w:cs="Arial"/>
          <w:color w:val="000000" w:themeColor="text1"/>
          <w:sz w:val="22"/>
          <w:szCs w:val="22"/>
        </w:rPr>
        <w:t xml:space="preserve"> </w:t>
      </w:r>
      <w:r w:rsidR="006403F9" w:rsidRPr="00EE2D6F">
        <w:rPr>
          <w:rFonts w:ascii="Arial" w:hAnsi="Arial" w:cs="Arial"/>
          <w:color w:val="FF0000"/>
          <w:sz w:val="22"/>
          <w:szCs w:val="22"/>
        </w:rPr>
        <w:t xml:space="preserve">(Table.1) </w:t>
      </w:r>
      <w:r w:rsidRPr="000C098D">
        <w:rPr>
          <w:rFonts w:ascii="Arial" w:hAnsi="Arial" w:cs="Arial"/>
          <w:color w:val="000000" w:themeColor="text1"/>
          <w:sz w:val="22"/>
          <w:szCs w:val="22"/>
        </w:rPr>
        <w:t xml:space="preserve">at different seed moisture levels (19% to 27%) with four distinct maturity stages. The treatments included harvesting the seed crop at physiological maturity (H1), two days after physiological maturity (H2), four days after physiological maturity (H3), and six days after physiological maturity (H4) stage. The seeds collected from different maturity stages were cleaned and graded. The graded seeds were stored in both super grain bag (C1) and gunny bag (C2) containers with 8 </w:t>
      </w:r>
      <w:r w:rsidR="00A20597" w:rsidRPr="000C098D">
        <w:rPr>
          <w:rFonts w:ascii="Arial" w:hAnsi="Arial" w:cs="Arial"/>
          <w:color w:val="000000" w:themeColor="text1"/>
          <w:sz w:val="22"/>
          <w:szCs w:val="22"/>
        </w:rPr>
        <w:t xml:space="preserve">and </w:t>
      </w:r>
      <w:r w:rsidRPr="000C098D">
        <w:rPr>
          <w:rFonts w:ascii="Arial" w:hAnsi="Arial" w:cs="Arial"/>
          <w:color w:val="000000" w:themeColor="text1"/>
          <w:sz w:val="22"/>
          <w:szCs w:val="22"/>
        </w:rPr>
        <w:t xml:space="preserve">12.50 percent moisture content </w:t>
      </w:r>
      <w:r w:rsidR="00A20597" w:rsidRPr="000C098D">
        <w:rPr>
          <w:rFonts w:ascii="Arial" w:hAnsi="Arial" w:cs="Arial"/>
          <w:color w:val="000000" w:themeColor="text1"/>
          <w:sz w:val="22"/>
          <w:szCs w:val="22"/>
        </w:rPr>
        <w:t xml:space="preserve">respectively for the </w:t>
      </w:r>
      <w:r w:rsidRPr="000C098D">
        <w:rPr>
          <w:rFonts w:ascii="Arial" w:hAnsi="Arial" w:cs="Arial"/>
          <w:color w:val="000000" w:themeColor="text1"/>
          <w:sz w:val="22"/>
          <w:szCs w:val="22"/>
        </w:rPr>
        <w:t>following treatment of control (T1), water-soluble polymer 4</w:t>
      </w:r>
      <w:r w:rsidR="001157BD" w:rsidRPr="000C098D">
        <w:rPr>
          <w:rFonts w:ascii="Arial" w:hAnsi="Arial" w:cs="Arial"/>
          <w:color w:val="000000" w:themeColor="text1"/>
          <w:sz w:val="22"/>
          <w:szCs w:val="22"/>
        </w:rPr>
        <w:t xml:space="preserve"> mL </w:t>
      </w:r>
      <w:r w:rsidRPr="000C098D">
        <w:rPr>
          <w:rFonts w:ascii="Arial" w:hAnsi="Arial" w:cs="Arial"/>
          <w:color w:val="000000" w:themeColor="text1"/>
          <w:sz w:val="22"/>
          <w:szCs w:val="22"/>
        </w:rPr>
        <w:t>+ 12m</w:t>
      </w:r>
      <w:r w:rsidR="00293B0A" w:rsidRPr="000C098D">
        <w:rPr>
          <w:rFonts w:ascii="Arial" w:hAnsi="Arial" w:cs="Arial"/>
          <w:color w:val="000000" w:themeColor="text1"/>
          <w:sz w:val="22"/>
          <w:szCs w:val="22"/>
        </w:rPr>
        <w:t xml:space="preserve">L </w:t>
      </w:r>
      <w:r w:rsidRPr="000C098D">
        <w:rPr>
          <w:rFonts w:ascii="Arial" w:hAnsi="Arial" w:cs="Arial"/>
          <w:color w:val="000000" w:themeColor="text1"/>
          <w:sz w:val="22"/>
          <w:szCs w:val="22"/>
        </w:rPr>
        <w:t xml:space="preserve">water/kg of seed (T2), and </w:t>
      </w:r>
      <w:proofErr w:type="spellStart"/>
      <w:r w:rsidRPr="000C098D">
        <w:rPr>
          <w:rFonts w:ascii="Arial" w:hAnsi="Arial" w:cs="Arial"/>
          <w:color w:val="000000" w:themeColor="text1"/>
          <w:sz w:val="22"/>
          <w:szCs w:val="22"/>
        </w:rPr>
        <w:t>vithai</w:t>
      </w:r>
      <w:proofErr w:type="spellEnd"/>
      <w:r w:rsidRPr="000C098D">
        <w:rPr>
          <w:rFonts w:ascii="Arial" w:hAnsi="Arial" w:cs="Arial"/>
          <w:color w:val="000000" w:themeColor="text1"/>
          <w:sz w:val="22"/>
          <w:szCs w:val="22"/>
        </w:rPr>
        <w:t xml:space="preserve"> </w:t>
      </w:r>
      <w:proofErr w:type="spellStart"/>
      <w:r w:rsidRPr="000C098D">
        <w:rPr>
          <w:rFonts w:ascii="Arial" w:hAnsi="Arial" w:cs="Arial"/>
          <w:color w:val="000000" w:themeColor="text1"/>
          <w:sz w:val="22"/>
          <w:szCs w:val="22"/>
        </w:rPr>
        <w:t>amirtham</w:t>
      </w:r>
      <w:proofErr w:type="spellEnd"/>
      <w:r w:rsidRPr="000C098D">
        <w:rPr>
          <w:rFonts w:ascii="Arial" w:hAnsi="Arial" w:cs="Arial"/>
          <w:color w:val="000000" w:themeColor="text1"/>
          <w:sz w:val="22"/>
          <w:szCs w:val="22"/>
        </w:rPr>
        <w:t xml:space="preserve"> 25m</w:t>
      </w:r>
      <w:r w:rsidR="001157BD" w:rsidRPr="000C098D">
        <w:rPr>
          <w:rFonts w:ascii="Arial" w:hAnsi="Arial" w:cs="Arial"/>
          <w:color w:val="000000" w:themeColor="text1"/>
          <w:sz w:val="22"/>
          <w:szCs w:val="22"/>
        </w:rPr>
        <w:t>L</w:t>
      </w:r>
      <w:r w:rsidRPr="000C098D">
        <w:rPr>
          <w:rFonts w:ascii="Arial" w:hAnsi="Arial" w:cs="Arial"/>
          <w:color w:val="000000" w:themeColor="text1"/>
          <w:sz w:val="22"/>
          <w:szCs w:val="22"/>
        </w:rPr>
        <w:t>/kg of seed (T3). The treated seeds were stored under ambient conditions</w:t>
      </w:r>
      <w:r w:rsidR="0002599C">
        <w:rPr>
          <w:rFonts w:ascii="Arial" w:hAnsi="Arial" w:cs="Arial"/>
          <w:color w:val="000000" w:themeColor="text1"/>
          <w:sz w:val="22"/>
          <w:szCs w:val="22"/>
        </w:rPr>
        <w:t xml:space="preserve"> </w:t>
      </w:r>
      <w:r w:rsidR="0002599C" w:rsidRPr="0002599C">
        <w:rPr>
          <w:rFonts w:ascii="Arial" w:hAnsi="Arial" w:cs="Arial"/>
          <w:color w:val="FF0000"/>
          <w:sz w:val="22"/>
          <w:szCs w:val="22"/>
        </w:rPr>
        <w:t>(30</w:t>
      </w:r>
      <w:r w:rsidR="0002599C" w:rsidRPr="0002599C">
        <w:rPr>
          <w:rFonts w:ascii="Arial" w:hAnsi="Arial" w:cs="Arial"/>
          <w:color w:val="FF0000"/>
          <w:sz w:val="22"/>
          <w:szCs w:val="22"/>
          <w:vertAlign w:val="superscript"/>
        </w:rPr>
        <w:t>0</w:t>
      </w:r>
      <w:r w:rsidR="0002599C" w:rsidRPr="0002599C">
        <w:rPr>
          <w:rFonts w:ascii="Arial" w:hAnsi="Arial" w:cs="Arial"/>
          <w:color w:val="FF0000"/>
          <w:sz w:val="22"/>
          <w:szCs w:val="22"/>
        </w:rPr>
        <w:t>C &amp; 62%RH</w:t>
      </w:r>
      <w:proofErr w:type="gramStart"/>
      <w:r w:rsidR="0002599C" w:rsidRPr="0002599C">
        <w:rPr>
          <w:rFonts w:ascii="Arial" w:hAnsi="Arial" w:cs="Arial"/>
          <w:color w:val="FF0000"/>
          <w:sz w:val="22"/>
          <w:szCs w:val="22"/>
        </w:rPr>
        <w:t>).</w:t>
      </w:r>
      <w:r w:rsidRPr="0002599C">
        <w:rPr>
          <w:rFonts w:ascii="Arial" w:hAnsi="Arial" w:cs="Arial"/>
          <w:color w:val="FF0000"/>
          <w:sz w:val="22"/>
          <w:szCs w:val="22"/>
        </w:rPr>
        <w:t>.</w:t>
      </w:r>
      <w:proofErr w:type="gramEnd"/>
      <w:r w:rsidRPr="000C098D">
        <w:rPr>
          <w:rFonts w:ascii="Arial" w:hAnsi="Arial" w:cs="Arial"/>
          <w:color w:val="000000" w:themeColor="text1"/>
          <w:sz w:val="22"/>
          <w:szCs w:val="22"/>
        </w:rPr>
        <w:t xml:space="preserve"> The experiment was designed using FCRD with three replications. Various quality parameters were recorded initially and at monthly intervals for 12 months to assess the storability of seeds. For the germination test, seeds were placed on a roll towel. Under each treatment, 400 seeds were sown with eight replications of 50 seeds each. Seed germination was calculated as the percentage of seeds producing normal seedlings. Fourteen days after sowing (ISTA, 2019), ten seedlings from each replication were randomly selected, and the root and shoot lengths were measured, with the mean value recorded. Ten random seedlings were dried in a hot air oven at 85°C for 24 hours, and the dry weight was recorded and expressed as g seedling</w:t>
      </w:r>
      <w:r w:rsidRPr="000C098D">
        <w:rPr>
          <w:rFonts w:ascii="Arial" w:hAnsi="Arial" w:cs="Arial"/>
          <w:color w:val="000000" w:themeColor="text1"/>
          <w:sz w:val="22"/>
          <w:szCs w:val="22"/>
          <w:vertAlign w:val="superscript"/>
        </w:rPr>
        <w:t>-10</w:t>
      </w:r>
      <w:r w:rsidRPr="000C098D">
        <w:rPr>
          <w:rFonts w:ascii="Arial" w:hAnsi="Arial" w:cs="Arial"/>
          <w:color w:val="000000" w:themeColor="text1"/>
          <w:sz w:val="22"/>
          <w:szCs w:val="22"/>
        </w:rPr>
        <w:t xml:space="preserve">. The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 was calculated using the formula (Abdul-</w:t>
      </w:r>
      <w:proofErr w:type="spellStart"/>
      <w:r w:rsidRPr="000C098D">
        <w:rPr>
          <w:rFonts w:ascii="Arial" w:hAnsi="Arial" w:cs="Arial"/>
          <w:color w:val="000000" w:themeColor="text1"/>
          <w:sz w:val="22"/>
          <w:szCs w:val="22"/>
        </w:rPr>
        <w:t>Baki</w:t>
      </w:r>
      <w:proofErr w:type="spellEnd"/>
      <w:r w:rsidRPr="000C098D">
        <w:rPr>
          <w:rFonts w:ascii="Arial" w:hAnsi="Arial" w:cs="Arial"/>
          <w:color w:val="000000" w:themeColor="text1"/>
          <w:sz w:val="22"/>
          <w:szCs w:val="22"/>
        </w:rPr>
        <w:t xml:space="preserve"> and Anderson, 1973):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 = Percentage germination x Total seedling length (cm). Seeds were also analyzed for electrical conductivity (Presley, 1958), dehydrogenase activity (</w:t>
      </w:r>
      <w:proofErr w:type="spellStart"/>
      <w:r w:rsidRPr="000C098D">
        <w:rPr>
          <w:rFonts w:ascii="Arial" w:hAnsi="Arial" w:cs="Arial"/>
          <w:color w:val="000000" w:themeColor="text1"/>
          <w:sz w:val="22"/>
          <w:szCs w:val="22"/>
        </w:rPr>
        <w:t>Kittock</w:t>
      </w:r>
      <w:proofErr w:type="spellEnd"/>
      <w:r w:rsidRPr="000C098D">
        <w:rPr>
          <w:rFonts w:ascii="Arial" w:hAnsi="Arial" w:cs="Arial"/>
          <w:color w:val="000000" w:themeColor="text1"/>
          <w:sz w:val="22"/>
          <w:szCs w:val="22"/>
        </w:rPr>
        <w:t xml:space="preserve"> and Law, 1968), under each treatment. </w:t>
      </w:r>
      <w:r w:rsidR="00EE2D6F" w:rsidRPr="00EE2D6F">
        <w:rPr>
          <w:rFonts w:ascii="Arial" w:hAnsi="Arial" w:cs="Arial"/>
          <w:color w:val="FF0000"/>
        </w:rPr>
        <w:t xml:space="preserve">Pathogen infection percentages were calculated for four replicates of 25 seeds, which were placed equidistantly on three-layered moistened blotter paper in sterilized petri plates. Each treatment was replicated four times. The seeds were then incubated at 20°C for seven days with alternate cycles of 12 hours in the near ultraviolet (NUV) range band and 12 hours in the dark. On the eighth day, the plates were examined under a stereo binocular microscope (50X) to check for the presence of seed-borne fungi. The number of infected seeds was counted and expressed as a percentage. The fungi present on the seeds were identified and recorded according to ISTA guidelines (1999).Insect infestation percentages were </w:t>
      </w:r>
      <w:r w:rsidR="00EE2D6F" w:rsidRPr="00EE2D6F">
        <w:rPr>
          <w:rFonts w:ascii="Arial" w:hAnsi="Arial" w:cs="Arial"/>
          <w:color w:val="FF0000"/>
        </w:rPr>
        <w:lastRenderedPageBreak/>
        <w:t>also studied. One hundred seeds from each treatment and replication were observed using a magnifying lens to distinguish between insect-damaged and undamaged seeds. The percentage of damaged seeds was calculated using the formula suggested by Mohan (1993).</w:t>
      </w:r>
    </w:p>
    <w:tbl>
      <w:tblPr>
        <w:tblW w:w="5000" w:type="pct"/>
        <w:tblBorders>
          <w:insideH w:val="single" w:sz="4" w:space="0" w:color="auto"/>
        </w:tblBorders>
        <w:tblLook w:val="04A0" w:firstRow="1" w:lastRow="0" w:firstColumn="1" w:lastColumn="0" w:noHBand="0" w:noVBand="1"/>
      </w:tblPr>
      <w:tblGrid>
        <w:gridCol w:w="2830"/>
        <w:gridCol w:w="5167"/>
        <w:gridCol w:w="1246"/>
      </w:tblGrid>
      <w:tr w:rsidR="00EE2D6F" w:rsidRPr="00EE2D6F" w14:paraId="06699A59" w14:textId="77777777" w:rsidTr="00630E51">
        <w:trPr>
          <w:trHeight w:val="403"/>
        </w:trPr>
        <w:tc>
          <w:tcPr>
            <w:tcW w:w="1531" w:type="pct"/>
            <w:vMerge w:val="restart"/>
            <w:vAlign w:val="center"/>
          </w:tcPr>
          <w:p w14:paraId="138A80DB" w14:textId="77777777" w:rsidR="00EE2D6F" w:rsidRPr="00EE2D6F" w:rsidRDefault="00EE2D6F" w:rsidP="00630E51">
            <w:pPr>
              <w:spacing w:line="360" w:lineRule="auto"/>
              <w:jc w:val="center"/>
              <w:rPr>
                <w:rFonts w:ascii="Arial" w:hAnsi="Arial" w:cs="Arial"/>
                <w:color w:val="FF0000"/>
              </w:rPr>
            </w:pPr>
            <w:r w:rsidRPr="00EE2D6F">
              <w:rPr>
                <w:rFonts w:ascii="Arial" w:hAnsi="Arial" w:cs="Arial"/>
                <w:color w:val="FF0000"/>
                <w:sz w:val="22"/>
                <w:szCs w:val="22"/>
              </w:rPr>
              <w:t>Insect infestation (%) =</w:t>
            </w:r>
          </w:p>
        </w:tc>
        <w:tc>
          <w:tcPr>
            <w:tcW w:w="2795" w:type="pct"/>
          </w:tcPr>
          <w:p w14:paraId="437E0423" w14:textId="77777777" w:rsidR="00EE2D6F" w:rsidRPr="00EE2D6F" w:rsidRDefault="00EE2D6F" w:rsidP="00630E51">
            <w:pPr>
              <w:spacing w:line="360" w:lineRule="auto"/>
              <w:jc w:val="center"/>
              <w:rPr>
                <w:rFonts w:ascii="Arial" w:hAnsi="Arial" w:cs="Arial"/>
                <w:color w:val="FF0000"/>
              </w:rPr>
            </w:pPr>
            <w:r w:rsidRPr="00EE2D6F">
              <w:rPr>
                <w:rFonts w:ascii="Arial" w:hAnsi="Arial" w:cs="Arial"/>
                <w:color w:val="FF0000"/>
                <w:sz w:val="22"/>
                <w:szCs w:val="22"/>
              </w:rPr>
              <w:t>Number of damaged seeds</w:t>
            </w:r>
          </w:p>
        </w:tc>
        <w:tc>
          <w:tcPr>
            <w:tcW w:w="674" w:type="pct"/>
            <w:vMerge w:val="restart"/>
          </w:tcPr>
          <w:p w14:paraId="54717D7E" w14:textId="77777777" w:rsidR="00EE2D6F" w:rsidRPr="00EE2D6F" w:rsidRDefault="00EE2D6F" w:rsidP="00630E51">
            <w:pPr>
              <w:spacing w:line="360" w:lineRule="auto"/>
              <w:rPr>
                <w:rFonts w:ascii="Arial" w:hAnsi="Arial" w:cs="Arial"/>
                <w:color w:val="FF0000"/>
              </w:rPr>
            </w:pPr>
          </w:p>
          <w:p w14:paraId="20E82F41" w14:textId="77777777" w:rsidR="00EE2D6F" w:rsidRPr="00EE2D6F" w:rsidRDefault="00EE2D6F" w:rsidP="00630E51">
            <w:pPr>
              <w:spacing w:line="360" w:lineRule="auto"/>
              <w:rPr>
                <w:rFonts w:ascii="Arial" w:hAnsi="Arial" w:cs="Arial"/>
                <w:color w:val="FF0000"/>
              </w:rPr>
            </w:pPr>
            <w:r w:rsidRPr="00EE2D6F">
              <w:rPr>
                <w:rFonts w:ascii="Arial" w:hAnsi="Arial" w:cs="Arial"/>
                <w:color w:val="FF0000"/>
                <w:sz w:val="22"/>
                <w:szCs w:val="22"/>
              </w:rPr>
              <w:t>× 100</w:t>
            </w:r>
          </w:p>
        </w:tc>
      </w:tr>
      <w:tr w:rsidR="00EE2D6F" w:rsidRPr="00EE2D6F" w14:paraId="37984311" w14:textId="77777777" w:rsidTr="00630E51">
        <w:trPr>
          <w:trHeight w:val="153"/>
        </w:trPr>
        <w:tc>
          <w:tcPr>
            <w:tcW w:w="1531" w:type="pct"/>
            <w:vMerge/>
          </w:tcPr>
          <w:p w14:paraId="1C52F19F" w14:textId="77777777" w:rsidR="00EE2D6F" w:rsidRPr="00EE2D6F" w:rsidRDefault="00EE2D6F" w:rsidP="00630E51">
            <w:pPr>
              <w:spacing w:line="360" w:lineRule="auto"/>
              <w:jc w:val="center"/>
              <w:rPr>
                <w:rFonts w:ascii="Arial" w:hAnsi="Arial" w:cs="Arial"/>
                <w:color w:val="FF0000"/>
              </w:rPr>
            </w:pPr>
          </w:p>
        </w:tc>
        <w:tc>
          <w:tcPr>
            <w:tcW w:w="2795" w:type="pct"/>
            <w:vAlign w:val="center"/>
          </w:tcPr>
          <w:p w14:paraId="350C1776" w14:textId="77777777" w:rsidR="00EE2D6F" w:rsidRPr="00EE2D6F" w:rsidRDefault="00EE2D6F" w:rsidP="00630E51">
            <w:pPr>
              <w:spacing w:line="360" w:lineRule="auto"/>
              <w:jc w:val="center"/>
              <w:rPr>
                <w:rFonts w:ascii="Arial" w:hAnsi="Arial" w:cs="Arial"/>
                <w:color w:val="FF0000"/>
              </w:rPr>
            </w:pPr>
            <w:r w:rsidRPr="00EE2D6F">
              <w:rPr>
                <w:rFonts w:ascii="Arial" w:hAnsi="Arial" w:cs="Arial"/>
                <w:color w:val="FF0000"/>
                <w:sz w:val="22"/>
                <w:szCs w:val="22"/>
              </w:rPr>
              <w:t>Total number of seeds taken for counting</w:t>
            </w:r>
          </w:p>
        </w:tc>
        <w:tc>
          <w:tcPr>
            <w:tcW w:w="674" w:type="pct"/>
            <w:vMerge/>
          </w:tcPr>
          <w:p w14:paraId="2BECD446" w14:textId="77777777" w:rsidR="00EE2D6F" w:rsidRPr="00EE2D6F" w:rsidRDefault="00EE2D6F" w:rsidP="00630E51">
            <w:pPr>
              <w:spacing w:line="360" w:lineRule="auto"/>
              <w:rPr>
                <w:rFonts w:ascii="Arial" w:hAnsi="Arial" w:cs="Arial"/>
                <w:color w:val="FF0000"/>
              </w:rPr>
            </w:pPr>
          </w:p>
        </w:tc>
      </w:tr>
    </w:tbl>
    <w:p w14:paraId="1C111808" w14:textId="24EACE36" w:rsidR="006403F9" w:rsidRDefault="006403F9" w:rsidP="007503F4">
      <w:pPr>
        <w:spacing w:line="360" w:lineRule="auto"/>
        <w:jc w:val="both"/>
        <w:rPr>
          <w:rFonts w:ascii="Arial" w:hAnsi="Arial" w:cs="Arial"/>
          <w:color w:val="000000" w:themeColor="text1"/>
          <w:sz w:val="22"/>
          <w:szCs w:val="22"/>
        </w:rPr>
      </w:pPr>
    </w:p>
    <w:p w14:paraId="496AC052" w14:textId="19EFB575" w:rsidR="004423A0" w:rsidRDefault="004423A0" w:rsidP="006403F9">
      <w:pPr>
        <w:spacing w:line="360" w:lineRule="auto"/>
        <w:ind w:firstLine="720"/>
        <w:jc w:val="both"/>
        <w:rPr>
          <w:rFonts w:ascii="Arial" w:hAnsi="Arial" w:cs="Arial"/>
          <w:color w:val="000000" w:themeColor="text1"/>
          <w:sz w:val="22"/>
          <w:szCs w:val="22"/>
        </w:rPr>
      </w:pPr>
      <w:r w:rsidRPr="000C098D">
        <w:rPr>
          <w:rFonts w:ascii="Arial" w:hAnsi="Arial" w:cs="Arial"/>
          <w:color w:val="000000" w:themeColor="text1"/>
          <w:sz w:val="22"/>
          <w:szCs w:val="22"/>
        </w:rPr>
        <w:t xml:space="preserve">The results were subjected to statistical analysis for significant differences (P=0.05) following </w:t>
      </w:r>
      <w:proofErr w:type="spellStart"/>
      <w:r w:rsidRPr="000C098D">
        <w:rPr>
          <w:rFonts w:ascii="Arial" w:hAnsi="Arial" w:cs="Arial"/>
          <w:color w:val="000000" w:themeColor="text1"/>
          <w:sz w:val="22"/>
          <w:szCs w:val="22"/>
        </w:rPr>
        <w:t>Panse</w:t>
      </w:r>
      <w:proofErr w:type="spellEnd"/>
      <w:r w:rsidRPr="000C098D">
        <w:rPr>
          <w:rFonts w:ascii="Arial" w:hAnsi="Arial" w:cs="Arial"/>
          <w:color w:val="000000" w:themeColor="text1"/>
          <w:sz w:val="22"/>
          <w:szCs w:val="22"/>
        </w:rPr>
        <w:t xml:space="preserve"> and </w:t>
      </w:r>
      <w:proofErr w:type="spellStart"/>
      <w:r w:rsidRPr="000C098D">
        <w:rPr>
          <w:rFonts w:ascii="Arial" w:hAnsi="Arial" w:cs="Arial"/>
          <w:color w:val="000000" w:themeColor="text1"/>
          <w:sz w:val="22"/>
          <w:szCs w:val="22"/>
        </w:rPr>
        <w:t>Sukhatme</w:t>
      </w:r>
      <w:proofErr w:type="spellEnd"/>
      <w:r w:rsidRPr="000C098D">
        <w:rPr>
          <w:rFonts w:ascii="Arial" w:hAnsi="Arial" w:cs="Arial"/>
          <w:color w:val="000000" w:themeColor="text1"/>
          <w:sz w:val="22"/>
          <w:szCs w:val="22"/>
        </w:rPr>
        <w:t xml:space="preserve"> (1999). Percentage values were transformed using arcsine values prior to statistical analysis.</w:t>
      </w:r>
    </w:p>
    <w:p w14:paraId="71AC1123" w14:textId="77777777" w:rsidR="006403F9" w:rsidRPr="00EE2D6F" w:rsidRDefault="006403F9" w:rsidP="006403F9">
      <w:pPr>
        <w:shd w:val="clear" w:color="auto" w:fill="FFFFFF"/>
        <w:jc w:val="both"/>
        <w:rPr>
          <w:rFonts w:ascii="Arial" w:hAnsi="Arial" w:cs="Arial"/>
          <w:b/>
          <w:bCs/>
          <w:color w:val="FF0000"/>
          <w:sz w:val="22"/>
          <w:szCs w:val="22"/>
        </w:rPr>
      </w:pPr>
      <w:r w:rsidRPr="00EE2D6F">
        <w:rPr>
          <w:rFonts w:ascii="Arial" w:hAnsi="Arial" w:cs="Arial"/>
          <w:b/>
          <w:bCs/>
          <w:color w:val="FF0000"/>
          <w:sz w:val="22"/>
          <w:szCs w:val="22"/>
        </w:rPr>
        <w:t xml:space="preserve">Table 1. The overall dimensions and specifications of Tractor Mounted </w:t>
      </w:r>
      <w:r w:rsidRPr="00EE2D6F">
        <w:rPr>
          <w:rFonts w:ascii="Arial" w:hAnsi="Arial" w:cs="Arial"/>
          <w:b/>
          <w:bCs/>
          <w:color w:val="FF0000"/>
          <w:sz w:val="22"/>
          <w:szCs w:val="22"/>
        </w:rPr>
        <w:br/>
        <w:t xml:space="preserve">                  Combine Harvester</w:t>
      </w:r>
    </w:p>
    <w:p w14:paraId="711A6E9D" w14:textId="77777777" w:rsidR="006403F9" w:rsidRPr="00EE2D6F" w:rsidRDefault="006403F9" w:rsidP="006403F9">
      <w:pPr>
        <w:shd w:val="clear" w:color="auto" w:fill="FFFFFF"/>
        <w:jc w:val="both"/>
        <w:rPr>
          <w:rFonts w:ascii="Arial" w:hAnsi="Arial" w:cs="Arial"/>
          <w:b/>
          <w:bCs/>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08"/>
        <w:gridCol w:w="3596"/>
      </w:tblGrid>
      <w:tr w:rsidR="00EE2D6F" w:rsidRPr="00EE2D6F" w14:paraId="7362F9EE" w14:textId="77777777" w:rsidTr="00630E51">
        <w:tc>
          <w:tcPr>
            <w:tcW w:w="346" w:type="pct"/>
            <w:vAlign w:val="center"/>
          </w:tcPr>
          <w:p w14:paraId="1E126377" w14:textId="77777777" w:rsidR="006403F9" w:rsidRPr="00EE2D6F" w:rsidRDefault="006403F9" w:rsidP="00630E51">
            <w:pPr>
              <w:spacing w:before="60"/>
              <w:jc w:val="center"/>
              <w:rPr>
                <w:rFonts w:ascii="Arial" w:hAnsi="Arial" w:cs="Arial"/>
                <w:b/>
                <w:color w:val="FF0000"/>
              </w:rPr>
            </w:pPr>
            <w:r w:rsidRPr="00EE2D6F">
              <w:rPr>
                <w:rFonts w:ascii="Arial" w:hAnsi="Arial" w:cs="Arial"/>
                <w:b/>
                <w:color w:val="FF0000"/>
                <w:sz w:val="22"/>
                <w:szCs w:val="22"/>
              </w:rPr>
              <w:t>S. No.</w:t>
            </w:r>
          </w:p>
        </w:tc>
        <w:tc>
          <w:tcPr>
            <w:tcW w:w="2709" w:type="pct"/>
            <w:vAlign w:val="center"/>
          </w:tcPr>
          <w:p w14:paraId="427E8B65" w14:textId="77777777" w:rsidR="006403F9" w:rsidRPr="00EE2D6F" w:rsidRDefault="006403F9" w:rsidP="00630E51">
            <w:pPr>
              <w:spacing w:before="60"/>
              <w:jc w:val="center"/>
              <w:rPr>
                <w:rFonts w:ascii="Arial" w:hAnsi="Arial" w:cs="Arial"/>
                <w:color w:val="FF0000"/>
              </w:rPr>
            </w:pPr>
            <w:r w:rsidRPr="00EE2D6F">
              <w:rPr>
                <w:rFonts w:ascii="Arial" w:hAnsi="Arial" w:cs="Arial"/>
                <w:b/>
                <w:color w:val="FF0000"/>
                <w:sz w:val="22"/>
                <w:szCs w:val="22"/>
              </w:rPr>
              <w:t>Particulars</w:t>
            </w:r>
          </w:p>
        </w:tc>
        <w:tc>
          <w:tcPr>
            <w:tcW w:w="1945" w:type="pct"/>
            <w:vAlign w:val="center"/>
          </w:tcPr>
          <w:p w14:paraId="0BB68041" w14:textId="77777777" w:rsidR="006403F9" w:rsidRPr="00EE2D6F" w:rsidRDefault="006403F9" w:rsidP="00630E51">
            <w:pPr>
              <w:spacing w:before="60"/>
              <w:jc w:val="center"/>
              <w:rPr>
                <w:rFonts w:ascii="Arial" w:hAnsi="Arial" w:cs="Arial"/>
                <w:b/>
                <w:color w:val="FF0000"/>
              </w:rPr>
            </w:pPr>
            <w:r w:rsidRPr="00EE2D6F">
              <w:rPr>
                <w:rFonts w:ascii="Arial" w:hAnsi="Arial" w:cs="Arial"/>
                <w:b/>
                <w:color w:val="FF0000"/>
                <w:sz w:val="22"/>
                <w:szCs w:val="22"/>
              </w:rPr>
              <w:t>Specifications</w:t>
            </w:r>
          </w:p>
        </w:tc>
      </w:tr>
      <w:tr w:rsidR="00EE2D6F" w:rsidRPr="00EE2D6F" w14:paraId="079EA905" w14:textId="77777777" w:rsidTr="00630E51">
        <w:trPr>
          <w:trHeight w:val="65"/>
        </w:trPr>
        <w:tc>
          <w:tcPr>
            <w:tcW w:w="346" w:type="pct"/>
            <w:vAlign w:val="center"/>
          </w:tcPr>
          <w:p w14:paraId="371B01C5"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1.</w:t>
            </w:r>
          </w:p>
        </w:tc>
        <w:tc>
          <w:tcPr>
            <w:tcW w:w="2709" w:type="pct"/>
            <w:vAlign w:val="center"/>
          </w:tcPr>
          <w:p w14:paraId="221FA208"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Hp</w:t>
            </w:r>
          </w:p>
        </w:tc>
        <w:tc>
          <w:tcPr>
            <w:tcW w:w="1945" w:type="pct"/>
            <w:vAlign w:val="center"/>
          </w:tcPr>
          <w:p w14:paraId="3297E0FA"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55</w:t>
            </w:r>
          </w:p>
        </w:tc>
      </w:tr>
      <w:tr w:rsidR="00EE2D6F" w:rsidRPr="00EE2D6F" w14:paraId="4F8397E7" w14:textId="77777777" w:rsidTr="00630E51">
        <w:trPr>
          <w:trHeight w:val="65"/>
        </w:trPr>
        <w:tc>
          <w:tcPr>
            <w:tcW w:w="346" w:type="pct"/>
            <w:vAlign w:val="center"/>
          </w:tcPr>
          <w:p w14:paraId="6CC6E241"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2.</w:t>
            </w:r>
          </w:p>
        </w:tc>
        <w:tc>
          <w:tcPr>
            <w:tcW w:w="2709" w:type="pct"/>
            <w:vAlign w:val="center"/>
          </w:tcPr>
          <w:p w14:paraId="24E2D5B8"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Machine weight (kg)</w:t>
            </w:r>
          </w:p>
        </w:tc>
        <w:tc>
          <w:tcPr>
            <w:tcW w:w="1945" w:type="pct"/>
            <w:vAlign w:val="center"/>
          </w:tcPr>
          <w:p w14:paraId="2D2DC24C"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6030 </w:t>
            </w:r>
          </w:p>
        </w:tc>
      </w:tr>
      <w:tr w:rsidR="00EE2D6F" w:rsidRPr="00EE2D6F" w14:paraId="130A2A3E" w14:textId="77777777" w:rsidTr="00630E51">
        <w:trPr>
          <w:trHeight w:val="65"/>
        </w:trPr>
        <w:tc>
          <w:tcPr>
            <w:tcW w:w="346" w:type="pct"/>
            <w:vAlign w:val="center"/>
          </w:tcPr>
          <w:p w14:paraId="06675EE6"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3.</w:t>
            </w:r>
          </w:p>
        </w:tc>
        <w:tc>
          <w:tcPr>
            <w:tcW w:w="2709" w:type="pct"/>
            <w:vAlign w:val="center"/>
          </w:tcPr>
          <w:p w14:paraId="46B05933"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 xml:space="preserve">Wheels   </w:t>
            </w:r>
          </w:p>
        </w:tc>
        <w:tc>
          <w:tcPr>
            <w:tcW w:w="1945" w:type="pct"/>
            <w:vAlign w:val="center"/>
          </w:tcPr>
          <w:p w14:paraId="765AC37B"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Rear wheel 6-50-20 </w:t>
            </w:r>
          </w:p>
        </w:tc>
      </w:tr>
      <w:tr w:rsidR="00EE2D6F" w:rsidRPr="00EE2D6F" w14:paraId="3C77E358" w14:textId="77777777" w:rsidTr="00630E51">
        <w:trPr>
          <w:trHeight w:val="65"/>
        </w:trPr>
        <w:tc>
          <w:tcPr>
            <w:tcW w:w="346" w:type="pct"/>
            <w:vAlign w:val="center"/>
          </w:tcPr>
          <w:p w14:paraId="08033703"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4.</w:t>
            </w:r>
          </w:p>
        </w:tc>
        <w:tc>
          <w:tcPr>
            <w:tcW w:w="2709" w:type="pct"/>
            <w:vAlign w:val="center"/>
          </w:tcPr>
          <w:p w14:paraId="7E622130"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Number of straw walker</w:t>
            </w:r>
          </w:p>
        </w:tc>
        <w:tc>
          <w:tcPr>
            <w:tcW w:w="1945" w:type="pct"/>
            <w:vAlign w:val="center"/>
          </w:tcPr>
          <w:p w14:paraId="15A029FF"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5 </w:t>
            </w:r>
          </w:p>
        </w:tc>
      </w:tr>
      <w:tr w:rsidR="00EE2D6F" w:rsidRPr="00EE2D6F" w14:paraId="5A3C3600" w14:textId="77777777" w:rsidTr="00630E51">
        <w:trPr>
          <w:trHeight w:val="65"/>
        </w:trPr>
        <w:tc>
          <w:tcPr>
            <w:tcW w:w="346" w:type="pct"/>
            <w:vAlign w:val="center"/>
          </w:tcPr>
          <w:p w14:paraId="5E597A4A"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5.</w:t>
            </w:r>
          </w:p>
        </w:tc>
        <w:tc>
          <w:tcPr>
            <w:tcW w:w="2709" w:type="pct"/>
            <w:vAlign w:val="center"/>
          </w:tcPr>
          <w:p w14:paraId="29B54220"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Cutting capacity (acre/hour)</w:t>
            </w:r>
          </w:p>
        </w:tc>
        <w:tc>
          <w:tcPr>
            <w:tcW w:w="1945" w:type="pct"/>
            <w:vAlign w:val="center"/>
          </w:tcPr>
          <w:p w14:paraId="29B685EA"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Paddy 1.5 (approx.)</w:t>
            </w:r>
          </w:p>
        </w:tc>
      </w:tr>
      <w:tr w:rsidR="00EE2D6F" w:rsidRPr="00EE2D6F" w14:paraId="4233DB3A" w14:textId="77777777" w:rsidTr="00630E51">
        <w:trPr>
          <w:trHeight w:val="65"/>
        </w:trPr>
        <w:tc>
          <w:tcPr>
            <w:tcW w:w="346" w:type="pct"/>
            <w:vAlign w:val="center"/>
          </w:tcPr>
          <w:p w14:paraId="52F08F97"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6.</w:t>
            </w:r>
          </w:p>
        </w:tc>
        <w:tc>
          <w:tcPr>
            <w:tcW w:w="2709" w:type="pct"/>
            <w:vAlign w:val="center"/>
          </w:tcPr>
          <w:p w14:paraId="71C17BC7"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Overall dimension transport (mm)</w:t>
            </w:r>
          </w:p>
        </w:tc>
        <w:tc>
          <w:tcPr>
            <w:tcW w:w="1945" w:type="pct"/>
            <w:vAlign w:val="center"/>
          </w:tcPr>
          <w:p w14:paraId="26B67F06"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Length: 11685, Width: 2792, </w:t>
            </w:r>
            <w:r w:rsidRPr="00EE2D6F">
              <w:rPr>
                <w:rFonts w:ascii="Arial" w:hAnsi="Arial" w:cs="Arial"/>
                <w:color w:val="FF0000"/>
                <w:sz w:val="22"/>
                <w:szCs w:val="22"/>
              </w:rPr>
              <w:br/>
              <w:t>Height: 3910 </w:t>
            </w:r>
          </w:p>
        </w:tc>
      </w:tr>
      <w:tr w:rsidR="00EE2D6F" w:rsidRPr="00EE2D6F" w14:paraId="36D02A68" w14:textId="77777777" w:rsidTr="00630E51">
        <w:trPr>
          <w:trHeight w:val="65"/>
        </w:trPr>
        <w:tc>
          <w:tcPr>
            <w:tcW w:w="346" w:type="pct"/>
            <w:vAlign w:val="center"/>
          </w:tcPr>
          <w:p w14:paraId="5A6E15F0"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7.</w:t>
            </w:r>
          </w:p>
        </w:tc>
        <w:tc>
          <w:tcPr>
            <w:tcW w:w="2709" w:type="pct"/>
            <w:vAlign w:val="center"/>
          </w:tcPr>
          <w:p w14:paraId="4C4C782C"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Overall dimension working (mm)</w:t>
            </w:r>
            <w:r w:rsidRPr="00EE2D6F">
              <w:rPr>
                <w:rFonts w:ascii="Arial" w:hAnsi="Arial" w:cs="Arial"/>
                <w:color w:val="FF0000"/>
                <w:sz w:val="22"/>
                <w:szCs w:val="22"/>
              </w:rPr>
              <w:tab/>
            </w:r>
          </w:p>
        </w:tc>
        <w:tc>
          <w:tcPr>
            <w:tcW w:w="1945" w:type="pct"/>
            <w:vAlign w:val="center"/>
          </w:tcPr>
          <w:p w14:paraId="2CAAFD9D"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Length: 7858, Width: 4300, </w:t>
            </w:r>
            <w:r w:rsidRPr="00EE2D6F">
              <w:rPr>
                <w:rFonts w:ascii="Arial" w:hAnsi="Arial" w:cs="Arial"/>
                <w:color w:val="FF0000"/>
                <w:sz w:val="22"/>
                <w:szCs w:val="22"/>
              </w:rPr>
              <w:br/>
              <w:t>Height 3910 </w:t>
            </w:r>
          </w:p>
        </w:tc>
      </w:tr>
      <w:tr w:rsidR="00EE2D6F" w:rsidRPr="00EE2D6F" w14:paraId="7A3B4776" w14:textId="77777777" w:rsidTr="00630E51">
        <w:trPr>
          <w:trHeight w:val="65"/>
        </w:trPr>
        <w:tc>
          <w:tcPr>
            <w:tcW w:w="346" w:type="pct"/>
            <w:vAlign w:val="center"/>
          </w:tcPr>
          <w:p w14:paraId="6AF79E5D"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8.</w:t>
            </w:r>
          </w:p>
        </w:tc>
        <w:tc>
          <w:tcPr>
            <w:tcW w:w="2709" w:type="pct"/>
            <w:vAlign w:val="center"/>
          </w:tcPr>
          <w:p w14:paraId="388333AC"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Peripheral speed of threshing drum (m s</w:t>
            </w:r>
            <w:r w:rsidRPr="00EE2D6F">
              <w:rPr>
                <w:rFonts w:ascii="Arial" w:hAnsi="Arial" w:cs="Arial"/>
                <w:color w:val="FF0000"/>
                <w:sz w:val="22"/>
                <w:szCs w:val="22"/>
                <w:vertAlign w:val="superscript"/>
              </w:rPr>
              <w:t>-1</w:t>
            </w:r>
            <w:r w:rsidRPr="00EE2D6F">
              <w:rPr>
                <w:rFonts w:ascii="Arial" w:hAnsi="Arial" w:cs="Arial"/>
                <w:color w:val="FF0000"/>
                <w:sz w:val="22"/>
                <w:szCs w:val="22"/>
              </w:rPr>
              <w:t>)</w:t>
            </w:r>
          </w:p>
        </w:tc>
        <w:tc>
          <w:tcPr>
            <w:tcW w:w="1945" w:type="pct"/>
            <w:vAlign w:val="center"/>
          </w:tcPr>
          <w:p w14:paraId="1C6217E4"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22-25 </w:t>
            </w:r>
          </w:p>
        </w:tc>
      </w:tr>
      <w:tr w:rsidR="00EE2D6F" w:rsidRPr="00EE2D6F" w14:paraId="3281E402" w14:textId="77777777" w:rsidTr="00630E51">
        <w:trPr>
          <w:trHeight w:val="65"/>
        </w:trPr>
        <w:tc>
          <w:tcPr>
            <w:tcW w:w="346" w:type="pct"/>
            <w:vAlign w:val="center"/>
          </w:tcPr>
          <w:p w14:paraId="4F317E91"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9.</w:t>
            </w:r>
          </w:p>
        </w:tc>
        <w:tc>
          <w:tcPr>
            <w:tcW w:w="2709" w:type="pct"/>
            <w:vAlign w:val="center"/>
          </w:tcPr>
          <w:p w14:paraId="38D14E87"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Inlet threshing clearance (mm)</w:t>
            </w:r>
          </w:p>
        </w:tc>
        <w:tc>
          <w:tcPr>
            <w:tcW w:w="1945" w:type="pct"/>
            <w:vAlign w:val="center"/>
          </w:tcPr>
          <w:p w14:paraId="50BE6051"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12-16 </w:t>
            </w:r>
          </w:p>
        </w:tc>
      </w:tr>
      <w:tr w:rsidR="00EE2D6F" w:rsidRPr="00EE2D6F" w14:paraId="1B6C066D" w14:textId="77777777" w:rsidTr="00630E51">
        <w:tc>
          <w:tcPr>
            <w:tcW w:w="346" w:type="pct"/>
            <w:vAlign w:val="center"/>
          </w:tcPr>
          <w:p w14:paraId="3C14FFBC"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10.</w:t>
            </w:r>
          </w:p>
        </w:tc>
        <w:tc>
          <w:tcPr>
            <w:tcW w:w="2709" w:type="pct"/>
            <w:vAlign w:val="center"/>
          </w:tcPr>
          <w:p w14:paraId="0CA3B56D"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Outlet threshing clearance (mm)</w:t>
            </w:r>
          </w:p>
        </w:tc>
        <w:tc>
          <w:tcPr>
            <w:tcW w:w="1945" w:type="pct"/>
            <w:vAlign w:val="center"/>
          </w:tcPr>
          <w:p w14:paraId="7F73E02C"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9-12 </w:t>
            </w:r>
          </w:p>
        </w:tc>
      </w:tr>
      <w:tr w:rsidR="00EE2D6F" w:rsidRPr="00EE2D6F" w14:paraId="01016634" w14:textId="77777777" w:rsidTr="00630E51">
        <w:trPr>
          <w:trHeight w:val="65"/>
        </w:trPr>
        <w:tc>
          <w:tcPr>
            <w:tcW w:w="346" w:type="pct"/>
            <w:vAlign w:val="center"/>
          </w:tcPr>
          <w:p w14:paraId="1A3F429D"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11.</w:t>
            </w:r>
          </w:p>
        </w:tc>
        <w:tc>
          <w:tcPr>
            <w:tcW w:w="2709" w:type="pct"/>
            <w:vAlign w:val="center"/>
          </w:tcPr>
          <w:p w14:paraId="07EB51A9"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Upper grain sieve (mm)</w:t>
            </w:r>
          </w:p>
        </w:tc>
        <w:tc>
          <w:tcPr>
            <w:tcW w:w="1945" w:type="pct"/>
            <w:vAlign w:val="center"/>
          </w:tcPr>
          <w:p w14:paraId="69A884F4"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10-12 </w:t>
            </w:r>
          </w:p>
        </w:tc>
      </w:tr>
      <w:tr w:rsidR="00EE2D6F" w:rsidRPr="00EE2D6F" w14:paraId="40C5D14F" w14:textId="77777777" w:rsidTr="00630E51">
        <w:trPr>
          <w:trHeight w:val="65"/>
        </w:trPr>
        <w:tc>
          <w:tcPr>
            <w:tcW w:w="346" w:type="pct"/>
            <w:vAlign w:val="center"/>
          </w:tcPr>
          <w:p w14:paraId="2DBA7909"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12.</w:t>
            </w:r>
          </w:p>
        </w:tc>
        <w:tc>
          <w:tcPr>
            <w:tcW w:w="2709" w:type="pct"/>
            <w:vAlign w:val="center"/>
          </w:tcPr>
          <w:p w14:paraId="65C2252F"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Lower sieve (mm)</w:t>
            </w:r>
          </w:p>
        </w:tc>
        <w:tc>
          <w:tcPr>
            <w:tcW w:w="1945" w:type="pct"/>
            <w:vAlign w:val="center"/>
          </w:tcPr>
          <w:p w14:paraId="64197C63"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6-8 </w:t>
            </w:r>
          </w:p>
        </w:tc>
      </w:tr>
      <w:tr w:rsidR="00EE2D6F" w:rsidRPr="00EE2D6F" w14:paraId="2F63F6DB" w14:textId="77777777" w:rsidTr="00630E51">
        <w:trPr>
          <w:trHeight w:val="65"/>
        </w:trPr>
        <w:tc>
          <w:tcPr>
            <w:tcW w:w="346" w:type="pct"/>
            <w:vAlign w:val="center"/>
          </w:tcPr>
          <w:p w14:paraId="7FFB9A63"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13.</w:t>
            </w:r>
          </w:p>
        </w:tc>
        <w:tc>
          <w:tcPr>
            <w:tcW w:w="2709" w:type="pct"/>
            <w:vAlign w:val="center"/>
          </w:tcPr>
          <w:p w14:paraId="725ECE3C"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Angular velocity of the fan shaft (m s</w:t>
            </w:r>
            <w:r w:rsidRPr="00EE2D6F">
              <w:rPr>
                <w:rFonts w:ascii="Arial" w:hAnsi="Arial" w:cs="Arial"/>
                <w:color w:val="FF0000"/>
                <w:sz w:val="22"/>
                <w:szCs w:val="22"/>
                <w:vertAlign w:val="superscript"/>
              </w:rPr>
              <w:t>-1</w:t>
            </w:r>
            <w:r w:rsidRPr="00EE2D6F">
              <w:rPr>
                <w:rFonts w:ascii="Arial" w:hAnsi="Arial" w:cs="Arial"/>
                <w:color w:val="FF0000"/>
                <w:sz w:val="22"/>
                <w:szCs w:val="22"/>
              </w:rPr>
              <w:t>)</w:t>
            </w:r>
          </w:p>
        </w:tc>
        <w:tc>
          <w:tcPr>
            <w:tcW w:w="1945" w:type="pct"/>
            <w:vAlign w:val="center"/>
          </w:tcPr>
          <w:p w14:paraId="3A1AC0D1"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30 </w:t>
            </w:r>
          </w:p>
        </w:tc>
      </w:tr>
      <w:tr w:rsidR="00EE2D6F" w:rsidRPr="00EE2D6F" w14:paraId="14402854" w14:textId="77777777" w:rsidTr="00630E51">
        <w:trPr>
          <w:trHeight w:val="65"/>
        </w:trPr>
        <w:tc>
          <w:tcPr>
            <w:tcW w:w="346" w:type="pct"/>
            <w:vAlign w:val="center"/>
          </w:tcPr>
          <w:p w14:paraId="2901FCBD"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14.</w:t>
            </w:r>
          </w:p>
        </w:tc>
        <w:tc>
          <w:tcPr>
            <w:tcW w:w="2709" w:type="pct"/>
            <w:vAlign w:val="center"/>
          </w:tcPr>
          <w:p w14:paraId="4C499595"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Effective cutting width (mm)</w:t>
            </w:r>
          </w:p>
        </w:tc>
        <w:tc>
          <w:tcPr>
            <w:tcW w:w="1945" w:type="pct"/>
            <w:vAlign w:val="center"/>
          </w:tcPr>
          <w:p w14:paraId="3DFC5470"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3975 </w:t>
            </w:r>
          </w:p>
        </w:tc>
      </w:tr>
      <w:tr w:rsidR="00EE2D6F" w:rsidRPr="00EE2D6F" w14:paraId="53AB24A3" w14:textId="77777777" w:rsidTr="00630E51">
        <w:trPr>
          <w:trHeight w:val="65"/>
        </w:trPr>
        <w:tc>
          <w:tcPr>
            <w:tcW w:w="346" w:type="pct"/>
            <w:vAlign w:val="center"/>
          </w:tcPr>
          <w:p w14:paraId="7C57D79C" w14:textId="77777777" w:rsidR="006403F9" w:rsidRPr="00EE2D6F" w:rsidRDefault="006403F9" w:rsidP="00630E51">
            <w:pPr>
              <w:spacing w:before="60"/>
              <w:jc w:val="center"/>
              <w:rPr>
                <w:rFonts w:ascii="Arial" w:hAnsi="Arial" w:cs="Arial"/>
                <w:color w:val="FF0000"/>
              </w:rPr>
            </w:pPr>
            <w:r w:rsidRPr="00EE2D6F">
              <w:rPr>
                <w:rFonts w:ascii="Arial" w:hAnsi="Arial" w:cs="Arial"/>
                <w:color w:val="FF0000"/>
                <w:sz w:val="22"/>
                <w:szCs w:val="22"/>
              </w:rPr>
              <w:t>15.</w:t>
            </w:r>
          </w:p>
        </w:tc>
        <w:tc>
          <w:tcPr>
            <w:tcW w:w="2709" w:type="pct"/>
            <w:vAlign w:val="center"/>
          </w:tcPr>
          <w:p w14:paraId="50F7653F" w14:textId="77777777" w:rsidR="006403F9" w:rsidRPr="00EE2D6F" w:rsidRDefault="006403F9" w:rsidP="00630E51">
            <w:pPr>
              <w:spacing w:before="60"/>
              <w:rPr>
                <w:rFonts w:ascii="Arial" w:hAnsi="Arial" w:cs="Arial"/>
                <w:color w:val="FF0000"/>
              </w:rPr>
            </w:pPr>
            <w:r w:rsidRPr="00EE2D6F">
              <w:rPr>
                <w:rFonts w:ascii="Arial" w:hAnsi="Arial" w:cs="Arial"/>
                <w:color w:val="FF0000"/>
                <w:sz w:val="22"/>
                <w:szCs w:val="22"/>
              </w:rPr>
              <w:t xml:space="preserve">Blower type </w:t>
            </w:r>
          </w:p>
        </w:tc>
        <w:tc>
          <w:tcPr>
            <w:tcW w:w="1945" w:type="pct"/>
            <w:vAlign w:val="center"/>
          </w:tcPr>
          <w:p w14:paraId="3DF3F92E" w14:textId="77777777" w:rsidR="006403F9" w:rsidRPr="00EE2D6F" w:rsidRDefault="006403F9" w:rsidP="00630E51">
            <w:pPr>
              <w:shd w:val="clear" w:color="auto" w:fill="FFFFFF"/>
              <w:spacing w:before="60"/>
              <w:rPr>
                <w:rFonts w:ascii="Arial" w:hAnsi="Arial" w:cs="Arial"/>
                <w:color w:val="FF0000"/>
              </w:rPr>
            </w:pPr>
            <w:r w:rsidRPr="00EE2D6F">
              <w:rPr>
                <w:rFonts w:ascii="Arial" w:hAnsi="Arial" w:cs="Arial"/>
                <w:color w:val="FF0000"/>
                <w:sz w:val="22"/>
                <w:szCs w:val="22"/>
              </w:rPr>
              <w:t xml:space="preserve">Centrifugal </w:t>
            </w:r>
          </w:p>
        </w:tc>
      </w:tr>
    </w:tbl>
    <w:p w14:paraId="67A973A1" w14:textId="77777777" w:rsidR="006403F9" w:rsidRPr="00EE2D6F" w:rsidRDefault="006403F9" w:rsidP="006403F9">
      <w:pPr>
        <w:rPr>
          <w:rFonts w:ascii="Arial" w:hAnsi="Arial" w:cs="Arial"/>
          <w:color w:val="FF0000"/>
          <w:sz w:val="22"/>
          <w:szCs w:val="22"/>
        </w:rPr>
      </w:pPr>
    </w:p>
    <w:p w14:paraId="1F60F0E5" w14:textId="77777777" w:rsidR="004423A0" w:rsidRPr="00EE2D6F" w:rsidRDefault="004423A0" w:rsidP="00737C29">
      <w:pPr>
        <w:spacing w:line="360" w:lineRule="auto"/>
        <w:jc w:val="both"/>
        <w:rPr>
          <w:rFonts w:ascii="Arial" w:hAnsi="Arial" w:cs="Arial"/>
          <w:b/>
          <w:bCs/>
          <w:color w:val="FF0000"/>
          <w:sz w:val="20"/>
          <w:szCs w:val="20"/>
        </w:rPr>
      </w:pPr>
    </w:p>
    <w:p w14:paraId="65063244" w14:textId="77777777" w:rsidR="004423A0" w:rsidRPr="00D0766F" w:rsidRDefault="0077138B" w:rsidP="00D0766F">
      <w:pPr>
        <w:pStyle w:val="ListParagraph"/>
        <w:numPr>
          <w:ilvl w:val="0"/>
          <w:numId w:val="2"/>
        </w:numPr>
        <w:spacing w:line="360" w:lineRule="auto"/>
        <w:jc w:val="both"/>
        <w:rPr>
          <w:rFonts w:ascii="Arial" w:hAnsi="Arial"/>
          <w:b/>
          <w:bCs/>
          <w:color w:val="000000" w:themeColor="text1"/>
        </w:rPr>
      </w:pPr>
      <w:r w:rsidRPr="00D0766F">
        <w:rPr>
          <w:rFonts w:ascii="Arial" w:hAnsi="Arial"/>
          <w:b/>
          <w:bCs/>
          <w:color w:val="000000" w:themeColor="text1"/>
        </w:rPr>
        <w:t>RESULTS AND DISCUSSION</w:t>
      </w:r>
    </w:p>
    <w:p w14:paraId="39C359EF" w14:textId="51DBE7CB" w:rsidR="004423A0" w:rsidRDefault="004423A0" w:rsidP="007503F4">
      <w:pPr>
        <w:spacing w:line="360" w:lineRule="auto"/>
        <w:jc w:val="both"/>
        <w:rPr>
          <w:rFonts w:ascii="Arial" w:hAnsi="Arial" w:cs="Arial"/>
          <w:color w:val="000000" w:themeColor="text1"/>
          <w:sz w:val="22"/>
          <w:szCs w:val="22"/>
        </w:rPr>
      </w:pPr>
      <w:r w:rsidRPr="00D0766F">
        <w:rPr>
          <w:rFonts w:ascii="Arial" w:hAnsi="Arial" w:cs="Arial"/>
          <w:color w:val="000000" w:themeColor="text1"/>
          <w:sz w:val="22"/>
          <w:szCs w:val="22"/>
        </w:rPr>
        <w:t xml:space="preserve">The results of the moisture content, germination percentage, and </w:t>
      </w:r>
      <w:proofErr w:type="spellStart"/>
      <w:r w:rsidRPr="00D0766F">
        <w:rPr>
          <w:rFonts w:ascii="Arial" w:hAnsi="Arial" w:cs="Arial"/>
          <w:color w:val="000000" w:themeColor="text1"/>
          <w:sz w:val="22"/>
          <w:szCs w:val="22"/>
        </w:rPr>
        <w:t>vigour</w:t>
      </w:r>
      <w:proofErr w:type="spellEnd"/>
      <w:r w:rsidRPr="00D0766F">
        <w:rPr>
          <w:rFonts w:ascii="Arial" w:hAnsi="Arial" w:cs="Arial"/>
          <w:color w:val="000000" w:themeColor="text1"/>
          <w:sz w:val="22"/>
          <w:szCs w:val="22"/>
        </w:rPr>
        <w:t xml:space="preserve"> index of rice seed var. ADT 54 during 12 months of storage are significantly influenced by containers, seed treatments, duration of storage period, and their interactions as shown in Fig. 1. The study revealed that the moisture content of rice seed increased with the storage time in all the containers and throughout the storage duration. Among the maturity stages, the </w:t>
      </w:r>
      <w:r w:rsidRPr="00D0766F">
        <w:rPr>
          <w:rFonts w:ascii="Arial" w:hAnsi="Arial" w:cs="Arial"/>
          <w:color w:val="000000" w:themeColor="text1"/>
          <w:sz w:val="22"/>
          <w:szCs w:val="22"/>
        </w:rPr>
        <w:lastRenderedPageBreak/>
        <w:t xml:space="preserve">physiological maturity stage recorded the highest moisture content (10.70%) and the lowest moisture content was observed at six days after physiological maturity (10.56%). The super grain bag maintained the lowest moisture content (8.25%) while the gunny bag had the highest moisture content (13.01%). Among the treatments, </w:t>
      </w:r>
      <w:proofErr w:type="spellStart"/>
      <w:r w:rsidRPr="00D0766F">
        <w:rPr>
          <w:rFonts w:ascii="Arial" w:hAnsi="Arial" w:cs="Arial"/>
          <w:color w:val="000000" w:themeColor="text1"/>
          <w:sz w:val="22"/>
          <w:szCs w:val="22"/>
        </w:rPr>
        <w:t>vithai</w:t>
      </w:r>
      <w:proofErr w:type="spellEnd"/>
      <w:r w:rsidRPr="00D0766F">
        <w:rPr>
          <w:rFonts w:ascii="Arial" w:hAnsi="Arial" w:cs="Arial"/>
          <w:color w:val="000000" w:themeColor="text1"/>
          <w:sz w:val="22"/>
          <w:szCs w:val="22"/>
        </w:rPr>
        <w:t xml:space="preserve"> </w:t>
      </w:r>
      <w:proofErr w:type="spellStart"/>
      <w:r w:rsidRPr="00D0766F">
        <w:rPr>
          <w:rFonts w:ascii="Arial" w:hAnsi="Arial" w:cs="Arial"/>
          <w:color w:val="000000" w:themeColor="text1"/>
          <w:sz w:val="22"/>
          <w:szCs w:val="22"/>
        </w:rPr>
        <w:t>amirtham</w:t>
      </w:r>
      <w:proofErr w:type="spellEnd"/>
      <w:r w:rsidRPr="00D0766F">
        <w:rPr>
          <w:rFonts w:ascii="Arial" w:hAnsi="Arial" w:cs="Arial"/>
          <w:color w:val="000000" w:themeColor="text1"/>
          <w:sz w:val="22"/>
          <w:szCs w:val="22"/>
        </w:rPr>
        <w:t xml:space="preserve"> had the lowest moisture content (10.63%), followed by water-soluble polymer (10.58%), and the control had the highest (10.69%). A gradual increase in moisture content was observed fro</w:t>
      </w:r>
      <w:r w:rsidR="00FD21E1" w:rsidRPr="00D0766F">
        <w:rPr>
          <w:rFonts w:ascii="Arial" w:hAnsi="Arial" w:cs="Arial"/>
          <w:color w:val="000000" w:themeColor="text1"/>
          <w:sz w:val="22"/>
          <w:szCs w:val="22"/>
        </w:rPr>
        <w:t xml:space="preserve">m the initial month to the </w:t>
      </w:r>
      <w:r w:rsidR="00F876EB" w:rsidRPr="00D0766F">
        <w:rPr>
          <w:rFonts w:ascii="Arial" w:hAnsi="Arial" w:cs="Arial"/>
          <w:color w:val="000000" w:themeColor="text1"/>
          <w:sz w:val="22"/>
          <w:szCs w:val="22"/>
        </w:rPr>
        <w:t>twelfth</w:t>
      </w:r>
      <w:r w:rsidRPr="00D0766F">
        <w:rPr>
          <w:rFonts w:ascii="Arial" w:hAnsi="Arial" w:cs="Arial"/>
          <w:color w:val="000000" w:themeColor="text1"/>
          <w:sz w:val="22"/>
          <w:szCs w:val="22"/>
        </w:rPr>
        <w:t xml:space="preserve"> month of storage period. This differential increase may be attributed to the hermetic bags effective moisture control due to their lower permeability, which helps maintain a stable internal environment (</w:t>
      </w:r>
      <w:proofErr w:type="spellStart"/>
      <w:r w:rsidRPr="00D0766F">
        <w:rPr>
          <w:rFonts w:ascii="Arial" w:hAnsi="Arial" w:cs="Arial"/>
          <w:color w:val="000000" w:themeColor="text1"/>
          <w:sz w:val="22"/>
          <w:szCs w:val="22"/>
        </w:rPr>
        <w:t>Khandai</w:t>
      </w:r>
      <w:proofErr w:type="spellEnd"/>
      <w:r w:rsidRPr="00D0766F">
        <w:rPr>
          <w:rFonts w:ascii="Arial" w:hAnsi="Arial" w:cs="Arial"/>
          <w:color w:val="000000" w:themeColor="text1"/>
          <w:sz w:val="22"/>
          <w:szCs w:val="22"/>
        </w:rPr>
        <w:t xml:space="preserve"> et al., 2025). </w:t>
      </w:r>
      <w:proofErr w:type="spellStart"/>
      <w:r w:rsidRPr="00D0766F">
        <w:rPr>
          <w:rFonts w:ascii="Arial" w:hAnsi="Arial" w:cs="Arial"/>
          <w:color w:val="000000" w:themeColor="text1"/>
          <w:sz w:val="22"/>
          <w:szCs w:val="22"/>
        </w:rPr>
        <w:t>Tivana</w:t>
      </w:r>
      <w:proofErr w:type="spellEnd"/>
      <w:r w:rsidRPr="00D0766F">
        <w:rPr>
          <w:rFonts w:ascii="Arial" w:hAnsi="Arial" w:cs="Arial"/>
          <w:color w:val="000000" w:themeColor="text1"/>
          <w:sz w:val="22"/>
          <w:szCs w:val="22"/>
        </w:rPr>
        <w:t xml:space="preserve"> et al. (2021) also stated that </w:t>
      </w:r>
      <w:r w:rsidR="00DB6A63">
        <w:rPr>
          <w:rFonts w:ascii="Arial" w:hAnsi="Arial" w:cs="Arial"/>
          <w:color w:val="000000" w:themeColor="text1"/>
          <w:sz w:val="22"/>
          <w:szCs w:val="22"/>
        </w:rPr>
        <w:t>“</w:t>
      </w:r>
      <w:r w:rsidRPr="00D0766F">
        <w:rPr>
          <w:rFonts w:ascii="Arial" w:hAnsi="Arial" w:cs="Arial"/>
          <w:color w:val="000000" w:themeColor="text1"/>
          <w:sz w:val="22"/>
          <w:szCs w:val="22"/>
        </w:rPr>
        <w:t>the super grain bag was the only storage system that kept grain moisture content stable throughout the storage period</w:t>
      </w:r>
      <w:r w:rsidR="00DB6A63">
        <w:rPr>
          <w:rFonts w:ascii="Arial" w:hAnsi="Arial" w:cs="Arial"/>
          <w:color w:val="000000" w:themeColor="text1"/>
          <w:sz w:val="22"/>
          <w:szCs w:val="22"/>
        </w:rPr>
        <w:t>”</w:t>
      </w:r>
      <w:r w:rsidRPr="00D0766F">
        <w:rPr>
          <w:rFonts w:ascii="Arial" w:hAnsi="Arial" w:cs="Arial"/>
          <w:color w:val="000000" w:themeColor="text1"/>
          <w:sz w:val="22"/>
          <w:szCs w:val="22"/>
        </w:rPr>
        <w:t xml:space="preserve">. </w:t>
      </w:r>
      <w:r w:rsidR="00DB6A63">
        <w:rPr>
          <w:rFonts w:ascii="Arial" w:hAnsi="Arial" w:cs="Arial"/>
          <w:color w:val="000000" w:themeColor="text1"/>
          <w:sz w:val="22"/>
          <w:szCs w:val="22"/>
        </w:rPr>
        <w:t>“</w:t>
      </w:r>
      <w:r w:rsidRPr="00D0766F">
        <w:rPr>
          <w:rFonts w:ascii="Arial" w:hAnsi="Arial" w:cs="Arial"/>
          <w:color w:val="000000" w:themeColor="text1"/>
          <w:sz w:val="22"/>
          <w:szCs w:val="22"/>
        </w:rPr>
        <w:t>The seed moisture fluctuation was greater in cloth bags compared to super grain bags due to less exchange of moisture and gases in green gram</w:t>
      </w:r>
      <w:r w:rsidR="00FD21E1" w:rsidRPr="00D0766F">
        <w:rPr>
          <w:rFonts w:ascii="Arial" w:hAnsi="Arial" w:cs="Arial"/>
          <w:color w:val="000000" w:themeColor="text1"/>
          <w:sz w:val="22"/>
          <w:szCs w:val="22"/>
        </w:rPr>
        <w:t xml:space="preserve"> seed storage studies</w:t>
      </w:r>
      <w:r w:rsidR="00DB6A63">
        <w:rPr>
          <w:rFonts w:ascii="Arial" w:hAnsi="Arial" w:cs="Arial"/>
          <w:color w:val="000000" w:themeColor="text1"/>
          <w:sz w:val="22"/>
          <w:szCs w:val="22"/>
        </w:rPr>
        <w:t>”</w:t>
      </w:r>
      <w:r w:rsidRPr="00D0766F">
        <w:rPr>
          <w:rFonts w:ascii="Arial" w:hAnsi="Arial" w:cs="Arial"/>
          <w:color w:val="000000" w:themeColor="text1"/>
          <w:sz w:val="22"/>
          <w:szCs w:val="22"/>
        </w:rPr>
        <w:t xml:space="preserve"> (</w:t>
      </w:r>
      <w:proofErr w:type="spellStart"/>
      <w:r w:rsidRPr="00D0766F">
        <w:rPr>
          <w:rFonts w:ascii="Arial" w:hAnsi="Arial" w:cs="Arial"/>
          <w:color w:val="000000" w:themeColor="text1"/>
          <w:sz w:val="22"/>
          <w:szCs w:val="22"/>
        </w:rPr>
        <w:t>Adhithya</w:t>
      </w:r>
      <w:proofErr w:type="spellEnd"/>
      <w:r w:rsidRPr="00D0766F">
        <w:rPr>
          <w:rFonts w:ascii="Arial" w:hAnsi="Arial" w:cs="Arial"/>
          <w:color w:val="000000" w:themeColor="text1"/>
          <w:sz w:val="22"/>
          <w:szCs w:val="22"/>
        </w:rPr>
        <w:t xml:space="preserve"> et al.,</w:t>
      </w:r>
      <w:r w:rsidRPr="00D0766F">
        <w:rPr>
          <w:rFonts w:ascii="Arial" w:hAnsi="Arial" w:cs="Arial"/>
          <w:i/>
          <w:iCs/>
          <w:color w:val="000000" w:themeColor="text1"/>
          <w:sz w:val="22"/>
          <w:szCs w:val="22"/>
        </w:rPr>
        <w:t xml:space="preserve"> </w:t>
      </w:r>
      <w:r w:rsidRPr="00D0766F">
        <w:rPr>
          <w:rFonts w:ascii="Arial" w:hAnsi="Arial" w:cs="Arial"/>
          <w:color w:val="000000" w:themeColor="text1"/>
          <w:sz w:val="22"/>
          <w:szCs w:val="22"/>
        </w:rPr>
        <w:t>2024).</w:t>
      </w:r>
    </w:p>
    <w:p w14:paraId="3BDCDA0C" w14:textId="77777777" w:rsidR="00C46778" w:rsidRPr="00D0766F" w:rsidRDefault="00C46778" w:rsidP="007503F4">
      <w:pPr>
        <w:spacing w:line="360" w:lineRule="auto"/>
        <w:jc w:val="both"/>
        <w:rPr>
          <w:rFonts w:ascii="Arial" w:hAnsi="Arial" w:cs="Arial"/>
          <w:color w:val="000000" w:themeColor="text1"/>
          <w:sz w:val="22"/>
          <w:szCs w:val="22"/>
        </w:rPr>
      </w:pPr>
    </w:p>
    <w:p w14:paraId="165DE9A3" w14:textId="5A038C29" w:rsidR="00ED2B48" w:rsidRPr="00D0766F" w:rsidRDefault="00C46778" w:rsidP="00ED2B48">
      <w:pPr>
        <w:rPr>
          <w:rFonts w:ascii="Arial" w:hAnsi="Arial" w:cs="Arial"/>
          <w:color w:val="000000" w:themeColor="text1"/>
          <w:sz w:val="22"/>
          <w:szCs w:val="22"/>
        </w:rPr>
      </w:pPr>
      <w:r>
        <w:rPr>
          <w:noProof/>
          <w:lang w:val="en-IN" w:eastAsia="en-IN" w:bidi="ta-IN"/>
        </w:rPr>
        <w:drawing>
          <wp:inline distT="0" distB="0" distL="0" distR="0" wp14:anchorId="5524F4A8" wp14:editId="031AF2AF">
            <wp:extent cx="5732145" cy="2260667"/>
            <wp:effectExtent l="0" t="0" r="0" b="0"/>
            <wp:docPr id="122120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2260667"/>
                    </a:xfrm>
                    <a:prstGeom prst="rect">
                      <a:avLst/>
                    </a:prstGeom>
                    <a:noFill/>
                  </pic:spPr>
                </pic:pic>
              </a:graphicData>
            </a:graphic>
          </wp:inline>
        </w:drawing>
      </w:r>
    </w:p>
    <w:p w14:paraId="2BD8D474" w14:textId="77777777" w:rsidR="00ED2B48" w:rsidRPr="00D0766F" w:rsidRDefault="00ED2B48" w:rsidP="00ED2B48">
      <w:pPr>
        <w:rPr>
          <w:rFonts w:ascii="Arial" w:hAnsi="Arial" w:cs="Arial"/>
          <w:color w:val="000000" w:themeColor="text1"/>
          <w:sz w:val="22"/>
          <w:szCs w:val="22"/>
        </w:rPr>
      </w:pPr>
    </w:p>
    <w:p w14:paraId="385B2F7F" w14:textId="3705A4B8" w:rsidR="00ED2B48" w:rsidRPr="00D0766F" w:rsidRDefault="00C46778" w:rsidP="00ED2B48">
      <w:pPr>
        <w:rPr>
          <w:rFonts w:ascii="Arial" w:hAnsi="Arial" w:cs="Arial"/>
          <w:b/>
          <w:bCs/>
          <w:noProof/>
          <w:color w:val="000000" w:themeColor="text1"/>
          <w:sz w:val="22"/>
          <w:szCs w:val="22"/>
        </w:rPr>
      </w:pPr>
      <w:r>
        <w:rPr>
          <w:noProof/>
          <w:lang w:val="en-IN" w:eastAsia="en-IN" w:bidi="ta-IN"/>
        </w:rPr>
        <w:drawing>
          <wp:inline distT="0" distB="0" distL="0" distR="0" wp14:anchorId="6E8CE974" wp14:editId="7C831617">
            <wp:extent cx="5732145" cy="2516447"/>
            <wp:effectExtent l="0" t="0" r="0" b="0"/>
            <wp:docPr id="1085034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516447"/>
                    </a:xfrm>
                    <a:prstGeom prst="rect">
                      <a:avLst/>
                    </a:prstGeom>
                    <a:noFill/>
                  </pic:spPr>
                </pic:pic>
              </a:graphicData>
            </a:graphic>
          </wp:inline>
        </w:drawing>
      </w:r>
    </w:p>
    <w:p w14:paraId="1D39EE4F" w14:textId="77777777" w:rsidR="00ED2B48" w:rsidRPr="00D0766F" w:rsidRDefault="00ED2B48" w:rsidP="00ED2B48">
      <w:pPr>
        <w:rPr>
          <w:rFonts w:ascii="Arial" w:hAnsi="Arial" w:cs="Arial"/>
          <w:b/>
          <w:bCs/>
          <w:noProof/>
          <w:color w:val="000000" w:themeColor="text1"/>
          <w:sz w:val="22"/>
          <w:szCs w:val="22"/>
        </w:rPr>
      </w:pPr>
    </w:p>
    <w:p w14:paraId="52781800" w14:textId="77777777" w:rsidR="00ED2B48" w:rsidRPr="00D0766F" w:rsidRDefault="00ED2B48" w:rsidP="00ED2B48">
      <w:pPr>
        <w:jc w:val="center"/>
        <w:rPr>
          <w:rFonts w:ascii="Arial" w:hAnsi="Arial" w:cs="Arial"/>
          <w:b/>
          <w:bCs/>
          <w:color w:val="000000" w:themeColor="text1"/>
          <w:sz w:val="20"/>
          <w:szCs w:val="20"/>
        </w:rPr>
      </w:pPr>
      <w:r w:rsidRPr="00D0766F">
        <w:rPr>
          <w:rFonts w:ascii="Arial" w:hAnsi="Arial" w:cs="Arial"/>
          <w:b/>
          <w:bCs/>
          <w:noProof/>
          <w:color w:val="000000" w:themeColor="text1"/>
          <w:sz w:val="20"/>
          <w:szCs w:val="20"/>
        </w:rPr>
        <w:t xml:space="preserve">Fig. 1.  </w:t>
      </w:r>
      <w:r w:rsidRPr="00D0766F">
        <w:rPr>
          <w:rFonts w:ascii="Arial" w:hAnsi="Arial" w:cs="Arial"/>
          <w:b/>
          <w:bCs/>
          <w:color w:val="000000" w:themeColor="text1"/>
          <w:sz w:val="20"/>
          <w:szCs w:val="20"/>
        </w:rPr>
        <w:t xml:space="preserve">Effect of maturity stages, combine harvesting, storage containers and seed treatments on moisture content (%) and </w:t>
      </w:r>
      <w:r w:rsidRPr="00D0766F">
        <w:rPr>
          <w:rFonts w:ascii="Arial" w:hAnsi="Arial" w:cs="Arial"/>
          <w:b/>
          <w:bCs/>
          <w:noProof/>
          <w:color w:val="000000" w:themeColor="text1"/>
          <w:sz w:val="20"/>
          <w:szCs w:val="20"/>
        </w:rPr>
        <w:t>germination (%) of ADT 54</w:t>
      </w:r>
      <w:r w:rsidRPr="00D0766F">
        <w:rPr>
          <w:rFonts w:ascii="Arial" w:hAnsi="Arial" w:cs="Arial"/>
          <w:b/>
          <w:bCs/>
          <w:color w:val="000000" w:themeColor="text1"/>
          <w:sz w:val="20"/>
          <w:szCs w:val="20"/>
        </w:rPr>
        <w:t xml:space="preserve"> rice variety</w:t>
      </w:r>
    </w:p>
    <w:p w14:paraId="643DA6E4" w14:textId="77777777" w:rsidR="00ED2B48" w:rsidRPr="00D0766F" w:rsidRDefault="00ED2B48" w:rsidP="00ED2B48">
      <w:pPr>
        <w:jc w:val="center"/>
        <w:rPr>
          <w:rFonts w:ascii="Arial" w:hAnsi="Arial" w:cs="Arial"/>
          <w:b/>
          <w:bCs/>
          <w:color w:val="000000" w:themeColor="text1"/>
          <w:sz w:val="22"/>
          <w:szCs w:val="22"/>
        </w:rPr>
      </w:pPr>
    </w:p>
    <w:tbl>
      <w:tblPr>
        <w:tblW w:w="9828" w:type="dxa"/>
        <w:tblLook w:val="04A0" w:firstRow="1" w:lastRow="0" w:firstColumn="1" w:lastColumn="0" w:noHBand="0" w:noVBand="1"/>
      </w:tblPr>
      <w:tblGrid>
        <w:gridCol w:w="3216"/>
        <w:gridCol w:w="2742"/>
        <w:gridCol w:w="3870"/>
      </w:tblGrid>
      <w:tr w:rsidR="00ED2B48" w:rsidRPr="00D0766F" w14:paraId="647821CD" w14:textId="77777777" w:rsidTr="0041694B">
        <w:trPr>
          <w:trHeight w:val="1603"/>
        </w:trPr>
        <w:tc>
          <w:tcPr>
            <w:tcW w:w="3216" w:type="dxa"/>
          </w:tcPr>
          <w:p w14:paraId="2C387270"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 xml:space="preserve">1 </w:t>
            </w:r>
            <w:r w:rsidRPr="00D0766F">
              <w:rPr>
                <w:rFonts w:ascii="Arial" w:hAnsi="Arial" w:cs="Arial"/>
                <w:color w:val="000000" w:themeColor="text1"/>
                <w:sz w:val="18"/>
                <w:szCs w:val="18"/>
                <w:lang w:eastAsia="en-IN"/>
              </w:rPr>
              <w:t>– At Physiological maturity</w:t>
            </w:r>
          </w:p>
          <w:p w14:paraId="0C8B04F6"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 – Two days after physiological maturity</w:t>
            </w:r>
          </w:p>
          <w:p w14:paraId="4C4A15C7"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3</w:t>
            </w:r>
            <w:r w:rsidRPr="00D0766F">
              <w:rPr>
                <w:rFonts w:ascii="Arial" w:hAnsi="Arial" w:cs="Arial"/>
                <w:color w:val="000000" w:themeColor="text1"/>
                <w:sz w:val="18"/>
                <w:szCs w:val="18"/>
                <w:lang w:eastAsia="en-IN"/>
              </w:rPr>
              <w:t xml:space="preserve"> – Four days after Physiological maturity</w:t>
            </w:r>
          </w:p>
          <w:p w14:paraId="513246EA"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4</w:t>
            </w:r>
            <w:r w:rsidRPr="00D0766F">
              <w:rPr>
                <w:rFonts w:ascii="Arial" w:hAnsi="Arial" w:cs="Arial"/>
                <w:color w:val="000000" w:themeColor="text1"/>
                <w:sz w:val="18"/>
                <w:szCs w:val="18"/>
                <w:lang w:eastAsia="en-IN"/>
              </w:rPr>
              <w:t xml:space="preserve"> – Six days after Physiological maturity</w:t>
            </w:r>
          </w:p>
        </w:tc>
        <w:tc>
          <w:tcPr>
            <w:tcW w:w="2742" w:type="dxa"/>
          </w:tcPr>
          <w:p w14:paraId="10D74DC3"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P0- Initial Period of storage</w:t>
            </w:r>
          </w:p>
          <w:p w14:paraId="2ECEE1A5"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P4- 4 months of storage</w:t>
            </w:r>
          </w:p>
          <w:p w14:paraId="51B34C6F"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P8- 8 months of storage</w:t>
            </w:r>
          </w:p>
          <w:p w14:paraId="668821D4"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rPr>
              <w:t>P12- 12 months of storage</w:t>
            </w:r>
          </w:p>
          <w:p w14:paraId="0F86A440"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-Super grain bag</w:t>
            </w:r>
          </w:p>
          <w:p w14:paraId="3B57E3BF"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-Gunny bag</w:t>
            </w:r>
          </w:p>
        </w:tc>
        <w:tc>
          <w:tcPr>
            <w:tcW w:w="3870" w:type="dxa"/>
          </w:tcPr>
          <w:p w14:paraId="35C8EE94"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T</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-Control</w:t>
            </w:r>
          </w:p>
          <w:p w14:paraId="78757596"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2</w:t>
            </w:r>
            <w:r w:rsidRPr="00D0766F">
              <w:rPr>
                <w:rFonts w:ascii="Arial" w:hAnsi="Arial"/>
                <w:color w:val="000000" w:themeColor="text1"/>
                <w:sz w:val="18"/>
                <w:szCs w:val="18"/>
                <w:lang w:eastAsia="en-IN"/>
              </w:rPr>
              <w:t xml:space="preserve">-Water Soluble Polymer 4ml +                                               </w:t>
            </w:r>
            <w:r w:rsidRPr="00D0766F">
              <w:rPr>
                <w:rFonts w:ascii="Arial" w:hAnsi="Arial"/>
                <w:color w:val="000000" w:themeColor="text1"/>
                <w:sz w:val="18"/>
                <w:szCs w:val="18"/>
              </w:rPr>
              <w:t>12 ml water/kg</w:t>
            </w:r>
          </w:p>
          <w:p w14:paraId="4D2CE2D1"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3</w:t>
            </w:r>
            <w:r w:rsidRPr="00D0766F">
              <w:rPr>
                <w:rFonts w:ascii="Arial" w:hAnsi="Arial"/>
                <w:color w:val="000000" w:themeColor="text1"/>
                <w:sz w:val="18"/>
                <w:szCs w:val="18"/>
                <w:lang w:eastAsia="en-IN"/>
              </w:rPr>
              <w:t>-</w:t>
            </w:r>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Vithai</w:t>
            </w:r>
            <w:proofErr w:type="spellEnd"/>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Amirtham</w:t>
            </w:r>
            <w:proofErr w:type="spellEnd"/>
            <w:r w:rsidRPr="00D0766F">
              <w:rPr>
                <w:rFonts w:ascii="Arial" w:hAnsi="Arial"/>
                <w:color w:val="000000" w:themeColor="text1"/>
                <w:sz w:val="18"/>
                <w:szCs w:val="18"/>
              </w:rPr>
              <w:t xml:space="preserve"> 25 ml/kg of seed</w:t>
            </w:r>
          </w:p>
          <w:p w14:paraId="4E065859"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p>
        </w:tc>
      </w:tr>
    </w:tbl>
    <w:p w14:paraId="6FB59CA5" w14:textId="77777777" w:rsidR="00ED2B48" w:rsidRPr="00D0766F" w:rsidRDefault="00ED2B48" w:rsidP="00ED2B48">
      <w:pPr>
        <w:rPr>
          <w:rFonts w:ascii="Arial" w:hAnsi="Arial" w:cs="Arial"/>
          <w:color w:val="000000" w:themeColor="text1"/>
          <w:sz w:val="22"/>
          <w:szCs w:val="22"/>
        </w:rPr>
      </w:pPr>
    </w:p>
    <w:p w14:paraId="25476AB7" w14:textId="77777777" w:rsidR="00ED2B48" w:rsidRPr="00D0766F" w:rsidRDefault="00ED2B48" w:rsidP="007503F4">
      <w:pPr>
        <w:spacing w:line="360" w:lineRule="auto"/>
        <w:jc w:val="both"/>
        <w:rPr>
          <w:rFonts w:ascii="Arial" w:hAnsi="Arial" w:cs="Arial"/>
          <w:color w:val="000000" w:themeColor="text1"/>
          <w:sz w:val="22"/>
          <w:szCs w:val="22"/>
        </w:rPr>
      </w:pPr>
    </w:p>
    <w:p w14:paraId="3FD5C33A" w14:textId="6A42B099" w:rsidR="00737C29" w:rsidRPr="00D0766F" w:rsidRDefault="00737C29" w:rsidP="00737C29">
      <w:pPr>
        <w:spacing w:line="360" w:lineRule="auto"/>
        <w:ind w:firstLine="720"/>
        <w:jc w:val="both"/>
        <w:rPr>
          <w:rFonts w:ascii="Arial" w:hAnsi="Arial" w:cs="Arial"/>
          <w:color w:val="000000" w:themeColor="text1"/>
          <w:sz w:val="22"/>
          <w:szCs w:val="22"/>
        </w:rPr>
      </w:pPr>
      <w:r w:rsidRPr="00D0766F">
        <w:rPr>
          <w:rFonts w:ascii="Arial" w:hAnsi="Arial" w:cs="Arial"/>
          <w:color w:val="000000" w:themeColor="text1"/>
          <w:sz w:val="22"/>
          <w:szCs w:val="22"/>
        </w:rPr>
        <w:t>Seed germination was significantly influenced by the containers, treatments, period of storage, and their interactions. Among the maturity stages, the highest germination was recorded at the physiological maturity stage (87%), followed by seeds obtained two days after physiologica</w:t>
      </w:r>
      <w:r w:rsidR="002E6B7B">
        <w:rPr>
          <w:rFonts w:ascii="Arial" w:hAnsi="Arial" w:cs="Arial"/>
          <w:color w:val="000000" w:themeColor="text1"/>
          <w:sz w:val="22"/>
          <w:szCs w:val="22"/>
        </w:rPr>
        <w:t xml:space="preserve">l maturity stage (86%) (Fig.1). </w:t>
      </w:r>
      <w:r w:rsidRPr="00D0766F">
        <w:rPr>
          <w:rFonts w:ascii="Arial" w:hAnsi="Arial" w:cs="Arial"/>
          <w:color w:val="000000" w:themeColor="text1"/>
          <w:sz w:val="22"/>
          <w:szCs w:val="22"/>
        </w:rPr>
        <w:t>The lowest germination was recorded at six days after the physiological maturity stage (84%). Among the containers used for storage, the super grain bag maintained higher germination (86%) while the lower germination was observed in seeds stored in a gunny bag (85%)</w:t>
      </w:r>
      <w:r w:rsidR="009E30E3" w:rsidRPr="00D0766F">
        <w:rPr>
          <w:rFonts w:ascii="Arial" w:hAnsi="Arial" w:cs="Arial"/>
          <w:color w:val="000000" w:themeColor="text1"/>
          <w:sz w:val="22"/>
          <w:szCs w:val="22"/>
        </w:rPr>
        <w:t xml:space="preserve">. </w:t>
      </w:r>
      <w:r w:rsidR="00DB6A63">
        <w:rPr>
          <w:rFonts w:ascii="Arial" w:hAnsi="Arial" w:cs="Arial"/>
          <w:color w:val="000000" w:themeColor="text1"/>
          <w:sz w:val="22"/>
          <w:szCs w:val="22"/>
        </w:rPr>
        <w:t>“</w:t>
      </w:r>
      <w:r w:rsidR="009E30E3" w:rsidRPr="00D0766F">
        <w:rPr>
          <w:rFonts w:ascii="Arial" w:hAnsi="Arial" w:cs="Arial"/>
          <w:color w:val="000000" w:themeColor="text1"/>
          <w:sz w:val="22"/>
          <w:szCs w:val="22"/>
        </w:rPr>
        <w:t>This might be due to the higher level of germination maintained in seeds stored in super grain bags, which may be related to lesser moisture fluctuation, reduced autoxidation and depletion of food reserves, higher antioxidative and lower reactive oxygen species (ROS) damage and lower pest and fungal activity</w:t>
      </w:r>
      <w:r w:rsidR="00DB6A63">
        <w:rPr>
          <w:rFonts w:ascii="Arial" w:hAnsi="Arial" w:cs="Arial"/>
          <w:color w:val="000000" w:themeColor="text1"/>
          <w:sz w:val="22"/>
          <w:szCs w:val="22"/>
        </w:rPr>
        <w:t>”</w:t>
      </w:r>
      <w:r w:rsidR="009E30E3" w:rsidRPr="00D0766F">
        <w:rPr>
          <w:rFonts w:ascii="Arial" w:hAnsi="Arial" w:cs="Arial"/>
          <w:color w:val="000000" w:themeColor="text1"/>
          <w:sz w:val="22"/>
          <w:szCs w:val="22"/>
        </w:rPr>
        <w:t xml:space="preserve"> (Radha et al., 2024). Similar findings were reported by </w:t>
      </w:r>
      <w:proofErr w:type="spellStart"/>
      <w:r w:rsidR="009E30E3" w:rsidRPr="00D0766F">
        <w:rPr>
          <w:rFonts w:ascii="Arial" w:hAnsi="Arial" w:cs="Arial"/>
          <w:color w:val="000000" w:themeColor="text1"/>
          <w:sz w:val="22"/>
          <w:szCs w:val="22"/>
        </w:rPr>
        <w:t>Vinodkumara</w:t>
      </w:r>
      <w:proofErr w:type="spellEnd"/>
      <w:r w:rsidR="009E30E3" w:rsidRPr="00D0766F">
        <w:rPr>
          <w:rFonts w:ascii="Arial" w:hAnsi="Arial" w:cs="Arial"/>
          <w:color w:val="000000" w:themeColor="text1"/>
          <w:sz w:val="22"/>
          <w:szCs w:val="22"/>
        </w:rPr>
        <w:t xml:space="preserve"> (2020) for soybean. </w:t>
      </w:r>
      <w:r w:rsidR="00DB6A63">
        <w:rPr>
          <w:rFonts w:ascii="Arial" w:hAnsi="Arial" w:cs="Arial"/>
          <w:color w:val="000000" w:themeColor="text1"/>
          <w:sz w:val="22"/>
          <w:szCs w:val="22"/>
        </w:rPr>
        <w:t>“</w:t>
      </w:r>
      <w:r w:rsidRPr="00D0766F">
        <w:rPr>
          <w:rFonts w:ascii="Arial" w:hAnsi="Arial" w:cs="Arial"/>
          <w:color w:val="000000" w:themeColor="text1"/>
          <w:sz w:val="22"/>
          <w:szCs w:val="22"/>
        </w:rPr>
        <w:t>Among the treatments, seeds coated with water-soluble polymer @ 4 m</w:t>
      </w:r>
      <w:r w:rsidR="00293B0A"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293B0A"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water/kg recorded a germination of 86%, followed by </w:t>
      </w:r>
      <w:proofErr w:type="spellStart"/>
      <w:r w:rsidRPr="00D0766F">
        <w:rPr>
          <w:rFonts w:ascii="Arial" w:hAnsi="Arial" w:cs="Arial"/>
          <w:color w:val="000000" w:themeColor="text1"/>
          <w:sz w:val="22"/>
          <w:szCs w:val="22"/>
        </w:rPr>
        <w:t>vithai</w:t>
      </w:r>
      <w:proofErr w:type="spellEnd"/>
      <w:r w:rsidRPr="00D0766F">
        <w:rPr>
          <w:rFonts w:ascii="Arial" w:hAnsi="Arial" w:cs="Arial"/>
          <w:color w:val="000000" w:themeColor="text1"/>
          <w:sz w:val="22"/>
          <w:szCs w:val="22"/>
        </w:rPr>
        <w:t xml:space="preserve"> </w:t>
      </w:r>
      <w:proofErr w:type="spellStart"/>
      <w:r w:rsidRPr="00D0766F">
        <w:rPr>
          <w:rFonts w:ascii="Arial" w:hAnsi="Arial" w:cs="Arial"/>
          <w:color w:val="000000" w:themeColor="text1"/>
          <w:sz w:val="22"/>
          <w:szCs w:val="22"/>
        </w:rPr>
        <w:t>amirtham</w:t>
      </w:r>
      <w:proofErr w:type="spellEnd"/>
      <w:r w:rsidRPr="00D0766F">
        <w:rPr>
          <w:rFonts w:ascii="Arial" w:hAnsi="Arial" w:cs="Arial"/>
          <w:color w:val="000000" w:themeColor="text1"/>
          <w:sz w:val="22"/>
          <w:szCs w:val="22"/>
        </w:rPr>
        <w:t xml:space="preserve"> and the control at 85%. </w:t>
      </w:r>
      <w:r w:rsidR="009E30E3" w:rsidRPr="00D0766F">
        <w:rPr>
          <w:rFonts w:ascii="Arial" w:hAnsi="Arial" w:cs="Arial"/>
          <w:color w:val="000000" w:themeColor="text1"/>
          <w:sz w:val="22"/>
          <w:szCs w:val="22"/>
        </w:rPr>
        <w:t>Similar results with improved plant growth and yield when treated with polymers for quality seed production in rice (</w:t>
      </w:r>
      <w:proofErr w:type="spellStart"/>
      <w:r w:rsidR="009E30E3" w:rsidRPr="00D0766F">
        <w:rPr>
          <w:rFonts w:ascii="Arial" w:hAnsi="Arial" w:cs="Arial"/>
          <w:color w:val="000000" w:themeColor="text1"/>
          <w:sz w:val="22"/>
          <w:szCs w:val="22"/>
        </w:rPr>
        <w:t>Parimala</w:t>
      </w:r>
      <w:proofErr w:type="spellEnd"/>
      <w:r w:rsidR="009E30E3" w:rsidRPr="00D0766F">
        <w:rPr>
          <w:rFonts w:ascii="Arial" w:hAnsi="Arial" w:cs="Arial"/>
          <w:color w:val="000000" w:themeColor="text1"/>
          <w:sz w:val="22"/>
          <w:szCs w:val="22"/>
        </w:rPr>
        <w:t xml:space="preserve"> et al., 2022; Dutta and Bhattacharya, 2020). Raja </w:t>
      </w:r>
      <w:r w:rsidR="009E30E3" w:rsidRPr="00D0766F">
        <w:rPr>
          <w:rFonts w:ascii="Arial" w:hAnsi="Arial" w:cs="Arial"/>
          <w:i/>
          <w:iCs/>
          <w:color w:val="000000" w:themeColor="text1"/>
          <w:sz w:val="22"/>
          <w:szCs w:val="22"/>
        </w:rPr>
        <w:t>et al.</w:t>
      </w:r>
      <w:r w:rsidR="009E30E3" w:rsidRPr="00D0766F">
        <w:rPr>
          <w:rFonts w:ascii="Arial" w:hAnsi="Arial" w:cs="Arial"/>
          <w:color w:val="000000" w:themeColor="text1"/>
          <w:sz w:val="22"/>
          <w:szCs w:val="22"/>
        </w:rPr>
        <w:t xml:space="preserve"> (2025) found that direct seeded rice treated with </w:t>
      </w:r>
      <w:proofErr w:type="spellStart"/>
      <w:r w:rsidR="009E30E3" w:rsidRPr="00D0766F">
        <w:rPr>
          <w:rFonts w:ascii="Arial" w:hAnsi="Arial" w:cs="Arial"/>
          <w:color w:val="000000" w:themeColor="text1"/>
          <w:sz w:val="22"/>
          <w:szCs w:val="22"/>
        </w:rPr>
        <w:t>vithai</w:t>
      </w:r>
      <w:proofErr w:type="spellEnd"/>
      <w:r w:rsidR="009E30E3" w:rsidRPr="00D0766F">
        <w:rPr>
          <w:rFonts w:ascii="Arial" w:hAnsi="Arial" w:cs="Arial"/>
          <w:color w:val="000000" w:themeColor="text1"/>
          <w:sz w:val="22"/>
          <w:szCs w:val="22"/>
        </w:rPr>
        <w:t xml:space="preserve"> </w:t>
      </w:r>
      <w:proofErr w:type="spellStart"/>
      <w:r w:rsidR="009E30E3" w:rsidRPr="00D0766F">
        <w:rPr>
          <w:rFonts w:ascii="Arial" w:hAnsi="Arial" w:cs="Arial"/>
          <w:color w:val="000000" w:themeColor="text1"/>
          <w:sz w:val="22"/>
          <w:szCs w:val="22"/>
        </w:rPr>
        <w:t>amirtham</w:t>
      </w:r>
      <w:proofErr w:type="spellEnd"/>
      <w:r w:rsidR="009E30E3" w:rsidRPr="00D0766F">
        <w:rPr>
          <w:rFonts w:ascii="Arial" w:hAnsi="Arial" w:cs="Arial"/>
          <w:color w:val="000000" w:themeColor="text1"/>
          <w:sz w:val="22"/>
          <w:szCs w:val="22"/>
        </w:rPr>
        <w:t xml:space="preserve"> @ 25 m</w:t>
      </w:r>
      <w:r w:rsidR="001157BD" w:rsidRPr="00D0766F">
        <w:rPr>
          <w:rFonts w:ascii="Arial" w:hAnsi="Arial" w:cs="Arial"/>
          <w:color w:val="000000" w:themeColor="text1"/>
          <w:sz w:val="22"/>
          <w:szCs w:val="22"/>
        </w:rPr>
        <w:t>L</w:t>
      </w:r>
      <w:r w:rsidR="009E30E3" w:rsidRPr="00D0766F">
        <w:rPr>
          <w:rFonts w:ascii="Arial" w:hAnsi="Arial" w:cs="Arial"/>
          <w:color w:val="000000" w:themeColor="text1"/>
          <w:sz w:val="22"/>
          <w:szCs w:val="22"/>
        </w:rPr>
        <w:t xml:space="preserve">/kg recorded higher field emergence, root growth, plant height, productive tillers and number of seeds/panicle and yield. </w:t>
      </w:r>
      <w:r w:rsidRPr="00D0766F">
        <w:rPr>
          <w:rFonts w:ascii="Arial" w:hAnsi="Arial" w:cs="Arial"/>
          <w:color w:val="000000" w:themeColor="text1"/>
          <w:sz w:val="22"/>
          <w:szCs w:val="22"/>
        </w:rPr>
        <w:t>A decrease in seed germination was observed with an increase in the storage period. The maximum germination was observed during the initial storage period (90%) and decreased to a minimum after 12 months of storage (82%). The germination percentage of rice seeds decreased with the increase in storage time in all storage materials throughout the storage duration</w:t>
      </w:r>
      <w:r w:rsidR="00DB6A63">
        <w:rPr>
          <w:rFonts w:ascii="Arial" w:hAnsi="Arial" w:cs="Arial"/>
          <w:color w:val="000000" w:themeColor="text1"/>
          <w:sz w:val="22"/>
          <w:szCs w:val="22"/>
        </w:rPr>
        <w:t>”</w:t>
      </w:r>
      <w:r w:rsidRPr="00D0766F">
        <w:rPr>
          <w:rFonts w:ascii="Arial" w:hAnsi="Arial" w:cs="Arial"/>
          <w:color w:val="000000" w:themeColor="text1"/>
          <w:sz w:val="22"/>
          <w:szCs w:val="22"/>
        </w:rPr>
        <w:t xml:space="preserve"> (</w:t>
      </w:r>
      <w:proofErr w:type="spellStart"/>
      <w:r w:rsidRPr="00D0766F">
        <w:rPr>
          <w:rFonts w:ascii="Arial" w:hAnsi="Arial" w:cs="Arial"/>
          <w:color w:val="000000" w:themeColor="text1"/>
          <w:sz w:val="22"/>
          <w:szCs w:val="22"/>
        </w:rPr>
        <w:t>Bista</w:t>
      </w:r>
      <w:proofErr w:type="spellEnd"/>
      <w:r w:rsidRPr="00D0766F">
        <w:rPr>
          <w:rFonts w:ascii="Arial" w:hAnsi="Arial" w:cs="Arial"/>
          <w:color w:val="000000" w:themeColor="text1"/>
          <w:sz w:val="22"/>
          <w:szCs w:val="22"/>
        </w:rPr>
        <w:t xml:space="preserve"> et al., 2006). Paddy seeds stored in hermetic bags maintained significantly higher germination than those stored in gunny bags (</w:t>
      </w:r>
      <w:proofErr w:type="spellStart"/>
      <w:r w:rsidRPr="00D0766F">
        <w:rPr>
          <w:rFonts w:ascii="Arial" w:hAnsi="Arial" w:cs="Arial"/>
          <w:color w:val="000000" w:themeColor="text1"/>
          <w:sz w:val="22"/>
          <w:szCs w:val="22"/>
        </w:rPr>
        <w:t>Sivashankari</w:t>
      </w:r>
      <w:proofErr w:type="spellEnd"/>
      <w:r w:rsidRPr="00D0766F">
        <w:rPr>
          <w:rFonts w:ascii="Arial" w:hAnsi="Arial" w:cs="Arial"/>
          <w:color w:val="000000" w:themeColor="text1"/>
          <w:sz w:val="22"/>
          <w:szCs w:val="22"/>
        </w:rPr>
        <w:t xml:space="preserve"> et al., 2024). These findings are in agreement with </w:t>
      </w:r>
      <w:proofErr w:type="spellStart"/>
      <w:r w:rsidRPr="00D0766F">
        <w:rPr>
          <w:rFonts w:ascii="Arial" w:hAnsi="Arial" w:cs="Arial"/>
          <w:color w:val="000000" w:themeColor="text1"/>
          <w:sz w:val="22"/>
          <w:szCs w:val="22"/>
        </w:rPr>
        <w:t>Sarmah</w:t>
      </w:r>
      <w:proofErr w:type="spellEnd"/>
      <w:r w:rsidRPr="00D0766F">
        <w:rPr>
          <w:rFonts w:ascii="Arial" w:hAnsi="Arial" w:cs="Arial"/>
          <w:color w:val="000000" w:themeColor="text1"/>
          <w:sz w:val="22"/>
          <w:szCs w:val="22"/>
        </w:rPr>
        <w:t xml:space="preserve"> et al. (2024), who reported that hermetic storage systems preserve seed viability more effectively by providing a stable environment that minimizes insect infestation and prevents fluctuations in seed moisture content.</w:t>
      </w:r>
    </w:p>
    <w:p w14:paraId="643C24FB" w14:textId="4E66E0B5" w:rsidR="00471CE7" w:rsidRPr="00471CE7" w:rsidRDefault="00737C29" w:rsidP="00471CE7">
      <w:pPr>
        <w:spacing w:line="360" w:lineRule="auto"/>
        <w:ind w:firstLine="720"/>
        <w:jc w:val="both"/>
        <w:rPr>
          <w:rFonts w:ascii="Arial" w:hAnsi="Arial" w:cs="Arial"/>
          <w:color w:val="FF0000"/>
          <w:sz w:val="22"/>
          <w:szCs w:val="22"/>
        </w:rPr>
      </w:pPr>
      <w:r w:rsidRPr="00D0766F">
        <w:rPr>
          <w:rFonts w:ascii="Arial" w:hAnsi="Arial" w:cs="Arial"/>
          <w:color w:val="000000" w:themeColor="text1"/>
          <w:sz w:val="22"/>
          <w:szCs w:val="22"/>
        </w:rPr>
        <w:t>Similar trends were significantly influenced by seedling length, dry matter</w:t>
      </w:r>
      <w:r w:rsidR="008159A6">
        <w:rPr>
          <w:rFonts w:ascii="Arial" w:hAnsi="Arial" w:cs="Arial"/>
          <w:color w:val="000000" w:themeColor="text1"/>
          <w:sz w:val="22"/>
          <w:szCs w:val="22"/>
        </w:rPr>
        <w:t xml:space="preserve"> production</w:t>
      </w:r>
      <w:r w:rsidRPr="00D0766F">
        <w:rPr>
          <w:rFonts w:ascii="Arial" w:hAnsi="Arial" w:cs="Arial"/>
          <w:color w:val="000000" w:themeColor="text1"/>
          <w:sz w:val="22"/>
          <w:szCs w:val="22"/>
        </w:rPr>
        <w:t xml:space="preserve"> and vigor index in relation to seed treatments, storage containers, and the duration of the storage period. These parameters tended to decrease with an increase in the storage period </w:t>
      </w:r>
      <w:r w:rsidRPr="00D0766F">
        <w:rPr>
          <w:rFonts w:ascii="Arial" w:hAnsi="Arial" w:cs="Arial"/>
          <w:color w:val="000000" w:themeColor="text1"/>
          <w:sz w:val="22"/>
          <w:szCs w:val="22"/>
        </w:rPr>
        <w:lastRenderedPageBreak/>
        <w:t xml:space="preserve">(Fig.2). </w:t>
      </w:r>
      <w:r w:rsidR="00DB6A63">
        <w:rPr>
          <w:rFonts w:ascii="Arial" w:hAnsi="Arial" w:cs="Arial"/>
          <w:color w:val="000000" w:themeColor="text1"/>
          <w:sz w:val="22"/>
          <w:szCs w:val="22"/>
        </w:rPr>
        <w:t>“</w:t>
      </w:r>
      <w:r w:rsidRPr="00D0766F">
        <w:rPr>
          <w:rFonts w:ascii="Arial" w:hAnsi="Arial" w:cs="Arial"/>
          <w:color w:val="000000" w:themeColor="text1"/>
          <w:sz w:val="22"/>
          <w:szCs w:val="22"/>
        </w:rPr>
        <w:t>The shoot and root length between the packaging materials were longer in super grain bags compared to cloth bags in soybean. This may be due to the storage container having a significant effect on root length and shoot length, which decreased with an increase in the storage period</w:t>
      </w:r>
      <w:r w:rsidR="00DB6A63">
        <w:rPr>
          <w:rFonts w:ascii="Arial" w:hAnsi="Arial" w:cs="Arial"/>
          <w:color w:val="000000" w:themeColor="text1"/>
          <w:sz w:val="22"/>
          <w:szCs w:val="22"/>
        </w:rPr>
        <w:t>”</w:t>
      </w:r>
      <w:r w:rsidRPr="00D0766F">
        <w:rPr>
          <w:rFonts w:ascii="Arial" w:hAnsi="Arial" w:cs="Arial"/>
          <w:color w:val="000000" w:themeColor="text1"/>
          <w:sz w:val="22"/>
          <w:szCs w:val="22"/>
        </w:rPr>
        <w:t xml:space="preserve"> (</w:t>
      </w:r>
      <w:proofErr w:type="spellStart"/>
      <w:r w:rsidRPr="00D0766F">
        <w:rPr>
          <w:rFonts w:ascii="Arial" w:hAnsi="Arial" w:cs="Arial"/>
          <w:color w:val="000000" w:themeColor="text1"/>
          <w:sz w:val="22"/>
          <w:szCs w:val="22"/>
        </w:rPr>
        <w:t>Ramanadane</w:t>
      </w:r>
      <w:proofErr w:type="spellEnd"/>
      <w:r w:rsidRPr="00D0766F">
        <w:rPr>
          <w:rFonts w:ascii="Arial" w:hAnsi="Arial" w:cs="Arial"/>
          <w:color w:val="000000" w:themeColor="text1"/>
          <w:sz w:val="22"/>
          <w:szCs w:val="22"/>
        </w:rPr>
        <w:t xml:space="preserve"> et al., 2024). </w:t>
      </w:r>
      <w:r w:rsidR="00DB6A63">
        <w:rPr>
          <w:rFonts w:ascii="Arial" w:hAnsi="Arial" w:cs="Arial"/>
          <w:color w:val="000000" w:themeColor="text1"/>
          <w:sz w:val="22"/>
          <w:szCs w:val="22"/>
        </w:rPr>
        <w:t>“</w:t>
      </w:r>
      <w:r w:rsidRPr="00D0766F">
        <w:rPr>
          <w:rFonts w:ascii="Arial" w:hAnsi="Arial" w:cs="Arial"/>
          <w:color w:val="000000" w:themeColor="text1"/>
          <w:sz w:val="22"/>
          <w:szCs w:val="22"/>
        </w:rPr>
        <w:t>Seeds stored in super grain bags showed significantly higher root growth than those stored in cloth bags. Moisture content had an influential effect on seed storage, and high moisture content in cloth bags obviously deteriorated seedling growth. Furthermore, the seed quality in cloth bags was reduced due to a high rate of seed deterioration by biotic and abiotic factors to which cloth bags are more susceptible</w:t>
      </w:r>
      <w:r w:rsidR="00DB6A63">
        <w:rPr>
          <w:rFonts w:ascii="Arial" w:hAnsi="Arial" w:cs="Arial"/>
          <w:color w:val="000000" w:themeColor="text1"/>
          <w:sz w:val="22"/>
          <w:szCs w:val="22"/>
        </w:rPr>
        <w:t>”</w:t>
      </w:r>
      <w:bookmarkStart w:id="0" w:name="_GoBack"/>
      <w:bookmarkEnd w:id="0"/>
      <w:r w:rsidRPr="00D0766F">
        <w:rPr>
          <w:rFonts w:ascii="Arial" w:hAnsi="Arial" w:cs="Arial"/>
          <w:color w:val="000000" w:themeColor="text1"/>
          <w:sz w:val="22"/>
          <w:szCs w:val="22"/>
        </w:rPr>
        <w:t xml:space="preserve"> (</w:t>
      </w:r>
      <w:proofErr w:type="spellStart"/>
      <w:r w:rsidRPr="00D0766F">
        <w:rPr>
          <w:rFonts w:ascii="Arial" w:hAnsi="Arial" w:cs="Arial"/>
          <w:color w:val="000000" w:themeColor="text1"/>
          <w:sz w:val="22"/>
          <w:szCs w:val="22"/>
        </w:rPr>
        <w:t>Adhithya</w:t>
      </w:r>
      <w:proofErr w:type="spellEnd"/>
      <w:r w:rsidRPr="00D0766F">
        <w:rPr>
          <w:rFonts w:ascii="Arial" w:hAnsi="Arial" w:cs="Arial"/>
          <w:color w:val="000000" w:themeColor="text1"/>
          <w:sz w:val="22"/>
          <w:szCs w:val="22"/>
        </w:rPr>
        <w:t xml:space="preserve"> et al., 2024).</w:t>
      </w:r>
      <w:r w:rsidR="00471CE7" w:rsidRPr="00471CE7">
        <w:rPr>
          <w:rFonts w:ascii="Arial" w:hAnsi="Arial" w:cs="Arial"/>
          <w:color w:val="000000" w:themeColor="text1"/>
          <w:sz w:val="22"/>
          <w:szCs w:val="22"/>
        </w:rPr>
        <w:t xml:space="preserve"> </w:t>
      </w:r>
      <w:r w:rsidR="00471CE7" w:rsidRPr="00471CE7">
        <w:rPr>
          <w:rFonts w:ascii="Arial" w:hAnsi="Arial" w:cs="Arial"/>
          <w:color w:val="FF0000"/>
          <w:sz w:val="22"/>
          <w:szCs w:val="22"/>
        </w:rPr>
        <w:t xml:space="preserve">These results are similar to the findings of Tahir et al., 2023 in controlled storage experiments have demonstrated that holding rice seeds at approximately 10-12% SMC preserves germination and </w:t>
      </w:r>
      <w:proofErr w:type="spellStart"/>
      <w:r w:rsidR="00471CE7" w:rsidRPr="00471CE7">
        <w:rPr>
          <w:rFonts w:ascii="Arial" w:hAnsi="Arial" w:cs="Arial"/>
          <w:color w:val="FF0000"/>
          <w:sz w:val="22"/>
          <w:szCs w:val="22"/>
        </w:rPr>
        <w:t>vigour</w:t>
      </w:r>
      <w:proofErr w:type="spellEnd"/>
      <w:r w:rsidR="00471CE7" w:rsidRPr="00471CE7">
        <w:rPr>
          <w:rFonts w:ascii="Arial" w:hAnsi="Arial" w:cs="Arial"/>
          <w:color w:val="FF0000"/>
          <w:sz w:val="22"/>
          <w:szCs w:val="22"/>
        </w:rPr>
        <w:t xml:space="preserve"> for substantially longer periods compared with seeds stored at 14% or higher, where oxidation and biochemical degradation accelerate the loss of viability.</w:t>
      </w:r>
    </w:p>
    <w:p w14:paraId="72638F71" w14:textId="77777777" w:rsidR="00471CE7" w:rsidRDefault="00471CE7" w:rsidP="00471CE7">
      <w:pPr>
        <w:ind w:left="720" w:hanging="720"/>
        <w:jc w:val="both"/>
        <w:rPr>
          <w:rFonts w:ascii="Arial" w:hAnsi="Arial" w:cs="Arial"/>
          <w:sz w:val="22"/>
          <w:szCs w:val="22"/>
        </w:rPr>
      </w:pPr>
    </w:p>
    <w:p w14:paraId="7082CF38" w14:textId="77777777" w:rsidR="00471CE7" w:rsidRDefault="00471CE7" w:rsidP="00471CE7">
      <w:pPr>
        <w:spacing w:line="360" w:lineRule="auto"/>
        <w:jc w:val="both"/>
        <w:rPr>
          <w:rFonts w:ascii="Arial" w:hAnsi="Arial" w:cs="Arial"/>
          <w:sz w:val="22"/>
          <w:szCs w:val="22"/>
        </w:rPr>
      </w:pPr>
    </w:p>
    <w:p w14:paraId="06AF4C42" w14:textId="77777777" w:rsidR="00737C29" w:rsidRPr="00D0766F" w:rsidRDefault="00737C29" w:rsidP="00737C29">
      <w:pPr>
        <w:spacing w:line="360" w:lineRule="auto"/>
        <w:ind w:firstLine="720"/>
        <w:jc w:val="both"/>
        <w:rPr>
          <w:rFonts w:ascii="Arial" w:hAnsi="Arial" w:cs="Arial"/>
          <w:color w:val="000000" w:themeColor="text1"/>
          <w:sz w:val="22"/>
          <w:szCs w:val="22"/>
        </w:rPr>
      </w:pPr>
    </w:p>
    <w:p w14:paraId="2D2AE76A" w14:textId="4BF37966" w:rsidR="00ED2B48" w:rsidRPr="00D0766F" w:rsidRDefault="00ED2B48" w:rsidP="00ED2B48">
      <w:pPr>
        <w:rPr>
          <w:rFonts w:ascii="Arial" w:hAnsi="Arial" w:cs="Arial"/>
          <w:b/>
          <w:bCs/>
          <w:color w:val="000000" w:themeColor="text1"/>
          <w:sz w:val="22"/>
          <w:szCs w:val="22"/>
        </w:rPr>
      </w:pPr>
    </w:p>
    <w:p w14:paraId="61FCA28D" w14:textId="77777777" w:rsidR="00ED2B48" w:rsidRPr="00D0766F" w:rsidRDefault="00ED2B48" w:rsidP="00ED2B48">
      <w:pPr>
        <w:rPr>
          <w:rFonts w:ascii="Arial" w:hAnsi="Arial" w:cs="Arial"/>
          <w:b/>
          <w:bCs/>
          <w:color w:val="000000" w:themeColor="text1"/>
          <w:sz w:val="22"/>
          <w:szCs w:val="22"/>
        </w:rPr>
      </w:pPr>
    </w:p>
    <w:p w14:paraId="33F4DB48" w14:textId="5454CB15" w:rsidR="00ED2B48" w:rsidRDefault="00C46778" w:rsidP="00ED2B48">
      <w:pPr>
        <w:rPr>
          <w:rFonts w:ascii="Arial" w:hAnsi="Arial" w:cs="Arial"/>
          <w:noProof/>
          <w:color w:val="000000" w:themeColor="text1"/>
          <w:sz w:val="22"/>
          <w:szCs w:val="22"/>
        </w:rPr>
      </w:pPr>
      <w:r>
        <w:rPr>
          <w:noProof/>
          <w:lang w:val="en-IN" w:eastAsia="en-IN" w:bidi="ta-IN"/>
        </w:rPr>
        <w:drawing>
          <wp:inline distT="0" distB="0" distL="0" distR="0" wp14:anchorId="53FFD2FF" wp14:editId="184E6FD5">
            <wp:extent cx="5625432" cy="2734140"/>
            <wp:effectExtent l="0" t="0" r="0" b="9525"/>
            <wp:docPr id="351132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073" cy="2746602"/>
                    </a:xfrm>
                    <a:prstGeom prst="rect">
                      <a:avLst/>
                    </a:prstGeom>
                    <a:noFill/>
                  </pic:spPr>
                </pic:pic>
              </a:graphicData>
            </a:graphic>
          </wp:inline>
        </w:drawing>
      </w:r>
    </w:p>
    <w:p w14:paraId="14250723" w14:textId="77777777" w:rsidR="00C46778" w:rsidRDefault="00C46778" w:rsidP="00ED2B48">
      <w:pPr>
        <w:rPr>
          <w:rFonts w:ascii="Arial" w:hAnsi="Arial" w:cs="Arial"/>
          <w:noProof/>
          <w:color w:val="000000" w:themeColor="text1"/>
          <w:sz w:val="22"/>
          <w:szCs w:val="22"/>
        </w:rPr>
      </w:pPr>
    </w:p>
    <w:p w14:paraId="6B8F8B80" w14:textId="4F4F7C97" w:rsidR="00C46778" w:rsidRPr="00D0766F" w:rsidRDefault="00C46778" w:rsidP="00ED2B48">
      <w:pPr>
        <w:rPr>
          <w:rFonts w:ascii="Arial" w:hAnsi="Arial" w:cs="Arial"/>
          <w:noProof/>
          <w:color w:val="000000" w:themeColor="text1"/>
          <w:sz w:val="22"/>
          <w:szCs w:val="22"/>
        </w:rPr>
      </w:pPr>
      <w:r>
        <w:rPr>
          <w:noProof/>
          <w:lang w:val="en-IN" w:eastAsia="en-IN" w:bidi="ta-IN"/>
        </w:rPr>
        <w:lastRenderedPageBreak/>
        <w:drawing>
          <wp:inline distT="0" distB="0" distL="0" distR="0" wp14:anchorId="376B971B" wp14:editId="3590B004">
            <wp:extent cx="5668244" cy="2897343"/>
            <wp:effectExtent l="0" t="0" r="0" b="0"/>
            <wp:docPr id="844561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1095" cy="2903912"/>
                    </a:xfrm>
                    <a:prstGeom prst="rect">
                      <a:avLst/>
                    </a:prstGeom>
                    <a:noFill/>
                  </pic:spPr>
                </pic:pic>
              </a:graphicData>
            </a:graphic>
          </wp:inline>
        </w:drawing>
      </w:r>
    </w:p>
    <w:p w14:paraId="538D2DC0" w14:textId="77777777" w:rsidR="00ED2B48" w:rsidRPr="00D0766F" w:rsidRDefault="00ED2B48" w:rsidP="00ED2B48">
      <w:pPr>
        <w:rPr>
          <w:rFonts w:ascii="Arial" w:hAnsi="Arial" w:cs="Arial"/>
          <w:noProof/>
          <w:color w:val="000000" w:themeColor="text1"/>
          <w:sz w:val="22"/>
          <w:szCs w:val="22"/>
        </w:rPr>
      </w:pPr>
    </w:p>
    <w:p w14:paraId="6A20FB5C" w14:textId="77777777" w:rsidR="00ED2B48" w:rsidRPr="00D0766F" w:rsidRDefault="00ED2B48" w:rsidP="00ED2B48">
      <w:pPr>
        <w:jc w:val="center"/>
        <w:rPr>
          <w:rFonts w:ascii="Arial" w:hAnsi="Arial" w:cs="Arial"/>
          <w:b/>
          <w:bCs/>
          <w:color w:val="000000" w:themeColor="text1"/>
          <w:sz w:val="20"/>
          <w:szCs w:val="20"/>
        </w:rPr>
      </w:pPr>
      <w:r w:rsidRPr="00D0766F">
        <w:rPr>
          <w:rFonts w:ascii="Arial" w:hAnsi="Arial" w:cs="Arial"/>
          <w:b/>
          <w:bCs/>
          <w:noProof/>
          <w:color w:val="000000" w:themeColor="text1"/>
          <w:sz w:val="20"/>
          <w:szCs w:val="20"/>
        </w:rPr>
        <w:t xml:space="preserve">Fig. 2. </w:t>
      </w:r>
      <w:r w:rsidRPr="00D0766F">
        <w:rPr>
          <w:rFonts w:ascii="Arial" w:hAnsi="Arial" w:cs="Arial"/>
          <w:b/>
          <w:bCs/>
          <w:color w:val="000000" w:themeColor="text1"/>
          <w:sz w:val="20"/>
          <w:szCs w:val="20"/>
        </w:rPr>
        <w:t xml:space="preserve">Effect of maturity stages, combine harvesting, storage containers and seed treatments on </w:t>
      </w:r>
      <w:r w:rsidRPr="00D0766F">
        <w:rPr>
          <w:rFonts w:ascii="Arial" w:hAnsi="Arial" w:cs="Arial"/>
          <w:b/>
          <w:bCs/>
          <w:noProof/>
          <w:color w:val="000000" w:themeColor="text1"/>
          <w:sz w:val="20"/>
          <w:szCs w:val="20"/>
        </w:rPr>
        <w:t>dry matter production (g/10 seedlings) and vigour index of ADT 54</w:t>
      </w:r>
      <w:r w:rsidRPr="00D0766F">
        <w:rPr>
          <w:rFonts w:ascii="Arial" w:hAnsi="Arial" w:cs="Arial"/>
          <w:b/>
          <w:bCs/>
          <w:color w:val="000000" w:themeColor="text1"/>
          <w:sz w:val="20"/>
          <w:szCs w:val="20"/>
        </w:rPr>
        <w:t xml:space="preserve"> rice variety</w:t>
      </w:r>
    </w:p>
    <w:p w14:paraId="0E57E5BF" w14:textId="77777777" w:rsidR="00ED2B48" w:rsidRPr="00D0766F" w:rsidRDefault="00ED2B48" w:rsidP="00ED2B48">
      <w:pPr>
        <w:jc w:val="center"/>
        <w:rPr>
          <w:rFonts w:ascii="Arial" w:hAnsi="Arial" w:cs="Arial"/>
          <w:b/>
          <w:bCs/>
          <w:color w:val="000000" w:themeColor="text1"/>
          <w:sz w:val="22"/>
          <w:szCs w:val="22"/>
        </w:rPr>
      </w:pPr>
    </w:p>
    <w:tbl>
      <w:tblPr>
        <w:tblW w:w="9828" w:type="dxa"/>
        <w:tblLook w:val="04A0" w:firstRow="1" w:lastRow="0" w:firstColumn="1" w:lastColumn="0" w:noHBand="0" w:noVBand="1"/>
      </w:tblPr>
      <w:tblGrid>
        <w:gridCol w:w="3216"/>
        <w:gridCol w:w="2742"/>
        <w:gridCol w:w="3870"/>
      </w:tblGrid>
      <w:tr w:rsidR="00ED2B48" w:rsidRPr="00D0766F" w14:paraId="59D9E9BF" w14:textId="77777777" w:rsidTr="0041694B">
        <w:trPr>
          <w:trHeight w:val="1450"/>
        </w:trPr>
        <w:tc>
          <w:tcPr>
            <w:tcW w:w="3216" w:type="dxa"/>
          </w:tcPr>
          <w:p w14:paraId="5D158463"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 xml:space="preserve">1 </w:t>
            </w:r>
            <w:r w:rsidRPr="00D0766F">
              <w:rPr>
                <w:rFonts w:ascii="Arial" w:hAnsi="Arial" w:cs="Arial"/>
                <w:color w:val="000000" w:themeColor="text1"/>
                <w:sz w:val="18"/>
                <w:szCs w:val="18"/>
                <w:lang w:eastAsia="en-IN"/>
              </w:rPr>
              <w:t>– At Physiological maturity</w:t>
            </w:r>
          </w:p>
          <w:p w14:paraId="1D84A60E"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 – Two days after physiological maturity</w:t>
            </w:r>
          </w:p>
          <w:p w14:paraId="04E323A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3</w:t>
            </w:r>
            <w:r w:rsidRPr="00D0766F">
              <w:rPr>
                <w:rFonts w:ascii="Arial" w:hAnsi="Arial" w:cs="Arial"/>
                <w:color w:val="000000" w:themeColor="text1"/>
                <w:sz w:val="18"/>
                <w:szCs w:val="18"/>
                <w:lang w:eastAsia="en-IN"/>
              </w:rPr>
              <w:t xml:space="preserve"> – Four days after Physiological maturity</w:t>
            </w:r>
          </w:p>
          <w:p w14:paraId="18DAA857"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4</w:t>
            </w:r>
            <w:r w:rsidRPr="00D0766F">
              <w:rPr>
                <w:rFonts w:ascii="Arial" w:hAnsi="Arial" w:cs="Arial"/>
                <w:color w:val="000000" w:themeColor="text1"/>
                <w:sz w:val="18"/>
                <w:szCs w:val="18"/>
                <w:lang w:eastAsia="en-IN"/>
              </w:rPr>
              <w:t xml:space="preserve"> – Six days after Physiological maturity</w:t>
            </w:r>
          </w:p>
        </w:tc>
        <w:tc>
          <w:tcPr>
            <w:tcW w:w="2742" w:type="dxa"/>
          </w:tcPr>
          <w:p w14:paraId="1778C4B6"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P0- Initial Period of storage</w:t>
            </w:r>
          </w:p>
          <w:p w14:paraId="0F1F28F3"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P4- 4 months of storage</w:t>
            </w:r>
          </w:p>
          <w:p w14:paraId="3972B9E9"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P8- 8 months of storage</w:t>
            </w:r>
          </w:p>
          <w:p w14:paraId="0152EC00"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rPr>
              <w:t>P12- 12 months of storage</w:t>
            </w:r>
          </w:p>
          <w:p w14:paraId="653472FF"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-Super grain bag</w:t>
            </w:r>
          </w:p>
          <w:p w14:paraId="282C86EB"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-Gunny bag</w:t>
            </w:r>
          </w:p>
        </w:tc>
        <w:tc>
          <w:tcPr>
            <w:tcW w:w="3870" w:type="dxa"/>
          </w:tcPr>
          <w:p w14:paraId="4F40A1FD"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T</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-Control</w:t>
            </w:r>
          </w:p>
          <w:p w14:paraId="7D933EB9"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2</w:t>
            </w:r>
            <w:r w:rsidRPr="00D0766F">
              <w:rPr>
                <w:rFonts w:ascii="Arial" w:hAnsi="Arial"/>
                <w:color w:val="000000" w:themeColor="text1"/>
                <w:sz w:val="18"/>
                <w:szCs w:val="18"/>
                <w:lang w:eastAsia="en-IN"/>
              </w:rPr>
              <w:t xml:space="preserve">-Water Soluble Polymer 4ml +                                               </w:t>
            </w:r>
            <w:r w:rsidRPr="00D0766F">
              <w:rPr>
                <w:rFonts w:ascii="Arial" w:hAnsi="Arial"/>
                <w:color w:val="000000" w:themeColor="text1"/>
                <w:sz w:val="18"/>
                <w:szCs w:val="18"/>
              </w:rPr>
              <w:t>12 ml water/kg</w:t>
            </w:r>
          </w:p>
          <w:p w14:paraId="14DA3AEB"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3</w:t>
            </w:r>
            <w:r w:rsidRPr="00D0766F">
              <w:rPr>
                <w:rFonts w:ascii="Arial" w:hAnsi="Arial"/>
                <w:color w:val="000000" w:themeColor="text1"/>
                <w:sz w:val="18"/>
                <w:szCs w:val="18"/>
                <w:lang w:eastAsia="en-IN"/>
              </w:rPr>
              <w:t>-</w:t>
            </w:r>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Vithai</w:t>
            </w:r>
            <w:proofErr w:type="spellEnd"/>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Amirtham</w:t>
            </w:r>
            <w:proofErr w:type="spellEnd"/>
            <w:r w:rsidRPr="00D0766F">
              <w:rPr>
                <w:rFonts w:ascii="Arial" w:hAnsi="Arial"/>
                <w:color w:val="000000" w:themeColor="text1"/>
                <w:sz w:val="18"/>
                <w:szCs w:val="18"/>
              </w:rPr>
              <w:t xml:space="preserve"> 25 ml/kg of seed</w:t>
            </w:r>
          </w:p>
          <w:p w14:paraId="1312F8A7"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p>
        </w:tc>
      </w:tr>
    </w:tbl>
    <w:p w14:paraId="17E91E61" w14:textId="77777777" w:rsidR="00ED2B48" w:rsidRPr="00D0766F" w:rsidRDefault="00ED2B48" w:rsidP="009A0A95">
      <w:pPr>
        <w:spacing w:line="360" w:lineRule="auto"/>
        <w:jc w:val="both"/>
        <w:rPr>
          <w:rFonts w:ascii="Arial" w:hAnsi="Arial" w:cs="Arial"/>
          <w:color w:val="000000" w:themeColor="text1"/>
          <w:sz w:val="22"/>
          <w:szCs w:val="22"/>
        </w:rPr>
      </w:pPr>
    </w:p>
    <w:p w14:paraId="653F287B" w14:textId="77777777" w:rsidR="00737C29" w:rsidRPr="00D0766F" w:rsidRDefault="00737C29" w:rsidP="00737C29">
      <w:pPr>
        <w:spacing w:line="360" w:lineRule="auto"/>
        <w:ind w:firstLine="720"/>
        <w:jc w:val="both"/>
        <w:rPr>
          <w:rFonts w:ascii="Arial" w:hAnsi="Arial" w:cs="Arial"/>
          <w:color w:val="000000" w:themeColor="text1"/>
          <w:sz w:val="22"/>
          <w:szCs w:val="22"/>
        </w:rPr>
      </w:pPr>
      <w:r w:rsidRPr="00D0766F">
        <w:rPr>
          <w:rFonts w:ascii="Arial" w:hAnsi="Arial" w:cs="Arial"/>
          <w:color w:val="000000" w:themeColor="text1"/>
          <w:sz w:val="22"/>
          <w:szCs w:val="22"/>
        </w:rPr>
        <w:t>Electrical conductivity (EC) was significantly influenced by maturity stages, containers, treatments, and storage duration. Among the maturity stages, physiological maturity had the lowest electrical conductivity (0.105 dSm</w:t>
      </w:r>
      <w:r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xml:space="preserve">), while the highest leachates were obtained six days after physiological maturity (0.116 </w:t>
      </w:r>
      <w:r w:rsidR="00ED2B48" w:rsidRPr="00D0766F">
        <w:rPr>
          <w:rFonts w:ascii="Arial" w:hAnsi="Arial" w:cs="Arial"/>
          <w:color w:val="000000" w:themeColor="text1"/>
          <w:sz w:val="22"/>
          <w:szCs w:val="22"/>
        </w:rPr>
        <w:t>dSm</w:t>
      </w:r>
      <w:r w:rsidR="00ED2B48"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(Fig.3). Among the containers used for storage, the super grain bag maintained lower electrical conductivity (0.098 dSm</w:t>
      </w:r>
      <w:r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while the higher electrical conductivity was observed in seeds stored in a gunny bag (0.113 dSm</w:t>
      </w:r>
      <w:r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Among the treatments applied, seeds coated with water-soluble polymer @ 4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water/kg had the minimum electrical conductivity (0.101 </w:t>
      </w:r>
      <w:r w:rsidR="00ED2B48" w:rsidRPr="00D0766F">
        <w:rPr>
          <w:rFonts w:ascii="Arial" w:hAnsi="Arial" w:cs="Arial"/>
          <w:color w:val="000000" w:themeColor="text1"/>
          <w:sz w:val="22"/>
          <w:szCs w:val="22"/>
        </w:rPr>
        <w:t>dSm</w:t>
      </w:r>
      <w:r w:rsidR="00ED2B48"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while the maximum electrical conductivity was observed in the control (0.103 dSm</w:t>
      </w:r>
      <w:r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Over the storage period, the electrical conductivity increased. This is caused by seed aging substantially increasing electrolyte leakage in paddy, indicating progressive membrane impairment. Consequently, the reduced germination observed in deteriorated seeds is largely attributed to metabolic disruptions that diminish seed viability and vigor. The highest electrical conductivity recorded during storage confirms that severe membrane disintegration has occurred, ultimately leading to a loss of seed viability (</w:t>
      </w:r>
      <w:proofErr w:type="spellStart"/>
      <w:r w:rsidRPr="00D0766F">
        <w:rPr>
          <w:rFonts w:ascii="Arial" w:hAnsi="Arial" w:cs="Arial"/>
          <w:color w:val="000000" w:themeColor="text1"/>
          <w:sz w:val="22"/>
          <w:szCs w:val="22"/>
        </w:rPr>
        <w:t>Siddarudh</w:t>
      </w:r>
      <w:proofErr w:type="spellEnd"/>
      <w:r w:rsidRPr="00D0766F">
        <w:rPr>
          <w:rFonts w:ascii="Arial" w:hAnsi="Arial" w:cs="Arial"/>
          <w:color w:val="000000" w:themeColor="text1"/>
          <w:sz w:val="22"/>
          <w:szCs w:val="22"/>
        </w:rPr>
        <w:t xml:space="preserve"> et al., 2019). Seeds with less vigor discharge more leachates, leading to a higher EC in wheat (</w:t>
      </w:r>
      <w:proofErr w:type="spellStart"/>
      <w:r w:rsidRPr="00D0766F">
        <w:rPr>
          <w:rFonts w:ascii="Arial" w:hAnsi="Arial" w:cs="Arial"/>
          <w:color w:val="000000" w:themeColor="text1"/>
          <w:sz w:val="22"/>
          <w:szCs w:val="22"/>
        </w:rPr>
        <w:t>Lohitha</w:t>
      </w:r>
      <w:proofErr w:type="spellEnd"/>
      <w:r w:rsidRPr="00D0766F">
        <w:rPr>
          <w:rFonts w:ascii="Arial" w:hAnsi="Arial" w:cs="Arial"/>
          <w:color w:val="000000" w:themeColor="text1"/>
          <w:sz w:val="22"/>
          <w:szCs w:val="22"/>
        </w:rPr>
        <w:t xml:space="preserve"> and Dutta, 2024). The soybean seeds stored in cloth and jute bags showed significantly higher </w:t>
      </w:r>
      <w:r w:rsidRPr="00D0766F">
        <w:rPr>
          <w:rFonts w:ascii="Arial" w:hAnsi="Arial" w:cs="Arial"/>
          <w:color w:val="000000" w:themeColor="text1"/>
          <w:sz w:val="22"/>
          <w:szCs w:val="22"/>
        </w:rPr>
        <w:lastRenderedPageBreak/>
        <w:t>electrical conductivity compared to those stored in a polyethylene bag. This may be due to an increase in the permeability of the seed coat, which was more pronounced in cloth and jute bags, respectively, during prolonged storage (Rajesh et al., 2020).</w:t>
      </w:r>
    </w:p>
    <w:p w14:paraId="4300EE32" w14:textId="0ABD4EB1" w:rsidR="00ED2B48" w:rsidRPr="00D0766F" w:rsidRDefault="00ED2B48" w:rsidP="00ED2B48">
      <w:pPr>
        <w:jc w:val="center"/>
        <w:rPr>
          <w:rFonts w:ascii="Arial" w:hAnsi="Arial" w:cs="Arial"/>
          <w:color w:val="000000" w:themeColor="text1"/>
          <w:sz w:val="22"/>
          <w:szCs w:val="22"/>
        </w:rPr>
      </w:pPr>
    </w:p>
    <w:p w14:paraId="15BEC324" w14:textId="77777777" w:rsidR="00ED2B48" w:rsidRPr="00D0766F" w:rsidRDefault="00ED2B48" w:rsidP="00ED2B48">
      <w:pPr>
        <w:jc w:val="center"/>
        <w:rPr>
          <w:rFonts w:ascii="Arial" w:hAnsi="Arial" w:cs="Arial"/>
          <w:b/>
          <w:bCs/>
          <w:color w:val="000000" w:themeColor="text1"/>
          <w:sz w:val="22"/>
          <w:szCs w:val="22"/>
        </w:rPr>
      </w:pPr>
    </w:p>
    <w:p w14:paraId="525100C9" w14:textId="3BAB4018" w:rsidR="00ED2B48" w:rsidRDefault="00C46778" w:rsidP="00ED2B48">
      <w:pPr>
        <w:jc w:val="center"/>
        <w:rPr>
          <w:rFonts w:ascii="Arial" w:hAnsi="Arial" w:cs="Arial"/>
          <w:b/>
          <w:bCs/>
          <w:color w:val="000000" w:themeColor="text1"/>
          <w:sz w:val="22"/>
          <w:szCs w:val="22"/>
        </w:rPr>
      </w:pPr>
      <w:r>
        <w:rPr>
          <w:noProof/>
          <w:lang w:val="en-IN" w:eastAsia="en-IN" w:bidi="ta-IN"/>
        </w:rPr>
        <w:drawing>
          <wp:inline distT="0" distB="0" distL="0" distR="0" wp14:anchorId="33C6B5B5" wp14:editId="44694189">
            <wp:extent cx="5732145" cy="2450152"/>
            <wp:effectExtent l="0" t="0" r="0" b="0"/>
            <wp:docPr id="1231337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2450152"/>
                    </a:xfrm>
                    <a:prstGeom prst="rect">
                      <a:avLst/>
                    </a:prstGeom>
                    <a:noFill/>
                  </pic:spPr>
                </pic:pic>
              </a:graphicData>
            </a:graphic>
          </wp:inline>
        </w:drawing>
      </w:r>
    </w:p>
    <w:p w14:paraId="15040EA5" w14:textId="77777777" w:rsidR="00C46778" w:rsidRDefault="00C46778" w:rsidP="00ED2B48">
      <w:pPr>
        <w:jc w:val="center"/>
        <w:rPr>
          <w:rFonts w:ascii="Arial" w:hAnsi="Arial" w:cs="Arial"/>
          <w:b/>
          <w:bCs/>
          <w:color w:val="000000" w:themeColor="text1"/>
          <w:sz w:val="22"/>
          <w:szCs w:val="22"/>
        </w:rPr>
      </w:pPr>
    </w:p>
    <w:p w14:paraId="57B29CAB" w14:textId="4F071A51" w:rsidR="00C46778" w:rsidRPr="00D0766F" w:rsidRDefault="00C46778" w:rsidP="00ED2B48">
      <w:pPr>
        <w:jc w:val="center"/>
        <w:rPr>
          <w:rFonts w:ascii="Arial" w:hAnsi="Arial" w:cs="Arial"/>
          <w:b/>
          <w:bCs/>
          <w:color w:val="000000" w:themeColor="text1"/>
          <w:sz w:val="22"/>
          <w:szCs w:val="22"/>
        </w:rPr>
      </w:pPr>
      <w:r>
        <w:rPr>
          <w:noProof/>
          <w:lang w:val="en-IN" w:eastAsia="en-IN" w:bidi="ta-IN"/>
        </w:rPr>
        <w:drawing>
          <wp:inline distT="0" distB="0" distL="0" distR="0" wp14:anchorId="5E89623A" wp14:editId="7F046D3C">
            <wp:extent cx="5732145" cy="2803924"/>
            <wp:effectExtent l="0" t="0" r="0" b="0"/>
            <wp:docPr id="569326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2803924"/>
                    </a:xfrm>
                    <a:prstGeom prst="rect">
                      <a:avLst/>
                    </a:prstGeom>
                    <a:noFill/>
                  </pic:spPr>
                </pic:pic>
              </a:graphicData>
            </a:graphic>
          </wp:inline>
        </w:drawing>
      </w:r>
    </w:p>
    <w:p w14:paraId="08980E84" w14:textId="77777777" w:rsidR="00ED2B48" w:rsidRPr="00D0766F" w:rsidRDefault="00ED2B48" w:rsidP="00ED2B48">
      <w:pPr>
        <w:jc w:val="center"/>
        <w:rPr>
          <w:rFonts w:ascii="Arial" w:hAnsi="Arial" w:cs="Arial"/>
          <w:b/>
          <w:bCs/>
          <w:color w:val="000000" w:themeColor="text1"/>
          <w:sz w:val="22"/>
          <w:szCs w:val="22"/>
        </w:rPr>
      </w:pPr>
    </w:p>
    <w:p w14:paraId="4C719C38" w14:textId="77777777" w:rsidR="00ED2B48" w:rsidRPr="00D0766F" w:rsidRDefault="00ED2B48" w:rsidP="00ED2B48">
      <w:pPr>
        <w:jc w:val="center"/>
        <w:rPr>
          <w:rFonts w:ascii="Arial" w:hAnsi="Arial" w:cs="Arial"/>
          <w:b/>
          <w:bCs/>
          <w:color w:val="000000" w:themeColor="text1"/>
          <w:sz w:val="20"/>
          <w:szCs w:val="20"/>
        </w:rPr>
      </w:pPr>
      <w:r w:rsidRPr="00D0766F">
        <w:rPr>
          <w:rFonts w:ascii="Arial" w:hAnsi="Arial" w:cs="Arial"/>
          <w:b/>
          <w:bCs/>
          <w:color w:val="000000" w:themeColor="text1"/>
          <w:sz w:val="20"/>
          <w:szCs w:val="20"/>
        </w:rPr>
        <w:t xml:space="preserve">Fig. 3. Effect of maturity stages, combine harvesting, storage containers and seed treatments on </w:t>
      </w:r>
      <w:r w:rsidRPr="00D0766F">
        <w:rPr>
          <w:rFonts w:ascii="Arial" w:hAnsi="Arial" w:cs="Arial"/>
          <w:b/>
          <w:bCs/>
          <w:noProof/>
          <w:color w:val="000000" w:themeColor="text1"/>
          <w:sz w:val="20"/>
          <w:szCs w:val="20"/>
        </w:rPr>
        <w:t>electrical conductivity (dS/m) and dehydrogenase activity of ADT 54</w:t>
      </w:r>
      <w:r w:rsidRPr="00D0766F">
        <w:rPr>
          <w:rFonts w:ascii="Arial" w:hAnsi="Arial" w:cs="Arial"/>
          <w:b/>
          <w:bCs/>
          <w:color w:val="000000" w:themeColor="text1"/>
          <w:sz w:val="20"/>
          <w:szCs w:val="20"/>
        </w:rPr>
        <w:t xml:space="preserve"> rice variety</w:t>
      </w:r>
    </w:p>
    <w:p w14:paraId="3D82E803" w14:textId="77777777" w:rsidR="00ED2B48" w:rsidRPr="00D0766F" w:rsidRDefault="00ED2B48" w:rsidP="00ED2B48">
      <w:pPr>
        <w:jc w:val="center"/>
        <w:rPr>
          <w:rFonts w:ascii="Arial" w:hAnsi="Arial" w:cs="Arial"/>
          <w:b/>
          <w:bCs/>
          <w:noProof/>
          <w:color w:val="000000" w:themeColor="text1"/>
          <w:sz w:val="20"/>
          <w:szCs w:val="20"/>
        </w:rPr>
      </w:pPr>
    </w:p>
    <w:tbl>
      <w:tblPr>
        <w:tblW w:w="9828" w:type="dxa"/>
        <w:tblLook w:val="04A0" w:firstRow="1" w:lastRow="0" w:firstColumn="1" w:lastColumn="0" w:noHBand="0" w:noVBand="1"/>
      </w:tblPr>
      <w:tblGrid>
        <w:gridCol w:w="3216"/>
        <w:gridCol w:w="2742"/>
        <w:gridCol w:w="3870"/>
      </w:tblGrid>
      <w:tr w:rsidR="00ED2B48" w:rsidRPr="00D0766F" w14:paraId="66D1FDA8" w14:textId="77777777" w:rsidTr="0041694B">
        <w:trPr>
          <w:trHeight w:val="1531"/>
        </w:trPr>
        <w:tc>
          <w:tcPr>
            <w:tcW w:w="3216" w:type="dxa"/>
          </w:tcPr>
          <w:p w14:paraId="620B827F"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 xml:space="preserve">1 </w:t>
            </w:r>
            <w:r w:rsidRPr="00D0766F">
              <w:rPr>
                <w:rFonts w:ascii="Arial" w:hAnsi="Arial" w:cs="Arial"/>
                <w:color w:val="000000" w:themeColor="text1"/>
                <w:sz w:val="18"/>
                <w:szCs w:val="18"/>
                <w:lang w:eastAsia="en-IN"/>
              </w:rPr>
              <w:t>– At Physiological maturity</w:t>
            </w:r>
          </w:p>
          <w:p w14:paraId="6E9A1FF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 – Two days after physiological maturity</w:t>
            </w:r>
          </w:p>
          <w:p w14:paraId="29C870A4"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3</w:t>
            </w:r>
            <w:r w:rsidRPr="00D0766F">
              <w:rPr>
                <w:rFonts w:ascii="Arial" w:hAnsi="Arial" w:cs="Arial"/>
                <w:color w:val="000000" w:themeColor="text1"/>
                <w:sz w:val="18"/>
                <w:szCs w:val="18"/>
                <w:lang w:eastAsia="en-IN"/>
              </w:rPr>
              <w:t xml:space="preserve"> – Four days after Physiological maturity</w:t>
            </w:r>
          </w:p>
          <w:p w14:paraId="0996027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4</w:t>
            </w:r>
            <w:r w:rsidRPr="00D0766F">
              <w:rPr>
                <w:rFonts w:ascii="Arial" w:hAnsi="Arial" w:cs="Arial"/>
                <w:color w:val="000000" w:themeColor="text1"/>
                <w:sz w:val="18"/>
                <w:szCs w:val="18"/>
                <w:lang w:eastAsia="en-IN"/>
              </w:rPr>
              <w:t xml:space="preserve"> – Six days after Physiological maturity</w:t>
            </w:r>
          </w:p>
        </w:tc>
        <w:tc>
          <w:tcPr>
            <w:tcW w:w="2742" w:type="dxa"/>
          </w:tcPr>
          <w:p w14:paraId="5AE89219"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P0- Initial Period of storage</w:t>
            </w:r>
          </w:p>
          <w:p w14:paraId="2739BC40"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P4- 4 months of storage</w:t>
            </w:r>
          </w:p>
          <w:p w14:paraId="6CF79DB1"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P8- 8 months of storage</w:t>
            </w:r>
          </w:p>
          <w:p w14:paraId="72698336"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rPr>
              <w:t>P12- 12 months of storage</w:t>
            </w:r>
          </w:p>
          <w:p w14:paraId="54DBAED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-Super grain bag</w:t>
            </w:r>
          </w:p>
          <w:p w14:paraId="0ACE800A"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-Gunny bag </w:t>
            </w:r>
          </w:p>
        </w:tc>
        <w:tc>
          <w:tcPr>
            <w:tcW w:w="3870" w:type="dxa"/>
          </w:tcPr>
          <w:p w14:paraId="2F12B9A1"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T</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-Control</w:t>
            </w:r>
          </w:p>
          <w:p w14:paraId="7C681F97"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2</w:t>
            </w:r>
            <w:r w:rsidRPr="00D0766F">
              <w:rPr>
                <w:rFonts w:ascii="Arial" w:hAnsi="Arial"/>
                <w:color w:val="000000" w:themeColor="text1"/>
                <w:sz w:val="18"/>
                <w:szCs w:val="18"/>
                <w:lang w:eastAsia="en-IN"/>
              </w:rPr>
              <w:t xml:space="preserve">-Water Soluble Polymer 4ml +                                               </w:t>
            </w:r>
            <w:r w:rsidRPr="00D0766F">
              <w:rPr>
                <w:rFonts w:ascii="Arial" w:hAnsi="Arial"/>
                <w:color w:val="000000" w:themeColor="text1"/>
                <w:sz w:val="18"/>
                <w:szCs w:val="18"/>
              </w:rPr>
              <w:t>12 ml water/kg</w:t>
            </w:r>
          </w:p>
          <w:p w14:paraId="4190D659"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3</w:t>
            </w:r>
            <w:r w:rsidRPr="00D0766F">
              <w:rPr>
                <w:rFonts w:ascii="Arial" w:hAnsi="Arial"/>
                <w:color w:val="000000" w:themeColor="text1"/>
                <w:sz w:val="18"/>
                <w:szCs w:val="18"/>
                <w:lang w:eastAsia="en-IN"/>
              </w:rPr>
              <w:t>-</w:t>
            </w:r>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Vithai</w:t>
            </w:r>
            <w:proofErr w:type="spellEnd"/>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Amirtham</w:t>
            </w:r>
            <w:proofErr w:type="spellEnd"/>
            <w:r w:rsidRPr="00D0766F">
              <w:rPr>
                <w:rFonts w:ascii="Arial" w:hAnsi="Arial"/>
                <w:color w:val="000000" w:themeColor="text1"/>
                <w:sz w:val="18"/>
                <w:szCs w:val="18"/>
              </w:rPr>
              <w:t xml:space="preserve"> 25 ml/kg of seed</w:t>
            </w:r>
          </w:p>
          <w:p w14:paraId="6C7BDCC9"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p>
        </w:tc>
      </w:tr>
    </w:tbl>
    <w:p w14:paraId="20FD12F0" w14:textId="77777777" w:rsidR="00ED2B48" w:rsidRPr="00D0766F" w:rsidRDefault="00ED2B48" w:rsidP="00ED2B48">
      <w:pPr>
        <w:jc w:val="center"/>
        <w:rPr>
          <w:rFonts w:ascii="Arial" w:hAnsi="Arial" w:cs="Arial"/>
          <w:color w:val="000000" w:themeColor="text1"/>
          <w:sz w:val="22"/>
          <w:szCs w:val="22"/>
        </w:rPr>
      </w:pPr>
    </w:p>
    <w:p w14:paraId="27CC5329" w14:textId="77777777" w:rsidR="00737C29" w:rsidRPr="00D0766F" w:rsidRDefault="00737C29" w:rsidP="004B7437">
      <w:pPr>
        <w:spacing w:line="360" w:lineRule="auto"/>
        <w:ind w:firstLine="720"/>
        <w:jc w:val="both"/>
        <w:rPr>
          <w:rFonts w:ascii="Arial" w:hAnsi="Arial" w:cs="Arial"/>
          <w:color w:val="000000" w:themeColor="text1"/>
          <w:sz w:val="22"/>
          <w:szCs w:val="22"/>
        </w:rPr>
      </w:pPr>
      <w:r w:rsidRPr="00D0766F">
        <w:rPr>
          <w:rFonts w:ascii="Arial" w:hAnsi="Arial" w:cs="Arial"/>
          <w:color w:val="000000" w:themeColor="text1"/>
          <w:sz w:val="22"/>
          <w:szCs w:val="22"/>
        </w:rPr>
        <w:t xml:space="preserve">Dehydrogenase activity was significantly influenced by harvesting stages, containers, treatments, and the period of storage (Fig.3). In the rice variety ADT 54, among the maturity stages, physiological maturity had the highest dehydrogenase activity (0.689) while the </w:t>
      </w:r>
      <w:r w:rsidRPr="00D0766F">
        <w:rPr>
          <w:rFonts w:ascii="Arial" w:hAnsi="Arial" w:cs="Arial"/>
          <w:color w:val="000000" w:themeColor="text1"/>
          <w:sz w:val="22"/>
          <w:szCs w:val="22"/>
        </w:rPr>
        <w:lastRenderedPageBreak/>
        <w:t>lowest dehydrogenase activity was observed six days after physiological maturity (0.617). Among the containers used for storage, the super grain bag maintained higher dehydrogenase activity (0.653) while the lower dehydrogenase activity was observed in the seeds stored in a gunny bag (0.651). Among the treatments applied, seeds coated with water-soluble polymer @ 4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water/kg had the maximum dehydrogenase activity (0.653) while the minimum dehydrogenase activity was observed in the control (0.650). Over the storage period, dehydrogenase activity gradually decreased. Similarly, a decline in dehydrogenase activity with the storage period was observed by </w:t>
      </w:r>
      <w:proofErr w:type="spellStart"/>
      <w:r w:rsidRPr="00D0766F">
        <w:rPr>
          <w:rFonts w:ascii="Arial" w:hAnsi="Arial" w:cs="Arial"/>
          <w:color w:val="000000" w:themeColor="text1"/>
          <w:sz w:val="22"/>
          <w:szCs w:val="22"/>
        </w:rPr>
        <w:t>Adhithya</w:t>
      </w:r>
      <w:proofErr w:type="spellEnd"/>
      <w:r w:rsidRPr="00D0766F">
        <w:rPr>
          <w:rFonts w:ascii="Arial" w:hAnsi="Arial" w:cs="Arial"/>
          <w:color w:val="000000" w:themeColor="text1"/>
          <w:sz w:val="22"/>
          <w:szCs w:val="22"/>
        </w:rPr>
        <w:t xml:space="preserve"> et al. (2024).</w:t>
      </w:r>
    </w:p>
    <w:p w14:paraId="2CC9EB31" w14:textId="7F7F7B24" w:rsidR="003D613D" w:rsidRPr="003D613D" w:rsidRDefault="00737C29" w:rsidP="003D613D">
      <w:pPr>
        <w:spacing w:line="360" w:lineRule="auto"/>
        <w:ind w:firstLine="720"/>
        <w:jc w:val="both"/>
        <w:rPr>
          <w:rFonts w:ascii="Arial" w:hAnsi="Arial" w:cs="Arial"/>
          <w:color w:val="FF0000"/>
          <w:sz w:val="22"/>
          <w:szCs w:val="22"/>
        </w:rPr>
      </w:pPr>
      <w:r w:rsidRPr="00D0766F">
        <w:rPr>
          <w:rFonts w:ascii="Arial" w:hAnsi="Arial" w:cs="Arial"/>
          <w:color w:val="000000" w:themeColor="text1"/>
          <w:sz w:val="22"/>
          <w:szCs w:val="22"/>
        </w:rPr>
        <w:t>The pathogen infection was significantly influenced by harvesting stages, containers, treatments, and period of storage (Fig. 4). Among the harvesting stages, the physiological maturity stage recorded lower pathogen infection (4.1%) than six days after harvesting at the physiological maturity stage (5.2%). Between the containers used for storage, the super grain bag maintained a lower pathogen infection (4.3%) while the higher pathogen infection was observed in the seeds stored in a gunny bag (4.9%). Among the treatments, seeds coated with water-soluble polymer @ 4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water/kg registered the minimum pathogen infection (4.1%) while the maximum pathogen infection was observed in the control (5.2%). </w:t>
      </w:r>
      <w:r w:rsidR="00C367C2" w:rsidRPr="00D0766F">
        <w:rPr>
          <w:rFonts w:ascii="Arial" w:hAnsi="Arial" w:cs="Arial"/>
          <w:color w:val="000000" w:themeColor="text1"/>
          <w:sz w:val="22"/>
          <w:szCs w:val="22"/>
        </w:rPr>
        <w:t xml:space="preserve">These results are similar to the findings of </w:t>
      </w:r>
      <w:proofErr w:type="spellStart"/>
      <w:r w:rsidR="00C367C2" w:rsidRPr="00D0766F">
        <w:rPr>
          <w:rFonts w:ascii="Arial" w:hAnsi="Arial" w:cs="Arial"/>
          <w:color w:val="000000" w:themeColor="text1"/>
          <w:sz w:val="22"/>
          <w:szCs w:val="22"/>
        </w:rPr>
        <w:t>Chachslis</w:t>
      </w:r>
      <w:proofErr w:type="spellEnd"/>
      <w:r w:rsidR="00C367C2" w:rsidRPr="00D0766F">
        <w:rPr>
          <w:rFonts w:ascii="Arial" w:hAnsi="Arial" w:cs="Arial"/>
          <w:color w:val="000000" w:themeColor="text1"/>
          <w:sz w:val="22"/>
          <w:szCs w:val="22"/>
        </w:rPr>
        <w:t xml:space="preserve"> and Smith </w:t>
      </w:r>
      <w:r w:rsidR="001157BD" w:rsidRPr="00D0766F">
        <w:rPr>
          <w:rFonts w:ascii="Arial" w:hAnsi="Arial" w:cs="Arial"/>
          <w:color w:val="000000" w:themeColor="text1"/>
          <w:sz w:val="22"/>
          <w:szCs w:val="22"/>
        </w:rPr>
        <w:t>(</w:t>
      </w:r>
      <w:r w:rsidR="00E41DB4">
        <w:rPr>
          <w:rFonts w:ascii="Arial" w:hAnsi="Arial" w:cs="Arial"/>
          <w:color w:val="000000" w:themeColor="text1"/>
          <w:sz w:val="22"/>
          <w:szCs w:val="22"/>
        </w:rPr>
        <w:t>200</w:t>
      </w:r>
      <w:r w:rsidR="00C367C2" w:rsidRPr="00D0766F">
        <w:rPr>
          <w:rFonts w:ascii="Arial" w:hAnsi="Arial" w:cs="Arial"/>
          <w:color w:val="000000" w:themeColor="text1"/>
          <w:sz w:val="22"/>
          <w:szCs w:val="22"/>
        </w:rPr>
        <w:t>1</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 xml:space="preserve"> in Soybean, Usman </w:t>
      </w:r>
      <w:r w:rsidR="00C367C2" w:rsidRPr="00D0766F">
        <w:rPr>
          <w:rFonts w:ascii="Arial" w:hAnsi="Arial" w:cs="Arial"/>
          <w:i/>
          <w:iCs/>
          <w:color w:val="000000" w:themeColor="text1"/>
          <w:sz w:val="22"/>
          <w:szCs w:val="22"/>
        </w:rPr>
        <w:t>et al.</w:t>
      </w:r>
      <w:r w:rsidR="004205D5" w:rsidRPr="00D0766F">
        <w:rPr>
          <w:rFonts w:ascii="Arial" w:hAnsi="Arial" w:cs="Arial"/>
          <w:color w:val="000000" w:themeColor="text1"/>
          <w:sz w:val="22"/>
          <w:szCs w:val="22"/>
        </w:rPr>
        <w:t xml:space="preserve"> </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2025</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 xml:space="preserve"> in Cotton and Mallick et al. </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2022</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 xml:space="preserve"> in Groundnut. A</w:t>
      </w:r>
      <w:r w:rsidRPr="00D0766F">
        <w:rPr>
          <w:rFonts w:ascii="Arial" w:hAnsi="Arial" w:cs="Arial"/>
          <w:color w:val="000000" w:themeColor="text1"/>
          <w:sz w:val="22"/>
          <w:szCs w:val="22"/>
        </w:rPr>
        <w:t>mong the storage periods, pathogen infection increased gradually with an increase in the storage period. Increased moisture content in a cloth bag caused an increase in disease incidence. There was a similar increase in fungal infection during storage with fluctuations in seed moisture. The super grain bag maintained a low incidence of bruchid and other pest infestation, which might be due to the impervious nature of the super grain bag preventing the entry of pests into seeds. Additionally, these bags help in maintaining seed moisture and seed viability (</w:t>
      </w:r>
      <w:proofErr w:type="spellStart"/>
      <w:r w:rsidRPr="00D0766F">
        <w:rPr>
          <w:rFonts w:ascii="Arial" w:hAnsi="Arial" w:cs="Arial"/>
          <w:color w:val="000000" w:themeColor="text1"/>
          <w:sz w:val="22"/>
          <w:szCs w:val="22"/>
        </w:rPr>
        <w:t>Adhithya</w:t>
      </w:r>
      <w:proofErr w:type="spellEnd"/>
      <w:r w:rsidRPr="00D0766F">
        <w:rPr>
          <w:rFonts w:ascii="Arial" w:hAnsi="Arial" w:cs="Arial"/>
          <w:color w:val="000000" w:themeColor="text1"/>
          <w:sz w:val="22"/>
          <w:szCs w:val="22"/>
        </w:rPr>
        <w:t xml:space="preserve"> et al., 2024). The IRRI super bag recorded a mean population of 0.14% with no infested grain due to the depletion of O</w:t>
      </w:r>
      <w:r w:rsidRPr="00D0766F">
        <w:rPr>
          <w:rFonts w:ascii="Arial" w:hAnsi="Arial" w:cs="Arial"/>
          <w:color w:val="000000" w:themeColor="text1"/>
          <w:sz w:val="22"/>
          <w:szCs w:val="22"/>
          <w:vertAlign w:val="subscript"/>
        </w:rPr>
        <w:t>2</w:t>
      </w:r>
      <w:r w:rsidRPr="00D0766F">
        <w:rPr>
          <w:rFonts w:ascii="Arial" w:hAnsi="Arial" w:cs="Arial"/>
          <w:color w:val="000000" w:themeColor="text1"/>
          <w:sz w:val="22"/>
          <w:szCs w:val="22"/>
        </w:rPr>
        <w:t xml:space="preserve"> inside the structures, which was sufficient to limit insect activity, thereby stopping grain infestation (</w:t>
      </w:r>
      <w:proofErr w:type="spellStart"/>
      <w:r w:rsidRPr="00D0766F">
        <w:rPr>
          <w:rFonts w:ascii="Arial" w:hAnsi="Arial" w:cs="Arial"/>
          <w:color w:val="000000" w:themeColor="text1"/>
          <w:sz w:val="22"/>
          <w:szCs w:val="22"/>
        </w:rPr>
        <w:t>Sarmah</w:t>
      </w:r>
      <w:proofErr w:type="spellEnd"/>
      <w:r w:rsidRPr="00D0766F">
        <w:rPr>
          <w:rFonts w:ascii="Arial" w:hAnsi="Arial" w:cs="Arial"/>
          <w:color w:val="000000" w:themeColor="text1"/>
          <w:sz w:val="22"/>
          <w:szCs w:val="22"/>
        </w:rPr>
        <w:t xml:space="preserve"> et al., 2024).</w:t>
      </w:r>
      <w:r w:rsidR="004B7437" w:rsidRPr="00D0766F">
        <w:rPr>
          <w:rFonts w:ascii="Arial" w:hAnsi="Arial" w:cs="Arial"/>
          <w:color w:val="000000" w:themeColor="text1"/>
          <w:sz w:val="22"/>
          <w:szCs w:val="22"/>
        </w:rPr>
        <w:t xml:space="preserve"> </w:t>
      </w:r>
      <w:r w:rsidR="009E30E3" w:rsidRPr="00D0766F">
        <w:rPr>
          <w:rFonts w:ascii="Arial" w:hAnsi="Arial" w:cs="Arial"/>
          <w:color w:val="000000" w:themeColor="text1"/>
          <w:sz w:val="22"/>
          <w:szCs w:val="22"/>
        </w:rPr>
        <w:t xml:space="preserve">Polypropylene woven sacks were consistently superior to jute bags, likely because of their semi-permeable nature which restricts moisture ingress, maintains a lower equilibrated moisture content, and prevents insect movement (Rambabu et al., 2025). </w:t>
      </w:r>
      <w:r w:rsidR="00471CE7" w:rsidRPr="00471CE7">
        <w:rPr>
          <w:rFonts w:ascii="Arial" w:hAnsi="Arial" w:cs="Arial"/>
          <w:color w:val="FF0000"/>
          <w:sz w:val="22"/>
          <w:szCs w:val="22"/>
        </w:rPr>
        <w:t xml:space="preserve">Wheat seeds of HPW155 were treated with Polymer+ </w:t>
      </w:r>
      <w:proofErr w:type="spellStart"/>
      <w:r w:rsidR="00471CE7" w:rsidRPr="00471CE7">
        <w:rPr>
          <w:rFonts w:ascii="Arial" w:hAnsi="Arial" w:cs="Arial"/>
          <w:color w:val="FF0000"/>
          <w:sz w:val="22"/>
          <w:szCs w:val="22"/>
        </w:rPr>
        <w:t>Vitavax</w:t>
      </w:r>
      <w:proofErr w:type="spellEnd"/>
      <w:r w:rsidR="00471CE7" w:rsidRPr="00471CE7">
        <w:rPr>
          <w:rFonts w:ascii="Arial" w:hAnsi="Arial" w:cs="Arial"/>
          <w:color w:val="FF0000"/>
          <w:sz w:val="22"/>
          <w:szCs w:val="22"/>
        </w:rPr>
        <w:t xml:space="preserve"> 200 @ 2 g kg</w:t>
      </w:r>
      <w:r w:rsidR="00471CE7" w:rsidRPr="00471CE7">
        <w:rPr>
          <w:rFonts w:ascii="Arial" w:hAnsi="Arial" w:cs="Arial"/>
          <w:color w:val="FF0000"/>
          <w:sz w:val="22"/>
          <w:szCs w:val="22"/>
          <w:vertAlign w:val="superscript"/>
        </w:rPr>
        <w:t>-1</w:t>
      </w:r>
      <w:r w:rsidR="00471CE7" w:rsidRPr="00471CE7">
        <w:rPr>
          <w:rFonts w:ascii="Arial" w:hAnsi="Arial" w:cs="Arial"/>
          <w:color w:val="FF0000"/>
          <w:sz w:val="22"/>
          <w:szCs w:val="22"/>
        </w:rPr>
        <w:t xml:space="preserve"> of seed and </w:t>
      </w:r>
      <w:proofErr w:type="spellStart"/>
      <w:r w:rsidR="00471CE7" w:rsidRPr="00471CE7">
        <w:rPr>
          <w:rFonts w:ascii="Arial" w:hAnsi="Arial" w:cs="Arial"/>
          <w:color w:val="FF0000"/>
          <w:sz w:val="22"/>
          <w:szCs w:val="22"/>
        </w:rPr>
        <w:t>Vitavax</w:t>
      </w:r>
      <w:proofErr w:type="spellEnd"/>
      <w:r w:rsidR="00471CE7" w:rsidRPr="00471CE7">
        <w:rPr>
          <w:rFonts w:ascii="Arial" w:hAnsi="Arial" w:cs="Arial"/>
          <w:color w:val="FF0000"/>
          <w:sz w:val="22"/>
          <w:szCs w:val="22"/>
        </w:rPr>
        <w:t xml:space="preserve"> 200 @ 2 g kg</w:t>
      </w:r>
      <w:r w:rsidR="00471CE7" w:rsidRPr="00471CE7">
        <w:rPr>
          <w:rFonts w:ascii="Arial" w:hAnsi="Arial" w:cs="Arial"/>
          <w:color w:val="FF0000"/>
          <w:sz w:val="22"/>
          <w:szCs w:val="22"/>
          <w:vertAlign w:val="superscript"/>
        </w:rPr>
        <w:t>-1</w:t>
      </w:r>
      <w:r w:rsidR="00471CE7" w:rsidRPr="00471CE7">
        <w:rPr>
          <w:rFonts w:ascii="Arial" w:hAnsi="Arial" w:cs="Arial"/>
          <w:color w:val="FF0000"/>
          <w:sz w:val="22"/>
          <w:szCs w:val="22"/>
        </w:rPr>
        <w:t xml:space="preserve"> of seed recorded significant superiority in all the seed quality attributes during storage for bimonthly for 12 months (25</w:t>
      </w:r>
      <w:r w:rsidR="00471CE7" w:rsidRPr="00471CE7">
        <w:rPr>
          <w:rFonts w:ascii="Arial" w:hAnsi="Arial" w:cs="Arial"/>
          <w:color w:val="FF0000"/>
          <w:sz w:val="22"/>
          <w:szCs w:val="22"/>
          <w:vertAlign w:val="superscript"/>
        </w:rPr>
        <w:t>th</w:t>
      </w:r>
      <w:r w:rsidR="00471CE7" w:rsidRPr="00471CE7">
        <w:rPr>
          <w:rFonts w:ascii="Arial" w:hAnsi="Arial" w:cs="Arial"/>
          <w:color w:val="FF0000"/>
          <w:sz w:val="22"/>
          <w:szCs w:val="22"/>
        </w:rPr>
        <w:t>-36</w:t>
      </w:r>
      <w:r w:rsidR="00471CE7" w:rsidRPr="00471CE7">
        <w:rPr>
          <w:rFonts w:ascii="Arial" w:hAnsi="Arial" w:cs="Arial"/>
          <w:color w:val="FF0000"/>
          <w:sz w:val="22"/>
          <w:szCs w:val="22"/>
          <w:vertAlign w:val="superscript"/>
        </w:rPr>
        <w:t>th</w:t>
      </w:r>
      <w:r w:rsidR="00471CE7" w:rsidRPr="00471CE7">
        <w:rPr>
          <w:rFonts w:ascii="Arial" w:hAnsi="Arial" w:cs="Arial"/>
          <w:color w:val="FF0000"/>
          <w:sz w:val="22"/>
          <w:szCs w:val="22"/>
        </w:rPr>
        <w:t xml:space="preserve"> months). Polymer and </w:t>
      </w:r>
      <w:proofErr w:type="spellStart"/>
      <w:r w:rsidR="00471CE7" w:rsidRPr="00471CE7">
        <w:rPr>
          <w:rFonts w:ascii="Arial" w:hAnsi="Arial" w:cs="Arial"/>
          <w:color w:val="FF0000"/>
          <w:sz w:val="22"/>
          <w:szCs w:val="22"/>
        </w:rPr>
        <w:t>Vitavax</w:t>
      </w:r>
      <w:proofErr w:type="spellEnd"/>
      <w:r w:rsidR="00471CE7" w:rsidRPr="00471CE7">
        <w:rPr>
          <w:rFonts w:ascii="Arial" w:hAnsi="Arial" w:cs="Arial"/>
          <w:color w:val="FF0000"/>
          <w:sz w:val="22"/>
          <w:szCs w:val="22"/>
        </w:rPr>
        <w:t xml:space="preserve"> reduce the impact of aging enzymes on seed deterioration, while the polymer film acts as a physical barrier that has been reported to reduce the leaching of inhibitors from the seed coat and restrict oxygen diffusion to the embryo (Jyoti et al., 2025).</w:t>
      </w:r>
      <w:r w:rsidR="003D613D" w:rsidRPr="003D613D">
        <w:rPr>
          <w:rFonts w:ascii="Arial" w:hAnsi="Arial" w:cs="Arial"/>
          <w:sz w:val="22"/>
          <w:szCs w:val="22"/>
        </w:rPr>
        <w:t xml:space="preserve"> </w:t>
      </w:r>
      <w:r w:rsidR="003D613D" w:rsidRPr="003D613D">
        <w:rPr>
          <w:rFonts w:ascii="Arial" w:hAnsi="Arial" w:cs="Arial"/>
          <w:color w:val="FF0000"/>
          <w:sz w:val="22"/>
          <w:szCs w:val="22"/>
        </w:rPr>
        <w:t xml:space="preserve">Seeds of wheat were treated with combination of Deltamethrin 2.8 EC @ 0.5 ml/kg seed + </w:t>
      </w:r>
      <w:proofErr w:type="spellStart"/>
      <w:r w:rsidR="003D613D" w:rsidRPr="003D613D">
        <w:rPr>
          <w:rFonts w:ascii="Arial" w:hAnsi="Arial" w:cs="Arial"/>
          <w:color w:val="FF0000"/>
          <w:sz w:val="22"/>
          <w:szCs w:val="22"/>
        </w:rPr>
        <w:t>Vitavax</w:t>
      </w:r>
      <w:proofErr w:type="spellEnd"/>
      <w:r w:rsidR="003D613D" w:rsidRPr="003D613D">
        <w:rPr>
          <w:rFonts w:ascii="Arial" w:hAnsi="Arial" w:cs="Arial"/>
          <w:color w:val="FF0000"/>
          <w:sz w:val="22"/>
          <w:szCs w:val="22"/>
        </w:rPr>
        <w:t xml:space="preserve"> power @ 2.5 g/kg seed + Polymer seed </w:t>
      </w:r>
      <w:r w:rsidR="003D613D" w:rsidRPr="003D613D">
        <w:rPr>
          <w:rFonts w:ascii="Arial" w:hAnsi="Arial" w:cs="Arial"/>
          <w:color w:val="FF0000"/>
          <w:sz w:val="22"/>
          <w:szCs w:val="22"/>
        </w:rPr>
        <w:lastRenderedPageBreak/>
        <w:t xml:space="preserve">coating @ 5 ml/kg seed stored in HDPE bag recorded field emergence (90.61%), germination (92.64%), seedling </w:t>
      </w:r>
      <w:proofErr w:type="spellStart"/>
      <w:r w:rsidR="003D613D" w:rsidRPr="003D613D">
        <w:rPr>
          <w:rFonts w:ascii="Arial" w:hAnsi="Arial" w:cs="Arial"/>
          <w:color w:val="FF0000"/>
          <w:sz w:val="22"/>
          <w:szCs w:val="22"/>
        </w:rPr>
        <w:t>vigour</w:t>
      </w:r>
      <w:proofErr w:type="spellEnd"/>
      <w:r w:rsidR="003D613D" w:rsidRPr="003D613D">
        <w:rPr>
          <w:rFonts w:ascii="Arial" w:hAnsi="Arial" w:cs="Arial"/>
          <w:color w:val="FF0000"/>
          <w:sz w:val="22"/>
          <w:szCs w:val="22"/>
        </w:rPr>
        <w:t xml:space="preserve"> </w:t>
      </w:r>
      <w:r w:rsidR="003D613D" w:rsidRPr="003D613D">
        <w:rPr>
          <w:rFonts w:ascii="Arial" w:hAnsi="Arial" w:cs="Arial"/>
          <w:color w:val="FF0000"/>
          <w:sz w:val="22"/>
          <w:szCs w:val="22"/>
        </w:rPr>
        <w:br/>
        <w:t xml:space="preserve">index I (1319) and seedling </w:t>
      </w:r>
      <w:proofErr w:type="spellStart"/>
      <w:r w:rsidR="003D613D" w:rsidRPr="003D613D">
        <w:rPr>
          <w:rFonts w:ascii="Arial" w:hAnsi="Arial" w:cs="Arial"/>
          <w:color w:val="FF0000"/>
          <w:sz w:val="22"/>
          <w:szCs w:val="22"/>
        </w:rPr>
        <w:t>vigour</w:t>
      </w:r>
      <w:proofErr w:type="spellEnd"/>
      <w:r w:rsidR="003D613D" w:rsidRPr="003D613D">
        <w:rPr>
          <w:rFonts w:ascii="Arial" w:hAnsi="Arial" w:cs="Arial"/>
          <w:color w:val="FF0000"/>
          <w:sz w:val="22"/>
          <w:szCs w:val="22"/>
        </w:rPr>
        <w:t xml:space="preserve"> index II (13.17) than the seeds stored in cloth bag due </w:t>
      </w:r>
      <w:proofErr w:type="gramStart"/>
      <w:r w:rsidR="003D613D" w:rsidRPr="003D613D">
        <w:rPr>
          <w:rFonts w:ascii="Arial" w:hAnsi="Arial" w:cs="Arial"/>
          <w:color w:val="FF0000"/>
          <w:sz w:val="22"/>
          <w:szCs w:val="22"/>
        </w:rPr>
        <w:t>to  controlled</w:t>
      </w:r>
      <w:proofErr w:type="gramEnd"/>
      <w:r w:rsidR="003D613D" w:rsidRPr="003D613D">
        <w:rPr>
          <w:rFonts w:ascii="Arial" w:hAnsi="Arial" w:cs="Arial"/>
          <w:color w:val="FF0000"/>
          <w:sz w:val="22"/>
          <w:szCs w:val="22"/>
        </w:rPr>
        <w:t xml:space="preserve"> moisture content (</w:t>
      </w:r>
      <w:proofErr w:type="spellStart"/>
      <w:r w:rsidR="003D613D" w:rsidRPr="003D613D">
        <w:rPr>
          <w:rFonts w:ascii="Arial" w:hAnsi="Arial" w:cs="Arial"/>
          <w:color w:val="FF0000"/>
          <w:sz w:val="22"/>
          <w:szCs w:val="22"/>
        </w:rPr>
        <w:t>Karjule</w:t>
      </w:r>
      <w:proofErr w:type="spellEnd"/>
      <w:r w:rsidR="003D613D" w:rsidRPr="003D613D">
        <w:rPr>
          <w:rFonts w:ascii="Arial" w:hAnsi="Arial" w:cs="Arial"/>
          <w:color w:val="FF0000"/>
          <w:sz w:val="22"/>
          <w:szCs w:val="22"/>
        </w:rPr>
        <w:t xml:space="preserve"> et al., 2024).</w:t>
      </w:r>
    </w:p>
    <w:p w14:paraId="59507AAF" w14:textId="77777777" w:rsidR="003D613D" w:rsidRPr="006403F9" w:rsidRDefault="003D613D" w:rsidP="003D613D">
      <w:pPr>
        <w:spacing w:line="360" w:lineRule="auto"/>
        <w:ind w:firstLine="720"/>
        <w:jc w:val="both"/>
        <w:rPr>
          <w:rFonts w:ascii="Arial" w:hAnsi="Arial" w:cs="Arial"/>
          <w:sz w:val="22"/>
          <w:szCs w:val="22"/>
        </w:rPr>
      </w:pPr>
    </w:p>
    <w:p w14:paraId="08A84383" w14:textId="77777777" w:rsidR="00471CE7" w:rsidRPr="00471CE7" w:rsidRDefault="00471CE7" w:rsidP="00471CE7">
      <w:pPr>
        <w:spacing w:line="360" w:lineRule="auto"/>
        <w:ind w:firstLine="720"/>
        <w:jc w:val="both"/>
        <w:rPr>
          <w:rFonts w:ascii="Arial" w:hAnsi="Arial" w:cs="Arial"/>
          <w:color w:val="FF0000"/>
          <w:sz w:val="22"/>
          <w:szCs w:val="22"/>
        </w:rPr>
      </w:pPr>
    </w:p>
    <w:p w14:paraId="79A32520" w14:textId="02D43723" w:rsidR="00471CE7" w:rsidRPr="00471CE7" w:rsidRDefault="009E30E3" w:rsidP="00471CE7">
      <w:pPr>
        <w:spacing w:line="360" w:lineRule="auto"/>
        <w:ind w:firstLine="720"/>
        <w:jc w:val="both"/>
        <w:rPr>
          <w:rFonts w:ascii="Arial" w:hAnsi="Arial" w:cs="Arial"/>
          <w:color w:val="FF0000"/>
          <w:sz w:val="22"/>
          <w:szCs w:val="22"/>
        </w:rPr>
      </w:pPr>
      <w:r w:rsidRPr="00D0766F">
        <w:rPr>
          <w:rFonts w:ascii="Arial" w:hAnsi="Arial" w:cs="Arial"/>
          <w:color w:val="000000" w:themeColor="text1"/>
          <w:sz w:val="22"/>
          <w:szCs w:val="22"/>
        </w:rPr>
        <w:t xml:space="preserve">Sweet corn seeds coated with liquid polymer developed a smooth surface on their coats, leaving no option for laying eggs on the seed coat. Additionally, deltamethrin is a </w:t>
      </w:r>
      <w:proofErr w:type="spellStart"/>
      <w:r w:rsidRPr="00D0766F">
        <w:rPr>
          <w:rFonts w:ascii="Arial" w:hAnsi="Arial" w:cs="Arial"/>
          <w:color w:val="000000" w:themeColor="text1"/>
          <w:sz w:val="22"/>
          <w:szCs w:val="22"/>
        </w:rPr>
        <w:t>pyrithroid</w:t>
      </w:r>
      <w:proofErr w:type="spellEnd"/>
      <w:r w:rsidRPr="00D0766F">
        <w:rPr>
          <w:rFonts w:ascii="Arial" w:hAnsi="Arial" w:cs="Arial"/>
          <w:color w:val="000000" w:themeColor="text1"/>
          <w:sz w:val="22"/>
          <w:szCs w:val="22"/>
        </w:rPr>
        <w:t xml:space="preserve"> that effectively controls insect pests during storage due to its phytotoxic effect (</w:t>
      </w:r>
      <w:proofErr w:type="spellStart"/>
      <w:r w:rsidRPr="00D0766F">
        <w:rPr>
          <w:rFonts w:ascii="Arial" w:hAnsi="Arial" w:cs="Arial"/>
          <w:color w:val="000000" w:themeColor="text1"/>
          <w:sz w:val="22"/>
          <w:szCs w:val="22"/>
        </w:rPr>
        <w:t>Jolli</w:t>
      </w:r>
      <w:proofErr w:type="spellEnd"/>
      <w:r w:rsidRPr="00D0766F">
        <w:rPr>
          <w:rFonts w:ascii="Arial" w:hAnsi="Arial" w:cs="Arial"/>
          <w:color w:val="000000" w:themeColor="text1"/>
          <w:sz w:val="22"/>
          <w:szCs w:val="22"/>
        </w:rPr>
        <w:t xml:space="preserve"> et al., 2022).</w:t>
      </w:r>
      <w:r w:rsidR="00490791">
        <w:rPr>
          <w:rFonts w:ascii="Arial" w:hAnsi="Arial" w:cs="Arial"/>
          <w:color w:val="000000" w:themeColor="text1"/>
          <w:sz w:val="22"/>
          <w:szCs w:val="22"/>
        </w:rPr>
        <w:t xml:space="preserve"> </w:t>
      </w:r>
      <w:r w:rsidR="00490791" w:rsidRPr="00471CE7">
        <w:rPr>
          <w:rFonts w:ascii="Arial" w:hAnsi="Arial" w:cs="Arial"/>
          <w:color w:val="FF0000"/>
          <w:sz w:val="22"/>
          <w:szCs w:val="22"/>
        </w:rPr>
        <w:t xml:space="preserve">These results are similar to the findings of </w:t>
      </w:r>
      <w:r w:rsidR="00471CE7" w:rsidRPr="00471CE7">
        <w:rPr>
          <w:rFonts w:ascii="Arial" w:hAnsi="Arial" w:cs="Arial"/>
          <w:color w:val="FF0000"/>
          <w:sz w:val="22"/>
          <w:szCs w:val="22"/>
        </w:rPr>
        <w:t xml:space="preserve">Yousuf et al. (2025) they reported that wheat seeds of six months storage were stored in conventional bags showed a steady increase in moisture content, whereas those stored in hermetic bags exhibited only a slight rise, mainly due to the low permeability, airtight nature of hermetic containers that restrict air and moisture exchange. They also observed that insect infestation was much higher in conventional storage, likely because these bags fail to regulate moisture and oxygen levels, creating </w:t>
      </w:r>
      <w:proofErr w:type="spellStart"/>
      <w:r w:rsidR="00471CE7" w:rsidRPr="00471CE7">
        <w:rPr>
          <w:rFonts w:ascii="Arial" w:hAnsi="Arial" w:cs="Arial"/>
          <w:color w:val="FF0000"/>
          <w:sz w:val="22"/>
          <w:szCs w:val="22"/>
        </w:rPr>
        <w:t>favourable</w:t>
      </w:r>
      <w:proofErr w:type="spellEnd"/>
      <w:r w:rsidR="00471CE7" w:rsidRPr="00471CE7">
        <w:rPr>
          <w:rFonts w:ascii="Arial" w:hAnsi="Arial" w:cs="Arial"/>
          <w:color w:val="FF0000"/>
          <w:sz w:val="22"/>
          <w:szCs w:val="22"/>
        </w:rPr>
        <w:t xml:space="preserve"> conditions for pest multiplication. In contrast, hermetic bags maintain a low O</w:t>
      </w:r>
      <w:r w:rsidR="00471CE7" w:rsidRPr="00471CE7">
        <w:rPr>
          <w:rFonts w:ascii="Arial" w:hAnsi="Arial" w:cs="Arial"/>
          <w:color w:val="FF0000"/>
          <w:sz w:val="22"/>
          <w:szCs w:val="22"/>
          <w:vertAlign w:val="subscript"/>
        </w:rPr>
        <w:t>2</w:t>
      </w:r>
      <w:r w:rsidR="00471CE7" w:rsidRPr="00471CE7">
        <w:rPr>
          <w:rFonts w:ascii="Arial" w:hAnsi="Arial" w:cs="Arial"/>
          <w:color w:val="FF0000"/>
          <w:sz w:val="22"/>
          <w:szCs w:val="22"/>
        </w:rPr>
        <w:t xml:space="preserve"> and high CO</w:t>
      </w:r>
      <w:r w:rsidR="00471CE7" w:rsidRPr="00471CE7">
        <w:rPr>
          <w:rFonts w:ascii="Arial" w:hAnsi="Arial" w:cs="Arial"/>
          <w:color w:val="FF0000"/>
          <w:sz w:val="22"/>
          <w:szCs w:val="22"/>
          <w:vertAlign w:val="subscript"/>
        </w:rPr>
        <w:t xml:space="preserve">2 </w:t>
      </w:r>
      <w:r w:rsidR="00471CE7" w:rsidRPr="00471CE7">
        <w:rPr>
          <w:rFonts w:ascii="Arial" w:hAnsi="Arial" w:cs="Arial"/>
          <w:color w:val="FF0000"/>
          <w:sz w:val="22"/>
          <w:szCs w:val="22"/>
        </w:rPr>
        <w:t>atmosphere, which suppresses insect development by inhibiting their respiratory and metabolic process.</w:t>
      </w:r>
    </w:p>
    <w:p w14:paraId="649F1ACB" w14:textId="77C6DA76" w:rsidR="00737C29" w:rsidRPr="00471CE7" w:rsidRDefault="00737C29" w:rsidP="0077138B">
      <w:pPr>
        <w:spacing w:line="360" w:lineRule="auto"/>
        <w:ind w:firstLine="720"/>
        <w:jc w:val="both"/>
        <w:rPr>
          <w:rFonts w:ascii="Arial" w:hAnsi="Arial" w:cs="Arial"/>
          <w:color w:val="FF0000"/>
          <w:sz w:val="22"/>
          <w:szCs w:val="22"/>
        </w:rPr>
      </w:pPr>
    </w:p>
    <w:p w14:paraId="46D3C1DA" w14:textId="77777777" w:rsidR="00ED2B48" w:rsidRPr="00D0766F" w:rsidRDefault="00ED2B48" w:rsidP="00ED2B48">
      <w:pPr>
        <w:rPr>
          <w:rFonts w:ascii="Arial" w:hAnsi="Arial" w:cs="Arial"/>
          <w:color w:val="000000" w:themeColor="text1"/>
          <w:sz w:val="22"/>
          <w:szCs w:val="22"/>
        </w:rPr>
      </w:pPr>
    </w:p>
    <w:p w14:paraId="44C09572" w14:textId="77777777" w:rsidR="00ED2B48" w:rsidRPr="00D0766F" w:rsidRDefault="00ED2B48" w:rsidP="00ED2B48">
      <w:pPr>
        <w:jc w:val="center"/>
        <w:rPr>
          <w:rFonts w:ascii="Arial" w:hAnsi="Arial" w:cs="Arial"/>
          <w:color w:val="000000" w:themeColor="text1"/>
          <w:sz w:val="22"/>
          <w:szCs w:val="22"/>
        </w:rPr>
      </w:pPr>
    </w:p>
    <w:p w14:paraId="2B321AAB" w14:textId="77777777" w:rsidR="00ED2B48" w:rsidRPr="00D0766F" w:rsidRDefault="00ED2B48" w:rsidP="00ED2B48">
      <w:pPr>
        <w:rPr>
          <w:rFonts w:ascii="Arial" w:hAnsi="Arial" w:cs="Arial"/>
          <w:color w:val="000000" w:themeColor="text1"/>
          <w:sz w:val="22"/>
          <w:szCs w:val="22"/>
        </w:rPr>
      </w:pPr>
    </w:p>
    <w:p w14:paraId="3C35ED4F" w14:textId="22F5C658" w:rsidR="00ED2B48" w:rsidRPr="00D0766F" w:rsidRDefault="00C46778" w:rsidP="00ED2B48">
      <w:pPr>
        <w:jc w:val="center"/>
        <w:rPr>
          <w:rFonts w:ascii="Arial" w:hAnsi="Arial" w:cs="Arial"/>
          <w:color w:val="000000" w:themeColor="text1"/>
          <w:sz w:val="22"/>
          <w:szCs w:val="22"/>
        </w:rPr>
      </w:pPr>
      <w:r>
        <w:rPr>
          <w:noProof/>
          <w:lang w:val="en-IN" w:eastAsia="en-IN" w:bidi="ta-IN"/>
        </w:rPr>
        <w:drawing>
          <wp:inline distT="0" distB="0" distL="0" distR="0" wp14:anchorId="49C6F170" wp14:editId="70293CDC">
            <wp:extent cx="5645852" cy="2764120"/>
            <wp:effectExtent l="0" t="0" r="0" b="0"/>
            <wp:docPr id="6502941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2157" cy="2772103"/>
                    </a:xfrm>
                    <a:prstGeom prst="rect">
                      <a:avLst/>
                    </a:prstGeom>
                    <a:noFill/>
                  </pic:spPr>
                </pic:pic>
              </a:graphicData>
            </a:graphic>
          </wp:inline>
        </w:drawing>
      </w:r>
    </w:p>
    <w:p w14:paraId="7BDDCBB5" w14:textId="77777777" w:rsidR="00ED2B48" w:rsidRPr="00D0766F" w:rsidRDefault="00ED2B48" w:rsidP="00ED2B48">
      <w:pPr>
        <w:rPr>
          <w:rFonts w:ascii="Arial" w:hAnsi="Arial" w:cs="Arial"/>
          <w:color w:val="000000" w:themeColor="text1"/>
          <w:sz w:val="22"/>
          <w:szCs w:val="22"/>
        </w:rPr>
      </w:pPr>
    </w:p>
    <w:p w14:paraId="06DCE10F" w14:textId="77777777" w:rsidR="00ED2B48" w:rsidRPr="00D0766F" w:rsidRDefault="00ED2B48" w:rsidP="00ED2B48">
      <w:pPr>
        <w:jc w:val="center"/>
        <w:rPr>
          <w:rFonts w:ascii="Arial" w:hAnsi="Arial" w:cs="Arial"/>
          <w:b/>
          <w:bCs/>
          <w:color w:val="000000" w:themeColor="text1"/>
          <w:sz w:val="20"/>
          <w:szCs w:val="20"/>
        </w:rPr>
      </w:pPr>
      <w:r w:rsidRPr="00D0766F">
        <w:rPr>
          <w:rFonts w:ascii="Arial" w:hAnsi="Arial" w:cs="Arial"/>
          <w:b/>
          <w:bCs/>
          <w:color w:val="000000" w:themeColor="text1"/>
          <w:sz w:val="20"/>
          <w:szCs w:val="20"/>
        </w:rPr>
        <w:t xml:space="preserve">Fig. 4. Effect of maturity stages, combine harvesting, storage containers and seed treatments on </w:t>
      </w:r>
      <w:r w:rsidRPr="00D0766F">
        <w:rPr>
          <w:rFonts w:ascii="Arial" w:hAnsi="Arial" w:cs="Arial"/>
          <w:b/>
          <w:bCs/>
          <w:noProof/>
          <w:color w:val="000000" w:themeColor="text1"/>
          <w:sz w:val="20"/>
          <w:szCs w:val="20"/>
        </w:rPr>
        <w:t>Pathogen infection (%) of ADT 54</w:t>
      </w:r>
      <w:r w:rsidRPr="00D0766F">
        <w:rPr>
          <w:rFonts w:ascii="Arial" w:hAnsi="Arial" w:cs="Arial"/>
          <w:b/>
          <w:bCs/>
          <w:color w:val="000000" w:themeColor="text1"/>
          <w:sz w:val="20"/>
          <w:szCs w:val="20"/>
        </w:rPr>
        <w:t xml:space="preserve"> rice variety</w:t>
      </w:r>
    </w:p>
    <w:p w14:paraId="62B2AB21" w14:textId="77777777" w:rsidR="00ED2B48" w:rsidRPr="00D0766F" w:rsidRDefault="00ED2B48" w:rsidP="00ED2B48">
      <w:pPr>
        <w:jc w:val="center"/>
        <w:rPr>
          <w:rFonts w:ascii="Arial" w:hAnsi="Arial" w:cs="Arial"/>
          <w:b/>
          <w:bCs/>
          <w:noProof/>
          <w:color w:val="000000" w:themeColor="text1"/>
          <w:sz w:val="22"/>
          <w:szCs w:val="22"/>
        </w:rPr>
      </w:pPr>
    </w:p>
    <w:tbl>
      <w:tblPr>
        <w:tblW w:w="9828" w:type="dxa"/>
        <w:tblLook w:val="04A0" w:firstRow="1" w:lastRow="0" w:firstColumn="1" w:lastColumn="0" w:noHBand="0" w:noVBand="1"/>
      </w:tblPr>
      <w:tblGrid>
        <w:gridCol w:w="3216"/>
        <w:gridCol w:w="2742"/>
        <w:gridCol w:w="3870"/>
      </w:tblGrid>
      <w:tr w:rsidR="00D0766F" w:rsidRPr="00D0766F" w14:paraId="6C0D9F10" w14:textId="77777777" w:rsidTr="0041694B">
        <w:trPr>
          <w:trHeight w:val="1601"/>
        </w:trPr>
        <w:tc>
          <w:tcPr>
            <w:tcW w:w="3216" w:type="dxa"/>
          </w:tcPr>
          <w:p w14:paraId="7B5BF10B"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lastRenderedPageBreak/>
              <w:t>H</w:t>
            </w:r>
            <w:r w:rsidRPr="00D0766F">
              <w:rPr>
                <w:rFonts w:ascii="Arial" w:hAnsi="Arial" w:cs="Arial"/>
                <w:color w:val="000000" w:themeColor="text1"/>
                <w:sz w:val="18"/>
                <w:szCs w:val="18"/>
                <w:vertAlign w:val="subscript"/>
                <w:lang w:eastAsia="en-IN"/>
              </w:rPr>
              <w:t xml:space="preserve">1 </w:t>
            </w:r>
            <w:r w:rsidRPr="00D0766F">
              <w:rPr>
                <w:rFonts w:ascii="Arial" w:hAnsi="Arial" w:cs="Arial"/>
                <w:color w:val="000000" w:themeColor="text1"/>
                <w:sz w:val="18"/>
                <w:szCs w:val="18"/>
                <w:lang w:eastAsia="en-IN"/>
              </w:rPr>
              <w:t>– At Physiological maturity</w:t>
            </w:r>
          </w:p>
          <w:p w14:paraId="113B2DF5"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 – Two days after physiological maturity</w:t>
            </w:r>
          </w:p>
          <w:p w14:paraId="265EC654"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3</w:t>
            </w:r>
            <w:r w:rsidRPr="00D0766F">
              <w:rPr>
                <w:rFonts w:ascii="Arial" w:hAnsi="Arial" w:cs="Arial"/>
                <w:color w:val="000000" w:themeColor="text1"/>
                <w:sz w:val="18"/>
                <w:szCs w:val="18"/>
                <w:lang w:eastAsia="en-IN"/>
              </w:rPr>
              <w:t xml:space="preserve"> – Four days after Physiological maturity</w:t>
            </w:r>
          </w:p>
          <w:p w14:paraId="1CEB527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4</w:t>
            </w:r>
            <w:r w:rsidRPr="00D0766F">
              <w:rPr>
                <w:rFonts w:ascii="Arial" w:hAnsi="Arial" w:cs="Arial"/>
                <w:color w:val="000000" w:themeColor="text1"/>
                <w:sz w:val="18"/>
                <w:szCs w:val="18"/>
                <w:lang w:eastAsia="en-IN"/>
              </w:rPr>
              <w:t xml:space="preserve"> – Six days after Physiological maturity</w:t>
            </w:r>
          </w:p>
        </w:tc>
        <w:tc>
          <w:tcPr>
            <w:tcW w:w="2742" w:type="dxa"/>
          </w:tcPr>
          <w:p w14:paraId="0AC68F4C"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P0- Initial Period of storage</w:t>
            </w:r>
          </w:p>
          <w:p w14:paraId="7E740CB4"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P4- 4 months of storage</w:t>
            </w:r>
          </w:p>
          <w:p w14:paraId="45185B23"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P8- 8 months of storage</w:t>
            </w:r>
          </w:p>
          <w:p w14:paraId="526D3065"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rPr>
              <w:t>P12- 12 months of storage</w:t>
            </w:r>
          </w:p>
          <w:p w14:paraId="41E674FF"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-Super grain bag</w:t>
            </w:r>
          </w:p>
          <w:p w14:paraId="41234077"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-Gunny bag </w:t>
            </w:r>
          </w:p>
        </w:tc>
        <w:tc>
          <w:tcPr>
            <w:tcW w:w="3870" w:type="dxa"/>
          </w:tcPr>
          <w:p w14:paraId="006CE94E"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T</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-Control</w:t>
            </w:r>
          </w:p>
          <w:p w14:paraId="6D3F012B"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2</w:t>
            </w:r>
            <w:r w:rsidRPr="00D0766F">
              <w:rPr>
                <w:rFonts w:ascii="Arial" w:hAnsi="Arial"/>
                <w:color w:val="000000" w:themeColor="text1"/>
                <w:sz w:val="18"/>
                <w:szCs w:val="18"/>
                <w:lang w:eastAsia="en-IN"/>
              </w:rPr>
              <w:t xml:space="preserve">-Water Soluble Polymer 4ml +                                               </w:t>
            </w:r>
            <w:r w:rsidRPr="00D0766F">
              <w:rPr>
                <w:rFonts w:ascii="Arial" w:hAnsi="Arial"/>
                <w:color w:val="000000" w:themeColor="text1"/>
                <w:sz w:val="18"/>
                <w:szCs w:val="18"/>
              </w:rPr>
              <w:t>12 ml water/kg</w:t>
            </w:r>
          </w:p>
          <w:p w14:paraId="251CB26E"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3</w:t>
            </w:r>
            <w:r w:rsidRPr="00D0766F">
              <w:rPr>
                <w:rFonts w:ascii="Arial" w:hAnsi="Arial"/>
                <w:color w:val="000000" w:themeColor="text1"/>
                <w:sz w:val="18"/>
                <w:szCs w:val="18"/>
                <w:lang w:eastAsia="en-IN"/>
              </w:rPr>
              <w:t>-</w:t>
            </w:r>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Vithai</w:t>
            </w:r>
            <w:proofErr w:type="spellEnd"/>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Amirtham</w:t>
            </w:r>
            <w:proofErr w:type="spellEnd"/>
            <w:r w:rsidRPr="00D0766F">
              <w:rPr>
                <w:rFonts w:ascii="Arial" w:hAnsi="Arial"/>
                <w:color w:val="000000" w:themeColor="text1"/>
                <w:sz w:val="18"/>
                <w:szCs w:val="18"/>
              </w:rPr>
              <w:t xml:space="preserve"> 25 ml/kg of seed</w:t>
            </w:r>
          </w:p>
          <w:p w14:paraId="58F5E2E0"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p>
        </w:tc>
      </w:tr>
    </w:tbl>
    <w:p w14:paraId="619C1408" w14:textId="77777777" w:rsidR="00737C29" w:rsidRPr="00D0766F" w:rsidRDefault="0077138B" w:rsidP="00D0766F">
      <w:pPr>
        <w:pStyle w:val="ListParagraph"/>
        <w:numPr>
          <w:ilvl w:val="0"/>
          <w:numId w:val="2"/>
        </w:numPr>
        <w:spacing w:line="360" w:lineRule="auto"/>
        <w:jc w:val="both"/>
        <w:rPr>
          <w:rFonts w:ascii="Arial" w:hAnsi="Arial"/>
          <w:b/>
          <w:bCs/>
          <w:color w:val="000000" w:themeColor="text1"/>
        </w:rPr>
      </w:pPr>
      <w:r w:rsidRPr="00D0766F">
        <w:rPr>
          <w:rFonts w:ascii="Arial" w:hAnsi="Arial"/>
          <w:b/>
          <w:bCs/>
          <w:color w:val="000000" w:themeColor="text1"/>
        </w:rPr>
        <w:t>CONCLUSION</w:t>
      </w:r>
    </w:p>
    <w:p w14:paraId="3BB97469" w14:textId="77777777" w:rsidR="00737C29" w:rsidRPr="00D0766F" w:rsidRDefault="00737C29" w:rsidP="007503F4">
      <w:pPr>
        <w:spacing w:line="360" w:lineRule="auto"/>
        <w:jc w:val="both"/>
        <w:rPr>
          <w:rFonts w:ascii="Arial" w:hAnsi="Arial" w:cs="Arial"/>
          <w:color w:val="000000" w:themeColor="text1"/>
          <w:sz w:val="22"/>
          <w:szCs w:val="22"/>
        </w:rPr>
      </w:pPr>
      <w:r w:rsidRPr="00D0766F">
        <w:rPr>
          <w:rFonts w:ascii="Arial" w:hAnsi="Arial" w:cs="Arial"/>
          <w:color w:val="000000" w:themeColor="text1"/>
          <w:sz w:val="22"/>
          <w:szCs w:val="22"/>
        </w:rPr>
        <w:t>This study concludes that rice seed crop (Var. ADT 54) harvested using a combine harvester at physiological maturity or up to six days after the physiological maturity stage, reduced to a moisture content of 8%, coated with water-soluble polymer @ 4 m</w:t>
      </w:r>
      <w:r w:rsidR="007E2F78"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7E2F78"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of water per kilogram of seed, and packed in a super grain bag, maintained more than 80% germination. It also met the Indian Minimum Seed Certification Standards for up to twelve months.</w:t>
      </w:r>
    </w:p>
    <w:p w14:paraId="54B3C380" w14:textId="77777777" w:rsidR="009375F7" w:rsidRPr="00D0766F" w:rsidRDefault="009375F7" w:rsidP="00DC3D99">
      <w:pPr>
        <w:rPr>
          <w:rFonts w:ascii="Arial" w:hAnsi="Arial" w:cs="Arial"/>
          <w:b/>
          <w:bCs/>
          <w:color w:val="000000" w:themeColor="text1"/>
          <w:sz w:val="22"/>
          <w:szCs w:val="22"/>
        </w:rPr>
      </w:pPr>
    </w:p>
    <w:p w14:paraId="7BF29A35" w14:textId="77777777" w:rsidR="00D922B3" w:rsidRPr="003D613D" w:rsidRDefault="00D922B3" w:rsidP="00D922B3">
      <w:pPr>
        <w:rPr>
          <w:color w:val="FF0000"/>
        </w:rPr>
      </w:pPr>
      <w:r w:rsidRPr="003D613D">
        <w:rPr>
          <w:color w:val="FF0000"/>
        </w:rPr>
        <w:t>Disclaimer (Artificial intelligence)</w:t>
      </w:r>
    </w:p>
    <w:p w14:paraId="2512EDA6" w14:textId="77777777" w:rsidR="00D922B3" w:rsidRPr="003D613D" w:rsidRDefault="00D922B3" w:rsidP="00D922B3">
      <w:pPr>
        <w:rPr>
          <w:color w:val="FF0000"/>
        </w:rPr>
      </w:pPr>
    </w:p>
    <w:p w14:paraId="6233BFA9" w14:textId="77777777" w:rsidR="00D922B3" w:rsidRPr="003D613D" w:rsidRDefault="00D922B3" w:rsidP="00D922B3">
      <w:pPr>
        <w:jc w:val="both"/>
        <w:rPr>
          <w:color w:val="FF0000"/>
        </w:rPr>
      </w:pPr>
      <w:r w:rsidRPr="003D613D">
        <w:rPr>
          <w:color w:val="FF0000"/>
        </w:rPr>
        <w:t>Author(s) hereby declare that NO generative AI technologies such as Large Language Models (</w:t>
      </w:r>
      <w:proofErr w:type="spellStart"/>
      <w:r w:rsidRPr="003D613D">
        <w:rPr>
          <w:color w:val="FF0000"/>
        </w:rPr>
        <w:t>ChatGPT</w:t>
      </w:r>
      <w:proofErr w:type="spellEnd"/>
      <w:r w:rsidRPr="003D613D">
        <w:rPr>
          <w:color w:val="FF0000"/>
        </w:rPr>
        <w:t xml:space="preserve">, COPILOT, etc.) and text-to-image generators have been used during the writing or editing of this manuscript. </w:t>
      </w:r>
    </w:p>
    <w:p w14:paraId="6B3327D8" w14:textId="77777777" w:rsidR="007503F4" w:rsidRPr="003D613D" w:rsidRDefault="007503F4" w:rsidP="00DC3D99">
      <w:pPr>
        <w:rPr>
          <w:rFonts w:ascii="Arial" w:hAnsi="Arial" w:cs="Arial"/>
          <w:b/>
          <w:bCs/>
          <w:color w:val="FF0000"/>
          <w:sz w:val="22"/>
          <w:szCs w:val="22"/>
        </w:rPr>
      </w:pPr>
    </w:p>
    <w:p w14:paraId="248C8746" w14:textId="77777777" w:rsidR="001615D8" w:rsidRPr="00D0766F" w:rsidRDefault="0077138B" w:rsidP="001615D8">
      <w:pPr>
        <w:rPr>
          <w:rFonts w:ascii="Arial" w:hAnsi="Arial" w:cs="Arial"/>
          <w:b/>
          <w:bCs/>
          <w:color w:val="000000" w:themeColor="text1"/>
          <w:sz w:val="22"/>
          <w:szCs w:val="22"/>
        </w:rPr>
      </w:pPr>
      <w:r w:rsidRPr="00D0766F">
        <w:rPr>
          <w:rFonts w:ascii="Arial" w:hAnsi="Arial" w:cs="Arial"/>
          <w:b/>
          <w:bCs/>
          <w:color w:val="000000" w:themeColor="text1"/>
          <w:sz w:val="22"/>
          <w:szCs w:val="22"/>
        </w:rPr>
        <w:t>REFERENCES</w:t>
      </w:r>
    </w:p>
    <w:p w14:paraId="145A444B" w14:textId="77777777" w:rsidR="001615D8" w:rsidRPr="00D0766F" w:rsidRDefault="001615D8" w:rsidP="001615D8">
      <w:pPr>
        <w:ind w:hanging="720"/>
        <w:jc w:val="both"/>
        <w:rPr>
          <w:rFonts w:ascii="Arial" w:hAnsi="Arial" w:cs="Arial"/>
          <w:color w:val="000000" w:themeColor="text1"/>
          <w:sz w:val="22"/>
          <w:szCs w:val="22"/>
        </w:rPr>
      </w:pPr>
    </w:p>
    <w:p w14:paraId="65FAAF5C" w14:textId="6EA87279" w:rsidR="001615D8" w:rsidRPr="00186FEB" w:rsidRDefault="00186FEB" w:rsidP="00186FEB">
      <w:pPr>
        <w:pStyle w:val="ListParagraph"/>
        <w:numPr>
          <w:ilvl w:val="0"/>
          <w:numId w:val="4"/>
        </w:numPr>
        <w:jc w:val="both"/>
        <w:rPr>
          <w:rFonts w:ascii="Arial" w:hAnsi="Arial"/>
          <w:color w:val="000000" w:themeColor="text1"/>
        </w:rPr>
      </w:pPr>
      <w:r w:rsidRPr="00186FEB">
        <w:rPr>
          <w:rFonts w:ascii="Arial" w:hAnsi="Arial"/>
          <w:color w:val="000000" w:themeColor="text1"/>
        </w:rPr>
        <w:t>Abdul-</w:t>
      </w:r>
      <w:proofErr w:type="spellStart"/>
      <w:r w:rsidRPr="00186FEB">
        <w:rPr>
          <w:rFonts w:ascii="Arial" w:hAnsi="Arial"/>
          <w:color w:val="000000" w:themeColor="text1"/>
        </w:rPr>
        <w:t>Baki</w:t>
      </w:r>
      <w:proofErr w:type="spellEnd"/>
      <w:r w:rsidRPr="00186FEB">
        <w:rPr>
          <w:rFonts w:ascii="Arial" w:hAnsi="Arial"/>
          <w:color w:val="000000" w:themeColor="text1"/>
        </w:rPr>
        <w:t xml:space="preserve">, A. A., &amp; Anderson, J. D. (1973). </w:t>
      </w:r>
      <w:proofErr w:type="spellStart"/>
      <w:r w:rsidRPr="00186FEB">
        <w:rPr>
          <w:rFonts w:ascii="Arial" w:hAnsi="Arial"/>
          <w:color w:val="000000" w:themeColor="text1"/>
        </w:rPr>
        <w:t>Vigor</w:t>
      </w:r>
      <w:proofErr w:type="spellEnd"/>
      <w:r w:rsidRPr="00186FEB">
        <w:rPr>
          <w:rFonts w:ascii="Arial" w:hAnsi="Arial"/>
          <w:color w:val="000000" w:themeColor="text1"/>
        </w:rPr>
        <w:t xml:space="preserve"> determination in soybean seed by multiple criteria 1. Crop Science, 13(6), 630-633. </w:t>
      </w:r>
      <w:hyperlink r:id="rId15" w:history="1">
        <w:r w:rsidRPr="00CF59C4">
          <w:rPr>
            <w:rStyle w:val="Hyperlink"/>
            <w:rFonts w:ascii="Arial" w:hAnsi="Arial"/>
          </w:rPr>
          <w:t>https://doi.org/10.2135/cropsci1973.0011183X001300060013x</w:t>
        </w:r>
      </w:hyperlink>
      <w:r>
        <w:rPr>
          <w:rFonts w:ascii="Arial" w:hAnsi="Arial"/>
          <w:color w:val="000000" w:themeColor="text1"/>
        </w:rPr>
        <w:t xml:space="preserve"> </w:t>
      </w:r>
    </w:p>
    <w:p w14:paraId="5D264C83" w14:textId="4736E9BE" w:rsidR="001615D8" w:rsidRPr="00186FEB" w:rsidRDefault="004568A8" w:rsidP="004568A8">
      <w:pPr>
        <w:pStyle w:val="ListParagraph"/>
        <w:numPr>
          <w:ilvl w:val="0"/>
          <w:numId w:val="4"/>
        </w:numPr>
        <w:jc w:val="both"/>
        <w:rPr>
          <w:rFonts w:ascii="Arial" w:hAnsi="Arial"/>
          <w:color w:val="000000" w:themeColor="text1"/>
        </w:rPr>
      </w:pPr>
      <w:proofErr w:type="spellStart"/>
      <w:r w:rsidRPr="004568A8">
        <w:rPr>
          <w:rFonts w:ascii="Arial" w:hAnsi="Arial"/>
          <w:color w:val="000000" w:themeColor="text1"/>
        </w:rPr>
        <w:t>Adhithya</w:t>
      </w:r>
      <w:proofErr w:type="spellEnd"/>
      <w:r w:rsidRPr="004568A8">
        <w:rPr>
          <w:rFonts w:ascii="Arial" w:hAnsi="Arial"/>
          <w:color w:val="000000" w:themeColor="text1"/>
        </w:rPr>
        <w:t xml:space="preserve">, G., </w:t>
      </w:r>
      <w:proofErr w:type="spellStart"/>
      <w:r w:rsidRPr="004568A8">
        <w:rPr>
          <w:rFonts w:ascii="Arial" w:hAnsi="Arial"/>
          <w:color w:val="000000" w:themeColor="text1"/>
        </w:rPr>
        <w:t>Siddarju</w:t>
      </w:r>
      <w:proofErr w:type="spellEnd"/>
      <w:r w:rsidRPr="004568A8">
        <w:rPr>
          <w:rFonts w:ascii="Arial" w:hAnsi="Arial"/>
          <w:color w:val="000000" w:themeColor="text1"/>
        </w:rPr>
        <w:t xml:space="preserve">, R., &amp; </w:t>
      </w:r>
      <w:proofErr w:type="spellStart"/>
      <w:r w:rsidRPr="004568A8">
        <w:rPr>
          <w:rFonts w:ascii="Arial" w:hAnsi="Arial"/>
          <w:color w:val="000000" w:themeColor="text1"/>
        </w:rPr>
        <w:t>Parashivmurthy</w:t>
      </w:r>
      <w:proofErr w:type="spellEnd"/>
      <w:r w:rsidRPr="004568A8">
        <w:rPr>
          <w:rFonts w:ascii="Arial" w:hAnsi="Arial"/>
          <w:color w:val="000000" w:themeColor="text1"/>
        </w:rPr>
        <w:t xml:space="preserve">. (2024). Effect of packing material and seed treatment chemicals on seed storability in </w:t>
      </w:r>
      <w:proofErr w:type="spellStart"/>
      <w:r w:rsidRPr="004568A8">
        <w:rPr>
          <w:rFonts w:ascii="Arial" w:hAnsi="Arial"/>
          <w:color w:val="000000" w:themeColor="text1"/>
        </w:rPr>
        <w:t>greengram</w:t>
      </w:r>
      <w:proofErr w:type="spellEnd"/>
      <w:r w:rsidRPr="004568A8">
        <w:rPr>
          <w:rFonts w:ascii="Arial" w:hAnsi="Arial"/>
          <w:color w:val="000000" w:themeColor="text1"/>
        </w:rPr>
        <w:t xml:space="preserve">. International Journal of Advanced Biochemistry Research, 8(5), 102-111. </w:t>
      </w:r>
      <w:hyperlink r:id="rId16" w:history="1">
        <w:r w:rsidRPr="00CF59C4">
          <w:rPr>
            <w:rStyle w:val="Hyperlink"/>
            <w:rFonts w:ascii="Arial" w:hAnsi="Arial"/>
          </w:rPr>
          <w:t>https://doi.org/10.33545/26174693.2024.v8.i5b.1062</w:t>
        </w:r>
      </w:hyperlink>
      <w:r>
        <w:rPr>
          <w:rFonts w:ascii="Arial" w:hAnsi="Arial"/>
          <w:color w:val="000000" w:themeColor="text1"/>
        </w:rPr>
        <w:t xml:space="preserve"> </w:t>
      </w:r>
    </w:p>
    <w:p w14:paraId="2152339B" w14:textId="23E0FE0B" w:rsidR="001615D8" w:rsidRPr="00186FEB" w:rsidRDefault="003270AD" w:rsidP="003270AD">
      <w:pPr>
        <w:pStyle w:val="ListParagraph"/>
        <w:numPr>
          <w:ilvl w:val="0"/>
          <w:numId w:val="4"/>
        </w:numPr>
        <w:jc w:val="both"/>
        <w:rPr>
          <w:rFonts w:ascii="Arial" w:hAnsi="Arial"/>
          <w:color w:val="000000" w:themeColor="text1"/>
        </w:rPr>
      </w:pPr>
      <w:proofErr w:type="spellStart"/>
      <w:r w:rsidRPr="003270AD">
        <w:rPr>
          <w:rFonts w:ascii="Arial" w:hAnsi="Arial"/>
          <w:color w:val="000000" w:themeColor="text1"/>
        </w:rPr>
        <w:t>Bista</w:t>
      </w:r>
      <w:proofErr w:type="spellEnd"/>
      <w:r w:rsidRPr="003270AD">
        <w:rPr>
          <w:rFonts w:ascii="Arial" w:hAnsi="Arial"/>
          <w:color w:val="000000" w:themeColor="text1"/>
        </w:rPr>
        <w:t xml:space="preserve">, M., Ghimire, P., </w:t>
      </w:r>
      <w:proofErr w:type="spellStart"/>
      <w:r w:rsidRPr="003270AD">
        <w:rPr>
          <w:rFonts w:ascii="Arial" w:hAnsi="Arial"/>
          <w:color w:val="000000" w:themeColor="text1"/>
        </w:rPr>
        <w:t>Khanal</w:t>
      </w:r>
      <w:proofErr w:type="spellEnd"/>
      <w:r w:rsidRPr="003270AD">
        <w:rPr>
          <w:rFonts w:ascii="Arial" w:hAnsi="Arial"/>
          <w:color w:val="000000" w:themeColor="text1"/>
        </w:rPr>
        <w:t xml:space="preserve">, D., Khatri, N., &amp; </w:t>
      </w:r>
      <w:proofErr w:type="spellStart"/>
      <w:r w:rsidRPr="003270AD">
        <w:rPr>
          <w:rFonts w:ascii="Arial" w:hAnsi="Arial"/>
          <w:color w:val="000000" w:themeColor="text1"/>
        </w:rPr>
        <w:t>Marasini</w:t>
      </w:r>
      <w:proofErr w:type="spellEnd"/>
      <w:r w:rsidRPr="003270AD">
        <w:rPr>
          <w:rFonts w:ascii="Arial" w:hAnsi="Arial"/>
          <w:color w:val="000000" w:themeColor="text1"/>
        </w:rPr>
        <w:t xml:space="preserve">, S. (2022). Effect of Storage Materials and Duration on Quality of Rice Seed. Agronomy Journal of Nepal, 6(1), 36–44. </w:t>
      </w:r>
      <w:hyperlink r:id="rId17" w:history="1">
        <w:r w:rsidRPr="00CF59C4">
          <w:rPr>
            <w:rStyle w:val="Hyperlink"/>
            <w:rFonts w:ascii="Arial" w:hAnsi="Arial"/>
          </w:rPr>
          <w:t>https://doi.org/10.3126/ajn.v6i1.47926</w:t>
        </w:r>
      </w:hyperlink>
      <w:r>
        <w:rPr>
          <w:rFonts w:ascii="Arial" w:hAnsi="Arial"/>
          <w:color w:val="000000" w:themeColor="text1"/>
        </w:rPr>
        <w:t xml:space="preserve"> </w:t>
      </w:r>
    </w:p>
    <w:p w14:paraId="69927801" w14:textId="04A91D00" w:rsidR="001615D8" w:rsidRPr="00186FEB" w:rsidRDefault="005C1F7B" w:rsidP="005C1F7B">
      <w:pPr>
        <w:pStyle w:val="ListParagraph"/>
        <w:numPr>
          <w:ilvl w:val="0"/>
          <w:numId w:val="4"/>
        </w:numPr>
        <w:jc w:val="both"/>
        <w:rPr>
          <w:rFonts w:ascii="Arial" w:hAnsi="Arial"/>
          <w:color w:val="000000" w:themeColor="text1"/>
        </w:rPr>
      </w:pPr>
      <w:r w:rsidRPr="005C1F7B">
        <w:rPr>
          <w:rFonts w:ascii="Arial" w:hAnsi="Arial"/>
          <w:color w:val="000000" w:themeColor="text1"/>
        </w:rPr>
        <w:t xml:space="preserve">Cavusoglu, A., </w:t>
      </w:r>
      <w:proofErr w:type="spellStart"/>
      <w:r w:rsidRPr="005C1F7B">
        <w:rPr>
          <w:rFonts w:ascii="Arial" w:hAnsi="Arial"/>
          <w:color w:val="000000" w:themeColor="text1"/>
        </w:rPr>
        <w:t>Ünal</w:t>
      </w:r>
      <w:proofErr w:type="spellEnd"/>
      <w:r w:rsidRPr="005C1F7B">
        <w:rPr>
          <w:rFonts w:ascii="Arial" w:hAnsi="Arial"/>
          <w:color w:val="000000" w:themeColor="text1"/>
        </w:rPr>
        <w:t xml:space="preserve">, F., &amp; </w:t>
      </w:r>
      <w:proofErr w:type="spellStart"/>
      <w:r w:rsidRPr="005C1F7B">
        <w:rPr>
          <w:rFonts w:ascii="Arial" w:hAnsi="Arial"/>
          <w:color w:val="000000" w:themeColor="text1"/>
        </w:rPr>
        <w:t>Özer</w:t>
      </w:r>
      <w:proofErr w:type="spellEnd"/>
      <w:r w:rsidRPr="005C1F7B">
        <w:rPr>
          <w:rFonts w:ascii="Arial" w:hAnsi="Arial"/>
          <w:color w:val="000000" w:themeColor="text1"/>
        </w:rPr>
        <w:t xml:space="preserve"> </w:t>
      </w:r>
      <w:proofErr w:type="spellStart"/>
      <w:r w:rsidRPr="005C1F7B">
        <w:rPr>
          <w:rFonts w:ascii="Arial" w:hAnsi="Arial"/>
          <w:color w:val="000000" w:themeColor="text1"/>
        </w:rPr>
        <w:t>Uyar</w:t>
      </w:r>
      <w:proofErr w:type="spellEnd"/>
      <w:r w:rsidRPr="005C1F7B">
        <w:rPr>
          <w:rFonts w:ascii="Arial" w:hAnsi="Arial"/>
          <w:color w:val="000000" w:themeColor="text1"/>
        </w:rPr>
        <w:t xml:space="preserve">, G. E. (2024). Evaluation of the effect of mechanical damage of seeds at different seed ages on </w:t>
      </w:r>
      <w:proofErr w:type="spellStart"/>
      <w:r w:rsidRPr="005C1F7B">
        <w:rPr>
          <w:rFonts w:ascii="Arial" w:hAnsi="Arial"/>
          <w:color w:val="000000" w:themeColor="text1"/>
        </w:rPr>
        <w:t>faba</w:t>
      </w:r>
      <w:proofErr w:type="spellEnd"/>
      <w:r w:rsidRPr="005C1F7B">
        <w:rPr>
          <w:rFonts w:ascii="Arial" w:hAnsi="Arial"/>
          <w:color w:val="000000" w:themeColor="text1"/>
        </w:rPr>
        <w:t xml:space="preserve"> bean (</w:t>
      </w:r>
      <w:proofErr w:type="spellStart"/>
      <w:r w:rsidRPr="005C1F7B">
        <w:rPr>
          <w:rFonts w:ascii="Arial" w:hAnsi="Arial"/>
          <w:color w:val="000000" w:themeColor="text1"/>
        </w:rPr>
        <w:t>Vicia</w:t>
      </w:r>
      <w:proofErr w:type="spellEnd"/>
      <w:r w:rsidRPr="005C1F7B">
        <w:rPr>
          <w:rFonts w:ascii="Arial" w:hAnsi="Arial"/>
          <w:color w:val="000000" w:themeColor="text1"/>
        </w:rPr>
        <w:t xml:space="preserve"> </w:t>
      </w:r>
      <w:proofErr w:type="spellStart"/>
      <w:r w:rsidRPr="005C1F7B">
        <w:rPr>
          <w:rFonts w:ascii="Arial" w:hAnsi="Arial"/>
          <w:color w:val="000000" w:themeColor="text1"/>
        </w:rPr>
        <w:t>faba</w:t>
      </w:r>
      <w:proofErr w:type="spellEnd"/>
      <w:r w:rsidRPr="005C1F7B">
        <w:rPr>
          <w:rFonts w:ascii="Arial" w:hAnsi="Arial"/>
          <w:color w:val="000000" w:themeColor="text1"/>
        </w:rPr>
        <w:t xml:space="preserve"> L.) seedling development and disease. International Journal of Research in Agronomy, 7(4), 750-753. </w:t>
      </w:r>
      <w:hyperlink r:id="rId18" w:history="1">
        <w:r w:rsidRPr="00CF59C4">
          <w:rPr>
            <w:rStyle w:val="Hyperlink"/>
            <w:rFonts w:ascii="Arial" w:hAnsi="Arial"/>
          </w:rPr>
          <w:t>https://doi.org/10.33545/2618060X.2024.v7.i4j.642</w:t>
        </w:r>
      </w:hyperlink>
      <w:r>
        <w:rPr>
          <w:rFonts w:ascii="Arial" w:hAnsi="Arial"/>
          <w:color w:val="000000" w:themeColor="text1"/>
        </w:rPr>
        <w:t xml:space="preserve"> </w:t>
      </w:r>
    </w:p>
    <w:p w14:paraId="3312AF22" w14:textId="4447A8D5" w:rsidR="001615D8" w:rsidRPr="00186FEB" w:rsidRDefault="00DE4A5D" w:rsidP="00DE4A5D">
      <w:pPr>
        <w:pStyle w:val="ListParagraph"/>
        <w:numPr>
          <w:ilvl w:val="0"/>
          <w:numId w:val="4"/>
        </w:numPr>
        <w:jc w:val="both"/>
        <w:rPr>
          <w:rFonts w:ascii="Arial" w:hAnsi="Arial"/>
          <w:color w:val="000000" w:themeColor="text1"/>
        </w:rPr>
      </w:pPr>
      <w:proofErr w:type="spellStart"/>
      <w:r w:rsidRPr="00DE4A5D">
        <w:rPr>
          <w:rFonts w:ascii="Arial" w:hAnsi="Arial"/>
          <w:color w:val="000000" w:themeColor="text1"/>
        </w:rPr>
        <w:t>Chachalis</w:t>
      </w:r>
      <w:proofErr w:type="spellEnd"/>
      <w:r w:rsidRPr="00DE4A5D">
        <w:rPr>
          <w:rFonts w:ascii="Arial" w:hAnsi="Arial"/>
          <w:color w:val="000000" w:themeColor="text1"/>
        </w:rPr>
        <w:t xml:space="preserve">, D., &amp; Smith, M. L. (2001). Hydrophobic-polymer application reduces imbibition rate and partially improves germination or emergence of soybean seedlings. Seed Science and Technology, 29(1), 91-98. </w:t>
      </w:r>
      <w:hyperlink r:id="rId19" w:history="1">
        <w:r w:rsidRPr="00CF59C4">
          <w:rPr>
            <w:rStyle w:val="Hyperlink"/>
            <w:rFonts w:ascii="Arial" w:hAnsi="Arial"/>
          </w:rPr>
          <w:t>https://www.seedtest.org/publications/seed-science-and-technology-p10.html</w:t>
        </w:r>
      </w:hyperlink>
      <w:r>
        <w:rPr>
          <w:rFonts w:ascii="Arial" w:hAnsi="Arial"/>
          <w:color w:val="000000" w:themeColor="text1"/>
        </w:rPr>
        <w:t xml:space="preserve"> </w:t>
      </w:r>
    </w:p>
    <w:p w14:paraId="6ED56CFC" w14:textId="779442C9" w:rsidR="001615D8" w:rsidRPr="00186FEB" w:rsidRDefault="00250C2F" w:rsidP="00250C2F">
      <w:pPr>
        <w:pStyle w:val="ListParagraph"/>
        <w:numPr>
          <w:ilvl w:val="0"/>
          <w:numId w:val="4"/>
        </w:numPr>
        <w:jc w:val="both"/>
        <w:rPr>
          <w:rFonts w:ascii="Arial" w:hAnsi="Arial"/>
          <w:color w:val="000000" w:themeColor="text1"/>
        </w:rPr>
      </w:pPr>
      <w:r w:rsidRPr="00250C2F">
        <w:rPr>
          <w:rFonts w:ascii="Arial" w:hAnsi="Arial"/>
          <w:color w:val="000000" w:themeColor="text1"/>
        </w:rPr>
        <w:t xml:space="preserve">Choudhury, A., &amp; </w:t>
      </w:r>
      <w:proofErr w:type="spellStart"/>
      <w:r w:rsidRPr="00250C2F">
        <w:rPr>
          <w:rFonts w:ascii="Arial" w:hAnsi="Arial"/>
          <w:color w:val="000000" w:themeColor="text1"/>
        </w:rPr>
        <w:t>Bordolui</w:t>
      </w:r>
      <w:proofErr w:type="spellEnd"/>
      <w:r w:rsidRPr="00250C2F">
        <w:rPr>
          <w:rFonts w:ascii="Arial" w:hAnsi="Arial"/>
          <w:color w:val="000000" w:themeColor="text1"/>
        </w:rPr>
        <w:t xml:space="preserve">, S. K. (2023). Concept of seed deterioration: reason, factors, changes during deterioration and preventive measures to overcome seed degradation. American International Journal of Agricultural Studies, 7(1), 41-56. </w:t>
      </w:r>
      <w:hyperlink r:id="rId20" w:history="1">
        <w:r w:rsidRPr="00CF59C4">
          <w:rPr>
            <w:rStyle w:val="Hyperlink"/>
            <w:rFonts w:ascii="Arial" w:hAnsi="Arial"/>
          </w:rPr>
          <w:t>https://doi.org/10.46545/aijas.v7i1.291</w:t>
        </w:r>
      </w:hyperlink>
      <w:r>
        <w:rPr>
          <w:rFonts w:ascii="Arial" w:hAnsi="Arial"/>
          <w:color w:val="000000" w:themeColor="text1"/>
        </w:rPr>
        <w:t xml:space="preserve"> </w:t>
      </w:r>
    </w:p>
    <w:p w14:paraId="0CC30440" w14:textId="63046F06" w:rsidR="001615D8" w:rsidRPr="00186FEB" w:rsidRDefault="00642339" w:rsidP="00642339">
      <w:pPr>
        <w:pStyle w:val="ListParagraph"/>
        <w:numPr>
          <w:ilvl w:val="0"/>
          <w:numId w:val="4"/>
        </w:numPr>
        <w:jc w:val="both"/>
        <w:rPr>
          <w:rFonts w:ascii="Arial" w:hAnsi="Arial"/>
          <w:color w:val="000000" w:themeColor="text1"/>
        </w:rPr>
      </w:pPr>
      <w:r w:rsidRPr="00642339">
        <w:rPr>
          <w:rFonts w:ascii="Arial" w:hAnsi="Arial"/>
          <w:color w:val="000000" w:themeColor="text1"/>
        </w:rPr>
        <w:t xml:space="preserve">Dutta, A., &amp; Bhattacharya, P. K. (2020). Impact of seed film coating polymers on growth, yield and seed quality of rice (Oryza sativa L.). Journal of Crop and Weed, 16(2), 113-116. </w:t>
      </w:r>
      <w:hyperlink r:id="rId21" w:history="1">
        <w:r w:rsidRPr="00CF59C4">
          <w:rPr>
            <w:rStyle w:val="Hyperlink"/>
            <w:rFonts w:ascii="Arial" w:hAnsi="Arial"/>
          </w:rPr>
          <w:t>https://doi.org/10.22271/09746315.2020.v16.i2.1323</w:t>
        </w:r>
      </w:hyperlink>
      <w:r>
        <w:rPr>
          <w:rFonts w:ascii="Arial" w:hAnsi="Arial"/>
          <w:color w:val="000000" w:themeColor="text1"/>
        </w:rPr>
        <w:t xml:space="preserve"> </w:t>
      </w:r>
    </w:p>
    <w:p w14:paraId="3086B2BD" w14:textId="333DBC08" w:rsidR="001615D8" w:rsidRPr="00186FEB" w:rsidRDefault="00B31127" w:rsidP="00B31127">
      <w:pPr>
        <w:pStyle w:val="ListParagraph"/>
        <w:numPr>
          <w:ilvl w:val="0"/>
          <w:numId w:val="4"/>
        </w:numPr>
        <w:jc w:val="both"/>
        <w:rPr>
          <w:rFonts w:ascii="Arial" w:hAnsi="Arial"/>
          <w:color w:val="000000" w:themeColor="text1"/>
        </w:rPr>
      </w:pPr>
      <w:r w:rsidRPr="00B31127">
        <w:rPr>
          <w:rFonts w:ascii="Arial" w:hAnsi="Arial"/>
          <w:color w:val="000000" w:themeColor="text1"/>
        </w:rPr>
        <w:lastRenderedPageBreak/>
        <w:t xml:space="preserve">FAO. (2024). World Food and Agriculture – Statistical Yearbook 2024. Food and Agriculture Organization of the United Nations. </w:t>
      </w:r>
      <w:hyperlink r:id="rId22" w:history="1">
        <w:r w:rsidRPr="00CF59C4">
          <w:rPr>
            <w:rStyle w:val="Hyperlink"/>
            <w:rFonts w:ascii="Arial" w:hAnsi="Arial"/>
          </w:rPr>
          <w:t>https://doi.org/10.4060/cd2971en</w:t>
        </w:r>
      </w:hyperlink>
      <w:r>
        <w:rPr>
          <w:rFonts w:ascii="Arial" w:hAnsi="Arial"/>
          <w:color w:val="000000" w:themeColor="text1"/>
        </w:rPr>
        <w:t xml:space="preserve"> </w:t>
      </w:r>
    </w:p>
    <w:p w14:paraId="6D337068" w14:textId="3A979D68" w:rsidR="001615D8" w:rsidRPr="00186FEB" w:rsidRDefault="00064B10" w:rsidP="00064B10">
      <w:pPr>
        <w:pStyle w:val="ListParagraph"/>
        <w:numPr>
          <w:ilvl w:val="0"/>
          <w:numId w:val="4"/>
        </w:numPr>
        <w:jc w:val="both"/>
        <w:rPr>
          <w:rFonts w:ascii="Arial" w:hAnsi="Arial"/>
          <w:color w:val="000000" w:themeColor="text1"/>
        </w:rPr>
      </w:pPr>
      <w:r w:rsidRPr="00064B10">
        <w:rPr>
          <w:rFonts w:ascii="Arial" w:hAnsi="Arial"/>
          <w:color w:val="000000" w:themeColor="text1"/>
        </w:rPr>
        <w:t>ISTA. (1999). International rules for seed testing. Seed Science and Technology, 27(Supplement), 27-31.</w:t>
      </w:r>
      <w:r>
        <w:rPr>
          <w:rFonts w:ascii="Arial" w:hAnsi="Arial"/>
          <w:color w:val="000000" w:themeColor="text1"/>
        </w:rPr>
        <w:t xml:space="preserve"> </w:t>
      </w:r>
    </w:p>
    <w:p w14:paraId="696C24CA" w14:textId="2FF45018" w:rsidR="001615D8" w:rsidRPr="00186FEB" w:rsidRDefault="0041480D" w:rsidP="0041480D">
      <w:pPr>
        <w:pStyle w:val="ListParagraph"/>
        <w:numPr>
          <w:ilvl w:val="0"/>
          <w:numId w:val="4"/>
        </w:numPr>
        <w:jc w:val="both"/>
        <w:rPr>
          <w:rFonts w:ascii="Arial" w:hAnsi="Arial"/>
          <w:color w:val="000000" w:themeColor="text1"/>
        </w:rPr>
      </w:pPr>
      <w:r w:rsidRPr="0041480D">
        <w:rPr>
          <w:rFonts w:ascii="Arial" w:hAnsi="Arial"/>
          <w:color w:val="000000" w:themeColor="text1"/>
        </w:rPr>
        <w:t xml:space="preserve">International Seed Testing Association. (2019). International rules for seed testing. </w:t>
      </w:r>
      <w:proofErr w:type="spellStart"/>
      <w:r w:rsidRPr="0041480D">
        <w:rPr>
          <w:rFonts w:ascii="Arial" w:hAnsi="Arial"/>
          <w:color w:val="000000" w:themeColor="text1"/>
        </w:rPr>
        <w:t>Bassersdorf</w:t>
      </w:r>
      <w:proofErr w:type="spellEnd"/>
      <w:r w:rsidRPr="0041480D">
        <w:rPr>
          <w:rFonts w:ascii="Arial" w:hAnsi="Arial"/>
          <w:color w:val="000000" w:themeColor="text1"/>
        </w:rPr>
        <w:t xml:space="preserve">, Switzerland: International Seed Testing Association. </w:t>
      </w:r>
      <w:hyperlink r:id="rId23" w:history="1">
        <w:r w:rsidRPr="00CF59C4">
          <w:rPr>
            <w:rStyle w:val="Hyperlink"/>
            <w:rFonts w:ascii="Arial" w:hAnsi="Arial"/>
          </w:rPr>
          <w:t>https://www.seedtest.org/publications/international-rules-for-seed-testing.html</w:t>
        </w:r>
      </w:hyperlink>
      <w:r>
        <w:rPr>
          <w:rFonts w:ascii="Arial" w:hAnsi="Arial"/>
          <w:color w:val="000000" w:themeColor="text1"/>
        </w:rPr>
        <w:t xml:space="preserve"> </w:t>
      </w:r>
    </w:p>
    <w:p w14:paraId="74CC3F82" w14:textId="24B7EDBC" w:rsidR="001615D8" w:rsidRPr="00186FEB" w:rsidRDefault="00B8022F" w:rsidP="00B8022F">
      <w:pPr>
        <w:pStyle w:val="ListParagraph"/>
        <w:numPr>
          <w:ilvl w:val="0"/>
          <w:numId w:val="4"/>
        </w:numPr>
        <w:jc w:val="both"/>
        <w:rPr>
          <w:rStyle w:val="Hyperlink"/>
          <w:rFonts w:ascii="Arial" w:eastAsiaTheme="majorEastAsia" w:hAnsi="Arial"/>
          <w:color w:val="000000" w:themeColor="text1"/>
        </w:rPr>
      </w:pPr>
      <w:proofErr w:type="spellStart"/>
      <w:r w:rsidRPr="00B8022F">
        <w:rPr>
          <w:rFonts w:ascii="Arial" w:hAnsi="Arial"/>
          <w:color w:val="000000" w:themeColor="text1"/>
        </w:rPr>
        <w:t>Jeya</w:t>
      </w:r>
      <w:proofErr w:type="spellEnd"/>
      <w:r w:rsidRPr="00B8022F">
        <w:rPr>
          <w:rFonts w:ascii="Arial" w:hAnsi="Arial"/>
          <w:color w:val="000000" w:themeColor="text1"/>
        </w:rPr>
        <w:t xml:space="preserve"> Chandra, R., </w:t>
      </w:r>
      <w:proofErr w:type="spellStart"/>
      <w:r w:rsidRPr="00B8022F">
        <w:rPr>
          <w:rFonts w:ascii="Arial" w:hAnsi="Arial"/>
          <w:color w:val="000000" w:themeColor="text1"/>
        </w:rPr>
        <w:t>Masilamani</w:t>
      </w:r>
      <w:proofErr w:type="spellEnd"/>
      <w:r w:rsidRPr="00B8022F">
        <w:rPr>
          <w:rFonts w:ascii="Arial" w:hAnsi="Arial"/>
          <w:color w:val="000000" w:themeColor="text1"/>
        </w:rPr>
        <w:t xml:space="preserve">, P., </w:t>
      </w:r>
      <w:proofErr w:type="spellStart"/>
      <w:r w:rsidRPr="00B8022F">
        <w:rPr>
          <w:rFonts w:ascii="Arial" w:hAnsi="Arial"/>
          <w:color w:val="000000" w:themeColor="text1"/>
        </w:rPr>
        <w:t>Suthakar</w:t>
      </w:r>
      <w:proofErr w:type="spellEnd"/>
      <w:r w:rsidRPr="00B8022F">
        <w:rPr>
          <w:rFonts w:ascii="Arial" w:hAnsi="Arial"/>
          <w:color w:val="000000" w:themeColor="text1"/>
        </w:rPr>
        <w:t xml:space="preserve">, B., Rajkumar, P., Sivakumar, S. D., &amp; </w:t>
      </w:r>
      <w:proofErr w:type="spellStart"/>
      <w:r w:rsidRPr="00B8022F">
        <w:rPr>
          <w:rFonts w:ascii="Arial" w:hAnsi="Arial"/>
          <w:color w:val="000000" w:themeColor="text1"/>
        </w:rPr>
        <w:t>Manonmani</w:t>
      </w:r>
      <w:proofErr w:type="spellEnd"/>
      <w:r w:rsidRPr="00B8022F">
        <w:rPr>
          <w:rFonts w:ascii="Arial" w:hAnsi="Arial"/>
          <w:color w:val="000000" w:themeColor="text1"/>
        </w:rPr>
        <w:t xml:space="preserve">, V. (2025). Impact of harvesting and threshing methods of rice: A comprehensive review on seed quality and storage behaviour. Plant Science Today, 12, 1-11. </w:t>
      </w:r>
      <w:hyperlink r:id="rId24" w:history="1">
        <w:r w:rsidRPr="00CF59C4">
          <w:rPr>
            <w:rStyle w:val="Hyperlink"/>
            <w:rFonts w:ascii="Arial" w:hAnsi="Arial"/>
          </w:rPr>
          <w:t>https://doi.org/10.14719/pst.8241</w:t>
        </w:r>
      </w:hyperlink>
      <w:r>
        <w:rPr>
          <w:rFonts w:ascii="Arial" w:hAnsi="Arial"/>
          <w:color w:val="000000" w:themeColor="text1"/>
        </w:rPr>
        <w:t xml:space="preserve"> </w:t>
      </w:r>
    </w:p>
    <w:p w14:paraId="5AAD4E2B" w14:textId="116F7740" w:rsidR="00F5302B" w:rsidRPr="00186FEB" w:rsidRDefault="00AC33E1" w:rsidP="00AC33E1">
      <w:pPr>
        <w:pStyle w:val="ListParagraph"/>
        <w:numPr>
          <w:ilvl w:val="0"/>
          <w:numId w:val="4"/>
        </w:numPr>
        <w:jc w:val="both"/>
        <w:rPr>
          <w:rFonts w:ascii="Arial" w:hAnsi="Arial"/>
          <w:color w:val="000000" w:themeColor="text1"/>
        </w:rPr>
      </w:pPr>
      <w:proofErr w:type="spellStart"/>
      <w:r w:rsidRPr="00AC33E1">
        <w:rPr>
          <w:rFonts w:ascii="Arial" w:hAnsi="Arial"/>
          <w:color w:val="000000" w:themeColor="text1"/>
        </w:rPr>
        <w:t>Jeya</w:t>
      </w:r>
      <w:proofErr w:type="spellEnd"/>
      <w:r w:rsidRPr="00AC33E1">
        <w:rPr>
          <w:rFonts w:ascii="Arial" w:hAnsi="Arial"/>
          <w:color w:val="000000" w:themeColor="text1"/>
        </w:rPr>
        <w:t xml:space="preserve"> Chandra, R., </w:t>
      </w:r>
      <w:proofErr w:type="spellStart"/>
      <w:r w:rsidRPr="00AC33E1">
        <w:rPr>
          <w:rFonts w:ascii="Arial" w:hAnsi="Arial"/>
          <w:color w:val="000000" w:themeColor="text1"/>
        </w:rPr>
        <w:t>Masilamani</w:t>
      </w:r>
      <w:proofErr w:type="spellEnd"/>
      <w:r w:rsidRPr="00AC33E1">
        <w:rPr>
          <w:rFonts w:ascii="Arial" w:hAnsi="Arial"/>
          <w:color w:val="000000" w:themeColor="text1"/>
        </w:rPr>
        <w:t xml:space="preserve">, P., </w:t>
      </w:r>
      <w:proofErr w:type="spellStart"/>
      <w:r w:rsidRPr="00AC33E1">
        <w:rPr>
          <w:rFonts w:ascii="Arial" w:hAnsi="Arial"/>
          <w:color w:val="000000" w:themeColor="text1"/>
        </w:rPr>
        <w:t>Suthakar</w:t>
      </w:r>
      <w:proofErr w:type="spellEnd"/>
      <w:r w:rsidRPr="00AC33E1">
        <w:rPr>
          <w:rFonts w:ascii="Arial" w:hAnsi="Arial"/>
          <w:color w:val="000000" w:themeColor="text1"/>
        </w:rPr>
        <w:t xml:space="preserve">, B., Rajkumar, P., Sivakumar, S. D., &amp; </w:t>
      </w:r>
      <w:proofErr w:type="spellStart"/>
      <w:r w:rsidRPr="00AC33E1">
        <w:rPr>
          <w:rFonts w:ascii="Arial" w:hAnsi="Arial"/>
          <w:color w:val="000000" w:themeColor="text1"/>
        </w:rPr>
        <w:t>Manonmani</w:t>
      </w:r>
      <w:proofErr w:type="spellEnd"/>
      <w:r w:rsidRPr="00AC33E1">
        <w:rPr>
          <w:rFonts w:ascii="Arial" w:hAnsi="Arial"/>
          <w:color w:val="000000" w:themeColor="text1"/>
        </w:rPr>
        <w:t xml:space="preserve">, V. (2025). Impact of moisture content on seed quality of combine-harvested rice varieties. Plant Science Today, 12, 1-10. </w:t>
      </w:r>
      <w:hyperlink r:id="rId25" w:history="1">
        <w:r w:rsidRPr="00CF59C4">
          <w:rPr>
            <w:rStyle w:val="Hyperlink"/>
            <w:rFonts w:ascii="Arial" w:hAnsi="Arial"/>
          </w:rPr>
          <w:t>https://doi.org/10.14719/pst.8238</w:t>
        </w:r>
      </w:hyperlink>
      <w:r>
        <w:rPr>
          <w:rFonts w:ascii="Arial" w:hAnsi="Arial"/>
          <w:color w:val="000000" w:themeColor="text1"/>
        </w:rPr>
        <w:t xml:space="preserve"> </w:t>
      </w:r>
    </w:p>
    <w:p w14:paraId="459CAFD9" w14:textId="211DC77D" w:rsidR="001615D8" w:rsidRDefault="003614ED" w:rsidP="003614ED">
      <w:pPr>
        <w:pStyle w:val="ListParagraph"/>
        <w:numPr>
          <w:ilvl w:val="0"/>
          <w:numId w:val="4"/>
        </w:numPr>
        <w:rPr>
          <w:rFonts w:ascii="Arial" w:hAnsi="Arial"/>
          <w:color w:val="000000" w:themeColor="text1"/>
        </w:rPr>
      </w:pPr>
      <w:bookmarkStart w:id="1" w:name="_Hlk216089040"/>
      <w:proofErr w:type="spellStart"/>
      <w:r w:rsidRPr="003614ED">
        <w:rPr>
          <w:rFonts w:ascii="Arial" w:hAnsi="Arial"/>
          <w:color w:val="000000" w:themeColor="text1"/>
        </w:rPr>
        <w:t>Jolli</w:t>
      </w:r>
      <w:proofErr w:type="spellEnd"/>
      <w:r w:rsidRPr="003614ED">
        <w:rPr>
          <w:rFonts w:ascii="Arial" w:hAnsi="Arial"/>
          <w:color w:val="000000" w:themeColor="text1"/>
        </w:rPr>
        <w:t xml:space="preserve">, R. B., Nayak, V. H., </w:t>
      </w:r>
      <w:proofErr w:type="spellStart"/>
      <w:r w:rsidRPr="003614ED">
        <w:rPr>
          <w:rFonts w:ascii="Arial" w:hAnsi="Arial"/>
          <w:color w:val="000000" w:themeColor="text1"/>
        </w:rPr>
        <w:t>Boranayaka</w:t>
      </w:r>
      <w:proofErr w:type="spellEnd"/>
      <w:r w:rsidRPr="003614ED">
        <w:rPr>
          <w:rFonts w:ascii="Arial" w:hAnsi="Arial"/>
          <w:color w:val="000000" w:themeColor="text1"/>
        </w:rPr>
        <w:t xml:space="preserve">, M. B., &amp; </w:t>
      </w:r>
      <w:proofErr w:type="spellStart"/>
      <w:r w:rsidRPr="003614ED">
        <w:rPr>
          <w:rFonts w:ascii="Arial" w:hAnsi="Arial"/>
          <w:color w:val="000000" w:themeColor="text1"/>
        </w:rPr>
        <w:t>Latha</w:t>
      </w:r>
      <w:proofErr w:type="spellEnd"/>
      <w:r w:rsidRPr="003614ED">
        <w:rPr>
          <w:rFonts w:ascii="Arial" w:hAnsi="Arial"/>
          <w:color w:val="000000" w:themeColor="text1"/>
        </w:rPr>
        <w:t xml:space="preserve">, H. C. (2020). Effect of polymer coat, seed treatment chemicals and containers on seed germination, vigour index, infestation and other quality traits in sweet corn during seed storage. International Journal of Current Microbiology and Applied Sciences, 9(6), 3090–3105. </w:t>
      </w:r>
      <w:hyperlink r:id="rId26" w:history="1">
        <w:r w:rsidRPr="00CF59C4">
          <w:rPr>
            <w:rStyle w:val="Hyperlink"/>
            <w:rFonts w:ascii="Arial" w:hAnsi="Arial"/>
          </w:rPr>
          <w:t>https://doi.org/10.20546/ijcmas.2020.906.370</w:t>
        </w:r>
      </w:hyperlink>
      <w:r>
        <w:rPr>
          <w:rFonts w:ascii="Arial" w:hAnsi="Arial"/>
          <w:color w:val="000000" w:themeColor="text1"/>
        </w:rPr>
        <w:t xml:space="preserve"> </w:t>
      </w:r>
    </w:p>
    <w:p w14:paraId="0EEA637A" w14:textId="77777777" w:rsidR="0032528A" w:rsidRDefault="0032528A" w:rsidP="0032528A">
      <w:pPr>
        <w:pStyle w:val="ListParagraph"/>
        <w:numPr>
          <w:ilvl w:val="0"/>
          <w:numId w:val="4"/>
        </w:numPr>
        <w:jc w:val="both"/>
        <w:rPr>
          <w:rFonts w:ascii="Arial" w:hAnsi="Arial"/>
          <w:color w:val="FF0000"/>
        </w:rPr>
      </w:pPr>
      <w:r w:rsidRPr="0032528A">
        <w:rPr>
          <w:rFonts w:ascii="Arial" w:hAnsi="Arial"/>
          <w:color w:val="FF0000"/>
        </w:rPr>
        <w:t>Jyoti, A., Dhiman, K. C., Maurya, C. L., Kanwar, R., &amp; Thakur, A. (2025). Studies on Different Seed Treatments with Polymer and Chemicals on Longevity of Wheat (</w:t>
      </w:r>
      <w:r w:rsidRPr="0032528A">
        <w:rPr>
          <w:rFonts w:ascii="Arial" w:hAnsi="Arial"/>
          <w:i/>
          <w:iCs/>
          <w:color w:val="FF0000"/>
        </w:rPr>
        <w:t xml:space="preserve">Triticum </w:t>
      </w:r>
      <w:proofErr w:type="spellStart"/>
      <w:r w:rsidRPr="0032528A">
        <w:rPr>
          <w:rFonts w:ascii="Arial" w:hAnsi="Arial"/>
          <w:i/>
          <w:iCs/>
          <w:color w:val="FF0000"/>
        </w:rPr>
        <w:t>aestivum</w:t>
      </w:r>
      <w:proofErr w:type="spellEnd"/>
      <w:r w:rsidRPr="0032528A">
        <w:rPr>
          <w:rFonts w:ascii="Arial" w:hAnsi="Arial"/>
          <w:color w:val="FF0000"/>
        </w:rPr>
        <w:t xml:space="preserve"> L.) Seeds Stored for 24 Months. International Journal of Economic Plants, 12(3), 1-8.</w:t>
      </w:r>
      <w:r w:rsidRPr="0032528A">
        <w:rPr>
          <w:rFonts w:ascii="Arial" w:hAnsi="Arial"/>
          <w:color w:val="FF0000"/>
          <w:shd w:val="clear" w:color="auto" w:fill="FFFFFF"/>
        </w:rPr>
        <w:t xml:space="preserve"> </w:t>
      </w:r>
      <w:r w:rsidRPr="0032528A">
        <w:rPr>
          <w:rFonts w:ascii="Arial" w:hAnsi="Arial"/>
          <w:color w:val="FF0000"/>
        </w:rPr>
        <w:t>DOI:</w:t>
      </w:r>
      <w:hyperlink r:id="rId27" w:tgtFrame="_blank" w:history="1">
        <w:r w:rsidRPr="0032528A">
          <w:rPr>
            <w:rStyle w:val="Hyperlink"/>
            <w:rFonts w:ascii="Arial" w:hAnsi="Arial"/>
            <w:color w:val="FF0000"/>
          </w:rPr>
          <w:t>10.23910/2/2025.5982a</w:t>
        </w:r>
      </w:hyperlink>
    </w:p>
    <w:p w14:paraId="784CE2D0" w14:textId="77777777" w:rsidR="00031711" w:rsidRPr="00031711" w:rsidRDefault="00031711" w:rsidP="00031711">
      <w:pPr>
        <w:pStyle w:val="ListParagraph"/>
        <w:numPr>
          <w:ilvl w:val="0"/>
          <w:numId w:val="4"/>
        </w:numPr>
        <w:jc w:val="both"/>
        <w:rPr>
          <w:rFonts w:ascii="Arial" w:hAnsi="Arial"/>
          <w:color w:val="FF0000"/>
        </w:rPr>
      </w:pPr>
      <w:proofErr w:type="spellStart"/>
      <w:r w:rsidRPr="00031711">
        <w:rPr>
          <w:rFonts w:ascii="Arial" w:hAnsi="Arial"/>
          <w:color w:val="FF0000"/>
        </w:rPr>
        <w:t>Karjule</w:t>
      </w:r>
      <w:proofErr w:type="spellEnd"/>
      <w:r w:rsidRPr="00031711">
        <w:rPr>
          <w:rFonts w:ascii="Arial" w:hAnsi="Arial"/>
          <w:color w:val="FF0000"/>
        </w:rPr>
        <w:t xml:space="preserve">, A., Rao, K., Patel, D. A., &amp; </w:t>
      </w:r>
      <w:proofErr w:type="spellStart"/>
      <w:r w:rsidRPr="00031711">
        <w:rPr>
          <w:rFonts w:ascii="Arial" w:hAnsi="Arial"/>
          <w:color w:val="FF0000"/>
        </w:rPr>
        <w:t>Darji</w:t>
      </w:r>
      <w:proofErr w:type="spellEnd"/>
      <w:r w:rsidRPr="00031711">
        <w:rPr>
          <w:rFonts w:ascii="Arial" w:hAnsi="Arial"/>
          <w:color w:val="FF0000"/>
        </w:rPr>
        <w:t xml:space="preserve">, V. B. (2024). Effect of polymer film coating with pesticides and storage containers on longevity of wheat seeds. Seed Research, 47(1), 35-43. </w:t>
      </w:r>
      <w:hyperlink r:id="rId28" w:tgtFrame="_new" w:history="1">
        <w:r w:rsidRPr="00031711">
          <w:rPr>
            <w:rStyle w:val="Hyperlink"/>
            <w:rFonts w:ascii="Arial" w:hAnsi="Arial"/>
            <w:color w:val="FF0000"/>
          </w:rPr>
          <w:t>https://doi.org/10.56093/sr.v47i1.156668</w:t>
        </w:r>
      </w:hyperlink>
    </w:p>
    <w:bookmarkEnd w:id="1"/>
    <w:p w14:paraId="2712E4B6" w14:textId="0646D579" w:rsidR="001615D8" w:rsidRPr="00186FEB" w:rsidRDefault="0063317E" w:rsidP="0063317E">
      <w:pPr>
        <w:pStyle w:val="ListParagraph"/>
        <w:numPr>
          <w:ilvl w:val="0"/>
          <w:numId w:val="4"/>
        </w:numPr>
        <w:jc w:val="both"/>
        <w:rPr>
          <w:color w:val="000000" w:themeColor="text1"/>
        </w:rPr>
      </w:pPr>
      <w:proofErr w:type="spellStart"/>
      <w:r w:rsidRPr="0063317E">
        <w:rPr>
          <w:rFonts w:ascii="Arial" w:hAnsi="Arial"/>
          <w:color w:val="000000" w:themeColor="text1"/>
        </w:rPr>
        <w:t>Khandai</w:t>
      </w:r>
      <w:proofErr w:type="spellEnd"/>
      <w:r w:rsidRPr="0063317E">
        <w:rPr>
          <w:rFonts w:ascii="Arial" w:hAnsi="Arial"/>
          <w:color w:val="000000" w:themeColor="text1"/>
        </w:rPr>
        <w:t xml:space="preserve">, S., Kumar, V., </w:t>
      </w:r>
      <w:proofErr w:type="spellStart"/>
      <w:r w:rsidRPr="0063317E">
        <w:rPr>
          <w:rFonts w:ascii="Arial" w:hAnsi="Arial"/>
          <w:color w:val="000000" w:themeColor="text1"/>
        </w:rPr>
        <w:t>Baishya</w:t>
      </w:r>
      <w:proofErr w:type="spellEnd"/>
      <w:r w:rsidRPr="0063317E">
        <w:rPr>
          <w:rFonts w:ascii="Arial" w:hAnsi="Arial"/>
          <w:color w:val="000000" w:themeColor="text1"/>
        </w:rPr>
        <w:t xml:space="preserve">, S., Naveen, J., Kumar, V., </w:t>
      </w:r>
      <w:proofErr w:type="spellStart"/>
      <w:r w:rsidRPr="0063317E">
        <w:rPr>
          <w:rFonts w:ascii="Arial" w:hAnsi="Arial"/>
          <w:color w:val="000000" w:themeColor="text1"/>
        </w:rPr>
        <w:t>Balingbing</w:t>
      </w:r>
      <w:proofErr w:type="spellEnd"/>
      <w:r w:rsidRPr="0063317E">
        <w:rPr>
          <w:rFonts w:ascii="Arial" w:hAnsi="Arial"/>
          <w:color w:val="000000" w:themeColor="text1"/>
        </w:rPr>
        <w:t xml:space="preserve">, C. B., Yahaya, R., &amp; Singh, S. (2025). Enhancing the quality of stored rice seeds and grains using hermetic storage grain bag in Assam, India. Results in Engineering, 26, 1-10. </w:t>
      </w:r>
      <w:hyperlink r:id="rId29" w:history="1">
        <w:r w:rsidRPr="00CF59C4">
          <w:rPr>
            <w:rStyle w:val="Hyperlink"/>
            <w:rFonts w:ascii="Arial" w:hAnsi="Arial"/>
          </w:rPr>
          <w:t>https://doi.org/10.1016/j.rineng.2025.105586</w:t>
        </w:r>
      </w:hyperlink>
      <w:r>
        <w:rPr>
          <w:rFonts w:ascii="Arial" w:hAnsi="Arial"/>
          <w:color w:val="000000" w:themeColor="text1"/>
        </w:rPr>
        <w:t xml:space="preserve"> </w:t>
      </w:r>
    </w:p>
    <w:p w14:paraId="1ADCDB88" w14:textId="41B76C9D" w:rsidR="001615D8" w:rsidRPr="00186FEB" w:rsidRDefault="008D1166" w:rsidP="008D1166">
      <w:pPr>
        <w:pStyle w:val="ListParagraph"/>
        <w:numPr>
          <w:ilvl w:val="0"/>
          <w:numId w:val="4"/>
        </w:numPr>
        <w:jc w:val="both"/>
        <w:rPr>
          <w:rFonts w:ascii="Arial" w:hAnsi="Arial"/>
          <w:color w:val="000000" w:themeColor="text1"/>
        </w:rPr>
      </w:pPr>
      <w:proofErr w:type="spellStart"/>
      <w:r w:rsidRPr="008D1166">
        <w:rPr>
          <w:rFonts w:ascii="Arial" w:hAnsi="Arial"/>
          <w:color w:val="000000" w:themeColor="text1"/>
        </w:rPr>
        <w:t>Kittock</w:t>
      </w:r>
      <w:proofErr w:type="spellEnd"/>
      <w:r w:rsidRPr="008D1166">
        <w:rPr>
          <w:rFonts w:ascii="Arial" w:hAnsi="Arial"/>
          <w:color w:val="000000" w:themeColor="text1"/>
        </w:rPr>
        <w:t xml:space="preserve">, D. L., &amp; Law, A. G. (1968). Relationship of seedling </w:t>
      </w:r>
      <w:proofErr w:type="spellStart"/>
      <w:r w:rsidRPr="008D1166">
        <w:rPr>
          <w:rFonts w:ascii="Arial" w:hAnsi="Arial"/>
          <w:color w:val="000000" w:themeColor="text1"/>
        </w:rPr>
        <w:t>vigor</w:t>
      </w:r>
      <w:proofErr w:type="spellEnd"/>
      <w:r w:rsidRPr="008D1166">
        <w:rPr>
          <w:rFonts w:ascii="Arial" w:hAnsi="Arial"/>
          <w:color w:val="000000" w:themeColor="text1"/>
        </w:rPr>
        <w:t xml:space="preserve"> to respiration and tetrazolium chloride reduction by germinating wheat seeds. Agronomy Journal, 60(3), 286–288. </w:t>
      </w:r>
      <w:hyperlink r:id="rId30" w:history="1">
        <w:r w:rsidRPr="00CF59C4">
          <w:rPr>
            <w:rStyle w:val="Hyperlink"/>
            <w:rFonts w:ascii="Arial" w:hAnsi="Arial"/>
          </w:rPr>
          <w:t>https://doi.org/10.2134/agronj1968.00021962006000030012x</w:t>
        </w:r>
      </w:hyperlink>
      <w:r>
        <w:rPr>
          <w:rFonts w:ascii="Arial" w:hAnsi="Arial"/>
          <w:color w:val="000000" w:themeColor="text1"/>
        </w:rPr>
        <w:t xml:space="preserve"> </w:t>
      </w:r>
    </w:p>
    <w:p w14:paraId="25DEB9D7" w14:textId="5933664C" w:rsidR="001615D8" w:rsidRPr="00186FEB" w:rsidRDefault="00E1419D" w:rsidP="00E1419D">
      <w:pPr>
        <w:pStyle w:val="ListParagraph"/>
        <w:numPr>
          <w:ilvl w:val="0"/>
          <w:numId w:val="4"/>
        </w:numPr>
        <w:jc w:val="both"/>
        <w:rPr>
          <w:rFonts w:ascii="Arial" w:hAnsi="Arial"/>
          <w:color w:val="000000" w:themeColor="text1"/>
        </w:rPr>
      </w:pPr>
      <w:proofErr w:type="spellStart"/>
      <w:r w:rsidRPr="00E1419D">
        <w:rPr>
          <w:rFonts w:ascii="Arial" w:hAnsi="Arial"/>
          <w:color w:val="000000" w:themeColor="text1"/>
        </w:rPr>
        <w:t>Lohitha</w:t>
      </w:r>
      <w:proofErr w:type="spellEnd"/>
      <w:r w:rsidRPr="00E1419D">
        <w:rPr>
          <w:rFonts w:ascii="Arial" w:hAnsi="Arial"/>
          <w:color w:val="000000" w:themeColor="text1"/>
        </w:rPr>
        <w:t xml:space="preserve">, B., &amp; Dutta, A. (2024). Effect of storage containers and storage period on physio-biochemical changes in wheat (Triticum </w:t>
      </w:r>
      <w:proofErr w:type="spellStart"/>
      <w:r w:rsidRPr="00E1419D">
        <w:rPr>
          <w:rFonts w:ascii="Arial" w:hAnsi="Arial"/>
          <w:color w:val="000000" w:themeColor="text1"/>
        </w:rPr>
        <w:t>aestivum</w:t>
      </w:r>
      <w:proofErr w:type="spellEnd"/>
      <w:r w:rsidRPr="00E1419D">
        <w:rPr>
          <w:rFonts w:ascii="Arial" w:hAnsi="Arial"/>
          <w:color w:val="000000" w:themeColor="text1"/>
        </w:rPr>
        <w:t xml:space="preserve"> L.) varieties. International Journal of Advanced Biochemistry Research, 8(12), 862-867. </w:t>
      </w:r>
      <w:hyperlink r:id="rId31" w:history="1">
        <w:r w:rsidRPr="00CF59C4">
          <w:rPr>
            <w:rStyle w:val="Hyperlink"/>
            <w:rFonts w:ascii="Arial" w:hAnsi="Arial"/>
          </w:rPr>
          <w:t>https://doi.org/10.33545/26174693.2024.v8.i12k.3318</w:t>
        </w:r>
      </w:hyperlink>
      <w:r>
        <w:rPr>
          <w:rFonts w:ascii="Arial" w:hAnsi="Arial"/>
          <w:color w:val="000000" w:themeColor="text1"/>
        </w:rPr>
        <w:t xml:space="preserve"> </w:t>
      </w:r>
    </w:p>
    <w:p w14:paraId="6C8C20E1" w14:textId="26B33EF1" w:rsidR="001615D8" w:rsidRDefault="0035415A" w:rsidP="0035415A">
      <w:pPr>
        <w:pStyle w:val="ListParagraph"/>
        <w:numPr>
          <w:ilvl w:val="0"/>
          <w:numId w:val="4"/>
        </w:numPr>
        <w:jc w:val="both"/>
        <w:rPr>
          <w:rFonts w:ascii="Arial" w:hAnsi="Arial"/>
          <w:color w:val="000000" w:themeColor="text1"/>
        </w:rPr>
      </w:pPr>
      <w:r w:rsidRPr="0035415A">
        <w:rPr>
          <w:rFonts w:ascii="Arial" w:hAnsi="Arial"/>
          <w:color w:val="000000" w:themeColor="text1"/>
        </w:rPr>
        <w:t xml:space="preserve">Mallick, S., Mohanty, S., Das, S., </w:t>
      </w:r>
      <w:proofErr w:type="spellStart"/>
      <w:r w:rsidRPr="0035415A">
        <w:rPr>
          <w:rFonts w:ascii="Arial" w:hAnsi="Arial"/>
          <w:color w:val="000000" w:themeColor="text1"/>
        </w:rPr>
        <w:t>Beura</w:t>
      </w:r>
      <w:proofErr w:type="spellEnd"/>
      <w:r w:rsidRPr="0035415A">
        <w:rPr>
          <w:rFonts w:ascii="Arial" w:hAnsi="Arial"/>
          <w:color w:val="000000" w:themeColor="text1"/>
        </w:rPr>
        <w:t xml:space="preserve">, J. K., &amp; Naga Jyothi, G. B. (2022). Effect of polymer coating on seed quality during storage of groundnut seeds. The Pharma Innovation Journal, 11(11), 1396–1401. </w:t>
      </w:r>
      <w:hyperlink r:id="rId32" w:history="1">
        <w:r w:rsidRPr="00CF59C4">
          <w:rPr>
            <w:rStyle w:val="Hyperlink"/>
            <w:rFonts w:ascii="Arial" w:hAnsi="Arial"/>
          </w:rPr>
          <w:t>https://www.thepharmajournal.com/archives/2022/vol11issue11/PartT/11-10-100-990.pdf</w:t>
        </w:r>
      </w:hyperlink>
      <w:r>
        <w:rPr>
          <w:rFonts w:ascii="Arial" w:hAnsi="Arial"/>
          <w:color w:val="000000" w:themeColor="text1"/>
        </w:rPr>
        <w:t xml:space="preserve"> </w:t>
      </w:r>
    </w:p>
    <w:p w14:paraId="619D33A0" w14:textId="77777777" w:rsidR="0032528A" w:rsidRPr="000D2D63" w:rsidRDefault="0032528A" w:rsidP="0032528A">
      <w:pPr>
        <w:pStyle w:val="EndNoteBibliography"/>
        <w:numPr>
          <w:ilvl w:val="0"/>
          <w:numId w:val="4"/>
        </w:numPr>
        <w:spacing w:after="0"/>
        <w:rPr>
          <w:rFonts w:ascii="Arial" w:hAnsi="Arial" w:cs="Arial"/>
          <w:color w:val="FF0000"/>
          <w:sz w:val="22"/>
          <w:szCs w:val="22"/>
        </w:rPr>
      </w:pPr>
      <w:r w:rsidRPr="000D2D63">
        <w:rPr>
          <w:rFonts w:ascii="Arial" w:hAnsi="Arial" w:cs="Arial"/>
          <w:color w:val="FF0000"/>
          <w:sz w:val="22"/>
          <w:szCs w:val="22"/>
        </w:rPr>
        <w:t xml:space="preserve">Mohan, S. (1993). </w:t>
      </w:r>
      <w:r w:rsidRPr="000D2D63">
        <w:rPr>
          <w:rFonts w:ascii="Arial" w:hAnsi="Arial" w:cs="Arial"/>
          <w:i/>
          <w:iCs/>
          <w:color w:val="FF0000"/>
          <w:sz w:val="22"/>
          <w:szCs w:val="22"/>
        </w:rPr>
        <w:t>Studies on detection and management of stored product insect pests of rice.</w:t>
      </w:r>
      <w:r w:rsidRPr="000D2D63">
        <w:rPr>
          <w:rFonts w:ascii="Arial" w:hAnsi="Arial" w:cs="Arial"/>
          <w:color w:val="FF0000"/>
          <w:sz w:val="22"/>
          <w:szCs w:val="22"/>
        </w:rPr>
        <w:t xml:space="preserve"> (Ph.D. Thesis), Tamil Nadu Agricultural University, Coimbatore.</w:t>
      </w:r>
    </w:p>
    <w:p w14:paraId="56D64548" w14:textId="6739AE7D" w:rsidR="001615D8" w:rsidRPr="00186FEB" w:rsidRDefault="0068229F" w:rsidP="0068229F">
      <w:pPr>
        <w:pStyle w:val="ListParagraph"/>
        <w:numPr>
          <w:ilvl w:val="0"/>
          <w:numId w:val="4"/>
        </w:numPr>
        <w:jc w:val="both"/>
        <w:rPr>
          <w:rFonts w:ascii="Arial" w:hAnsi="Arial"/>
          <w:color w:val="000000" w:themeColor="text1"/>
        </w:rPr>
      </w:pPr>
      <w:r w:rsidRPr="0068229F">
        <w:rPr>
          <w:rFonts w:ascii="Arial" w:hAnsi="Arial"/>
          <w:color w:val="000000" w:themeColor="text1"/>
        </w:rPr>
        <w:t xml:space="preserve">Nethra, N., Uma Rani, K., Gowda, R., &amp; </w:t>
      </w:r>
      <w:proofErr w:type="spellStart"/>
      <w:r w:rsidRPr="0068229F">
        <w:rPr>
          <w:rFonts w:ascii="Arial" w:hAnsi="Arial"/>
          <w:color w:val="000000" w:themeColor="text1"/>
        </w:rPr>
        <w:t>Narayanaswamy</w:t>
      </w:r>
      <w:proofErr w:type="spellEnd"/>
      <w:r w:rsidRPr="0068229F">
        <w:rPr>
          <w:rFonts w:ascii="Arial" w:hAnsi="Arial"/>
          <w:color w:val="000000" w:themeColor="text1"/>
        </w:rPr>
        <w:t xml:space="preserve">, S. (2024). Effect of seed coating with synthetic polymer and seed treatment chemicals on seed quality and storability of maize hybrid </w:t>
      </w:r>
      <w:proofErr w:type="spellStart"/>
      <w:r w:rsidRPr="0068229F">
        <w:rPr>
          <w:rFonts w:ascii="Arial" w:hAnsi="Arial"/>
          <w:color w:val="000000" w:themeColor="text1"/>
        </w:rPr>
        <w:t>Byrava</w:t>
      </w:r>
      <w:proofErr w:type="spellEnd"/>
      <w:r w:rsidRPr="0068229F">
        <w:rPr>
          <w:rFonts w:ascii="Arial" w:hAnsi="Arial"/>
          <w:color w:val="000000" w:themeColor="text1"/>
        </w:rPr>
        <w:t xml:space="preserve"> super (</w:t>
      </w:r>
      <w:proofErr w:type="spellStart"/>
      <w:r w:rsidRPr="0068229F">
        <w:rPr>
          <w:rFonts w:ascii="Arial" w:hAnsi="Arial"/>
          <w:color w:val="000000" w:themeColor="text1"/>
        </w:rPr>
        <w:t>Zea</w:t>
      </w:r>
      <w:proofErr w:type="spellEnd"/>
      <w:r w:rsidRPr="0068229F">
        <w:rPr>
          <w:rFonts w:ascii="Arial" w:hAnsi="Arial"/>
          <w:color w:val="000000" w:themeColor="text1"/>
        </w:rPr>
        <w:t xml:space="preserve"> mays L.). Seed Research, 44(2), 144–151. </w:t>
      </w:r>
      <w:hyperlink r:id="rId33" w:history="1">
        <w:r w:rsidRPr="00CF59C4">
          <w:rPr>
            <w:rStyle w:val="Hyperlink"/>
            <w:rFonts w:ascii="Arial" w:hAnsi="Arial"/>
          </w:rPr>
          <w:t>https://doi.org/10.56093/sr.v44i2.162663</w:t>
        </w:r>
      </w:hyperlink>
      <w:r>
        <w:rPr>
          <w:rFonts w:ascii="Arial" w:hAnsi="Arial"/>
          <w:color w:val="000000" w:themeColor="text1"/>
        </w:rPr>
        <w:t xml:space="preserve"> </w:t>
      </w:r>
    </w:p>
    <w:p w14:paraId="752CCA92" w14:textId="3A367E17" w:rsidR="001615D8" w:rsidRPr="00186FEB" w:rsidRDefault="00AB0951" w:rsidP="00AB0951">
      <w:pPr>
        <w:pStyle w:val="ListParagraph"/>
        <w:numPr>
          <w:ilvl w:val="0"/>
          <w:numId w:val="4"/>
        </w:numPr>
        <w:jc w:val="both"/>
        <w:rPr>
          <w:rFonts w:ascii="Arial" w:hAnsi="Arial"/>
          <w:color w:val="000000" w:themeColor="text1"/>
        </w:rPr>
      </w:pPr>
      <w:proofErr w:type="spellStart"/>
      <w:r w:rsidRPr="00AB0951">
        <w:rPr>
          <w:rFonts w:ascii="Arial" w:eastAsiaTheme="minorHAnsi" w:hAnsi="Arial"/>
          <w:color w:val="000000" w:themeColor="text1"/>
          <w:kern w:val="2"/>
        </w:rPr>
        <w:lastRenderedPageBreak/>
        <w:t>Panse</w:t>
      </w:r>
      <w:proofErr w:type="spellEnd"/>
      <w:r w:rsidRPr="00AB0951">
        <w:rPr>
          <w:rFonts w:ascii="Arial" w:eastAsiaTheme="minorHAnsi" w:hAnsi="Arial"/>
          <w:color w:val="000000" w:themeColor="text1"/>
          <w:kern w:val="2"/>
        </w:rPr>
        <w:t xml:space="preserve">, V. G., &amp; </w:t>
      </w:r>
      <w:proofErr w:type="spellStart"/>
      <w:r w:rsidRPr="00AB0951">
        <w:rPr>
          <w:rFonts w:ascii="Arial" w:eastAsiaTheme="minorHAnsi" w:hAnsi="Arial"/>
          <w:color w:val="000000" w:themeColor="text1"/>
          <w:kern w:val="2"/>
        </w:rPr>
        <w:t>Sukhatme</w:t>
      </w:r>
      <w:proofErr w:type="spellEnd"/>
      <w:r w:rsidRPr="00AB0951">
        <w:rPr>
          <w:rFonts w:ascii="Arial" w:eastAsiaTheme="minorHAnsi" w:hAnsi="Arial"/>
          <w:color w:val="000000" w:themeColor="text1"/>
          <w:kern w:val="2"/>
        </w:rPr>
        <w:t>, P. V. (1995). Statistical methods for agricultural workers. ICAR.</w:t>
      </w:r>
      <w:r>
        <w:rPr>
          <w:rFonts w:ascii="Arial" w:eastAsiaTheme="minorHAnsi" w:hAnsi="Arial"/>
          <w:color w:val="000000" w:themeColor="text1"/>
          <w:kern w:val="2"/>
        </w:rPr>
        <w:t xml:space="preserve"> </w:t>
      </w:r>
    </w:p>
    <w:p w14:paraId="52644710" w14:textId="77777777" w:rsidR="001615D8" w:rsidRPr="00186FEB" w:rsidRDefault="001615D8" w:rsidP="00186FEB">
      <w:pPr>
        <w:pStyle w:val="ListParagraph"/>
        <w:numPr>
          <w:ilvl w:val="0"/>
          <w:numId w:val="4"/>
        </w:numPr>
        <w:jc w:val="both"/>
        <w:rPr>
          <w:rFonts w:ascii="Arial" w:hAnsi="Arial"/>
          <w:color w:val="000000" w:themeColor="text1"/>
        </w:rPr>
      </w:pPr>
      <w:proofErr w:type="spellStart"/>
      <w:r w:rsidRPr="00186FEB">
        <w:rPr>
          <w:rFonts w:ascii="Arial" w:hAnsi="Arial"/>
          <w:color w:val="000000" w:themeColor="text1"/>
        </w:rPr>
        <w:t>Parimala</w:t>
      </w:r>
      <w:proofErr w:type="spellEnd"/>
      <w:r w:rsidRPr="00186FEB">
        <w:rPr>
          <w:rFonts w:ascii="Arial" w:hAnsi="Arial"/>
          <w:color w:val="000000" w:themeColor="text1"/>
        </w:rPr>
        <w:t xml:space="preserve">, K., </w:t>
      </w:r>
      <w:proofErr w:type="spellStart"/>
      <w:r w:rsidRPr="00186FEB">
        <w:rPr>
          <w:rFonts w:ascii="Arial" w:hAnsi="Arial"/>
          <w:color w:val="000000" w:themeColor="text1"/>
        </w:rPr>
        <w:t>Padmasri</w:t>
      </w:r>
      <w:proofErr w:type="spellEnd"/>
      <w:r w:rsidRPr="00186FEB">
        <w:rPr>
          <w:rFonts w:ascii="Arial" w:hAnsi="Arial"/>
          <w:color w:val="000000" w:themeColor="text1"/>
        </w:rPr>
        <w:t>, A., Devi, I. S., &amp; Pradeep, T. (2022). Influence of Seed Film Coating Polymers on Seed Yield, its Components and Seed Quality Parameters of Rice. In </w:t>
      </w:r>
      <w:r w:rsidRPr="00186FEB">
        <w:rPr>
          <w:rFonts w:ascii="Arial" w:hAnsi="Arial"/>
          <w:i/>
          <w:iCs/>
          <w:color w:val="000000" w:themeColor="text1"/>
        </w:rPr>
        <w:t>Biological Forum-An International Journal</w:t>
      </w:r>
      <w:r w:rsidRPr="00186FEB">
        <w:rPr>
          <w:rFonts w:ascii="Arial" w:hAnsi="Arial"/>
          <w:color w:val="000000" w:themeColor="text1"/>
        </w:rPr>
        <w:t> </w:t>
      </w:r>
      <w:r w:rsidRPr="00186FEB">
        <w:rPr>
          <w:rFonts w:ascii="Arial" w:hAnsi="Arial"/>
          <w:i/>
          <w:iCs/>
          <w:color w:val="000000" w:themeColor="text1"/>
        </w:rPr>
        <w:t>14</w:t>
      </w:r>
      <w:r w:rsidRPr="00186FEB">
        <w:rPr>
          <w:rFonts w:ascii="Arial" w:hAnsi="Arial"/>
          <w:color w:val="000000" w:themeColor="text1"/>
        </w:rPr>
        <w:t>(3), 1226-1228).</w:t>
      </w:r>
    </w:p>
    <w:p w14:paraId="6C070CBF" w14:textId="51981B50" w:rsidR="001615D8" w:rsidRPr="00186FEB" w:rsidRDefault="005E4DA7" w:rsidP="005E4DA7">
      <w:pPr>
        <w:pStyle w:val="ListParagraph"/>
        <w:numPr>
          <w:ilvl w:val="0"/>
          <w:numId w:val="4"/>
        </w:numPr>
        <w:jc w:val="both"/>
        <w:rPr>
          <w:rFonts w:ascii="Arial" w:hAnsi="Arial"/>
          <w:color w:val="000000" w:themeColor="text1"/>
        </w:rPr>
      </w:pPr>
      <w:r w:rsidRPr="005E4DA7">
        <w:rPr>
          <w:rFonts w:ascii="Arial" w:hAnsi="Arial"/>
          <w:color w:val="000000" w:themeColor="text1"/>
        </w:rPr>
        <w:t xml:space="preserve">Paul, A., &amp; </w:t>
      </w:r>
      <w:proofErr w:type="spellStart"/>
      <w:r w:rsidRPr="005E4DA7">
        <w:rPr>
          <w:rFonts w:ascii="Arial" w:hAnsi="Arial"/>
          <w:color w:val="000000" w:themeColor="text1"/>
        </w:rPr>
        <w:t>Bordolui</w:t>
      </w:r>
      <w:proofErr w:type="spellEnd"/>
      <w:r w:rsidRPr="005E4DA7">
        <w:rPr>
          <w:rFonts w:ascii="Arial" w:hAnsi="Arial"/>
          <w:color w:val="000000" w:themeColor="text1"/>
        </w:rPr>
        <w:t xml:space="preserve">, S. K. (2025). Improving Rice Seed Longevity: Impact of Storage Containers, Conditions and Seed Moisture during Storage. Journal of Experimental Agriculture International, 47(6), 620-632. </w:t>
      </w:r>
      <w:hyperlink r:id="rId34" w:history="1">
        <w:r w:rsidRPr="00CF59C4">
          <w:rPr>
            <w:rStyle w:val="Hyperlink"/>
            <w:rFonts w:ascii="Arial" w:hAnsi="Arial"/>
          </w:rPr>
          <w:t>https://doi.org/10.9734/jeai/2025/v47i63522</w:t>
        </w:r>
      </w:hyperlink>
      <w:r>
        <w:rPr>
          <w:rFonts w:ascii="Arial" w:hAnsi="Arial"/>
          <w:color w:val="000000" w:themeColor="text1"/>
        </w:rPr>
        <w:t xml:space="preserve"> </w:t>
      </w:r>
    </w:p>
    <w:p w14:paraId="6580F6B7" w14:textId="6177E975" w:rsidR="001615D8" w:rsidRPr="00186FEB" w:rsidRDefault="00D34428" w:rsidP="00D34428">
      <w:pPr>
        <w:pStyle w:val="ListParagraph"/>
        <w:numPr>
          <w:ilvl w:val="0"/>
          <w:numId w:val="4"/>
        </w:numPr>
        <w:jc w:val="both"/>
        <w:rPr>
          <w:rFonts w:ascii="Arial" w:hAnsi="Arial"/>
          <w:color w:val="000000" w:themeColor="text1"/>
        </w:rPr>
      </w:pPr>
      <w:r w:rsidRPr="00D34428">
        <w:rPr>
          <w:rFonts w:ascii="Arial" w:hAnsi="Arial"/>
          <w:color w:val="000000" w:themeColor="text1"/>
        </w:rPr>
        <w:t xml:space="preserve">Presley, J. T. (1958). Relation of protoplast permeability to cotton seed viability and predisposition to seedling disease. Plant Disease Reporter, 42(7), 852. </w:t>
      </w:r>
      <w:hyperlink r:id="rId35" w:history="1">
        <w:r w:rsidRPr="00CF59C4">
          <w:rPr>
            <w:rStyle w:val="Hyperlink"/>
            <w:rFonts w:ascii="Arial" w:hAnsi="Arial"/>
          </w:rPr>
          <w:t>https://catalog.hathitrust.org/Record/000060000</w:t>
        </w:r>
      </w:hyperlink>
      <w:r>
        <w:rPr>
          <w:rFonts w:ascii="Arial" w:hAnsi="Arial"/>
          <w:color w:val="000000" w:themeColor="text1"/>
        </w:rPr>
        <w:t xml:space="preserve"> </w:t>
      </w:r>
    </w:p>
    <w:p w14:paraId="1F85CA16" w14:textId="60458EF6" w:rsidR="001615D8" w:rsidRPr="00186FEB" w:rsidRDefault="00D8576D" w:rsidP="00D8576D">
      <w:pPr>
        <w:pStyle w:val="ListParagraph"/>
        <w:numPr>
          <w:ilvl w:val="0"/>
          <w:numId w:val="4"/>
        </w:numPr>
        <w:jc w:val="both"/>
        <w:rPr>
          <w:rFonts w:ascii="Arial" w:hAnsi="Arial"/>
          <w:color w:val="000000" w:themeColor="text1"/>
        </w:rPr>
      </w:pPr>
      <w:r w:rsidRPr="00D8576D">
        <w:rPr>
          <w:rFonts w:ascii="Arial" w:hAnsi="Arial"/>
          <w:color w:val="000000" w:themeColor="text1"/>
        </w:rPr>
        <w:t xml:space="preserve">Radha, J., Shakuntala, N. M., </w:t>
      </w:r>
      <w:proofErr w:type="spellStart"/>
      <w:r w:rsidRPr="00D8576D">
        <w:rPr>
          <w:rFonts w:ascii="Arial" w:hAnsi="Arial"/>
          <w:color w:val="000000" w:themeColor="text1"/>
        </w:rPr>
        <w:t>Basavegouda</w:t>
      </w:r>
      <w:proofErr w:type="spellEnd"/>
      <w:r w:rsidRPr="00D8576D">
        <w:rPr>
          <w:rFonts w:ascii="Arial" w:hAnsi="Arial"/>
          <w:color w:val="000000" w:themeColor="text1"/>
        </w:rPr>
        <w:t xml:space="preserve">, S., Sangeetha, M., </w:t>
      </w:r>
      <w:proofErr w:type="spellStart"/>
      <w:r w:rsidRPr="00D8576D">
        <w:rPr>
          <w:rFonts w:ascii="Arial" w:hAnsi="Arial"/>
          <w:color w:val="000000" w:themeColor="text1"/>
        </w:rPr>
        <w:t>Mahantashivayogayya</w:t>
      </w:r>
      <w:proofErr w:type="spellEnd"/>
      <w:r w:rsidRPr="00D8576D">
        <w:rPr>
          <w:rFonts w:ascii="Arial" w:hAnsi="Arial"/>
          <w:color w:val="000000" w:themeColor="text1"/>
        </w:rPr>
        <w:t xml:space="preserve">, K., &amp; </w:t>
      </w:r>
      <w:proofErr w:type="spellStart"/>
      <w:r w:rsidRPr="00D8576D">
        <w:rPr>
          <w:rFonts w:ascii="Arial" w:hAnsi="Arial"/>
          <w:color w:val="000000" w:themeColor="text1"/>
        </w:rPr>
        <w:t>Masthanreddy</w:t>
      </w:r>
      <w:proofErr w:type="spellEnd"/>
      <w:r w:rsidRPr="00D8576D">
        <w:rPr>
          <w:rFonts w:ascii="Arial" w:hAnsi="Arial"/>
          <w:color w:val="000000" w:themeColor="text1"/>
        </w:rPr>
        <w:t xml:space="preserve">, B. G. (2024). Effect of packaging materials and seed treatments on seed quality parameters of rice during seed storage. International Journal of Research in Agronomy, 7(9), 526–532. </w:t>
      </w:r>
      <w:hyperlink r:id="rId36" w:history="1">
        <w:r w:rsidRPr="00CF59C4">
          <w:rPr>
            <w:rStyle w:val="Hyperlink"/>
            <w:rFonts w:ascii="Arial" w:hAnsi="Arial"/>
          </w:rPr>
          <w:t>https://doi.org/10.33545/2618060X.2024.v7.i9g.1599</w:t>
        </w:r>
      </w:hyperlink>
      <w:r>
        <w:rPr>
          <w:rFonts w:ascii="Arial" w:hAnsi="Arial"/>
          <w:color w:val="000000" w:themeColor="text1"/>
        </w:rPr>
        <w:t xml:space="preserve"> </w:t>
      </w:r>
    </w:p>
    <w:p w14:paraId="6AA66E47" w14:textId="3E425556" w:rsidR="001615D8" w:rsidRPr="00186FEB" w:rsidRDefault="009A7B88" w:rsidP="009A7B88">
      <w:pPr>
        <w:pStyle w:val="ListParagraph"/>
        <w:numPr>
          <w:ilvl w:val="0"/>
          <w:numId w:val="4"/>
        </w:numPr>
        <w:jc w:val="both"/>
        <w:rPr>
          <w:rFonts w:ascii="Arial" w:hAnsi="Arial"/>
          <w:color w:val="000000" w:themeColor="text1"/>
        </w:rPr>
      </w:pPr>
      <w:r w:rsidRPr="009A7B88">
        <w:rPr>
          <w:rFonts w:ascii="Arial" w:hAnsi="Arial"/>
          <w:color w:val="000000" w:themeColor="text1"/>
        </w:rPr>
        <w:t xml:space="preserve">Raja, K., </w:t>
      </w:r>
      <w:proofErr w:type="spellStart"/>
      <w:r w:rsidRPr="009A7B88">
        <w:rPr>
          <w:rFonts w:ascii="Arial" w:hAnsi="Arial"/>
          <w:color w:val="000000" w:themeColor="text1"/>
        </w:rPr>
        <w:t>Malarkodi</w:t>
      </w:r>
      <w:proofErr w:type="spellEnd"/>
      <w:r w:rsidRPr="009A7B88">
        <w:rPr>
          <w:rFonts w:ascii="Arial" w:hAnsi="Arial"/>
          <w:color w:val="000000" w:themeColor="text1"/>
        </w:rPr>
        <w:t xml:space="preserve">, K., Vanitha, C., </w:t>
      </w:r>
      <w:proofErr w:type="spellStart"/>
      <w:r w:rsidRPr="009A7B88">
        <w:rPr>
          <w:rFonts w:ascii="Arial" w:hAnsi="Arial"/>
          <w:color w:val="000000" w:themeColor="text1"/>
        </w:rPr>
        <w:t>Manonmani</w:t>
      </w:r>
      <w:proofErr w:type="spellEnd"/>
      <w:r w:rsidRPr="009A7B88">
        <w:rPr>
          <w:rFonts w:ascii="Arial" w:hAnsi="Arial"/>
          <w:color w:val="000000" w:themeColor="text1"/>
        </w:rPr>
        <w:t xml:space="preserve">, S., </w:t>
      </w:r>
      <w:proofErr w:type="spellStart"/>
      <w:r w:rsidRPr="009A7B88">
        <w:rPr>
          <w:rFonts w:ascii="Arial" w:hAnsi="Arial"/>
          <w:color w:val="000000" w:themeColor="text1"/>
        </w:rPr>
        <w:t>Kathiravan</w:t>
      </w:r>
      <w:proofErr w:type="spellEnd"/>
      <w:r w:rsidRPr="009A7B88">
        <w:rPr>
          <w:rFonts w:ascii="Arial" w:hAnsi="Arial"/>
          <w:color w:val="000000" w:themeColor="text1"/>
        </w:rPr>
        <w:t xml:space="preserve">, M., </w:t>
      </w:r>
      <w:proofErr w:type="spellStart"/>
      <w:r w:rsidRPr="009A7B88">
        <w:rPr>
          <w:rFonts w:ascii="Arial" w:hAnsi="Arial"/>
          <w:color w:val="000000" w:themeColor="text1"/>
        </w:rPr>
        <w:t>Vakeswaran</w:t>
      </w:r>
      <w:proofErr w:type="spellEnd"/>
      <w:r w:rsidRPr="009A7B88">
        <w:rPr>
          <w:rFonts w:ascii="Arial" w:hAnsi="Arial"/>
          <w:color w:val="000000" w:themeColor="text1"/>
        </w:rPr>
        <w:t xml:space="preserve">, V., Natarajan, K., </w:t>
      </w:r>
      <w:proofErr w:type="spellStart"/>
      <w:r w:rsidRPr="009A7B88">
        <w:rPr>
          <w:rFonts w:ascii="Arial" w:hAnsi="Arial"/>
          <w:color w:val="000000" w:themeColor="text1"/>
        </w:rPr>
        <w:t>Menaka</w:t>
      </w:r>
      <w:proofErr w:type="spellEnd"/>
      <w:r w:rsidRPr="009A7B88">
        <w:rPr>
          <w:rFonts w:ascii="Arial" w:hAnsi="Arial"/>
          <w:color w:val="000000" w:themeColor="text1"/>
        </w:rPr>
        <w:t xml:space="preserve">, C., Vijayalakshmi, V., &amp; </w:t>
      </w:r>
      <w:proofErr w:type="spellStart"/>
      <w:r w:rsidRPr="009A7B88">
        <w:rPr>
          <w:rFonts w:ascii="Arial" w:hAnsi="Arial"/>
          <w:color w:val="000000" w:themeColor="text1"/>
        </w:rPr>
        <w:t>Umarani</w:t>
      </w:r>
      <w:proofErr w:type="spellEnd"/>
      <w:r w:rsidRPr="009A7B88">
        <w:rPr>
          <w:rFonts w:ascii="Arial" w:hAnsi="Arial"/>
          <w:color w:val="000000" w:themeColor="text1"/>
        </w:rPr>
        <w:t xml:space="preserve">, R. (2025). Evaluation of performance of seed coating formulation for direct seeded rice (DSR) in dry and puddled conditions. Seed Research, 53(1), 18–24. </w:t>
      </w:r>
      <w:hyperlink r:id="rId37" w:history="1">
        <w:r w:rsidRPr="00CF59C4">
          <w:rPr>
            <w:rStyle w:val="Hyperlink"/>
            <w:rFonts w:ascii="Arial" w:hAnsi="Arial"/>
          </w:rPr>
          <w:t>https://doi.org/10.56093/sr.v53i1.3</w:t>
        </w:r>
      </w:hyperlink>
      <w:r>
        <w:rPr>
          <w:rFonts w:ascii="Arial" w:hAnsi="Arial"/>
          <w:color w:val="000000" w:themeColor="text1"/>
        </w:rPr>
        <w:t xml:space="preserve"> </w:t>
      </w:r>
    </w:p>
    <w:p w14:paraId="0DE19427" w14:textId="77777777" w:rsidR="001615D8" w:rsidRPr="00186FEB" w:rsidRDefault="001615D8" w:rsidP="00186FEB">
      <w:pPr>
        <w:pStyle w:val="ListParagraph"/>
        <w:numPr>
          <w:ilvl w:val="0"/>
          <w:numId w:val="4"/>
        </w:numPr>
        <w:jc w:val="both"/>
        <w:rPr>
          <w:rFonts w:ascii="Arial" w:hAnsi="Arial"/>
          <w:color w:val="000000" w:themeColor="text1"/>
        </w:rPr>
      </w:pPr>
      <w:proofErr w:type="spellStart"/>
      <w:proofErr w:type="gramStart"/>
      <w:r w:rsidRPr="00186FEB">
        <w:rPr>
          <w:rFonts w:ascii="Arial" w:hAnsi="Arial"/>
          <w:color w:val="000000" w:themeColor="text1"/>
        </w:rPr>
        <w:t>Rajesh,G</w:t>
      </w:r>
      <w:proofErr w:type="spellEnd"/>
      <w:r w:rsidRPr="00186FEB">
        <w:rPr>
          <w:rFonts w:ascii="Arial" w:hAnsi="Arial"/>
          <w:color w:val="000000" w:themeColor="text1"/>
        </w:rPr>
        <w:t>.</w:t>
      </w:r>
      <w:proofErr w:type="gramEnd"/>
      <w:r w:rsidRPr="00186FEB">
        <w:rPr>
          <w:rFonts w:ascii="Arial" w:hAnsi="Arial"/>
          <w:color w:val="000000" w:themeColor="text1"/>
        </w:rPr>
        <w:t xml:space="preserve"> (2020). Effect of different storage containers on electrical conductivity and moisture content of soybean seeds in four verities under tropical storage conditions. </w:t>
      </w:r>
      <w:r w:rsidRPr="00186FEB">
        <w:rPr>
          <w:rFonts w:ascii="Arial" w:hAnsi="Arial"/>
          <w:i/>
          <w:iCs/>
          <w:color w:val="000000" w:themeColor="text1"/>
        </w:rPr>
        <w:t>International Journal of Botany Studies</w:t>
      </w:r>
      <w:r w:rsidRPr="00186FEB">
        <w:rPr>
          <w:rFonts w:ascii="Arial" w:hAnsi="Arial"/>
          <w:color w:val="000000" w:themeColor="text1"/>
        </w:rPr>
        <w:t>, 5(6), 241-247.</w:t>
      </w:r>
    </w:p>
    <w:p w14:paraId="21FD6766" w14:textId="679E6CC9" w:rsidR="001615D8" w:rsidRPr="00186FEB" w:rsidRDefault="005754A8" w:rsidP="005754A8">
      <w:pPr>
        <w:pStyle w:val="ListParagraph"/>
        <w:numPr>
          <w:ilvl w:val="0"/>
          <w:numId w:val="4"/>
        </w:numPr>
        <w:rPr>
          <w:rFonts w:ascii="Arial" w:hAnsi="Arial"/>
          <w:color w:val="000000" w:themeColor="text1"/>
        </w:rPr>
      </w:pPr>
      <w:proofErr w:type="spellStart"/>
      <w:r w:rsidRPr="005754A8">
        <w:rPr>
          <w:rFonts w:ascii="Arial" w:hAnsi="Arial"/>
          <w:color w:val="000000" w:themeColor="text1"/>
        </w:rPr>
        <w:t>Ramanadane</w:t>
      </w:r>
      <w:proofErr w:type="spellEnd"/>
      <w:r w:rsidRPr="005754A8">
        <w:rPr>
          <w:rFonts w:ascii="Arial" w:hAnsi="Arial"/>
          <w:color w:val="000000" w:themeColor="text1"/>
        </w:rPr>
        <w:t xml:space="preserve">, T., Sathya, S., </w:t>
      </w:r>
      <w:proofErr w:type="spellStart"/>
      <w:r w:rsidRPr="005754A8">
        <w:rPr>
          <w:rFonts w:ascii="Arial" w:hAnsi="Arial"/>
          <w:color w:val="000000" w:themeColor="text1"/>
        </w:rPr>
        <w:t>Hemalatha</w:t>
      </w:r>
      <w:proofErr w:type="spellEnd"/>
      <w:r w:rsidRPr="005754A8">
        <w:rPr>
          <w:rFonts w:ascii="Arial" w:hAnsi="Arial"/>
          <w:color w:val="000000" w:themeColor="text1"/>
        </w:rPr>
        <w:t xml:space="preserve">, G., &amp; </w:t>
      </w:r>
      <w:proofErr w:type="spellStart"/>
      <w:r w:rsidRPr="005754A8">
        <w:rPr>
          <w:rFonts w:ascii="Arial" w:hAnsi="Arial"/>
          <w:color w:val="000000" w:themeColor="text1"/>
        </w:rPr>
        <w:t>Gnanasekar</w:t>
      </w:r>
      <w:proofErr w:type="spellEnd"/>
      <w:r w:rsidRPr="005754A8">
        <w:rPr>
          <w:rFonts w:ascii="Arial" w:hAnsi="Arial"/>
          <w:color w:val="000000" w:themeColor="text1"/>
        </w:rPr>
        <w:t xml:space="preserve">, R. (2024). Effect of Desiccants and Packaging Materials on Seed Storability in Soybean [Glycine max (L.) Merrill]. Agricultural Science Digest. </w:t>
      </w:r>
      <w:hyperlink r:id="rId38" w:history="1">
        <w:r w:rsidRPr="00CF59C4">
          <w:rPr>
            <w:rStyle w:val="Hyperlink"/>
            <w:rFonts w:ascii="Arial" w:hAnsi="Arial"/>
          </w:rPr>
          <w:t>https://doi.org/10.18805/ag.D-5837</w:t>
        </w:r>
      </w:hyperlink>
      <w:r>
        <w:rPr>
          <w:rFonts w:ascii="Arial" w:hAnsi="Arial"/>
          <w:color w:val="000000" w:themeColor="text1"/>
        </w:rPr>
        <w:t xml:space="preserve"> </w:t>
      </w:r>
    </w:p>
    <w:p w14:paraId="1174759F" w14:textId="39C7EDB6" w:rsidR="001615D8" w:rsidRPr="00186FEB" w:rsidRDefault="009E2C4B" w:rsidP="009E2C4B">
      <w:pPr>
        <w:pStyle w:val="ListParagraph"/>
        <w:numPr>
          <w:ilvl w:val="0"/>
          <w:numId w:val="4"/>
        </w:numPr>
        <w:jc w:val="both"/>
        <w:rPr>
          <w:rFonts w:ascii="Arial" w:hAnsi="Arial"/>
          <w:color w:val="000000" w:themeColor="text1"/>
        </w:rPr>
      </w:pPr>
      <w:r w:rsidRPr="009E2C4B">
        <w:rPr>
          <w:rFonts w:ascii="Arial" w:hAnsi="Arial"/>
          <w:color w:val="000000" w:themeColor="text1"/>
        </w:rPr>
        <w:t xml:space="preserve">Rambabu, T., </w:t>
      </w:r>
      <w:proofErr w:type="spellStart"/>
      <w:r w:rsidRPr="009E2C4B">
        <w:rPr>
          <w:rFonts w:ascii="Arial" w:hAnsi="Arial"/>
          <w:color w:val="000000" w:themeColor="text1"/>
        </w:rPr>
        <w:t>Olivya</w:t>
      </w:r>
      <w:proofErr w:type="spellEnd"/>
      <w:r w:rsidRPr="009E2C4B">
        <w:rPr>
          <w:rFonts w:ascii="Arial" w:hAnsi="Arial"/>
          <w:color w:val="000000" w:themeColor="text1"/>
        </w:rPr>
        <w:t xml:space="preserve">, S. R., </w:t>
      </w:r>
      <w:proofErr w:type="spellStart"/>
      <w:r w:rsidRPr="009E2C4B">
        <w:rPr>
          <w:rFonts w:ascii="Arial" w:hAnsi="Arial"/>
          <w:color w:val="000000" w:themeColor="text1"/>
        </w:rPr>
        <w:t>Gouthami</w:t>
      </w:r>
      <w:proofErr w:type="spellEnd"/>
      <w:r w:rsidRPr="009E2C4B">
        <w:rPr>
          <w:rFonts w:ascii="Arial" w:hAnsi="Arial"/>
          <w:color w:val="000000" w:themeColor="text1"/>
        </w:rPr>
        <w:t xml:space="preserve">, A., </w:t>
      </w:r>
      <w:proofErr w:type="spellStart"/>
      <w:r w:rsidRPr="009E2C4B">
        <w:rPr>
          <w:rFonts w:ascii="Arial" w:hAnsi="Arial"/>
          <w:color w:val="000000" w:themeColor="text1"/>
        </w:rPr>
        <w:t>Navya</w:t>
      </w:r>
      <w:proofErr w:type="spellEnd"/>
      <w:r w:rsidRPr="009E2C4B">
        <w:rPr>
          <w:rFonts w:ascii="Arial" w:hAnsi="Arial"/>
          <w:color w:val="000000" w:themeColor="text1"/>
        </w:rPr>
        <w:t xml:space="preserve">, K., </w:t>
      </w:r>
      <w:proofErr w:type="spellStart"/>
      <w:r w:rsidRPr="009E2C4B">
        <w:rPr>
          <w:rFonts w:ascii="Arial" w:hAnsi="Arial"/>
          <w:color w:val="000000" w:themeColor="text1"/>
        </w:rPr>
        <w:t>Patta</w:t>
      </w:r>
      <w:proofErr w:type="spellEnd"/>
      <w:r w:rsidRPr="009E2C4B">
        <w:rPr>
          <w:rFonts w:ascii="Arial" w:hAnsi="Arial"/>
          <w:color w:val="000000" w:themeColor="text1"/>
        </w:rPr>
        <w:t xml:space="preserve">, S., Jhansi Rani, K., &amp; Padma Sri, A. (2025). Storability assessment of polymer coated and biologically treated maize seeds in different packaging systems. International Journal of Research in Agronomy, 8(12), 07–14. </w:t>
      </w:r>
      <w:hyperlink r:id="rId39" w:history="1">
        <w:r w:rsidRPr="00CF59C4">
          <w:rPr>
            <w:rStyle w:val="Hyperlink"/>
            <w:rFonts w:ascii="Arial" w:hAnsi="Arial"/>
          </w:rPr>
          <w:t>https://doi.org/10.33545/2618060X.2025.v8.i12a.4313</w:t>
        </w:r>
      </w:hyperlink>
      <w:r>
        <w:rPr>
          <w:rFonts w:ascii="Arial" w:hAnsi="Arial"/>
          <w:color w:val="000000" w:themeColor="text1"/>
        </w:rPr>
        <w:t xml:space="preserve"> </w:t>
      </w:r>
    </w:p>
    <w:p w14:paraId="3BD105C4" w14:textId="7AD6A972" w:rsidR="001615D8" w:rsidRPr="00186FEB" w:rsidRDefault="00B54260" w:rsidP="00B54260">
      <w:pPr>
        <w:pStyle w:val="ListParagraph"/>
        <w:numPr>
          <w:ilvl w:val="0"/>
          <w:numId w:val="4"/>
        </w:numPr>
        <w:jc w:val="both"/>
        <w:rPr>
          <w:rFonts w:ascii="Arial" w:hAnsi="Arial"/>
          <w:color w:val="000000" w:themeColor="text1"/>
        </w:rPr>
      </w:pPr>
      <w:r w:rsidRPr="00B54260">
        <w:rPr>
          <w:rFonts w:ascii="Arial" w:hAnsi="Arial"/>
          <w:color w:val="000000" w:themeColor="text1"/>
        </w:rPr>
        <w:t xml:space="preserve">Dey, P. C., </w:t>
      </w:r>
      <w:proofErr w:type="spellStart"/>
      <w:r w:rsidRPr="00B54260">
        <w:rPr>
          <w:rFonts w:ascii="Arial" w:hAnsi="Arial"/>
          <w:color w:val="000000" w:themeColor="text1"/>
        </w:rPr>
        <w:t>Sarmah</w:t>
      </w:r>
      <w:proofErr w:type="spellEnd"/>
      <w:r w:rsidRPr="00B54260">
        <w:rPr>
          <w:rFonts w:ascii="Arial" w:hAnsi="Arial"/>
          <w:color w:val="000000" w:themeColor="text1"/>
        </w:rPr>
        <w:t xml:space="preserve">, A., </w:t>
      </w:r>
      <w:proofErr w:type="spellStart"/>
      <w:r w:rsidRPr="00B54260">
        <w:rPr>
          <w:rFonts w:ascii="Arial" w:hAnsi="Arial"/>
          <w:color w:val="000000" w:themeColor="text1"/>
        </w:rPr>
        <w:t>Chetia</w:t>
      </w:r>
      <w:proofErr w:type="spellEnd"/>
      <w:r w:rsidRPr="00B54260">
        <w:rPr>
          <w:rFonts w:ascii="Arial" w:hAnsi="Arial"/>
          <w:color w:val="000000" w:themeColor="text1"/>
        </w:rPr>
        <w:t xml:space="preserve">, S. K., </w:t>
      </w:r>
      <w:proofErr w:type="spellStart"/>
      <w:r w:rsidRPr="00B54260">
        <w:rPr>
          <w:rFonts w:ascii="Arial" w:hAnsi="Arial"/>
          <w:color w:val="000000" w:themeColor="text1"/>
        </w:rPr>
        <w:t>Medhi</w:t>
      </w:r>
      <w:proofErr w:type="spellEnd"/>
      <w:r w:rsidRPr="00B54260">
        <w:rPr>
          <w:rFonts w:ascii="Arial" w:hAnsi="Arial"/>
          <w:color w:val="000000" w:themeColor="text1"/>
        </w:rPr>
        <w:t xml:space="preserve">, A. K., </w:t>
      </w:r>
      <w:proofErr w:type="spellStart"/>
      <w:r w:rsidRPr="00B54260">
        <w:rPr>
          <w:rFonts w:ascii="Arial" w:hAnsi="Arial"/>
          <w:color w:val="000000" w:themeColor="text1"/>
        </w:rPr>
        <w:t>Konwar</w:t>
      </w:r>
      <w:proofErr w:type="spellEnd"/>
      <w:r w:rsidRPr="00B54260">
        <w:rPr>
          <w:rFonts w:ascii="Arial" w:hAnsi="Arial"/>
          <w:color w:val="000000" w:themeColor="text1"/>
        </w:rPr>
        <w:t xml:space="preserve">, M. J., Borah, S. R., </w:t>
      </w:r>
      <w:proofErr w:type="spellStart"/>
      <w:r w:rsidRPr="00B54260">
        <w:rPr>
          <w:rFonts w:ascii="Arial" w:hAnsi="Arial"/>
          <w:color w:val="000000" w:themeColor="text1"/>
        </w:rPr>
        <w:t>Bharali</w:t>
      </w:r>
      <w:proofErr w:type="spellEnd"/>
      <w:r w:rsidRPr="00B54260">
        <w:rPr>
          <w:rFonts w:ascii="Arial" w:hAnsi="Arial"/>
          <w:color w:val="000000" w:themeColor="text1"/>
        </w:rPr>
        <w:t xml:space="preserve">, A., Baruah, M., </w:t>
      </w:r>
      <w:proofErr w:type="spellStart"/>
      <w:r w:rsidRPr="00B54260">
        <w:rPr>
          <w:rFonts w:ascii="Arial" w:hAnsi="Arial"/>
          <w:color w:val="000000" w:themeColor="text1"/>
        </w:rPr>
        <w:t>Gummert</w:t>
      </w:r>
      <w:proofErr w:type="spellEnd"/>
      <w:r w:rsidRPr="00B54260">
        <w:rPr>
          <w:rFonts w:ascii="Arial" w:hAnsi="Arial"/>
          <w:color w:val="000000" w:themeColor="text1"/>
        </w:rPr>
        <w:t xml:space="preserve">, M., &amp; </w:t>
      </w:r>
      <w:proofErr w:type="spellStart"/>
      <w:r w:rsidRPr="00B54260">
        <w:rPr>
          <w:rFonts w:ascii="Arial" w:hAnsi="Arial"/>
          <w:color w:val="000000" w:themeColor="text1"/>
        </w:rPr>
        <w:t>Khandai</w:t>
      </w:r>
      <w:proofErr w:type="spellEnd"/>
      <w:r w:rsidRPr="00B54260">
        <w:rPr>
          <w:rFonts w:ascii="Arial" w:hAnsi="Arial"/>
          <w:color w:val="000000" w:themeColor="text1"/>
        </w:rPr>
        <w:t xml:space="preserve">, S. (2024). Effect of different storage conditions on grain quality of paddy. ORYZA-An International Journal of Rice, 61(1), 46-56. </w:t>
      </w:r>
      <w:hyperlink r:id="rId40" w:history="1">
        <w:r w:rsidRPr="00CF59C4">
          <w:rPr>
            <w:rStyle w:val="Hyperlink"/>
            <w:rFonts w:ascii="Arial" w:hAnsi="Arial"/>
          </w:rPr>
          <w:t>https://doi.org/10.35709/ory.2024.61.1.1</w:t>
        </w:r>
      </w:hyperlink>
      <w:r>
        <w:rPr>
          <w:rFonts w:ascii="Arial" w:hAnsi="Arial"/>
          <w:color w:val="000000" w:themeColor="text1"/>
        </w:rPr>
        <w:t xml:space="preserve"> </w:t>
      </w:r>
    </w:p>
    <w:p w14:paraId="5CD70219" w14:textId="77777777" w:rsidR="001615D8" w:rsidRPr="00186FEB" w:rsidRDefault="001615D8" w:rsidP="00186FEB">
      <w:pPr>
        <w:pStyle w:val="ListParagraph"/>
        <w:numPr>
          <w:ilvl w:val="0"/>
          <w:numId w:val="4"/>
        </w:numPr>
        <w:jc w:val="both"/>
        <w:rPr>
          <w:rFonts w:ascii="Arial" w:hAnsi="Arial"/>
          <w:color w:val="000000" w:themeColor="text1"/>
        </w:rPr>
      </w:pPr>
      <w:proofErr w:type="spellStart"/>
      <w:r w:rsidRPr="00186FEB">
        <w:rPr>
          <w:rFonts w:ascii="Arial" w:hAnsi="Arial"/>
          <w:color w:val="000000" w:themeColor="text1"/>
        </w:rPr>
        <w:t>Siddarudhi</w:t>
      </w:r>
      <w:proofErr w:type="spellEnd"/>
      <w:r w:rsidRPr="00186FEB">
        <w:rPr>
          <w:rFonts w:ascii="Arial" w:hAnsi="Arial"/>
          <w:color w:val="000000" w:themeColor="text1"/>
        </w:rPr>
        <w:t xml:space="preserve">, K. S. (2019). Influence of Provenances, Fungicides and Foliar Application of </w:t>
      </w:r>
      <w:proofErr w:type="spellStart"/>
      <w:r w:rsidRPr="00186FEB">
        <w:rPr>
          <w:rFonts w:ascii="Arial" w:hAnsi="Arial"/>
          <w:color w:val="000000" w:themeColor="text1"/>
        </w:rPr>
        <w:t>Micronutients</w:t>
      </w:r>
      <w:proofErr w:type="spellEnd"/>
      <w:r w:rsidRPr="00186FEB">
        <w:rPr>
          <w:rFonts w:ascii="Arial" w:hAnsi="Arial"/>
          <w:color w:val="000000" w:themeColor="text1"/>
        </w:rPr>
        <w:t xml:space="preserve"> on Plant Growth, Seed Yield and Quality of Hybrid Rice KRH-4 (Doctoral dissertation</w:t>
      </w:r>
      <w:r w:rsidR="00373160" w:rsidRPr="00186FEB">
        <w:rPr>
          <w:rFonts w:ascii="Arial" w:hAnsi="Arial"/>
          <w:color w:val="000000" w:themeColor="text1"/>
        </w:rPr>
        <w:t>)</w:t>
      </w:r>
      <w:r w:rsidRPr="00186FEB">
        <w:rPr>
          <w:rFonts w:ascii="Arial" w:hAnsi="Arial"/>
          <w:color w:val="000000" w:themeColor="text1"/>
        </w:rPr>
        <w:t>, University of Agricultural Sciences, GKVK).</w:t>
      </w:r>
    </w:p>
    <w:p w14:paraId="3F786760" w14:textId="5C739A45" w:rsidR="00E41DB4" w:rsidRPr="00186FEB" w:rsidRDefault="00801A58" w:rsidP="00801A58">
      <w:pPr>
        <w:pStyle w:val="ListParagraph"/>
        <w:numPr>
          <w:ilvl w:val="0"/>
          <w:numId w:val="4"/>
        </w:numPr>
        <w:jc w:val="both"/>
        <w:rPr>
          <w:rStyle w:val="Hyperlink"/>
          <w:rFonts w:ascii="Arial" w:eastAsiaTheme="majorEastAsia" w:hAnsi="Arial"/>
          <w:color w:val="000000" w:themeColor="text1"/>
        </w:rPr>
      </w:pPr>
      <w:r w:rsidRPr="00801A58">
        <w:rPr>
          <w:rFonts w:ascii="Arial" w:hAnsi="Arial"/>
          <w:color w:val="000000" w:themeColor="text1"/>
        </w:rPr>
        <w:t xml:space="preserve">Singh, P. K., Yadav, S. K., </w:t>
      </w:r>
      <w:proofErr w:type="spellStart"/>
      <w:r w:rsidRPr="00801A58">
        <w:rPr>
          <w:rFonts w:ascii="Arial" w:hAnsi="Arial"/>
          <w:color w:val="000000" w:themeColor="text1"/>
        </w:rPr>
        <w:t>Tonapi</w:t>
      </w:r>
      <w:proofErr w:type="spellEnd"/>
      <w:r w:rsidRPr="00801A58">
        <w:rPr>
          <w:rFonts w:ascii="Arial" w:hAnsi="Arial"/>
          <w:color w:val="000000" w:themeColor="text1"/>
        </w:rPr>
        <w:t xml:space="preserve">, V. A., &amp; </w:t>
      </w:r>
      <w:proofErr w:type="spellStart"/>
      <w:r w:rsidRPr="00801A58">
        <w:rPr>
          <w:rFonts w:ascii="Arial" w:hAnsi="Arial"/>
          <w:color w:val="000000" w:themeColor="text1"/>
        </w:rPr>
        <w:t>Bera</w:t>
      </w:r>
      <w:proofErr w:type="spellEnd"/>
      <w:r w:rsidRPr="00801A58">
        <w:rPr>
          <w:rFonts w:ascii="Arial" w:hAnsi="Arial"/>
          <w:color w:val="000000" w:themeColor="text1"/>
        </w:rPr>
        <w:t xml:space="preserve">, A. (2024). Influence of Seed Treatment on Seed Quality of Rice CMS Line </w:t>
      </w:r>
      <w:proofErr w:type="spellStart"/>
      <w:r w:rsidRPr="00801A58">
        <w:rPr>
          <w:rFonts w:ascii="Arial" w:hAnsi="Arial"/>
          <w:color w:val="000000" w:themeColor="text1"/>
        </w:rPr>
        <w:t>Pusa</w:t>
      </w:r>
      <w:proofErr w:type="spellEnd"/>
      <w:r w:rsidRPr="00801A58">
        <w:rPr>
          <w:rFonts w:ascii="Arial" w:hAnsi="Arial"/>
          <w:color w:val="000000" w:themeColor="text1"/>
        </w:rPr>
        <w:t xml:space="preserve"> 6A During Storage. Seed Research, 45(1), 23-32. </w:t>
      </w:r>
      <w:hyperlink r:id="rId41" w:history="1">
        <w:r w:rsidRPr="00CF59C4">
          <w:rPr>
            <w:rStyle w:val="Hyperlink"/>
            <w:rFonts w:ascii="Arial" w:hAnsi="Arial"/>
          </w:rPr>
          <w:t>https://doi.org/10.56093/sr.v45i1.162604</w:t>
        </w:r>
      </w:hyperlink>
      <w:r>
        <w:rPr>
          <w:rFonts w:ascii="Arial" w:hAnsi="Arial"/>
          <w:color w:val="000000" w:themeColor="text1"/>
        </w:rPr>
        <w:t xml:space="preserve"> </w:t>
      </w:r>
    </w:p>
    <w:p w14:paraId="0922B61B" w14:textId="50C29DD7" w:rsidR="00E41DB4" w:rsidRPr="00186FEB" w:rsidRDefault="00FD54C0" w:rsidP="00FD54C0">
      <w:pPr>
        <w:pStyle w:val="ListParagraph"/>
        <w:numPr>
          <w:ilvl w:val="0"/>
          <w:numId w:val="4"/>
        </w:numPr>
        <w:jc w:val="both"/>
        <w:rPr>
          <w:rFonts w:ascii="Arial" w:eastAsiaTheme="majorEastAsia" w:hAnsi="Arial"/>
          <w:color w:val="000000" w:themeColor="text1"/>
          <w:u w:val="single"/>
        </w:rPr>
      </w:pPr>
      <w:proofErr w:type="spellStart"/>
      <w:r w:rsidRPr="00FD54C0">
        <w:rPr>
          <w:rFonts w:ascii="Arial" w:hAnsi="Arial"/>
        </w:rPr>
        <w:t>Sivashankari</w:t>
      </w:r>
      <w:proofErr w:type="spellEnd"/>
      <w:r w:rsidRPr="00FD54C0">
        <w:rPr>
          <w:rFonts w:ascii="Arial" w:hAnsi="Arial"/>
        </w:rPr>
        <w:t xml:space="preserve">, M., &amp; </w:t>
      </w:r>
      <w:proofErr w:type="spellStart"/>
      <w:r w:rsidRPr="00FD54C0">
        <w:rPr>
          <w:rFonts w:ascii="Arial" w:hAnsi="Arial"/>
        </w:rPr>
        <w:t>Khandai</w:t>
      </w:r>
      <w:proofErr w:type="spellEnd"/>
      <w:r w:rsidRPr="00FD54C0">
        <w:rPr>
          <w:rFonts w:ascii="Arial" w:hAnsi="Arial"/>
        </w:rPr>
        <w:t xml:space="preserve">, S. (2024). Studies on the impact of conventional and hermetic storage techniques on the paddy quality: Hermetic bag: An efficient way of storing paddy. ORYZA-An International Journal of Rice, 61(4), 370-380. </w:t>
      </w:r>
      <w:hyperlink r:id="rId42" w:history="1">
        <w:r w:rsidRPr="00CF59C4">
          <w:rPr>
            <w:rStyle w:val="Hyperlink"/>
            <w:rFonts w:ascii="Arial" w:hAnsi="Arial"/>
          </w:rPr>
          <w:t>https://epubs.icar.org.in/index.php/OIJR/article/view/156819</w:t>
        </w:r>
      </w:hyperlink>
      <w:r>
        <w:rPr>
          <w:rFonts w:ascii="Arial" w:hAnsi="Arial"/>
        </w:rPr>
        <w:t xml:space="preserve"> </w:t>
      </w:r>
    </w:p>
    <w:p w14:paraId="397B110B" w14:textId="77777777" w:rsidR="00420F98" w:rsidRDefault="0044416D" w:rsidP="00DA1F31">
      <w:pPr>
        <w:pStyle w:val="ListParagraph"/>
        <w:numPr>
          <w:ilvl w:val="0"/>
          <w:numId w:val="4"/>
        </w:numPr>
        <w:jc w:val="both"/>
        <w:rPr>
          <w:rFonts w:ascii="Arial" w:hAnsi="Arial"/>
          <w:color w:val="000000" w:themeColor="text1"/>
        </w:rPr>
      </w:pPr>
      <w:proofErr w:type="spellStart"/>
      <w:r w:rsidRPr="00420F98">
        <w:rPr>
          <w:rFonts w:ascii="Arial" w:hAnsi="Arial"/>
          <w:color w:val="000000" w:themeColor="text1"/>
        </w:rPr>
        <w:t>Suparto</w:t>
      </w:r>
      <w:proofErr w:type="spellEnd"/>
      <w:r w:rsidRPr="00420F98">
        <w:rPr>
          <w:rFonts w:ascii="Arial" w:hAnsi="Arial"/>
          <w:color w:val="000000" w:themeColor="text1"/>
        </w:rPr>
        <w:t xml:space="preserve">, H., </w:t>
      </w:r>
      <w:proofErr w:type="spellStart"/>
      <w:r w:rsidRPr="00420F98">
        <w:rPr>
          <w:rFonts w:ascii="Arial" w:hAnsi="Arial"/>
          <w:color w:val="000000" w:themeColor="text1"/>
        </w:rPr>
        <w:t>Saputra</w:t>
      </w:r>
      <w:proofErr w:type="spellEnd"/>
      <w:r w:rsidRPr="00420F98">
        <w:rPr>
          <w:rFonts w:ascii="Arial" w:hAnsi="Arial"/>
          <w:color w:val="000000" w:themeColor="text1"/>
        </w:rPr>
        <w:t xml:space="preserve">, R. A., &amp; </w:t>
      </w:r>
      <w:proofErr w:type="spellStart"/>
      <w:r w:rsidRPr="00420F98">
        <w:rPr>
          <w:rFonts w:ascii="Arial" w:hAnsi="Arial"/>
          <w:color w:val="000000" w:themeColor="text1"/>
        </w:rPr>
        <w:t>Saragih</w:t>
      </w:r>
      <w:proofErr w:type="spellEnd"/>
      <w:r w:rsidRPr="00420F98">
        <w:rPr>
          <w:rFonts w:ascii="Arial" w:hAnsi="Arial"/>
          <w:color w:val="000000" w:themeColor="text1"/>
        </w:rPr>
        <w:t xml:space="preserve">, N. (2021). Effect of The Type Impermeable Storage Container on The Quality of Rice Seeds. </w:t>
      </w:r>
      <w:proofErr w:type="spellStart"/>
      <w:r w:rsidRPr="00420F98">
        <w:rPr>
          <w:rFonts w:ascii="Arial" w:hAnsi="Arial"/>
          <w:color w:val="000000" w:themeColor="text1"/>
        </w:rPr>
        <w:t>Gontor</w:t>
      </w:r>
      <w:proofErr w:type="spellEnd"/>
      <w:r w:rsidRPr="00420F98">
        <w:rPr>
          <w:rFonts w:ascii="Arial" w:hAnsi="Arial"/>
          <w:color w:val="000000" w:themeColor="text1"/>
        </w:rPr>
        <w:t xml:space="preserve"> </w:t>
      </w:r>
      <w:proofErr w:type="spellStart"/>
      <w:r w:rsidRPr="00420F98">
        <w:rPr>
          <w:rFonts w:ascii="Arial" w:hAnsi="Arial"/>
          <w:color w:val="000000" w:themeColor="text1"/>
        </w:rPr>
        <w:t>Agrotech</w:t>
      </w:r>
      <w:proofErr w:type="spellEnd"/>
      <w:r w:rsidRPr="00420F98">
        <w:rPr>
          <w:rFonts w:ascii="Arial" w:hAnsi="Arial"/>
          <w:color w:val="000000" w:themeColor="text1"/>
        </w:rPr>
        <w:t xml:space="preserve"> Science Journal. </w:t>
      </w:r>
      <w:hyperlink r:id="rId43" w:history="1">
        <w:r w:rsidRPr="00420F98">
          <w:rPr>
            <w:rStyle w:val="Hyperlink"/>
            <w:rFonts w:ascii="Arial" w:hAnsi="Arial"/>
          </w:rPr>
          <w:t>https://doi.org/10.21111/agrotech.v7i2.6524</w:t>
        </w:r>
      </w:hyperlink>
      <w:r w:rsidRPr="00420F98">
        <w:rPr>
          <w:rFonts w:ascii="Arial" w:hAnsi="Arial"/>
          <w:color w:val="000000" w:themeColor="text1"/>
        </w:rPr>
        <w:t xml:space="preserve"> </w:t>
      </w:r>
    </w:p>
    <w:p w14:paraId="12FC7AC0" w14:textId="5AD6C796" w:rsidR="00420F98" w:rsidRPr="00420F98" w:rsidRDefault="00420F98" w:rsidP="00420F98">
      <w:pPr>
        <w:pStyle w:val="ListParagraph"/>
        <w:numPr>
          <w:ilvl w:val="0"/>
          <w:numId w:val="4"/>
        </w:numPr>
        <w:jc w:val="both"/>
        <w:rPr>
          <w:rFonts w:ascii="Arial" w:hAnsi="Arial"/>
          <w:color w:val="FF0000"/>
        </w:rPr>
      </w:pPr>
      <w:r w:rsidRPr="00420F98">
        <w:rPr>
          <w:rFonts w:ascii="Arial" w:hAnsi="Arial"/>
          <w:color w:val="FF0000"/>
        </w:rPr>
        <w:t xml:space="preserve">Tahir, A., Afzal, I., Khalid, E., Razzaq, M., &amp; </w:t>
      </w:r>
      <w:proofErr w:type="spellStart"/>
      <w:r w:rsidRPr="00420F98">
        <w:rPr>
          <w:rFonts w:ascii="Arial" w:hAnsi="Arial"/>
          <w:color w:val="FF0000"/>
        </w:rPr>
        <w:t>Arif</w:t>
      </w:r>
      <w:proofErr w:type="spellEnd"/>
      <w:r w:rsidRPr="00420F98">
        <w:rPr>
          <w:rFonts w:ascii="Arial" w:hAnsi="Arial"/>
          <w:color w:val="FF0000"/>
        </w:rPr>
        <w:t xml:space="preserve">, M. A. R. (2023). Rice seed longevity in </w:t>
      </w:r>
      <w:proofErr w:type="spellStart"/>
      <w:r w:rsidRPr="00420F98">
        <w:rPr>
          <w:rFonts w:ascii="Arial" w:hAnsi="Arial"/>
          <w:color w:val="FF0000"/>
        </w:rPr>
        <w:t>thecontext</w:t>
      </w:r>
      <w:proofErr w:type="spellEnd"/>
      <w:r w:rsidRPr="00420F98">
        <w:rPr>
          <w:rFonts w:ascii="Arial" w:hAnsi="Arial"/>
          <w:color w:val="FF0000"/>
        </w:rPr>
        <w:t xml:space="preserve"> of seed moisture contents and hypoxic conditions in the storage </w:t>
      </w:r>
      <w:r w:rsidRPr="00420F98">
        <w:rPr>
          <w:rFonts w:ascii="Arial" w:hAnsi="Arial"/>
          <w:color w:val="FF0000"/>
        </w:rPr>
        <w:lastRenderedPageBreak/>
        <w:t xml:space="preserve">environment. Seed Science Research, 33(1), 39-49. </w:t>
      </w:r>
      <w:hyperlink r:id="rId44" w:tgtFrame="_blank" w:history="1">
        <w:r w:rsidRPr="00420F98">
          <w:rPr>
            <w:rStyle w:val="Hyperlink"/>
            <w:rFonts w:ascii="Arial" w:hAnsi="Arial"/>
            <w:color w:val="FF0000"/>
          </w:rPr>
          <w:t>https://doi.org/10.1017/S0960258522000289</w:t>
        </w:r>
      </w:hyperlink>
    </w:p>
    <w:p w14:paraId="0134C192" w14:textId="4149A68B" w:rsidR="001615D8" w:rsidRPr="00420F98" w:rsidRDefault="00DA1F31" w:rsidP="00DA1F31">
      <w:pPr>
        <w:pStyle w:val="ListParagraph"/>
        <w:numPr>
          <w:ilvl w:val="0"/>
          <w:numId w:val="4"/>
        </w:numPr>
        <w:jc w:val="both"/>
        <w:rPr>
          <w:rFonts w:ascii="Arial" w:hAnsi="Arial"/>
          <w:color w:val="000000" w:themeColor="text1"/>
        </w:rPr>
      </w:pPr>
      <w:r w:rsidRPr="00420F98">
        <w:rPr>
          <w:rFonts w:ascii="Arial" w:hAnsi="Arial"/>
          <w:color w:val="000000" w:themeColor="text1"/>
        </w:rPr>
        <w:t xml:space="preserve">Tan, S., Cao, J., Li, S., &amp; Li, Z. (2025). </w:t>
      </w:r>
      <w:proofErr w:type="spellStart"/>
      <w:r w:rsidRPr="00420F98">
        <w:rPr>
          <w:rFonts w:ascii="Arial" w:hAnsi="Arial"/>
          <w:color w:val="000000" w:themeColor="text1"/>
        </w:rPr>
        <w:t>Unraveling</w:t>
      </w:r>
      <w:proofErr w:type="spellEnd"/>
      <w:r w:rsidRPr="00420F98">
        <w:rPr>
          <w:rFonts w:ascii="Arial" w:hAnsi="Arial"/>
          <w:color w:val="000000" w:themeColor="text1"/>
        </w:rPr>
        <w:t xml:space="preserve"> the Mechanistic Basis for Control of Seed Longevity. Plants, 14(5), 805. </w:t>
      </w:r>
      <w:hyperlink r:id="rId45" w:history="1">
        <w:r w:rsidRPr="00420F98">
          <w:rPr>
            <w:rStyle w:val="Hyperlink"/>
            <w:rFonts w:ascii="Arial" w:hAnsi="Arial"/>
          </w:rPr>
          <w:t>https://doi.org/10.3390/plants14050805</w:t>
        </w:r>
      </w:hyperlink>
      <w:r w:rsidRPr="00420F98">
        <w:rPr>
          <w:rFonts w:ascii="Arial" w:hAnsi="Arial"/>
          <w:color w:val="000000" w:themeColor="text1"/>
        </w:rPr>
        <w:t xml:space="preserve"> </w:t>
      </w:r>
    </w:p>
    <w:p w14:paraId="5FF2A11B" w14:textId="7A1E49C0" w:rsidR="001615D8" w:rsidRPr="00186FEB" w:rsidRDefault="000A559F" w:rsidP="000A559F">
      <w:pPr>
        <w:pStyle w:val="ListParagraph"/>
        <w:numPr>
          <w:ilvl w:val="0"/>
          <w:numId w:val="4"/>
        </w:numPr>
        <w:jc w:val="both"/>
        <w:rPr>
          <w:rFonts w:ascii="Arial" w:hAnsi="Arial"/>
          <w:color w:val="000000" w:themeColor="text1"/>
        </w:rPr>
      </w:pPr>
      <w:proofErr w:type="spellStart"/>
      <w:r w:rsidRPr="000A559F">
        <w:rPr>
          <w:rFonts w:ascii="Arial" w:hAnsi="Arial"/>
          <w:color w:val="000000" w:themeColor="text1"/>
        </w:rPr>
        <w:t>Tivana</w:t>
      </w:r>
      <w:proofErr w:type="spellEnd"/>
      <w:r w:rsidRPr="000A559F">
        <w:rPr>
          <w:rFonts w:ascii="Arial" w:hAnsi="Arial"/>
          <w:color w:val="000000" w:themeColor="text1"/>
        </w:rPr>
        <w:t xml:space="preserve">, L. D., </w:t>
      </w:r>
      <w:proofErr w:type="spellStart"/>
      <w:r w:rsidRPr="000A559F">
        <w:rPr>
          <w:rFonts w:ascii="Arial" w:hAnsi="Arial"/>
          <w:color w:val="000000" w:themeColor="text1"/>
        </w:rPr>
        <w:t>Nguenha</w:t>
      </w:r>
      <w:proofErr w:type="spellEnd"/>
      <w:r w:rsidRPr="000A559F">
        <w:rPr>
          <w:rFonts w:ascii="Arial" w:hAnsi="Arial"/>
          <w:color w:val="000000" w:themeColor="text1"/>
        </w:rPr>
        <w:t xml:space="preserve">, R. J., Viola, P., </w:t>
      </w:r>
      <w:proofErr w:type="spellStart"/>
      <w:r w:rsidRPr="000A559F">
        <w:rPr>
          <w:rFonts w:ascii="Arial" w:hAnsi="Arial"/>
          <w:color w:val="000000" w:themeColor="text1"/>
        </w:rPr>
        <w:t>Monjane</w:t>
      </w:r>
      <w:proofErr w:type="spellEnd"/>
      <w:r w:rsidRPr="000A559F">
        <w:rPr>
          <w:rFonts w:ascii="Arial" w:hAnsi="Arial"/>
          <w:color w:val="000000" w:themeColor="text1"/>
        </w:rPr>
        <w:t xml:space="preserve">, I., Lungu, O., &amp; </w:t>
      </w:r>
      <w:proofErr w:type="spellStart"/>
      <w:r w:rsidRPr="000A559F">
        <w:rPr>
          <w:rFonts w:ascii="Arial" w:hAnsi="Arial"/>
          <w:color w:val="000000" w:themeColor="text1"/>
        </w:rPr>
        <w:t>Kafwamfwa</w:t>
      </w:r>
      <w:proofErr w:type="spellEnd"/>
      <w:r w:rsidRPr="000A559F">
        <w:rPr>
          <w:rFonts w:ascii="Arial" w:hAnsi="Arial"/>
          <w:color w:val="000000" w:themeColor="text1"/>
        </w:rPr>
        <w:t>, N. (2021). Effectiveness of high</w:t>
      </w:r>
      <w:r w:rsidRPr="000A559F">
        <w:rPr>
          <w:rFonts w:ascii="Cambria Math" w:hAnsi="Cambria Math" w:cs="Cambria Math"/>
          <w:color w:val="000000" w:themeColor="text1"/>
        </w:rPr>
        <w:t>‐</w:t>
      </w:r>
      <w:r w:rsidRPr="000A559F">
        <w:rPr>
          <w:rFonts w:ascii="Arial" w:hAnsi="Arial"/>
          <w:color w:val="000000" w:themeColor="text1"/>
        </w:rPr>
        <w:t xml:space="preserve">density polyethylene container and Super Grain Bag for the storage system of cowpea grain for smallholder farmers. Legume Science, 3(1), 1-12. </w:t>
      </w:r>
      <w:hyperlink r:id="rId46" w:history="1">
        <w:r w:rsidRPr="00CF59C4">
          <w:rPr>
            <w:rStyle w:val="Hyperlink"/>
            <w:rFonts w:ascii="Arial" w:hAnsi="Arial"/>
          </w:rPr>
          <w:t>https://doi.org/10.1002/leg3.67</w:t>
        </w:r>
      </w:hyperlink>
      <w:r>
        <w:rPr>
          <w:rFonts w:ascii="Arial" w:hAnsi="Arial"/>
          <w:color w:val="000000" w:themeColor="text1"/>
        </w:rPr>
        <w:t xml:space="preserve"> </w:t>
      </w:r>
    </w:p>
    <w:p w14:paraId="4CDF1A82" w14:textId="77777777" w:rsidR="000D2D63" w:rsidRPr="000D2D63" w:rsidRDefault="0092068E" w:rsidP="000D2D63">
      <w:pPr>
        <w:pStyle w:val="ListParagraph"/>
        <w:numPr>
          <w:ilvl w:val="0"/>
          <w:numId w:val="4"/>
        </w:numPr>
        <w:spacing w:after="0"/>
        <w:jc w:val="both"/>
        <w:rPr>
          <w:rFonts w:ascii="Arial" w:hAnsi="Arial"/>
          <w:color w:val="FF0000"/>
        </w:rPr>
      </w:pPr>
      <w:r w:rsidRPr="000D2D63">
        <w:rPr>
          <w:rFonts w:ascii="Arial" w:hAnsi="Arial"/>
          <w:color w:val="000000" w:themeColor="text1"/>
        </w:rPr>
        <w:t xml:space="preserve">Usman, M., Hussain, N., &amp; Afzal, I. (2025). Hermetic storage maintains seed quality and minimizes the seed </w:t>
      </w:r>
      <w:proofErr w:type="spellStart"/>
      <w:r w:rsidRPr="000D2D63">
        <w:rPr>
          <w:rFonts w:ascii="Arial" w:hAnsi="Arial"/>
          <w:color w:val="000000" w:themeColor="text1"/>
        </w:rPr>
        <w:t>vigor</w:t>
      </w:r>
      <w:proofErr w:type="spellEnd"/>
      <w:r w:rsidRPr="000D2D63">
        <w:rPr>
          <w:rFonts w:ascii="Arial" w:hAnsi="Arial"/>
          <w:color w:val="000000" w:themeColor="text1"/>
        </w:rPr>
        <w:t xml:space="preserve"> losses in cotton (Gossypium </w:t>
      </w:r>
      <w:proofErr w:type="spellStart"/>
      <w:r w:rsidRPr="000D2D63">
        <w:rPr>
          <w:rFonts w:ascii="Arial" w:hAnsi="Arial"/>
          <w:color w:val="000000" w:themeColor="text1"/>
        </w:rPr>
        <w:t>hirsutum</w:t>
      </w:r>
      <w:proofErr w:type="spellEnd"/>
      <w:r w:rsidRPr="000D2D63">
        <w:rPr>
          <w:rFonts w:ascii="Arial" w:hAnsi="Arial"/>
          <w:color w:val="000000" w:themeColor="text1"/>
        </w:rPr>
        <w:t xml:space="preserve"> L.). Pak. J. Bot., 57(2), 727-735. </w:t>
      </w:r>
      <w:hyperlink r:id="rId47" w:history="1">
        <w:r w:rsidRPr="000D2D63">
          <w:rPr>
            <w:rStyle w:val="Hyperlink"/>
            <w:rFonts w:ascii="Arial" w:hAnsi="Arial"/>
          </w:rPr>
          <w:t>https://doi.org/10.30848/PJB2025-2(24)</w:t>
        </w:r>
      </w:hyperlink>
      <w:r w:rsidRPr="000D2D63">
        <w:rPr>
          <w:rFonts w:ascii="Arial" w:hAnsi="Arial"/>
          <w:color w:val="000000" w:themeColor="text1"/>
        </w:rPr>
        <w:t xml:space="preserve"> </w:t>
      </w:r>
    </w:p>
    <w:p w14:paraId="3278AF55" w14:textId="2608D89A" w:rsidR="000D2D63" w:rsidRPr="000D2D63" w:rsidRDefault="000D2D63" w:rsidP="000D2D63">
      <w:pPr>
        <w:pStyle w:val="ListParagraph"/>
        <w:numPr>
          <w:ilvl w:val="0"/>
          <w:numId w:val="4"/>
        </w:numPr>
        <w:spacing w:after="0"/>
        <w:jc w:val="both"/>
        <w:rPr>
          <w:rFonts w:ascii="Arial" w:hAnsi="Arial"/>
          <w:color w:val="FF0000"/>
        </w:rPr>
      </w:pPr>
      <w:r w:rsidRPr="000D2D63">
        <w:rPr>
          <w:rFonts w:ascii="Arial" w:hAnsi="Arial"/>
          <w:color w:val="FF0000"/>
          <w:shd w:val="clear" w:color="auto" w:fill="FFFFFF"/>
        </w:rPr>
        <w:t>Vijay, M. K., Pandey, S., Pandey, C. D., &amp; Jeshima, Y. (2015). Impact of drying methods on the seed quality of sorghum (</w:t>
      </w:r>
      <w:r w:rsidRPr="000D2D63">
        <w:rPr>
          <w:rFonts w:ascii="Arial" w:hAnsi="Arial"/>
          <w:i/>
          <w:iCs/>
          <w:color w:val="FF0000"/>
          <w:shd w:val="clear" w:color="auto" w:fill="FFFFFF"/>
        </w:rPr>
        <w:t>Sorghum bicolor</w:t>
      </w:r>
      <w:r w:rsidRPr="000D2D63">
        <w:rPr>
          <w:rFonts w:ascii="Arial" w:hAnsi="Arial"/>
          <w:color w:val="FF0000"/>
          <w:shd w:val="clear" w:color="auto" w:fill="FFFFFF"/>
        </w:rPr>
        <w:t xml:space="preserve"> (L.) Moench). African Journal of Agricultural Research, 10(16), 1898-1903. DOI:</w:t>
      </w:r>
      <w:hyperlink r:id="rId48" w:tgtFrame="_blank" w:history="1">
        <w:r w:rsidRPr="000D2D63">
          <w:rPr>
            <w:rStyle w:val="Hyperlink"/>
            <w:rFonts w:ascii="Arial" w:hAnsi="Arial"/>
            <w:color w:val="FF0000"/>
            <w:bdr w:val="none" w:sz="0" w:space="0" w:color="auto" w:frame="1"/>
            <w:shd w:val="clear" w:color="auto" w:fill="FFFFFF"/>
          </w:rPr>
          <w:t>10.5897/AJAR2015.9649</w:t>
        </w:r>
      </w:hyperlink>
    </w:p>
    <w:p w14:paraId="0A72CC1B" w14:textId="77777777" w:rsidR="000D2D63" w:rsidRPr="000D2D63" w:rsidRDefault="000D2D63" w:rsidP="000D2D63">
      <w:pPr>
        <w:pStyle w:val="ListParagraph"/>
        <w:numPr>
          <w:ilvl w:val="0"/>
          <w:numId w:val="4"/>
        </w:numPr>
        <w:jc w:val="both"/>
        <w:rPr>
          <w:rFonts w:ascii="Arial" w:hAnsi="Arial"/>
          <w:color w:val="FF0000"/>
        </w:rPr>
      </w:pPr>
      <w:r w:rsidRPr="000D2D63">
        <w:rPr>
          <w:rFonts w:ascii="Arial" w:hAnsi="Arial"/>
          <w:color w:val="FF0000"/>
        </w:rPr>
        <w:t xml:space="preserve">Vijay, M. K., Sushil Pandey, S. P., &amp; Pandey, C. D. (2015a). Impact of drying methods, </w:t>
      </w:r>
    </w:p>
    <w:p w14:paraId="710CE087" w14:textId="77777777" w:rsidR="000D2D63" w:rsidRPr="000D2D63" w:rsidRDefault="000D2D63" w:rsidP="000D2D63">
      <w:pPr>
        <w:pStyle w:val="ListParagraph"/>
        <w:ind w:left="360"/>
        <w:jc w:val="both"/>
        <w:rPr>
          <w:rFonts w:ascii="Arial" w:hAnsi="Arial"/>
          <w:color w:val="FF0000"/>
        </w:rPr>
      </w:pPr>
      <w:r w:rsidRPr="000D2D63">
        <w:rPr>
          <w:rFonts w:ascii="Arial" w:hAnsi="Arial"/>
          <w:color w:val="FF0000"/>
        </w:rPr>
        <w:t>moisture content and aging on seed protein profile of sorghum [</w:t>
      </w:r>
      <w:r w:rsidRPr="000D2D63">
        <w:rPr>
          <w:rFonts w:ascii="Arial" w:hAnsi="Arial"/>
          <w:i/>
          <w:iCs/>
          <w:color w:val="FF0000"/>
        </w:rPr>
        <w:t xml:space="preserve">Sorghum </w:t>
      </w:r>
      <w:proofErr w:type="spellStart"/>
      <w:r w:rsidRPr="000D2D63">
        <w:rPr>
          <w:rFonts w:ascii="Arial" w:hAnsi="Arial"/>
          <w:i/>
          <w:iCs/>
          <w:color w:val="FF0000"/>
        </w:rPr>
        <w:t>bicolor</w:t>
      </w:r>
      <w:proofErr w:type="spellEnd"/>
      <w:r w:rsidRPr="000D2D63">
        <w:rPr>
          <w:rFonts w:ascii="Arial" w:hAnsi="Arial"/>
          <w:color w:val="FF0000"/>
        </w:rPr>
        <w:t xml:space="preserve"> (L.) </w:t>
      </w:r>
      <w:proofErr w:type="spellStart"/>
      <w:r w:rsidRPr="000D2D63">
        <w:rPr>
          <w:rFonts w:ascii="Arial" w:hAnsi="Arial"/>
          <w:color w:val="FF0000"/>
        </w:rPr>
        <w:t>Moench</w:t>
      </w:r>
      <w:proofErr w:type="spellEnd"/>
      <w:r w:rsidRPr="000D2D63">
        <w:rPr>
          <w:rFonts w:ascii="Arial" w:hAnsi="Arial"/>
          <w:color w:val="FF0000"/>
        </w:rPr>
        <w:t>]. Annals of Biology, 31(2), 215-219.</w:t>
      </w:r>
    </w:p>
    <w:p w14:paraId="285468BB" w14:textId="464F7433" w:rsidR="00DC3D99" w:rsidRDefault="001615D8" w:rsidP="00186FEB">
      <w:pPr>
        <w:pStyle w:val="ListParagraph"/>
        <w:numPr>
          <w:ilvl w:val="0"/>
          <w:numId w:val="4"/>
        </w:numPr>
        <w:jc w:val="both"/>
        <w:rPr>
          <w:rFonts w:ascii="Arial" w:hAnsi="Arial"/>
          <w:color w:val="000000" w:themeColor="text1"/>
        </w:rPr>
      </w:pPr>
      <w:proofErr w:type="spellStart"/>
      <w:r w:rsidRPr="00186FEB">
        <w:rPr>
          <w:rFonts w:ascii="Arial" w:hAnsi="Arial"/>
          <w:color w:val="000000" w:themeColor="text1"/>
        </w:rPr>
        <w:t>Vinodkumara</w:t>
      </w:r>
      <w:proofErr w:type="spellEnd"/>
      <w:r w:rsidRPr="00186FEB">
        <w:rPr>
          <w:rFonts w:ascii="Arial" w:hAnsi="Arial"/>
          <w:color w:val="000000" w:themeColor="text1"/>
        </w:rPr>
        <w:t xml:space="preserve">. (2020). </w:t>
      </w:r>
      <w:r w:rsidRPr="00186FEB">
        <w:rPr>
          <w:rFonts w:ascii="Arial" w:hAnsi="Arial"/>
          <w:i/>
          <w:iCs/>
          <w:color w:val="000000" w:themeColor="text1"/>
        </w:rPr>
        <w:t xml:space="preserve">Studies on effect of seed treatment with fungicides and packaging materials on seed quality during storage in soybean </w:t>
      </w:r>
      <w:r w:rsidRPr="00186FEB">
        <w:rPr>
          <w:rFonts w:ascii="Arial" w:hAnsi="Arial"/>
          <w:color w:val="000000" w:themeColor="text1"/>
        </w:rPr>
        <w:t>(</w:t>
      </w:r>
      <w:r w:rsidRPr="00186FEB">
        <w:rPr>
          <w:rFonts w:ascii="Arial" w:hAnsi="Arial"/>
          <w:i/>
          <w:iCs/>
          <w:color w:val="000000" w:themeColor="text1"/>
        </w:rPr>
        <w:t xml:space="preserve">Glycine max </w:t>
      </w:r>
      <w:r w:rsidRPr="00186FEB">
        <w:rPr>
          <w:rFonts w:ascii="Arial" w:hAnsi="Arial"/>
          <w:color w:val="000000" w:themeColor="text1"/>
        </w:rPr>
        <w:t xml:space="preserve">L.) (M.Sc. thesis). University of Agricultural Sciences, </w:t>
      </w:r>
      <w:proofErr w:type="spellStart"/>
      <w:r w:rsidRPr="00186FEB">
        <w:rPr>
          <w:rFonts w:ascii="Arial" w:hAnsi="Arial"/>
          <w:color w:val="000000" w:themeColor="text1"/>
        </w:rPr>
        <w:t>Raichur</w:t>
      </w:r>
      <w:proofErr w:type="spellEnd"/>
      <w:r w:rsidRPr="00186FEB">
        <w:rPr>
          <w:rFonts w:ascii="Arial" w:hAnsi="Arial"/>
          <w:color w:val="000000" w:themeColor="text1"/>
        </w:rPr>
        <w:t>, Karnataka.</w:t>
      </w:r>
    </w:p>
    <w:p w14:paraId="2D3866B8" w14:textId="67C97E6D" w:rsidR="00031711" w:rsidRDefault="00031711" w:rsidP="00186FEB">
      <w:pPr>
        <w:pStyle w:val="ListParagraph"/>
        <w:numPr>
          <w:ilvl w:val="0"/>
          <w:numId w:val="4"/>
        </w:numPr>
        <w:jc w:val="both"/>
        <w:rPr>
          <w:rFonts w:ascii="Arial" w:hAnsi="Arial"/>
          <w:color w:val="000000" w:themeColor="text1"/>
        </w:rPr>
      </w:pPr>
      <w:r w:rsidRPr="00417A29">
        <w:rPr>
          <w:rFonts w:ascii="Arial" w:hAnsi="Arial"/>
          <w:color w:val="000000" w:themeColor="text1"/>
        </w:rPr>
        <w:t xml:space="preserve">War, F., </w:t>
      </w:r>
      <w:proofErr w:type="spellStart"/>
      <w:r w:rsidRPr="00417A29">
        <w:rPr>
          <w:rFonts w:ascii="Arial" w:hAnsi="Arial"/>
          <w:color w:val="000000" w:themeColor="text1"/>
        </w:rPr>
        <w:t>Peerzade</w:t>
      </w:r>
      <w:proofErr w:type="spellEnd"/>
      <w:r w:rsidRPr="00417A29">
        <w:rPr>
          <w:rFonts w:ascii="Arial" w:hAnsi="Arial"/>
          <w:color w:val="000000" w:themeColor="text1"/>
        </w:rPr>
        <w:t xml:space="preserve">, W. H., Rani, A. P., Ramesh, &amp; Goud, A. S. (2024). Understanding the features of a seed vigour test. The Agriculture Magazine, 4(1), 432-438. </w:t>
      </w:r>
      <w:hyperlink r:id="rId49" w:history="1">
        <w:r w:rsidRPr="00CF59C4">
          <w:rPr>
            <w:rStyle w:val="Hyperlink"/>
            <w:rFonts w:ascii="Arial" w:hAnsi="Arial"/>
          </w:rPr>
          <w:t>https://theagriculturemagazine.com/volume-04-issue-01-september-2024/</w:t>
        </w:r>
      </w:hyperlink>
    </w:p>
    <w:p w14:paraId="691310CC" w14:textId="77777777" w:rsidR="0032528A" w:rsidRPr="0032528A" w:rsidRDefault="0032528A" w:rsidP="0032528A">
      <w:pPr>
        <w:pStyle w:val="ListParagraph"/>
        <w:numPr>
          <w:ilvl w:val="0"/>
          <w:numId w:val="4"/>
        </w:numPr>
        <w:jc w:val="both"/>
        <w:rPr>
          <w:rFonts w:ascii="Arial" w:hAnsi="Arial"/>
          <w:color w:val="FF0000"/>
        </w:rPr>
      </w:pPr>
      <w:r w:rsidRPr="0032528A">
        <w:rPr>
          <w:rFonts w:ascii="Arial" w:hAnsi="Arial"/>
          <w:color w:val="FF0000"/>
        </w:rPr>
        <w:t xml:space="preserve">Yousuf, H. M. B., Yasin, M., </w:t>
      </w:r>
      <w:proofErr w:type="spellStart"/>
      <w:r w:rsidRPr="0032528A">
        <w:rPr>
          <w:rFonts w:ascii="Arial" w:hAnsi="Arial"/>
          <w:color w:val="FF0000"/>
        </w:rPr>
        <w:t>Rebouh</w:t>
      </w:r>
      <w:proofErr w:type="spellEnd"/>
      <w:r w:rsidRPr="0032528A">
        <w:rPr>
          <w:rFonts w:ascii="Arial" w:hAnsi="Arial"/>
          <w:color w:val="FF0000"/>
        </w:rPr>
        <w:t xml:space="preserve">, N. Y., </w:t>
      </w:r>
      <w:proofErr w:type="spellStart"/>
      <w:r w:rsidRPr="0032528A">
        <w:rPr>
          <w:rFonts w:ascii="Arial" w:hAnsi="Arial"/>
          <w:color w:val="FF0000"/>
        </w:rPr>
        <w:t>Aldawood</w:t>
      </w:r>
      <w:proofErr w:type="spellEnd"/>
      <w:r w:rsidRPr="0032528A">
        <w:rPr>
          <w:rFonts w:ascii="Arial" w:hAnsi="Arial"/>
          <w:color w:val="FF0000"/>
        </w:rPr>
        <w:t xml:space="preserve">, A. S., Ali, U., &amp; </w:t>
      </w:r>
      <w:proofErr w:type="spellStart"/>
      <w:r w:rsidRPr="0032528A">
        <w:rPr>
          <w:rFonts w:ascii="Arial" w:hAnsi="Arial"/>
          <w:color w:val="FF0000"/>
        </w:rPr>
        <w:t>Rosentrater</w:t>
      </w:r>
      <w:proofErr w:type="spellEnd"/>
      <w:r w:rsidRPr="0032528A">
        <w:rPr>
          <w:rFonts w:ascii="Arial" w:hAnsi="Arial"/>
          <w:color w:val="FF0000"/>
        </w:rPr>
        <w:t xml:space="preserve">, K. A. (2025). Comparative assessment of conventional and hermetic storage facilities on wheat grain quality, pest infestation, and bread development. Scientific Reports, 15(1), 1-22. </w:t>
      </w:r>
      <w:hyperlink r:id="rId50" w:history="1">
        <w:r w:rsidRPr="0032528A">
          <w:rPr>
            <w:rStyle w:val="Hyperlink"/>
            <w:rFonts w:ascii="Arial" w:hAnsi="Arial"/>
            <w:color w:val="FF0000"/>
          </w:rPr>
          <w:t>https://doi.org/10.1038/s41598-025-18340-z</w:t>
        </w:r>
      </w:hyperlink>
    </w:p>
    <w:p w14:paraId="023544C9" w14:textId="77777777" w:rsidR="00A85BE3" w:rsidRDefault="00A85BE3" w:rsidP="00FC7184">
      <w:pPr>
        <w:spacing w:line="360" w:lineRule="auto"/>
        <w:jc w:val="both"/>
        <w:rPr>
          <w:rFonts w:ascii="Arial" w:hAnsi="Arial"/>
          <w:color w:val="000000" w:themeColor="text1"/>
        </w:rPr>
      </w:pPr>
    </w:p>
    <w:p w14:paraId="78B7F100" w14:textId="77777777" w:rsidR="00A85BE3" w:rsidRDefault="00A85BE3" w:rsidP="00A85BE3">
      <w:pPr>
        <w:jc w:val="both"/>
        <w:rPr>
          <w:rFonts w:ascii="Arial" w:hAnsi="Arial"/>
          <w:color w:val="000000" w:themeColor="text1"/>
        </w:rPr>
      </w:pPr>
    </w:p>
    <w:p w14:paraId="43C793B5" w14:textId="77777777" w:rsidR="00A85BE3" w:rsidRDefault="00A85BE3" w:rsidP="00A85BE3">
      <w:pPr>
        <w:spacing w:line="360" w:lineRule="auto"/>
        <w:jc w:val="both"/>
        <w:rPr>
          <w:rFonts w:ascii="Arial" w:hAnsi="Arial" w:cs="Arial"/>
          <w:sz w:val="22"/>
          <w:szCs w:val="22"/>
        </w:rPr>
      </w:pPr>
    </w:p>
    <w:p w14:paraId="4D712353" w14:textId="77777777" w:rsidR="002E03AF" w:rsidRDefault="002E03AF" w:rsidP="00A85BE3">
      <w:pPr>
        <w:spacing w:line="360" w:lineRule="auto"/>
        <w:jc w:val="both"/>
        <w:rPr>
          <w:rFonts w:ascii="Arial" w:hAnsi="Arial" w:cs="Arial"/>
          <w:sz w:val="22"/>
          <w:szCs w:val="22"/>
        </w:rPr>
      </w:pPr>
    </w:p>
    <w:p w14:paraId="08650AA9" w14:textId="77777777" w:rsidR="002E03AF" w:rsidRDefault="002E03AF" w:rsidP="00A85BE3">
      <w:pPr>
        <w:spacing w:line="360" w:lineRule="auto"/>
        <w:jc w:val="both"/>
        <w:rPr>
          <w:rFonts w:ascii="Arial" w:hAnsi="Arial" w:cs="Arial"/>
          <w:sz w:val="22"/>
          <w:szCs w:val="22"/>
        </w:rPr>
      </w:pPr>
    </w:p>
    <w:p w14:paraId="2756B144" w14:textId="77777777" w:rsidR="002E03AF" w:rsidRDefault="002E03AF" w:rsidP="00A85BE3">
      <w:pPr>
        <w:spacing w:line="360" w:lineRule="auto"/>
        <w:jc w:val="both"/>
        <w:rPr>
          <w:rFonts w:ascii="Arial" w:hAnsi="Arial" w:cs="Arial"/>
          <w:sz w:val="22"/>
          <w:szCs w:val="22"/>
        </w:rPr>
      </w:pPr>
    </w:p>
    <w:p w14:paraId="43DB3633" w14:textId="77777777" w:rsidR="002E03AF" w:rsidRDefault="002E03AF" w:rsidP="00A85BE3">
      <w:pPr>
        <w:spacing w:line="360" w:lineRule="auto"/>
        <w:jc w:val="both"/>
        <w:rPr>
          <w:rFonts w:ascii="Arial" w:hAnsi="Arial" w:cs="Arial"/>
          <w:sz w:val="22"/>
          <w:szCs w:val="22"/>
        </w:rPr>
      </w:pPr>
    </w:p>
    <w:p w14:paraId="4BBB1AB8" w14:textId="77777777" w:rsidR="002E03AF" w:rsidRDefault="002E03AF" w:rsidP="00A85BE3">
      <w:pPr>
        <w:spacing w:line="360" w:lineRule="auto"/>
        <w:jc w:val="both"/>
        <w:rPr>
          <w:rFonts w:ascii="Arial" w:hAnsi="Arial" w:cs="Arial"/>
          <w:sz w:val="22"/>
          <w:szCs w:val="22"/>
        </w:rPr>
      </w:pPr>
    </w:p>
    <w:p w14:paraId="63FCD6AA" w14:textId="77777777" w:rsidR="002E03AF" w:rsidRDefault="002E03AF" w:rsidP="00A85BE3">
      <w:pPr>
        <w:spacing w:line="360" w:lineRule="auto"/>
        <w:jc w:val="both"/>
        <w:rPr>
          <w:rFonts w:ascii="Arial" w:hAnsi="Arial" w:cs="Arial"/>
          <w:sz w:val="22"/>
          <w:szCs w:val="22"/>
        </w:rPr>
      </w:pPr>
    </w:p>
    <w:p w14:paraId="75C41F15" w14:textId="77777777" w:rsidR="002E03AF" w:rsidRDefault="002E03AF" w:rsidP="00A85BE3">
      <w:pPr>
        <w:spacing w:line="360" w:lineRule="auto"/>
        <w:jc w:val="both"/>
        <w:rPr>
          <w:rFonts w:ascii="Arial" w:hAnsi="Arial" w:cs="Arial"/>
          <w:sz w:val="22"/>
          <w:szCs w:val="22"/>
        </w:rPr>
      </w:pPr>
    </w:p>
    <w:p w14:paraId="7FE954F9" w14:textId="77777777" w:rsidR="002E03AF" w:rsidRDefault="002E03AF" w:rsidP="00A85BE3">
      <w:pPr>
        <w:spacing w:line="360" w:lineRule="auto"/>
        <w:jc w:val="both"/>
        <w:rPr>
          <w:rFonts w:ascii="Arial" w:hAnsi="Arial" w:cs="Arial"/>
          <w:sz w:val="22"/>
          <w:szCs w:val="22"/>
        </w:rPr>
      </w:pPr>
    </w:p>
    <w:p w14:paraId="356DC779" w14:textId="77777777" w:rsidR="002E03AF" w:rsidRDefault="002E03AF" w:rsidP="00A85BE3">
      <w:pPr>
        <w:spacing w:line="360" w:lineRule="auto"/>
        <w:jc w:val="both"/>
        <w:rPr>
          <w:rFonts w:ascii="Arial" w:hAnsi="Arial" w:cs="Arial"/>
          <w:sz w:val="22"/>
          <w:szCs w:val="22"/>
        </w:rPr>
      </w:pPr>
    </w:p>
    <w:p w14:paraId="4F8A3FE7" w14:textId="77777777" w:rsidR="002E03AF" w:rsidRPr="00490791" w:rsidRDefault="002E03AF" w:rsidP="00A85BE3">
      <w:pPr>
        <w:spacing w:line="360" w:lineRule="auto"/>
        <w:jc w:val="both"/>
        <w:rPr>
          <w:rFonts w:ascii="Arial" w:hAnsi="Arial" w:cs="Arial"/>
          <w:color w:val="FF0000"/>
          <w:sz w:val="22"/>
          <w:szCs w:val="22"/>
        </w:rPr>
      </w:pPr>
    </w:p>
    <w:p w14:paraId="23EFA3A5" w14:textId="77777777" w:rsidR="002B49EA" w:rsidRPr="000D2D63" w:rsidRDefault="002B49EA" w:rsidP="00F64904">
      <w:pPr>
        <w:jc w:val="both"/>
        <w:rPr>
          <w:rFonts w:ascii="Arial" w:hAnsi="Arial" w:cs="Arial"/>
          <w:color w:val="FF0000"/>
          <w:sz w:val="22"/>
          <w:szCs w:val="22"/>
        </w:rPr>
      </w:pPr>
      <w:bookmarkStart w:id="2" w:name="_Hlk206497787"/>
    </w:p>
    <w:bookmarkEnd w:id="2"/>
    <w:p w14:paraId="725C2BBA" w14:textId="77777777" w:rsidR="00A85BE3" w:rsidRPr="006403F9" w:rsidRDefault="00A85BE3" w:rsidP="00F64904">
      <w:pPr>
        <w:jc w:val="both"/>
        <w:rPr>
          <w:rFonts w:ascii="Arial" w:hAnsi="Arial" w:cs="Arial"/>
          <w:color w:val="000000" w:themeColor="text1"/>
          <w:sz w:val="22"/>
          <w:szCs w:val="22"/>
        </w:rPr>
      </w:pPr>
    </w:p>
    <w:sectPr w:rsidR="00A85BE3" w:rsidRPr="006403F9" w:rsidSect="00CD13A7">
      <w:headerReference w:type="even" r:id="rId51"/>
      <w:headerReference w:type="default" r:id="rId52"/>
      <w:footerReference w:type="even" r:id="rId53"/>
      <w:footerReference w:type="default" r:id="rId54"/>
      <w:headerReference w:type="first" r:id="rId55"/>
      <w:footerReference w:type="first" r:id="rId56"/>
      <w:pgSz w:w="11907" w:h="1683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E3C25" w14:textId="77777777" w:rsidR="005A059F" w:rsidRDefault="005A059F" w:rsidP="00F20A01">
      <w:r>
        <w:separator/>
      </w:r>
    </w:p>
  </w:endnote>
  <w:endnote w:type="continuationSeparator" w:id="0">
    <w:p w14:paraId="7D8C9B94" w14:textId="77777777" w:rsidR="005A059F" w:rsidRDefault="005A059F" w:rsidP="00F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B4E9" w14:textId="77777777" w:rsidR="00F20A01" w:rsidRDefault="00F2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A0E6" w14:textId="77777777" w:rsidR="00F20A01" w:rsidRDefault="00F20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181A" w14:textId="77777777" w:rsidR="00F20A01" w:rsidRDefault="00F2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1C729" w14:textId="77777777" w:rsidR="005A059F" w:rsidRDefault="005A059F" w:rsidP="00F20A01">
      <w:r>
        <w:separator/>
      </w:r>
    </w:p>
  </w:footnote>
  <w:footnote w:type="continuationSeparator" w:id="0">
    <w:p w14:paraId="55ACFA3B" w14:textId="77777777" w:rsidR="005A059F" w:rsidRDefault="005A059F" w:rsidP="00F2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D5A5" w14:textId="7B369733" w:rsidR="00F20A01" w:rsidRDefault="005A059F">
    <w:pPr>
      <w:pStyle w:val="Header"/>
    </w:pPr>
    <w:r>
      <w:rPr>
        <w:noProof/>
      </w:rPr>
      <w:pict w14:anchorId="0B37E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4360"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77A4" w14:textId="5F888C94" w:rsidR="00F20A01" w:rsidRDefault="005A059F">
    <w:pPr>
      <w:pStyle w:val="Header"/>
    </w:pPr>
    <w:r>
      <w:rPr>
        <w:noProof/>
      </w:rPr>
      <w:pict w14:anchorId="260D1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4361"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5759" w14:textId="70A1866A" w:rsidR="00F20A01" w:rsidRDefault="005A059F">
    <w:pPr>
      <w:pStyle w:val="Header"/>
    </w:pPr>
    <w:r>
      <w:rPr>
        <w:noProof/>
      </w:rPr>
      <w:pict w14:anchorId="551A6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4359"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6DD"/>
    <w:multiLevelType w:val="hybridMultilevel"/>
    <w:tmpl w:val="44EA3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6C0E0C"/>
    <w:multiLevelType w:val="hybridMultilevel"/>
    <w:tmpl w:val="E5686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4169A2"/>
    <w:multiLevelType w:val="hybridMultilevel"/>
    <w:tmpl w:val="E82459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7068A6"/>
    <w:multiLevelType w:val="hybridMultilevel"/>
    <w:tmpl w:val="E5686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wMLIwNbUwNjYH0ko6SsGpxcWZ+XkgBYa1AKyasIssAAAA"/>
  </w:docVars>
  <w:rsids>
    <w:rsidRoot w:val="000925AF"/>
    <w:rsid w:val="0002599C"/>
    <w:rsid w:val="00031711"/>
    <w:rsid w:val="00053C02"/>
    <w:rsid w:val="00064B10"/>
    <w:rsid w:val="00084B73"/>
    <w:rsid w:val="000925AF"/>
    <w:rsid w:val="000A559F"/>
    <w:rsid w:val="000C098D"/>
    <w:rsid w:val="000D2D63"/>
    <w:rsid w:val="000D63F6"/>
    <w:rsid w:val="000F18EA"/>
    <w:rsid w:val="000F6206"/>
    <w:rsid w:val="001157BD"/>
    <w:rsid w:val="001615D8"/>
    <w:rsid w:val="00185D3D"/>
    <w:rsid w:val="00186FEB"/>
    <w:rsid w:val="001977E8"/>
    <w:rsid w:val="001A73E6"/>
    <w:rsid w:val="001B079B"/>
    <w:rsid w:val="001C03AB"/>
    <w:rsid w:val="001D4D05"/>
    <w:rsid w:val="002231C0"/>
    <w:rsid w:val="00236E7C"/>
    <w:rsid w:val="00250C2F"/>
    <w:rsid w:val="00257CDB"/>
    <w:rsid w:val="00262890"/>
    <w:rsid w:val="00277F78"/>
    <w:rsid w:val="00293B0A"/>
    <w:rsid w:val="002B49EA"/>
    <w:rsid w:val="002E03AF"/>
    <w:rsid w:val="002E6B7B"/>
    <w:rsid w:val="002E6FBC"/>
    <w:rsid w:val="00312FA9"/>
    <w:rsid w:val="0032528A"/>
    <w:rsid w:val="003270AD"/>
    <w:rsid w:val="0035415A"/>
    <w:rsid w:val="003614ED"/>
    <w:rsid w:val="00373160"/>
    <w:rsid w:val="003C6C65"/>
    <w:rsid w:val="003C7E59"/>
    <w:rsid w:val="003D613D"/>
    <w:rsid w:val="003E7364"/>
    <w:rsid w:val="004065D5"/>
    <w:rsid w:val="0041480D"/>
    <w:rsid w:val="00414F77"/>
    <w:rsid w:val="00417A29"/>
    <w:rsid w:val="004205D5"/>
    <w:rsid w:val="00420F98"/>
    <w:rsid w:val="0042646D"/>
    <w:rsid w:val="004423A0"/>
    <w:rsid w:val="0044416D"/>
    <w:rsid w:val="00455F86"/>
    <w:rsid w:val="004568A8"/>
    <w:rsid w:val="0045744B"/>
    <w:rsid w:val="00471CE7"/>
    <w:rsid w:val="00486DC4"/>
    <w:rsid w:val="00490791"/>
    <w:rsid w:val="004921D2"/>
    <w:rsid w:val="004B7437"/>
    <w:rsid w:val="004D66E4"/>
    <w:rsid w:val="005169BB"/>
    <w:rsid w:val="00534F34"/>
    <w:rsid w:val="00544566"/>
    <w:rsid w:val="00560C3F"/>
    <w:rsid w:val="005754A8"/>
    <w:rsid w:val="0058371F"/>
    <w:rsid w:val="005A059F"/>
    <w:rsid w:val="005C1F7B"/>
    <w:rsid w:val="005C455B"/>
    <w:rsid w:val="005E4DA7"/>
    <w:rsid w:val="005E548B"/>
    <w:rsid w:val="00622094"/>
    <w:rsid w:val="0063317E"/>
    <w:rsid w:val="006403F9"/>
    <w:rsid w:val="00642339"/>
    <w:rsid w:val="00673DEC"/>
    <w:rsid w:val="0068229F"/>
    <w:rsid w:val="006B1110"/>
    <w:rsid w:val="006C02EE"/>
    <w:rsid w:val="006F00D8"/>
    <w:rsid w:val="006F5152"/>
    <w:rsid w:val="00722974"/>
    <w:rsid w:val="00727CB0"/>
    <w:rsid w:val="00737C29"/>
    <w:rsid w:val="007503F4"/>
    <w:rsid w:val="00754E6A"/>
    <w:rsid w:val="0077138B"/>
    <w:rsid w:val="007D120F"/>
    <w:rsid w:val="007E2F78"/>
    <w:rsid w:val="007F689B"/>
    <w:rsid w:val="00801A58"/>
    <w:rsid w:val="008159A6"/>
    <w:rsid w:val="00837256"/>
    <w:rsid w:val="00854DAD"/>
    <w:rsid w:val="00882183"/>
    <w:rsid w:val="008D1166"/>
    <w:rsid w:val="0092068E"/>
    <w:rsid w:val="009262C6"/>
    <w:rsid w:val="009375F7"/>
    <w:rsid w:val="00942782"/>
    <w:rsid w:val="00947E92"/>
    <w:rsid w:val="009A0A95"/>
    <w:rsid w:val="009A7B88"/>
    <w:rsid w:val="009B15A0"/>
    <w:rsid w:val="009C17CD"/>
    <w:rsid w:val="009E2C4B"/>
    <w:rsid w:val="009E30E3"/>
    <w:rsid w:val="009E5381"/>
    <w:rsid w:val="009E57A7"/>
    <w:rsid w:val="009F79C6"/>
    <w:rsid w:val="00A00D8D"/>
    <w:rsid w:val="00A20597"/>
    <w:rsid w:val="00A71334"/>
    <w:rsid w:val="00A85BE3"/>
    <w:rsid w:val="00A94279"/>
    <w:rsid w:val="00AB0951"/>
    <w:rsid w:val="00AC33E1"/>
    <w:rsid w:val="00AC4C58"/>
    <w:rsid w:val="00AE1401"/>
    <w:rsid w:val="00AF1601"/>
    <w:rsid w:val="00B04BE9"/>
    <w:rsid w:val="00B27AB7"/>
    <w:rsid w:val="00B31127"/>
    <w:rsid w:val="00B44C2A"/>
    <w:rsid w:val="00B46852"/>
    <w:rsid w:val="00B54260"/>
    <w:rsid w:val="00B8022F"/>
    <w:rsid w:val="00BA500E"/>
    <w:rsid w:val="00C367C2"/>
    <w:rsid w:val="00C41A54"/>
    <w:rsid w:val="00C46778"/>
    <w:rsid w:val="00C647BF"/>
    <w:rsid w:val="00C94CD9"/>
    <w:rsid w:val="00CD13A7"/>
    <w:rsid w:val="00D010B6"/>
    <w:rsid w:val="00D0766F"/>
    <w:rsid w:val="00D34285"/>
    <w:rsid w:val="00D34428"/>
    <w:rsid w:val="00D43347"/>
    <w:rsid w:val="00D44A0C"/>
    <w:rsid w:val="00D44DDF"/>
    <w:rsid w:val="00D7108E"/>
    <w:rsid w:val="00D7240F"/>
    <w:rsid w:val="00D77D0E"/>
    <w:rsid w:val="00D82819"/>
    <w:rsid w:val="00D8576D"/>
    <w:rsid w:val="00D922B3"/>
    <w:rsid w:val="00DA1F31"/>
    <w:rsid w:val="00DB0FDB"/>
    <w:rsid w:val="00DB6A63"/>
    <w:rsid w:val="00DC02A2"/>
    <w:rsid w:val="00DC3D99"/>
    <w:rsid w:val="00DD1EA9"/>
    <w:rsid w:val="00DE1C13"/>
    <w:rsid w:val="00DE4A5D"/>
    <w:rsid w:val="00DF2ABF"/>
    <w:rsid w:val="00E1419D"/>
    <w:rsid w:val="00E41DB4"/>
    <w:rsid w:val="00E53D26"/>
    <w:rsid w:val="00EB3A44"/>
    <w:rsid w:val="00EC2CC0"/>
    <w:rsid w:val="00ED07FD"/>
    <w:rsid w:val="00ED2B48"/>
    <w:rsid w:val="00EE2D6F"/>
    <w:rsid w:val="00F07E88"/>
    <w:rsid w:val="00F20A01"/>
    <w:rsid w:val="00F25B91"/>
    <w:rsid w:val="00F51FFA"/>
    <w:rsid w:val="00F5302B"/>
    <w:rsid w:val="00F64904"/>
    <w:rsid w:val="00F876EB"/>
    <w:rsid w:val="00F87D28"/>
    <w:rsid w:val="00F91513"/>
    <w:rsid w:val="00F942F3"/>
    <w:rsid w:val="00FB31DB"/>
    <w:rsid w:val="00FC2A96"/>
    <w:rsid w:val="00FC7184"/>
    <w:rsid w:val="00FD21E1"/>
    <w:rsid w:val="00FD54C0"/>
    <w:rsid w:val="00FE73AA"/>
    <w:rsid w:val="00FF79E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7C96E"/>
  <w15:docId w15:val="{04DA5781-C19E-4B14-A672-C8D6B806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ABF"/>
    <w:pPr>
      <w:spacing w:after="0" w:line="240" w:lineRule="auto"/>
    </w:pPr>
    <w:rPr>
      <w:rFonts w:ascii="Times New Roman" w:eastAsia="Times New Roman" w:hAnsi="Times New Roman" w:cs="Times New Roman"/>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37C29"/>
    <w:rPr>
      <w:color w:val="0563C1"/>
      <w:u w:val="single"/>
    </w:rPr>
  </w:style>
  <w:style w:type="paragraph" w:styleId="ListParagraph">
    <w:name w:val="List Paragraph"/>
    <w:basedOn w:val="Normal"/>
    <w:uiPriority w:val="34"/>
    <w:qFormat/>
    <w:rsid w:val="00DC3D99"/>
    <w:pPr>
      <w:spacing w:after="200" w:line="276" w:lineRule="auto"/>
      <w:ind w:left="720"/>
      <w:contextualSpacing/>
    </w:pPr>
    <w:rPr>
      <w:rFonts w:ascii="Calibri" w:eastAsia="Calibri" w:hAnsi="Calibri" w:cs="Arial"/>
      <w:sz w:val="22"/>
      <w:szCs w:val="22"/>
      <w:lang w:val="en-IN" w:eastAsia="en-US"/>
    </w:rPr>
  </w:style>
  <w:style w:type="paragraph" w:styleId="BalloonText">
    <w:name w:val="Balloon Text"/>
    <w:basedOn w:val="Normal"/>
    <w:link w:val="BalloonTextChar"/>
    <w:uiPriority w:val="99"/>
    <w:semiHidden/>
    <w:unhideWhenUsed/>
    <w:rsid w:val="00DC3D99"/>
    <w:rPr>
      <w:rFonts w:ascii="Tahoma" w:hAnsi="Tahoma" w:cs="Tahoma"/>
      <w:sz w:val="16"/>
      <w:szCs w:val="16"/>
    </w:rPr>
  </w:style>
  <w:style w:type="character" w:customStyle="1" w:styleId="BalloonTextChar">
    <w:name w:val="Balloon Text Char"/>
    <w:basedOn w:val="DefaultParagraphFont"/>
    <w:link w:val="BalloonText"/>
    <w:uiPriority w:val="99"/>
    <w:semiHidden/>
    <w:rsid w:val="00DC3D99"/>
    <w:rPr>
      <w:rFonts w:ascii="Tahoma" w:eastAsia="Times New Roman" w:hAnsi="Tahoma" w:cs="Tahoma"/>
      <w:sz w:val="16"/>
      <w:szCs w:val="16"/>
      <w:lang w:val="en-US" w:eastAsia="uk-UA"/>
    </w:rPr>
  </w:style>
  <w:style w:type="paragraph" w:customStyle="1" w:styleId="DefaultText">
    <w:name w:val="Default Text"/>
    <w:basedOn w:val="Normal"/>
    <w:rsid w:val="007D120F"/>
    <w:pPr>
      <w:widowControl w:val="0"/>
    </w:pPr>
    <w:rPr>
      <w:snapToGrid w:val="0"/>
      <w:szCs w:val="20"/>
      <w:lang w:eastAsia="en-US"/>
    </w:rPr>
  </w:style>
  <w:style w:type="paragraph" w:customStyle="1" w:styleId="Default">
    <w:name w:val="Default"/>
    <w:rsid w:val="007D12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er">
    <w:name w:val="footer"/>
    <w:basedOn w:val="Normal"/>
    <w:link w:val="FooterChar"/>
    <w:rsid w:val="0077138B"/>
    <w:pPr>
      <w:tabs>
        <w:tab w:val="center" w:pos="4320"/>
        <w:tab w:val="right" w:pos="8640"/>
      </w:tabs>
    </w:pPr>
    <w:rPr>
      <w:rFonts w:ascii="Helvetica" w:hAnsi="Helvetica"/>
      <w:sz w:val="20"/>
      <w:szCs w:val="20"/>
      <w:lang w:eastAsia="en-US"/>
    </w:rPr>
  </w:style>
  <w:style w:type="character" w:customStyle="1" w:styleId="FooterChar">
    <w:name w:val="Footer Char"/>
    <w:basedOn w:val="DefaultParagraphFont"/>
    <w:link w:val="Footer"/>
    <w:rsid w:val="0077138B"/>
    <w:rPr>
      <w:rFonts w:ascii="Helvetica" w:eastAsia="Times New Roman" w:hAnsi="Helvetica" w:cs="Times New Roman"/>
      <w:sz w:val="20"/>
      <w:szCs w:val="20"/>
      <w:lang w:val="en-US"/>
    </w:rPr>
  </w:style>
  <w:style w:type="character" w:customStyle="1" w:styleId="UnresolvedMention1">
    <w:name w:val="Unresolved Mention1"/>
    <w:basedOn w:val="DefaultParagraphFont"/>
    <w:uiPriority w:val="99"/>
    <w:semiHidden/>
    <w:unhideWhenUsed/>
    <w:rsid w:val="00544566"/>
    <w:rPr>
      <w:color w:val="605E5C"/>
      <w:shd w:val="clear" w:color="auto" w:fill="E1DFDD"/>
    </w:rPr>
  </w:style>
  <w:style w:type="paragraph" w:styleId="Header">
    <w:name w:val="header"/>
    <w:basedOn w:val="Normal"/>
    <w:link w:val="HeaderChar"/>
    <w:uiPriority w:val="99"/>
    <w:unhideWhenUsed/>
    <w:rsid w:val="00F20A01"/>
    <w:pPr>
      <w:tabs>
        <w:tab w:val="center" w:pos="4680"/>
        <w:tab w:val="right" w:pos="9360"/>
      </w:tabs>
    </w:pPr>
  </w:style>
  <w:style w:type="character" w:customStyle="1" w:styleId="HeaderChar">
    <w:name w:val="Header Char"/>
    <w:basedOn w:val="DefaultParagraphFont"/>
    <w:link w:val="Header"/>
    <w:uiPriority w:val="99"/>
    <w:rsid w:val="00F20A01"/>
    <w:rPr>
      <w:rFonts w:ascii="Times New Roman" w:eastAsia="Times New Roman" w:hAnsi="Times New Roman" w:cs="Times New Roman"/>
      <w:sz w:val="24"/>
      <w:szCs w:val="24"/>
      <w:lang w:val="en-US" w:eastAsia="uk-UA"/>
    </w:rPr>
  </w:style>
  <w:style w:type="paragraph" w:customStyle="1" w:styleId="EndNoteBibliography">
    <w:name w:val="EndNote Bibliography"/>
    <w:basedOn w:val="Normal"/>
    <w:link w:val="EndNoteBibliographyChar"/>
    <w:rsid w:val="00A85BE3"/>
    <w:pPr>
      <w:spacing w:after="160"/>
      <w:jc w:val="both"/>
    </w:pPr>
    <w:rPr>
      <w:noProof/>
      <w:kern w:val="2"/>
      <w:lang w:val="en-IN" w:eastAsia="en-IN" w:bidi="ta-IN"/>
    </w:rPr>
  </w:style>
  <w:style w:type="character" w:customStyle="1" w:styleId="EndNoteBibliographyChar">
    <w:name w:val="EndNote Bibliography Char"/>
    <w:link w:val="EndNoteBibliography"/>
    <w:rsid w:val="00A85BE3"/>
    <w:rPr>
      <w:rFonts w:ascii="Times New Roman" w:eastAsia="Times New Roman" w:hAnsi="Times New Roman" w:cs="Times New Roman"/>
      <w:noProof/>
      <w:kern w:val="2"/>
      <w:sz w:val="24"/>
      <w:szCs w:val="24"/>
      <w:lang w:eastAsia="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4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3545/2618060X.2024.v7.i4j.642" TargetMode="External"/><Relationship Id="rId26" Type="http://schemas.openxmlformats.org/officeDocument/2006/relationships/hyperlink" Target="https://doi.org/10.20546/ijcmas.2020.906.370" TargetMode="External"/><Relationship Id="rId39" Type="http://schemas.openxmlformats.org/officeDocument/2006/relationships/hyperlink" Target="https://doi.org/10.33545/2618060X.2025.v8.i12a.4313" TargetMode="External"/><Relationship Id="rId21" Type="http://schemas.openxmlformats.org/officeDocument/2006/relationships/hyperlink" Target="https://doi.org/10.22271/09746315.2020.v16.i2.1323" TargetMode="External"/><Relationship Id="rId34" Type="http://schemas.openxmlformats.org/officeDocument/2006/relationships/hyperlink" Target="https://doi.org/10.9734/jeai/2025/v47i63522" TargetMode="External"/><Relationship Id="rId42" Type="http://schemas.openxmlformats.org/officeDocument/2006/relationships/hyperlink" Target="https://epubs.icar.org.in/index.php/OIJR/article/view/156819" TargetMode="External"/><Relationship Id="rId47" Type="http://schemas.openxmlformats.org/officeDocument/2006/relationships/hyperlink" Target="https://doi.org/10.30848/PJB2025-2(24)" TargetMode="External"/><Relationship Id="rId50" Type="http://schemas.openxmlformats.org/officeDocument/2006/relationships/hyperlink" Target="https://doi.org/10.1038/s41598-025-18340-z"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545/26174693.2024.v8.i5b.1062" TargetMode="External"/><Relationship Id="rId29" Type="http://schemas.openxmlformats.org/officeDocument/2006/relationships/hyperlink" Target="https://doi.org/10.1016/j.rineng.2025.105586" TargetMode="External"/><Relationship Id="rId11" Type="http://schemas.openxmlformats.org/officeDocument/2006/relationships/image" Target="media/image4.png"/><Relationship Id="rId24" Type="http://schemas.openxmlformats.org/officeDocument/2006/relationships/hyperlink" Target="https://doi.org/10.14719/pst.8241" TargetMode="External"/><Relationship Id="rId32" Type="http://schemas.openxmlformats.org/officeDocument/2006/relationships/hyperlink" Target="https://www.thepharmajournal.com/archives/2022/vol11issue11/PartT/11-10-100-990.pdf" TargetMode="External"/><Relationship Id="rId37" Type="http://schemas.openxmlformats.org/officeDocument/2006/relationships/hyperlink" Target="https://doi.org/10.56093/sr.v53i1.3" TargetMode="External"/><Relationship Id="rId40" Type="http://schemas.openxmlformats.org/officeDocument/2006/relationships/hyperlink" Target="https://doi.org/10.35709/ory.2024.61.1.1" TargetMode="External"/><Relationship Id="rId45" Type="http://schemas.openxmlformats.org/officeDocument/2006/relationships/hyperlink" Target="https://doi.org/10.3390/plants14050805"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seedtest.org/publications/seed-science-and-technology-p10.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4060/cd2971en" TargetMode="External"/><Relationship Id="rId27" Type="http://schemas.openxmlformats.org/officeDocument/2006/relationships/hyperlink" Target="https://doi.org/10.23910/2/2025.5982a" TargetMode="External"/><Relationship Id="rId30" Type="http://schemas.openxmlformats.org/officeDocument/2006/relationships/hyperlink" Target="https://doi.org/10.2134/agronj1968.00021962006000030012x" TargetMode="External"/><Relationship Id="rId35" Type="http://schemas.openxmlformats.org/officeDocument/2006/relationships/hyperlink" Target="https://catalog.hathitrust.org/Record/000060000" TargetMode="External"/><Relationship Id="rId43" Type="http://schemas.openxmlformats.org/officeDocument/2006/relationships/hyperlink" Target="https://doi.org/10.21111/agrotech.v7i2.6524" TargetMode="External"/><Relationship Id="rId48" Type="http://schemas.openxmlformats.org/officeDocument/2006/relationships/hyperlink" Target="https://doi.org/10.5897/AJAR2015.9649" TargetMode="External"/><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3126/ajn.v6i1.47926" TargetMode="External"/><Relationship Id="rId25" Type="http://schemas.openxmlformats.org/officeDocument/2006/relationships/hyperlink" Target="https://doi.org/10.14719/pst.8238" TargetMode="External"/><Relationship Id="rId33" Type="http://schemas.openxmlformats.org/officeDocument/2006/relationships/hyperlink" Target="https://doi.org/10.56093/sr.v44i2.162663" TargetMode="External"/><Relationship Id="rId38" Type="http://schemas.openxmlformats.org/officeDocument/2006/relationships/hyperlink" Target="https://doi.org/10.18805/ag.D-5837" TargetMode="External"/><Relationship Id="rId46" Type="http://schemas.openxmlformats.org/officeDocument/2006/relationships/hyperlink" Target="https://doi.org/10.1002/leg3.67" TargetMode="External"/><Relationship Id="rId20" Type="http://schemas.openxmlformats.org/officeDocument/2006/relationships/hyperlink" Target="https://doi.org/10.46545/aijas.v7i1.291" TargetMode="External"/><Relationship Id="rId41" Type="http://schemas.openxmlformats.org/officeDocument/2006/relationships/hyperlink" Target="https://doi.org/10.56093/sr.v45i1.162604"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135/cropsci1973.0011183X001300060013x" TargetMode="External"/><Relationship Id="rId23" Type="http://schemas.openxmlformats.org/officeDocument/2006/relationships/hyperlink" Target="https://www.seedtest.org/publications/international-rules-for-seed-testing.html" TargetMode="External"/><Relationship Id="rId28" Type="http://schemas.openxmlformats.org/officeDocument/2006/relationships/hyperlink" Target="https://doi.org/10.56093/sr.v47i1.156668" TargetMode="External"/><Relationship Id="rId36" Type="http://schemas.openxmlformats.org/officeDocument/2006/relationships/hyperlink" Target="https://doi.org/10.33545/2618060X.2024.v7.i9g.1599" TargetMode="External"/><Relationship Id="rId49" Type="http://schemas.openxmlformats.org/officeDocument/2006/relationships/hyperlink" Target="https://theagriculturemagazine.com/volume-04-issue-01-september-2024/"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doi.org/10.33545/26174693.2024.v8.i12k.3318" TargetMode="External"/><Relationship Id="rId44" Type="http://schemas.openxmlformats.org/officeDocument/2006/relationships/hyperlink" Target="https://doi.org/10.1017/S0960258522000289"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D9E76-E01E-4C29-9DD6-29548EDD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15</Pages>
  <Words>5701</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DSR 13 VOL IV</dc:creator>
  <cp:keywords/>
  <dc:description/>
  <cp:lastModifiedBy>SDI 1020</cp:lastModifiedBy>
  <cp:revision>168</cp:revision>
  <dcterms:created xsi:type="dcterms:W3CDTF">2025-11-19T04:09:00Z</dcterms:created>
  <dcterms:modified xsi:type="dcterms:W3CDTF">2025-12-13T07:02:00Z</dcterms:modified>
</cp:coreProperties>
</file>