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AFBFB" w14:textId="77777777" w:rsidR="00A26E89" w:rsidRPr="00A26E89" w:rsidRDefault="004654A8" w:rsidP="00A26E89">
      <w:pPr>
        <w:jc w:val="center"/>
        <w:rPr>
          <w:rFonts w:ascii="Times New Roman" w:hAnsi="Times New Roman" w:cs="Times New Roman"/>
          <w:b/>
          <w:bCs/>
          <w:sz w:val="32"/>
          <w:szCs w:val="32"/>
          <w:lang w:val="en-US"/>
        </w:rPr>
      </w:pPr>
      <w:bookmarkStart w:id="0" w:name="OLE_LINK2"/>
      <w:r w:rsidRPr="00A26E89">
        <w:rPr>
          <w:rFonts w:ascii="Times New Roman" w:hAnsi="Times New Roman" w:cs="Times New Roman"/>
          <w:b/>
          <w:bCs/>
          <w:sz w:val="32"/>
          <w:szCs w:val="32"/>
          <w:lang w:val="en-US"/>
        </w:rPr>
        <w:t>Correlation</w:t>
      </w:r>
      <w:r w:rsidR="00A26E89" w:rsidRPr="00A26E89">
        <w:rPr>
          <w:rFonts w:ascii="Times New Roman" w:hAnsi="Times New Roman" w:cs="Times New Roman"/>
          <w:b/>
          <w:bCs/>
          <w:sz w:val="32"/>
          <w:szCs w:val="32"/>
          <w:lang w:val="en-US"/>
        </w:rPr>
        <w:t>-based</w:t>
      </w:r>
      <w:r w:rsidRPr="00A26E89">
        <w:rPr>
          <w:rFonts w:ascii="Times New Roman" w:hAnsi="Times New Roman" w:cs="Times New Roman"/>
          <w:b/>
          <w:bCs/>
          <w:sz w:val="32"/>
          <w:szCs w:val="32"/>
          <w:lang w:val="en-US"/>
        </w:rPr>
        <w:t xml:space="preserve"> ana</w:t>
      </w:r>
      <w:r w:rsidR="005E4D1E" w:rsidRPr="00A26E89">
        <w:rPr>
          <w:rFonts w:ascii="Times New Roman" w:hAnsi="Times New Roman" w:cs="Times New Roman"/>
          <w:b/>
          <w:bCs/>
          <w:sz w:val="32"/>
          <w:szCs w:val="32"/>
          <w:lang w:val="en-US"/>
        </w:rPr>
        <w:t xml:space="preserve">lysis of weighted and unweighted weather indices for Pear </w:t>
      </w:r>
      <w:r w:rsidR="00A26E89" w:rsidRPr="00A26E89">
        <w:rPr>
          <w:rFonts w:ascii="Times New Roman" w:hAnsi="Times New Roman" w:cs="Times New Roman"/>
          <w:b/>
          <w:bCs/>
          <w:sz w:val="32"/>
          <w:szCs w:val="32"/>
          <w:lang w:val="en-US"/>
        </w:rPr>
        <w:t>yield in Kashmir</w:t>
      </w:r>
    </w:p>
    <w:p w14:paraId="3CE2DFEF" w14:textId="2A8C1990" w:rsidR="00F42E51" w:rsidRPr="00FE0FD6" w:rsidRDefault="00B23215" w:rsidP="008573B1">
      <w:pPr>
        <w:pStyle w:val="p1"/>
        <w:jc w:val="center"/>
        <w:rPr>
          <w:sz w:val="28"/>
          <w:szCs w:val="28"/>
        </w:rPr>
      </w:pPr>
      <w:r w:rsidRPr="001F6F15">
        <w:rPr>
          <w:b/>
          <w:bCs/>
          <w:lang w:val="en-US"/>
        </w:rPr>
        <w:br/>
      </w:r>
    </w:p>
    <w:p w14:paraId="09966BFE" w14:textId="77777777" w:rsidR="006155B4" w:rsidRPr="00FE0FD6" w:rsidRDefault="006155B4" w:rsidP="00FE0FD6">
      <w:pPr>
        <w:pStyle w:val="p1"/>
        <w:jc w:val="both"/>
        <w:rPr>
          <w:sz w:val="28"/>
          <w:szCs w:val="28"/>
        </w:rPr>
      </w:pPr>
    </w:p>
    <w:p w14:paraId="6F9F862B" w14:textId="77777777" w:rsidR="006155B4" w:rsidRPr="006155B4" w:rsidRDefault="006155B4" w:rsidP="006155B4">
      <w:pPr>
        <w:pStyle w:val="p1"/>
        <w:rPr>
          <w:sz w:val="18"/>
          <w:szCs w:val="18"/>
        </w:rPr>
      </w:pPr>
    </w:p>
    <w:p w14:paraId="411ECAF5" w14:textId="77777777" w:rsidR="00F611FF" w:rsidRPr="00F611FF" w:rsidRDefault="00F611FF" w:rsidP="00F611FF">
      <w:pPr>
        <w:pStyle w:val="p1"/>
        <w:rPr>
          <w:sz w:val="28"/>
          <w:szCs w:val="28"/>
        </w:rPr>
      </w:pPr>
      <w:r w:rsidRPr="00F611FF">
        <w:rPr>
          <w:b/>
          <w:bCs/>
          <w:sz w:val="28"/>
          <w:szCs w:val="28"/>
        </w:rPr>
        <w:t>Abstract</w:t>
      </w:r>
    </w:p>
    <w:p w14:paraId="757216E5" w14:textId="4AF07ACF" w:rsid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color w:val="000000"/>
          <w:kern w:val="0"/>
          <w:lang w:eastAsia="en-GB"/>
          <w14:ligatures w14:val="none"/>
        </w:rPr>
        <w:t>Pear is an important temperate fruit crop in the Kashmir Valley, where climatic variability poses serious challenges to horticultural productivity. This study investigate</w:t>
      </w:r>
      <w:r w:rsidR="00094351">
        <w:rPr>
          <w:rFonts w:ascii="Times New Roman" w:eastAsia="Times New Roman" w:hAnsi="Times New Roman" w:cs="Times New Roman"/>
          <w:color w:val="000000"/>
          <w:kern w:val="0"/>
          <w:lang w:eastAsia="en-GB"/>
          <w14:ligatures w14:val="none"/>
        </w:rPr>
        <w:t>d</w:t>
      </w:r>
      <w:r w:rsidRPr="00F611FF">
        <w:rPr>
          <w:rFonts w:ascii="Times New Roman" w:eastAsia="Times New Roman" w:hAnsi="Times New Roman" w:cs="Times New Roman"/>
          <w:color w:val="000000"/>
          <w:kern w:val="0"/>
          <w:lang w:eastAsia="en-GB"/>
          <w14:ligatures w14:val="none"/>
        </w:rPr>
        <w:t xml:space="preserve"> the relationship between pear yield and weekly weather variables</w:t>
      </w:r>
      <w:r>
        <w:rPr>
          <w:rFonts w:ascii="Times New Roman" w:eastAsia="Times New Roman" w:hAnsi="Times New Roman" w:cs="Times New Roman"/>
          <w:color w:val="000000"/>
          <w:kern w:val="0"/>
          <w:lang w:eastAsia="en-GB"/>
          <w14:ligatures w14:val="none"/>
        </w:rPr>
        <w:t xml:space="preserve">, </w:t>
      </w:r>
      <w:r w:rsidRPr="00F611FF">
        <w:rPr>
          <w:rFonts w:ascii="Times New Roman" w:eastAsia="Times New Roman" w:hAnsi="Times New Roman" w:cs="Times New Roman"/>
          <w:color w:val="000000"/>
          <w:kern w:val="0"/>
          <w:lang w:eastAsia="en-GB"/>
          <w14:ligatures w14:val="none"/>
        </w:rPr>
        <w:t>maximum and minimum temperature, rainfall, sunshine hours, and relative humidity</w:t>
      </w:r>
      <w:r>
        <w:rPr>
          <w:rFonts w:ascii="Times New Roman" w:eastAsia="Times New Roman" w:hAnsi="Times New Roman" w:cs="Times New Roman"/>
          <w:color w:val="000000"/>
          <w:kern w:val="0"/>
          <w:lang w:eastAsia="en-GB"/>
          <w14:ligatures w14:val="none"/>
        </w:rPr>
        <w:t xml:space="preserve"> </w:t>
      </w:r>
      <w:r w:rsidRPr="00F611FF">
        <w:rPr>
          <w:rFonts w:ascii="Times New Roman" w:eastAsia="Times New Roman" w:hAnsi="Times New Roman" w:cs="Times New Roman"/>
          <w:color w:val="000000"/>
          <w:kern w:val="0"/>
          <w:lang w:eastAsia="en-GB"/>
          <w14:ligatures w14:val="none"/>
        </w:rPr>
        <w:t>over a 39</w:t>
      </w:r>
      <w:r w:rsidR="004D5EC9">
        <w:rPr>
          <w:rFonts w:ascii="Times New Roman" w:eastAsia="Times New Roman" w:hAnsi="Times New Roman" w:cs="Times New Roman"/>
          <w:color w:val="000000"/>
          <w:kern w:val="0"/>
          <w:lang w:eastAsia="en-GB"/>
          <w14:ligatures w14:val="none"/>
        </w:rPr>
        <w:t xml:space="preserve"> </w:t>
      </w:r>
      <w:r w:rsidRPr="00F611FF">
        <w:rPr>
          <w:rFonts w:ascii="Times New Roman" w:eastAsia="Times New Roman" w:hAnsi="Times New Roman" w:cs="Times New Roman"/>
          <w:color w:val="000000"/>
          <w:kern w:val="0"/>
          <w:lang w:eastAsia="en-GB"/>
          <w14:ligatures w14:val="none"/>
        </w:rPr>
        <w:t xml:space="preserve">year period (1985–2023). Using meteorological data from the Indian Meteorological Department (IMD) and yield records from the Directorate of Economics and Statistics, a correlation analysis based on both unweighted and weighted weather indices was conducted using Pearson’s method. </w:t>
      </w:r>
    </w:p>
    <w:p w14:paraId="44308BBA" w14:textId="03AFD356" w:rsidR="00F611FF" w:rsidRP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color w:val="000000"/>
          <w:kern w:val="0"/>
          <w:lang w:eastAsia="en-GB"/>
          <w14:ligatures w14:val="none"/>
        </w:rPr>
        <w:t>The findings reveal</w:t>
      </w:r>
      <w:r w:rsidR="00094351">
        <w:rPr>
          <w:rFonts w:ascii="Times New Roman" w:eastAsia="Times New Roman" w:hAnsi="Times New Roman" w:cs="Times New Roman"/>
          <w:color w:val="000000"/>
          <w:kern w:val="0"/>
          <w:lang w:eastAsia="en-GB"/>
          <w14:ligatures w14:val="none"/>
        </w:rPr>
        <w:t>ed</w:t>
      </w:r>
      <w:r w:rsidRPr="00F611FF">
        <w:rPr>
          <w:rFonts w:ascii="Times New Roman" w:eastAsia="Times New Roman" w:hAnsi="Times New Roman" w:cs="Times New Roman"/>
          <w:color w:val="000000"/>
          <w:kern w:val="0"/>
          <w:lang w:eastAsia="en-GB"/>
          <w14:ligatures w14:val="none"/>
        </w:rPr>
        <w:t xml:space="preserve"> that weighted weather indices exhibited stronger correlations with pear yield than unweighted indices, highlighting their </w:t>
      </w:r>
      <w:r w:rsidRPr="00F611FF">
        <w:rPr>
          <w:rFonts w:ascii="Times New Roman" w:hAnsi="Times New Roman" w:cs="Times New Roman"/>
          <w:color w:val="000000"/>
        </w:rPr>
        <w:t>superior predictive efficiency</w:t>
      </w:r>
      <w:r w:rsidRPr="00F611FF">
        <w:rPr>
          <w:rFonts w:ascii="Times New Roman" w:eastAsia="Times New Roman" w:hAnsi="Times New Roman" w:cs="Times New Roman"/>
          <w:color w:val="000000"/>
          <w:kern w:val="0"/>
          <w:lang w:eastAsia="en-GB"/>
          <w14:ligatures w14:val="none"/>
        </w:rPr>
        <w:t>. Among</w:t>
      </w:r>
      <w:r>
        <w:rPr>
          <w:rFonts w:ascii="Times New Roman" w:eastAsia="Times New Roman" w:hAnsi="Times New Roman" w:cs="Times New Roman"/>
          <w:color w:val="000000"/>
          <w:kern w:val="0"/>
          <w:lang w:eastAsia="en-GB"/>
          <w14:ligatures w14:val="none"/>
        </w:rPr>
        <w:t xml:space="preserve"> the main</w:t>
      </w:r>
      <w:r w:rsidRPr="00F611FF">
        <w:rPr>
          <w:rFonts w:ascii="Times New Roman" w:hAnsi="Times New Roman" w:cs="Times New Roman"/>
          <w:color w:val="000000"/>
        </w:rPr>
        <w:t xml:space="preserve"> weather </w:t>
      </w:r>
      <w:r w:rsidRPr="00F611FF">
        <w:rPr>
          <w:rFonts w:ascii="Times New Roman" w:eastAsia="Times New Roman" w:hAnsi="Times New Roman" w:cs="Times New Roman"/>
          <w:color w:val="000000"/>
          <w:kern w:val="0"/>
          <w:lang w:eastAsia="en-GB"/>
          <w14:ligatures w14:val="none"/>
        </w:rPr>
        <w:t>variables, rainfall (Z31) and relative humidity (Z51) emerged as the most influential, while interaction-based weighted indices such as Z</w:t>
      </w:r>
      <w:r w:rsidR="00892745">
        <w:rPr>
          <w:rFonts w:ascii="Times New Roman" w:eastAsia="Times New Roman" w:hAnsi="Times New Roman" w:cs="Times New Roman"/>
          <w:color w:val="000000"/>
          <w:kern w:val="0"/>
          <w:lang w:eastAsia="en-GB"/>
          <w14:ligatures w14:val="none"/>
        </w:rPr>
        <w:t>2</w:t>
      </w:r>
      <w:r w:rsidRPr="00F611FF">
        <w:rPr>
          <w:rFonts w:ascii="Times New Roman" w:eastAsia="Times New Roman" w:hAnsi="Times New Roman" w:cs="Times New Roman"/>
          <w:color w:val="000000"/>
          <w:kern w:val="0"/>
          <w:lang w:eastAsia="en-GB"/>
          <w14:ligatures w14:val="none"/>
        </w:rPr>
        <w:t>31 </w:t>
      </w:r>
      <w:r w:rsidRPr="0026776E">
        <w:rPr>
          <w:rFonts w:ascii="Times New Roman" w:hAnsi="Times New Roman" w:cs="Times New Roman"/>
          <w:color w:val="000000"/>
        </w:rPr>
        <w:t>and</w:t>
      </w:r>
      <w:r w:rsidRPr="0026776E">
        <w:rPr>
          <w:rStyle w:val="apple-converted-space"/>
          <w:rFonts w:ascii="Times New Roman" w:hAnsi="Times New Roman" w:cs="Times New Roman"/>
          <w:color w:val="000000"/>
        </w:rPr>
        <w:t> </w:t>
      </w:r>
      <w:r w:rsidRPr="0026776E">
        <w:rPr>
          <w:rStyle w:val="Strong"/>
          <w:rFonts w:ascii="Times New Roman" w:hAnsi="Times New Roman" w:cs="Times New Roman"/>
          <w:b w:val="0"/>
          <w:bCs w:val="0"/>
          <w:color w:val="000000"/>
        </w:rPr>
        <w:t>Z351</w:t>
      </w:r>
      <w:r>
        <w:rPr>
          <w:rStyle w:val="Strong"/>
          <w:color w:val="000000"/>
        </w:rPr>
        <w:t xml:space="preserve"> </w:t>
      </w:r>
      <w:r w:rsidRPr="00F611FF">
        <w:rPr>
          <w:rFonts w:ascii="Times New Roman" w:eastAsia="Times New Roman" w:hAnsi="Times New Roman" w:cs="Times New Roman"/>
          <w:color w:val="000000"/>
          <w:kern w:val="0"/>
          <w:lang w:eastAsia="en-GB"/>
          <w14:ligatures w14:val="none"/>
        </w:rPr>
        <w:t>showed particularly high correlations (r &gt; 0.60). Visual tools such as correlation heatmaps and bar plots further confirmed the strength and direction of these associations.</w:t>
      </w:r>
      <w:r w:rsidR="004D5EC9" w:rsidRPr="004D5EC9">
        <w:rPr>
          <w:lang w:eastAsia="en-IN"/>
        </w:rPr>
        <w:t xml:space="preserve"> </w:t>
      </w:r>
      <w:r w:rsidR="004D5EC9">
        <w:rPr>
          <w:rFonts w:ascii="Times New Roman" w:hAnsi="Times New Roman" w:cs="Times New Roman"/>
          <w:lang w:eastAsia="en-IN"/>
        </w:rPr>
        <w:t>T</w:t>
      </w:r>
      <w:r w:rsidR="004D5EC9" w:rsidRPr="004D5EC9">
        <w:rPr>
          <w:rFonts w:ascii="Times New Roman" w:hAnsi="Times New Roman" w:cs="Times New Roman"/>
          <w:lang w:eastAsia="en-IN"/>
        </w:rPr>
        <w:t>h</w:t>
      </w:r>
      <w:r w:rsidR="00094351">
        <w:rPr>
          <w:rFonts w:ascii="Times New Roman" w:hAnsi="Times New Roman" w:cs="Times New Roman"/>
          <w:lang w:eastAsia="en-IN"/>
        </w:rPr>
        <w:t>ese</w:t>
      </w:r>
      <w:r w:rsidR="004D5EC9" w:rsidRPr="004D5EC9">
        <w:rPr>
          <w:rFonts w:ascii="Times New Roman" w:hAnsi="Times New Roman" w:cs="Times New Roman"/>
          <w:lang w:eastAsia="en-IN"/>
        </w:rPr>
        <w:t xml:space="preserve"> findings offers valuable insights for developing climate-resilient orchard management strategies</w:t>
      </w:r>
      <w:r w:rsidR="004D5EC9">
        <w:rPr>
          <w:rFonts w:ascii="Times New Roman" w:hAnsi="Times New Roman" w:cs="Times New Roman"/>
          <w:lang w:eastAsia="en-IN"/>
        </w:rPr>
        <w:t xml:space="preserve"> and </w:t>
      </w:r>
      <w:r w:rsidR="004D5EC9" w:rsidRPr="004D5EC9">
        <w:rPr>
          <w:rFonts w:ascii="Times New Roman" w:hAnsi="Times New Roman" w:cs="Times New Roman"/>
          <w:lang w:eastAsia="en-IN"/>
        </w:rPr>
        <w:t>contributes to improving yield prediction tools in horticultural crops</w:t>
      </w:r>
    </w:p>
    <w:p w14:paraId="156D3F15" w14:textId="77777777" w:rsidR="00F611FF" w:rsidRPr="00F611FF" w:rsidRDefault="00F611FF" w:rsidP="00F611FF">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F611FF">
        <w:rPr>
          <w:rFonts w:ascii="Times New Roman" w:eastAsia="Times New Roman" w:hAnsi="Times New Roman" w:cs="Times New Roman"/>
          <w:b/>
          <w:bCs/>
          <w:color w:val="000000"/>
          <w:kern w:val="0"/>
          <w:lang w:eastAsia="en-GB"/>
          <w14:ligatures w14:val="none"/>
        </w:rPr>
        <w:t>Keywords:</w:t>
      </w:r>
      <w:r w:rsidRPr="00F611FF">
        <w:rPr>
          <w:rFonts w:ascii="Times New Roman" w:eastAsia="Times New Roman" w:hAnsi="Times New Roman" w:cs="Times New Roman"/>
          <w:color w:val="000000"/>
          <w:kern w:val="0"/>
          <w:lang w:eastAsia="en-GB"/>
          <w14:ligatures w14:val="none"/>
        </w:rPr>
        <w:t> Pear, Weighted weather indices, Unweighted weather indices, Correlation analysis, Kashmir</w:t>
      </w:r>
    </w:p>
    <w:p w14:paraId="2AD5DE2E" w14:textId="77777777" w:rsidR="00AF01D1" w:rsidRDefault="00AF01D1" w:rsidP="00F611FF">
      <w:pPr>
        <w:spacing w:after="0" w:line="240" w:lineRule="auto"/>
        <w:rPr>
          <w:rFonts w:ascii="Times New Roman" w:eastAsia="Times New Roman" w:hAnsi="Times New Roman" w:cs="Times New Roman"/>
          <w:b/>
          <w:bCs/>
          <w:color w:val="000000"/>
          <w:kern w:val="0"/>
          <w:sz w:val="28"/>
          <w:szCs w:val="28"/>
          <w:lang w:eastAsia="en-GB"/>
          <w14:ligatures w14:val="none"/>
        </w:rPr>
      </w:pPr>
    </w:p>
    <w:p w14:paraId="685DDCD2" w14:textId="52D0AEFC" w:rsidR="00F611FF" w:rsidRPr="00F611FF" w:rsidRDefault="00F611FF" w:rsidP="00F611FF">
      <w:pPr>
        <w:spacing w:after="0" w:line="240" w:lineRule="auto"/>
        <w:rPr>
          <w:rFonts w:ascii="Times New Roman" w:eastAsia="Times New Roman" w:hAnsi="Times New Roman" w:cs="Times New Roman"/>
          <w:color w:val="000000"/>
          <w:kern w:val="0"/>
          <w:sz w:val="28"/>
          <w:szCs w:val="28"/>
          <w:lang w:eastAsia="en-GB"/>
          <w14:ligatures w14:val="none"/>
        </w:rPr>
      </w:pPr>
      <w:r w:rsidRPr="00F611FF">
        <w:rPr>
          <w:rFonts w:ascii="Times New Roman" w:eastAsia="Times New Roman" w:hAnsi="Times New Roman" w:cs="Times New Roman"/>
          <w:b/>
          <w:bCs/>
          <w:color w:val="000000"/>
          <w:kern w:val="0"/>
          <w:sz w:val="28"/>
          <w:szCs w:val="28"/>
          <w:lang w:eastAsia="en-GB"/>
          <w14:ligatures w14:val="none"/>
        </w:rPr>
        <w:t>1. Introduction</w:t>
      </w:r>
    </w:p>
    <w:p w14:paraId="30E64CD4" w14:textId="103BE9F3" w:rsidR="00451935" w:rsidRDefault="00451935" w:rsidP="00FE1C72">
      <w:pPr>
        <w:pStyle w:val="NormalWeb"/>
        <w:spacing w:line="360" w:lineRule="auto"/>
        <w:jc w:val="both"/>
        <w:rPr>
          <w:color w:val="000000"/>
        </w:rPr>
      </w:pPr>
      <w:r>
        <w:rPr>
          <w:color w:val="000000"/>
        </w:rPr>
        <w:t xml:space="preserve">Agriculture continues to be a key pillar of India’s economy, providing livelihood to nearly half of the workforce. The sector, including livestock, contributes about 18% to the national Gross Domestic Product (GDP) (Economic Survey 2023–24, Ministry of Finance, Government of India, </w:t>
      </w:r>
      <w:r w:rsidR="000F0B67">
        <w:rPr>
          <w:color w:val="000000"/>
        </w:rPr>
        <w:t xml:space="preserve">2024) </w:t>
      </w:r>
      <w:r w:rsidR="00414DB2">
        <w:rPr>
          <w:color w:val="000000"/>
          <w:vertAlign w:val="superscript"/>
        </w:rPr>
        <w:t>8</w:t>
      </w:r>
      <w:r>
        <w:rPr>
          <w:color w:val="000000"/>
        </w:rPr>
        <w:t xml:space="preserve">. </w:t>
      </w:r>
      <w:r w:rsidR="00EF3CCF" w:rsidRPr="00A910F5">
        <w:rPr>
          <w:color w:val="000000"/>
        </w:rPr>
        <w:t>Accelerated agricultural development is essential for promoting sustainable and broad-based growth. Within J&amp;K, agriculture continues to hold a central position in economic progress</w:t>
      </w:r>
      <w:r w:rsidR="00EF3CCF">
        <w:rPr>
          <w:color w:val="000000"/>
        </w:rPr>
        <w:t>.</w:t>
      </w:r>
      <w:r w:rsidR="00EF3CCF" w:rsidRPr="00EB6A7A">
        <w:t xml:space="preserve"> The state </w:t>
      </w:r>
      <w:r w:rsidR="00EF3CCF">
        <w:t>was</w:t>
      </w:r>
      <w:r w:rsidR="00EF3CCF" w:rsidRPr="00EB6A7A">
        <w:t xml:space="preserve"> ranked 15</w:t>
      </w:r>
      <w:r w:rsidR="00EF3CCF" w:rsidRPr="00EB6A7A">
        <w:rPr>
          <w:vertAlign w:val="superscript"/>
        </w:rPr>
        <w:t>th</w:t>
      </w:r>
      <w:r w:rsidR="00EF3CCF" w:rsidRPr="00EB6A7A">
        <w:t xml:space="preserve"> in the agriculture</w:t>
      </w:r>
      <w:r w:rsidR="00EF3CCF">
        <w:t xml:space="preserve"> (ICAR)</w:t>
      </w:r>
      <w:r w:rsidR="00EF3CCF" w:rsidRPr="00EB6A7A">
        <w:t>.</w:t>
      </w:r>
      <w:r>
        <w:rPr>
          <w:color w:val="000000"/>
        </w:rPr>
        <w:t xml:space="preserve">In the Union Territory of Jammu </w:t>
      </w:r>
      <w:r>
        <w:rPr>
          <w:color w:val="000000"/>
        </w:rPr>
        <w:lastRenderedPageBreak/>
        <w:t>and Kashmir (J&amp;K), agriculture and allied sectors contribute around 16% to the Gross State Domestic Product (GSDP)</w:t>
      </w:r>
      <w:r w:rsidR="00EF3CCF" w:rsidRPr="00EF3CCF">
        <w:t xml:space="preserve"> </w:t>
      </w:r>
      <w:r w:rsidR="00EF3CCF">
        <w:t>in the fiscal year 2016-2017</w:t>
      </w:r>
      <w:r>
        <w:rPr>
          <w:color w:val="000000"/>
        </w:rPr>
        <w:t xml:space="preserve">, with nearly 70% of the population depending on it for livelihood (Eco Stat, </w:t>
      </w:r>
      <w:r w:rsidR="000F0B67">
        <w:rPr>
          <w:color w:val="000000"/>
        </w:rPr>
        <w:t xml:space="preserve">J&amp;K) </w:t>
      </w:r>
      <w:r w:rsidR="00A87DBD">
        <w:rPr>
          <w:color w:val="000000"/>
          <w:vertAlign w:val="superscript"/>
        </w:rPr>
        <w:t>4</w:t>
      </w:r>
      <w:r>
        <w:rPr>
          <w:color w:val="000000"/>
        </w:rPr>
        <w:t>.</w:t>
      </w:r>
    </w:p>
    <w:p w14:paraId="0E1E26B4" w14:textId="0E6B727B" w:rsidR="00451935" w:rsidRDefault="00451935" w:rsidP="00FE1C72">
      <w:pPr>
        <w:pStyle w:val="NormalWeb"/>
        <w:spacing w:line="360" w:lineRule="auto"/>
        <w:jc w:val="both"/>
        <w:rPr>
          <w:color w:val="000000"/>
        </w:rPr>
      </w:pPr>
      <w:r>
        <w:rPr>
          <w:color w:val="000000"/>
        </w:rPr>
        <w:t>Horticulture has emerged as a vital component of this agricultural economy. The Kashmir Valley, with its temperate agro-climatic conditions, is ideally suited for fruit crops such as apple, pear, cherry, and plum. The horticulture sector contributes approximately 9% to the GSDP of J&amp;K (Department of Horticulture, J&amp;K)³. In 2024, the total area under pear cultivation in Srinagar was 3,879 hectares, producing about 21,227 metric tons</w:t>
      </w:r>
      <w:r w:rsidR="00A25F5B">
        <w:rPr>
          <w:color w:val="000000"/>
        </w:rPr>
        <w:t xml:space="preserve"> (Department of Horticulture, J&amp;K)</w:t>
      </w:r>
      <w:r>
        <w:rPr>
          <w:color w:val="000000"/>
        </w:rPr>
        <w:t>³.</w:t>
      </w:r>
    </w:p>
    <w:p w14:paraId="7DFFE5C0" w14:textId="5101271B" w:rsidR="00FE1C72" w:rsidRDefault="00FE1C72" w:rsidP="00FE1C72">
      <w:pPr>
        <w:pStyle w:val="NormalWeb"/>
        <w:spacing w:line="360" w:lineRule="auto"/>
        <w:jc w:val="both"/>
        <w:rPr>
          <w:color w:val="000000"/>
        </w:rPr>
      </w:pPr>
      <w:r>
        <w:rPr>
          <w:color w:val="000000"/>
        </w:rPr>
        <w:t xml:space="preserve">Climate plays a crucial role in determining agricultural productivity. However, increasing climate variability poses a major challenge to horticultural crops in temperate regions. Studies have reported </w:t>
      </w:r>
      <w:r w:rsidRPr="00F6547C">
        <w:rPr>
          <w:color w:val="000000"/>
        </w:rPr>
        <w:t>a</w:t>
      </w:r>
      <w:r w:rsidRPr="00F6547C">
        <w:rPr>
          <w:rStyle w:val="apple-converted-space"/>
          <w:rFonts w:eastAsiaTheme="majorEastAsia"/>
          <w:b/>
          <w:bCs/>
          <w:color w:val="000000"/>
        </w:rPr>
        <w:t> </w:t>
      </w:r>
      <w:r w:rsidRPr="00F6547C">
        <w:rPr>
          <w:rStyle w:val="Strong"/>
          <w:rFonts w:eastAsiaTheme="majorEastAsia"/>
          <w:b w:val="0"/>
          <w:bCs w:val="0"/>
          <w:color w:val="000000"/>
        </w:rPr>
        <w:t>gradual warming trend of about 0.8°C since the 1980s</w:t>
      </w:r>
      <w:r w:rsidRPr="00F6547C">
        <w:rPr>
          <w:color w:val="000000"/>
        </w:rPr>
        <w:t>,</w:t>
      </w:r>
      <w:r>
        <w:rPr>
          <w:color w:val="000000"/>
        </w:rPr>
        <w:t xml:space="preserve"> accompanied by fluctuations in rainfall and sunshine duration in the Kashmir Valley (Zaz et al., 2019)</w:t>
      </w:r>
      <w:r w:rsidR="00A87DBD">
        <w:rPr>
          <w:color w:val="000000"/>
          <w:vertAlign w:val="superscript"/>
        </w:rPr>
        <w:t>1</w:t>
      </w:r>
      <w:r w:rsidR="00414DB2">
        <w:rPr>
          <w:color w:val="000000"/>
          <w:vertAlign w:val="superscript"/>
        </w:rPr>
        <w:t>6</w:t>
      </w:r>
      <w:r>
        <w:rPr>
          <w:color w:val="000000"/>
        </w:rPr>
        <w:t>. Such changes have been found to adversely affect the yield and productivity of fruit crops (Godara, 2021; Sharma et al., 2021)⁵</w:t>
      </w:r>
      <w:r w:rsidR="00A87DBD">
        <w:rPr>
          <w:color w:val="000000"/>
          <w:vertAlign w:val="superscript"/>
        </w:rPr>
        <w:t>,</w:t>
      </w:r>
      <w:r w:rsidR="00414DB2">
        <w:rPr>
          <w:color w:val="000000"/>
          <w:vertAlign w:val="superscript"/>
        </w:rPr>
        <w:t>13</w:t>
      </w:r>
      <w:r>
        <w:rPr>
          <w:color w:val="000000"/>
        </w:rPr>
        <w:t>. Understanding how weather fluctuations affect pear yield is essential for developing effective climate-resilient orchard management strategies.</w:t>
      </w:r>
    </w:p>
    <w:p w14:paraId="0CB7224F" w14:textId="549A3A8B" w:rsidR="00910D7A" w:rsidRPr="00EB6A7A" w:rsidRDefault="00910D7A" w:rsidP="00910D7A">
      <w:pPr>
        <w:widowControl w:val="0"/>
        <w:tabs>
          <w:tab w:val="left" w:pos="709"/>
        </w:tabs>
        <w:spacing w:before="120" w:after="120" w:line="360" w:lineRule="auto"/>
        <w:jc w:val="both"/>
        <w:rPr>
          <w:rFonts w:ascii="Times New Roman" w:hAnsi="Times New Roman"/>
        </w:rPr>
      </w:pPr>
      <w:bookmarkStart w:id="1" w:name="OLE_LINK1"/>
      <w:r w:rsidRPr="00620819">
        <w:rPr>
          <w:rFonts w:ascii="Times New Roman" w:hAnsi="Times New Roman"/>
        </w:rPr>
        <w:t>Statistical modelling involves constructing mathematical equations to represent relationships among variables, facilitating prediction and systematic experimentation. By providing a structured framework, it reduces ad hoc experimentation and helps design studies to answer specific questions or distinguish between alternative mechanisms. Widely applied in fields such as agriculture, biometrics, econometrics, education, meteorology, industry, horticulture, and forestry (Prasad, 2010; Omran et al., 2021)</w:t>
      </w:r>
      <w:r w:rsidR="00414DB2">
        <w:rPr>
          <w:rFonts w:ascii="Times New Roman" w:hAnsi="Times New Roman"/>
          <w:vertAlign w:val="superscript"/>
        </w:rPr>
        <w:t>12,10</w:t>
      </w:r>
      <w:r w:rsidRPr="00620819">
        <w:rPr>
          <w:rFonts w:ascii="Times New Roman" w:hAnsi="Times New Roman"/>
        </w:rPr>
        <w:t>, it enables the analysis of input-output relationships within systems. In agriculture, for instance, models help assess crop yield based on biometrical characteristics, predict disease and pest incidence using weather data, and evaluate fertilizer effects on productivity.</w:t>
      </w:r>
    </w:p>
    <w:bookmarkEnd w:id="1"/>
    <w:p w14:paraId="761131F9" w14:textId="566F897D" w:rsidR="00910D7A" w:rsidRPr="00910D7A" w:rsidRDefault="00910D7A" w:rsidP="00910D7A">
      <w:pPr>
        <w:widowControl w:val="0"/>
        <w:tabs>
          <w:tab w:val="left" w:pos="709"/>
        </w:tabs>
        <w:spacing w:before="120" w:after="120" w:line="360" w:lineRule="auto"/>
        <w:jc w:val="both"/>
        <w:rPr>
          <w:rFonts w:ascii="Times New Roman" w:hAnsi="Times New Roman"/>
          <w:color w:val="000000"/>
        </w:rPr>
      </w:pPr>
      <w:r w:rsidRPr="00377136">
        <w:rPr>
          <w:rFonts w:ascii="Times New Roman" w:hAnsi="Times New Roman"/>
          <w:color w:val="000000"/>
        </w:rPr>
        <w:t xml:space="preserve">Crop yield is influenced by various factors, including weather variables (such as minimum and maximum temperature, rainfall, sunshine hours, and relative humidity), plant characteristics during growth stages, pest and disease incidence, and agricultural inputs. Forecasting accuracy improves when all these factors are considered. However, developing a single model encompassing such diverse data may not be reliable. In such cases, separate models can be constructed for different groups of variables, and their forecasts can be combined to create a </w:t>
      </w:r>
      <w:r w:rsidRPr="00377136">
        <w:rPr>
          <w:rFonts w:ascii="Times New Roman" w:hAnsi="Times New Roman"/>
          <w:color w:val="000000"/>
        </w:rPr>
        <w:lastRenderedPageBreak/>
        <w:t>composite prediction model.</w:t>
      </w:r>
    </w:p>
    <w:p w14:paraId="7B58DFF6" w14:textId="731A7CFE" w:rsidR="00AF01D1" w:rsidRDefault="00FE1C72" w:rsidP="00910D7A">
      <w:pPr>
        <w:pStyle w:val="NormalWeb"/>
        <w:spacing w:line="360" w:lineRule="auto"/>
        <w:jc w:val="both"/>
        <w:rPr>
          <w:color w:val="000000"/>
        </w:rPr>
      </w:pPr>
      <w:r>
        <w:rPr>
          <w:color w:val="000000"/>
        </w:rPr>
        <w:t>Correlation analysis serves as an important statistical tool to quantify the strength and direction of the relationship between yield and climatic variables. Traditionally, correlation studies have been conducted using monthly or seasonal averages, which often mask week-to-week variations crucial for crop growth and yield (Lomas et al., 1985)</w:t>
      </w:r>
      <w:r w:rsidR="00414DB2">
        <w:rPr>
          <w:color w:val="000000"/>
          <w:vertAlign w:val="superscript"/>
        </w:rPr>
        <w:t>7</w:t>
      </w:r>
      <w:r>
        <w:rPr>
          <w:color w:val="000000"/>
        </w:rPr>
        <w:t>. To address this limitation, researchers have developed</w:t>
      </w:r>
      <w:r>
        <w:rPr>
          <w:rStyle w:val="apple-converted-space"/>
          <w:rFonts w:eastAsiaTheme="majorEastAsia"/>
          <w:color w:val="000000"/>
        </w:rPr>
        <w:t> </w:t>
      </w:r>
      <w:r w:rsidRPr="00F46EB0">
        <w:rPr>
          <w:rStyle w:val="Strong"/>
          <w:rFonts w:eastAsiaTheme="majorEastAsia"/>
          <w:b w:val="0"/>
          <w:bCs w:val="0"/>
          <w:color w:val="000000"/>
        </w:rPr>
        <w:t>weather indices</w:t>
      </w:r>
      <w:r>
        <w:rPr>
          <w:color w:val="000000"/>
        </w:rPr>
        <w:t xml:space="preserve">, which are aggregated representations of climatic variables over shorter time frames such as weeks (Agrawal et al., </w:t>
      </w:r>
      <w:r w:rsidR="00423EFE">
        <w:rPr>
          <w:color w:val="000000"/>
        </w:rPr>
        <w:t>1986)</w:t>
      </w:r>
      <w:r w:rsidR="00A87DBD">
        <w:rPr>
          <w:color w:val="000000"/>
          <w:vertAlign w:val="superscript"/>
        </w:rPr>
        <w:t>2</w:t>
      </w:r>
      <w:r>
        <w:rPr>
          <w:color w:val="000000"/>
        </w:rPr>
        <w:t>. While unweighted indices are simple averages or sums of weather parameters,</w:t>
      </w:r>
      <w:r>
        <w:rPr>
          <w:rStyle w:val="apple-converted-space"/>
          <w:rFonts w:eastAsiaTheme="majorEastAsia"/>
          <w:color w:val="000000"/>
        </w:rPr>
        <w:t> </w:t>
      </w:r>
      <w:r w:rsidRPr="00F46EB0">
        <w:rPr>
          <w:rStyle w:val="Strong"/>
          <w:rFonts w:eastAsiaTheme="majorEastAsia"/>
          <w:b w:val="0"/>
          <w:bCs w:val="0"/>
          <w:color w:val="000000"/>
        </w:rPr>
        <w:t>weighted weather indices</w:t>
      </w:r>
      <w:r>
        <w:rPr>
          <w:rStyle w:val="apple-converted-space"/>
          <w:rFonts w:eastAsiaTheme="majorEastAsia"/>
          <w:color w:val="000000"/>
        </w:rPr>
        <w:t> </w:t>
      </w:r>
      <w:r>
        <w:rPr>
          <w:color w:val="000000"/>
        </w:rPr>
        <w:t>incorporate statistical weights based on their correlation with yield, thereby identifying the most influential weather periods (Pandey et al., 2016)</w:t>
      </w:r>
      <w:r w:rsidR="00414DB2">
        <w:rPr>
          <w:color w:val="000000"/>
          <w:vertAlign w:val="superscript"/>
        </w:rPr>
        <w:t>11</w:t>
      </w:r>
      <w:r>
        <w:rPr>
          <w:color w:val="000000"/>
        </w:rPr>
        <w:t>.</w:t>
      </w:r>
    </w:p>
    <w:p w14:paraId="44417932" w14:textId="6A36E427" w:rsidR="00910D7A" w:rsidRDefault="00910D7A" w:rsidP="00910D7A">
      <w:pPr>
        <w:pStyle w:val="NormalWeb"/>
        <w:spacing w:line="360" w:lineRule="auto"/>
        <w:jc w:val="both"/>
        <w:rPr>
          <w:b/>
          <w:bCs/>
          <w:color w:val="000000"/>
        </w:rPr>
      </w:pPr>
      <w:r>
        <w:rPr>
          <w:b/>
          <w:bCs/>
          <w:color w:val="000000"/>
        </w:rPr>
        <w:t>2. Study</w:t>
      </w:r>
      <w:r w:rsidRPr="00910D7A">
        <w:rPr>
          <w:b/>
          <w:bCs/>
          <w:color w:val="000000"/>
        </w:rPr>
        <w:t xml:space="preserve"> </w:t>
      </w:r>
      <w:r>
        <w:rPr>
          <w:b/>
          <w:bCs/>
          <w:color w:val="000000"/>
        </w:rPr>
        <w:t>A</w:t>
      </w:r>
      <w:r w:rsidRPr="00910D7A">
        <w:rPr>
          <w:b/>
          <w:bCs/>
          <w:color w:val="000000"/>
        </w:rPr>
        <w:t>rea</w:t>
      </w:r>
    </w:p>
    <w:p w14:paraId="3C097DA4" w14:textId="599624B5" w:rsidR="007A0552" w:rsidRDefault="007A0552" w:rsidP="00FE59BA">
      <w:pPr>
        <w:pStyle w:val="NormalWeb"/>
        <w:spacing w:line="360" w:lineRule="auto"/>
        <w:jc w:val="both"/>
        <w:rPr>
          <w:color w:val="000000"/>
        </w:rPr>
      </w:pPr>
      <w:r>
        <w:rPr>
          <w:color w:val="000000"/>
        </w:rPr>
        <w:t>The study was carried out for the Kashmir Valley, a temperate region of the Union Territory. Weekly weather data for a 39-year period (1985–2023) were obtained from the Indian Meteorological Department (IMD), including maximum and minimum temperature (°C), rainfall (mm), sunshine hours (hours), and relative humidity (%). Corresponding pear yield (MT/Hac) data for the same period were collected from the Directorate of Economics and Statistics, Government of Jammu and Kashmir</w:t>
      </w:r>
      <w:r w:rsidR="0036760B">
        <w:rPr>
          <w:color w:val="000000"/>
          <w:vertAlign w:val="superscript"/>
        </w:rPr>
        <w:t>4</w:t>
      </w:r>
      <w:r>
        <w:rPr>
          <w:color w:val="000000"/>
        </w:rPr>
        <w:t xml:space="preserve">. </w:t>
      </w:r>
    </w:p>
    <w:p w14:paraId="4E3EB968" w14:textId="2069950A" w:rsidR="00FE59BA" w:rsidRDefault="00FE59BA" w:rsidP="00FE59BA">
      <w:pPr>
        <w:pStyle w:val="NormalWeb"/>
        <w:spacing w:line="360" w:lineRule="auto"/>
        <w:jc w:val="both"/>
        <w:rPr>
          <w:color w:val="000000"/>
        </w:rPr>
      </w:pPr>
      <w:r>
        <w:rPr>
          <w:color w:val="000000"/>
        </w:rPr>
        <w:t>Pear cultivation in the Kashmir Valley passes through distinct phenological stages that respond differently to short-term weather changes. These include the dormant and silver bud stages (SMW 8–11), green tip and green shoot (SMW 11–15), white shoot and flowering (SMW 15–19), fruiting (SMW 21–22), fruit growth (SMW 23–30), and ripening (SMW 30–33), followed by harvest after SMW 33.</w:t>
      </w:r>
    </w:p>
    <w:p w14:paraId="43095CFF" w14:textId="6FBCC404" w:rsidR="00FE59BA" w:rsidRPr="00FE59BA" w:rsidRDefault="00FE59BA" w:rsidP="00FE59BA">
      <w:pPr>
        <w:pStyle w:val="NormalWeb"/>
        <w:spacing w:line="360" w:lineRule="auto"/>
        <w:jc w:val="both"/>
        <w:rPr>
          <w:color w:val="000000"/>
        </w:rPr>
      </w:pPr>
    </w:p>
    <w:p w14:paraId="3D85F5F2" w14:textId="355EEF6D"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453285BA" w14:textId="58730D0F"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5DEBEA54" w14:textId="1C29594A"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3A033E16" w14:textId="07908F1E"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05B22065" w14:textId="55498989"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716EF5C8" w14:textId="77777777" w:rsidR="00FE59BA" w:rsidRDefault="00FE59BA" w:rsidP="00FE1C72">
      <w:pPr>
        <w:spacing w:after="0" w:line="360" w:lineRule="auto"/>
        <w:jc w:val="both"/>
        <w:rPr>
          <w:rFonts w:ascii="Times New Roman" w:eastAsia="Times New Roman" w:hAnsi="Times New Roman" w:cs="Times New Roman"/>
          <w:b/>
          <w:bCs/>
          <w:kern w:val="0"/>
          <w:lang w:eastAsia="en-GB"/>
          <w14:ligatures w14:val="none"/>
        </w:rPr>
      </w:pPr>
    </w:p>
    <w:p w14:paraId="604B79B8" w14:textId="77777777" w:rsidR="009C36B6" w:rsidRDefault="009C36B6" w:rsidP="00FE1C72">
      <w:pPr>
        <w:spacing w:after="0" w:line="360" w:lineRule="auto"/>
        <w:jc w:val="both"/>
        <w:rPr>
          <w:rFonts w:ascii="Times New Roman" w:hAnsi="Times New Roman"/>
          <w:b/>
          <w:color w:val="000000"/>
          <w:lang w:val="en-GB"/>
        </w:rPr>
      </w:pPr>
      <w:r>
        <w:rPr>
          <w:rFonts w:ascii="Times New Roman" w:hAnsi="Times New Roman"/>
          <w:b/>
          <w:bCs/>
          <w:color w:val="000000"/>
          <w:lang w:val="en-GB"/>
        </w:rPr>
        <w:lastRenderedPageBreak/>
        <w:t>Table 1</w:t>
      </w:r>
      <w:r w:rsidRPr="00F273E0">
        <w:rPr>
          <w:rFonts w:ascii="Times New Roman" w:hAnsi="Times New Roman"/>
          <w:b/>
          <w:bCs/>
          <w:color w:val="000000"/>
          <w:lang w:val="en-GB"/>
        </w:rPr>
        <w:t xml:space="preserve">: </w:t>
      </w:r>
      <w:r w:rsidRPr="00F273E0">
        <w:rPr>
          <w:rFonts w:ascii="Times New Roman" w:hAnsi="Times New Roman"/>
          <w:b/>
          <w:color w:val="000000"/>
          <w:lang w:val="en-GB"/>
        </w:rPr>
        <w:t>SMW chart (Source: ICAR-CRIDA)</w:t>
      </w:r>
    </w:p>
    <w:p w14:paraId="1379358D" w14:textId="442151B2" w:rsidR="00D21AB1" w:rsidRPr="00D21AB1" w:rsidRDefault="00D21AB1" w:rsidP="00FE1C72">
      <w:pPr>
        <w:spacing w:after="0" w:line="360" w:lineRule="auto"/>
        <w:jc w:val="both"/>
        <w:rPr>
          <w:rFonts w:ascii="Times New Roman" w:eastAsia="Times New Roman" w:hAnsi="Times New Roman" w:cs="Times New Roman"/>
          <w:b/>
          <w:bCs/>
          <w:kern w:val="0"/>
          <w:lang w:eastAsia="en-GB"/>
          <w14:ligatures w14:val="none"/>
        </w:rPr>
      </w:pPr>
      <w:r w:rsidRPr="00D21AB1">
        <w:rPr>
          <w:rFonts w:ascii="Times New Roman" w:hAnsi="Times New Roman" w:cs="Times New Roman"/>
          <w:b/>
          <w:bCs/>
          <w:color w:val="000000"/>
        </w:rPr>
        <w:t>Standard Meteorological Weeks (SMW)</w:t>
      </w:r>
    </w:p>
    <w:tbl>
      <w:tblPr>
        <w:tblStyle w:val="TableGrid"/>
        <w:tblW w:w="0" w:type="auto"/>
        <w:jc w:val="center"/>
        <w:tblLook w:val="04A0" w:firstRow="1" w:lastRow="0" w:firstColumn="1" w:lastColumn="0" w:noHBand="0" w:noVBand="1"/>
      </w:tblPr>
      <w:tblGrid>
        <w:gridCol w:w="2254"/>
        <w:gridCol w:w="2254"/>
        <w:gridCol w:w="2254"/>
        <w:gridCol w:w="2254"/>
      </w:tblGrid>
      <w:tr w:rsidR="00D21AB1" w:rsidRPr="009C36B6" w14:paraId="6E092FC3" w14:textId="77777777" w:rsidTr="00D21AB1">
        <w:trPr>
          <w:jc w:val="center"/>
        </w:trPr>
        <w:tc>
          <w:tcPr>
            <w:tcW w:w="2254" w:type="dxa"/>
            <w:vAlign w:val="center"/>
          </w:tcPr>
          <w:p w14:paraId="72CBAE39" w14:textId="4E30D03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b/>
                <w:bCs/>
                <w:color w:val="000000"/>
                <w:sz w:val="22"/>
                <w:szCs w:val="22"/>
              </w:rPr>
              <w:t>Week No.</w:t>
            </w:r>
          </w:p>
        </w:tc>
        <w:tc>
          <w:tcPr>
            <w:tcW w:w="2254" w:type="dxa"/>
            <w:vAlign w:val="center"/>
          </w:tcPr>
          <w:p w14:paraId="0AE7A62A" w14:textId="41B034A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b/>
                <w:bCs/>
                <w:color w:val="000000"/>
                <w:sz w:val="22"/>
                <w:szCs w:val="22"/>
              </w:rPr>
              <w:t>Dates</w:t>
            </w:r>
          </w:p>
        </w:tc>
        <w:tc>
          <w:tcPr>
            <w:tcW w:w="2254" w:type="dxa"/>
            <w:vAlign w:val="center"/>
          </w:tcPr>
          <w:p w14:paraId="73DE4A7C" w14:textId="1FE0E73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b/>
                <w:bCs/>
                <w:color w:val="000000"/>
                <w:sz w:val="22"/>
                <w:szCs w:val="22"/>
              </w:rPr>
              <w:t>Week No.</w:t>
            </w:r>
          </w:p>
        </w:tc>
        <w:tc>
          <w:tcPr>
            <w:tcW w:w="2254" w:type="dxa"/>
            <w:vAlign w:val="center"/>
          </w:tcPr>
          <w:p w14:paraId="31DC5DDA" w14:textId="1212650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b/>
                <w:bCs/>
                <w:color w:val="000000"/>
                <w:sz w:val="22"/>
                <w:szCs w:val="22"/>
              </w:rPr>
              <w:t>Dates</w:t>
            </w:r>
          </w:p>
        </w:tc>
      </w:tr>
      <w:tr w:rsidR="00D21AB1" w:rsidRPr="009C36B6" w14:paraId="114D82E6" w14:textId="77777777" w:rsidTr="00D21AB1">
        <w:trPr>
          <w:jc w:val="center"/>
        </w:trPr>
        <w:tc>
          <w:tcPr>
            <w:tcW w:w="2254" w:type="dxa"/>
            <w:vAlign w:val="center"/>
          </w:tcPr>
          <w:p w14:paraId="717A3530" w14:textId="66BA545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w:t>
            </w:r>
          </w:p>
        </w:tc>
        <w:tc>
          <w:tcPr>
            <w:tcW w:w="2254" w:type="dxa"/>
            <w:vAlign w:val="center"/>
          </w:tcPr>
          <w:p w14:paraId="78575B1C" w14:textId="1541B00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01 Jan – 07 Jan</w:t>
            </w:r>
          </w:p>
        </w:tc>
        <w:tc>
          <w:tcPr>
            <w:tcW w:w="2254" w:type="dxa"/>
            <w:vAlign w:val="center"/>
          </w:tcPr>
          <w:p w14:paraId="4A4F37EF" w14:textId="140A8EA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27</w:t>
            </w:r>
          </w:p>
        </w:tc>
        <w:tc>
          <w:tcPr>
            <w:tcW w:w="2254" w:type="dxa"/>
            <w:vAlign w:val="center"/>
          </w:tcPr>
          <w:p w14:paraId="5C21A1EA" w14:textId="74105B0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02 Jul – 08 Jul</w:t>
            </w:r>
          </w:p>
        </w:tc>
      </w:tr>
      <w:tr w:rsidR="00D21AB1" w:rsidRPr="009C36B6" w14:paraId="00FACE21" w14:textId="77777777" w:rsidTr="00D21AB1">
        <w:trPr>
          <w:jc w:val="center"/>
        </w:trPr>
        <w:tc>
          <w:tcPr>
            <w:tcW w:w="2254" w:type="dxa"/>
            <w:vAlign w:val="center"/>
          </w:tcPr>
          <w:p w14:paraId="65A372D1" w14:textId="32816075"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w:t>
            </w:r>
          </w:p>
        </w:tc>
        <w:tc>
          <w:tcPr>
            <w:tcW w:w="2254" w:type="dxa"/>
            <w:vAlign w:val="center"/>
          </w:tcPr>
          <w:p w14:paraId="4A789DC8" w14:textId="285E297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08 Jan – 14 Jan</w:t>
            </w:r>
          </w:p>
        </w:tc>
        <w:tc>
          <w:tcPr>
            <w:tcW w:w="2254" w:type="dxa"/>
            <w:vAlign w:val="center"/>
          </w:tcPr>
          <w:p w14:paraId="1049E40A" w14:textId="3F69A69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28</w:t>
            </w:r>
          </w:p>
        </w:tc>
        <w:tc>
          <w:tcPr>
            <w:tcW w:w="2254" w:type="dxa"/>
            <w:vAlign w:val="center"/>
          </w:tcPr>
          <w:p w14:paraId="7DBE1A10" w14:textId="5328484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09 Jul – 15 Jul</w:t>
            </w:r>
          </w:p>
        </w:tc>
      </w:tr>
      <w:tr w:rsidR="00D21AB1" w:rsidRPr="009C36B6" w14:paraId="240FB6AF" w14:textId="77777777" w:rsidTr="00D21AB1">
        <w:trPr>
          <w:jc w:val="center"/>
        </w:trPr>
        <w:tc>
          <w:tcPr>
            <w:tcW w:w="2254" w:type="dxa"/>
            <w:vAlign w:val="center"/>
          </w:tcPr>
          <w:p w14:paraId="30C27446" w14:textId="4B69440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w:t>
            </w:r>
          </w:p>
        </w:tc>
        <w:tc>
          <w:tcPr>
            <w:tcW w:w="2254" w:type="dxa"/>
            <w:vAlign w:val="center"/>
          </w:tcPr>
          <w:p w14:paraId="2EF36252" w14:textId="2062920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15 Jan – 21 Jan</w:t>
            </w:r>
          </w:p>
        </w:tc>
        <w:tc>
          <w:tcPr>
            <w:tcW w:w="2254" w:type="dxa"/>
            <w:vAlign w:val="center"/>
          </w:tcPr>
          <w:p w14:paraId="4A0FAE4E" w14:textId="00893B8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29</w:t>
            </w:r>
          </w:p>
        </w:tc>
        <w:tc>
          <w:tcPr>
            <w:tcW w:w="2254" w:type="dxa"/>
            <w:vAlign w:val="center"/>
          </w:tcPr>
          <w:p w14:paraId="569EC59B" w14:textId="2BBDCF9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16 Jul – 22 Jul</w:t>
            </w:r>
          </w:p>
        </w:tc>
      </w:tr>
      <w:tr w:rsidR="00D21AB1" w:rsidRPr="009C36B6" w14:paraId="506CE94A" w14:textId="77777777" w:rsidTr="00D21AB1">
        <w:trPr>
          <w:jc w:val="center"/>
        </w:trPr>
        <w:tc>
          <w:tcPr>
            <w:tcW w:w="2254" w:type="dxa"/>
            <w:vAlign w:val="center"/>
          </w:tcPr>
          <w:p w14:paraId="09E01638" w14:textId="2BD0842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w:t>
            </w:r>
          </w:p>
        </w:tc>
        <w:tc>
          <w:tcPr>
            <w:tcW w:w="2254" w:type="dxa"/>
            <w:vAlign w:val="center"/>
          </w:tcPr>
          <w:p w14:paraId="74C1101F" w14:textId="796AC46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22 Jan – 28 Jan</w:t>
            </w:r>
          </w:p>
        </w:tc>
        <w:tc>
          <w:tcPr>
            <w:tcW w:w="2254" w:type="dxa"/>
            <w:vAlign w:val="center"/>
          </w:tcPr>
          <w:p w14:paraId="2D9474CB" w14:textId="0FFD07F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30</w:t>
            </w:r>
          </w:p>
        </w:tc>
        <w:tc>
          <w:tcPr>
            <w:tcW w:w="2254" w:type="dxa"/>
            <w:vAlign w:val="center"/>
          </w:tcPr>
          <w:p w14:paraId="33514911" w14:textId="7927192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23 Jul – 29 Jul</w:t>
            </w:r>
          </w:p>
        </w:tc>
      </w:tr>
      <w:tr w:rsidR="00D21AB1" w:rsidRPr="009C36B6" w14:paraId="0E5074DD" w14:textId="77777777" w:rsidTr="00D21AB1">
        <w:trPr>
          <w:jc w:val="center"/>
        </w:trPr>
        <w:tc>
          <w:tcPr>
            <w:tcW w:w="2254" w:type="dxa"/>
            <w:vAlign w:val="center"/>
          </w:tcPr>
          <w:p w14:paraId="7D3EAD19" w14:textId="6BFC83C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5</w:t>
            </w:r>
          </w:p>
        </w:tc>
        <w:tc>
          <w:tcPr>
            <w:tcW w:w="2254" w:type="dxa"/>
            <w:vAlign w:val="center"/>
          </w:tcPr>
          <w:p w14:paraId="68838387" w14:textId="5158FD67"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29 Jan – 04 Feb</w:t>
            </w:r>
          </w:p>
        </w:tc>
        <w:tc>
          <w:tcPr>
            <w:tcW w:w="2254" w:type="dxa"/>
            <w:vAlign w:val="center"/>
          </w:tcPr>
          <w:p w14:paraId="1859BE04" w14:textId="5DFE3F9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31</w:t>
            </w:r>
          </w:p>
        </w:tc>
        <w:tc>
          <w:tcPr>
            <w:tcW w:w="2254" w:type="dxa"/>
            <w:vAlign w:val="center"/>
          </w:tcPr>
          <w:p w14:paraId="45DB6F7A" w14:textId="7DDA88A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30 Jul – 05 Aug</w:t>
            </w:r>
          </w:p>
        </w:tc>
      </w:tr>
      <w:tr w:rsidR="00D21AB1" w:rsidRPr="009C36B6" w14:paraId="1D277C57" w14:textId="77777777" w:rsidTr="00D21AB1">
        <w:trPr>
          <w:jc w:val="center"/>
        </w:trPr>
        <w:tc>
          <w:tcPr>
            <w:tcW w:w="2254" w:type="dxa"/>
            <w:vAlign w:val="center"/>
          </w:tcPr>
          <w:p w14:paraId="3F9FF816" w14:textId="43B85D3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6</w:t>
            </w:r>
          </w:p>
        </w:tc>
        <w:tc>
          <w:tcPr>
            <w:tcW w:w="2254" w:type="dxa"/>
            <w:vAlign w:val="center"/>
          </w:tcPr>
          <w:p w14:paraId="76FD2780" w14:textId="12DD8B0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05 Feb – 11 Feb</w:t>
            </w:r>
          </w:p>
        </w:tc>
        <w:tc>
          <w:tcPr>
            <w:tcW w:w="2254" w:type="dxa"/>
            <w:vAlign w:val="center"/>
          </w:tcPr>
          <w:p w14:paraId="68E14C96" w14:textId="582C842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32</w:t>
            </w:r>
          </w:p>
        </w:tc>
        <w:tc>
          <w:tcPr>
            <w:tcW w:w="2254" w:type="dxa"/>
            <w:vAlign w:val="center"/>
          </w:tcPr>
          <w:p w14:paraId="264416B2" w14:textId="3ED5E35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06 Aug – 12 Aug</w:t>
            </w:r>
          </w:p>
        </w:tc>
      </w:tr>
      <w:tr w:rsidR="00D21AB1" w:rsidRPr="009C36B6" w14:paraId="5D63DFA0" w14:textId="77777777" w:rsidTr="00D21AB1">
        <w:trPr>
          <w:jc w:val="center"/>
        </w:trPr>
        <w:tc>
          <w:tcPr>
            <w:tcW w:w="2254" w:type="dxa"/>
            <w:vAlign w:val="center"/>
          </w:tcPr>
          <w:p w14:paraId="0ED9C8A3" w14:textId="2E7F7C6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7</w:t>
            </w:r>
          </w:p>
        </w:tc>
        <w:tc>
          <w:tcPr>
            <w:tcW w:w="2254" w:type="dxa"/>
            <w:vAlign w:val="center"/>
          </w:tcPr>
          <w:p w14:paraId="53F2BD13" w14:textId="6BD3BE8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12 Feb – 18 Feb</w:t>
            </w:r>
          </w:p>
        </w:tc>
        <w:tc>
          <w:tcPr>
            <w:tcW w:w="2254" w:type="dxa"/>
            <w:vAlign w:val="center"/>
          </w:tcPr>
          <w:p w14:paraId="224C7405" w14:textId="35401AD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33</w:t>
            </w:r>
          </w:p>
        </w:tc>
        <w:tc>
          <w:tcPr>
            <w:tcW w:w="2254" w:type="dxa"/>
            <w:vAlign w:val="center"/>
          </w:tcPr>
          <w:p w14:paraId="6A0BAFCB" w14:textId="7752FBAD"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13 Aug – 19 Aug</w:t>
            </w:r>
          </w:p>
        </w:tc>
      </w:tr>
      <w:tr w:rsidR="00D21AB1" w:rsidRPr="009C36B6" w14:paraId="4307A28F" w14:textId="77777777" w:rsidTr="00D21AB1">
        <w:trPr>
          <w:jc w:val="center"/>
        </w:trPr>
        <w:tc>
          <w:tcPr>
            <w:tcW w:w="2254" w:type="dxa"/>
            <w:vAlign w:val="center"/>
          </w:tcPr>
          <w:p w14:paraId="408EB359" w14:textId="458E1DE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8</w:t>
            </w:r>
          </w:p>
        </w:tc>
        <w:tc>
          <w:tcPr>
            <w:tcW w:w="2254" w:type="dxa"/>
            <w:vAlign w:val="center"/>
          </w:tcPr>
          <w:p w14:paraId="3D833260" w14:textId="781ECD2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19 Feb – 25 Feb</w:t>
            </w:r>
          </w:p>
        </w:tc>
        <w:tc>
          <w:tcPr>
            <w:tcW w:w="2254" w:type="dxa"/>
            <w:vAlign w:val="center"/>
          </w:tcPr>
          <w:p w14:paraId="6D306CEE" w14:textId="50B1835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34</w:t>
            </w:r>
          </w:p>
        </w:tc>
        <w:tc>
          <w:tcPr>
            <w:tcW w:w="2254" w:type="dxa"/>
            <w:vAlign w:val="center"/>
          </w:tcPr>
          <w:p w14:paraId="75CFE16A" w14:textId="4508C4E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20 Aug – 26 Aug</w:t>
            </w:r>
          </w:p>
        </w:tc>
      </w:tr>
      <w:tr w:rsidR="00D21AB1" w:rsidRPr="009C36B6" w14:paraId="0E373E50" w14:textId="77777777" w:rsidTr="00D21AB1">
        <w:trPr>
          <w:jc w:val="center"/>
        </w:trPr>
        <w:tc>
          <w:tcPr>
            <w:tcW w:w="2254" w:type="dxa"/>
            <w:vAlign w:val="center"/>
          </w:tcPr>
          <w:p w14:paraId="16F415F4" w14:textId="7C77788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9*</w:t>
            </w:r>
          </w:p>
        </w:tc>
        <w:tc>
          <w:tcPr>
            <w:tcW w:w="2254" w:type="dxa"/>
            <w:vAlign w:val="center"/>
          </w:tcPr>
          <w:p w14:paraId="2CFAE87D" w14:textId="0E5801B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26 Feb – 04 Mar</w:t>
            </w:r>
          </w:p>
        </w:tc>
        <w:tc>
          <w:tcPr>
            <w:tcW w:w="2254" w:type="dxa"/>
            <w:vAlign w:val="center"/>
          </w:tcPr>
          <w:p w14:paraId="30B5DBC0" w14:textId="6146197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35</w:t>
            </w:r>
          </w:p>
        </w:tc>
        <w:tc>
          <w:tcPr>
            <w:tcW w:w="2254" w:type="dxa"/>
            <w:vAlign w:val="center"/>
          </w:tcPr>
          <w:p w14:paraId="4BBC3482" w14:textId="594B406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27 Aug – 02 Sep</w:t>
            </w:r>
          </w:p>
        </w:tc>
      </w:tr>
      <w:tr w:rsidR="00D21AB1" w:rsidRPr="009C36B6" w14:paraId="692EFB15" w14:textId="77777777" w:rsidTr="00D21AB1">
        <w:trPr>
          <w:jc w:val="center"/>
        </w:trPr>
        <w:tc>
          <w:tcPr>
            <w:tcW w:w="2254" w:type="dxa"/>
            <w:vAlign w:val="center"/>
          </w:tcPr>
          <w:p w14:paraId="785E49CB" w14:textId="36F33B7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10</w:t>
            </w:r>
          </w:p>
        </w:tc>
        <w:tc>
          <w:tcPr>
            <w:tcW w:w="2254" w:type="dxa"/>
            <w:vAlign w:val="center"/>
          </w:tcPr>
          <w:p w14:paraId="5441DC91" w14:textId="2C3C071D"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05 Mar – 11 Mar</w:t>
            </w:r>
          </w:p>
        </w:tc>
        <w:tc>
          <w:tcPr>
            <w:tcW w:w="2254" w:type="dxa"/>
            <w:vAlign w:val="center"/>
          </w:tcPr>
          <w:p w14:paraId="7DB78F33" w14:textId="15E9ABB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36</w:t>
            </w:r>
          </w:p>
        </w:tc>
        <w:tc>
          <w:tcPr>
            <w:tcW w:w="2254" w:type="dxa"/>
            <w:vAlign w:val="center"/>
          </w:tcPr>
          <w:p w14:paraId="05FD8048" w14:textId="406C7C11"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03 Sep – 09 Sep</w:t>
            </w:r>
          </w:p>
        </w:tc>
      </w:tr>
      <w:tr w:rsidR="00D21AB1" w:rsidRPr="009C36B6" w14:paraId="28A6D92A" w14:textId="77777777" w:rsidTr="00D21AB1">
        <w:trPr>
          <w:jc w:val="center"/>
        </w:trPr>
        <w:tc>
          <w:tcPr>
            <w:tcW w:w="2254" w:type="dxa"/>
            <w:vAlign w:val="center"/>
          </w:tcPr>
          <w:p w14:paraId="4A6345EC" w14:textId="1CE07F0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11</w:t>
            </w:r>
          </w:p>
        </w:tc>
        <w:tc>
          <w:tcPr>
            <w:tcW w:w="2254" w:type="dxa"/>
            <w:vAlign w:val="center"/>
          </w:tcPr>
          <w:p w14:paraId="5D7E3AC9" w14:textId="6B76FE9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12 Mar – 18 Mar</w:t>
            </w:r>
          </w:p>
        </w:tc>
        <w:tc>
          <w:tcPr>
            <w:tcW w:w="2254" w:type="dxa"/>
            <w:vAlign w:val="center"/>
          </w:tcPr>
          <w:p w14:paraId="4EA218DF" w14:textId="4F12FEFD"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37</w:t>
            </w:r>
          </w:p>
        </w:tc>
        <w:tc>
          <w:tcPr>
            <w:tcW w:w="2254" w:type="dxa"/>
            <w:vAlign w:val="center"/>
          </w:tcPr>
          <w:p w14:paraId="3BA0F369" w14:textId="26CD190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10 Sep – 16 Sep</w:t>
            </w:r>
          </w:p>
        </w:tc>
      </w:tr>
      <w:tr w:rsidR="00D21AB1" w:rsidRPr="009C36B6" w14:paraId="4D084613" w14:textId="77777777" w:rsidTr="00D21AB1">
        <w:trPr>
          <w:jc w:val="center"/>
        </w:trPr>
        <w:tc>
          <w:tcPr>
            <w:tcW w:w="2254" w:type="dxa"/>
            <w:vAlign w:val="center"/>
          </w:tcPr>
          <w:p w14:paraId="23E5E7D1" w14:textId="2546420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12</w:t>
            </w:r>
          </w:p>
        </w:tc>
        <w:tc>
          <w:tcPr>
            <w:tcW w:w="2254" w:type="dxa"/>
            <w:vAlign w:val="center"/>
          </w:tcPr>
          <w:p w14:paraId="45FB024F" w14:textId="1360565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19 Mar – 25 Mar</w:t>
            </w:r>
          </w:p>
        </w:tc>
        <w:tc>
          <w:tcPr>
            <w:tcW w:w="2254" w:type="dxa"/>
            <w:vAlign w:val="center"/>
          </w:tcPr>
          <w:p w14:paraId="4994722E" w14:textId="71DC55B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38</w:t>
            </w:r>
          </w:p>
        </w:tc>
        <w:tc>
          <w:tcPr>
            <w:tcW w:w="2254" w:type="dxa"/>
            <w:vAlign w:val="center"/>
          </w:tcPr>
          <w:p w14:paraId="5EED349D" w14:textId="2CD123B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17 Sep – 23 Sep</w:t>
            </w:r>
          </w:p>
        </w:tc>
      </w:tr>
      <w:tr w:rsidR="00D21AB1" w:rsidRPr="009C36B6" w14:paraId="773C66E1" w14:textId="77777777" w:rsidTr="00D21AB1">
        <w:trPr>
          <w:jc w:val="center"/>
        </w:trPr>
        <w:tc>
          <w:tcPr>
            <w:tcW w:w="2254" w:type="dxa"/>
            <w:vAlign w:val="center"/>
          </w:tcPr>
          <w:p w14:paraId="517514FA" w14:textId="6E544CB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13</w:t>
            </w:r>
          </w:p>
        </w:tc>
        <w:tc>
          <w:tcPr>
            <w:tcW w:w="2254" w:type="dxa"/>
            <w:vAlign w:val="center"/>
          </w:tcPr>
          <w:p w14:paraId="13B29F01" w14:textId="3310FB6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26 Mar – 01 Apr</w:t>
            </w:r>
          </w:p>
        </w:tc>
        <w:tc>
          <w:tcPr>
            <w:tcW w:w="2254" w:type="dxa"/>
            <w:vAlign w:val="center"/>
          </w:tcPr>
          <w:p w14:paraId="468A9738" w14:textId="2D88705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39</w:t>
            </w:r>
          </w:p>
        </w:tc>
        <w:tc>
          <w:tcPr>
            <w:tcW w:w="2254" w:type="dxa"/>
            <w:vAlign w:val="center"/>
          </w:tcPr>
          <w:p w14:paraId="4DD81F7A" w14:textId="664B552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24 Sep – 30 Sep</w:t>
            </w:r>
          </w:p>
        </w:tc>
      </w:tr>
      <w:tr w:rsidR="00D21AB1" w:rsidRPr="009C36B6" w14:paraId="49EA0B16" w14:textId="77777777" w:rsidTr="00D21AB1">
        <w:trPr>
          <w:jc w:val="center"/>
        </w:trPr>
        <w:tc>
          <w:tcPr>
            <w:tcW w:w="2254" w:type="dxa"/>
            <w:vAlign w:val="center"/>
          </w:tcPr>
          <w:p w14:paraId="6343C497" w14:textId="730DDFC7"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14</w:t>
            </w:r>
          </w:p>
        </w:tc>
        <w:tc>
          <w:tcPr>
            <w:tcW w:w="2254" w:type="dxa"/>
            <w:vAlign w:val="center"/>
          </w:tcPr>
          <w:p w14:paraId="39D9C2A0" w14:textId="764EBAB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02 Apr – 08 Apr</w:t>
            </w:r>
          </w:p>
        </w:tc>
        <w:tc>
          <w:tcPr>
            <w:tcW w:w="2254" w:type="dxa"/>
            <w:vAlign w:val="center"/>
          </w:tcPr>
          <w:p w14:paraId="720C51EF" w14:textId="455F08F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40</w:t>
            </w:r>
          </w:p>
        </w:tc>
        <w:tc>
          <w:tcPr>
            <w:tcW w:w="2254" w:type="dxa"/>
            <w:vAlign w:val="center"/>
          </w:tcPr>
          <w:p w14:paraId="5DB0278C" w14:textId="69E845B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01 Oct – 07 Oct</w:t>
            </w:r>
          </w:p>
        </w:tc>
      </w:tr>
      <w:tr w:rsidR="00D21AB1" w:rsidRPr="009C36B6" w14:paraId="5E26DB7F" w14:textId="77777777" w:rsidTr="00D21AB1">
        <w:trPr>
          <w:jc w:val="center"/>
        </w:trPr>
        <w:tc>
          <w:tcPr>
            <w:tcW w:w="2254" w:type="dxa"/>
            <w:vAlign w:val="center"/>
          </w:tcPr>
          <w:p w14:paraId="32B8340B" w14:textId="0EC6A691"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15</w:t>
            </w:r>
          </w:p>
        </w:tc>
        <w:tc>
          <w:tcPr>
            <w:tcW w:w="2254" w:type="dxa"/>
            <w:vAlign w:val="center"/>
          </w:tcPr>
          <w:p w14:paraId="5FB156CC" w14:textId="75F0C78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09 Apr – 15 Apr</w:t>
            </w:r>
          </w:p>
        </w:tc>
        <w:tc>
          <w:tcPr>
            <w:tcW w:w="2254" w:type="dxa"/>
            <w:vAlign w:val="center"/>
          </w:tcPr>
          <w:p w14:paraId="315BB0EB" w14:textId="3123E22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41</w:t>
            </w:r>
          </w:p>
        </w:tc>
        <w:tc>
          <w:tcPr>
            <w:tcW w:w="2254" w:type="dxa"/>
            <w:vAlign w:val="center"/>
          </w:tcPr>
          <w:p w14:paraId="259EF4EC" w14:textId="48A8F1E0"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08 Oct – 14 Oct</w:t>
            </w:r>
          </w:p>
        </w:tc>
      </w:tr>
      <w:tr w:rsidR="00D21AB1" w:rsidRPr="009C36B6" w14:paraId="6E2C06FA" w14:textId="77777777" w:rsidTr="00D21AB1">
        <w:trPr>
          <w:jc w:val="center"/>
        </w:trPr>
        <w:tc>
          <w:tcPr>
            <w:tcW w:w="2254" w:type="dxa"/>
            <w:vAlign w:val="center"/>
          </w:tcPr>
          <w:p w14:paraId="5918ED30" w14:textId="1453FF2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16</w:t>
            </w:r>
          </w:p>
        </w:tc>
        <w:tc>
          <w:tcPr>
            <w:tcW w:w="2254" w:type="dxa"/>
            <w:vAlign w:val="center"/>
          </w:tcPr>
          <w:p w14:paraId="2C502973" w14:textId="75717B9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16 Apr – 22 Apr</w:t>
            </w:r>
          </w:p>
        </w:tc>
        <w:tc>
          <w:tcPr>
            <w:tcW w:w="2254" w:type="dxa"/>
            <w:vAlign w:val="center"/>
          </w:tcPr>
          <w:p w14:paraId="1A52E08B" w14:textId="1DA082E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42</w:t>
            </w:r>
          </w:p>
        </w:tc>
        <w:tc>
          <w:tcPr>
            <w:tcW w:w="2254" w:type="dxa"/>
            <w:vAlign w:val="center"/>
          </w:tcPr>
          <w:p w14:paraId="787CFE13" w14:textId="31CA2F8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15 Oct – 21 Oct</w:t>
            </w:r>
          </w:p>
        </w:tc>
      </w:tr>
      <w:tr w:rsidR="00D21AB1" w:rsidRPr="009C36B6" w14:paraId="3BB394B3" w14:textId="77777777" w:rsidTr="00D21AB1">
        <w:trPr>
          <w:jc w:val="center"/>
        </w:trPr>
        <w:tc>
          <w:tcPr>
            <w:tcW w:w="2254" w:type="dxa"/>
            <w:vAlign w:val="center"/>
          </w:tcPr>
          <w:p w14:paraId="2A148A33" w14:textId="348E51E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17</w:t>
            </w:r>
          </w:p>
        </w:tc>
        <w:tc>
          <w:tcPr>
            <w:tcW w:w="2254" w:type="dxa"/>
            <w:vAlign w:val="center"/>
          </w:tcPr>
          <w:p w14:paraId="71069739" w14:textId="52E9723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23 Apr – 29 Apr</w:t>
            </w:r>
          </w:p>
        </w:tc>
        <w:tc>
          <w:tcPr>
            <w:tcW w:w="2254" w:type="dxa"/>
            <w:vAlign w:val="center"/>
          </w:tcPr>
          <w:p w14:paraId="24E4579A" w14:textId="60CFC3FB"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43</w:t>
            </w:r>
          </w:p>
        </w:tc>
        <w:tc>
          <w:tcPr>
            <w:tcW w:w="2254" w:type="dxa"/>
            <w:vAlign w:val="center"/>
          </w:tcPr>
          <w:p w14:paraId="67016604" w14:textId="1D9E54C5"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22 Oct – 28 Oct</w:t>
            </w:r>
          </w:p>
        </w:tc>
      </w:tr>
      <w:tr w:rsidR="00D21AB1" w:rsidRPr="009C36B6" w14:paraId="20ED6C35" w14:textId="77777777" w:rsidTr="00D21AB1">
        <w:trPr>
          <w:jc w:val="center"/>
        </w:trPr>
        <w:tc>
          <w:tcPr>
            <w:tcW w:w="2254" w:type="dxa"/>
            <w:vAlign w:val="center"/>
          </w:tcPr>
          <w:p w14:paraId="735C6A6B" w14:textId="5E26C23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18</w:t>
            </w:r>
          </w:p>
        </w:tc>
        <w:tc>
          <w:tcPr>
            <w:tcW w:w="2254" w:type="dxa"/>
            <w:vAlign w:val="center"/>
          </w:tcPr>
          <w:p w14:paraId="3B6B9171" w14:textId="0FF577B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30 Apr – 06 May</w:t>
            </w:r>
          </w:p>
        </w:tc>
        <w:tc>
          <w:tcPr>
            <w:tcW w:w="2254" w:type="dxa"/>
            <w:vAlign w:val="center"/>
          </w:tcPr>
          <w:p w14:paraId="28B77E95" w14:textId="56FFA3F7"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44</w:t>
            </w:r>
          </w:p>
        </w:tc>
        <w:tc>
          <w:tcPr>
            <w:tcW w:w="2254" w:type="dxa"/>
            <w:vAlign w:val="center"/>
          </w:tcPr>
          <w:p w14:paraId="227FEE80" w14:textId="284222C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29 Oct – 04 Nov</w:t>
            </w:r>
          </w:p>
        </w:tc>
      </w:tr>
      <w:tr w:rsidR="00D21AB1" w:rsidRPr="009C36B6" w14:paraId="47789030" w14:textId="77777777" w:rsidTr="00D21AB1">
        <w:trPr>
          <w:jc w:val="center"/>
        </w:trPr>
        <w:tc>
          <w:tcPr>
            <w:tcW w:w="2254" w:type="dxa"/>
            <w:vAlign w:val="center"/>
          </w:tcPr>
          <w:p w14:paraId="4F5D0093" w14:textId="0C3E1E2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19</w:t>
            </w:r>
          </w:p>
        </w:tc>
        <w:tc>
          <w:tcPr>
            <w:tcW w:w="2254" w:type="dxa"/>
            <w:vAlign w:val="center"/>
          </w:tcPr>
          <w:p w14:paraId="3DEBE0A4" w14:textId="461714B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07 May – 13 May</w:t>
            </w:r>
          </w:p>
        </w:tc>
        <w:tc>
          <w:tcPr>
            <w:tcW w:w="2254" w:type="dxa"/>
            <w:vAlign w:val="center"/>
          </w:tcPr>
          <w:p w14:paraId="1D15DA3B" w14:textId="7E8338F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45</w:t>
            </w:r>
          </w:p>
        </w:tc>
        <w:tc>
          <w:tcPr>
            <w:tcW w:w="2254" w:type="dxa"/>
            <w:vAlign w:val="center"/>
          </w:tcPr>
          <w:p w14:paraId="6A61DD6D" w14:textId="0B2DB002"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05 Nov – 11 Nov</w:t>
            </w:r>
          </w:p>
        </w:tc>
      </w:tr>
      <w:tr w:rsidR="00D21AB1" w:rsidRPr="009C36B6" w14:paraId="73196DFA" w14:textId="77777777" w:rsidTr="00D21AB1">
        <w:trPr>
          <w:jc w:val="center"/>
        </w:trPr>
        <w:tc>
          <w:tcPr>
            <w:tcW w:w="2254" w:type="dxa"/>
            <w:vAlign w:val="center"/>
          </w:tcPr>
          <w:p w14:paraId="7740695C" w14:textId="72C5E077"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20</w:t>
            </w:r>
          </w:p>
        </w:tc>
        <w:tc>
          <w:tcPr>
            <w:tcW w:w="2254" w:type="dxa"/>
            <w:vAlign w:val="center"/>
          </w:tcPr>
          <w:p w14:paraId="7D16EC26" w14:textId="2C4127B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14 May – 20 May</w:t>
            </w:r>
          </w:p>
        </w:tc>
        <w:tc>
          <w:tcPr>
            <w:tcW w:w="2254" w:type="dxa"/>
            <w:vAlign w:val="center"/>
          </w:tcPr>
          <w:p w14:paraId="736E6610" w14:textId="5A9DACA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46</w:t>
            </w:r>
          </w:p>
        </w:tc>
        <w:tc>
          <w:tcPr>
            <w:tcW w:w="2254" w:type="dxa"/>
            <w:vAlign w:val="center"/>
          </w:tcPr>
          <w:p w14:paraId="6D4E622E" w14:textId="6DF5C20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12 Nov – 18 Nov</w:t>
            </w:r>
          </w:p>
        </w:tc>
      </w:tr>
      <w:tr w:rsidR="00D21AB1" w:rsidRPr="009C36B6" w14:paraId="71DC625A" w14:textId="77777777" w:rsidTr="00D21AB1">
        <w:trPr>
          <w:jc w:val="center"/>
        </w:trPr>
        <w:tc>
          <w:tcPr>
            <w:tcW w:w="2254" w:type="dxa"/>
            <w:vAlign w:val="center"/>
          </w:tcPr>
          <w:p w14:paraId="319D05FC" w14:textId="0821A9AA"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21</w:t>
            </w:r>
          </w:p>
        </w:tc>
        <w:tc>
          <w:tcPr>
            <w:tcW w:w="2254" w:type="dxa"/>
            <w:vAlign w:val="center"/>
          </w:tcPr>
          <w:p w14:paraId="6FFB5941" w14:textId="0E76A2D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21 May – 27 May</w:t>
            </w:r>
          </w:p>
        </w:tc>
        <w:tc>
          <w:tcPr>
            <w:tcW w:w="2254" w:type="dxa"/>
            <w:vAlign w:val="center"/>
          </w:tcPr>
          <w:p w14:paraId="189C021C" w14:textId="7852FCC1"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47</w:t>
            </w:r>
          </w:p>
        </w:tc>
        <w:tc>
          <w:tcPr>
            <w:tcW w:w="2254" w:type="dxa"/>
            <w:vAlign w:val="center"/>
          </w:tcPr>
          <w:p w14:paraId="3409AA70" w14:textId="22B77DB6"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19 Nov – 25 Nov</w:t>
            </w:r>
          </w:p>
        </w:tc>
      </w:tr>
      <w:tr w:rsidR="00D21AB1" w:rsidRPr="009C36B6" w14:paraId="0AB0E5E8" w14:textId="77777777" w:rsidTr="00D21AB1">
        <w:trPr>
          <w:jc w:val="center"/>
        </w:trPr>
        <w:tc>
          <w:tcPr>
            <w:tcW w:w="2254" w:type="dxa"/>
            <w:vAlign w:val="center"/>
          </w:tcPr>
          <w:p w14:paraId="2EB60477" w14:textId="745E83D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22</w:t>
            </w:r>
          </w:p>
        </w:tc>
        <w:tc>
          <w:tcPr>
            <w:tcW w:w="2254" w:type="dxa"/>
            <w:vAlign w:val="center"/>
          </w:tcPr>
          <w:p w14:paraId="17D6271E" w14:textId="68F5797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28 May – 03 Jun</w:t>
            </w:r>
          </w:p>
        </w:tc>
        <w:tc>
          <w:tcPr>
            <w:tcW w:w="2254" w:type="dxa"/>
            <w:vAlign w:val="center"/>
          </w:tcPr>
          <w:p w14:paraId="0DA7743B" w14:textId="2C41D5A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48</w:t>
            </w:r>
          </w:p>
        </w:tc>
        <w:tc>
          <w:tcPr>
            <w:tcW w:w="2254" w:type="dxa"/>
            <w:vAlign w:val="center"/>
          </w:tcPr>
          <w:p w14:paraId="6C22B61A" w14:textId="74AF0298"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26 Nov – 02 Dec</w:t>
            </w:r>
          </w:p>
        </w:tc>
      </w:tr>
      <w:tr w:rsidR="00D21AB1" w:rsidRPr="009C36B6" w14:paraId="0BF082CE" w14:textId="77777777" w:rsidTr="00D21AB1">
        <w:trPr>
          <w:jc w:val="center"/>
        </w:trPr>
        <w:tc>
          <w:tcPr>
            <w:tcW w:w="2254" w:type="dxa"/>
            <w:vAlign w:val="center"/>
          </w:tcPr>
          <w:p w14:paraId="0B1888A5" w14:textId="79037C9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23</w:t>
            </w:r>
          </w:p>
        </w:tc>
        <w:tc>
          <w:tcPr>
            <w:tcW w:w="2254" w:type="dxa"/>
            <w:vAlign w:val="center"/>
          </w:tcPr>
          <w:p w14:paraId="473EE8AC" w14:textId="15D0E64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04 Jun – 10 Jun</w:t>
            </w:r>
          </w:p>
        </w:tc>
        <w:tc>
          <w:tcPr>
            <w:tcW w:w="2254" w:type="dxa"/>
            <w:vAlign w:val="center"/>
          </w:tcPr>
          <w:p w14:paraId="5370FA4E" w14:textId="0A1E4D9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49</w:t>
            </w:r>
          </w:p>
        </w:tc>
        <w:tc>
          <w:tcPr>
            <w:tcW w:w="2254" w:type="dxa"/>
            <w:vAlign w:val="center"/>
          </w:tcPr>
          <w:p w14:paraId="303F6ACA" w14:textId="47945F7E"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03 Dec – 09 Dec</w:t>
            </w:r>
          </w:p>
        </w:tc>
      </w:tr>
      <w:tr w:rsidR="00D21AB1" w:rsidRPr="009C36B6" w14:paraId="0CF39C7F" w14:textId="77777777" w:rsidTr="00D21AB1">
        <w:trPr>
          <w:jc w:val="center"/>
        </w:trPr>
        <w:tc>
          <w:tcPr>
            <w:tcW w:w="2254" w:type="dxa"/>
            <w:vAlign w:val="center"/>
          </w:tcPr>
          <w:p w14:paraId="5D16F6C2" w14:textId="22204E59"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24</w:t>
            </w:r>
          </w:p>
        </w:tc>
        <w:tc>
          <w:tcPr>
            <w:tcW w:w="2254" w:type="dxa"/>
            <w:vAlign w:val="center"/>
          </w:tcPr>
          <w:p w14:paraId="5505581A" w14:textId="4C6A838C"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11 Jun – 17 Jun</w:t>
            </w:r>
          </w:p>
        </w:tc>
        <w:tc>
          <w:tcPr>
            <w:tcW w:w="2254" w:type="dxa"/>
            <w:vAlign w:val="center"/>
          </w:tcPr>
          <w:p w14:paraId="4911BF4D" w14:textId="2D457C2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50</w:t>
            </w:r>
          </w:p>
        </w:tc>
        <w:tc>
          <w:tcPr>
            <w:tcW w:w="2254" w:type="dxa"/>
            <w:vAlign w:val="center"/>
          </w:tcPr>
          <w:p w14:paraId="48E4CF5A" w14:textId="5DB9E73F"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10 Dec – 16 Dec</w:t>
            </w:r>
          </w:p>
        </w:tc>
      </w:tr>
      <w:tr w:rsidR="00D21AB1" w:rsidRPr="009C36B6" w14:paraId="1C287BD5" w14:textId="77777777" w:rsidTr="00D21AB1">
        <w:trPr>
          <w:jc w:val="center"/>
        </w:trPr>
        <w:tc>
          <w:tcPr>
            <w:tcW w:w="2254" w:type="dxa"/>
            <w:vAlign w:val="center"/>
          </w:tcPr>
          <w:p w14:paraId="3F709C52" w14:textId="3FE9435D"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25</w:t>
            </w:r>
          </w:p>
        </w:tc>
        <w:tc>
          <w:tcPr>
            <w:tcW w:w="2254" w:type="dxa"/>
            <w:vAlign w:val="center"/>
          </w:tcPr>
          <w:p w14:paraId="5E29C19D" w14:textId="72CA1AB4"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18 Jun – 24 Jun</w:t>
            </w:r>
          </w:p>
        </w:tc>
        <w:tc>
          <w:tcPr>
            <w:tcW w:w="2254" w:type="dxa"/>
            <w:vAlign w:val="center"/>
          </w:tcPr>
          <w:p w14:paraId="02F59D59" w14:textId="4E6F5603"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51</w:t>
            </w:r>
          </w:p>
        </w:tc>
        <w:tc>
          <w:tcPr>
            <w:tcW w:w="2254" w:type="dxa"/>
            <w:vAlign w:val="center"/>
          </w:tcPr>
          <w:p w14:paraId="23A215BB" w14:textId="20439D37" w:rsidR="00D21AB1" w:rsidRPr="009C36B6" w:rsidRDefault="00D21AB1" w:rsidP="00D21AB1">
            <w:pPr>
              <w:spacing w:line="360" w:lineRule="auto"/>
              <w:jc w:val="both"/>
              <w:rPr>
                <w:rFonts w:ascii="Times New Roman" w:eastAsia="Times New Roman" w:hAnsi="Times New Roman" w:cs="Times New Roman"/>
                <w:b/>
                <w:bCs/>
                <w:kern w:val="0"/>
                <w:sz w:val="22"/>
                <w:szCs w:val="22"/>
                <w:lang w:eastAsia="en-GB"/>
                <w14:ligatures w14:val="none"/>
              </w:rPr>
            </w:pPr>
            <w:r w:rsidRPr="009C36B6">
              <w:rPr>
                <w:rFonts w:ascii="Times New Roman" w:hAnsi="Times New Roman" w:cs="Times New Roman"/>
                <w:color w:val="000000"/>
                <w:sz w:val="22"/>
                <w:szCs w:val="22"/>
              </w:rPr>
              <w:t>17 Dec – 23 Dec</w:t>
            </w:r>
          </w:p>
        </w:tc>
      </w:tr>
      <w:tr w:rsidR="00D21AB1" w:rsidRPr="009C36B6" w14:paraId="4E2605FE" w14:textId="77777777" w:rsidTr="00D21AB1">
        <w:trPr>
          <w:jc w:val="center"/>
        </w:trPr>
        <w:tc>
          <w:tcPr>
            <w:tcW w:w="2254" w:type="dxa"/>
            <w:vAlign w:val="center"/>
          </w:tcPr>
          <w:p w14:paraId="7D0160C9" w14:textId="49EA7CAC" w:rsidR="00D21AB1" w:rsidRPr="009C36B6" w:rsidRDefault="00D21AB1" w:rsidP="00D21AB1">
            <w:pPr>
              <w:spacing w:line="360" w:lineRule="auto"/>
              <w:jc w:val="both"/>
              <w:rPr>
                <w:rFonts w:ascii="Times New Roman" w:hAnsi="Times New Roman" w:cs="Times New Roman"/>
                <w:color w:val="000000"/>
                <w:sz w:val="22"/>
                <w:szCs w:val="22"/>
              </w:rPr>
            </w:pPr>
            <w:r w:rsidRPr="009C36B6">
              <w:rPr>
                <w:rFonts w:ascii="Times New Roman" w:hAnsi="Times New Roman" w:cs="Times New Roman"/>
                <w:color w:val="000000"/>
                <w:sz w:val="22"/>
                <w:szCs w:val="22"/>
              </w:rPr>
              <w:t>26</w:t>
            </w:r>
          </w:p>
        </w:tc>
        <w:tc>
          <w:tcPr>
            <w:tcW w:w="2254" w:type="dxa"/>
            <w:vAlign w:val="center"/>
          </w:tcPr>
          <w:p w14:paraId="38EB09B6" w14:textId="7AB9BE93" w:rsidR="00D21AB1" w:rsidRPr="009C36B6" w:rsidRDefault="00D21AB1" w:rsidP="00D21AB1">
            <w:pPr>
              <w:spacing w:line="360" w:lineRule="auto"/>
              <w:jc w:val="both"/>
              <w:rPr>
                <w:rFonts w:ascii="Times New Roman" w:hAnsi="Times New Roman" w:cs="Times New Roman"/>
                <w:color w:val="000000"/>
                <w:sz w:val="22"/>
                <w:szCs w:val="22"/>
              </w:rPr>
            </w:pPr>
            <w:r w:rsidRPr="009C36B6">
              <w:rPr>
                <w:rFonts w:ascii="Times New Roman" w:hAnsi="Times New Roman" w:cs="Times New Roman"/>
                <w:color w:val="000000"/>
                <w:sz w:val="22"/>
                <w:szCs w:val="22"/>
              </w:rPr>
              <w:t>25 Jun – 01 Jul</w:t>
            </w:r>
          </w:p>
        </w:tc>
        <w:tc>
          <w:tcPr>
            <w:tcW w:w="2254" w:type="dxa"/>
            <w:vAlign w:val="center"/>
          </w:tcPr>
          <w:p w14:paraId="2BE06D5A" w14:textId="7E6543E9" w:rsidR="00D21AB1" w:rsidRPr="009C36B6" w:rsidRDefault="00D21AB1" w:rsidP="00D21AB1">
            <w:pPr>
              <w:spacing w:line="360" w:lineRule="auto"/>
              <w:jc w:val="both"/>
              <w:rPr>
                <w:rFonts w:ascii="Times New Roman" w:hAnsi="Times New Roman" w:cs="Times New Roman"/>
                <w:color w:val="000000"/>
                <w:sz w:val="22"/>
                <w:szCs w:val="22"/>
              </w:rPr>
            </w:pPr>
            <w:r w:rsidRPr="009C36B6">
              <w:rPr>
                <w:rFonts w:ascii="Times New Roman" w:hAnsi="Times New Roman" w:cs="Times New Roman"/>
                <w:color w:val="000000"/>
                <w:sz w:val="22"/>
                <w:szCs w:val="22"/>
              </w:rPr>
              <w:t>52**</w:t>
            </w:r>
          </w:p>
        </w:tc>
        <w:tc>
          <w:tcPr>
            <w:tcW w:w="2254" w:type="dxa"/>
            <w:vAlign w:val="center"/>
          </w:tcPr>
          <w:p w14:paraId="5BCFCE31" w14:textId="79460FB6" w:rsidR="00D21AB1" w:rsidRPr="009C36B6" w:rsidRDefault="00D21AB1" w:rsidP="00D21AB1">
            <w:pPr>
              <w:spacing w:line="360" w:lineRule="auto"/>
              <w:jc w:val="both"/>
              <w:rPr>
                <w:rFonts w:ascii="Times New Roman" w:hAnsi="Times New Roman" w:cs="Times New Roman"/>
                <w:color w:val="000000"/>
                <w:sz w:val="22"/>
                <w:szCs w:val="22"/>
              </w:rPr>
            </w:pPr>
            <w:r w:rsidRPr="009C36B6">
              <w:rPr>
                <w:rFonts w:ascii="Times New Roman" w:hAnsi="Times New Roman" w:cs="Times New Roman"/>
                <w:color w:val="000000"/>
                <w:sz w:val="22"/>
                <w:szCs w:val="22"/>
              </w:rPr>
              <w:t>24 Dec</w:t>
            </w:r>
            <w:r w:rsidR="005826E8" w:rsidRPr="009C36B6">
              <w:rPr>
                <w:rFonts w:ascii="Times New Roman" w:hAnsi="Times New Roman" w:cs="Times New Roman"/>
                <w:color w:val="000000"/>
                <w:sz w:val="22"/>
                <w:szCs w:val="22"/>
              </w:rPr>
              <w:t xml:space="preserve"> – 31 Dec</w:t>
            </w:r>
          </w:p>
        </w:tc>
      </w:tr>
    </w:tbl>
    <w:p w14:paraId="0524FA03" w14:textId="358A0DE2" w:rsidR="00D21AB1" w:rsidRDefault="00D21AB1" w:rsidP="00D21AB1">
      <w:pPr>
        <w:pStyle w:val="NormalWeb"/>
      </w:pPr>
      <w:r>
        <w:t>*Week No. 9 has</w:t>
      </w:r>
      <w:r>
        <w:rPr>
          <w:rStyle w:val="apple-converted-space"/>
          <w:rFonts w:eastAsiaTheme="majorEastAsia"/>
        </w:rPr>
        <w:t> </w:t>
      </w:r>
      <w:r w:rsidRPr="009C36B6">
        <w:rPr>
          <w:rStyle w:val="Strong"/>
          <w:rFonts w:eastAsiaTheme="majorEastAsia"/>
          <w:b w:val="0"/>
          <w:bCs w:val="0"/>
        </w:rPr>
        <w:t>8 days</w:t>
      </w:r>
      <w:r>
        <w:rPr>
          <w:rStyle w:val="apple-converted-space"/>
          <w:rFonts w:eastAsiaTheme="majorEastAsia"/>
        </w:rPr>
        <w:t> </w:t>
      </w:r>
      <w:r>
        <w:t>during leap years</w:t>
      </w:r>
    </w:p>
    <w:p w14:paraId="7697F364" w14:textId="7D80B17E" w:rsidR="00D21AB1" w:rsidRDefault="00D21AB1" w:rsidP="00D21AB1">
      <w:pPr>
        <w:pStyle w:val="NormalWeb"/>
      </w:pPr>
      <w:r>
        <w:t>**Week No. 52 always has</w:t>
      </w:r>
      <w:r>
        <w:rPr>
          <w:rStyle w:val="apple-converted-space"/>
          <w:rFonts w:eastAsiaTheme="majorEastAsia"/>
        </w:rPr>
        <w:t> </w:t>
      </w:r>
      <w:r w:rsidRPr="009C36B6">
        <w:rPr>
          <w:rStyle w:val="Strong"/>
          <w:rFonts w:eastAsiaTheme="majorEastAsia"/>
          <w:b w:val="0"/>
          <w:bCs w:val="0"/>
        </w:rPr>
        <w:t>8 days</w:t>
      </w:r>
    </w:p>
    <w:p w14:paraId="2876D2B8" w14:textId="6B2E4D1A" w:rsidR="00FE59BA" w:rsidRDefault="00D21AB1" w:rsidP="00D21AB1">
      <w:pPr>
        <w:spacing w:after="0" w:line="360" w:lineRule="auto"/>
        <w:rPr>
          <w:rFonts w:ascii="Times New Roman" w:hAnsi="Times New Roman"/>
          <w:b/>
          <w:color w:val="000000"/>
          <w:lang w:val="en-GB"/>
        </w:rPr>
      </w:pPr>
      <w:r>
        <w:rPr>
          <w:rFonts w:ascii="Times New Roman" w:eastAsia="Times New Roman" w:hAnsi="Times New Roman" w:cs="Times New Roman"/>
          <w:b/>
          <w:bCs/>
          <w:kern w:val="0"/>
          <w:lang w:eastAsia="en-GB"/>
          <w14:ligatures w14:val="none"/>
        </w:rPr>
        <w:t xml:space="preserve">                                   </w:t>
      </w:r>
    </w:p>
    <w:p w14:paraId="4EE04D09" w14:textId="3040EB1E" w:rsidR="00FE59BA" w:rsidRDefault="00C85950" w:rsidP="00631D86">
      <w:pPr>
        <w:spacing w:after="0" w:line="36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noProof/>
          <w:kern w:val="0"/>
          <w:lang w:eastAsia="en-GB"/>
        </w:rPr>
        <w:lastRenderedPageBreak/>
        <w:drawing>
          <wp:inline distT="0" distB="0" distL="0" distR="0" wp14:anchorId="45889AE4" wp14:editId="27A5F051">
            <wp:extent cx="5731510" cy="2576195"/>
            <wp:effectExtent l="0" t="0" r="0" b="1905"/>
            <wp:docPr id="190074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44459"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6B1746AF" w14:textId="50DC1184" w:rsidR="00C85950" w:rsidRPr="006148BB" w:rsidRDefault="00C85950" w:rsidP="00631D86">
      <w:pPr>
        <w:pStyle w:val="NormalWeb"/>
        <w:widowControl w:val="0"/>
        <w:tabs>
          <w:tab w:val="left" w:pos="709"/>
        </w:tabs>
        <w:spacing w:before="120" w:beforeAutospacing="0" w:after="120" w:afterAutospacing="0"/>
        <w:jc w:val="center"/>
        <w:rPr>
          <w:b/>
          <w:bCs/>
          <w:color w:val="000000"/>
        </w:rPr>
      </w:pPr>
      <w:r w:rsidRPr="006148BB">
        <w:rPr>
          <w:b/>
          <w:bCs/>
          <w:color w:val="000000"/>
        </w:rPr>
        <w:t xml:space="preserve">Fig. </w:t>
      </w:r>
      <w:r w:rsidR="005826E8">
        <w:rPr>
          <w:b/>
          <w:bCs/>
          <w:color w:val="000000"/>
        </w:rPr>
        <w:t>1</w:t>
      </w:r>
      <w:r w:rsidRPr="006148BB">
        <w:rPr>
          <w:b/>
          <w:bCs/>
          <w:color w:val="000000"/>
        </w:rPr>
        <w:t>:</w:t>
      </w:r>
      <w:r w:rsidRPr="006148BB">
        <w:rPr>
          <w:b/>
          <w:bCs/>
          <w:color w:val="000000"/>
        </w:rPr>
        <w:tab/>
      </w:r>
      <w:r w:rsidRPr="006148BB">
        <w:rPr>
          <w:b/>
          <w:color w:val="000000"/>
          <w:lang w:val="en-GB"/>
        </w:rPr>
        <w:t xml:space="preserve">Phenological Growth Stages in </w:t>
      </w:r>
      <w:r>
        <w:rPr>
          <w:b/>
          <w:color w:val="000000"/>
          <w:lang w:val="en-GB"/>
        </w:rPr>
        <w:t>Pear</w:t>
      </w:r>
      <w:r w:rsidRPr="006148BB">
        <w:rPr>
          <w:b/>
          <w:color w:val="000000"/>
          <w:lang w:val="en-GB"/>
        </w:rPr>
        <w:t xml:space="preserve"> during different weeks (Source: </w:t>
      </w:r>
      <w:r w:rsidRPr="009048C0">
        <w:rPr>
          <w:color w:val="000000"/>
        </w:rPr>
        <w:t xml:space="preserve">Oliveira, I. V. M., Lopes, P. R. C., &amp; Silva-Matos, R. R. S. (2017). </w:t>
      </w:r>
      <w:r w:rsidRPr="001C1562">
        <w:rPr>
          <w:color w:val="000000"/>
        </w:rPr>
        <w:t>Phenological assessment of ‘Princesinha’ pear trees (Pyrus communis L.) under semiarid conditions in Northeastern Brazil.</w:t>
      </w:r>
      <w:r w:rsidRPr="009048C0">
        <w:rPr>
          <w:rStyle w:val="apple-converted-space"/>
          <w:rFonts w:eastAsiaTheme="majorEastAsia"/>
          <w:color w:val="000000"/>
        </w:rPr>
        <w:t> </w:t>
      </w:r>
      <w:r w:rsidRPr="009048C0">
        <w:rPr>
          <w:rStyle w:val="Emphasis"/>
          <w:rFonts w:eastAsiaTheme="majorEastAsia"/>
          <w:color w:val="000000"/>
        </w:rPr>
        <w:t>Revista Brasileira de Fruticultura, 39</w:t>
      </w:r>
      <w:r w:rsidRPr="009048C0">
        <w:rPr>
          <w:color w:val="000000"/>
        </w:rPr>
        <w:t>(3), e-598.</w:t>
      </w:r>
      <w:r w:rsidRPr="009048C0">
        <w:rPr>
          <w:rStyle w:val="apple-converted-space"/>
          <w:rFonts w:eastAsiaTheme="majorEastAsia"/>
          <w:color w:val="000000"/>
        </w:rPr>
        <w:t> </w:t>
      </w:r>
      <w:hyperlink r:id="rId8" w:tgtFrame="_new" w:history="1">
        <w:r w:rsidRPr="009048C0">
          <w:rPr>
            <w:rStyle w:val="Hyperlink"/>
            <w:rFonts w:eastAsiaTheme="majorEastAsia"/>
          </w:rPr>
          <w:t>https://doi.org/10.1590/0100-29452017598</w:t>
        </w:r>
      </w:hyperlink>
      <w:r w:rsidRPr="006148BB">
        <w:rPr>
          <w:b/>
          <w:color w:val="000000"/>
          <w:lang w:val="en-GB"/>
        </w:rPr>
        <w:t>)</w:t>
      </w:r>
    </w:p>
    <w:p w14:paraId="26574E4C" w14:textId="77777777" w:rsidR="00C85950" w:rsidRDefault="00C85950" w:rsidP="00FE1C72">
      <w:pPr>
        <w:spacing w:after="0" w:line="360" w:lineRule="auto"/>
        <w:jc w:val="both"/>
        <w:rPr>
          <w:rFonts w:ascii="Times New Roman" w:eastAsia="Times New Roman" w:hAnsi="Times New Roman" w:cs="Times New Roman"/>
          <w:b/>
          <w:bCs/>
          <w:kern w:val="0"/>
          <w:lang w:eastAsia="en-GB"/>
          <w14:ligatures w14:val="none"/>
        </w:rPr>
      </w:pPr>
    </w:p>
    <w:p w14:paraId="38C9C0F0" w14:textId="6657C710" w:rsidR="00C85950" w:rsidRPr="00631D86" w:rsidRDefault="00631D86" w:rsidP="00FE1C72">
      <w:pPr>
        <w:spacing w:after="0" w:line="360" w:lineRule="auto"/>
        <w:jc w:val="both"/>
        <w:rPr>
          <w:rFonts w:ascii="Times New Roman" w:eastAsia="Times New Roman" w:hAnsi="Times New Roman" w:cs="Times New Roman"/>
          <w:b/>
          <w:bCs/>
          <w:kern w:val="0"/>
          <w:lang w:eastAsia="en-GB"/>
          <w14:ligatures w14:val="none"/>
        </w:rPr>
      </w:pPr>
      <w:r w:rsidRPr="00631D86">
        <w:rPr>
          <w:rFonts w:ascii="Times New Roman" w:hAnsi="Times New Roman" w:cs="Times New Roman"/>
          <w:color w:val="000000"/>
        </w:rPr>
        <w:t>Because pear growth changes week by week across these stages, weekly weather variations directly influence annual yield; therefore, weekly data were used to study the correlation between weather variables and pear yield.</w:t>
      </w:r>
    </w:p>
    <w:p w14:paraId="2F95F051" w14:textId="77777777" w:rsidR="00FD1338" w:rsidRDefault="00FD1338" w:rsidP="00FE1C72">
      <w:pPr>
        <w:spacing w:after="0" w:line="360" w:lineRule="auto"/>
        <w:jc w:val="both"/>
        <w:rPr>
          <w:rFonts w:ascii="Times New Roman" w:eastAsia="Times New Roman" w:hAnsi="Times New Roman" w:cs="Times New Roman"/>
          <w:b/>
          <w:bCs/>
          <w:kern w:val="0"/>
          <w:lang w:eastAsia="en-GB"/>
          <w14:ligatures w14:val="none"/>
        </w:rPr>
      </w:pPr>
    </w:p>
    <w:p w14:paraId="2D8282BC" w14:textId="78F379D6" w:rsidR="00793F06" w:rsidRPr="00793F06" w:rsidRDefault="00910D7A" w:rsidP="00FE1C72">
      <w:pPr>
        <w:spacing w:after="0" w:line="36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3</w:t>
      </w:r>
      <w:r w:rsidR="00C33139" w:rsidRPr="00C33139">
        <w:rPr>
          <w:rFonts w:ascii="Times New Roman" w:eastAsia="Times New Roman" w:hAnsi="Times New Roman" w:cs="Times New Roman"/>
          <w:b/>
          <w:bCs/>
          <w:kern w:val="0"/>
          <w:lang w:eastAsia="en-GB"/>
          <w14:ligatures w14:val="none"/>
        </w:rPr>
        <w:t>. Methodology</w:t>
      </w:r>
    </w:p>
    <w:p w14:paraId="796CBA28" w14:textId="77777777" w:rsidR="009E703D" w:rsidRDefault="007A0552" w:rsidP="009E703D">
      <w:pPr>
        <w:pStyle w:val="NormalWeb"/>
        <w:spacing w:line="360" w:lineRule="auto"/>
        <w:ind w:firstLine="720"/>
        <w:jc w:val="both"/>
        <w:rPr>
          <w:color w:val="000000"/>
        </w:rPr>
      </w:pPr>
      <w:r w:rsidRPr="00EB6A7A">
        <w:rPr>
          <w:color w:val="000000"/>
        </w:rPr>
        <w:t>The statistical models w</w:t>
      </w:r>
      <w:r>
        <w:rPr>
          <w:color w:val="000000"/>
        </w:rPr>
        <w:t>ere</w:t>
      </w:r>
      <w:r w:rsidRPr="00EB6A7A">
        <w:rPr>
          <w:color w:val="000000"/>
        </w:rPr>
        <w:t xml:space="preserve"> proposed by expressing effect of changes in weather variables on yield in w</w:t>
      </w:r>
      <w:r w:rsidRPr="00EB6A7A">
        <w:rPr>
          <w:color w:val="000000"/>
          <w:vertAlign w:val="superscript"/>
        </w:rPr>
        <w:t>th</w:t>
      </w:r>
      <w:r w:rsidRPr="00EB6A7A">
        <w:rPr>
          <w:color w:val="000000"/>
        </w:rPr>
        <w:t xml:space="preserve"> week as a linear function of respective correlation coefficients between detrended yield and weekly weather data (Agrawal </w:t>
      </w:r>
      <w:r w:rsidRPr="00EB6A7A">
        <w:rPr>
          <w:i/>
          <w:color w:val="000000"/>
        </w:rPr>
        <w:t>et al</w:t>
      </w:r>
      <w:r w:rsidRPr="00EB6A7A">
        <w:rPr>
          <w:color w:val="000000"/>
        </w:rPr>
        <w:t>., 1986)</w:t>
      </w:r>
      <w:r w:rsidR="0036760B">
        <w:rPr>
          <w:color w:val="000000"/>
          <w:vertAlign w:val="superscript"/>
        </w:rPr>
        <w:t>2</w:t>
      </w:r>
      <w:r w:rsidRPr="00EB6A7A">
        <w:rPr>
          <w:color w:val="000000"/>
        </w:rPr>
        <w:t xml:space="preserve">. </w:t>
      </w:r>
    </w:p>
    <w:p w14:paraId="79BC0D78" w14:textId="361EEC92" w:rsidR="007A0552" w:rsidRPr="009E703D" w:rsidRDefault="007A0552" w:rsidP="009E703D">
      <w:pPr>
        <w:pStyle w:val="NormalWeb"/>
        <w:spacing w:line="360" w:lineRule="auto"/>
        <w:ind w:firstLine="720"/>
        <w:jc w:val="both"/>
        <w:rPr>
          <w:color w:val="000000"/>
        </w:rPr>
      </w:pPr>
      <w:r>
        <w:rPr>
          <w:color w:val="000000"/>
        </w:rPr>
        <w:t>The trend</w:t>
      </w:r>
      <w:r w:rsidRPr="00EB6A7A">
        <w:rPr>
          <w:color w:val="000000"/>
        </w:rPr>
        <w:t xml:space="preserve"> effect on yield w</w:t>
      </w:r>
      <w:r>
        <w:rPr>
          <w:color w:val="000000"/>
        </w:rPr>
        <w:t>as</w:t>
      </w:r>
      <w:r w:rsidRPr="00EB6A7A">
        <w:rPr>
          <w:color w:val="000000"/>
        </w:rPr>
        <w:t xml:space="preserve"> also removed </w:t>
      </w:r>
      <w:r w:rsidR="00213B45">
        <w:rPr>
          <w:color w:val="000000"/>
        </w:rPr>
        <w:t>to eliminate the effects of technological and management improvements over time using a linear trend function,</w:t>
      </w:r>
      <w:r w:rsidRPr="00EB6A7A">
        <w:rPr>
          <w:color w:val="000000"/>
        </w:rPr>
        <w:t xml:space="preserve"> while calculat</w:t>
      </w:r>
      <w:r w:rsidR="009E703D">
        <w:rPr>
          <w:color w:val="000000"/>
        </w:rPr>
        <w:t xml:space="preserve">ed </w:t>
      </w:r>
      <w:r w:rsidRPr="00EB6A7A">
        <w:rPr>
          <w:color w:val="000000"/>
        </w:rPr>
        <w:t xml:space="preserve">correlation coefficients of yield with weather variables </w:t>
      </w:r>
      <w:r>
        <w:rPr>
          <w:color w:val="000000"/>
        </w:rPr>
        <w:t>were</w:t>
      </w:r>
      <w:r w:rsidRPr="00EB6A7A">
        <w:rPr>
          <w:color w:val="000000"/>
        </w:rPr>
        <w:t xml:space="preserve"> used as weights. </w:t>
      </w:r>
    </w:p>
    <w:p w14:paraId="1792D847" w14:textId="777FC9CC" w:rsidR="00945CE5" w:rsidRDefault="00000000" w:rsidP="00945CE5">
      <w:pPr>
        <w:pStyle w:val="NormalWeb"/>
        <w:spacing w:line="360" w:lineRule="auto"/>
        <w:jc w:val="center"/>
        <w:rPr>
          <w:color w:val="000000"/>
        </w:rPr>
      </w:pPr>
      <m:oMath>
        <m:sSub>
          <m:sSubPr>
            <m:ctrlPr>
              <w:rPr>
                <w:rFonts w:ascii="Cambria Math" w:hAnsi="Cambria Math"/>
              </w:rPr>
            </m:ctrlPr>
          </m:sSubPr>
          <m:e>
            <m:r>
              <w:rPr>
                <w:rFonts w:ascii="Cambria Math" w:hAnsi="Cambria Math"/>
              </w:rPr>
              <m:t>Y</m:t>
            </m:r>
          </m:e>
          <m:sub>
            <m:r>
              <w:rPr>
                <w:rFonts w:ascii="Cambria Math" w:hAnsi="Cambria Math"/>
              </w:rPr>
              <m:t>d</m:t>
            </m:r>
          </m:sub>
        </m:sSub>
        <m:r>
          <w:rPr>
            <w:rFonts w:ascii="Cambria Math" w:hAnsi="Cambria Math"/>
          </w:rPr>
          <m:t>=Y-(</m:t>
        </m:r>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t)</m:t>
        </m:r>
      </m:oMath>
      <w:r w:rsidR="00C11370">
        <w:rPr>
          <w:color w:val="000000"/>
        </w:rPr>
        <w:t>,</w:t>
      </w:r>
    </w:p>
    <w:p w14:paraId="1975EE41" w14:textId="77777777" w:rsidR="00213B45" w:rsidRDefault="00945CE5" w:rsidP="005A6A30">
      <w:pPr>
        <w:pStyle w:val="NormalWeb"/>
        <w:spacing w:before="0" w:beforeAutospacing="0" w:after="0" w:afterAutospacing="0" w:line="360" w:lineRule="auto"/>
        <w:rPr>
          <w:color w:val="000000"/>
        </w:rPr>
      </w:pPr>
      <w:r w:rsidRPr="00945CE5">
        <w:rPr>
          <w:color w:val="000000"/>
        </w:rPr>
        <w:t>W</w:t>
      </w:r>
      <w:r w:rsidR="00C11370" w:rsidRPr="00945CE5">
        <w:rPr>
          <w:color w:val="000000"/>
        </w:rPr>
        <w:t>here</w:t>
      </w:r>
      <w:r w:rsidRPr="00945CE5">
        <w:rPr>
          <w:color w:val="000000"/>
        </w:rPr>
        <w:t>,</w:t>
      </w:r>
      <w:r w:rsidR="005A6A30">
        <w:rPr>
          <w:color w:val="000000"/>
        </w:rPr>
        <w:t xml:space="preserve"> </w:t>
      </w:r>
    </w:p>
    <w:p w14:paraId="2FC59FBE" w14:textId="42C8AAC4" w:rsidR="00945CE5" w:rsidRPr="00945CE5" w:rsidRDefault="00000000" w:rsidP="00213B45">
      <w:pPr>
        <w:pStyle w:val="NormalWeb"/>
        <w:spacing w:before="0" w:beforeAutospacing="0" w:after="0" w:afterAutospacing="0" w:line="360" w:lineRule="auto"/>
        <w:jc w:val="center"/>
        <w:rPr>
          <w:rStyle w:val="apple-converted-space"/>
          <w:rFonts w:eastAsiaTheme="majorEastAsia"/>
          <w:color w:val="000000"/>
        </w:rPr>
      </w:pPr>
      <m:oMath>
        <m:sSub>
          <m:sSubPr>
            <m:ctrlPr>
              <w:rPr>
                <w:rFonts w:ascii="Cambria Math" w:hAnsi="Cambria Math"/>
              </w:rPr>
            </m:ctrlPr>
          </m:sSubPr>
          <m:e>
            <m:r>
              <w:rPr>
                <w:rFonts w:ascii="Cambria Math" w:hAnsi="Cambria Math"/>
              </w:rPr>
              <m:t>Y</m:t>
            </m:r>
          </m:e>
          <m:sub>
            <m:r>
              <w:rPr>
                <w:rFonts w:ascii="Cambria Math" w:hAnsi="Cambria Math"/>
              </w:rPr>
              <m:t>d</m:t>
            </m:r>
          </m:sub>
        </m:sSub>
      </m:oMath>
      <w:r w:rsidR="00C11370" w:rsidRPr="00945CE5">
        <w:rPr>
          <w:rStyle w:val="apple-converted-space"/>
          <w:rFonts w:eastAsiaTheme="majorEastAsia"/>
          <w:color w:val="000000"/>
        </w:rPr>
        <w:t> </w:t>
      </w:r>
      <w:r w:rsidR="00945CE5" w:rsidRPr="00945CE5">
        <w:rPr>
          <w:color w:val="000000"/>
        </w:rPr>
        <w:t xml:space="preserve">Is </w:t>
      </w:r>
      <w:r w:rsidR="00C11370" w:rsidRPr="00945CE5">
        <w:rPr>
          <w:color w:val="000000"/>
        </w:rPr>
        <w:t>the detrended yield,</w:t>
      </w:r>
    </w:p>
    <w:p w14:paraId="2165D970" w14:textId="356A71E3" w:rsidR="00945CE5" w:rsidRPr="00945CE5" w:rsidRDefault="00C11370" w:rsidP="00213B45">
      <w:pPr>
        <w:pStyle w:val="NormalWeb"/>
        <w:spacing w:before="0" w:beforeAutospacing="0" w:after="0" w:afterAutospacing="0" w:line="360" w:lineRule="auto"/>
        <w:jc w:val="center"/>
        <w:rPr>
          <w:color w:val="000000"/>
        </w:rPr>
      </w:pPr>
      <m:oMath>
        <m:r>
          <w:rPr>
            <w:rFonts w:ascii="Cambria Math" w:hAnsi="Cambria Math"/>
          </w:rPr>
          <m:t>Y</m:t>
        </m:r>
      </m:oMath>
      <w:r w:rsidRPr="00945CE5">
        <w:rPr>
          <w:rStyle w:val="apple-converted-space"/>
          <w:rFonts w:eastAsiaTheme="majorEastAsia"/>
          <w:color w:val="000000"/>
        </w:rPr>
        <w:t> </w:t>
      </w:r>
      <w:r w:rsidRPr="00945CE5">
        <w:rPr>
          <w:color w:val="000000"/>
        </w:rPr>
        <w:t>is the actual yield,</w:t>
      </w:r>
    </w:p>
    <w:p w14:paraId="3A10E3B9" w14:textId="0BAA7D76" w:rsidR="0092367B" w:rsidRDefault="00000000" w:rsidP="00213B45">
      <w:pPr>
        <w:pStyle w:val="NormalWeb"/>
        <w:spacing w:before="0" w:beforeAutospacing="0" w:after="0" w:afterAutospacing="0" w:line="360" w:lineRule="auto"/>
        <w:jc w:val="center"/>
        <w:rPr>
          <w:color w:val="000000"/>
        </w:rPr>
      </w:pPr>
      <m:oMath>
        <m:acc>
          <m:accPr>
            <m:ctrlPr>
              <w:rPr>
                <w:rFonts w:ascii="Cambria Math" w:hAnsi="Cambria Math"/>
              </w:rPr>
            </m:ctrlPr>
          </m:accPr>
          <m:e>
            <m:r>
              <w:rPr>
                <w:rFonts w:ascii="Cambria Math" w:hAnsi="Cambria Math"/>
              </w:rPr>
              <m:t>a</m:t>
            </m:r>
          </m:e>
        </m:acc>
      </m:oMath>
      <w:r w:rsidR="00C11370" w:rsidRPr="00945CE5">
        <w:rPr>
          <w:rStyle w:val="apple-converted-space"/>
          <w:rFonts w:eastAsiaTheme="majorEastAsia"/>
          <w:color w:val="000000"/>
        </w:rPr>
        <w:t> </w:t>
      </w:r>
      <w:r w:rsidR="005A6A30">
        <w:rPr>
          <w:color w:val="000000"/>
        </w:rPr>
        <w:t>a</w:t>
      </w:r>
      <w:r w:rsidR="00945CE5" w:rsidRPr="00945CE5">
        <w:rPr>
          <w:color w:val="000000"/>
        </w:rPr>
        <w:t>nd</w:t>
      </w:r>
      <w:r w:rsidR="00C11370" w:rsidRPr="00945CE5">
        <w:rPr>
          <w:rStyle w:val="apple-converted-space"/>
          <w:rFonts w:eastAsiaTheme="majorEastAsia"/>
          <w:color w:val="000000"/>
        </w:rPr>
        <w:t> </w:t>
      </w:r>
      <m:oMath>
        <m:acc>
          <m:accPr>
            <m:ctrlPr>
              <w:rPr>
                <w:rFonts w:ascii="Cambria Math" w:hAnsi="Cambria Math"/>
              </w:rPr>
            </m:ctrlPr>
          </m:accPr>
          <m:e>
            <m:r>
              <w:rPr>
                <w:rFonts w:ascii="Cambria Math" w:hAnsi="Cambria Math"/>
              </w:rPr>
              <m:t>b</m:t>
            </m:r>
          </m:e>
        </m:acc>
      </m:oMath>
      <w:r w:rsidR="005A6A30">
        <w:rPr>
          <w:rFonts w:eastAsiaTheme="majorEastAsia"/>
        </w:rPr>
        <w:t xml:space="preserve"> </w:t>
      </w:r>
      <w:r w:rsidR="005A6A30">
        <w:rPr>
          <w:color w:val="000000"/>
        </w:rPr>
        <w:t>a</w:t>
      </w:r>
      <w:r w:rsidR="00945CE5" w:rsidRPr="00945CE5">
        <w:rPr>
          <w:color w:val="000000"/>
        </w:rPr>
        <w:t xml:space="preserve">re </w:t>
      </w:r>
      <w:r w:rsidR="00C11370" w:rsidRPr="00945CE5">
        <w:rPr>
          <w:color w:val="000000"/>
        </w:rPr>
        <w:t>regression coefficients.</w:t>
      </w:r>
    </w:p>
    <w:p w14:paraId="265614B7" w14:textId="7F675410" w:rsidR="00945CE5" w:rsidRPr="00945CE5" w:rsidRDefault="00C11370" w:rsidP="00213B45">
      <w:pPr>
        <w:pStyle w:val="NormalWeb"/>
        <w:spacing w:before="0" w:beforeAutospacing="0" w:after="0" w:afterAutospacing="0" w:line="360" w:lineRule="auto"/>
        <w:rPr>
          <w:color w:val="000000"/>
        </w:rPr>
      </w:pPr>
      <w:r w:rsidRPr="00945CE5">
        <w:rPr>
          <w:color w:val="000000"/>
        </w:rPr>
        <w:lastRenderedPageBreak/>
        <w:t xml:space="preserve"> </w:t>
      </w:r>
    </w:p>
    <w:p w14:paraId="47AC3A89" w14:textId="14C26F62" w:rsidR="00213B45"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sidRPr="00EB6A7A">
        <w:rPr>
          <w:rFonts w:ascii="Times New Roman" w:hAnsi="Times New Roman"/>
          <w:color w:val="000000"/>
          <w:highlight w:val="white"/>
        </w:rPr>
        <w:t>Unweighted and weighted weather indices w</w:t>
      </w:r>
      <w:r>
        <w:rPr>
          <w:rFonts w:ascii="Times New Roman" w:hAnsi="Times New Roman"/>
          <w:color w:val="000000"/>
          <w:highlight w:val="white"/>
        </w:rPr>
        <w:t>ere</w:t>
      </w:r>
      <w:r w:rsidRPr="00EB6A7A">
        <w:rPr>
          <w:rFonts w:ascii="Times New Roman" w:hAnsi="Times New Roman"/>
          <w:color w:val="000000"/>
          <w:highlight w:val="white"/>
        </w:rPr>
        <w:t xml:space="preserve"> developed. Summation of individual weather variable</w:t>
      </w:r>
      <w:r>
        <w:rPr>
          <w:rFonts w:ascii="Times New Roman" w:hAnsi="Times New Roman"/>
          <w:color w:val="000000"/>
          <w:highlight w:val="white"/>
        </w:rPr>
        <w:t>s</w:t>
      </w:r>
      <w:r w:rsidRPr="00EB6A7A">
        <w:rPr>
          <w:rFonts w:ascii="Times New Roman" w:hAnsi="Times New Roman"/>
          <w:color w:val="000000"/>
          <w:highlight w:val="white"/>
        </w:rPr>
        <w:t xml:space="preserve"> or interaction of two weather variable</w:t>
      </w:r>
      <w:r>
        <w:rPr>
          <w:rFonts w:ascii="Times New Roman" w:hAnsi="Times New Roman"/>
          <w:color w:val="000000"/>
          <w:highlight w:val="white"/>
        </w:rPr>
        <w:t>s</w:t>
      </w:r>
      <w:r w:rsidRPr="00EB6A7A">
        <w:rPr>
          <w:rFonts w:ascii="Times New Roman" w:hAnsi="Times New Roman"/>
          <w:color w:val="000000"/>
          <w:highlight w:val="white"/>
        </w:rPr>
        <w:t xml:space="preserve"> </w:t>
      </w:r>
      <w:r w:rsidR="009E703D">
        <w:rPr>
          <w:rFonts w:ascii="Times New Roman" w:hAnsi="Times New Roman"/>
          <w:color w:val="000000"/>
          <w:highlight w:val="white"/>
        </w:rPr>
        <w:t>wa</w:t>
      </w:r>
      <w:r w:rsidR="00241245">
        <w:rPr>
          <w:rFonts w:ascii="Times New Roman" w:hAnsi="Times New Roman"/>
          <w:color w:val="000000"/>
          <w:highlight w:val="white"/>
        </w:rPr>
        <w:t>re</w:t>
      </w:r>
      <w:r w:rsidRPr="00EB6A7A">
        <w:rPr>
          <w:rFonts w:ascii="Times New Roman" w:hAnsi="Times New Roman"/>
          <w:color w:val="000000"/>
          <w:highlight w:val="white"/>
        </w:rPr>
        <w:t xml:space="preserve"> used for generat</w:t>
      </w:r>
      <w:r w:rsidR="009E703D">
        <w:rPr>
          <w:rFonts w:ascii="Times New Roman" w:hAnsi="Times New Roman"/>
          <w:color w:val="000000"/>
          <w:highlight w:val="white"/>
        </w:rPr>
        <w:t>e</w:t>
      </w:r>
      <w:r w:rsidRPr="00EB6A7A">
        <w:rPr>
          <w:rFonts w:ascii="Times New Roman" w:hAnsi="Times New Roman"/>
          <w:color w:val="000000"/>
          <w:highlight w:val="white"/>
        </w:rPr>
        <w:t xml:space="preserve"> </w:t>
      </w:r>
      <w:r>
        <w:rPr>
          <w:rFonts w:ascii="Times New Roman" w:hAnsi="Times New Roman"/>
          <w:color w:val="000000"/>
          <w:highlight w:val="white"/>
        </w:rPr>
        <w:t>unweighted</w:t>
      </w:r>
      <w:r w:rsidRPr="00EB6A7A">
        <w:rPr>
          <w:rFonts w:ascii="Times New Roman" w:hAnsi="Times New Roman"/>
          <w:color w:val="000000"/>
          <w:highlight w:val="white"/>
        </w:rPr>
        <w:t xml:space="preserve"> weather </w:t>
      </w:r>
      <w:r>
        <w:rPr>
          <w:rFonts w:ascii="Times New Roman" w:hAnsi="Times New Roman"/>
          <w:color w:val="000000"/>
          <w:highlight w:val="white"/>
        </w:rPr>
        <w:t>indices; the sum</w:t>
      </w:r>
      <w:r w:rsidRPr="00EB6A7A">
        <w:rPr>
          <w:rFonts w:ascii="Times New Roman" w:hAnsi="Times New Roman"/>
          <w:color w:val="000000"/>
          <w:highlight w:val="white"/>
        </w:rPr>
        <w:t xml:space="preserve"> product of individual weather </w:t>
      </w:r>
      <w:r>
        <w:rPr>
          <w:rFonts w:ascii="Times New Roman" w:hAnsi="Times New Roman"/>
          <w:color w:val="000000"/>
          <w:highlight w:val="white"/>
        </w:rPr>
        <w:t>variables or</w:t>
      </w:r>
      <w:r w:rsidRPr="00EB6A7A">
        <w:rPr>
          <w:rFonts w:ascii="Times New Roman" w:hAnsi="Times New Roman"/>
          <w:color w:val="000000"/>
          <w:highlight w:val="white"/>
        </w:rPr>
        <w:t xml:space="preserve"> interaction of weather variables and its correlation with adjusted crop yield </w:t>
      </w:r>
      <w:r>
        <w:rPr>
          <w:rFonts w:ascii="Times New Roman" w:hAnsi="Times New Roman"/>
          <w:color w:val="000000"/>
          <w:highlight w:val="white"/>
        </w:rPr>
        <w:t>was</w:t>
      </w:r>
      <w:r w:rsidRPr="00EB6A7A">
        <w:rPr>
          <w:rFonts w:ascii="Times New Roman" w:hAnsi="Times New Roman"/>
          <w:color w:val="000000"/>
          <w:highlight w:val="white"/>
        </w:rPr>
        <w:t xml:space="preserve"> computed for weighted weather indices. </w:t>
      </w:r>
      <w:r w:rsidRPr="001C1562">
        <w:rPr>
          <w:rFonts w:ascii="Times New Roman" w:hAnsi="Times New Roman"/>
          <w:color w:val="000000"/>
        </w:rPr>
        <w:t>The unweighted and weighted weather indices were calculated using the following formulas</w:t>
      </w:r>
      <w:r>
        <w:rPr>
          <w:rFonts w:ascii="Times New Roman" w:hAnsi="Times New Roman"/>
          <w:color w:val="000000"/>
        </w:rPr>
        <w:t>:</w:t>
      </w:r>
    </w:p>
    <w:p w14:paraId="319C7384" w14:textId="459CDAEB" w:rsidR="00213B45" w:rsidRPr="00EB6A7A"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highlight w:val="white"/>
        </w:rPr>
      </w:pPr>
      <w:r>
        <w:rPr>
          <w:rFonts w:ascii="Times New Roman" w:hAnsi="Times New Roman"/>
          <w:b/>
          <w:color w:val="000000"/>
          <w:highlight w:val="white"/>
        </w:rPr>
        <w:t xml:space="preserve"> </w:t>
      </w:r>
      <w:r w:rsidRPr="00EB6A7A">
        <w:rPr>
          <w:rFonts w:ascii="Times New Roman" w:hAnsi="Times New Roman"/>
          <w:b/>
          <w:color w:val="000000"/>
          <w:highlight w:val="white"/>
        </w:rPr>
        <w:t>Un-weighted weather indices:</w:t>
      </w:r>
    </w:p>
    <w:p w14:paraId="5A085F33"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6ECE14B4" wp14:editId="72FD3067">
            <wp:extent cx="762000" cy="431800"/>
            <wp:effectExtent l="0" t="0" r="0" b="0"/>
            <wp:docPr id="1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431800"/>
                    </a:xfrm>
                    <a:prstGeom prst="rect">
                      <a:avLst/>
                    </a:prstGeom>
                    <a:noFill/>
                    <a:ln>
                      <a:noFill/>
                    </a:ln>
                  </pic:spPr>
                </pic:pic>
              </a:graphicData>
            </a:graphic>
          </wp:inline>
        </w:drawing>
      </w:r>
    </w:p>
    <w:p w14:paraId="0E3915FA"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7636D8B9" wp14:editId="31253468">
            <wp:extent cx="1066800" cy="431800"/>
            <wp:effectExtent l="0" t="0" r="0" b="0"/>
            <wp:docPr id="12"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inline>
        </w:drawing>
      </w:r>
    </w:p>
    <w:p w14:paraId="3F0CC142" w14:textId="6F41F002" w:rsidR="00213B45" w:rsidRPr="00EB6A7A"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Pr>
          <w:rFonts w:ascii="Times New Roman" w:hAnsi="Times New Roman"/>
          <w:b/>
          <w:color w:val="000000"/>
        </w:rPr>
        <w:t xml:space="preserve"> </w:t>
      </w:r>
      <w:r w:rsidRPr="00EB6A7A">
        <w:rPr>
          <w:rFonts w:ascii="Times New Roman" w:hAnsi="Times New Roman"/>
          <w:b/>
          <w:color w:val="000000"/>
        </w:rPr>
        <w:t>Weighted weather indices:</w:t>
      </w:r>
    </w:p>
    <w:p w14:paraId="675EC59C"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7B5855B7" wp14:editId="06DD48D1">
            <wp:extent cx="977900" cy="431800"/>
            <wp:effectExtent l="0" t="0" r="0" b="0"/>
            <wp:docPr id="13"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14:paraId="39CFDA33" w14:textId="77777777" w:rsidR="00213B45" w:rsidRPr="00EB6A7A" w:rsidRDefault="00213B45" w:rsidP="00213B45">
      <w:pPr>
        <w:widowControl w:val="0"/>
        <w:pBdr>
          <w:top w:val="nil"/>
          <w:left w:val="nil"/>
          <w:bottom w:val="nil"/>
          <w:right w:val="nil"/>
          <w:between w:val="nil"/>
        </w:pBdr>
        <w:tabs>
          <w:tab w:val="left" w:pos="709"/>
        </w:tabs>
        <w:spacing w:before="120" w:after="120" w:line="360" w:lineRule="auto"/>
        <w:jc w:val="center"/>
        <w:rPr>
          <w:rFonts w:ascii="Times New Roman" w:hAnsi="Times New Roman"/>
          <w:color w:val="000000"/>
        </w:rPr>
      </w:pPr>
      <w:r w:rsidRPr="00EB6A7A">
        <w:rPr>
          <w:rFonts w:ascii="Times New Roman" w:hAnsi="Times New Roman"/>
          <w:noProof/>
          <w:color w:val="000000"/>
        </w:rPr>
        <w:drawing>
          <wp:inline distT="0" distB="0" distL="0" distR="0" wp14:anchorId="723F2CA6" wp14:editId="7CA0DB61">
            <wp:extent cx="1346200" cy="431800"/>
            <wp:effectExtent l="0" t="0" r="0" b="0"/>
            <wp:docPr id="14"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p w14:paraId="75F298E9" w14:textId="77777777" w:rsidR="00213B45" w:rsidRDefault="00213B45" w:rsidP="00213B45">
      <w:pPr>
        <w:widowControl w:val="0"/>
        <w:pBdr>
          <w:top w:val="nil"/>
          <w:left w:val="nil"/>
          <w:bottom w:val="nil"/>
          <w:right w:val="nil"/>
          <w:between w:val="nil"/>
        </w:pBdr>
        <w:tabs>
          <w:tab w:val="left" w:pos="709"/>
        </w:tabs>
        <w:spacing w:before="120" w:after="120" w:line="360" w:lineRule="auto"/>
        <w:jc w:val="both"/>
        <w:rPr>
          <w:rFonts w:ascii="Times New Roman" w:hAnsi="Times New Roman"/>
          <w:color w:val="000000"/>
        </w:rPr>
      </w:pPr>
      <w:r w:rsidRPr="00EB6A7A">
        <w:rPr>
          <w:rFonts w:ascii="Times New Roman" w:hAnsi="Times New Roman"/>
          <w:color w:val="000000"/>
        </w:rPr>
        <w:t>Where,</w:t>
      </w:r>
    </w:p>
    <w:p w14:paraId="76E1204C" w14:textId="314EB095" w:rsidR="00213B45" w:rsidRPr="00D75459" w:rsidRDefault="00213B45" w:rsidP="00213B45">
      <w:pPr>
        <w:pStyle w:val="NormalWeb"/>
        <w:widowControl w:val="0"/>
        <w:tabs>
          <w:tab w:val="left" w:pos="709"/>
        </w:tabs>
        <w:spacing w:before="120" w:beforeAutospacing="0" w:after="120" w:afterAutospacing="0" w:line="360" w:lineRule="auto"/>
        <w:jc w:val="center"/>
        <w:rPr>
          <w:color w:val="000000"/>
        </w:rPr>
      </w:pPr>
      <w:r w:rsidRPr="00D75459">
        <w:rPr>
          <w:i/>
          <w:iCs/>
          <w:color w:val="000000"/>
        </w:rPr>
        <w:t>X</w:t>
      </w:r>
      <w:r w:rsidRPr="00D75459">
        <w:rPr>
          <w:i/>
          <w:iCs/>
          <w:color w:val="000000"/>
          <w:vertAlign w:val="subscript"/>
        </w:rPr>
        <w:t>iw</w:t>
      </w:r>
      <w:r w:rsidRPr="00D75459">
        <w:rPr>
          <w:i/>
          <w:iCs/>
          <w:color w:val="000000"/>
        </w:rPr>
        <w:t>/X</w:t>
      </w:r>
      <w:r w:rsidRPr="00D75459">
        <w:rPr>
          <w:i/>
          <w:iCs/>
          <w:color w:val="000000"/>
          <w:vertAlign w:val="subscript"/>
        </w:rPr>
        <w:t>i</w:t>
      </w:r>
      <w:r>
        <w:rPr>
          <w:i/>
          <w:iCs/>
          <w:color w:val="000000"/>
          <w:vertAlign w:val="subscript"/>
        </w:rPr>
        <w:t>’</w:t>
      </w:r>
      <w:r w:rsidRPr="00D75459">
        <w:rPr>
          <w:i/>
          <w:iCs/>
          <w:color w:val="000000"/>
          <w:vertAlign w:val="subscript"/>
        </w:rPr>
        <w:t>w</w:t>
      </w:r>
      <w:r w:rsidRPr="00D75459">
        <w:rPr>
          <w:i/>
          <w:iCs/>
          <w:color w:val="000000"/>
        </w:rPr>
        <w:t xml:space="preserve"> is</w:t>
      </w:r>
      <w:r w:rsidRPr="00D75459">
        <w:rPr>
          <w:color w:val="000000"/>
        </w:rPr>
        <w:t xml:space="preserve"> the value of the i</w:t>
      </w:r>
      <w:r w:rsidRPr="00D75459">
        <w:rPr>
          <w:color w:val="000000"/>
          <w:vertAlign w:val="superscript"/>
        </w:rPr>
        <w:t>th</w:t>
      </w:r>
      <w:r w:rsidRPr="00D75459">
        <w:rPr>
          <w:color w:val="000000"/>
        </w:rPr>
        <w:t xml:space="preserve"> and iˈ</w:t>
      </w:r>
      <w:r w:rsidRPr="00D75459">
        <w:rPr>
          <w:color w:val="000000"/>
          <w:vertAlign w:val="superscript"/>
        </w:rPr>
        <w:t xml:space="preserve">th </w:t>
      </w:r>
      <w:r w:rsidRPr="00D75459">
        <w:rPr>
          <w:color w:val="000000"/>
        </w:rPr>
        <w:t>weather variable in w</w:t>
      </w:r>
      <w:r w:rsidRPr="00D75459">
        <w:rPr>
          <w:color w:val="000000"/>
          <w:vertAlign w:val="superscript"/>
        </w:rPr>
        <w:t xml:space="preserve">th </w:t>
      </w:r>
      <w:r w:rsidRPr="00D75459">
        <w:rPr>
          <w:color w:val="000000"/>
        </w:rPr>
        <w:t>week,</w:t>
      </w:r>
    </w:p>
    <w:p w14:paraId="35A0F4FA" w14:textId="55D97ABC" w:rsidR="00213B45" w:rsidRPr="00D75459" w:rsidRDefault="00213B45" w:rsidP="00213B45">
      <w:pPr>
        <w:pStyle w:val="NormalWeb"/>
        <w:widowControl w:val="0"/>
        <w:tabs>
          <w:tab w:val="left" w:pos="709"/>
        </w:tabs>
        <w:spacing w:before="120" w:beforeAutospacing="0" w:after="120" w:afterAutospacing="0" w:line="360" w:lineRule="auto"/>
        <w:ind w:left="709"/>
        <w:jc w:val="center"/>
        <w:rPr>
          <w:color w:val="000000"/>
        </w:rPr>
      </w:pPr>
      <w:r w:rsidRPr="00D75459">
        <w:rPr>
          <w:i/>
          <w:iCs/>
          <w:color w:val="000000"/>
        </w:rPr>
        <w:t>r</w:t>
      </w:r>
      <w:r w:rsidRPr="00D75459">
        <w:rPr>
          <w:i/>
          <w:iCs/>
          <w:color w:val="000000"/>
          <w:vertAlign w:val="superscript"/>
        </w:rPr>
        <w:t>j</w:t>
      </w:r>
      <w:r w:rsidRPr="00D75459">
        <w:rPr>
          <w:i/>
          <w:iCs/>
          <w:color w:val="000000"/>
          <w:vertAlign w:val="subscript"/>
        </w:rPr>
        <w:t>iw</w:t>
      </w:r>
      <w:r w:rsidRPr="00D75459">
        <w:rPr>
          <w:i/>
          <w:iCs/>
          <w:color w:val="000000"/>
        </w:rPr>
        <w:t>/r</w:t>
      </w:r>
      <w:r w:rsidRPr="00D75459">
        <w:rPr>
          <w:i/>
          <w:iCs/>
          <w:color w:val="000000"/>
          <w:vertAlign w:val="superscript"/>
        </w:rPr>
        <w:t>j</w:t>
      </w:r>
      <w:r w:rsidRPr="00D75459">
        <w:rPr>
          <w:i/>
          <w:iCs/>
          <w:color w:val="000000"/>
          <w:vertAlign w:val="subscript"/>
        </w:rPr>
        <w:t>ii</w:t>
      </w:r>
      <w:r>
        <w:rPr>
          <w:i/>
          <w:iCs/>
          <w:color w:val="000000"/>
          <w:vertAlign w:val="subscript"/>
        </w:rPr>
        <w:t>’</w:t>
      </w:r>
      <w:r w:rsidRPr="00D75459">
        <w:rPr>
          <w:i/>
          <w:iCs/>
          <w:color w:val="000000"/>
          <w:vertAlign w:val="subscript"/>
        </w:rPr>
        <w:t>w</w:t>
      </w:r>
      <w:r w:rsidRPr="00D75459">
        <w:rPr>
          <w:i/>
          <w:iCs/>
          <w:color w:val="000000"/>
        </w:rPr>
        <w:t> </w:t>
      </w:r>
      <w:r w:rsidRPr="00D75459">
        <w:rPr>
          <w:color w:val="000000"/>
        </w:rPr>
        <w:t>is the correlation coefficient of yield adjusted for trend effect with i</w:t>
      </w:r>
      <w:r w:rsidRPr="00D75459">
        <w:rPr>
          <w:color w:val="000000"/>
          <w:vertAlign w:val="superscript"/>
        </w:rPr>
        <w:t>th</w:t>
      </w:r>
      <w:r w:rsidRPr="00D75459">
        <w:rPr>
          <w:color w:val="000000"/>
        </w:rPr>
        <w:t xml:space="preserve"> weather variable or product of i</w:t>
      </w:r>
      <w:r w:rsidRPr="00D75459">
        <w:rPr>
          <w:color w:val="000000"/>
          <w:vertAlign w:val="superscript"/>
        </w:rPr>
        <w:t>th</w:t>
      </w:r>
      <w:r w:rsidRPr="00D75459">
        <w:rPr>
          <w:color w:val="000000"/>
        </w:rPr>
        <w:t xml:space="preserve"> and iˈ</w:t>
      </w:r>
      <w:r w:rsidRPr="00D75459">
        <w:rPr>
          <w:color w:val="000000"/>
          <w:vertAlign w:val="superscript"/>
        </w:rPr>
        <w:t>th</w:t>
      </w:r>
      <w:r w:rsidRPr="00D75459">
        <w:rPr>
          <w:color w:val="000000"/>
        </w:rPr>
        <w:t xml:space="preserve"> weather variable in w</w:t>
      </w:r>
      <w:r w:rsidRPr="00D75459">
        <w:rPr>
          <w:color w:val="000000"/>
          <w:vertAlign w:val="superscript"/>
        </w:rPr>
        <w:t>th</w:t>
      </w:r>
      <w:r w:rsidRPr="00D75459">
        <w:rPr>
          <w:color w:val="000000"/>
        </w:rPr>
        <w:t xml:space="preserve"> week,</w:t>
      </w:r>
    </w:p>
    <w:p w14:paraId="7AE2EDEA" w14:textId="77777777" w:rsidR="00213B45" w:rsidRDefault="00213B45" w:rsidP="00213B45">
      <w:pPr>
        <w:pStyle w:val="NormalWeb"/>
        <w:widowControl w:val="0"/>
        <w:tabs>
          <w:tab w:val="left" w:pos="709"/>
        </w:tabs>
        <w:spacing w:before="120" w:beforeAutospacing="0" w:after="120" w:afterAutospacing="0" w:line="360" w:lineRule="auto"/>
        <w:jc w:val="center"/>
        <w:rPr>
          <w:color w:val="000000"/>
        </w:rPr>
      </w:pPr>
      <w:r w:rsidRPr="00D75459">
        <w:rPr>
          <w:color w:val="000000"/>
        </w:rPr>
        <w:t>n is the number of weeks considered in developing the indices.</w:t>
      </w:r>
    </w:p>
    <w:p w14:paraId="79866E93"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66A9C978"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771829AC"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25C7D42D"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3479CE26"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02E997E1" w14:textId="77777777" w:rsidR="005826E8" w:rsidRDefault="005826E8" w:rsidP="00213B45">
      <w:pPr>
        <w:pStyle w:val="NormalWeb"/>
        <w:widowControl w:val="0"/>
        <w:tabs>
          <w:tab w:val="left" w:pos="709"/>
        </w:tabs>
        <w:spacing w:before="120" w:beforeAutospacing="0" w:after="120" w:afterAutospacing="0" w:line="360" w:lineRule="auto"/>
        <w:jc w:val="center"/>
        <w:rPr>
          <w:color w:val="000000"/>
        </w:rPr>
      </w:pPr>
    </w:p>
    <w:p w14:paraId="27B79312" w14:textId="77777777" w:rsidR="002B117C" w:rsidRDefault="002B117C" w:rsidP="00E143A4">
      <w:pPr>
        <w:pStyle w:val="NormalWeb"/>
        <w:widowControl w:val="0"/>
        <w:tabs>
          <w:tab w:val="left" w:pos="709"/>
        </w:tabs>
        <w:spacing w:before="120" w:beforeAutospacing="0" w:after="120" w:afterAutospacing="0"/>
        <w:jc w:val="both"/>
        <w:rPr>
          <w:b/>
          <w:bCs/>
          <w:color w:val="000000"/>
        </w:rPr>
      </w:pPr>
    </w:p>
    <w:p w14:paraId="6AEEB39D" w14:textId="02C3AC59" w:rsidR="00E143A4" w:rsidRPr="00E143A4" w:rsidRDefault="00E143A4" w:rsidP="00E143A4">
      <w:pPr>
        <w:pStyle w:val="NormalWeb"/>
        <w:widowControl w:val="0"/>
        <w:tabs>
          <w:tab w:val="left" w:pos="709"/>
        </w:tabs>
        <w:spacing w:before="120" w:beforeAutospacing="0" w:after="120" w:afterAutospacing="0"/>
        <w:jc w:val="both"/>
        <w:rPr>
          <w:b/>
          <w:color w:val="000000"/>
        </w:rPr>
      </w:pPr>
      <w:r w:rsidRPr="00244A49">
        <w:rPr>
          <w:b/>
          <w:bCs/>
          <w:color w:val="000000"/>
        </w:rPr>
        <w:lastRenderedPageBreak/>
        <w:t>Table</w:t>
      </w:r>
      <w:r>
        <w:rPr>
          <w:b/>
          <w:bCs/>
          <w:color w:val="000000"/>
        </w:rPr>
        <w:t xml:space="preserve"> </w:t>
      </w:r>
      <w:r w:rsidR="005826E8">
        <w:rPr>
          <w:b/>
          <w:bCs/>
          <w:color w:val="000000"/>
        </w:rPr>
        <w:t>2</w:t>
      </w:r>
      <w:r w:rsidRPr="00244A49">
        <w:rPr>
          <w:b/>
          <w:color w:val="000000"/>
        </w:rPr>
        <w:t>:</w:t>
      </w:r>
      <w:r>
        <w:rPr>
          <w:b/>
          <w:color w:val="000000"/>
        </w:rPr>
        <w:t xml:space="preserve"> </w:t>
      </w:r>
      <w:r w:rsidRPr="00244A49">
        <w:rPr>
          <w:b/>
          <w:color w:val="000000"/>
        </w:rPr>
        <w:t>Un-weighted</w:t>
      </w:r>
      <w:r>
        <w:rPr>
          <w:b/>
          <w:color w:val="000000"/>
        </w:rPr>
        <w:t xml:space="preserve"> </w:t>
      </w:r>
      <w:r w:rsidRPr="00244A49">
        <w:rPr>
          <w:b/>
          <w:color w:val="000000"/>
        </w:rPr>
        <w:t>and</w:t>
      </w:r>
      <w:r>
        <w:rPr>
          <w:b/>
          <w:color w:val="000000"/>
        </w:rPr>
        <w:t xml:space="preserve"> </w:t>
      </w:r>
      <w:r w:rsidRPr="00244A49">
        <w:rPr>
          <w:b/>
          <w:color w:val="000000"/>
        </w:rPr>
        <w:t>weighted</w:t>
      </w:r>
      <w:r>
        <w:rPr>
          <w:b/>
          <w:color w:val="000000"/>
        </w:rPr>
        <w:t xml:space="preserve"> </w:t>
      </w:r>
      <w:r w:rsidRPr="00244A49">
        <w:rPr>
          <w:b/>
          <w:color w:val="000000"/>
        </w:rPr>
        <w:t>weather</w:t>
      </w:r>
      <w:r>
        <w:rPr>
          <w:b/>
          <w:color w:val="000000"/>
        </w:rPr>
        <w:t xml:space="preserve"> </w:t>
      </w:r>
      <w:r w:rsidRPr="00244A49">
        <w:rPr>
          <w:b/>
          <w:color w:val="000000"/>
        </w:rPr>
        <w:t>indices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824"/>
        <w:gridCol w:w="825"/>
        <w:gridCol w:w="825"/>
        <w:gridCol w:w="826"/>
        <w:gridCol w:w="830"/>
        <w:gridCol w:w="826"/>
        <w:gridCol w:w="826"/>
        <w:gridCol w:w="826"/>
        <w:gridCol w:w="826"/>
        <w:gridCol w:w="826"/>
        <w:gridCol w:w="8"/>
      </w:tblGrid>
      <w:tr w:rsidR="003077A0" w:rsidRPr="00D21AB1" w14:paraId="5B955D53" w14:textId="77777777" w:rsidTr="008E0746">
        <w:trPr>
          <w:trHeight w:val="513"/>
        </w:trPr>
        <w:tc>
          <w:tcPr>
            <w:tcW w:w="996" w:type="dxa"/>
            <w:vMerge w:val="restart"/>
            <w:vAlign w:val="center"/>
          </w:tcPr>
          <w:p w14:paraId="04D2DBA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4130" w:type="dxa"/>
            <w:gridSpan w:val="5"/>
            <w:vAlign w:val="center"/>
          </w:tcPr>
          <w:p w14:paraId="28415A01"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Un-weighted weather indices</w:t>
            </w:r>
          </w:p>
        </w:tc>
        <w:tc>
          <w:tcPr>
            <w:tcW w:w="4138" w:type="dxa"/>
            <w:gridSpan w:val="6"/>
            <w:vAlign w:val="center"/>
          </w:tcPr>
          <w:p w14:paraId="6E26A503"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Weighted weather indices</w:t>
            </w:r>
          </w:p>
        </w:tc>
      </w:tr>
      <w:tr w:rsidR="003077A0" w:rsidRPr="00D21AB1" w14:paraId="11A7E4EF" w14:textId="77777777" w:rsidTr="008E0746">
        <w:trPr>
          <w:gridAfter w:val="1"/>
          <w:wAfter w:w="8" w:type="dxa"/>
          <w:trHeight w:val="135"/>
        </w:trPr>
        <w:tc>
          <w:tcPr>
            <w:tcW w:w="996" w:type="dxa"/>
            <w:vMerge/>
            <w:vAlign w:val="center"/>
          </w:tcPr>
          <w:p w14:paraId="0C2A0EF3"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4" w:type="dxa"/>
            <w:vAlign w:val="center"/>
          </w:tcPr>
          <w:p w14:paraId="448C32EE"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max</w:t>
            </w:r>
          </w:p>
        </w:tc>
        <w:tc>
          <w:tcPr>
            <w:tcW w:w="825" w:type="dxa"/>
            <w:vAlign w:val="center"/>
          </w:tcPr>
          <w:p w14:paraId="518AA63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min</w:t>
            </w:r>
          </w:p>
        </w:tc>
        <w:tc>
          <w:tcPr>
            <w:tcW w:w="825" w:type="dxa"/>
            <w:vAlign w:val="center"/>
          </w:tcPr>
          <w:p w14:paraId="4F171F9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RF</w:t>
            </w:r>
          </w:p>
        </w:tc>
        <w:tc>
          <w:tcPr>
            <w:tcW w:w="826" w:type="dxa"/>
            <w:vAlign w:val="center"/>
          </w:tcPr>
          <w:p w14:paraId="45249424"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SSH</w:t>
            </w:r>
          </w:p>
        </w:tc>
        <w:tc>
          <w:tcPr>
            <w:tcW w:w="830" w:type="dxa"/>
            <w:vAlign w:val="center"/>
          </w:tcPr>
          <w:p w14:paraId="2753F53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RH</w:t>
            </w:r>
          </w:p>
        </w:tc>
        <w:tc>
          <w:tcPr>
            <w:tcW w:w="826" w:type="dxa"/>
            <w:vAlign w:val="center"/>
          </w:tcPr>
          <w:p w14:paraId="5AF2BAB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max</w:t>
            </w:r>
          </w:p>
        </w:tc>
        <w:tc>
          <w:tcPr>
            <w:tcW w:w="826" w:type="dxa"/>
            <w:vAlign w:val="center"/>
          </w:tcPr>
          <w:p w14:paraId="2CF1A46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min</w:t>
            </w:r>
          </w:p>
        </w:tc>
        <w:tc>
          <w:tcPr>
            <w:tcW w:w="826" w:type="dxa"/>
            <w:vAlign w:val="center"/>
          </w:tcPr>
          <w:p w14:paraId="4D3C8D1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RF</w:t>
            </w:r>
          </w:p>
        </w:tc>
        <w:tc>
          <w:tcPr>
            <w:tcW w:w="826" w:type="dxa"/>
            <w:vAlign w:val="center"/>
          </w:tcPr>
          <w:p w14:paraId="26FD490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SSH</w:t>
            </w:r>
          </w:p>
        </w:tc>
        <w:tc>
          <w:tcPr>
            <w:tcW w:w="826" w:type="dxa"/>
            <w:vAlign w:val="center"/>
          </w:tcPr>
          <w:p w14:paraId="5DE768AF"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RH</w:t>
            </w:r>
          </w:p>
        </w:tc>
      </w:tr>
      <w:tr w:rsidR="003077A0" w:rsidRPr="00D21AB1" w14:paraId="67677F23" w14:textId="77777777" w:rsidTr="008E0746">
        <w:trPr>
          <w:gridAfter w:val="1"/>
          <w:wAfter w:w="8" w:type="dxa"/>
          <w:trHeight w:val="784"/>
        </w:trPr>
        <w:tc>
          <w:tcPr>
            <w:tcW w:w="996" w:type="dxa"/>
            <w:vAlign w:val="center"/>
          </w:tcPr>
          <w:p w14:paraId="710652C1"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max</w:t>
            </w:r>
          </w:p>
        </w:tc>
        <w:tc>
          <w:tcPr>
            <w:tcW w:w="824" w:type="dxa"/>
            <w:vAlign w:val="center"/>
          </w:tcPr>
          <w:p w14:paraId="1AA19D38"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Z10</w:t>
            </w:r>
          </w:p>
        </w:tc>
        <w:tc>
          <w:tcPr>
            <w:tcW w:w="825" w:type="dxa"/>
            <w:vAlign w:val="center"/>
          </w:tcPr>
          <w:p w14:paraId="45191E6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5" w:type="dxa"/>
            <w:vAlign w:val="center"/>
          </w:tcPr>
          <w:p w14:paraId="6FB0EE1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1AB1F41"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4CDAE94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5348C4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Z11</w:t>
            </w:r>
          </w:p>
        </w:tc>
        <w:tc>
          <w:tcPr>
            <w:tcW w:w="826" w:type="dxa"/>
            <w:vAlign w:val="center"/>
          </w:tcPr>
          <w:p w14:paraId="4BF67C2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A0691E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91836A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30F5F93E"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D21AB1" w14:paraId="5184D854" w14:textId="77777777" w:rsidTr="008E0746">
        <w:trPr>
          <w:gridAfter w:val="1"/>
          <w:wAfter w:w="8" w:type="dxa"/>
          <w:trHeight w:val="769"/>
        </w:trPr>
        <w:tc>
          <w:tcPr>
            <w:tcW w:w="996" w:type="dxa"/>
            <w:vAlign w:val="center"/>
          </w:tcPr>
          <w:p w14:paraId="088543B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T min</w:t>
            </w:r>
          </w:p>
        </w:tc>
        <w:tc>
          <w:tcPr>
            <w:tcW w:w="824" w:type="dxa"/>
            <w:vAlign w:val="center"/>
          </w:tcPr>
          <w:p w14:paraId="7B83DA28"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Z120</w:t>
            </w:r>
          </w:p>
        </w:tc>
        <w:tc>
          <w:tcPr>
            <w:tcW w:w="825" w:type="dxa"/>
            <w:vAlign w:val="center"/>
          </w:tcPr>
          <w:p w14:paraId="0C553B74"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Z20</w:t>
            </w:r>
          </w:p>
        </w:tc>
        <w:tc>
          <w:tcPr>
            <w:tcW w:w="825" w:type="dxa"/>
            <w:vAlign w:val="center"/>
          </w:tcPr>
          <w:p w14:paraId="3CD67B7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B4BC2D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747EDC44"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1D509F3"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Z121</w:t>
            </w:r>
          </w:p>
        </w:tc>
        <w:tc>
          <w:tcPr>
            <w:tcW w:w="826" w:type="dxa"/>
            <w:vAlign w:val="center"/>
          </w:tcPr>
          <w:p w14:paraId="24EB82AD"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Z21</w:t>
            </w:r>
          </w:p>
        </w:tc>
        <w:tc>
          <w:tcPr>
            <w:tcW w:w="826" w:type="dxa"/>
            <w:vAlign w:val="center"/>
          </w:tcPr>
          <w:p w14:paraId="7A00E0B0"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0EB8C8D6"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61FD67D2"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D21AB1" w14:paraId="6988C43F" w14:textId="77777777" w:rsidTr="008E0746">
        <w:trPr>
          <w:gridAfter w:val="1"/>
          <w:wAfter w:w="8" w:type="dxa"/>
          <w:trHeight w:val="784"/>
        </w:trPr>
        <w:tc>
          <w:tcPr>
            <w:tcW w:w="996" w:type="dxa"/>
            <w:vAlign w:val="center"/>
          </w:tcPr>
          <w:p w14:paraId="706BDDB6"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b/>
                <w:bCs/>
                <w:color w:val="000000"/>
                <w:sz w:val="22"/>
                <w:szCs w:val="22"/>
              </w:rPr>
              <w:t>RF</w:t>
            </w:r>
          </w:p>
        </w:tc>
        <w:tc>
          <w:tcPr>
            <w:tcW w:w="824" w:type="dxa"/>
            <w:vAlign w:val="center"/>
          </w:tcPr>
          <w:p w14:paraId="75258F1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Z130</w:t>
            </w:r>
          </w:p>
        </w:tc>
        <w:tc>
          <w:tcPr>
            <w:tcW w:w="825" w:type="dxa"/>
            <w:vAlign w:val="center"/>
          </w:tcPr>
          <w:p w14:paraId="3CEF6ED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Z230</w:t>
            </w:r>
          </w:p>
        </w:tc>
        <w:tc>
          <w:tcPr>
            <w:tcW w:w="825" w:type="dxa"/>
            <w:vAlign w:val="center"/>
          </w:tcPr>
          <w:p w14:paraId="487C60A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Z30</w:t>
            </w:r>
          </w:p>
        </w:tc>
        <w:tc>
          <w:tcPr>
            <w:tcW w:w="826" w:type="dxa"/>
            <w:vAlign w:val="center"/>
          </w:tcPr>
          <w:p w14:paraId="66950776"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30" w:type="dxa"/>
            <w:vAlign w:val="center"/>
          </w:tcPr>
          <w:p w14:paraId="7E4C326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4C37636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Z131</w:t>
            </w:r>
          </w:p>
        </w:tc>
        <w:tc>
          <w:tcPr>
            <w:tcW w:w="826" w:type="dxa"/>
            <w:vAlign w:val="center"/>
          </w:tcPr>
          <w:p w14:paraId="03ED3E2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Z231</w:t>
            </w:r>
          </w:p>
        </w:tc>
        <w:tc>
          <w:tcPr>
            <w:tcW w:w="826" w:type="dxa"/>
            <w:vAlign w:val="center"/>
          </w:tcPr>
          <w:p w14:paraId="3F76794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Z31</w:t>
            </w:r>
          </w:p>
        </w:tc>
        <w:tc>
          <w:tcPr>
            <w:tcW w:w="826" w:type="dxa"/>
            <w:vAlign w:val="center"/>
          </w:tcPr>
          <w:p w14:paraId="3F1725C2"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7610473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D21AB1" w14:paraId="5EC1F3C4" w14:textId="77777777" w:rsidTr="008E0746">
        <w:trPr>
          <w:gridAfter w:val="1"/>
          <w:wAfter w:w="8" w:type="dxa"/>
          <w:trHeight w:val="769"/>
        </w:trPr>
        <w:tc>
          <w:tcPr>
            <w:tcW w:w="996" w:type="dxa"/>
            <w:vAlign w:val="center"/>
          </w:tcPr>
          <w:p w14:paraId="3EDD98CD"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b/>
                <w:bCs/>
                <w:color w:val="000000"/>
                <w:sz w:val="22"/>
                <w:szCs w:val="22"/>
              </w:rPr>
            </w:pPr>
            <w:r w:rsidRPr="00D21AB1">
              <w:rPr>
                <w:rFonts w:ascii="Times New Roman" w:hAnsi="Times New Roman" w:cs="Times New Roman"/>
                <w:b/>
                <w:bCs/>
                <w:color w:val="000000"/>
                <w:sz w:val="22"/>
                <w:szCs w:val="22"/>
              </w:rPr>
              <w:t>SSH</w:t>
            </w:r>
          </w:p>
        </w:tc>
        <w:tc>
          <w:tcPr>
            <w:tcW w:w="824" w:type="dxa"/>
            <w:vAlign w:val="center"/>
          </w:tcPr>
          <w:p w14:paraId="563BCA3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Z140</w:t>
            </w:r>
          </w:p>
        </w:tc>
        <w:tc>
          <w:tcPr>
            <w:tcW w:w="825" w:type="dxa"/>
            <w:vAlign w:val="center"/>
          </w:tcPr>
          <w:p w14:paraId="4ECA50DD"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Z240</w:t>
            </w:r>
          </w:p>
        </w:tc>
        <w:tc>
          <w:tcPr>
            <w:tcW w:w="825" w:type="dxa"/>
            <w:vAlign w:val="center"/>
          </w:tcPr>
          <w:p w14:paraId="428D0BC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Z340</w:t>
            </w:r>
          </w:p>
        </w:tc>
        <w:tc>
          <w:tcPr>
            <w:tcW w:w="826" w:type="dxa"/>
            <w:vAlign w:val="center"/>
          </w:tcPr>
          <w:p w14:paraId="380A5EF6"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Z40</w:t>
            </w:r>
          </w:p>
        </w:tc>
        <w:tc>
          <w:tcPr>
            <w:tcW w:w="830" w:type="dxa"/>
            <w:vAlign w:val="center"/>
          </w:tcPr>
          <w:p w14:paraId="00E9D2A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c>
          <w:tcPr>
            <w:tcW w:w="826" w:type="dxa"/>
            <w:vAlign w:val="center"/>
          </w:tcPr>
          <w:p w14:paraId="2542BE2A"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Z141</w:t>
            </w:r>
          </w:p>
        </w:tc>
        <w:tc>
          <w:tcPr>
            <w:tcW w:w="826" w:type="dxa"/>
            <w:vAlign w:val="center"/>
          </w:tcPr>
          <w:p w14:paraId="0C8609E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Z241</w:t>
            </w:r>
          </w:p>
        </w:tc>
        <w:tc>
          <w:tcPr>
            <w:tcW w:w="826" w:type="dxa"/>
            <w:vAlign w:val="center"/>
          </w:tcPr>
          <w:p w14:paraId="0D36D48D"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Z341</w:t>
            </w:r>
          </w:p>
        </w:tc>
        <w:tc>
          <w:tcPr>
            <w:tcW w:w="826" w:type="dxa"/>
            <w:vAlign w:val="center"/>
          </w:tcPr>
          <w:p w14:paraId="0B84D717"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Z41</w:t>
            </w:r>
          </w:p>
        </w:tc>
        <w:tc>
          <w:tcPr>
            <w:tcW w:w="826" w:type="dxa"/>
            <w:vAlign w:val="center"/>
          </w:tcPr>
          <w:p w14:paraId="023C4F7C"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p>
        </w:tc>
      </w:tr>
      <w:tr w:rsidR="003077A0" w:rsidRPr="00D21AB1" w14:paraId="7D33A6FA" w14:textId="77777777" w:rsidTr="008E0746">
        <w:trPr>
          <w:gridAfter w:val="1"/>
          <w:wAfter w:w="8" w:type="dxa"/>
          <w:trHeight w:val="784"/>
        </w:trPr>
        <w:tc>
          <w:tcPr>
            <w:tcW w:w="996" w:type="dxa"/>
            <w:vAlign w:val="center"/>
          </w:tcPr>
          <w:p w14:paraId="51B192BD"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b/>
                <w:bCs/>
                <w:color w:val="000000"/>
                <w:sz w:val="22"/>
                <w:szCs w:val="22"/>
              </w:rPr>
            </w:pPr>
            <w:r w:rsidRPr="00D21AB1">
              <w:rPr>
                <w:rFonts w:ascii="Times New Roman" w:hAnsi="Times New Roman" w:cs="Times New Roman"/>
                <w:b/>
                <w:bCs/>
                <w:color w:val="000000"/>
                <w:sz w:val="22"/>
                <w:szCs w:val="22"/>
              </w:rPr>
              <w:t>RH</w:t>
            </w:r>
          </w:p>
        </w:tc>
        <w:tc>
          <w:tcPr>
            <w:tcW w:w="824" w:type="dxa"/>
            <w:vAlign w:val="center"/>
          </w:tcPr>
          <w:p w14:paraId="24573E5E"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Z150</w:t>
            </w:r>
          </w:p>
        </w:tc>
        <w:tc>
          <w:tcPr>
            <w:tcW w:w="825" w:type="dxa"/>
            <w:vAlign w:val="center"/>
          </w:tcPr>
          <w:p w14:paraId="42007098"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Z250</w:t>
            </w:r>
          </w:p>
        </w:tc>
        <w:tc>
          <w:tcPr>
            <w:tcW w:w="825" w:type="dxa"/>
            <w:vAlign w:val="center"/>
          </w:tcPr>
          <w:p w14:paraId="25EC45E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Z350</w:t>
            </w:r>
          </w:p>
        </w:tc>
        <w:tc>
          <w:tcPr>
            <w:tcW w:w="826" w:type="dxa"/>
            <w:vAlign w:val="center"/>
          </w:tcPr>
          <w:p w14:paraId="74423163"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Z450</w:t>
            </w:r>
          </w:p>
        </w:tc>
        <w:tc>
          <w:tcPr>
            <w:tcW w:w="830" w:type="dxa"/>
            <w:vAlign w:val="center"/>
          </w:tcPr>
          <w:p w14:paraId="2A6DA2F2"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Z50</w:t>
            </w:r>
          </w:p>
        </w:tc>
        <w:tc>
          <w:tcPr>
            <w:tcW w:w="826" w:type="dxa"/>
            <w:vAlign w:val="center"/>
          </w:tcPr>
          <w:p w14:paraId="4B10DAAE"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Z151</w:t>
            </w:r>
          </w:p>
        </w:tc>
        <w:tc>
          <w:tcPr>
            <w:tcW w:w="826" w:type="dxa"/>
            <w:vAlign w:val="center"/>
          </w:tcPr>
          <w:p w14:paraId="60A22AF6"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Z251</w:t>
            </w:r>
          </w:p>
        </w:tc>
        <w:tc>
          <w:tcPr>
            <w:tcW w:w="826" w:type="dxa"/>
            <w:vAlign w:val="center"/>
          </w:tcPr>
          <w:p w14:paraId="485712D5"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Z351</w:t>
            </w:r>
          </w:p>
        </w:tc>
        <w:tc>
          <w:tcPr>
            <w:tcW w:w="826" w:type="dxa"/>
            <w:vAlign w:val="center"/>
          </w:tcPr>
          <w:p w14:paraId="4F7A4BB2"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rPr>
            </w:pPr>
            <w:r w:rsidRPr="00D21AB1">
              <w:rPr>
                <w:rFonts w:ascii="Times New Roman" w:hAnsi="Times New Roman" w:cs="Times New Roman"/>
                <w:color w:val="000000"/>
                <w:sz w:val="22"/>
                <w:szCs w:val="22"/>
              </w:rPr>
              <w:t>Z451</w:t>
            </w:r>
          </w:p>
        </w:tc>
        <w:tc>
          <w:tcPr>
            <w:tcW w:w="826" w:type="dxa"/>
            <w:vAlign w:val="center"/>
          </w:tcPr>
          <w:p w14:paraId="21B6CF19" w14:textId="77777777" w:rsidR="003077A0" w:rsidRPr="00D21AB1" w:rsidRDefault="003077A0" w:rsidP="00E16F27">
            <w:pPr>
              <w:widowControl w:val="0"/>
              <w:tabs>
                <w:tab w:val="left" w:pos="709"/>
              </w:tabs>
              <w:spacing w:before="120" w:line="240" w:lineRule="auto"/>
              <w:jc w:val="center"/>
              <w:rPr>
                <w:rFonts w:ascii="Times New Roman" w:hAnsi="Times New Roman" w:cs="Times New Roman"/>
                <w:color w:val="000000"/>
                <w:sz w:val="22"/>
                <w:szCs w:val="22"/>
                <w:highlight w:val="white"/>
              </w:rPr>
            </w:pPr>
            <w:r w:rsidRPr="00D21AB1">
              <w:rPr>
                <w:rFonts w:ascii="Times New Roman" w:hAnsi="Times New Roman" w:cs="Times New Roman"/>
                <w:color w:val="000000"/>
                <w:sz w:val="22"/>
                <w:szCs w:val="22"/>
              </w:rPr>
              <w:t>Z51</w:t>
            </w:r>
          </w:p>
        </w:tc>
      </w:tr>
    </w:tbl>
    <w:p w14:paraId="0BD16709" w14:textId="77777777" w:rsidR="008E0746" w:rsidRDefault="008E0746" w:rsidP="008E0746">
      <w:pPr>
        <w:spacing w:after="0" w:line="240" w:lineRule="auto"/>
        <w:rPr>
          <w:rFonts w:ascii="Times New Roman" w:eastAsia="Times New Roman" w:hAnsi="Times New Roman" w:cs="Times New Roman"/>
          <w:b/>
          <w:bCs/>
          <w:color w:val="000000"/>
          <w:kern w:val="0"/>
          <w:lang w:eastAsia="en-GB"/>
          <w14:ligatures w14:val="none"/>
        </w:rPr>
      </w:pPr>
    </w:p>
    <w:p w14:paraId="1D175EDD" w14:textId="77777777" w:rsidR="003B5244" w:rsidRDefault="003B5244" w:rsidP="008E0746">
      <w:pPr>
        <w:spacing w:after="0" w:line="240" w:lineRule="auto"/>
        <w:rPr>
          <w:rFonts w:ascii="Times New Roman" w:hAnsi="Times New Roman" w:cs="Times New Roman"/>
          <w:b/>
          <w:bCs/>
        </w:rPr>
      </w:pPr>
    </w:p>
    <w:p w14:paraId="43E02E30" w14:textId="1A99E5F3" w:rsidR="00650ACA" w:rsidRPr="003B5244" w:rsidRDefault="003B5244" w:rsidP="008E0746">
      <w:pPr>
        <w:spacing w:after="0" w:line="240" w:lineRule="auto"/>
        <w:rPr>
          <w:rFonts w:ascii="Times New Roman" w:eastAsia="Times New Roman" w:hAnsi="Times New Roman" w:cs="Times New Roman"/>
          <w:b/>
          <w:bCs/>
          <w:color w:val="000000"/>
          <w:kern w:val="0"/>
          <w:lang w:eastAsia="en-GB"/>
          <w14:ligatures w14:val="none"/>
        </w:rPr>
      </w:pPr>
      <w:r w:rsidRPr="003B5244">
        <w:rPr>
          <w:rFonts w:ascii="Times New Roman" w:hAnsi="Times New Roman" w:cs="Times New Roman"/>
          <w:b/>
          <w:bCs/>
        </w:rPr>
        <w:t xml:space="preserve">Correlation </w:t>
      </w:r>
      <w:r>
        <w:rPr>
          <w:rFonts w:ascii="Times New Roman" w:hAnsi="Times New Roman" w:cs="Times New Roman"/>
          <w:b/>
          <w:bCs/>
        </w:rPr>
        <w:t>A</w:t>
      </w:r>
      <w:r w:rsidRPr="003B5244">
        <w:rPr>
          <w:rFonts w:ascii="Times New Roman" w:hAnsi="Times New Roman" w:cs="Times New Roman"/>
          <w:b/>
          <w:bCs/>
        </w:rPr>
        <w:t>nalysis</w:t>
      </w:r>
    </w:p>
    <w:p w14:paraId="39696400" w14:textId="77777777" w:rsidR="0036760B" w:rsidRDefault="003B5244" w:rsidP="00241245">
      <w:pPr>
        <w:pStyle w:val="NormalWeb"/>
        <w:spacing w:line="360" w:lineRule="auto"/>
        <w:ind w:firstLine="720"/>
        <w:jc w:val="both"/>
        <w:rPr>
          <w:color w:val="000000"/>
        </w:rPr>
      </w:pPr>
      <w:r w:rsidRPr="00584D20">
        <w:rPr>
          <w:color w:val="000000"/>
        </w:rPr>
        <w:t xml:space="preserve">Correlation analysis is a useful tool for understanding how different weather </w:t>
      </w:r>
      <w:r>
        <w:rPr>
          <w:color w:val="000000"/>
        </w:rPr>
        <w:t>parameters</w:t>
      </w:r>
      <w:r w:rsidRPr="00584D20">
        <w:rPr>
          <w:color w:val="000000"/>
        </w:rPr>
        <w:t xml:space="preserve"> are related to pear yield. It helps to measure whether changes in temperature, rainfall, sunshine, or humidity are linked to increases or decreases in yield, and how strong those links are</w:t>
      </w:r>
      <w:r>
        <w:rPr>
          <w:color w:val="000000"/>
        </w:rPr>
        <w:t>,</w:t>
      </w:r>
      <w:r w:rsidRPr="00584D20">
        <w:rPr>
          <w:color w:val="000000"/>
        </w:rPr>
        <w:t xml:space="preserve"> in this study, we used</w:t>
      </w:r>
      <w:r w:rsidRPr="00584D20">
        <w:rPr>
          <w:rStyle w:val="apple-converted-space"/>
          <w:rFonts w:eastAsiaTheme="majorEastAsia"/>
          <w:color w:val="000000"/>
        </w:rPr>
        <w:t> </w:t>
      </w:r>
      <w:r w:rsidRPr="0036760B">
        <w:rPr>
          <w:rStyle w:val="Strong"/>
          <w:rFonts w:eastAsiaTheme="majorEastAsia"/>
          <w:b w:val="0"/>
          <w:bCs w:val="0"/>
          <w:color w:val="000000"/>
        </w:rPr>
        <w:t>Pearson’s correlation coefficient</w:t>
      </w:r>
      <w:r w:rsidRPr="00584D20">
        <w:rPr>
          <w:color w:val="000000"/>
        </w:rPr>
        <w:t xml:space="preserve">, which is one of the most common methods for checking such relationships. </w:t>
      </w:r>
      <w:r w:rsidRPr="001C1562">
        <w:rPr>
          <w:color w:val="000000"/>
        </w:rPr>
        <w:t>The correlation coefficient (</w:t>
      </w:r>
      <m:oMath>
        <m:r>
          <w:rPr>
            <w:rFonts w:ascii="Cambria Math" w:hAnsi="Cambria Math"/>
          </w:rPr>
          <m:t>r</m:t>
        </m:r>
      </m:oMath>
      <w:r w:rsidRPr="001C1562">
        <w:rPr>
          <w:color w:val="000000"/>
        </w:rPr>
        <w:t>) always ranges between –1 and +1.</w:t>
      </w:r>
    </w:p>
    <w:p w14:paraId="534031EA" w14:textId="66FFB166" w:rsidR="003B5244" w:rsidRPr="00241245" w:rsidRDefault="0036760B" w:rsidP="00241245">
      <w:pPr>
        <w:pStyle w:val="NormalWeb"/>
        <w:spacing w:line="360" w:lineRule="auto"/>
        <w:jc w:val="both"/>
        <w:rPr>
          <w:color w:val="000000"/>
        </w:rPr>
      </w:pPr>
      <w:r w:rsidRPr="0036760B">
        <w:rPr>
          <w:color w:val="000000"/>
        </w:rPr>
        <w:t xml:space="preserve"> </w:t>
      </w:r>
      <w:r w:rsidR="00241245">
        <w:rPr>
          <w:color w:val="000000"/>
        </w:rPr>
        <w:tab/>
      </w:r>
      <w:r>
        <w:rPr>
          <w:color w:val="000000"/>
        </w:rPr>
        <w:t>Pearson’s correlation coefficient is used to assess the strength and direction of the relationship between pear yield and both weighted and unweighted weather indices, and graphical tools such as correlation heatmaps and bar plots were used to visualize the results.</w:t>
      </w:r>
      <w:r w:rsidR="00241245">
        <w:rPr>
          <w:color w:val="000000"/>
        </w:rPr>
        <w:t xml:space="preserve"> </w:t>
      </w:r>
      <w:r w:rsidR="003B5244" w:rsidRPr="00241245">
        <w:rPr>
          <w:color w:val="000000"/>
        </w:rPr>
        <w:t>A value close to</w:t>
      </w:r>
      <w:r w:rsidR="003B5244" w:rsidRPr="00241245">
        <w:rPr>
          <w:rStyle w:val="apple-converted-space"/>
          <w:rFonts w:eastAsiaTheme="majorEastAsia"/>
          <w:color w:val="000000"/>
        </w:rPr>
        <w:t> </w:t>
      </w:r>
      <w:r w:rsidR="003B5244" w:rsidRPr="00241245">
        <w:rPr>
          <w:rStyle w:val="Strong"/>
          <w:rFonts w:eastAsiaTheme="majorEastAsia"/>
          <w:color w:val="000000"/>
        </w:rPr>
        <w:t>+</w:t>
      </w:r>
      <w:r w:rsidR="003B5244" w:rsidRPr="00241245">
        <w:rPr>
          <w:rStyle w:val="Strong"/>
          <w:rFonts w:eastAsiaTheme="majorEastAsia"/>
          <w:b w:val="0"/>
          <w:bCs w:val="0"/>
          <w:color w:val="000000"/>
        </w:rPr>
        <w:t>1</w:t>
      </w:r>
      <w:r w:rsidR="003B5244" w:rsidRPr="00241245">
        <w:rPr>
          <w:rStyle w:val="apple-converted-space"/>
          <w:rFonts w:eastAsiaTheme="majorEastAsia"/>
          <w:color w:val="000000"/>
        </w:rPr>
        <w:t> </w:t>
      </w:r>
      <w:r w:rsidR="003B5244" w:rsidRPr="00241245">
        <w:rPr>
          <w:color w:val="000000"/>
        </w:rPr>
        <w:t>means a strong positive relationship (as one increases, the other also increases).A value near –1 indicates a strong negative relationship</w:t>
      </w:r>
      <w:r w:rsidR="009E703D" w:rsidRPr="00241245">
        <w:rPr>
          <w:color w:val="000000"/>
        </w:rPr>
        <w:t xml:space="preserve"> (</w:t>
      </w:r>
      <w:r w:rsidR="003B5244" w:rsidRPr="00241245">
        <w:rPr>
          <w:color w:val="000000"/>
        </w:rPr>
        <w:t>as one variable increases, the other decreases</w:t>
      </w:r>
      <w:r w:rsidR="009E703D" w:rsidRPr="00241245">
        <w:rPr>
          <w:color w:val="000000"/>
        </w:rPr>
        <w:t>)</w:t>
      </w:r>
      <w:r w:rsidR="003B5244" w:rsidRPr="00241245">
        <w:rPr>
          <w:rFonts w:ascii="-webkit-standard" w:hAnsi="-webkit-standard"/>
          <w:color w:val="000000"/>
          <w:sz w:val="27"/>
          <w:szCs w:val="27"/>
        </w:rPr>
        <w:t>.</w:t>
      </w:r>
      <w:r w:rsidR="003B5244" w:rsidRPr="00241245">
        <w:rPr>
          <w:color w:val="000000"/>
        </w:rPr>
        <w:t>A value around</w:t>
      </w:r>
      <w:r w:rsidR="003B5244" w:rsidRPr="00241245">
        <w:rPr>
          <w:rStyle w:val="apple-converted-space"/>
          <w:rFonts w:eastAsiaTheme="majorEastAsia"/>
          <w:color w:val="000000"/>
        </w:rPr>
        <w:t> </w:t>
      </w:r>
      <w:r w:rsidR="003B5244" w:rsidRPr="00241245">
        <w:rPr>
          <w:rStyle w:val="Strong"/>
          <w:rFonts w:eastAsiaTheme="majorEastAsia"/>
          <w:b w:val="0"/>
          <w:bCs w:val="0"/>
          <w:color w:val="000000"/>
        </w:rPr>
        <w:t>0</w:t>
      </w:r>
      <w:r w:rsidR="003B5244" w:rsidRPr="00241245">
        <w:rPr>
          <w:rStyle w:val="apple-converted-space"/>
          <w:rFonts w:eastAsiaTheme="majorEastAsia"/>
          <w:color w:val="000000"/>
        </w:rPr>
        <w:t> </w:t>
      </w:r>
      <w:r w:rsidR="003B5244" w:rsidRPr="00241245">
        <w:rPr>
          <w:color w:val="000000"/>
        </w:rPr>
        <w:t>means there is little or no linear relationship.</w:t>
      </w:r>
    </w:p>
    <w:p w14:paraId="60C7AFFA" w14:textId="56743953" w:rsidR="003B5244" w:rsidRDefault="003B5244" w:rsidP="003B5244">
      <w:pPr>
        <w:pStyle w:val="NormalWeb"/>
        <w:spacing w:line="360" w:lineRule="auto"/>
        <w:rPr>
          <w:color w:val="000000"/>
        </w:rPr>
      </w:pPr>
      <w:r w:rsidRPr="00584D20">
        <w:rPr>
          <w:color w:val="000000"/>
        </w:rPr>
        <w:t xml:space="preserve">The formula for Pearson’s correlation coefficient </w:t>
      </w:r>
      <w:r>
        <w:rPr>
          <w:color w:val="000000"/>
        </w:rPr>
        <w:t>is</w:t>
      </w:r>
    </w:p>
    <w:p w14:paraId="67B6FF15" w14:textId="77777777" w:rsidR="003B5244" w:rsidRDefault="003B5244" w:rsidP="003B5244">
      <w:pPr>
        <w:pStyle w:val="NormalWeb"/>
        <w:spacing w:line="360" w:lineRule="auto"/>
        <w:jc w:val="center"/>
        <w:rPr>
          <w:color w:val="000000"/>
        </w:rPr>
      </w:pPr>
      <w:r w:rsidRPr="00D75459">
        <w:rPr>
          <w:noProof/>
          <w:color w:val="000000"/>
          <w:lang w:eastAsia="en-IN"/>
        </w:rPr>
        <w:drawing>
          <wp:inline distT="0" distB="0" distL="0" distR="0" wp14:anchorId="2064C084" wp14:editId="543A3C8D">
            <wp:extent cx="2228850" cy="609600"/>
            <wp:effectExtent l="0" t="0" r="0" b="0"/>
            <wp:docPr id="16028996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609600"/>
                    </a:xfrm>
                    <a:prstGeom prst="rect">
                      <a:avLst/>
                    </a:prstGeom>
                    <a:noFill/>
                    <a:ln>
                      <a:noFill/>
                    </a:ln>
                  </pic:spPr>
                </pic:pic>
              </a:graphicData>
            </a:graphic>
          </wp:inline>
        </w:drawing>
      </w:r>
    </w:p>
    <w:p w14:paraId="7264ACBB" w14:textId="77777777" w:rsidR="003B5244" w:rsidRDefault="003B5244" w:rsidP="003B5244">
      <w:pPr>
        <w:pStyle w:val="NormalWeb"/>
        <w:spacing w:line="360" w:lineRule="auto"/>
        <w:rPr>
          <w:color w:val="000000"/>
        </w:rPr>
      </w:pPr>
      <w:r>
        <w:rPr>
          <w:color w:val="000000"/>
        </w:rPr>
        <w:lastRenderedPageBreak/>
        <w:t>Where:</w:t>
      </w:r>
    </w:p>
    <w:p w14:paraId="1B43758D" w14:textId="77777777" w:rsidR="003B5244" w:rsidRDefault="003B5244" w:rsidP="003B5244">
      <w:pPr>
        <w:pStyle w:val="NormalWeb"/>
        <w:numPr>
          <w:ilvl w:val="0"/>
          <w:numId w:val="3"/>
        </w:numPr>
        <w:spacing w:line="360" w:lineRule="auto"/>
        <w:rPr>
          <w:color w:val="000000"/>
        </w:rPr>
      </w:pPr>
      <w:r>
        <w:rPr>
          <w:rStyle w:val="mord"/>
          <w:rFonts w:eastAsiaTheme="majorEastAsia"/>
          <w:color w:val="000000"/>
        </w:rPr>
        <w:t>r</w:t>
      </w:r>
      <w:r>
        <w:rPr>
          <w:rStyle w:val="apple-converted-space"/>
          <w:rFonts w:eastAsiaTheme="majorEastAsia"/>
          <w:color w:val="000000"/>
        </w:rPr>
        <w:t> </w:t>
      </w:r>
      <w:r>
        <w:rPr>
          <w:color w:val="000000"/>
        </w:rPr>
        <w:t>= Pearson’s correlation coefficient</w:t>
      </w:r>
    </w:p>
    <w:p w14:paraId="06016031" w14:textId="77777777" w:rsidR="003B5244" w:rsidRDefault="003B5244" w:rsidP="003B5244">
      <w:pPr>
        <w:pStyle w:val="NormalWeb"/>
        <w:numPr>
          <w:ilvl w:val="0"/>
          <w:numId w:val="3"/>
        </w:numPr>
        <w:spacing w:line="360" w:lineRule="auto"/>
        <w:rPr>
          <w:color w:val="000000"/>
        </w:rPr>
      </w:pPr>
      <w:r>
        <w:rPr>
          <w:rStyle w:val="vlist-s"/>
          <w:color w:val="000000"/>
        </w:rPr>
        <w:t>​</w:t>
      </w:r>
      <m:oMath>
        <m:sSub>
          <m:sSubPr>
            <m:ctrlPr>
              <w:rPr>
                <w:rStyle w:val="vlist-s"/>
                <w:rFonts w:ascii="Cambria Math" w:hAnsi="Cambria Math"/>
                <w:i/>
                <w:color w:val="000000"/>
              </w:rPr>
            </m:ctrlPr>
          </m:sSubPr>
          <m:e>
            <m:r>
              <m:rPr>
                <m:sty m:val="p"/>
              </m:rPr>
              <w:rPr>
                <w:rFonts w:ascii="Cambria Math" w:hAnsi="Cambria Math"/>
                <w:color w:val="000000"/>
              </w:rPr>
              <m:t>X</m:t>
            </m:r>
          </m:e>
          <m:sub>
            <m:r>
              <w:rPr>
                <w:rStyle w:val="vlist-s"/>
                <w:rFonts w:ascii="Cambria Math" w:hAnsi="Cambria Math"/>
                <w:color w:val="000000"/>
              </w:rPr>
              <m:t>i</m:t>
            </m:r>
          </m:sub>
        </m:sSub>
      </m:oMath>
      <w:r w:rsidRPr="00B021A7">
        <w:rPr>
          <w:rStyle w:val="apple-converted-space"/>
          <w:rFonts w:eastAsiaTheme="majorEastAsia"/>
          <w:color w:val="000000"/>
        </w:rPr>
        <w:t> </w:t>
      </w:r>
      <w:r w:rsidRPr="00B021A7">
        <w:rPr>
          <w:color w:val="000000"/>
        </w:rPr>
        <w:t>and</w:t>
      </w:r>
      <w:r w:rsidRPr="00B021A7">
        <w:rPr>
          <w:rStyle w:val="apple-converted-space"/>
          <w:rFonts w:eastAsiaTheme="majorEastAsia"/>
          <w:color w:val="000000"/>
        </w:rPr>
        <w:t> </w:t>
      </w:r>
      <w:r w:rsidRPr="00B021A7">
        <w:rPr>
          <w:rStyle w:val="vlist-s"/>
          <w:color w:val="000000"/>
        </w:rPr>
        <w:t>​</w:t>
      </w:r>
      <m:oMath>
        <m:sSub>
          <m:sSubPr>
            <m:ctrlPr>
              <w:rPr>
                <w:rStyle w:val="vlist-s"/>
                <w:rFonts w:ascii="Cambria Math" w:hAnsi="Cambria Math"/>
                <w:i/>
                <w:color w:val="000000"/>
              </w:rPr>
            </m:ctrlPr>
          </m:sSubPr>
          <m:e>
            <m:r>
              <m:rPr>
                <m:sty m:val="p"/>
              </m:rPr>
              <w:rPr>
                <w:rFonts w:ascii="Cambria Math" w:hAnsi="Cambria Math"/>
                <w:color w:val="000000"/>
              </w:rPr>
              <m:t>Y</m:t>
            </m:r>
          </m:e>
          <m:sub>
            <m:r>
              <w:rPr>
                <w:rStyle w:val="vlist-s"/>
                <w:rFonts w:ascii="Cambria Math" w:hAnsi="Cambria Math"/>
                <w:color w:val="000000"/>
              </w:rPr>
              <m:t>i</m:t>
            </m:r>
          </m:sub>
        </m:sSub>
      </m:oMath>
      <w:r w:rsidRPr="00B021A7">
        <w:rPr>
          <w:rStyle w:val="apple-converted-space"/>
          <w:rFonts w:eastAsiaTheme="majorEastAsia"/>
          <w:color w:val="000000"/>
        </w:rPr>
        <w:t> </w:t>
      </w:r>
      <w:r w:rsidRPr="00B021A7">
        <w:rPr>
          <w:color w:val="000000"/>
        </w:rPr>
        <w:t>=</w:t>
      </w:r>
      <w:r>
        <w:rPr>
          <w:color w:val="000000"/>
        </w:rPr>
        <w:t xml:space="preserve"> individual values of variables X (weather index) and Y (pear yield)</w:t>
      </w:r>
    </w:p>
    <w:p w14:paraId="7DD3F397" w14:textId="77777777" w:rsidR="003B5244" w:rsidRDefault="003B5244" w:rsidP="003B5244">
      <w:pPr>
        <w:pStyle w:val="NormalWeb"/>
        <w:numPr>
          <w:ilvl w:val="0"/>
          <w:numId w:val="3"/>
        </w:numPr>
        <w:spacing w:line="360" w:lineRule="auto"/>
        <w:rPr>
          <w:color w:val="000000"/>
        </w:rPr>
      </w:pPr>
      <w:r>
        <w:rPr>
          <w:rStyle w:val="apple-converted-space"/>
          <w:rFonts w:eastAsiaTheme="majorEastAsia"/>
          <w:color w:val="000000"/>
        </w:rPr>
        <w:t> </w:t>
      </w:r>
      <m:oMath>
        <m:acc>
          <m:accPr>
            <m:chr m:val="̅"/>
            <m:ctrlPr>
              <w:rPr>
                <w:rStyle w:val="apple-converted-space"/>
                <w:rFonts w:ascii="Cambria Math" w:eastAsiaTheme="majorEastAsia" w:hAnsi="Cambria Math"/>
                <w:i/>
                <w:color w:val="000000"/>
              </w:rPr>
            </m:ctrlPr>
          </m:accPr>
          <m:e>
            <m:r>
              <m:rPr>
                <m:sty m:val="p"/>
              </m:rPr>
              <w:rPr>
                <w:rFonts w:ascii="Cambria Math" w:hAnsi="Cambria Math"/>
                <w:color w:val="000000"/>
              </w:rPr>
              <m:t xml:space="preserve">X </m:t>
            </m:r>
          </m:e>
        </m:acc>
      </m:oMath>
      <w:r>
        <w:rPr>
          <w:color w:val="000000"/>
        </w:rPr>
        <w:t>and</w:t>
      </w:r>
      <w:r>
        <w:rPr>
          <w:rStyle w:val="apple-converted-space"/>
          <w:rFonts w:eastAsiaTheme="majorEastAsia"/>
          <w:color w:val="000000"/>
        </w:rPr>
        <w:t>  </w:t>
      </w:r>
      <m:oMath>
        <m:acc>
          <m:accPr>
            <m:chr m:val="̅"/>
            <m:ctrlPr>
              <w:rPr>
                <w:rStyle w:val="apple-converted-space"/>
                <w:rFonts w:ascii="Cambria Math" w:eastAsiaTheme="majorEastAsia" w:hAnsi="Cambria Math"/>
                <w:i/>
                <w:color w:val="000000"/>
              </w:rPr>
            </m:ctrlPr>
          </m:accPr>
          <m:e>
            <m:r>
              <m:rPr>
                <m:sty m:val="p"/>
              </m:rPr>
              <w:rPr>
                <w:rFonts w:ascii="Cambria Math" w:hAnsi="Cambria Math"/>
                <w:color w:val="000000"/>
              </w:rPr>
              <m:t xml:space="preserve">Y </m:t>
            </m:r>
          </m:e>
        </m:acc>
      </m:oMath>
      <w:r>
        <w:rPr>
          <w:color w:val="000000"/>
        </w:rPr>
        <w:t>= means of X and Y</w:t>
      </w:r>
    </w:p>
    <w:p w14:paraId="4734E61C" w14:textId="77777777" w:rsidR="003B5244" w:rsidRDefault="003B5244" w:rsidP="003B5244">
      <w:pPr>
        <w:pStyle w:val="NormalWeb"/>
        <w:numPr>
          <w:ilvl w:val="0"/>
          <w:numId w:val="3"/>
        </w:numPr>
        <w:spacing w:line="360" w:lineRule="auto"/>
        <w:rPr>
          <w:color w:val="000000"/>
        </w:rPr>
      </w:pPr>
      <w:r>
        <w:rPr>
          <w:rStyle w:val="mop"/>
          <w:color w:val="000000"/>
        </w:rPr>
        <w:t>∑</w:t>
      </w:r>
      <w:r>
        <w:rPr>
          <w:rStyle w:val="apple-converted-space"/>
          <w:rFonts w:eastAsiaTheme="majorEastAsia"/>
          <w:color w:val="000000"/>
        </w:rPr>
        <w:t> </w:t>
      </w:r>
      <w:r>
        <w:rPr>
          <w:color w:val="000000"/>
        </w:rPr>
        <w:t>= summation over all observations</w:t>
      </w:r>
    </w:p>
    <w:p w14:paraId="0BF58FB1" w14:textId="50C579DA" w:rsidR="00213B45" w:rsidRPr="003B5244" w:rsidRDefault="003B5244" w:rsidP="00241245">
      <w:pPr>
        <w:pStyle w:val="NormalWeb"/>
        <w:spacing w:line="360" w:lineRule="auto"/>
        <w:ind w:firstLine="360"/>
        <w:jc w:val="both"/>
        <w:rPr>
          <w:color w:val="000000"/>
        </w:rPr>
      </w:pPr>
      <w:r>
        <w:rPr>
          <w:color w:val="000000"/>
        </w:rPr>
        <w:t>Along with the correlation values,</w:t>
      </w:r>
      <w:r>
        <w:rPr>
          <w:rStyle w:val="apple-converted-space"/>
          <w:rFonts w:eastAsiaTheme="majorEastAsia"/>
          <w:color w:val="000000"/>
        </w:rPr>
        <w:t> </w:t>
      </w:r>
      <w:r w:rsidRPr="0036760B">
        <w:rPr>
          <w:rStyle w:val="Strong"/>
          <w:rFonts w:eastAsiaTheme="majorEastAsia"/>
          <w:b w:val="0"/>
          <w:bCs w:val="0"/>
          <w:color w:val="000000"/>
        </w:rPr>
        <w:t>p-values</w:t>
      </w:r>
      <w:r>
        <w:rPr>
          <w:rStyle w:val="apple-converted-space"/>
          <w:rFonts w:eastAsiaTheme="majorEastAsia"/>
          <w:color w:val="000000"/>
        </w:rPr>
        <w:t> </w:t>
      </w:r>
      <w:r>
        <w:rPr>
          <w:color w:val="000000"/>
        </w:rPr>
        <w:t xml:space="preserve">were also calculated to check whether the relationships were statistically significant. A p-value less than 0.05 suggests that the correlation is unlikely to have occurred by chance and therefore can be considered </w:t>
      </w:r>
      <w:r w:rsidR="009E703D">
        <w:rPr>
          <w:color w:val="000000"/>
        </w:rPr>
        <w:t xml:space="preserve">meaningful. </w:t>
      </w:r>
      <w:r>
        <w:rPr>
          <w:color w:val="000000"/>
        </w:rPr>
        <w:t xml:space="preserve">This analysis is an important first step in identifying which weather factors matter most for pear production and will guide the </w:t>
      </w:r>
      <w:r w:rsidR="009E703D">
        <w:rPr>
          <w:color w:val="000000"/>
        </w:rPr>
        <w:t>modelling</w:t>
      </w:r>
      <w:r>
        <w:rPr>
          <w:color w:val="000000"/>
        </w:rPr>
        <w:t xml:space="preserve"> and interpretation of results in later sections.</w:t>
      </w:r>
    </w:p>
    <w:p w14:paraId="4009D375" w14:textId="47409FC6" w:rsidR="008E0746" w:rsidRDefault="00FD1338" w:rsidP="008E0746">
      <w:pPr>
        <w:spacing w:after="0" w:line="240" w:lineRule="auto"/>
        <w:rPr>
          <w:rFonts w:ascii="Times New Roman" w:eastAsia="Times New Roman" w:hAnsi="Times New Roman" w:cs="Times New Roman"/>
          <w:b/>
          <w:bCs/>
          <w:color w:val="000000"/>
          <w:kern w:val="0"/>
          <w:lang w:eastAsia="en-GB"/>
          <w14:ligatures w14:val="none"/>
        </w:rPr>
      </w:pPr>
      <w:bookmarkStart w:id="2" w:name="OLE_LINK6"/>
      <w:r>
        <w:rPr>
          <w:rFonts w:ascii="Times New Roman" w:eastAsia="Times New Roman" w:hAnsi="Times New Roman" w:cs="Times New Roman"/>
          <w:b/>
          <w:bCs/>
          <w:color w:val="000000"/>
          <w:kern w:val="0"/>
          <w:lang w:eastAsia="en-GB"/>
          <w14:ligatures w14:val="none"/>
        </w:rPr>
        <w:t>4</w:t>
      </w:r>
      <w:r w:rsidR="008E0746" w:rsidRPr="008E0746">
        <w:rPr>
          <w:rFonts w:ascii="Times New Roman" w:eastAsia="Times New Roman" w:hAnsi="Times New Roman" w:cs="Times New Roman"/>
          <w:b/>
          <w:bCs/>
          <w:color w:val="000000"/>
          <w:kern w:val="0"/>
          <w:lang w:eastAsia="en-GB"/>
          <w14:ligatures w14:val="none"/>
        </w:rPr>
        <w:t>. Results and Discussion</w:t>
      </w:r>
    </w:p>
    <w:p w14:paraId="11CE2C67" w14:textId="77777777" w:rsidR="00C85950" w:rsidRPr="008E0746" w:rsidRDefault="00C85950" w:rsidP="008E0746">
      <w:pPr>
        <w:spacing w:after="0" w:line="240" w:lineRule="auto"/>
        <w:rPr>
          <w:rFonts w:ascii="Times New Roman" w:eastAsia="Times New Roman" w:hAnsi="Times New Roman" w:cs="Times New Roman"/>
          <w:color w:val="000000"/>
          <w:kern w:val="0"/>
          <w:lang w:eastAsia="en-GB"/>
          <w14:ligatures w14:val="none"/>
        </w:rPr>
      </w:pPr>
    </w:p>
    <w:p w14:paraId="3B125802" w14:textId="54956877" w:rsidR="00AC78BE" w:rsidRPr="00CF6110" w:rsidRDefault="00AC78BE" w:rsidP="00AC78BE">
      <w:pPr>
        <w:pStyle w:val="NormalWeb"/>
        <w:widowControl w:val="0"/>
        <w:tabs>
          <w:tab w:val="left" w:pos="709"/>
        </w:tabs>
        <w:spacing w:before="120" w:beforeAutospacing="0" w:after="120" w:afterAutospacing="0" w:line="360" w:lineRule="auto"/>
        <w:jc w:val="both"/>
        <w:rPr>
          <w:b/>
          <w:bCs/>
        </w:rPr>
      </w:pPr>
      <w:r w:rsidRPr="00D75459">
        <w:rPr>
          <w:color w:val="000000"/>
        </w:rPr>
        <w:t xml:space="preserve">The correlation between the </w:t>
      </w:r>
      <w:r>
        <w:rPr>
          <w:color w:val="000000"/>
        </w:rPr>
        <w:t>pear</w:t>
      </w:r>
      <w:r w:rsidRPr="00D75459">
        <w:rPr>
          <w:color w:val="000000"/>
        </w:rPr>
        <w:t xml:space="preserve"> yield (Y) and various main weather indices (unweighted and weighted</w:t>
      </w:r>
      <w:r>
        <w:rPr>
          <w:color w:val="000000"/>
        </w:rPr>
        <w:t xml:space="preserve">) </w:t>
      </w:r>
      <w:r w:rsidRPr="00D75459">
        <w:rPr>
          <w:color w:val="000000"/>
        </w:rPr>
        <w:t xml:space="preserve">was calculated using Pearson correlation coefficient. </w:t>
      </w:r>
      <w:r>
        <w:rPr>
          <w:color w:val="000000"/>
        </w:rPr>
        <w:t>Tables</w:t>
      </w:r>
      <w:r w:rsidRPr="00D75459">
        <w:rPr>
          <w:color w:val="000000"/>
        </w:rPr>
        <w:t xml:space="preserve"> </w:t>
      </w:r>
      <w:r w:rsidR="003D2D7B">
        <w:rPr>
          <w:color w:val="000000"/>
        </w:rPr>
        <w:t>2</w:t>
      </w:r>
      <w:r w:rsidRPr="00D75459">
        <w:rPr>
          <w:color w:val="000000"/>
        </w:rPr>
        <w:t xml:space="preserve"> and </w:t>
      </w:r>
      <w:r w:rsidR="003D2D7B">
        <w:rPr>
          <w:color w:val="000000"/>
        </w:rPr>
        <w:t>3</w:t>
      </w:r>
      <w:r w:rsidRPr="00D75459">
        <w:rPr>
          <w:color w:val="000000"/>
        </w:rPr>
        <w:t xml:space="preserve"> </w:t>
      </w:r>
      <w:r>
        <w:rPr>
          <w:color w:val="000000"/>
        </w:rPr>
        <w:t>highlight</w:t>
      </w:r>
      <w:r w:rsidRPr="00D75459">
        <w:rPr>
          <w:color w:val="000000"/>
        </w:rPr>
        <w:t xml:space="preserve"> the key findings of Pearson correlation analysis between </w:t>
      </w:r>
      <w:r>
        <w:rPr>
          <w:color w:val="000000"/>
        </w:rPr>
        <w:t>pear</w:t>
      </w:r>
      <w:r w:rsidRPr="00D75459">
        <w:rPr>
          <w:color w:val="000000"/>
        </w:rPr>
        <w:t xml:space="preserve"> yield and weather indices.</w:t>
      </w:r>
    </w:p>
    <w:p w14:paraId="122BA20F" w14:textId="3EA12EB4" w:rsidR="00AC78BE" w:rsidRDefault="00FD1338" w:rsidP="00AC78BE">
      <w:pPr>
        <w:pStyle w:val="NoSpacing"/>
        <w:widowControl w:val="0"/>
        <w:tabs>
          <w:tab w:val="left" w:pos="709"/>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AC78BE">
        <w:rPr>
          <w:rFonts w:ascii="Times New Roman" w:hAnsi="Times New Roman"/>
          <w:color w:val="000000"/>
          <w:sz w:val="24"/>
          <w:szCs w:val="24"/>
        </w:rPr>
        <w:t xml:space="preserve">From Table </w:t>
      </w:r>
      <w:r w:rsidR="003D2D7B">
        <w:rPr>
          <w:rFonts w:ascii="Times New Roman" w:hAnsi="Times New Roman"/>
          <w:color w:val="000000"/>
          <w:sz w:val="24"/>
          <w:szCs w:val="24"/>
        </w:rPr>
        <w:t>2</w:t>
      </w:r>
      <w:r w:rsidR="00AC78BE">
        <w:rPr>
          <w:rFonts w:ascii="Times New Roman" w:hAnsi="Times New Roman"/>
          <w:color w:val="000000"/>
          <w:sz w:val="24"/>
          <w:szCs w:val="24"/>
        </w:rPr>
        <w:t xml:space="preserve"> The</w:t>
      </w:r>
      <w:r w:rsidR="00AC78BE" w:rsidRPr="00EC4175">
        <w:rPr>
          <w:rFonts w:ascii="Times New Roman" w:hAnsi="Times New Roman"/>
          <w:color w:val="000000"/>
          <w:sz w:val="24"/>
          <w:szCs w:val="24"/>
        </w:rPr>
        <w:t xml:space="preserve"> Pearson correlation analysis between pear yield and weather indices revealed that the weighted indices showed stronger and more consistent associations with yield compared to their unweighted counterparts. For maximum temperature, the weighted index (Z11) had a moderate positive correlation (0.53) with yield and was highly significant, whereas the unweighted index (Z10) showed only a weak positive</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non-significant relationship (0.30)</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A similar pattern was observed for minimum temperature, where the weighted index (Z21) showed a moderate and significant correlation (0.42)</w:t>
      </w:r>
      <w:r w:rsidR="00AC78BE">
        <w:rPr>
          <w:rFonts w:ascii="Times New Roman" w:hAnsi="Times New Roman"/>
          <w:color w:val="000000"/>
          <w:sz w:val="24"/>
          <w:szCs w:val="24"/>
        </w:rPr>
        <w:t>,</w:t>
      </w:r>
      <w:r w:rsidR="00AC78BE" w:rsidRPr="00EC4175">
        <w:rPr>
          <w:rFonts w:ascii="Times New Roman" w:hAnsi="Times New Roman"/>
          <w:color w:val="000000"/>
          <w:sz w:val="24"/>
          <w:szCs w:val="24"/>
        </w:rPr>
        <w:t xml:space="preserve"> while the unweighted index (Z20) had a weak and non-significant </w:t>
      </w:r>
      <w:r w:rsidR="00AC78BE">
        <w:rPr>
          <w:rFonts w:ascii="Times New Roman" w:hAnsi="Times New Roman"/>
          <w:color w:val="000000"/>
          <w:sz w:val="24"/>
          <w:szCs w:val="24"/>
        </w:rPr>
        <w:t>relationship</w:t>
      </w:r>
      <w:r w:rsidR="00AC78BE" w:rsidRPr="00EC4175">
        <w:rPr>
          <w:rFonts w:ascii="Times New Roman" w:hAnsi="Times New Roman"/>
          <w:color w:val="000000"/>
          <w:sz w:val="24"/>
          <w:szCs w:val="24"/>
        </w:rPr>
        <w:t xml:space="preserve"> (0.13). Rainfall also followed this trend, with the weighted index (Z31) showing a strong and highly significant positive correlation (0.61), while the unweighted index (Z30) exhibited a weak and non-significant negative correlation (–0.20).</w:t>
      </w:r>
      <w:r w:rsidR="00AC78BE" w:rsidRPr="00CF6110">
        <w:rPr>
          <w:rFonts w:ascii="Times New Roman" w:hAnsi="Times New Roman"/>
          <w:color w:val="000000"/>
          <w:sz w:val="24"/>
          <w:szCs w:val="24"/>
        </w:rPr>
        <w:t xml:space="preserve"> </w:t>
      </w:r>
      <w:r w:rsidR="00AC78BE" w:rsidRPr="006B270C">
        <w:rPr>
          <w:rFonts w:ascii="Times New Roman" w:hAnsi="Times New Roman"/>
          <w:color w:val="000000"/>
          <w:sz w:val="24"/>
          <w:szCs w:val="24"/>
        </w:rPr>
        <w:t>For sunshine hours, the weighted weather index (Z41) showed a moderate and statistically significant correlation with yield (0.42), whereas the unweighted index (Z40) displayed a weak and non-significant relationship. In the case of relative humidity, the weighted index (Z51) exhibited a strong positive correlation with yield (0.63), while the unweighted index (Z50) had a weak negative correlation that was not significant (–0.22).</w:t>
      </w:r>
      <w:r w:rsidR="00AC78BE" w:rsidRPr="006B270C">
        <w:rPr>
          <w:rFonts w:ascii="Times New Roman" w:hAnsi="Times New Roman"/>
          <w:color w:val="000000"/>
          <w:sz w:val="24"/>
          <w:szCs w:val="24"/>
        </w:rPr>
        <w:tab/>
      </w:r>
    </w:p>
    <w:p w14:paraId="7E1080C9" w14:textId="0B4B309C" w:rsidR="00AC78BE" w:rsidRDefault="00FD1338" w:rsidP="00AC78BE">
      <w:pPr>
        <w:pStyle w:val="NoSpacing"/>
        <w:widowControl w:val="0"/>
        <w:tabs>
          <w:tab w:val="left" w:pos="709"/>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00AC78BE" w:rsidRPr="00EC4175">
        <w:rPr>
          <w:rFonts w:ascii="Times New Roman" w:hAnsi="Times New Roman"/>
          <w:color w:val="000000"/>
          <w:sz w:val="24"/>
          <w:szCs w:val="24"/>
        </w:rPr>
        <w:t>These results emphasize</w:t>
      </w:r>
      <w:r w:rsidR="00094351">
        <w:rPr>
          <w:rFonts w:ascii="Times New Roman" w:hAnsi="Times New Roman"/>
          <w:color w:val="000000"/>
          <w:sz w:val="24"/>
          <w:szCs w:val="24"/>
        </w:rPr>
        <w:t>d</w:t>
      </w:r>
      <w:r w:rsidR="00AC78BE" w:rsidRPr="00EC4175">
        <w:rPr>
          <w:rFonts w:ascii="Times New Roman" w:hAnsi="Times New Roman"/>
          <w:color w:val="000000"/>
          <w:sz w:val="24"/>
          <w:szCs w:val="24"/>
        </w:rPr>
        <w:t xml:space="preserve"> that</w:t>
      </w:r>
      <w:r w:rsidR="00AC78BE">
        <w:rPr>
          <w:rFonts w:ascii="Times New Roman" w:hAnsi="Times New Roman"/>
          <w:color w:val="000000"/>
          <w:sz w:val="24"/>
          <w:szCs w:val="24"/>
        </w:rPr>
        <w:t xml:space="preserve"> </w:t>
      </w:r>
      <w:r w:rsidR="00AC78BE" w:rsidRPr="003D2D7B">
        <w:rPr>
          <w:rFonts w:ascii="Times New Roman" w:hAnsi="Times New Roman"/>
          <w:color w:val="000000"/>
          <w:sz w:val="24"/>
          <w:szCs w:val="24"/>
        </w:rPr>
        <w:t>main</w:t>
      </w:r>
      <w:r w:rsidR="00AC78BE" w:rsidRPr="00EC4175">
        <w:rPr>
          <w:rFonts w:ascii="Times New Roman" w:hAnsi="Times New Roman"/>
          <w:color w:val="000000"/>
          <w:sz w:val="24"/>
          <w:szCs w:val="24"/>
        </w:rPr>
        <w:t xml:space="preserve"> weighted weather indices were more effective in capturing the relationship between </w:t>
      </w:r>
      <w:r w:rsidR="00AC78BE">
        <w:rPr>
          <w:rFonts w:ascii="Times New Roman" w:hAnsi="Times New Roman"/>
          <w:color w:val="000000"/>
          <w:sz w:val="24"/>
          <w:szCs w:val="24"/>
        </w:rPr>
        <w:t xml:space="preserve">weather </w:t>
      </w:r>
      <w:r w:rsidR="00AC78BE" w:rsidRPr="00EC4175">
        <w:rPr>
          <w:rFonts w:ascii="Times New Roman" w:hAnsi="Times New Roman"/>
          <w:color w:val="000000"/>
          <w:sz w:val="24"/>
          <w:szCs w:val="24"/>
        </w:rPr>
        <w:t>variables and pear yield.</w:t>
      </w:r>
    </w:p>
    <w:p w14:paraId="239A59EB" w14:textId="77777777" w:rsidR="009C36B6" w:rsidRDefault="009C36B6" w:rsidP="00AC78BE">
      <w:pPr>
        <w:pStyle w:val="NoSpacing"/>
        <w:widowControl w:val="0"/>
        <w:tabs>
          <w:tab w:val="left" w:pos="709"/>
        </w:tabs>
        <w:spacing w:line="360" w:lineRule="auto"/>
        <w:jc w:val="both"/>
        <w:rPr>
          <w:rFonts w:ascii="Times New Roman" w:hAnsi="Times New Roman"/>
          <w:color w:val="000000"/>
          <w:sz w:val="24"/>
          <w:szCs w:val="24"/>
        </w:rPr>
      </w:pPr>
    </w:p>
    <w:p w14:paraId="3E34EB4D" w14:textId="52420BA4" w:rsidR="003D2D7B" w:rsidRPr="003E5D01" w:rsidRDefault="003E5D01" w:rsidP="003E5D01">
      <w:pPr>
        <w:pStyle w:val="NormalWeb"/>
        <w:widowControl w:val="0"/>
        <w:tabs>
          <w:tab w:val="left" w:pos="709"/>
        </w:tabs>
        <w:spacing w:before="120" w:beforeAutospacing="0" w:after="120" w:afterAutospacing="0"/>
        <w:jc w:val="both"/>
        <w:rPr>
          <w:b/>
          <w:bCs/>
          <w:color w:val="000000"/>
        </w:rPr>
      </w:pPr>
      <w:r w:rsidRPr="00244A49">
        <w:rPr>
          <w:b/>
          <w:bCs/>
          <w:color w:val="000000"/>
        </w:rPr>
        <w:t>Table</w:t>
      </w:r>
      <w:r>
        <w:rPr>
          <w:b/>
          <w:bCs/>
          <w:color w:val="000000"/>
        </w:rPr>
        <w:t xml:space="preserve"> </w:t>
      </w:r>
      <w:r w:rsidR="005826E8">
        <w:rPr>
          <w:b/>
          <w:bCs/>
          <w:color w:val="000000"/>
        </w:rPr>
        <w:t>3</w:t>
      </w:r>
      <w:r w:rsidRPr="00244A49">
        <w:rPr>
          <w:b/>
          <w:bCs/>
          <w:color w:val="000000"/>
        </w:rPr>
        <w:t>:</w:t>
      </w:r>
      <w:r>
        <w:rPr>
          <w:b/>
          <w:bCs/>
          <w:color w:val="000000"/>
        </w:rPr>
        <w:t xml:space="preserve"> </w:t>
      </w:r>
      <w:r w:rsidRPr="00244A49">
        <w:rPr>
          <w:b/>
          <w:bCs/>
          <w:color w:val="000000"/>
        </w:rPr>
        <w:t>Correlation</w:t>
      </w:r>
      <w:r>
        <w:rPr>
          <w:b/>
          <w:bCs/>
          <w:color w:val="000000"/>
        </w:rPr>
        <w:t xml:space="preserve"> </w:t>
      </w:r>
      <w:r w:rsidRPr="00244A49">
        <w:rPr>
          <w:b/>
          <w:bCs/>
          <w:color w:val="000000"/>
        </w:rPr>
        <w:t>Coefficients</w:t>
      </w:r>
      <w:r>
        <w:rPr>
          <w:b/>
          <w:bCs/>
          <w:color w:val="000000"/>
        </w:rPr>
        <w:t xml:space="preserve"> </w:t>
      </w:r>
      <w:r w:rsidRPr="00244A49">
        <w:rPr>
          <w:b/>
          <w:bCs/>
          <w:color w:val="000000"/>
        </w:rPr>
        <w:t>and</w:t>
      </w:r>
      <w:r>
        <w:rPr>
          <w:b/>
          <w:bCs/>
          <w:color w:val="000000"/>
        </w:rPr>
        <w:t xml:space="preserve"> </w:t>
      </w:r>
      <w:r w:rsidRPr="00244A49">
        <w:rPr>
          <w:b/>
          <w:bCs/>
          <w:color w:val="000000"/>
        </w:rPr>
        <w:t>Significance</w:t>
      </w:r>
      <w:r>
        <w:rPr>
          <w:b/>
          <w:bCs/>
          <w:color w:val="000000"/>
        </w:rPr>
        <w:t xml:space="preserve"> </w:t>
      </w:r>
      <w:r w:rsidRPr="00244A49">
        <w:rPr>
          <w:b/>
          <w:bCs/>
          <w:color w:val="000000"/>
        </w:rPr>
        <w:t>for</w:t>
      </w:r>
      <w:r>
        <w:rPr>
          <w:b/>
          <w:bCs/>
          <w:color w:val="000000"/>
        </w:rPr>
        <w:t xml:space="preserve"> </w:t>
      </w:r>
      <w:r w:rsidRPr="00244A49">
        <w:rPr>
          <w:b/>
          <w:bCs/>
          <w:color w:val="000000"/>
        </w:rPr>
        <w:t>main</w:t>
      </w:r>
      <w:r>
        <w:rPr>
          <w:b/>
          <w:bCs/>
          <w:color w:val="000000"/>
        </w:rPr>
        <w:t xml:space="preserve"> </w:t>
      </w:r>
      <w:r w:rsidRPr="00244A49">
        <w:rPr>
          <w:b/>
          <w:bCs/>
          <w:color w:val="000000"/>
        </w:rPr>
        <w:t>Weather</w:t>
      </w:r>
      <w:r>
        <w:rPr>
          <w:b/>
          <w:bCs/>
          <w:color w:val="000000"/>
        </w:rPr>
        <w:t xml:space="preserve"> </w:t>
      </w:r>
      <w:r w:rsidRPr="00244A49">
        <w:rPr>
          <w:b/>
          <w:bCs/>
          <w:color w:val="000000"/>
        </w:rPr>
        <w:t>Indices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1249"/>
        <w:gridCol w:w="1045"/>
        <w:gridCol w:w="1167"/>
        <w:gridCol w:w="936"/>
        <w:gridCol w:w="1388"/>
        <w:gridCol w:w="909"/>
        <w:gridCol w:w="1167"/>
      </w:tblGrid>
      <w:tr w:rsidR="0013689F" w:rsidRPr="00AF270D" w14:paraId="135A77A2" w14:textId="77777777" w:rsidTr="00AF270D">
        <w:trPr>
          <w:trHeight w:val="284"/>
          <w:tblHeader/>
        </w:trPr>
        <w:tc>
          <w:tcPr>
            <w:tcW w:w="641" w:type="pct"/>
            <w:vAlign w:val="center"/>
            <w:hideMark/>
          </w:tcPr>
          <w:p w14:paraId="6F9711FD"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Unweighted</w:t>
            </w:r>
          </w:p>
        </w:tc>
        <w:tc>
          <w:tcPr>
            <w:tcW w:w="693" w:type="pct"/>
            <w:vAlign w:val="center"/>
            <w:hideMark/>
          </w:tcPr>
          <w:p w14:paraId="119A1265"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Correlation Coefficient</w:t>
            </w:r>
          </w:p>
        </w:tc>
        <w:tc>
          <w:tcPr>
            <w:tcW w:w="580" w:type="pct"/>
            <w:vAlign w:val="center"/>
            <w:hideMark/>
          </w:tcPr>
          <w:p w14:paraId="5EC06D5A"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p-Value</w:t>
            </w:r>
          </w:p>
        </w:tc>
        <w:tc>
          <w:tcPr>
            <w:tcW w:w="647" w:type="pct"/>
            <w:vAlign w:val="center"/>
            <w:hideMark/>
          </w:tcPr>
          <w:p w14:paraId="17300C89"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Significance</w:t>
            </w:r>
          </w:p>
        </w:tc>
        <w:tc>
          <w:tcPr>
            <w:tcW w:w="519" w:type="pct"/>
            <w:vAlign w:val="center"/>
            <w:hideMark/>
          </w:tcPr>
          <w:p w14:paraId="295D9A65"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Weighted</w:t>
            </w:r>
          </w:p>
        </w:tc>
        <w:tc>
          <w:tcPr>
            <w:tcW w:w="770" w:type="pct"/>
            <w:vAlign w:val="center"/>
            <w:hideMark/>
          </w:tcPr>
          <w:p w14:paraId="06F8D821"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Correlation Coefficient</w:t>
            </w:r>
          </w:p>
        </w:tc>
        <w:tc>
          <w:tcPr>
            <w:tcW w:w="504" w:type="pct"/>
            <w:vAlign w:val="center"/>
            <w:hideMark/>
          </w:tcPr>
          <w:p w14:paraId="13882FC0"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p-Value</w:t>
            </w:r>
          </w:p>
        </w:tc>
        <w:tc>
          <w:tcPr>
            <w:tcW w:w="647" w:type="pct"/>
            <w:vAlign w:val="center"/>
          </w:tcPr>
          <w:p w14:paraId="6A9C9058" w14:textId="77777777" w:rsidR="000F6ECB" w:rsidRPr="00AF270D" w:rsidRDefault="000F6ECB" w:rsidP="00E16F27">
            <w:pPr>
              <w:pStyle w:val="NormalWeb"/>
              <w:widowControl w:val="0"/>
              <w:tabs>
                <w:tab w:val="left" w:pos="709"/>
              </w:tabs>
              <w:spacing w:before="300" w:beforeAutospacing="0" w:after="300" w:afterAutospacing="0"/>
              <w:jc w:val="center"/>
              <w:rPr>
                <w:b/>
                <w:bCs/>
                <w:color w:val="000000"/>
                <w:sz w:val="22"/>
                <w:szCs w:val="22"/>
              </w:rPr>
            </w:pPr>
            <w:r w:rsidRPr="00AF270D">
              <w:rPr>
                <w:b/>
                <w:bCs/>
                <w:color w:val="000000"/>
                <w:sz w:val="22"/>
                <w:szCs w:val="22"/>
              </w:rPr>
              <w:t>Significance</w:t>
            </w:r>
          </w:p>
        </w:tc>
      </w:tr>
      <w:tr w:rsidR="0013689F" w:rsidRPr="00AF270D" w14:paraId="546BFBF6" w14:textId="77777777" w:rsidTr="00AF270D">
        <w:trPr>
          <w:trHeight w:val="167"/>
        </w:trPr>
        <w:tc>
          <w:tcPr>
            <w:tcW w:w="641" w:type="pct"/>
            <w:vAlign w:val="center"/>
            <w:hideMark/>
          </w:tcPr>
          <w:p w14:paraId="10AC386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Z10</w:t>
            </w:r>
          </w:p>
        </w:tc>
        <w:tc>
          <w:tcPr>
            <w:tcW w:w="693" w:type="pct"/>
            <w:vAlign w:val="center"/>
            <w:hideMark/>
          </w:tcPr>
          <w:p w14:paraId="39FC83E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0.30</w:t>
            </w:r>
          </w:p>
        </w:tc>
        <w:tc>
          <w:tcPr>
            <w:tcW w:w="580" w:type="pct"/>
            <w:vAlign w:val="center"/>
            <w:hideMark/>
          </w:tcPr>
          <w:p w14:paraId="275C655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0.069</w:t>
            </w:r>
          </w:p>
        </w:tc>
        <w:tc>
          <w:tcPr>
            <w:tcW w:w="647" w:type="pct"/>
            <w:vAlign w:val="center"/>
            <w:hideMark/>
          </w:tcPr>
          <w:p w14:paraId="1EA8BE8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4AA3226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Z11</w:t>
            </w:r>
          </w:p>
        </w:tc>
        <w:tc>
          <w:tcPr>
            <w:tcW w:w="770" w:type="pct"/>
            <w:vAlign w:val="center"/>
            <w:hideMark/>
          </w:tcPr>
          <w:p w14:paraId="6F6BBAE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0.53</w:t>
            </w:r>
          </w:p>
        </w:tc>
        <w:tc>
          <w:tcPr>
            <w:tcW w:w="504" w:type="pct"/>
            <w:vAlign w:val="center"/>
            <w:hideMark/>
          </w:tcPr>
          <w:p w14:paraId="12EF43C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0.001</w:t>
            </w:r>
          </w:p>
        </w:tc>
        <w:tc>
          <w:tcPr>
            <w:tcW w:w="647" w:type="pct"/>
            <w:vAlign w:val="center"/>
          </w:tcPr>
          <w:p w14:paraId="00082B2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38E92D29" w14:textId="77777777" w:rsidTr="00AF270D">
        <w:trPr>
          <w:trHeight w:val="143"/>
        </w:trPr>
        <w:tc>
          <w:tcPr>
            <w:tcW w:w="641" w:type="pct"/>
            <w:vAlign w:val="center"/>
            <w:hideMark/>
          </w:tcPr>
          <w:p w14:paraId="4DADFE2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Z20</w:t>
            </w:r>
          </w:p>
        </w:tc>
        <w:tc>
          <w:tcPr>
            <w:tcW w:w="693" w:type="pct"/>
            <w:vAlign w:val="center"/>
            <w:hideMark/>
          </w:tcPr>
          <w:p w14:paraId="26FD352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0.13</w:t>
            </w:r>
          </w:p>
        </w:tc>
        <w:tc>
          <w:tcPr>
            <w:tcW w:w="580" w:type="pct"/>
            <w:vAlign w:val="center"/>
            <w:hideMark/>
          </w:tcPr>
          <w:p w14:paraId="5AEDF2F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0.423</w:t>
            </w:r>
          </w:p>
        </w:tc>
        <w:tc>
          <w:tcPr>
            <w:tcW w:w="647" w:type="pct"/>
            <w:vAlign w:val="center"/>
            <w:hideMark/>
          </w:tcPr>
          <w:p w14:paraId="758EAB9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7D5ACDF2"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Z21</w:t>
            </w:r>
          </w:p>
        </w:tc>
        <w:tc>
          <w:tcPr>
            <w:tcW w:w="770" w:type="pct"/>
            <w:vAlign w:val="center"/>
            <w:hideMark/>
          </w:tcPr>
          <w:p w14:paraId="1F9BBF5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w:t>
            </w:r>
          </w:p>
        </w:tc>
        <w:tc>
          <w:tcPr>
            <w:tcW w:w="504" w:type="pct"/>
            <w:vAlign w:val="center"/>
            <w:hideMark/>
          </w:tcPr>
          <w:p w14:paraId="350935C4"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0.009</w:t>
            </w:r>
          </w:p>
        </w:tc>
        <w:tc>
          <w:tcPr>
            <w:tcW w:w="647" w:type="pct"/>
            <w:vAlign w:val="center"/>
          </w:tcPr>
          <w:p w14:paraId="3D607805" w14:textId="16A3B2B2"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r w:rsidR="006155B4" w:rsidRPr="00AF270D">
              <w:rPr>
                <w:color w:val="000000"/>
                <w:sz w:val="22"/>
                <w:szCs w:val="22"/>
              </w:rPr>
              <w:t>*</w:t>
            </w:r>
          </w:p>
        </w:tc>
      </w:tr>
      <w:tr w:rsidR="0013689F" w:rsidRPr="00AF270D" w14:paraId="4E2B672F" w14:textId="77777777" w:rsidTr="00AF270D">
        <w:trPr>
          <w:trHeight w:val="140"/>
        </w:trPr>
        <w:tc>
          <w:tcPr>
            <w:tcW w:w="641" w:type="pct"/>
            <w:vAlign w:val="center"/>
            <w:hideMark/>
          </w:tcPr>
          <w:p w14:paraId="6476537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Z30</w:t>
            </w:r>
          </w:p>
        </w:tc>
        <w:tc>
          <w:tcPr>
            <w:tcW w:w="693" w:type="pct"/>
            <w:vAlign w:val="center"/>
            <w:hideMark/>
          </w:tcPr>
          <w:p w14:paraId="2A6CC05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-0.20</w:t>
            </w:r>
          </w:p>
        </w:tc>
        <w:tc>
          <w:tcPr>
            <w:tcW w:w="580" w:type="pct"/>
            <w:vAlign w:val="center"/>
            <w:hideMark/>
          </w:tcPr>
          <w:p w14:paraId="291BA7B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0.225</w:t>
            </w:r>
          </w:p>
        </w:tc>
        <w:tc>
          <w:tcPr>
            <w:tcW w:w="647" w:type="pct"/>
            <w:vAlign w:val="center"/>
            <w:hideMark/>
          </w:tcPr>
          <w:p w14:paraId="24FDF6B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3DEE9F2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Z31</w:t>
            </w:r>
          </w:p>
        </w:tc>
        <w:tc>
          <w:tcPr>
            <w:tcW w:w="770" w:type="pct"/>
            <w:vAlign w:val="center"/>
            <w:hideMark/>
          </w:tcPr>
          <w:p w14:paraId="065C586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0.61</w:t>
            </w:r>
          </w:p>
        </w:tc>
        <w:tc>
          <w:tcPr>
            <w:tcW w:w="504" w:type="pct"/>
            <w:vAlign w:val="center"/>
            <w:hideMark/>
          </w:tcPr>
          <w:p w14:paraId="1FB790C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0.000</w:t>
            </w:r>
          </w:p>
        </w:tc>
        <w:tc>
          <w:tcPr>
            <w:tcW w:w="647" w:type="pct"/>
            <w:vAlign w:val="center"/>
          </w:tcPr>
          <w:p w14:paraId="603AE33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22F6B206" w14:textId="77777777" w:rsidTr="00AF270D">
        <w:trPr>
          <w:trHeight w:val="143"/>
        </w:trPr>
        <w:tc>
          <w:tcPr>
            <w:tcW w:w="641" w:type="pct"/>
            <w:vAlign w:val="center"/>
            <w:hideMark/>
          </w:tcPr>
          <w:p w14:paraId="7222445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Z40</w:t>
            </w:r>
          </w:p>
        </w:tc>
        <w:tc>
          <w:tcPr>
            <w:tcW w:w="693" w:type="pct"/>
            <w:vAlign w:val="center"/>
            <w:hideMark/>
          </w:tcPr>
          <w:p w14:paraId="27A5E99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0.18</w:t>
            </w:r>
          </w:p>
        </w:tc>
        <w:tc>
          <w:tcPr>
            <w:tcW w:w="580" w:type="pct"/>
            <w:vAlign w:val="center"/>
            <w:hideMark/>
          </w:tcPr>
          <w:p w14:paraId="22FF5A71"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0.282</w:t>
            </w:r>
          </w:p>
        </w:tc>
        <w:tc>
          <w:tcPr>
            <w:tcW w:w="647" w:type="pct"/>
            <w:vAlign w:val="center"/>
            <w:hideMark/>
          </w:tcPr>
          <w:p w14:paraId="393D5BF2"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01FD23EA"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Z41</w:t>
            </w:r>
          </w:p>
        </w:tc>
        <w:tc>
          <w:tcPr>
            <w:tcW w:w="770" w:type="pct"/>
            <w:vAlign w:val="center"/>
            <w:hideMark/>
          </w:tcPr>
          <w:p w14:paraId="6757890B"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0.42</w:t>
            </w:r>
          </w:p>
        </w:tc>
        <w:tc>
          <w:tcPr>
            <w:tcW w:w="504" w:type="pct"/>
            <w:vAlign w:val="center"/>
            <w:hideMark/>
          </w:tcPr>
          <w:p w14:paraId="24315E51"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0.008</w:t>
            </w:r>
          </w:p>
        </w:tc>
        <w:tc>
          <w:tcPr>
            <w:tcW w:w="647" w:type="pct"/>
            <w:vAlign w:val="center"/>
          </w:tcPr>
          <w:p w14:paraId="14FC0273"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r w:rsidR="0013689F" w:rsidRPr="00AF270D" w14:paraId="4B7F7D55" w14:textId="77777777" w:rsidTr="00AF270D">
        <w:trPr>
          <w:trHeight w:val="140"/>
        </w:trPr>
        <w:tc>
          <w:tcPr>
            <w:tcW w:w="641" w:type="pct"/>
            <w:vAlign w:val="center"/>
            <w:hideMark/>
          </w:tcPr>
          <w:p w14:paraId="6D184527"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Z50</w:t>
            </w:r>
          </w:p>
        </w:tc>
        <w:tc>
          <w:tcPr>
            <w:tcW w:w="693" w:type="pct"/>
            <w:vAlign w:val="center"/>
            <w:hideMark/>
          </w:tcPr>
          <w:p w14:paraId="5721D31E"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-0.22</w:t>
            </w:r>
          </w:p>
        </w:tc>
        <w:tc>
          <w:tcPr>
            <w:tcW w:w="580" w:type="pct"/>
            <w:vAlign w:val="center"/>
            <w:hideMark/>
          </w:tcPr>
          <w:p w14:paraId="47ACF998"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0.178</w:t>
            </w:r>
          </w:p>
        </w:tc>
        <w:tc>
          <w:tcPr>
            <w:tcW w:w="647" w:type="pct"/>
            <w:vAlign w:val="center"/>
            <w:hideMark/>
          </w:tcPr>
          <w:p w14:paraId="51F011F0"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sz w:val="22"/>
                <w:szCs w:val="22"/>
              </w:rPr>
              <w:t>NS</w:t>
            </w:r>
          </w:p>
        </w:tc>
        <w:tc>
          <w:tcPr>
            <w:tcW w:w="519" w:type="pct"/>
            <w:vAlign w:val="center"/>
            <w:hideMark/>
          </w:tcPr>
          <w:p w14:paraId="01ECF63D"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Z51</w:t>
            </w:r>
          </w:p>
        </w:tc>
        <w:tc>
          <w:tcPr>
            <w:tcW w:w="770" w:type="pct"/>
            <w:vAlign w:val="center"/>
            <w:hideMark/>
          </w:tcPr>
          <w:p w14:paraId="7AAF31A9"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0.63</w:t>
            </w:r>
          </w:p>
        </w:tc>
        <w:tc>
          <w:tcPr>
            <w:tcW w:w="504" w:type="pct"/>
            <w:vAlign w:val="center"/>
            <w:hideMark/>
          </w:tcPr>
          <w:p w14:paraId="2E1126BF"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0.000</w:t>
            </w:r>
          </w:p>
        </w:tc>
        <w:tc>
          <w:tcPr>
            <w:tcW w:w="647" w:type="pct"/>
            <w:vAlign w:val="center"/>
          </w:tcPr>
          <w:p w14:paraId="63082BA6" w14:textId="77777777" w:rsidR="000F6ECB" w:rsidRPr="00AF270D" w:rsidRDefault="000F6ECB" w:rsidP="00E16F27">
            <w:pPr>
              <w:pStyle w:val="NormalWeb"/>
              <w:widowControl w:val="0"/>
              <w:tabs>
                <w:tab w:val="left" w:pos="709"/>
              </w:tabs>
              <w:spacing w:before="300" w:beforeAutospacing="0" w:after="300" w:afterAutospacing="0"/>
              <w:jc w:val="center"/>
              <w:rPr>
                <w:color w:val="000000"/>
                <w:sz w:val="22"/>
                <w:szCs w:val="22"/>
              </w:rPr>
            </w:pPr>
            <w:r w:rsidRPr="00AF270D">
              <w:rPr>
                <w:color w:val="000000"/>
                <w:sz w:val="22"/>
                <w:szCs w:val="22"/>
              </w:rPr>
              <w:t>**</w:t>
            </w:r>
          </w:p>
        </w:tc>
      </w:tr>
    </w:tbl>
    <w:p w14:paraId="2AEB4B93" w14:textId="05E03012" w:rsidR="003811B5" w:rsidRPr="00682D76" w:rsidRDefault="003811B5" w:rsidP="003811B5">
      <w:pPr>
        <w:pStyle w:val="NormalWeb"/>
        <w:widowControl w:val="0"/>
        <w:tabs>
          <w:tab w:val="left" w:pos="709"/>
        </w:tabs>
        <w:spacing w:before="0" w:beforeAutospacing="0" w:after="0" w:afterAutospacing="0"/>
        <w:jc w:val="both"/>
        <w:rPr>
          <w:b/>
          <w:bCs/>
          <w:color w:val="000000"/>
          <w:sz w:val="20"/>
        </w:rPr>
      </w:pPr>
      <w:r w:rsidRPr="00682D76">
        <w:rPr>
          <w:color w:val="000000"/>
          <w:sz w:val="20"/>
        </w:rPr>
        <w:t>Significance</w:t>
      </w:r>
      <w:r>
        <w:rPr>
          <w:color w:val="000000"/>
          <w:sz w:val="20"/>
        </w:rPr>
        <w:t xml:space="preserve"> </w:t>
      </w:r>
      <w:r w:rsidRPr="00682D76">
        <w:rPr>
          <w:color w:val="000000"/>
          <w:sz w:val="20"/>
        </w:rPr>
        <w:t>Levels:</w:t>
      </w:r>
    </w:p>
    <w:p w14:paraId="1FBF1FF2" w14:textId="77777777" w:rsidR="003811B5" w:rsidRPr="00682D76" w:rsidRDefault="003811B5" w:rsidP="003811B5">
      <w:pPr>
        <w:pStyle w:val="NoSpacing"/>
        <w:widowControl w:val="0"/>
        <w:tabs>
          <w:tab w:val="left" w:pos="709"/>
        </w:tabs>
        <w:jc w:val="both"/>
        <w:rPr>
          <w:rFonts w:ascii="Times New Roman" w:hAnsi="Times New Roman"/>
          <w:color w:val="000000"/>
          <w:szCs w:val="24"/>
        </w:rPr>
      </w:pPr>
      <w:r w:rsidRPr="00682D76">
        <w:rPr>
          <w:rFonts w:ascii="Times New Roman" w:hAnsi="Times New Roman"/>
          <w:i/>
          <w:iCs/>
          <w:color w:val="000000"/>
          <w:szCs w:val="24"/>
        </w:rPr>
        <w:t>Note</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0.01;</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0.05</w:t>
      </w:r>
    </w:p>
    <w:p w14:paraId="0B91B345" w14:textId="537A0676" w:rsidR="000F6ECB" w:rsidRDefault="003811B5" w:rsidP="003811B5">
      <w:pPr>
        <w:pStyle w:val="NormalWeb"/>
        <w:widowControl w:val="0"/>
        <w:tabs>
          <w:tab w:val="left" w:pos="709"/>
        </w:tabs>
        <w:spacing w:before="0" w:beforeAutospacing="0" w:after="0" w:afterAutospacing="0"/>
        <w:jc w:val="both"/>
        <w:rPr>
          <w:color w:val="000000"/>
        </w:rPr>
      </w:pPr>
      <w:r w:rsidRPr="00682D76">
        <w:rPr>
          <w:color w:val="000000"/>
          <w:sz w:val="20"/>
        </w:rPr>
        <w:t>NS:</w:t>
      </w:r>
      <w:r>
        <w:rPr>
          <w:color w:val="000000"/>
          <w:sz w:val="20"/>
        </w:rPr>
        <w:t xml:space="preserve"> </w:t>
      </w:r>
      <w:r w:rsidRPr="00682D76">
        <w:rPr>
          <w:color w:val="000000"/>
          <w:sz w:val="20"/>
        </w:rPr>
        <w:t>Not</w:t>
      </w:r>
      <w:r>
        <w:rPr>
          <w:color w:val="000000"/>
          <w:sz w:val="20"/>
        </w:rPr>
        <w:t xml:space="preserve"> </w:t>
      </w:r>
      <w:r w:rsidRPr="00682D76">
        <w:rPr>
          <w:color w:val="000000"/>
          <w:sz w:val="20"/>
        </w:rPr>
        <w:t>Significant</w:t>
      </w:r>
      <w:r>
        <w:rPr>
          <w:color w:val="000000"/>
          <w:sz w:val="20"/>
        </w:rPr>
        <w:t xml:space="preserve"> </w:t>
      </w:r>
      <w:r w:rsidRPr="00682D76">
        <w:rPr>
          <w:color w:val="000000"/>
          <w:sz w:val="20"/>
        </w:rPr>
        <w:t>(p</w:t>
      </w:r>
      <w:r>
        <w:rPr>
          <w:color w:val="000000"/>
          <w:sz w:val="20"/>
        </w:rPr>
        <w:t xml:space="preserve"> </w:t>
      </w:r>
      <w:r w:rsidRPr="00682D76">
        <w:rPr>
          <w:color w:val="000000"/>
          <w:sz w:val="20"/>
        </w:rPr>
        <w:t>&gt;</w:t>
      </w:r>
      <w:r>
        <w:rPr>
          <w:color w:val="000000"/>
          <w:sz w:val="20"/>
        </w:rPr>
        <w:t xml:space="preserve"> </w:t>
      </w:r>
      <w:r w:rsidRPr="00682D76">
        <w:rPr>
          <w:color w:val="000000"/>
          <w:sz w:val="20"/>
        </w:rPr>
        <w:t>0.05)</w:t>
      </w:r>
    </w:p>
    <w:p w14:paraId="3FAFC7F3" w14:textId="52319B73" w:rsidR="00F963B1" w:rsidRDefault="00F963B1" w:rsidP="005826E8">
      <w:pPr>
        <w:pStyle w:val="NormalWeb"/>
        <w:spacing w:line="360" w:lineRule="auto"/>
        <w:ind w:firstLine="720"/>
        <w:jc w:val="both"/>
        <w:rPr>
          <w:color w:val="000000"/>
        </w:rPr>
      </w:pPr>
      <w:r>
        <w:rPr>
          <w:color w:val="000000"/>
        </w:rPr>
        <w:t xml:space="preserve">Similarly, for the interaction weather indices presented in Table </w:t>
      </w:r>
      <w:r w:rsidR="003D2D7B">
        <w:rPr>
          <w:color w:val="000000"/>
        </w:rPr>
        <w:t>3</w:t>
      </w:r>
      <w:r>
        <w:rPr>
          <w:color w:val="000000"/>
        </w:rPr>
        <w:t>, the results indicate that the interaction weighted indices consistently perform better than the unweighted ones in explaining yield variation. In several cases, unweighted indices showed weak or non-significant correlations (p &gt; 0.05), while their weighted counterparts displayed stronger and statistically significant relationships with yield. For instance, the unweighted index Z140 showed a weak positive but non-significant correlation of 0.26, whereas the weighted version Z141 exhibited a much stronger and significant positive correlation of 0.43. Likewise, Z450 (unweighted) had only a weak correlation and non-significant relationship (0.12), but its weighted form Z451 demonstrated a moderate and significant correlation of 0.36.</w:t>
      </w:r>
    </w:p>
    <w:p w14:paraId="559692F0" w14:textId="407F92B9" w:rsidR="00F963B1" w:rsidRDefault="00F963B1" w:rsidP="00F963B1">
      <w:pPr>
        <w:pStyle w:val="NormalWeb"/>
        <w:spacing w:line="360" w:lineRule="auto"/>
        <w:ind w:firstLine="720"/>
        <w:jc w:val="both"/>
        <w:rPr>
          <w:color w:val="000000"/>
        </w:rPr>
      </w:pPr>
      <w:r w:rsidRPr="002368C4">
        <w:rPr>
          <w:color w:val="000000"/>
        </w:rPr>
        <w:t>These findings highlight</w:t>
      </w:r>
      <w:r w:rsidR="00094351">
        <w:rPr>
          <w:color w:val="000000"/>
        </w:rPr>
        <w:t>ed</w:t>
      </w:r>
      <w:r w:rsidRPr="002368C4">
        <w:rPr>
          <w:color w:val="000000"/>
        </w:rPr>
        <w:t xml:space="preserve"> that assigning weights to weather parameters improve</w:t>
      </w:r>
      <w:r w:rsidR="00094351">
        <w:rPr>
          <w:color w:val="000000"/>
        </w:rPr>
        <w:t>d</w:t>
      </w:r>
      <w:r w:rsidRPr="002368C4">
        <w:rPr>
          <w:color w:val="000000"/>
        </w:rPr>
        <w:t xml:space="preserve"> their explanatory power, as weighted indices capture</w:t>
      </w:r>
      <w:r w:rsidR="00094351">
        <w:rPr>
          <w:color w:val="000000"/>
        </w:rPr>
        <w:t>d</w:t>
      </w:r>
      <w:r w:rsidRPr="002368C4">
        <w:rPr>
          <w:color w:val="000000"/>
        </w:rPr>
        <w:t xml:space="preserve"> the relative importance of different weeks more effectively. Thus, weighted indices provide more reliable insights into the weather and yield relationship</w:t>
      </w:r>
      <w:r>
        <w:rPr>
          <w:color w:val="000000"/>
        </w:rPr>
        <w:t xml:space="preserve">. </w:t>
      </w:r>
      <w:r w:rsidRPr="001234F1">
        <w:rPr>
          <w:color w:val="000000"/>
        </w:rPr>
        <w:t>Similar superiority of weighted indices was also documented by Agrawal &amp; Mehta (2007)</w:t>
      </w:r>
      <w:r w:rsidR="003D2D7B">
        <w:rPr>
          <w:color w:val="000000"/>
          <w:vertAlign w:val="superscript"/>
        </w:rPr>
        <w:t>1</w:t>
      </w:r>
      <w:r w:rsidRPr="001234F1">
        <w:rPr>
          <w:color w:val="000000"/>
        </w:rPr>
        <w:t xml:space="preserve"> and Pandey et al. (2016)</w:t>
      </w:r>
      <w:r w:rsidR="003D2D7B">
        <w:rPr>
          <w:color w:val="000000"/>
          <w:vertAlign w:val="superscript"/>
        </w:rPr>
        <w:t>11</w:t>
      </w:r>
      <w:r w:rsidRPr="001234F1">
        <w:rPr>
          <w:color w:val="000000"/>
        </w:rPr>
        <w:t>, who reported more reliable forecasts when weights were used to capture variable importance</w:t>
      </w:r>
      <w:r>
        <w:rPr>
          <w:color w:val="000000"/>
        </w:rPr>
        <w:t>.</w:t>
      </w:r>
    </w:p>
    <w:p w14:paraId="0C8FDCFA" w14:textId="3E081270" w:rsidR="00F963B1" w:rsidRDefault="00F963B1" w:rsidP="00F963B1">
      <w:pPr>
        <w:pStyle w:val="NormalWeb"/>
        <w:spacing w:line="360" w:lineRule="auto"/>
        <w:ind w:firstLine="720"/>
        <w:jc w:val="both"/>
        <w:rPr>
          <w:color w:val="000000"/>
        </w:rPr>
      </w:pPr>
      <w:r>
        <w:rPr>
          <w:color w:val="000000"/>
        </w:rPr>
        <w:lastRenderedPageBreak/>
        <w:t>The lower triangular heatmap (Fig.</w:t>
      </w:r>
      <w:r w:rsidR="003D2D7B">
        <w:rPr>
          <w:color w:val="000000"/>
        </w:rPr>
        <w:t>3</w:t>
      </w:r>
      <w:r>
        <w:rPr>
          <w:color w:val="000000"/>
        </w:rPr>
        <w:t>) further illustrates the correlation structure, clearly showing stronger colour intensities for weighted indices compared to unweighted ones. Additionally, the bar plot of significant correlations (Fig.</w:t>
      </w:r>
      <w:r w:rsidR="003D2D7B">
        <w:rPr>
          <w:color w:val="000000"/>
        </w:rPr>
        <w:t>4</w:t>
      </w:r>
      <w:r>
        <w:rPr>
          <w:color w:val="000000"/>
        </w:rPr>
        <w:t>) visually emphasizes the superior performance of weighted indices, reinforcing their role as better predictors of pear yield.</w:t>
      </w:r>
      <w:r w:rsidRPr="00040632">
        <w:rPr>
          <w:color w:val="000000"/>
        </w:rPr>
        <w:t xml:space="preserve"> </w:t>
      </w:r>
      <w:r>
        <w:rPr>
          <w:color w:val="000000"/>
        </w:rPr>
        <w:t>The lower triangular heatmap (Fig.</w:t>
      </w:r>
      <w:r w:rsidR="003D2D7B">
        <w:rPr>
          <w:color w:val="000000"/>
        </w:rPr>
        <w:t>5</w:t>
      </w:r>
      <w:r>
        <w:rPr>
          <w:color w:val="000000"/>
        </w:rPr>
        <w:t xml:space="preserve">) illustrates the correlation structure of significant weighted indices only, clearly showing stronger </w:t>
      </w:r>
      <w:r w:rsidR="00C85950">
        <w:rPr>
          <w:color w:val="000000"/>
        </w:rPr>
        <w:t>colour</w:t>
      </w:r>
      <w:r>
        <w:rPr>
          <w:color w:val="000000"/>
        </w:rPr>
        <w:t xml:space="preserve"> intensities for weighted indices.</w:t>
      </w:r>
    </w:p>
    <w:p w14:paraId="11B8FB21" w14:textId="77777777" w:rsidR="00B160A6" w:rsidRDefault="00C85950" w:rsidP="00B160A6">
      <w:pPr>
        <w:pStyle w:val="NormalWeb"/>
        <w:spacing w:line="360" w:lineRule="auto"/>
        <w:ind w:firstLine="720"/>
        <w:jc w:val="both"/>
        <w:rPr>
          <w:color w:val="000000"/>
        </w:rPr>
      </w:pPr>
      <w:r>
        <w:rPr>
          <w:color w:val="000000"/>
        </w:rPr>
        <w:t>These findings indicate that assigning statistical weights to weekly weather parameters enhances the ability of indices to explain yield variability. Similar superiority of weighted indices was also reported by</w:t>
      </w:r>
      <w:r>
        <w:rPr>
          <w:rStyle w:val="apple-converted-space"/>
          <w:rFonts w:eastAsiaTheme="majorEastAsia"/>
          <w:color w:val="000000"/>
        </w:rPr>
        <w:t> </w:t>
      </w:r>
      <w:r w:rsidRPr="00485FA6">
        <w:rPr>
          <w:rStyle w:val="Strong"/>
          <w:rFonts w:eastAsiaTheme="majorEastAsia"/>
          <w:b w:val="0"/>
          <w:bCs w:val="0"/>
          <w:color w:val="000000"/>
        </w:rPr>
        <w:t>Agrawal and Mehta (2007)</w:t>
      </w:r>
      <w:r w:rsidR="003D2D7B">
        <w:rPr>
          <w:rStyle w:val="Strong"/>
          <w:rFonts w:eastAsiaTheme="majorEastAsia"/>
          <w:b w:val="0"/>
          <w:bCs w:val="0"/>
          <w:color w:val="000000"/>
          <w:vertAlign w:val="superscript"/>
        </w:rPr>
        <w:t>1</w:t>
      </w:r>
      <w:r w:rsidRPr="00485FA6">
        <w:rPr>
          <w:rStyle w:val="apple-converted-space"/>
          <w:rFonts w:eastAsiaTheme="majorEastAsia"/>
          <w:b/>
          <w:bCs/>
          <w:color w:val="000000"/>
        </w:rPr>
        <w:t> </w:t>
      </w:r>
      <w:r w:rsidRPr="00485FA6">
        <w:rPr>
          <w:color w:val="000000"/>
        </w:rPr>
        <w:t>and</w:t>
      </w:r>
      <w:r w:rsidRPr="00485FA6">
        <w:rPr>
          <w:rStyle w:val="apple-converted-space"/>
          <w:rFonts w:eastAsiaTheme="majorEastAsia"/>
          <w:b/>
          <w:bCs/>
          <w:color w:val="000000"/>
        </w:rPr>
        <w:t> </w:t>
      </w:r>
      <w:r w:rsidRPr="00485FA6">
        <w:rPr>
          <w:rStyle w:val="Strong"/>
          <w:rFonts w:eastAsiaTheme="majorEastAsia"/>
          <w:b w:val="0"/>
          <w:bCs w:val="0"/>
          <w:color w:val="000000"/>
        </w:rPr>
        <w:t>Pandey et al. (2016)</w:t>
      </w:r>
      <w:r w:rsidR="003D2D7B">
        <w:rPr>
          <w:rStyle w:val="Strong"/>
          <w:rFonts w:eastAsiaTheme="majorEastAsia"/>
          <w:b w:val="0"/>
          <w:bCs w:val="0"/>
          <w:color w:val="000000"/>
          <w:vertAlign w:val="superscript"/>
        </w:rPr>
        <w:t>11</w:t>
      </w:r>
      <w:r w:rsidRPr="00485FA6">
        <w:rPr>
          <w:b/>
          <w:bCs/>
          <w:color w:val="000000"/>
        </w:rPr>
        <w:t xml:space="preserve">. </w:t>
      </w:r>
      <w:r w:rsidRPr="00485FA6">
        <w:rPr>
          <w:color w:val="000000"/>
        </w:rPr>
        <w:t>Visualizations such as the</w:t>
      </w:r>
      <w:r w:rsidRPr="00485FA6">
        <w:rPr>
          <w:rStyle w:val="apple-converted-space"/>
          <w:rFonts w:eastAsiaTheme="majorEastAsia"/>
          <w:b/>
          <w:bCs/>
          <w:color w:val="000000"/>
        </w:rPr>
        <w:t> </w:t>
      </w:r>
      <w:r w:rsidRPr="00485FA6">
        <w:rPr>
          <w:rStyle w:val="Strong"/>
          <w:rFonts w:eastAsiaTheme="majorEastAsia"/>
          <w:b w:val="0"/>
          <w:bCs w:val="0"/>
          <w:color w:val="000000"/>
        </w:rPr>
        <w:t>lower triangular heatmap (Figs.</w:t>
      </w:r>
      <w:r w:rsidR="003D2D7B">
        <w:rPr>
          <w:rStyle w:val="Strong"/>
          <w:rFonts w:eastAsiaTheme="majorEastAsia"/>
          <w:b w:val="0"/>
          <w:bCs w:val="0"/>
          <w:color w:val="000000"/>
        </w:rPr>
        <w:t xml:space="preserve"> 3,5</w:t>
      </w:r>
      <w:r w:rsidRPr="00485FA6">
        <w:rPr>
          <w:rStyle w:val="Strong"/>
          <w:rFonts w:eastAsiaTheme="majorEastAsia"/>
          <w:b w:val="0"/>
          <w:bCs w:val="0"/>
          <w:color w:val="000000"/>
        </w:rPr>
        <w:t>)</w:t>
      </w:r>
      <w:r w:rsidRPr="00485FA6">
        <w:rPr>
          <w:rStyle w:val="apple-converted-space"/>
          <w:rFonts w:eastAsiaTheme="majorEastAsia"/>
          <w:b/>
          <w:bCs/>
          <w:color w:val="000000"/>
        </w:rPr>
        <w:t> </w:t>
      </w:r>
      <w:r w:rsidRPr="00485FA6">
        <w:rPr>
          <w:color w:val="000000"/>
        </w:rPr>
        <w:t>and</w:t>
      </w:r>
      <w:r w:rsidRPr="00485FA6">
        <w:rPr>
          <w:rStyle w:val="apple-converted-space"/>
          <w:rFonts w:eastAsiaTheme="majorEastAsia"/>
          <w:b/>
          <w:bCs/>
          <w:color w:val="000000"/>
        </w:rPr>
        <w:t> </w:t>
      </w:r>
      <w:r w:rsidRPr="00485FA6">
        <w:rPr>
          <w:rStyle w:val="Strong"/>
          <w:rFonts w:eastAsiaTheme="majorEastAsia"/>
          <w:b w:val="0"/>
          <w:bCs w:val="0"/>
          <w:color w:val="000000"/>
        </w:rPr>
        <w:t xml:space="preserve">bar plot (Fig. </w:t>
      </w:r>
      <w:r w:rsidR="003D2D7B">
        <w:rPr>
          <w:rStyle w:val="Strong"/>
          <w:rFonts w:eastAsiaTheme="majorEastAsia"/>
          <w:b w:val="0"/>
          <w:bCs w:val="0"/>
          <w:color w:val="000000"/>
        </w:rPr>
        <w:t>4</w:t>
      </w:r>
      <w:r w:rsidRPr="00485FA6">
        <w:rPr>
          <w:rStyle w:val="Strong"/>
          <w:rFonts w:eastAsiaTheme="majorEastAsia"/>
          <w:b w:val="0"/>
          <w:bCs w:val="0"/>
          <w:color w:val="000000"/>
        </w:rPr>
        <w:t>)</w:t>
      </w:r>
      <w:r>
        <w:rPr>
          <w:rStyle w:val="apple-converted-space"/>
          <w:rFonts w:eastAsiaTheme="majorEastAsia"/>
          <w:color w:val="000000"/>
        </w:rPr>
        <w:t> </w:t>
      </w:r>
      <w:r>
        <w:rPr>
          <w:color w:val="000000"/>
        </w:rPr>
        <w:t>further illustrate</w:t>
      </w:r>
      <w:r w:rsidR="00094351">
        <w:rPr>
          <w:color w:val="000000"/>
        </w:rPr>
        <w:t>d</w:t>
      </w:r>
      <w:r>
        <w:rPr>
          <w:color w:val="000000"/>
        </w:rPr>
        <w:t xml:space="preserve"> this pattern, with stronger colour intensities and higher bars for weighted indices, confirming their greater predictive value and emphasizing their usefulness in identifying key climatic drivers of pear yield in the Kashmir Valley.</w:t>
      </w:r>
    </w:p>
    <w:p w14:paraId="3B2277A1" w14:textId="34BB5502" w:rsidR="00102B34" w:rsidRPr="00B160A6" w:rsidRDefault="00102B34" w:rsidP="00B160A6">
      <w:pPr>
        <w:pStyle w:val="NormalWeb"/>
        <w:spacing w:line="360" w:lineRule="auto"/>
        <w:jc w:val="both"/>
        <w:rPr>
          <w:color w:val="000000"/>
        </w:rPr>
      </w:pPr>
      <w:r w:rsidRPr="00244A49">
        <w:rPr>
          <w:b/>
          <w:bCs/>
          <w:color w:val="000000"/>
        </w:rPr>
        <w:t>Table</w:t>
      </w:r>
      <w:r>
        <w:rPr>
          <w:b/>
          <w:bCs/>
          <w:color w:val="000000"/>
        </w:rPr>
        <w:t xml:space="preserve"> </w:t>
      </w:r>
      <w:r w:rsidR="009C36B6">
        <w:rPr>
          <w:b/>
          <w:bCs/>
          <w:color w:val="000000"/>
        </w:rPr>
        <w:t>4</w:t>
      </w:r>
      <w:r w:rsidRPr="00244A49">
        <w:rPr>
          <w:b/>
          <w:bCs/>
          <w:color w:val="000000"/>
        </w:rPr>
        <w:t>:</w:t>
      </w:r>
      <w:r>
        <w:rPr>
          <w:b/>
          <w:bCs/>
          <w:color w:val="000000"/>
        </w:rPr>
        <w:t xml:space="preserve"> </w:t>
      </w:r>
      <w:r w:rsidRPr="00244A49">
        <w:rPr>
          <w:b/>
          <w:bCs/>
          <w:color w:val="000000"/>
        </w:rPr>
        <w:t>Correlation</w:t>
      </w:r>
      <w:r>
        <w:rPr>
          <w:b/>
          <w:bCs/>
          <w:color w:val="000000"/>
        </w:rPr>
        <w:t xml:space="preserve"> </w:t>
      </w:r>
      <w:r w:rsidRPr="00244A49">
        <w:rPr>
          <w:b/>
          <w:bCs/>
          <w:color w:val="000000"/>
        </w:rPr>
        <w:t>Coefficients</w:t>
      </w:r>
      <w:r>
        <w:rPr>
          <w:b/>
          <w:bCs/>
          <w:color w:val="000000"/>
        </w:rPr>
        <w:t xml:space="preserve"> </w:t>
      </w:r>
      <w:r w:rsidRPr="00244A49">
        <w:rPr>
          <w:b/>
          <w:bCs/>
          <w:color w:val="000000"/>
        </w:rPr>
        <w:t>and</w:t>
      </w:r>
      <w:r>
        <w:rPr>
          <w:b/>
          <w:bCs/>
          <w:color w:val="000000"/>
        </w:rPr>
        <w:t xml:space="preserve"> </w:t>
      </w:r>
      <w:r w:rsidRPr="00244A49">
        <w:rPr>
          <w:b/>
          <w:bCs/>
          <w:color w:val="000000"/>
        </w:rPr>
        <w:t>Significance</w:t>
      </w:r>
      <w:r>
        <w:rPr>
          <w:b/>
          <w:bCs/>
          <w:color w:val="000000"/>
        </w:rPr>
        <w:t xml:space="preserve"> </w:t>
      </w:r>
      <w:r w:rsidRPr="00244A49">
        <w:rPr>
          <w:b/>
          <w:bCs/>
          <w:color w:val="000000"/>
        </w:rPr>
        <w:t>for</w:t>
      </w:r>
      <w:r>
        <w:rPr>
          <w:b/>
          <w:bCs/>
          <w:color w:val="000000"/>
        </w:rPr>
        <w:t xml:space="preserve"> </w:t>
      </w:r>
      <w:r w:rsidRPr="00244A49">
        <w:rPr>
          <w:b/>
          <w:bCs/>
          <w:color w:val="000000"/>
        </w:rPr>
        <w:t>interaction</w:t>
      </w:r>
      <w:r>
        <w:rPr>
          <w:b/>
          <w:bCs/>
          <w:color w:val="000000"/>
        </w:rPr>
        <w:t xml:space="preserve"> </w:t>
      </w:r>
      <w:r w:rsidRPr="00244A49">
        <w:rPr>
          <w:b/>
          <w:bCs/>
          <w:color w:val="000000"/>
        </w:rPr>
        <w:t>Weather</w:t>
      </w:r>
      <w:r>
        <w:rPr>
          <w:b/>
          <w:bCs/>
          <w:color w:val="000000"/>
        </w:rPr>
        <w:t xml:space="preserve"> </w:t>
      </w:r>
      <w:r w:rsidRPr="00244A49">
        <w:rPr>
          <w:b/>
          <w:bCs/>
          <w:color w:val="000000"/>
        </w:rPr>
        <w:t>Indice</w:t>
      </w:r>
    </w:p>
    <w:tbl>
      <w:tblPr>
        <w:tblpPr w:leftFromText="180" w:rightFromText="180" w:vertAnchor="text" w:horzAnchor="margin" w:tblpXSpec="center"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1249"/>
        <w:gridCol w:w="1045"/>
        <w:gridCol w:w="1167"/>
        <w:gridCol w:w="935"/>
        <w:gridCol w:w="1387"/>
        <w:gridCol w:w="911"/>
        <w:gridCol w:w="1167"/>
      </w:tblGrid>
      <w:tr w:rsidR="00102B34" w:rsidRPr="00631D86" w14:paraId="0C6FED7C" w14:textId="77777777" w:rsidTr="00AF270D">
        <w:trPr>
          <w:trHeight w:val="204"/>
          <w:tblHeader/>
        </w:trPr>
        <w:tc>
          <w:tcPr>
            <w:tcW w:w="641" w:type="pct"/>
            <w:vAlign w:val="center"/>
            <w:hideMark/>
          </w:tcPr>
          <w:p w14:paraId="6F31544E"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Unweighted</w:t>
            </w:r>
          </w:p>
        </w:tc>
        <w:tc>
          <w:tcPr>
            <w:tcW w:w="693" w:type="pct"/>
            <w:vAlign w:val="center"/>
            <w:hideMark/>
          </w:tcPr>
          <w:p w14:paraId="527C3609"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Correlation Coefficient</w:t>
            </w:r>
          </w:p>
        </w:tc>
        <w:tc>
          <w:tcPr>
            <w:tcW w:w="580" w:type="pct"/>
            <w:vAlign w:val="center"/>
            <w:hideMark/>
          </w:tcPr>
          <w:p w14:paraId="0231E14C"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p-Value</w:t>
            </w:r>
          </w:p>
        </w:tc>
        <w:tc>
          <w:tcPr>
            <w:tcW w:w="647" w:type="pct"/>
            <w:vAlign w:val="center"/>
            <w:hideMark/>
          </w:tcPr>
          <w:p w14:paraId="4E9CD4E9"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Significance</w:t>
            </w:r>
          </w:p>
        </w:tc>
        <w:tc>
          <w:tcPr>
            <w:tcW w:w="519" w:type="pct"/>
            <w:vAlign w:val="center"/>
            <w:hideMark/>
          </w:tcPr>
          <w:p w14:paraId="71A0C03E"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Weighted</w:t>
            </w:r>
          </w:p>
        </w:tc>
        <w:tc>
          <w:tcPr>
            <w:tcW w:w="769" w:type="pct"/>
            <w:vAlign w:val="center"/>
            <w:hideMark/>
          </w:tcPr>
          <w:p w14:paraId="3EFBF3F3"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Correlation Coefficient</w:t>
            </w:r>
          </w:p>
        </w:tc>
        <w:tc>
          <w:tcPr>
            <w:tcW w:w="505" w:type="pct"/>
            <w:vAlign w:val="center"/>
            <w:hideMark/>
          </w:tcPr>
          <w:p w14:paraId="62CA7AA1"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p-Value</w:t>
            </w:r>
          </w:p>
        </w:tc>
        <w:tc>
          <w:tcPr>
            <w:tcW w:w="646" w:type="pct"/>
            <w:vAlign w:val="center"/>
            <w:hideMark/>
          </w:tcPr>
          <w:p w14:paraId="0CCF6C07" w14:textId="77777777" w:rsidR="00102B34" w:rsidRPr="009C36B6" w:rsidRDefault="00102B34" w:rsidP="00102B34">
            <w:pPr>
              <w:pStyle w:val="NormalWeb"/>
              <w:widowControl w:val="0"/>
              <w:tabs>
                <w:tab w:val="left" w:pos="709"/>
              </w:tabs>
              <w:spacing w:beforeAutospacing="0" w:afterAutospacing="0"/>
              <w:jc w:val="center"/>
              <w:rPr>
                <w:b/>
                <w:bCs/>
                <w:color w:val="000000"/>
                <w:sz w:val="22"/>
                <w:szCs w:val="22"/>
              </w:rPr>
            </w:pPr>
            <w:r w:rsidRPr="009C36B6">
              <w:rPr>
                <w:b/>
                <w:bCs/>
                <w:color w:val="000000"/>
                <w:sz w:val="22"/>
                <w:szCs w:val="22"/>
              </w:rPr>
              <w:t>Significance</w:t>
            </w:r>
          </w:p>
        </w:tc>
      </w:tr>
      <w:tr w:rsidR="00102B34" w:rsidRPr="009C36B6" w14:paraId="06D566E4" w14:textId="77777777" w:rsidTr="00AF270D">
        <w:trPr>
          <w:trHeight w:val="101"/>
        </w:trPr>
        <w:tc>
          <w:tcPr>
            <w:tcW w:w="641" w:type="pct"/>
            <w:vAlign w:val="center"/>
            <w:hideMark/>
          </w:tcPr>
          <w:p w14:paraId="3CF6769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Z120</w:t>
            </w:r>
          </w:p>
        </w:tc>
        <w:tc>
          <w:tcPr>
            <w:tcW w:w="693" w:type="pct"/>
            <w:vAlign w:val="center"/>
            <w:hideMark/>
          </w:tcPr>
          <w:p w14:paraId="562FDF03"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0.23</w:t>
            </w:r>
          </w:p>
        </w:tc>
        <w:tc>
          <w:tcPr>
            <w:tcW w:w="580" w:type="pct"/>
            <w:vAlign w:val="center"/>
            <w:hideMark/>
          </w:tcPr>
          <w:p w14:paraId="058B485D"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0.159</w:t>
            </w:r>
          </w:p>
        </w:tc>
        <w:tc>
          <w:tcPr>
            <w:tcW w:w="647" w:type="pct"/>
            <w:vAlign w:val="center"/>
            <w:hideMark/>
          </w:tcPr>
          <w:p w14:paraId="4B63DC3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51033DC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Z121</w:t>
            </w:r>
          </w:p>
        </w:tc>
        <w:tc>
          <w:tcPr>
            <w:tcW w:w="769" w:type="pct"/>
            <w:vAlign w:val="center"/>
            <w:hideMark/>
          </w:tcPr>
          <w:p w14:paraId="046616C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0.49</w:t>
            </w:r>
          </w:p>
        </w:tc>
        <w:tc>
          <w:tcPr>
            <w:tcW w:w="505" w:type="pct"/>
            <w:vAlign w:val="center"/>
            <w:hideMark/>
          </w:tcPr>
          <w:p w14:paraId="5B8459B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0.002</w:t>
            </w:r>
          </w:p>
        </w:tc>
        <w:tc>
          <w:tcPr>
            <w:tcW w:w="646" w:type="pct"/>
            <w:vAlign w:val="center"/>
            <w:hideMark/>
          </w:tcPr>
          <w:p w14:paraId="7F7356C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2B020935" w14:textId="77777777" w:rsidTr="00AF270D">
        <w:trPr>
          <w:trHeight w:val="103"/>
        </w:trPr>
        <w:tc>
          <w:tcPr>
            <w:tcW w:w="641" w:type="pct"/>
            <w:vAlign w:val="center"/>
            <w:hideMark/>
          </w:tcPr>
          <w:p w14:paraId="43D8F4B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Z130</w:t>
            </w:r>
          </w:p>
        </w:tc>
        <w:tc>
          <w:tcPr>
            <w:tcW w:w="693" w:type="pct"/>
            <w:vAlign w:val="center"/>
            <w:hideMark/>
          </w:tcPr>
          <w:p w14:paraId="75302F85"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-0.12</w:t>
            </w:r>
          </w:p>
        </w:tc>
        <w:tc>
          <w:tcPr>
            <w:tcW w:w="580" w:type="pct"/>
            <w:vAlign w:val="center"/>
            <w:hideMark/>
          </w:tcPr>
          <w:p w14:paraId="549BFFD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0.467</w:t>
            </w:r>
          </w:p>
        </w:tc>
        <w:tc>
          <w:tcPr>
            <w:tcW w:w="647" w:type="pct"/>
            <w:vAlign w:val="center"/>
            <w:hideMark/>
          </w:tcPr>
          <w:p w14:paraId="7FB3DFE8"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32A1B59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Z131</w:t>
            </w:r>
          </w:p>
        </w:tc>
        <w:tc>
          <w:tcPr>
            <w:tcW w:w="769" w:type="pct"/>
            <w:vAlign w:val="center"/>
            <w:hideMark/>
          </w:tcPr>
          <w:p w14:paraId="00BFB0A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0.59</w:t>
            </w:r>
          </w:p>
        </w:tc>
        <w:tc>
          <w:tcPr>
            <w:tcW w:w="505" w:type="pct"/>
            <w:vAlign w:val="center"/>
            <w:hideMark/>
          </w:tcPr>
          <w:p w14:paraId="54E7DD5D"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0.000</w:t>
            </w:r>
          </w:p>
        </w:tc>
        <w:tc>
          <w:tcPr>
            <w:tcW w:w="646" w:type="pct"/>
            <w:vAlign w:val="center"/>
            <w:hideMark/>
          </w:tcPr>
          <w:p w14:paraId="5E24208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02AAF4A1" w14:textId="77777777" w:rsidTr="00AF270D">
        <w:trPr>
          <w:trHeight w:val="101"/>
        </w:trPr>
        <w:tc>
          <w:tcPr>
            <w:tcW w:w="641" w:type="pct"/>
            <w:vAlign w:val="center"/>
            <w:hideMark/>
          </w:tcPr>
          <w:p w14:paraId="08280861"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Z140</w:t>
            </w:r>
          </w:p>
        </w:tc>
        <w:tc>
          <w:tcPr>
            <w:tcW w:w="693" w:type="pct"/>
            <w:vAlign w:val="center"/>
            <w:hideMark/>
          </w:tcPr>
          <w:p w14:paraId="02D627B7"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0.26</w:t>
            </w:r>
          </w:p>
        </w:tc>
        <w:tc>
          <w:tcPr>
            <w:tcW w:w="580" w:type="pct"/>
            <w:vAlign w:val="center"/>
            <w:hideMark/>
          </w:tcPr>
          <w:p w14:paraId="6CBE4CFA"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0.118</w:t>
            </w:r>
          </w:p>
        </w:tc>
        <w:tc>
          <w:tcPr>
            <w:tcW w:w="647" w:type="pct"/>
            <w:vAlign w:val="center"/>
            <w:hideMark/>
          </w:tcPr>
          <w:p w14:paraId="5B9C072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0BCC8A4B"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Z141</w:t>
            </w:r>
          </w:p>
        </w:tc>
        <w:tc>
          <w:tcPr>
            <w:tcW w:w="769" w:type="pct"/>
            <w:vAlign w:val="center"/>
            <w:hideMark/>
          </w:tcPr>
          <w:p w14:paraId="40E20828"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0.43</w:t>
            </w:r>
          </w:p>
        </w:tc>
        <w:tc>
          <w:tcPr>
            <w:tcW w:w="505" w:type="pct"/>
            <w:vAlign w:val="center"/>
            <w:hideMark/>
          </w:tcPr>
          <w:p w14:paraId="3A5FC71D"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0.007</w:t>
            </w:r>
          </w:p>
        </w:tc>
        <w:tc>
          <w:tcPr>
            <w:tcW w:w="646" w:type="pct"/>
            <w:vAlign w:val="center"/>
            <w:hideMark/>
          </w:tcPr>
          <w:p w14:paraId="0766828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6A68440D" w14:textId="77777777" w:rsidTr="00AF270D">
        <w:trPr>
          <w:trHeight w:val="103"/>
        </w:trPr>
        <w:tc>
          <w:tcPr>
            <w:tcW w:w="641" w:type="pct"/>
            <w:vAlign w:val="center"/>
            <w:hideMark/>
          </w:tcPr>
          <w:p w14:paraId="737767B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Z150</w:t>
            </w:r>
          </w:p>
        </w:tc>
        <w:tc>
          <w:tcPr>
            <w:tcW w:w="693" w:type="pct"/>
            <w:vAlign w:val="center"/>
            <w:hideMark/>
          </w:tcPr>
          <w:p w14:paraId="46D24C78"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0.27</w:t>
            </w:r>
          </w:p>
        </w:tc>
        <w:tc>
          <w:tcPr>
            <w:tcW w:w="580" w:type="pct"/>
            <w:vAlign w:val="center"/>
            <w:hideMark/>
          </w:tcPr>
          <w:p w14:paraId="0CCC6D8A"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0.096</w:t>
            </w:r>
          </w:p>
        </w:tc>
        <w:tc>
          <w:tcPr>
            <w:tcW w:w="647" w:type="pct"/>
            <w:vAlign w:val="center"/>
            <w:hideMark/>
          </w:tcPr>
          <w:p w14:paraId="199307B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389C0DB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Z151</w:t>
            </w:r>
          </w:p>
        </w:tc>
        <w:tc>
          <w:tcPr>
            <w:tcW w:w="769" w:type="pct"/>
            <w:vAlign w:val="center"/>
            <w:hideMark/>
          </w:tcPr>
          <w:p w14:paraId="55C6E03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0.48</w:t>
            </w:r>
          </w:p>
        </w:tc>
        <w:tc>
          <w:tcPr>
            <w:tcW w:w="505" w:type="pct"/>
            <w:vAlign w:val="center"/>
            <w:hideMark/>
          </w:tcPr>
          <w:p w14:paraId="4994D42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0.002</w:t>
            </w:r>
          </w:p>
        </w:tc>
        <w:tc>
          <w:tcPr>
            <w:tcW w:w="646" w:type="pct"/>
            <w:vAlign w:val="center"/>
            <w:hideMark/>
          </w:tcPr>
          <w:p w14:paraId="6D9AE5A1"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630963B9" w14:textId="77777777" w:rsidTr="00AF270D">
        <w:trPr>
          <w:trHeight w:val="101"/>
        </w:trPr>
        <w:tc>
          <w:tcPr>
            <w:tcW w:w="641" w:type="pct"/>
            <w:vAlign w:val="center"/>
            <w:hideMark/>
          </w:tcPr>
          <w:p w14:paraId="3D079C9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Z230</w:t>
            </w:r>
          </w:p>
        </w:tc>
        <w:tc>
          <w:tcPr>
            <w:tcW w:w="693" w:type="pct"/>
            <w:vAlign w:val="center"/>
            <w:hideMark/>
          </w:tcPr>
          <w:p w14:paraId="680EF59D"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-0.08</w:t>
            </w:r>
          </w:p>
        </w:tc>
        <w:tc>
          <w:tcPr>
            <w:tcW w:w="580" w:type="pct"/>
            <w:vAlign w:val="center"/>
            <w:hideMark/>
          </w:tcPr>
          <w:p w14:paraId="20F1810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0.626</w:t>
            </w:r>
          </w:p>
        </w:tc>
        <w:tc>
          <w:tcPr>
            <w:tcW w:w="647" w:type="pct"/>
            <w:vAlign w:val="center"/>
            <w:hideMark/>
          </w:tcPr>
          <w:p w14:paraId="6BF06A3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0128D845"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Z231</w:t>
            </w:r>
          </w:p>
        </w:tc>
        <w:tc>
          <w:tcPr>
            <w:tcW w:w="769" w:type="pct"/>
            <w:vAlign w:val="center"/>
            <w:hideMark/>
          </w:tcPr>
          <w:p w14:paraId="16FD7967"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0.61</w:t>
            </w:r>
          </w:p>
        </w:tc>
        <w:tc>
          <w:tcPr>
            <w:tcW w:w="505" w:type="pct"/>
            <w:vAlign w:val="center"/>
            <w:hideMark/>
          </w:tcPr>
          <w:p w14:paraId="15272FF3"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0.000</w:t>
            </w:r>
          </w:p>
        </w:tc>
        <w:tc>
          <w:tcPr>
            <w:tcW w:w="646" w:type="pct"/>
            <w:vAlign w:val="center"/>
            <w:hideMark/>
          </w:tcPr>
          <w:p w14:paraId="1B673FDB"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3747E232" w14:textId="77777777" w:rsidTr="00AF270D">
        <w:trPr>
          <w:trHeight w:val="101"/>
        </w:trPr>
        <w:tc>
          <w:tcPr>
            <w:tcW w:w="641" w:type="pct"/>
            <w:vAlign w:val="center"/>
            <w:hideMark/>
          </w:tcPr>
          <w:p w14:paraId="7A43AA60"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Z240</w:t>
            </w:r>
          </w:p>
        </w:tc>
        <w:tc>
          <w:tcPr>
            <w:tcW w:w="693" w:type="pct"/>
            <w:vAlign w:val="center"/>
            <w:hideMark/>
          </w:tcPr>
          <w:p w14:paraId="10EC1845"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0.20</w:t>
            </w:r>
          </w:p>
        </w:tc>
        <w:tc>
          <w:tcPr>
            <w:tcW w:w="580" w:type="pct"/>
            <w:vAlign w:val="center"/>
            <w:hideMark/>
          </w:tcPr>
          <w:p w14:paraId="4C6BB80D"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0.225</w:t>
            </w:r>
          </w:p>
        </w:tc>
        <w:tc>
          <w:tcPr>
            <w:tcW w:w="647" w:type="pct"/>
            <w:vAlign w:val="center"/>
            <w:hideMark/>
          </w:tcPr>
          <w:p w14:paraId="5B80B24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73440251"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Z241</w:t>
            </w:r>
          </w:p>
        </w:tc>
        <w:tc>
          <w:tcPr>
            <w:tcW w:w="769" w:type="pct"/>
            <w:vAlign w:val="center"/>
            <w:hideMark/>
          </w:tcPr>
          <w:p w14:paraId="1319C3EE"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0.38</w:t>
            </w:r>
          </w:p>
        </w:tc>
        <w:tc>
          <w:tcPr>
            <w:tcW w:w="505" w:type="pct"/>
            <w:vAlign w:val="center"/>
            <w:hideMark/>
          </w:tcPr>
          <w:p w14:paraId="5E7E478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0.017</w:t>
            </w:r>
          </w:p>
        </w:tc>
        <w:tc>
          <w:tcPr>
            <w:tcW w:w="646" w:type="pct"/>
            <w:vAlign w:val="center"/>
            <w:hideMark/>
          </w:tcPr>
          <w:p w14:paraId="2D8A8CCA"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07DC10B9" w14:textId="77777777" w:rsidTr="00AF270D">
        <w:trPr>
          <w:trHeight w:val="103"/>
        </w:trPr>
        <w:tc>
          <w:tcPr>
            <w:tcW w:w="641" w:type="pct"/>
            <w:vAlign w:val="center"/>
            <w:hideMark/>
          </w:tcPr>
          <w:p w14:paraId="5BBD7693"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Z250</w:t>
            </w:r>
          </w:p>
        </w:tc>
        <w:tc>
          <w:tcPr>
            <w:tcW w:w="693" w:type="pct"/>
            <w:vAlign w:val="center"/>
            <w:hideMark/>
          </w:tcPr>
          <w:p w14:paraId="0E7ABA2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0.11</w:t>
            </w:r>
          </w:p>
        </w:tc>
        <w:tc>
          <w:tcPr>
            <w:tcW w:w="580" w:type="pct"/>
            <w:vAlign w:val="center"/>
            <w:hideMark/>
          </w:tcPr>
          <w:p w14:paraId="154407FE"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0.508</w:t>
            </w:r>
          </w:p>
        </w:tc>
        <w:tc>
          <w:tcPr>
            <w:tcW w:w="647" w:type="pct"/>
            <w:vAlign w:val="center"/>
            <w:hideMark/>
          </w:tcPr>
          <w:p w14:paraId="6DF359F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2BD01A0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Z251</w:t>
            </w:r>
          </w:p>
        </w:tc>
        <w:tc>
          <w:tcPr>
            <w:tcW w:w="769" w:type="pct"/>
            <w:vAlign w:val="center"/>
            <w:hideMark/>
          </w:tcPr>
          <w:p w14:paraId="69832D3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0.45</w:t>
            </w:r>
          </w:p>
        </w:tc>
        <w:tc>
          <w:tcPr>
            <w:tcW w:w="505" w:type="pct"/>
            <w:vAlign w:val="center"/>
            <w:hideMark/>
          </w:tcPr>
          <w:p w14:paraId="686AC3C3"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0.005</w:t>
            </w:r>
          </w:p>
        </w:tc>
        <w:tc>
          <w:tcPr>
            <w:tcW w:w="646" w:type="pct"/>
            <w:vAlign w:val="center"/>
            <w:hideMark/>
          </w:tcPr>
          <w:p w14:paraId="62E50AC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064EF9EC" w14:textId="77777777" w:rsidTr="00AF270D">
        <w:trPr>
          <w:trHeight w:val="101"/>
        </w:trPr>
        <w:tc>
          <w:tcPr>
            <w:tcW w:w="641" w:type="pct"/>
            <w:vAlign w:val="center"/>
            <w:hideMark/>
          </w:tcPr>
          <w:p w14:paraId="207A502B"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Z340</w:t>
            </w:r>
          </w:p>
        </w:tc>
        <w:tc>
          <w:tcPr>
            <w:tcW w:w="693" w:type="pct"/>
            <w:vAlign w:val="center"/>
            <w:hideMark/>
          </w:tcPr>
          <w:p w14:paraId="0F6235A0"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-0.25</w:t>
            </w:r>
          </w:p>
        </w:tc>
        <w:tc>
          <w:tcPr>
            <w:tcW w:w="580" w:type="pct"/>
            <w:vAlign w:val="center"/>
            <w:hideMark/>
          </w:tcPr>
          <w:p w14:paraId="45AFF0D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0.132</w:t>
            </w:r>
          </w:p>
        </w:tc>
        <w:tc>
          <w:tcPr>
            <w:tcW w:w="647" w:type="pct"/>
            <w:vAlign w:val="center"/>
            <w:hideMark/>
          </w:tcPr>
          <w:p w14:paraId="09B797BE"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6344FE8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Z341</w:t>
            </w:r>
          </w:p>
        </w:tc>
        <w:tc>
          <w:tcPr>
            <w:tcW w:w="769" w:type="pct"/>
            <w:vAlign w:val="center"/>
            <w:hideMark/>
          </w:tcPr>
          <w:p w14:paraId="68E49AB0"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0.60</w:t>
            </w:r>
          </w:p>
        </w:tc>
        <w:tc>
          <w:tcPr>
            <w:tcW w:w="505" w:type="pct"/>
            <w:vAlign w:val="center"/>
            <w:hideMark/>
          </w:tcPr>
          <w:p w14:paraId="250F4D7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0.000</w:t>
            </w:r>
          </w:p>
        </w:tc>
        <w:tc>
          <w:tcPr>
            <w:tcW w:w="646" w:type="pct"/>
            <w:vAlign w:val="center"/>
            <w:hideMark/>
          </w:tcPr>
          <w:p w14:paraId="571CC8C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0006ECE3" w14:textId="77777777" w:rsidTr="00AF270D">
        <w:trPr>
          <w:trHeight w:val="103"/>
        </w:trPr>
        <w:tc>
          <w:tcPr>
            <w:tcW w:w="641" w:type="pct"/>
            <w:vAlign w:val="center"/>
            <w:hideMark/>
          </w:tcPr>
          <w:p w14:paraId="1ED689B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Z350</w:t>
            </w:r>
          </w:p>
        </w:tc>
        <w:tc>
          <w:tcPr>
            <w:tcW w:w="693" w:type="pct"/>
            <w:vAlign w:val="center"/>
            <w:hideMark/>
          </w:tcPr>
          <w:p w14:paraId="276EB136"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-0.23</w:t>
            </w:r>
          </w:p>
        </w:tc>
        <w:tc>
          <w:tcPr>
            <w:tcW w:w="580" w:type="pct"/>
            <w:vAlign w:val="center"/>
            <w:hideMark/>
          </w:tcPr>
          <w:p w14:paraId="5C913C22"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0.173</w:t>
            </w:r>
          </w:p>
        </w:tc>
        <w:tc>
          <w:tcPr>
            <w:tcW w:w="647" w:type="pct"/>
            <w:vAlign w:val="center"/>
            <w:hideMark/>
          </w:tcPr>
          <w:p w14:paraId="4ABCC42F"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46BF2520"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Z351</w:t>
            </w:r>
          </w:p>
        </w:tc>
        <w:tc>
          <w:tcPr>
            <w:tcW w:w="769" w:type="pct"/>
            <w:vAlign w:val="center"/>
            <w:hideMark/>
          </w:tcPr>
          <w:p w14:paraId="2E00259A"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0.62</w:t>
            </w:r>
          </w:p>
        </w:tc>
        <w:tc>
          <w:tcPr>
            <w:tcW w:w="505" w:type="pct"/>
            <w:vAlign w:val="center"/>
            <w:hideMark/>
          </w:tcPr>
          <w:p w14:paraId="56AF4AC7"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0.000</w:t>
            </w:r>
          </w:p>
        </w:tc>
        <w:tc>
          <w:tcPr>
            <w:tcW w:w="646" w:type="pct"/>
            <w:vAlign w:val="center"/>
            <w:hideMark/>
          </w:tcPr>
          <w:p w14:paraId="1DD4993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r w:rsidR="00102B34" w:rsidRPr="009C36B6" w14:paraId="385BEDCE" w14:textId="77777777" w:rsidTr="00AF270D">
        <w:trPr>
          <w:trHeight w:val="103"/>
        </w:trPr>
        <w:tc>
          <w:tcPr>
            <w:tcW w:w="641" w:type="pct"/>
            <w:vAlign w:val="center"/>
            <w:hideMark/>
          </w:tcPr>
          <w:p w14:paraId="24BA776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Z450</w:t>
            </w:r>
          </w:p>
        </w:tc>
        <w:tc>
          <w:tcPr>
            <w:tcW w:w="693" w:type="pct"/>
            <w:vAlign w:val="center"/>
            <w:hideMark/>
          </w:tcPr>
          <w:p w14:paraId="2082F047"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0.12</w:t>
            </w:r>
          </w:p>
        </w:tc>
        <w:tc>
          <w:tcPr>
            <w:tcW w:w="580" w:type="pct"/>
            <w:vAlign w:val="center"/>
            <w:hideMark/>
          </w:tcPr>
          <w:p w14:paraId="5A4896B4"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0.465</w:t>
            </w:r>
          </w:p>
        </w:tc>
        <w:tc>
          <w:tcPr>
            <w:tcW w:w="647" w:type="pct"/>
            <w:vAlign w:val="center"/>
            <w:hideMark/>
          </w:tcPr>
          <w:p w14:paraId="2DCA5919"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sz w:val="22"/>
                <w:szCs w:val="22"/>
              </w:rPr>
              <w:t>NS</w:t>
            </w:r>
          </w:p>
        </w:tc>
        <w:tc>
          <w:tcPr>
            <w:tcW w:w="519" w:type="pct"/>
            <w:vAlign w:val="center"/>
            <w:hideMark/>
          </w:tcPr>
          <w:p w14:paraId="46C8E887"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Z451</w:t>
            </w:r>
          </w:p>
        </w:tc>
        <w:tc>
          <w:tcPr>
            <w:tcW w:w="769" w:type="pct"/>
            <w:vAlign w:val="center"/>
            <w:hideMark/>
          </w:tcPr>
          <w:p w14:paraId="248D51B8"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0.36</w:t>
            </w:r>
          </w:p>
        </w:tc>
        <w:tc>
          <w:tcPr>
            <w:tcW w:w="505" w:type="pct"/>
            <w:vAlign w:val="center"/>
            <w:hideMark/>
          </w:tcPr>
          <w:p w14:paraId="5C84CF0B"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0.027</w:t>
            </w:r>
          </w:p>
        </w:tc>
        <w:tc>
          <w:tcPr>
            <w:tcW w:w="646" w:type="pct"/>
            <w:vAlign w:val="center"/>
            <w:hideMark/>
          </w:tcPr>
          <w:p w14:paraId="6E07B29C" w14:textId="77777777" w:rsidR="00102B34" w:rsidRPr="009C36B6" w:rsidRDefault="00102B34" w:rsidP="00102B34">
            <w:pPr>
              <w:pStyle w:val="NormalWeb"/>
              <w:widowControl w:val="0"/>
              <w:tabs>
                <w:tab w:val="left" w:pos="709"/>
              </w:tabs>
              <w:spacing w:beforeAutospacing="0" w:afterAutospacing="0"/>
              <w:jc w:val="center"/>
              <w:rPr>
                <w:color w:val="000000"/>
                <w:sz w:val="22"/>
                <w:szCs w:val="22"/>
              </w:rPr>
            </w:pPr>
            <w:r w:rsidRPr="009C36B6">
              <w:rPr>
                <w:color w:val="000000"/>
                <w:sz w:val="22"/>
                <w:szCs w:val="22"/>
              </w:rPr>
              <w:t>*</w:t>
            </w:r>
          </w:p>
        </w:tc>
      </w:tr>
    </w:tbl>
    <w:p w14:paraId="534BDED3" w14:textId="5EF6AFB7" w:rsidR="00C85950" w:rsidRPr="00682D76" w:rsidRDefault="00F963B1" w:rsidP="00C85950">
      <w:pPr>
        <w:pStyle w:val="NoSpacing"/>
        <w:widowControl w:val="0"/>
        <w:tabs>
          <w:tab w:val="left" w:pos="709"/>
        </w:tabs>
        <w:jc w:val="both"/>
        <w:rPr>
          <w:rFonts w:ascii="Times New Roman" w:hAnsi="Times New Roman"/>
          <w:color w:val="000000"/>
          <w:szCs w:val="24"/>
        </w:rPr>
      </w:pPr>
      <w:r>
        <w:rPr>
          <w:rFonts w:ascii="Times New Roman" w:hAnsi="Times New Roman"/>
          <w:color w:val="000000"/>
          <w:szCs w:val="24"/>
        </w:rPr>
        <w:t xml:space="preserve"> </w:t>
      </w:r>
      <w:r w:rsidR="00C85950" w:rsidRPr="00682D76">
        <w:rPr>
          <w:rFonts w:ascii="Times New Roman" w:hAnsi="Times New Roman"/>
          <w:color w:val="000000"/>
          <w:szCs w:val="24"/>
        </w:rPr>
        <w:t>Significance</w:t>
      </w:r>
      <w:r w:rsidR="00C85950">
        <w:rPr>
          <w:rFonts w:ascii="Times New Roman" w:hAnsi="Times New Roman"/>
          <w:color w:val="000000"/>
          <w:szCs w:val="24"/>
        </w:rPr>
        <w:t xml:space="preserve"> </w:t>
      </w:r>
      <w:r w:rsidR="00C85950" w:rsidRPr="00682D76">
        <w:rPr>
          <w:rFonts w:ascii="Times New Roman" w:hAnsi="Times New Roman"/>
          <w:color w:val="000000"/>
          <w:szCs w:val="24"/>
        </w:rPr>
        <w:t>Levels:</w:t>
      </w:r>
    </w:p>
    <w:p w14:paraId="20B0319A" w14:textId="77777777" w:rsidR="00C85950" w:rsidRPr="00682D76" w:rsidRDefault="00C85950" w:rsidP="00C85950">
      <w:pPr>
        <w:pStyle w:val="NoSpacing"/>
        <w:widowControl w:val="0"/>
        <w:tabs>
          <w:tab w:val="left" w:pos="709"/>
        </w:tabs>
        <w:jc w:val="both"/>
        <w:rPr>
          <w:rFonts w:ascii="Times New Roman" w:hAnsi="Times New Roman"/>
          <w:color w:val="000000"/>
          <w:szCs w:val="24"/>
        </w:rPr>
      </w:pPr>
      <w:r w:rsidRPr="00682D76">
        <w:rPr>
          <w:rFonts w:ascii="Times New Roman" w:hAnsi="Times New Roman"/>
          <w:i/>
          <w:iCs/>
          <w:color w:val="000000"/>
          <w:szCs w:val="24"/>
        </w:rPr>
        <w:t>Note</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0.01;</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w:t>
      </w:r>
      <w:r>
        <w:rPr>
          <w:rFonts w:ascii="Times New Roman" w:hAnsi="Times New Roman"/>
          <w:color w:val="000000"/>
          <w:szCs w:val="24"/>
        </w:rPr>
        <w:t xml:space="preserve"> </w:t>
      </w:r>
      <w:r w:rsidRPr="00682D76">
        <w:rPr>
          <w:rFonts w:ascii="Times New Roman" w:hAnsi="Times New Roman"/>
          <w:color w:val="000000"/>
          <w:szCs w:val="24"/>
        </w:rPr>
        <w:t>0.05</w:t>
      </w:r>
      <w:r>
        <w:rPr>
          <w:rFonts w:ascii="Times New Roman" w:hAnsi="Times New Roman"/>
          <w:color w:val="000000"/>
          <w:szCs w:val="24"/>
        </w:rPr>
        <w:t xml:space="preserve"> </w:t>
      </w:r>
    </w:p>
    <w:p w14:paraId="226B9878" w14:textId="0D6DFAB1" w:rsidR="00C85950" w:rsidRPr="00ED37DA" w:rsidRDefault="00C85950" w:rsidP="00C85950">
      <w:pPr>
        <w:pStyle w:val="NoSpacing"/>
        <w:widowControl w:val="0"/>
        <w:tabs>
          <w:tab w:val="left" w:pos="709"/>
        </w:tabs>
        <w:jc w:val="both"/>
        <w:rPr>
          <w:rFonts w:ascii="Times New Roman" w:hAnsi="Times New Roman"/>
          <w:color w:val="000000"/>
          <w:sz w:val="24"/>
          <w:szCs w:val="24"/>
        </w:rPr>
      </w:pPr>
      <w:r w:rsidRPr="00682D76">
        <w:rPr>
          <w:rFonts w:ascii="Times New Roman" w:hAnsi="Times New Roman"/>
          <w:color w:val="000000"/>
          <w:szCs w:val="24"/>
        </w:rPr>
        <w:t>NS:</w:t>
      </w:r>
      <w:r>
        <w:rPr>
          <w:rFonts w:ascii="Times New Roman" w:hAnsi="Times New Roman"/>
          <w:color w:val="000000"/>
          <w:szCs w:val="24"/>
        </w:rPr>
        <w:t xml:space="preserve"> </w:t>
      </w:r>
      <w:r w:rsidRPr="00682D76">
        <w:rPr>
          <w:rFonts w:ascii="Times New Roman" w:hAnsi="Times New Roman"/>
          <w:color w:val="000000"/>
          <w:szCs w:val="24"/>
        </w:rPr>
        <w:t>Not</w:t>
      </w:r>
      <w:r>
        <w:rPr>
          <w:rFonts w:ascii="Times New Roman" w:hAnsi="Times New Roman"/>
          <w:color w:val="000000"/>
          <w:szCs w:val="24"/>
        </w:rPr>
        <w:t xml:space="preserve"> </w:t>
      </w:r>
      <w:r w:rsidRPr="00682D76">
        <w:rPr>
          <w:rFonts w:ascii="Times New Roman" w:hAnsi="Times New Roman"/>
          <w:color w:val="000000"/>
          <w:szCs w:val="24"/>
        </w:rPr>
        <w:t>Significant</w:t>
      </w:r>
      <w:r>
        <w:rPr>
          <w:rFonts w:ascii="Times New Roman" w:hAnsi="Times New Roman"/>
          <w:color w:val="000000"/>
          <w:szCs w:val="24"/>
        </w:rPr>
        <w:t xml:space="preserve"> </w:t>
      </w:r>
      <w:r w:rsidRPr="00682D76">
        <w:rPr>
          <w:rFonts w:ascii="Times New Roman" w:hAnsi="Times New Roman"/>
          <w:color w:val="000000"/>
          <w:szCs w:val="24"/>
        </w:rPr>
        <w:t>(p</w:t>
      </w:r>
      <w:r>
        <w:rPr>
          <w:rFonts w:ascii="Times New Roman" w:hAnsi="Times New Roman"/>
          <w:color w:val="000000"/>
          <w:szCs w:val="24"/>
        </w:rPr>
        <w:t xml:space="preserve"> </w:t>
      </w:r>
      <w:r w:rsidRPr="00682D76">
        <w:rPr>
          <w:rFonts w:ascii="Times New Roman" w:hAnsi="Times New Roman"/>
          <w:color w:val="000000"/>
          <w:szCs w:val="24"/>
        </w:rPr>
        <w:t>&gt;</w:t>
      </w:r>
      <w:r>
        <w:rPr>
          <w:rFonts w:ascii="Times New Roman" w:hAnsi="Times New Roman"/>
          <w:color w:val="000000"/>
          <w:szCs w:val="24"/>
        </w:rPr>
        <w:t xml:space="preserve"> </w:t>
      </w:r>
      <w:r w:rsidRPr="00682D76">
        <w:rPr>
          <w:rFonts w:ascii="Times New Roman" w:hAnsi="Times New Roman"/>
          <w:color w:val="000000"/>
          <w:szCs w:val="24"/>
        </w:rPr>
        <w:t>0.05)</w:t>
      </w:r>
    </w:p>
    <w:p w14:paraId="150792D1" w14:textId="719DAE05" w:rsidR="00F963B1" w:rsidRDefault="00F963B1" w:rsidP="00ED37DA">
      <w:pPr>
        <w:pStyle w:val="NoSpacing"/>
        <w:widowControl w:val="0"/>
        <w:tabs>
          <w:tab w:val="left" w:pos="709"/>
        </w:tabs>
        <w:jc w:val="both"/>
        <w:rPr>
          <w:rFonts w:ascii="Times New Roman" w:hAnsi="Times New Roman"/>
          <w:color w:val="000000"/>
          <w:szCs w:val="24"/>
        </w:rPr>
      </w:pPr>
    </w:p>
    <w:p w14:paraId="0C655F24" w14:textId="49D7DD5A" w:rsidR="00F963B1" w:rsidRDefault="00B160A6" w:rsidP="00ED37DA">
      <w:pPr>
        <w:pStyle w:val="NoSpacing"/>
        <w:widowControl w:val="0"/>
        <w:tabs>
          <w:tab w:val="left" w:pos="709"/>
        </w:tabs>
        <w:jc w:val="both"/>
        <w:rPr>
          <w:rFonts w:ascii="Times New Roman" w:hAnsi="Times New Roman"/>
          <w:color w:val="000000"/>
          <w:szCs w:val="24"/>
        </w:rPr>
      </w:pPr>
      <w:r>
        <w:rPr>
          <w:noProof/>
          <w:color w:val="000000"/>
          <w14:ligatures w14:val="standardContextual"/>
        </w:rPr>
        <w:lastRenderedPageBreak/>
        <w:drawing>
          <wp:anchor distT="0" distB="0" distL="114300" distR="114300" simplePos="0" relativeHeight="251659264" behindDoc="0" locked="0" layoutInCell="1" allowOverlap="1" wp14:anchorId="2B327789" wp14:editId="1875386F">
            <wp:simplePos x="0" y="0"/>
            <wp:positionH relativeFrom="margin">
              <wp:posOffset>527042</wp:posOffset>
            </wp:positionH>
            <wp:positionV relativeFrom="margin">
              <wp:posOffset>369739</wp:posOffset>
            </wp:positionV>
            <wp:extent cx="4578350" cy="3455035"/>
            <wp:effectExtent l="0" t="0" r="6350" b="0"/>
            <wp:wrapSquare wrapText="bothSides"/>
            <wp:docPr id="875839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9018" name="Picture 8758390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8350" cy="3455035"/>
                    </a:xfrm>
                    <a:prstGeom prst="rect">
                      <a:avLst/>
                    </a:prstGeom>
                  </pic:spPr>
                </pic:pic>
              </a:graphicData>
            </a:graphic>
            <wp14:sizeRelH relativeFrom="margin">
              <wp14:pctWidth>0</wp14:pctWidth>
            </wp14:sizeRelH>
            <wp14:sizeRelV relativeFrom="margin">
              <wp14:pctHeight>0</wp14:pctHeight>
            </wp14:sizeRelV>
          </wp:anchor>
        </w:drawing>
      </w:r>
    </w:p>
    <w:p w14:paraId="62F27449" w14:textId="4948FCE0" w:rsidR="00F963B1" w:rsidRDefault="00F963B1" w:rsidP="00650ACA">
      <w:pPr>
        <w:pStyle w:val="NormalWeb"/>
        <w:spacing w:line="360" w:lineRule="auto"/>
        <w:jc w:val="both"/>
        <w:rPr>
          <w:color w:val="000000"/>
        </w:rPr>
      </w:pPr>
    </w:p>
    <w:p w14:paraId="37E423C6" w14:textId="72EE08C7" w:rsidR="00F963B1" w:rsidRDefault="00F963B1" w:rsidP="00650ACA">
      <w:pPr>
        <w:pStyle w:val="NormalWeb"/>
        <w:spacing w:line="360" w:lineRule="auto"/>
        <w:jc w:val="both"/>
        <w:rPr>
          <w:color w:val="000000"/>
        </w:rPr>
      </w:pPr>
    </w:p>
    <w:p w14:paraId="2B26179F" w14:textId="6B39AEFE" w:rsidR="00B160A6" w:rsidRDefault="00B160A6" w:rsidP="009C36B6">
      <w:pPr>
        <w:tabs>
          <w:tab w:val="left" w:pos="1476"/>
        </w:tabs>
        <w:rPr>
          <w:b/>
          <w:bCs/>
          <w:color w:val="000000"/>
        </w:rPr>
      </w:pPr>
    </w:p>
    <w:p w14:paraId="0EB7D3C6" w14:textId="52E09634" w:rsidR="00B160A6" w:rsidRDefault="00B160A6" w:rsidP="009C36B6">
      <w:pPr>
        <w:tabs>
          <w:tab w:val="left" w:pos="1476"/>
        </w:tabs>
        <w:rPr>
          <w:b/>
          <w:bCs/>
          <w:color w:val="000000"/>
        </w:rPr>
      </w:pPr>
    </w:p>
    <w:p w14:paraId="73DF2AA9" w14:textId="2302E99E" w:rsidR="00B160A6" w:rsidRDefault="00B160A6" w:rsidP="009C36B6">
      <w:pPr>
        <w:tabs>
          <w:tab w:val="left" w:pos="1476"/>
        </w:tabs>
        <w:rPr>
          <w:b/>
          <w:bCs/>
          <w:color w:val="000000"/>
        </w:rPr>
      </w:pPr>
    </w:p>
    <w:p w14:paraId="38573A74" w14:textId="4DA377F3" w:rsidR="00B160A6" w:rsidRDefault="00B160A6" w:rsidP="009C36B6">
      <w:pPr>
        <w:tabs>
          <w:tab w:val="left" w:pos="1476"/>
        </w:tabs>
        <w:rPr>
          <w:b/>
          <w:bCs/>
          <w:color w:val="000000"/>
        </w:rPr>
      </w:pPr>
    </w:p>
    <w:p w14:paraId="597DD085" w14:textId="3259D4FB" w:rsidR="00B160A6" w:rsidRDefault="00B160A6" w:rsidP="009C36B6">
      <w:pPr>
        <w:tabs>
          <w:tab w:val="left" w:pos="1476"/>
        </w:tabs>
        <w:rPr>
          <w:b/>
          <w:bCs/>
          <w:color w:val="000000"/>
        </w:rPr>
      </w:pPr>
    </w:p>
    <w:p w14:paraId="48462E37" w14:textId="233B064E" w:rsidR="00B160A6" w:rsidRDefault="00B160A6" w:rsidP="00B160A6">
      <w:pPr>
        <w:tabs>
          <w:tab w:val="left" w:pos="1476"/>
        </w:tabs>
        <w:jc w:val="center"/>
        <w:rPr>
          <w:rFonts w:ascii="Times New Roman" w:hAnsi="Times New Roman" w:cs="Times New Roman"/>
          <w:b/>
          <w:bCs/>
          <w:color w:val="000000"/>
        </w:rPr>
      </w:pPr>
    </w:p>
    <w:p w14:paraId="76FEC40D" w14:textId="5E3BC280" w:rsidR="00B160A6" w:rsidRDefault="00B160A6" w:rsidP="00B160A6">
      <w:pPr>
        <w:tabs>
          <w:tab w:val="left" w:pos="1476"/>
        </w:tabs>
        <w:jc w:val="center"/>
        <w:rPr>
          <w:rFonts w:ascii="Times New Roman" w:hAnsi="Times New Roman" w:cs="Times New Roman"/>
          <w:b/>
          <w:bCs/>
          <w:color w:val="000000"/>
        </w:rPr>
      </w:pPr>
    </w:p>
    <w:p w14:paraId="64553129" w14:textId="3D4D3C13" w:rsidR="00B160A6" w:rsidRDefault="00B160A6" w:rsidP="00B160A6">
      <w:pPr>
        <w:tabs>
          <w:tab w:val="left" w:pos="1476"/>
        </w:tabs>
        <w:jc w:val="center"/>
        <w:rPr>
          <w:rFonts w:ascii="Times New Roman" w:hAnsi="Times New Roman" w:cs="Times New Roman"/>
          <w:b/>
          <w:bCs/>
          <w:color w:val="000000"/>
        </w:rPr>
      </w:pPr>
    </w:p>
    <w:p w14:paraId="01D02F10" w14:textId="57F77CEB" w:rsidR="00B160A6" w:rsidRDefault="00B160A6" w:rsidP="00B160A6">
      <w:pPr>
        <w:tabs>
          <w:tab w:val="left" w:pos="1476"/>
        </w:tabs>
        <w:jc w:val="center"/>
        <w:rPr>
          <w:rFonts w:ascii="Times New Roman" w:hAnsi="Times New Roman" w:cs="Times New Roman"/>
          <w:b/>
          <w:bCs/>
          <w:color w:val="000000"/>
        </w:rPr>
      </w:pPr>
    </w:p>
    <w:p w14:paraId="18767C5B" w14:textId="0678F0F4" w:rsidR="0036760B" w:rsidRPr="009C36B6" w:rsidRDefault="0036760B" w:rsidP="00B160A6">
      <w:pPr>
        <w:tabs>
          <w:tab w:val="left" w:pos="1476"/>
        </w:tabs>
        <w:jc w:val="center"/>
        <w:rPr>
          <w:rFonts w:ascii="Times New Roman" w:hAnsi="Times New Roman" w:cs="Times New Roman"/>
          <w:b/>
          <w:bCs/>
          <w:color w:val="000000"/>
        </w:rPr>
      </w:pPr>
      <w:r w:rsidRPr="009C36B6">
        <w:rPr>
          <w:rFonts w:ascii="Times New Roman" w:hAnsi="Times New Roman" w:cs="Times New Roman"/>
          <w:b/>
          <w:bCs/>
          <w:color w:val="000000"/>
        </w:rPr>
        <w:t xml:space="preserve">Fig. </w:t>
      </w:r>
      <w:r w:rsidR="009C36B6" w:rsidRPr="009C36B6">
        <w:rPr>
          <w:rFonts w:ascii="Times New Roman" w:hAnsi="Times New Roman" w:cs="Times New Roman"/>
          <w:b/>
          <w:bCs/>
          <w:color w:val="000000"/>
        </w:rPr>
        <w:t>2</w:t>
      </w:r>
      <w:r w:rsidRPr="009C36B6">
        <w:rPr>
          <w:rFonts w:ascii="Times New Roman" w:hAnsi="Times New Roman" w:cs="Times New Roman"/>
          <w:b/>
          <w:bCs/>
          <w:color w:val="000000"/>
        </w:rPr>
        <w:t>:</w:t>
      </w:r>
      <w:r w:rsidRPr="009C36B6">
        <w:rPr>
          <w:rFonts w:ascii="Times New Roman" w:hAnsi="Times New Roman" w:cs="Times New Roman"/>
          <w:b/>
          <w:color w:val="000000"/>
        </w:rPr>
        <w:t xml:space="preserve"> Correlation heatmap (all unweighted and weighted indices)</w:t>
      </w:r>
    </w:p>
    <w:p w14:paraId="063B9658" w14:textId="73A2C53C" w:rsidR="0036760B" w:rsidRDefault="00B160A6" w:rsidP="00C85950">
      <w:pPr>
        <w:tabs>
          <w:tab w:val="left" w:pos="1476"/>
        </w:tabs>
        <w:rPr>
          <w:b/>
          <w:bCs/>
          <w:color w:val="000000"/>
        </w:rPr>
      </w:pPr>
      <w:r>
        <w:rPr>
          <w:noProof/>
        </w:rPr>
        <w:drawing>
          <wp:anchor distT="0" distB="0" distL="114300" distR="114300" simplePos="0" relativeHeight="251664384" behindDoc="0" locked="0" layoutInCell="1" allowOverlap="1" wp14:anchorId="11B72A8B" wp14:editId="2AA5B60D">
            <wp:simplePos x="0" y="0"/>
            <wp:positionH relativeFrom="margin">
              <wp:posOffset>1080135</wp:posOffset>
            </wp:positionH>
            <wp:positionV relativeFrom="margin">
              <wp:posOffset>4453818</wp:posOffset>
            </wp:positionV>
            <wp:extent cx="3710996" cy="2362200"/>
            <wp:effectExtent l="0" t="0" r="10160" b="12700"/>
            <wp:wrapSquare wrapText="bothSides"/>
            <wp:docPr id="5970874" name="Chart 1">
              <a:extLst xmlns:a="http://schemas.openxmlformats.org/drawingml/2006/main">
                <a:ext uri="{FF2B5EF4-FFF2-40B4-BE49-F238E27FC236}">
                  <a16:creationId xmlns:a16="http://schemas.microsoft.com/office/drawing/2014/main" id="{7F7FAF21-70A2-BDCB-37FD-72E21EF57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88A3AE8" w14:textId="0192B127" w:rsidR="0036760B" w:rsidRDefault="0036760B" w:rsidP="00C85950">
      <w:pPr>
        <w:tabs>
          <w:tab w:val="left" w:pos="1476"/>
        </w:tabs>
        <w:rPr>
          <w:b/>
          <w:bCs/>
          <w:color w:val="000000"/>
        </w:rPr>
      </w:pPr>
    </w:p>
    <w:p w14:paraId="207F713A" w14:textId="31406304" w:rsidR="0036760B" w:rsidRDefault="0036760B" w:rsidP="00C85950">
      <w:pPr>
        <w:tabs>
          <w:tab w:val="left" w:pos="1476"/>
        </w:tabs>
        <w:rPr>
          <w:b/>
          <w:color w:val="000000"/>
        </w:rPr>
      </w:pPr>
    </w:p>
    <w:p w14:paraId="08E571E8" w14:textId="3E3A0416" w:rsidR="0036760B" w:rsidRDefault="0036760B" w:rsidP="00C85950">
      <w:pPr>
        <w:tabs>
          <w:tab w:val="left" w:pos="1476"/>
        </w:tabs>
        <w:rPr>
          <w:b/>
          <w:color w:val="000000"/>
        </w:rPr>
      </w:pPr>
    </w:p>
    <w:p w14:paraId="34A24F4C" w14:textId="5EF4DE54" w:rsidR="0036760B" w:rsidRDefault="0036760B" w:rsidP="00C85950">
      <w:pPr>
        <w:tabs>
          <w:tab w:val="left" w:pos="1476"/>
        </w:tabs>
        <w:rPr>
          <w:b/>
          <w:color w:val="000000"/>
        </w:rPr>
      </w:pPr>
    </w:p>
    <w:p w14:paraId="25FC4F19" w14:textId="462B40E2" w:rsidR="0036760B" w:rsidRDefault="0036760B" w:rsidP="00C85950">
      <w:pPr>
        <w:tabs>
          <w:tab w:val="left" w:pos="1476"/>
        </w:tabs>
        <w:rPr>
          <w:b/>
          <w:color w:val="000000"/>
        </w:rPr>
      </w:pPr>
    </w:p>
    <w:p w14:paraId="2A780616" w14:textId="696D8920" w:rsidR="0036760B" w:rsidRDefault="0036760B" w:rsidP="00C85950">
      <w:pPr>
        <w:tabs>
          <w:tab w:val="left" w:pos="1476"/>
        </w:tabs>
        <w:rPr>
          <w:b/>
          <w:color w:val="000000"/>
        </w:rPr>
      </w:pPr>
    </w:p>
    <w:p w14:paraId="0329B880" w14:textId="576984D1" w:rsidR="00B051CB" w:rsidRPr="00B051CB" w:rsidRDefault="00B051CB" w:rsidP="00C85950">
      <w:pPr>
        <w:jc w:val="center"/>
      </w:pPr>
    </w:p>
    <w:p w14:paraId="198FC036" w14:textId="24BE4865" w:rsidR="0036760B" w:rsidRDefault="0036760B" w:rsidP="00C85950">
      <w:pPr>
        <w:jc w:val="center"/>
        <w:rPr>
          <w:b/>
          <w:bCs/>
          <w:color w:val="000000"/>
        </w:rPr>
      </w:pPr>
    </w:p>
    <w:p w14:paraId="4F97A7DA" w14:textId="5C4E875A" w:rsidR="0036760B" w:rsidRDefault="0036760B" w:rsidP="00B160A6">
      <w:pPr>
        <w:spacing w:after="0" w:line="360" w:lineRule="auto"/>
        <w:jc w:val="center"/>
        <w:rPr>
          <w:rFonts w:ascii="Times New Roman" w:hAnsi="Times New Roman"/>
          <w:b/>
          <w:color w:val="000000"/>
        </w:rPr>
      </w:pPr>
      <w:r w:rsidRPr="00073598">
        <w:rPr>
          <w:rFonts w:ascii="Times New Roman" w:hAnsi="Times New Roman"/>
          <w:b/>
          <w:bCs/>
        </w:rPr>
        <w:t xml:space="preserve">Fig. </w:t>
      </w:r>
      <w:r w:rsidR="009C36B6">
        <w:rPr>
          <w:rFonts w:ascii="Times New Roman" w:hAnsi="Times New Roman"/>
          <w:b/>
          <w:bCs/>
        </w:rPr>
        <w:t>3</w:t>
      </w:r>
      <w:r w:rsidRPr="00073598">
        <w:rPr>
          <w:rFonts w:ascii="Times New Roman" w:hAnsi="Times New Roman"/>
          <w:b/>
          <w:bCs/>
        </w:rPr>
        <w:t xml:space="preserve">: </w:t>
      </w:r>
      <w:r w:rsidRPr="00073598">
        <w:rPr>
          <w:rFonts w:ascii="Times New Roman" w:hAnsi="Times New Roman"/>
          <w:b/>
          <w:color w:val="000000"/>
        </w:rPr>
        <w:t xml:space="preserve">Bar Plot of Significant Correlations Between Weather Indices and </w:t>
      </w:r>
      <w:r>
        <w:rPr>
          <w:rFonts w:ascii="Times New Roman" w:hAnsi="Times New Roman"/>
          <w:b/>
          <w:color w:val="000000"/>
        </w:rPr>
        <w:t xml:space="preserve">pear </w:t>
      </w:r>
      <w:r w:rsidRPr="00073598">
        <w:rPr>
          <w:rFonts w:ascii="Times New Roman" w:hAnsi="Times New Roman"/>
          <w:b/>
          <w:color w:val="000000"/>
        </w:rPr>
        <w:t>Yield</w:t>
      </w:r>
    </w:p>
    <w:p w14:paraId="09F838E1" w14:textId="452E87D9" w:rsidR="001D59E2" w:rsidRDefault="001D59E2" w:rsidP="001D59E2">
      <w:pPr>
        <w:jc w:val="center"/>
      </w:pPr>
    </w:p>
    <w:p w14:paraId="705256A3" w14:textId="6885E63C" w:rsidR="001D59E2" w:rsidRDefault="001D59E2" w:rsidP="001D59E2">
      <w:pPr>
        <w:jc w:val="center"/>
      </w:pPr>
    </w:p>
    <w:p w14:paraId="6121ED40" w14:textId="49B241D8" w:rsidR="003012ED" w:rsidRPr="003012ED" w:rsidRDefault="003012ED" w:rsidP="003012ED"/>
    <w:p w14:paraId="596AC06D" w14:textId="5340FB35" w:rsidR="003012ED" w:rsidRPr="003012ED" w:rsidRDefault="003012ED" w:rsidP="003012ED"/>
    <w:p w14:paraId="12923BB4" w14:textId="2A3282AB" w:rsidR="003012ED" w:rsidRPr="003012ED" w:rsidRDefault="00B160A6" w:rsidP="003012ED">
      <w:r>
        <w:rPr>
          <w:rFonts w:ascii="Times New Roman" w:hAnsi="Times New Roman"/>
          <w:b/>
          <w:bCs/>
          <w:noProof/>
        </w:rPr>
        <w:lastRenderedPageBreak/>
        <w:drawing>
          <wp:anchor distT="0" distB="0" distL="114300" distR="114300" simplePos="0" relativeHeight="251660288" behindDoc="0" locked="0" layoutInCell="1" allowOverlap="1" wp14:anchorId="63782068" wp14:editId="31FF0B66">
            <wp:simplePos x="0" y="0"/>
            <wp:positionH relativeFrom="margin">
              <wp:posOffset>675640</wp:posOffset>
            </wp:positionH>
            <wp:positionV relativeFrom="margin">
              <wp:posOffset>-178861</wp:posOffset>
            </wp:positionV>
            <wp:extent cx="4328795" cy="3776345"/>
            <wp:effectExtent l="0" t="0" r="1905" b="0"/>
            <wp:wrapSquare wrapText="bothSides"/>
            <wp:docPr id="150042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23617" name="Picture 15004236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8795" cy="3776345"/>
                    </a:xfrm>
                    <a:prstGeom prst="rect">
                      <a:avLst/>
                    </a:prstGeom>
                  </pic:spPr>
                </pic:pic>
              </a:graphicData>
            </a:graphic>
            <wp14:sizeRelH relativeFrom="margin">
              <wp14:pctWidth>0</wp14:pctWidth>
            </wp14:sizeRelH>
            <wp14:sizeRelV relativeFrom="margin">
              <wp14:pctHeight>0</wp14:pctHeight>
            </wp14:sizeRelV>
          </wp:anchor>
        </w:drawing>
      </w:r>
    </w:p>
    <w:p w14:paraId="69FDB6A6" w14:textId="77777777" w:rsidR="003012ED" w:rsidRPr="003012ED" w:rsidRDefault="003012ED" w:rsidP="003012ED"/>
    <w:p w14:paraId="75ECD224" w14:textId="77777777" w:rsidR="0036760B" w:rsidRDefault="0036760B" w:rsidP="0036760B">
      <w:pPr>
        <w:jc w:val="center"/>
        <w:rPr>
          <w:b/>
          <w:bCs/>
          <w:color w:val="000000"/>
        </w:rPr>
      </w:pPr>
    </w:p>
    <w:p w14:paraId="483AC944" w14:textId="77777777" w:rsidR="0036760B" w:rsidRDefault="0036760B" w:rsidP="0036760B">
      <w:pPr>
        <w:jc w:val="center"/>
        <w:rPr>
          <w:b/>
          <w:bCs/>
          <w:color w:val="000000"/>
        </w:rPr>
      </w:pPr>
    </w:p>
    <w:p w14:paraId="73A860B9" w14:textId="77777777" w:rsidR="0036760B" w:rsidRDefault="0036760B" w:rsidP="0036760B">
      <w:pPr>
        <w:jc w:val="center"/>
        <w:rPr>
          <w:b/>
          <w:bCs/>
          <w:color w:val="000000"/>
        </w:rPr>
      </w:pPr>
    </w:p>
    <w:p w14:paraId="40A257A3" w14:textId="77777777" w:rsidR="0036760B" w:rsidRDefault="0036760B" w:rsidP="0036760B">
      <w:pPr>
        <w:jc w:val="center"/>
        <w:rPr>
          <w:b/>
          <w:bCs/>
          <w:color w:val="000000"/>
        </w:rPr>
      </w:pPr>
    </w:p>
    <w:p w14:paraId="034CC2CB" w14:textId="77777777" w:rsidR="0036760B" w:rsidRDefault="0036760B" w:rsidP="0036760B">
      <w:pPr>
        <w:jc w:val="center"/>
        <w:rPr>
          <w:b/>
          <w:bCs/>
          <w:color w:val="000000"/>
        </w:rPr>
      </w:pPr>
    </w:p>
    <w:p w14:paraId="2D952D32" w14:textId="77777777" w:rsidR="00B160A6" w:rsidRDefault="00B160A6" w:rsidP="0036760B">
      <w:pPr>
        <w:jc w:val="center"/>
        <w:rPr>
          <w:rFonts w:ascii="Times New Roman" w:hAnsi="Times New Roman" w:cs="Times New Roman"/>
          <w:b/>
          <w:bCs/>
          <w:color w:val="000000"/>
        </w:rPr>
      </w:pPr>
    </w:p>
    <w:p w14:paraId="4BB0E090" w14:textId="77777777" w:rsidR="00B160A6" w:rsidRDefault="00B160A6" w:rsidP="0036760B">
      <w:pPr>
        <w:jc w:val="center"/>
        <w:rPr>
          <w:rFonts w:ascii="Times New Roman" w:hAnsi="Times New Roman" w:cs="Times New Roman"/>
          <w:b/>
          <w:bCs/>
          <w:color w:val="000000"/>
        </w:rPr>
      </w:pPr>
    </w:p>
    <w:p w14:paraId="14A499FF" w14:textId="77777777" w:rsidR="00B160A6" w:rsidRDefault="00B160A6" w:rsidP="0036760B">
      <w:pPr>
        <w:jc w:val="center"/>
        <w:rPr>
          <w:rFonts w:ascii="Times New Roman" w:hAnsi="Times New Roman" w:cs="Times New Roman"/>
          <w:b/>
          <w:bCs/>
          <w:color w:val="000000"/>
        </w:rPr>
      </w:pPr>
    </w:p>
    <w:p w14:paraId="1617435E" w14:textId="77777777" w:rsidR="00B160A6" w:rsidRDefault="00B160A6" w:rsidP="0036760B">
      <w:pPr>
        <w:jc w:val="center"/>
        <w:rPr>
          <w:rFonts w:ascii="Times New Roman" w:hAnsi="Times New Roman" w:cs="Times New Roman"/>
          <w:b/>
          <w:bCs/>
          <w:color w:val="000000"/>
        </w:rPr>
      </w:pPr>
    </w:p>
    <w:p w14:paraId="07BF303A" w14:textId="77777777" w:rsidR="00B160A6" w:rsidRDefault="00B160A6" w:rsidP="0036760B">
      <w:pPr>
        <w:jc w:val="center"/>
        <w:rPr>
          <w:rFonts w:ascii="Times New Roman" w:hAnsi="Times New Roman" w:cs="Times New Roman"/>
          <w:b/>
          <w:bCs/>
          <w:color w:val="000000"/>
        </w:rPr>
      </w:pPr>
    </w:p>
    <w:p w14:paraId="7CCD0F2B" w14:textId="7C05DB68" w:rsidR="0036760B" w:rsidRPr="009C36B6" w:rsidRDefault="0036760B" w:rsidP="0036760B">
      <w:pPr>
        <w:jc w:val="center"/>
        <w:rPr>
          <w:rFonts w:ascii="Times New Roman" w:hAnsi="Times New Roman" w:cs="Times New Roman"/>
          <w:b/>
          <w:bCs/>
          <w:noProof/>
        </w:rPr>
      </w:pPr>
      <w:r w:rsidRPr="009C36B6">
        <w:rPr>
          <w:rFonts w:ascii="Times New Roman" w:hAnsi="Times New Roman" w:cs="Times New Roman"/>
          <w:b/>
          <w:bCs/>
          <w:color w:val="000000"/>
        </w:rPr>
        <w:t xml:space="preserve">Fig. </w:t>
      </w:r>
      <w:r w:rsidR="009C36B6" w:rsidRPr="009C36B6">
        <w:rPr>
          <w:rFonts w:ascii="Times New Roman" w:hAnsi="Times New Roman" w:cs="Times New Roman"/>
          <w:b/>
          <w:bCs/>
          <w:color w:val="000000"/>
        </w:rPr>
        <w:t>4</w:t>
      </w:r>
      <w:r w:rsidRPr="009C36B6">
        <w:rPr>
          <w:rFonts w:ascii="Times New Roman" w:hAnsi="Times New Roman" w:cs="Times New Roman"/>
          <w:b/>
          <w:bCs/>
          <w:color w:val="000000"/>
        </w:rPr>
        <w:t xml:space="preserve">: </w:t>
      </w:r>
      <w:r w:rsidRPr="009C36B6">
        <w:rPr>
          <w:rFonts w:ascii="Times New Roman" w:hAnsi="Times New Roman" w:cs="Times New Roman"/>
          <w:b/>
          <w:color w:val="000000"/>
        </w:rPr>
        <w:t>Correlation heatmap (Significant weighted indices)</w:t>
      </w:r>
    </w:p>
    <w:bookmarkEnd w:id="2"/>
    <w:p w14:paraId="7EE34E69" w14:textId="77777777" w:rsidR="00FD1338" w:rsidRDefault="00FD1338" w:rsidP="00C85950">
      <w:pPr>
        <w:rPr>
          <w:rFonts w:ascii="Times New Roman" w:eastAsia="Times New Roman" w:hAnsi="Times New Roman" w:cs="Times New Roman"/>
          <w:b/>
          <w:bCs/>
          <w:color w:val="000000"/>
          <w:kern w:val="0"/>
          <w:lang w:eastAsia="en-GB"/>
          <w14:ligatures w14:val="none"/>
        </w:rPr>
      </w:pPr>
    </w:p>
    <w:p w14:paraId="6BA1192B" w14:textId="36C00096" w:rsidR="00210184" w:rsidRPr="00C85950" w:rsidRDefault="00FD1338" w:rsidP="00C85950">
      <w:pPr>
        <w:rPr>
          <w:b/>
          <w:bCs/>
          <w:color w:val="000000"/>
        </w:rPr>
      </w:pPr>
      <w:r>
        <w:rPr>
          <w:rFonts w:ascii="Times New Roman" w:eastAsia="Times New Roman" w:hAnsi="Times New Roman" w:cs="Times New Roman"/>
          <w:b/>
          <w:bCs/>
          <w:color w:val="000000"/>
          <w:kern w:val="0"/>
          <w:lang w:eastAsia="en-GB"/>
          <w14:ligatures w14:val="none"/>
        </w:rPr>
        <w:t>5</w:t>
      </w:r>
      <w:r w:rsidR="00210184" w:rsidRPr="00210184">
        <w:rPr>
          <w:rFonts w:ascii="Times New Roman" w:eastAsia="Times New Roman" w:hAnsi="Times New Roman" w:cs="Times New Roman"/>
          <w:b/>
          <w:bCs/>
          <w:color w:val="000000"/>
          <w:kern w:val="0"/>
          <w:lang w:eastAsia="en-GB"/>
          <w14:ligatures w14:val="none"/>
        </w:rPr>
        <w:t>. Summary and Conclusion</w:t>
      </w:r>
    </w:p>
    <w:p w14:paraId="058B8B13" w14:textId="2E4C6462" w:rsidR="009F40A4" w:rsidRDefault="009F40A4" w:rsidP="009F40A4">
      <w:pPr>
        <w:pStyle w:val="NormalWeb"/>
        <w:spacing w:line="360" w:lineRule="auto"/>
        <w:jc w:val="both"/>
        <w:rPr>
          <w:color w:val="000000"/>
        </w:rPr>
      </w:pPr>
      <w:r>
        <w:rPr>
          <w:color w:val="000000"/>
        </w:rPr>
        <w:t>The present study investigated the relationship between pear yield and key weekly weather variables</w:t>
      </w:r>
      <w:r w:rsidR="003D2D7B">
        <w:rPr>
          <w:color w:val="000000"/>
        </w:rPr>
        <w:t xml:space="preserve">, </w:t>
      </w:r>
      <w:r>
        <w:rPr>
          <w:color w:val="000000"/>
        </w:rPr>
        <w:t>maximum and minimum temperature, rainfall, sunshine hours, and relative humidity</w:t>
      </w:r>
      <w:r w:rsidR="009779F7">
        <w:rPr>
          <w:color w:val="000000"/>
        </w:rPr>
        <w:t xml:space="preserve"> </w:t>
      </w:r>
      <w:r>
        <w:rPr>
          <w:color w:val="000000"/>
        </w:rPr>
        <w:t>over a 39-year period (1985–2023) in the Kashmir Valley. Unweighted and weighted weather indices were developed following the method of Agrawal et al. (1986)</w:t>
      </w:r>
      <w:r w:rsidR="003D2D7B">
        <w:rPr>
          <w:color w:val="000000"/>
          <w:vertAlign w:val="superscript"/>
        </w:rPr>
        <w:t>2</w:t>
      </w:r>
      <w:r>
        <w:rPr>
          <w:color w:val="000000"/>
        </w:rPr>
        <w:t>, and their associations with yield were examined using Pearson’s correlation analysis.</w:t>
      </w:r>
    </w:p>
    <w:p w14:paraId="66D0B760" w14:textId="77777777" w:rsidR="00FD1338" w:rsidRDefault="009F40A4" w:rsidP="009F40A4">
      <w:pPr>
        <w:pStyle w:val="NormalWeb"/>
        <w:spacing w:line="360" w:lineRule="auto"/>
        <w:jc w:val="both"/>
        <w:rPr>
          <w:color w:val="000000"/>
        </w:rPr>
      </w:pPr>
      <w:r>
        <w:rPr>
          <w:color w:val="000000"/>
        </w:rPr>
        <w:t>The results revealed that weighted weather indices exhibited stronger and more consistent correlations with yield than their unweighted counterparts. Among the main indices, rainfall (Z31) and relative humidity (Z51) emerged as the most influential factors, showing strong and highly significant positive relationships with pear yield. Maximum and minimum temperatures (Z11 and Z21) and sunshine hours (Z41) also displayed moderate but significant correlations. Furthermore, several interaction-based weighted indices showed high correlation coefficients, with</w:t>
      </w:r>
      <w:r>
        <w:rPr>
          <w:rStyle w:val="apple-converted-space"/>
          <w:rFonts w:eastAsiaTheme="majorEastAsia"/>
          <w:color w:val="000000"/>
        </w:rPr>
        <w:t> </w:t>
      </w:r>
      <w:r w:rsidRPr="006B178E">
        <w:rPr>
          <w:rStyle w:val="Strong"/>
          <w:rFonts w:eastAsiaTheme="majorEastAsia"/>
          <w:b w:val="0"/>
          <w:bCs w:val="0"/>
          <w:color w:val="000000"/>
        </w:rPr>
        <w:t>Z351 (rainfall × relative humidity)</w:t>
      </w:r>
      <w:r w:rsidRPr="006B178E">
        <w:rPr>
          <w:b/>
          <w:bCs/>
          <w:color w:val="000000"/>
        </w:rPr>
        <w:t>,</w:t>
      </w:r>
      <w:r w:rsidRPr="006B178E">
        <w:rPr>
          <w:rStyle w:val="apple-converted-space"/>
          <w:rFonts w:eastAsiaTheme="majorEastAsia"/>
          <w:b/>
          <w:bCs/>
          <w:color w:val="000000"/>
        </w:rPr>
        <w:t> </w:t>
      </w:r>
      <w:r w:rsidRPr="006B178E">
        <w:rPr>
          <w:rStyle w:val="Strong"/>
          <w:rFonts w:eastAsiaTheme="majorEastAsia"/>
          <w:b w:val="0"/>
          <w:bCs w:val="0"/>
          <w:color w:val="000000"/>
        </w:rPr>
        <w:t>Z341 (rainfall × sunshine hours)</w:t>
      </w:r>
      <w:r w:rsidRPr="006B178E">
        <w:rPr>
          <w:b/>
          <w:bCs/>
          <w:color w:val="000000"/>
        </w:rPr>
        <w:t>,</w:t>
      </w:r>
      <w:r w:rsidRPr="006B178E">
        <w:rPr>
          <w:rStyle w:val="apple-converted-space"/>
          <w:rFonts w:eastAsiaTheme="majorEastAsia"/>
          <w:b/>
          <w:bCs/>
          <w:color w:val="000000"/>
        </w:rPr>
        <w:t> </w:t>
      </w:r>
      <w:r w:rsidRPr="006B178E">
        <w:rPr>
          <w:rStyle w:val="Strong"/>
          <w:rFonts w:eastAsiaTheme="majorEastAsia"/>
          <w:b w:val="0"/>
          <w:bCs w:val="0"/>
          <w:color w:val="000000"/>
        </w:rPr>
        <w:t>Z231 (minimum temperature × rainfall)</w:t>
      </w:r>
      <w:r w:rsidRPr="006B178E">
        <w:rPr>
          <w:b/>
          <w:bCs/>
          <w:color w:val="000000"/>
        </w:rPr>
        <w:t xml:space="preserve">, </w:t>
      </w:r>
      <w:r w:rsidRPr="006B178E">
        <w:rPr>
          <w:color w:val="000000"/>
        </w:rPr>
        <w:t>and</w:t>
      </w:r>
      <w:r w:rsidRPr="006B178E">
        <w:rPr>
          <w:rStyle w:val="apple-converted-space"/>
          <w:rFonts w:eastAsiaTheme="majorEastAsia"/>
          <w:b/>
          <w:bCs/>
          <w:color w:val="000000"/>
        </w:rPr>
        <w:t> </w:t>
      </w:r>
      <w:r w:rsidRPr="006B178E">
        <w:rPr>
          <w:rStyle w:val="Strong"/>
          <w:rFonts w:eastAsiaTheme="majorEastAsia"/>
          <w:b w:val="0"/>
          <w:bCs w:val="0"/>
          <w:color w:val="000000"/>
        </w:rPr>
        <w:t>Z131 (maximum temperature × rainfall)</w:t>
      </w:r>
      <w:r>
        <w:rPr>
          <w:rStyle w:val="apple-converted-space"/>
          <w:rFonts w:eastAsiaTheme="majorEastAsia"/>
          <w:color w:val="000000"/>
        </w:rPr>
        <w:t> </w:t>
      </w:r>
      <w:r>
        <w:rPr>
          <w:color w:val="000000"/>
        </w:rPr>
        <w:t xml:space="preserve">ranking among the most influential. These results highlight the combined role of temperature, moisture, and radiation in determining pear yield </w:t>
      </w:r>
      <w:r w:rsidR="008A09C7">
        <w:rPr>
          <w:color w:val="000000"/>
        </w:rPr>
        <w:t xml:space="preserve">variability. </w:t>
      </w:r>
    </w:p>
    <w:p w14:paraId="564D7C2A" w14:textId="3B5B75B9" w:rsidR="009F40A4" w:rsidRDefault="008A09C7" w:rsidP="009F40A4">
      <w:pPr>
        <w:pStyle w:val="NormalWeb"/>
        <w:spacing w:line="360" w:lineRule="auto"/>
        <w:jc w:val="both"/>
        <w:rPr>
          <w:color w:val="000000"/>
        </w:rPr>
      </w:pPr>
      <w:r>
        <w:rPr>
          <w:color w:val="000000"/>
        </w:rPr>
        <w:lastRenderedPageBreak/>
        <w:t>Overall,</w:t>
      </w:r>
      <w:r w:rsidR="009F40A4">
        <w:rPr>
          <w:color w:val="000000"/>
        </w:rPr>
        <w:t xml:space="preserve"> the findings confirm</w:t>
      </w:r>
      <w:r w:rsidR="00094351">
        <w:rPr>
          <w:color w:val="000000"/>
        </w:rPr>
        <w:t>ed</w:t>
      </w:r>
      <w:r w:rsidR="009F40A4">
        <w:rPr>
          <w:color w:val="000000"/>
        </w:rPr>
        <w:t xml:space="preserve"> that weighted weather indices </w:t>
      </w:r>
      <w:r w:rsidR="00094351">
        <w:rPr>
          <w:color w:val="000000"/>
        </w:rPr>
        <w:t>were</w:t>
      </w:r>
      <w:r w:rsidR="009F40A4">
        <w:rPr>
          <w:color w:val="000000"/>
        </w:rPr>
        <w:t xml:space="preserve"> more effective than unweighted ones in capturing the complex influence of climatic variables on yield. Incorporating statistical weights enhance</w:t>
      </w:r>
      <w:r w:rsidR="00094351">
        <w:rPr>
          <w:color w:val="000000"/>
        </w:rPr>
        <w:t>d</w:t>
      </w:r>
      <w:r w:rsidR="009F40A4">
        <w:rPr>
          <w:color w:val="000000"/>
        </w:rPr>
        <w:t xml:space="preserve"> the precision and sensitivity of weather–yield relationships, thereby improving the reliability of yield forecasting and contributing to climate-resilient management strategies for pear cultivation under the temperate conditions of the Kashmir Valley.</w:t>
      </w:r>
    </w:p>
    <w:p w14:paraId="7E727608" w14:textId="4E39C6CE" w:rsidR="00411E68" w:rsidRDefault="00411E68" w:rsidP="009F40A4">
      <w:pPr>
        <w:pStyle w:val="NormalWeb"/>
        <w:spacing w:line="360" w:lineRule="auto"/>
        <w:jc w:val="both"/>
        <w:rPr>
          <w:rFonts w:ascii="-webkit-standard" w:hAnsi="-webkit-standard"/>
          <w:color w:val="000000"/>
          <w:sz w:val="27"/>
          <w:szCs w:val="27"/>
        </w:rPr>
      </w:pPr>
      <w:r w:rsidRPr="00411E68">
        <w:rPr>
          <w:color w:val="000000"/>
        </w:rPr>
        <w:t xml:space="preserve">Further, stepwise multiple linear </w:t>
      </w:r>
      <w:r w:rsidR="005C169A">
        <w:rPr>
          <w:color w:val="000000"/>
        </w:rPr>
        <w:t>regression (SMLR)</w:t>
      </w:r>
      <w:r w:rsidRPr="00411E68">
        <w:rPr>
          <w:color w:val="000000"/>
        </w:rPr>
        <w:t xml:space="preserve"> was used to identify the specific SMW range that showed the strongest and most consistent association with pear yield. This period was therefore selected as the key window, and it w</w:t>
      </w:r>
      <w:r w:rsidR="00094351">
        <w:rPr>
          <w:color w:val="000000"/>
        </w:rPr>
        <w:t xml:space="preserve">as found to </w:t>
      </w:r>
      <w:r w:rsidRPr="00411E68">
        <w:rPr>
          <w:color w:val="000000"/>
        </w:rPr>
        <w:t xml:space="preserve"> be useful for further analysis and interpretation of the weather</w:t>
      </w:r>
      <w:r>
        <w:rPr>
          <w:color w:val="000000"/>
        </w:rPr>
        <w:t xml:space="preserve"> </w:t>
      </w:r>
      <w:r w:rsidRPr="00411E68">
        <w:rPr>
          <w:color w:val="000000"/>
        </w:rPr>
        <w:t>yield relationship</w:t>
      </w:r>
      <w:r>
        <w:rPr>
          <w:rFonts w:ascii="-webkit-standard" w:hAnsi="-webkit-standard"/>
          <w:color w:val="000000"/>
          <w:sz w:val="27"/>
          <w:szCs w:val="27"/>
        </w:rPr>
        <w:t>.</w:t>
      </w:r>
    </w:p>
    <w:p w14:paraId="36FA2EA3" w14:textId="55FF781F" w:rsidR="00FD1338" w:rsidRDefault="00FD1338" w:rsidP="009F40A4">
      <w:pPr>
        <w:pStyle w:val="NormalWeb"/>
        <w:spacing w:line="360" w:lineRule="auto"/>
        <w:jc w:val="both"/>
        <w:rPr>
          <w:b/>
          <w:bCs/>
          <w:color w:val="000000"/>
        </w:rPr>
      </w:pPr>
      <w:r w:rsidRPr="00FD1338">
        <w:rPr>
          <w:b/>
          <w:bCs/>
          <w:color w:val="000000"/>
        </w:rPr>
        <w:t>5. Future Scope</w:t>
      </w:r>
    </w:p>
    <w:p w14:paraId="6AC189FD" w14:textId="77777777" w:rsidR="00FD1338" w:rsidRPr="00DC017B" w:rsidRDefault="00FD1338" w:rsidP="00FD1338">
      <w:pPr>
        <w:pStyle w:val="NormalWeb"/>
        <w:numPr>
          <w:ilvl w:val="0"/>
          <w:numId w:val="5"/>
        </w:numPr>
        <w:spacing w:line="360" w:lineRule="auto"/>
        <w:jc w:val="both"/>
      </w:pPr>
      <w:r w:rsidRPr="00DC017B">
        <w:rPr>
          <w:rStyle w:val="Strong"/>
          <w:rFonts w:eastAsiaTheme="majorEastAsia"/>
        </w:rPr>
        <w:t>Expanding data and scope:</w:t>
      </w:r>
      <w:r w:rsidRPr="00DC017B">
        <w:rPr>
          <w:rStyle w:val="apple-converted-space"/>
          <w:rFonts w:eastAsiaTheme="majorEastAsia"/>
        </w:rPr>
        <w:t> </w:t>
      </w:r>
      <w:r w:rsidRPr="00DC017B">
        <w:rPr>
          <w:color w:val="000000"/>
        </w:rPr>
        <w:t>Using larger, more diverse datasets and applying the framework to other crops and regions could improve model robustness and generalizability</w:t>
      </w:r>
      <w:r>
        <w:rPr>
          <w:rFonts w:ascii="-webkit-standard" w:hAnsi="-webkit-standard"/>
          <w:color w:val="000000"/>
          <w:sz w:val="27"/>
          <w:szCs w:val="27"/>
        </w:rPr>
        <w:t>.</w:t>
      </w:r>
    </w:p>
    <w:p w14:paraId="795AE277" w14:textId="22A1A029" w:rsidR="00FD1338" w:rsidRDefault="00FD1338" w:rsidP="009F40A4">
      <w:pPr>
        <w:pStyle w:val="NormalWeb"/>
        <w:numPr>
          <w:ilvl w:val="0"/>
          <w:numId w:val="5"/>
        </w:numPr>
        <w:spacing w:line="360" w:lineRule="auto"/>
        <w:jc w:val="both"/>
        <w:rPr>
          <w:color w:val="000000"/>
        </w:rPr>
      </w:pPr>
      <w:r w:rsidRPr="00DC017B">
        <w:rPr>
          <w:rStyle w:val="Strong"/>
          <w:rFonts w:eastAsiaTheme="majorEastAsia"/>
        </w:rPr>
        <w:t>Enhancing model complexity and predictors:</w:t>
      </w:r>
      <w:r w:rsidRPr="00DC017B">
        <w:rPr>
          <w:rStyle w:val="apple-converted-space"/>
          <w:rFonts w:eastAsiaTheme="majorEastAsia"/>
        </w:rPr>
        <w:t> </w:t>
      </w:r>
      <w:r w:rsidRPr="00DC017B">
        <w:rPr>
          <w:color w:val="000000"/>
        </w:rPr>
        <w:t xml:space="preserve">Including soil, pest/disease, fertilizer, and irrigation data, and exploring </w:t>
      </w:r>
      <w:r w:rsidR="00D4227D" w:rsidRPr="00D4227D">
        <w:rPr>
          <w:rStyle w:val="Strong"/>
          <w:rFonts w:eastAsiaTheme="majorEastAsia"/>
          <w:b w:val="0"/>
          <w:bCs w:val="0"/>
          <w:color w:val="000000"/>
        </w:rPr>
        <w:t>machine learning approaches such as random forest, XGBoost,</w:t>
      </w:r>
      <w:r w:rsidR="00D4227D" w:rsidRPr="00DC017B">
        <w:rPr>
          <w:color w:val="000000"/>
        </w:rPr>
        <w:t xml:space="preserve"> </w:t>
      </w:r>
      <w:r w:rsidRPr="00DC017B">
        <w:rPr>
          <w:color w:val="000000"/>
        </w:rPr>
        <w:t>deep learning, hybrid, or spatio-temporal models with adaptive weighting could improve prediction accuracy and capture nonlinear interacti</w:t>
      </w:r>
      <w:r>
        <w:rPr>
          <w:color w:val="000000"/>
        </w:rPr>
        <w:t>on.</w:t>
      </w:r>
    </w:p>
    <w:bookmarkEnd w:id="0"/>
    <w:p w14:paraId="326E858E" w14:textId="77777777" w:rsidR="00415506" w:rsidRPr="00415506" w:rsidRDefault="00415506" w:rsidP="00415506">
      <w:pPr>
        <w:pStyle w:val="ListParagraph"/>
        <w:numPr>
          <w:ilvl w:val="0"/>
          <w:numId w:val="5"/>
        </w:numPr>
        <w:rPr>
          <w:highlight w:val="yellow"/>
        </w:rPr>
      </w:pPr>
      <w:r w:rsidRPr="00415506">
        <w:rPr>
          <w:highlight w:val="yellow"/>
        </w:rPr>
        <w:t>Disclaimer (Artificial intelligence)</w:t>
      </w:r>
    </w:p>
    <w:p w14:paraId="55066FBA" w14:textId="77777777" w:rsidR="00415506" w:rsidRPr="00415506" w:rsidRDefault="00415506" w:rsidP="00415506">
      <w:pPr>
        <w:pStyle w:val="ListParagraph"/>
        <w:numPr>
          <w:ilvl w:val="0"/>
          <w:numId w:val="5"/>
        </w:numPr>
        <w:rPr>
          <w:highlight w:val="yellow"/>
        </w:rPr>
      </w:pPr>
      <w:r w:rsidRPr="00415506">
        <w:rPr>
          <w:highlight w:val="yellow"/>
        </w:rPr>
        <w:t xml:space="preserve">Option 1: </w:t>
      </w:r>
    </w:p>
    <w:p w14:paraId="52424C62" w14:textId="7C4F1279" w:rsidR="00415506" w:rsidRPr="004D5EC9" w:rsidRDefault="00415506" w:rsidP="004D5EC9">
      <w:pPr>
        <w:pStyle w:val="ListParagraph"/>
        <w:numPr>
          <w:ilvl w:val="0"/>
          <w:numId w:val="5"/>
        </w:numPr>
        <w:rPr>
          <w:highlight w:val="yellow"/>
        </w:rPr>
      </w:pPr>
      <w:r w:rsidRPr="00415506">
        <w:rPr>
          <w:highlight w:val="yellow"/>
        </w:rPr>
        <w:t xml:space="preserve">Author(s) hereby declare that NO generative AI technologies such as Large Language Models (ChatGPT, COPILOT, etc.) and text-to-image generators have been used during the writing or editing of this manuscript. </w:t>
      </w:r>
    </w:p>
    <w:p w14:paraId="664D0A8D" w14:textId="16D2B6EC" w:rsidR="004771A4" w:rsidRDefault="004771A4" w:rsidP="004771A4">
      <w:pPr>
        <w:spacing w:after="0" w:line="240" w:lineRule="auto"/>
        <w:rPr>
          <w:rFonts w:ascii="Times New Roman" w:eastAsia="Times New Roman" w:hAnsi="Times New Roman" w:cs="Times New Roman"/>
          <w:b/>
          <w:bCs/>
          <w:color w:val="000000"/>
          <w:kern w:val="0"/>
          <w:lang w:eastAsia="en-GB"/>
          <w14:ligatures w14:val="none"/>
        </w:rPr>
      </w:pPr>
      <w:r w:rsidRPr="004771A4">
        <w:rPr>
          <w:rFonts w:ascii="Times New Roman" w:eastAsia="Times New Roman" w:hAnsi="Times New Roman" w:cs="Times New Roman"/>
          <w:b/>
          <w:bCs/>
          <w:color w:val="000000"/>
          <w:kern w:val="0"/>
          <w:lang w:eastAsia="en-GB"/>
          <w14:ligatures w14:val="none"/>
        </w:rPr>
        <w:t>5. References</w:t>
      </w:r>
    </w:p>
    <w:p w14:paraId="641699D4" w14:textId="77777777" w:rsidR="004771A4" w:rsidRPr="004771A4" w:rsidRDefault="004771A4" w:rsidP="004771A4">
      <w:pPr>
        <w:spacing w:after="0" w:line="240" w:lineRule="auto"/>
        <w:rPr>
          <w:rFonts w:ascii="Times New Roman" w:eastAsia="Times New Roman" w:hAnsi="Times New Roman" w:cs="Times New Roman"/>
          <w:color w:val="000000"/>
          <w:kern w:val="0"/>
          <w:lang w:eastAsia="en-GB"/>
          <w14:ligatures w14:val="none"/>
        </w:rPr>
      </w:pPr>
    </w:p>
    <w:p w14:paraId="250F76FC"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Agrawal, R., &amp; Mehta, S. C. (2007). Weather-based forecasting of crop yield: A review. </w:t>
      </w:r>
      <w:r w:rsidRPr="00C60C25">
        <w:rPr>
          <w:rFonts w:ascii="Times New Roman" w:hAnsi="Times New Roman" w:cs="Times New Roman"/>
          <w:i/>
          <w:iCs/>
        </w:rPr>
        <w:t>Indian Journal of Agricultural Sciences</w:t>
      </w:r>
      <w:r w:rsidRPr="00C60C25">
        <w:rPr>
          <w:rFonts w:ascii="Times New Roman" w:hAnsi="Times New Roman" w:cs="Times New Roman"/>
        </w:rPr>
        <w:t>, 77(</w:t>
      </w:r>
      <w:r w:rsidRPr="00C60C25">
        <w:rPr>
          <w:rFonts w:ascii="Times New Roman" w:hAnsi="Times New Roman" w:cs="Times New Roman"/>
          <w:b/>
          <w:bCs/>
        </w:rPr>
        <w:t>2</w:t>
      </w:r>
      <w:r w:rsidRPr="00C60C25">
        <w:rPr>
          <w:rFonts w:ascii="Times New Roman" w:hAnsi="Times New Roman" w:cs="Times New Roman"/>
        </w:rPr>
        <w:t>), 97–104.</w:t>
      </w:r>
    </w:p>
    <w:p w14:paraId="5D5456AB"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Agrawal, R., Jain, R. C., &amp; Mehta, S. C. (1986). Models for studying weather–crop yield relationships. </w:t>
      </w:r>
      <w:r w:rsidRPr="00C60C25">
        <w:rPr>
          <w:rFonts w:ascii="Times New Roman" w:hAnsi="Times New Roman" w:cs="Times New Roman"/>
          <w:i/>
          <w:iCs/>
        </w:rPr>
        <w:t>Agricultural Meteorology</w:t>
      </w:r>
      <w:r w:rsidRPr="00C60C25">
        <w:rPr>
          <w:rFonts w:ascii="Times New Roman" w:hAnsi="Times New Roman" w:cs="Times New Roman"/>
        </w:rPr>
        <w:t>, 37(</w:t>
      </w:r>
      <w:r w:rsidRPr="00C60C25">
        <w:rPr>
          <w:rFonts w:ascii="Times New Roman" w:hAnsi="Times New Roman" w:cs="Times New Roman"/>
          <w:b/>
          <w:bCs/>
        </w:rPr>
        <w:t>3</w:t>
      </w:r>
      <w:r w:rsidRPr="00C60C25">
        <w:rPr>
          <w:rFonts w:ascii="Times New Roman" w:hAnsi="Times New Roman" w:cs="Times New Roman"/>
        </w:rPr>
        <w:t>), 203–210.</w:t>
      </w:r>
    </w:p>
    <w:p w14:paraId="078DD603"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Department of Horticulture, Government of Jammu and Kashmir. (2024). Horticulture Statistics Report 2024. Srinagar, J&amp;K.</w:t>
      </w:r>
    </w:p>
    <w:p w14:paraId="6757D62D" w14:textId="710441E4" w:rsidR="004771A4" w:rsidRPr="00C60C25" w:rsidRDefault="003610C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lastRenderedPageBreak/>
        <w:t>Directorate of Economics and Statistics, Government of Jammu and Kashmir. (2017). Economic Survey 2017. Planning Development &amp; Monitoring Department, Government of Jammu and Kashmir. https://jk.gov.in/documents/economic-survey-2017/</w:t>
      </w:r>
    </w:p>
    <w:p w14:paraId="2FC0792E"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Godara, A. K. (2021). Impact of climate variability on horticultural crops in temperate regions of India. </w:t>
      </w:r>
      <w:r w:rsidRPr="00C60C25">
        <w:rPr>
          <w:rFonts w:ascii="Times New Roman" w:hAnsi="Times New Roman" w:cs="Times New Roman"/>
          <w:i/>
          <w:iCs/>
        </w:rPr>
        <w:t>Environmental Monitoring and Assessment</w:t>
      </w:r>
      <w:r w:rsidRPr="00C60C25">
        <w:rPr>
          <w:rFonts w:ascii="Times New Roman" w:hAnsi="Times New Roman" w:cs="Times New Roman"/>
        </w:rPr>
        <w:t>, 193(</w:t>
      </w:r>
      <w:r w:rsidRPr="00C60C25">
        <w:rPr>
          <w:rFonts w:ascii="Times New Roman" w:hAnsi="Times New Roman" w:cs="Times New Roman"/>
          <w:b/>
          <w:bCs/>
        </w:rPr>
        <w:t>7</w:t>
      </w:r>
      <w:r w:rsidRPr="00C60C25">
        <w:rPr>
          <w:rFonts w:ascii="Times New Roman" w:hAnsi="Times New Roman" w:cs="Times New Roman"/>
        </w:rPr>
        <w:t>), 421–428.</w:t>
      </w:r>
    </w:p>
    <w:p w14:paraId="1EF1600F" w14:textId="774995EA" w:rsidR="008A09C7" w:rsidRPr="00C60C25" w:rsidRDefault="00D80F75" w:rsidP="008A09C7">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color w:val="000000"/>
        </w:rPr>
        <w:t>Kulsum, U., Nazir, N., Mir, S. A., Pukhta, M. S., Gautam, K., Habib, M., &amp; Dhekale, B. (2025). Correlation-based analysis of weighted and unweighted weather indices for rice yield in Kashmir. International Journal of Statistics and Applied Mathematics, 10(7S), 04</w:t>
      </w:r>
      <w:r w:rsidR="00EA4469">
        <w:rPr>
          <w:rFonts w:ascii="-webkit-standard" w:hAnsi="-webkit-standard"/>
          <w:color w:val="000000"/>
          <w:sz w:val="27"/>
          <w:szCs w:val="27"/>
        </w:rPr>
        <w:t>–</w:t>
      </w:r>
      <w:r w:rsidRPr="00C60C25">
        <w:rPr>
          <w:rFonts w:ascii="Times New Roman" w:hAnsi="Times New Roman"/>
          <w:color w:val="000000"/>
        </w:rPr>
        <w:t>07. https://doi.org/10.22271/maths.2025.v10.i7Sa.2083</w:t>
      </w:r>
    </w:p>
    <w:p w14:paraId="05F5A4B8" w14:textId="110599FE" w:rsidR="004771A4" w:rsidRPr="00C60C25" w:rsidRDefault="004771A4" w:rsidP="008A09C7">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cs="Times New Roman"/>
        </w:rPr>
        <w:t xml:space="preserve">Lomas, J., Stanhill, G., &amp; Fuchs, M. (1985). The use of correlation analysis for assessing crop–weather relationships. </w:t>
      </w:r>
      <w:r w:rsidRPr="00C60C25">
        <w:rPr>
          <w:rFonts w:ascii="Times New Roman" w:hAnsi="Times New Roman" w:cs="Times New Roman"/>
          <w:i/>
          <w:iCs/>
        </w:rPr>
        <w:t>Agricultural Meteorology</w:t>
      </w:r>
      <w:r w:rsidRPr="00C60C25">
        <w:rPr>
          <w:rFonts w:ascii="Times New Roman" w:hAnsi="Times New Roman" w:cs="Times New Roman"/>
        </w:rPr>
        <w:t>, 34(1–2), 1–15.</w:t>
      </w:r>
    </w:p>
    <w:p w14:paraId="3BBCD380" w14:textId="3B71E601" w:rsidR="004771A4" w:rsidRPr="00C60C25" w:rsidRDefault="009C6D79"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Ministry of Finance, Government of India. (2024). Economic Survey 2023–24. New Delhi: Government of India. https://www.indiabudget.gov.in/economicsurvey/</w:t>
      </w:r>
    </w:p>
    <w:p w14:paraId="00440834" w14:textId="323FB295" w:rsidR="00AC78BE" w:rsidRPr="00C60C25" w:rsidRDefault="00471FDE" w:rsidP="00AC78BE">
      <w:pPr>
        <w:pStyle w:val="ListParagraph"/>
        <w:widowControl w:val="0"/>
        <w:numPr>
          <w:ilvl w:val="0"/>
          <w:numId w:val="1"/>
        </w:numPr>
        <w:tabs>
          <w:tab w:val="left" w:pos="709"/>
        </w:tabs>
        <w:spacing w:before="240" w:after="240" w:line="360" w:lineRule="auto"/>
        <w:contextualSpacing w:val="0"/>
        <w:jc w:val="both"/>
        <w:rPr>
          <w:rFonts w:ascii="Times New Roman" w:hAnsi="Times New Roman"/>
        </w:rPr>
      </w:pPr>
      <w:r w:rsidRPr="00C60C25">
        <w:rPr>
          <w:rFonts w:ascii="Times New Roman" w:hAnsi="Times New Roman"/>
          <w:color w:val="222222"/>
          <w:shd w:val="clear" w:color="auto" w:fill="FFFFFF"/>
        </w:rPr>
        <w:t>Oliveira, I. V. D. M., Lopes, P. R. C., &amp; Silva-Matos, R. R. S. D. (2017). Phenological characterization of pear trees (Pyrus communis L.)</w:t>
      </w:r>
      <w:r w:rsidR="00241245">
        <w:rPr>
          <w:rFonts w:ascii="Times New Roman" w:hAnsi="Times New Roman"/>
          <w:color w:val="222222"/>
          <w:shd w:val="clear" w:color="auto" w:fill="FFFFFF"/>
        </w:rPr>
        <w:t xml:space="preserve"> </w:t>
      </w:r>
      <w:r w:rsidRPr="00C60C25">
        <w:rPr>
          <w:rFonts w:ascii="Times New Roman" w:hAnsi="Times New Roman"/>
          <w:color w:val="222222"/>
          <w:shd w:val="clear" w:color="auto" w:fill="FFFFFF"/>
        </w:rPr>
        <w:t>‘Princesinha’</w:t>
      </w:r>
      <w:r w:rsidR="00241245">
        <w:rPr>
          <w:rFonts w:ascii="Times New Roman" w:hAnsi="Times New Roman"/>
          <w:color w:val="222222"/>
          <w:shd w:val="clear" w:color="auto" w:fill="FFFFFF"/>
        </w:rPr>
        <w:t xml:space="preserve"> </w:t>
      </w:r>
      <w:r w:rsidRPr="00C60C25">
        <w:rPr>
          <w:rFonts w:ascii="Times New Roman" w:hAnsi="Times New Roman"/>
          <w:color w:val="222222"/>
          <w:shd w:val="clear" w:color="auto" w:fill="FFFFFF"/>
        </w:rPr>
        <w:t>under semiarid conditions in</w:t>
      </w:r>
      <w:r w:rsidR="002B117C">
        <w:rPr>
          <w:rFonts w:ascii="Times New Roman" w:hAnsi="Times New Roman"/>
          <w:color w:val="222222"/>
          <w:shd w:val="clear" w:color="auto" w:fill="FFFFFF"/>
        </w:rPr>
        <w:t xml:space="preserve"> the </w:t>
      </w:r>
      <w:r w:rsidRPr="00C60C25">
        <w:rPr>
          <w:rFonts w:ascii="Times New Roman" w:hAnsi="Times New Roman"/>
          <w:color w:val="222222"/>
          <w:shd w:val="clear" w:color="auto" w:fill="FFFFFF"/>
        </w:rPr>
        <w:t>northeastern Brazil. Revista Brasileira de Fruticultura, 39(3), e-598. https://doi.org/10.1590/0100-29452017598</w:t>
      </w:r>
    </w:p>
    <w:p w14:paraId="607BBC6A" w14:textId="2BDC59D3" w:rsidR="00631D86" w:rsidRPr="00C60C25" w:rsidRDefault="00110156" w:rsidP="00631D86">
      <w:pPr>
        <w:pStyle w:val="ListParagraph"/>
        <w:widowControl w:val="0"/>
        <w:numPr>
          <w:ilvl w:val="0"/>
          <w:numId w:val="1"/>
        </w:numPr>
        <w:tabs>
          <w:tab w:val="left" w:pos="709"/>
        </w:tabs>
        <w:spacing w:before="240" w:after="240" w:line="360" w:lineRule="auto"/>
        <w:contextualSpacing w:val="0"/>
        <w:jc w:val="both"/>
        <w:rPr>
          <w:rFonts w:ascii="Times New Roman" w:hAnsi="Times New Roman"/>
          <w:i/>
        </w:rPr>
      </w:pPr>
      <w:r w:rsidRPr="00C60C25">
        <w:rPr>
          <w:rFonts w:ascii="Times New Roman" w:hAnsi="Times New Roman"/>
        </w:rPr>
        <w:t>Omran, I. I., Al-Saati, N. H., Salman, A. A., Al-Saati, Z., &amp; Hashim, K. S. (2021). Statistical modeling of monthly streamflow using time series and artificial neural network models: Hindiya Barrage as a case study. Water Practice and Technology, 16(2), 681</w:t>
      </w:r>
      <w:r w:rsidR="00EA4469">
        <w:rPr>
          <w:rFonts w:ascii="-webkit-standard" w:hAnsi="-webkit-standard"/>
          <w:color w:val="000000"/>
          <w:sz w:val="27"/>
          <w:szCs w:val="27"/>
        </w:rPr>
        <w:t>–</w:t>
      </w:r>
      <w:r w:rsidRPr="00C60C25">
        <w:rPr>
          <w:rFonts w:ascii="Times New Roman" w:hAnsi="Times New Roman"/>
        </w:rPr>
        <w:t>691. https://doi.org/10.2166/wpt.2021.012</w:t>
      </w:r>
    </w:p>
    <w:p w14:paraId="560AB93B"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Pandey, V., Singh, R., &amp; Agrawal, R. (2016). Development of weighted weather indices for crop yield forecasting. </w:t>
      </w:r>
      <w:r w:rsidRPr="00C60C25">
        <w:rPr>
          <w:rFonts w:ascii="Times New Roman" w:hAnsi="Times New Roman" w:cs="Times New Roman"/>
          <w:i/>
          <w:iCs/>
        </w:rPr>
        <w:t>Journal of Agrometeorology</w:t>
      </w:r>
      <w:r w:rsidRPr="00C60C25">
        <w:rPr>
          <w:rFonts w:ascii="Times New Roman" w:hAnsi="Times New Roman" w:cs="Times New Roman"/>
        </w:rPr>
        <w:t>, 18(2), 252–258.</w:t>
      </w:r>
    </w:p>
    <w:p w14:paraId="74610157" w14:textId="3DDC236C" w:rsidR="00AC78BE" w:rsidRPr="00EA4469" w:rsidRDefault="00AC78BE" w:rsidP="00AC78BE">
      <w:pPr>
        <w:pStyle w:val="ListParagraph"/>
        <w:widowControl w:val="0"/>
        <w:numPr>
          <w:ilvl w:val="0"/>
          <w:numId w:val="1"/>
        </w:numPr>
        <w:tabs>
          <w:tab w:val="left" w:pos="709"/>
        </w:tabs>
        <w:spacing w:before="240" w:after="240" w:line="360" w:lineRule="auto"/>
        <w:contextualSpacing w:val="0"/>
        <w:jc w:val="both"/>
        <w:rPr>
          <w:rFonts w:ascii="Times New Roman" w:hAnsi="Times New Roman" w:cs="Times New Roman"/>
        </w:rPr>
      </w:pPr>
      <w:r w:rsidRPr="00C60C25">
        <w:rPr>
          <w:rFonts w:ascii="Times New Roman" w:hAnsi="Times New Roman"/>
        </w:rPr>
        <w:t xml:space="preserve">Prasad, H. </w:t>
      </w:r>
      <w:r w:rsidR="00241245">
        <w:rPr>
          <w:rFonts w:ascii="Times New Roman" w:hAnsi="Times New Roman"/>
        </w:rPr>
        <w:t>(</w:t>
      </w:r>
      <w:r w:rsidRPr="00C60C25">
        <w:rPr>
          <w:rFonts w:ascii="Times New Roman" w:hAnsi="Times New Roman"/>
        </w:rPr>
        <w:t>2010</w:t>
      </w:r>
      <w:r w:rsidR="00241245">
        <w:rPr>
          <w:rFonts w:ascii="Times New Roman" w:hAnsi="Times New Roman"/>
        </w:rPr>
        <w:t>)</w:t>
      </w:r>
      <w:r w:rsidRPr="00C60C25">
        <w:rPr>
          <w:rFonts w:ascii="Times New Roman" w:hAnsi="Times New Roman"/>
        </w:rPr>
        <w:t xml:space="preserve">. Statistical modeling technique on export of fruit crops in India. </w:t>
      </w:r>
      <w:r w:rsidR="00EA4469" w:rsidRPr="00EA4469">
        <w:rPr>
          <w:rStyle w:val="Emphasis"/>
          <w:rFonts w:ascii="Times New Roman" w:hAnsi="Times New Roman" w:cs="Times New Roman"/>
          <w:color w:val="000000"/>
        </w:rPr>
        <w:t>Indian Journal of Agricultural Sciences,</w:t>
      </w:r>
      <w:r w:rsidR="00EA4469" w:rsidRPr="00EA4469">
        <w:rPr>
          <w:rStyle w:val="apple-converted-space"/>
          <w:rFonts w:ascii="Times New Roman" w:hAnsi="Times New Roman" w:cs="Times New Roman"/>
          <w:color w:val="000000"/>
          <w:sz w:val="27"/>
          <w:szCs w:val="27"/>
        </w:rPr>
        <w:t> </w:t>
      </w:r>
      <w:r w:rsidR="00EA4469" w:rsidRPr="00EA4469">
        <w:rPr>
          <w:rStyle w:val="Strong"/>
          <w:rFonts w:ascii="Times New Roman" w:hAnsi="Times New Roman" w:cs="Times New Roman"/>
          <w:b w:val="0"/>
          <w:bCs w:val="0"/>
          <w:color w:val="000000"/>
        </w:rPr>
        <w:t>74(5), 619–625</w:t>
      </w:r>
    </w:p>
    <w:p w14:paraId="7470DD34" w14:textId="77777777" w:rsidR="004771A4"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Sharma, R., Bhardwaj, D. R., &amp; Thakur, P. (2021). Climatic trends and extreme events in the Western Himalaya. </w:t>
      </w:r>
      <w:r w:rsidRPr="00C60C25">
        <w:rPr>
          <w:rFonts w:ascii="Times New Roman" w:hAnsi="Times New Roman" w:cs="Times New Roman"/>
          <w:i/>
          <w:iCs/>
        </w:rPr>
        <w:t>Theoretical and Applied Climatology</w:t>
      </w:r>
      <w:r w:rsidRPr="00C60C25">
        <w:rPr>
          <w:rFonts w:ascii="Times New Roman" w:hAnsi="Times New Roman" w:cs="Times New Roman"/>
        </w:rPr>
        <w:t>, 143(3–4), 1411–1424.</w:t>
      </w:r>
    </w:p>
    <w:p w14:paraId="1D29D585" w14:textId="587E29AE" w:rsidR="00326C2D" w:rsidRPr="00C60C25" w:rsidRDefault="00C60C25"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Wijesena, S., &amp; Pradhan, B. (2025). Enhancing weather index insurance through surrogate models: leveraging machine learning techniques and remote sensing data. </w:t>
      </w:r>
      <w:r w:rsidRPr="00C60C25">
        <w:rPr>
          <w:rFonts w:ascii="Times New Roman" w:hAnsi="Times New Roman" w:cs="Times New Roman"/>
        </w:rPr>
        <w:lastRenderedPageBreak/>
        <w:t>Environmental Research Communications, 7(4), 045009. https://doi.org/10.1088/2515-7620/adba2c</w:t>
      </w:r>
    </w:p>
    <w:p w14:paraId="508C65B0" w14:textId="79C23759" w:rsidR="00326C2D" w:rsidRPr="00C60C25" w:rsidRDefault="00C60C25"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Yavrum, C., Selcuk-Kestel, A. S., &amp; Garrido, J. (2025). Comparative Analysis of Weather-Based Indexes and the Actuaries Climate Index$^{TM}$ for Crop Yield Prediction and Weather-Derivative Pricing. </w:t>
      </w:r>
      <w:r w:rsidR="002B117C" w:rsidRPr="002B117C">
        <w:rPr>
          <w:rStyle w:val="Strong"/>
          <w:rFonts w:ascii="Times New Roman" w:hAnsi="Times New Roman" w:cs="Times New Roman"/>
          <w:b w:val="0"/>
          <w:bCs w:val="0"/>
          <w:color w:val="000000"/>
        </w:rPr>
        <w:t>arXiv preprint</w:t>
      </w:r>
      <w:r w:rsidR="002B117C" w:rsidRPr="002B117C">
        <w:rPr>
          <w:rFonts w:ascii="Times New Roman" w:hAnsi="Times New Roman" w:cs="Times New Roman"/>
          <w:b/>
          <w:bCs/>
          <w:color w:val="000000"/>
        </w:rPr>
        <w:t>,</w:t>
      </w:r>
      <w:r w:rsidR="002B117C" w:rsidRPr="002B117C">
        <w:rPr>
          <w:rStyle w:val="apple-converted-space"/>
          <w:rFonts w:ascii="Times New Roman" w:hAnsi="Times New Roman" w:cs="Times New Roman"/>
          <w:b/>
          <w:bCs/>
          <w:color w:val="000000"/>
        </w:rPr>
        <w:t> </w:t>
      </w:r>
      <w:r w:rsidR="002B117C" w:rsidRPr="002B117C">
        <w:rPr>
          <w:rStyle w:val="Strong"/>
          <w:rFonts w:ascii="Times New Roman" w:hAnsi="Times New Roman" w:cs="Times New Roman"/>
          <w:b w:val="0"/>
          <w:bCs w:val="0"/>
          <w:color w:val="000000"/>
        </w:rPr>
        <w:t>arXiv:2504.21143</w:t>
      </w:r>
      <w:r w:rsidR="002B117C">
        <w:rPr>
          <w:rStyle w:val="Strong"/>
          <w:rFonts w:ascii="Times New Roman" w:hAnsi="Times New Roman" w:cs="Times New Roman"/>
          <w:b w:val="0"/>
          <w:bCs w:val="0"/>
          <w:color w:val="000000"/>
        </w:rPr>
        <w:t>.</w:t>
      </w:r>
    </w:p>
    <w:p w14:paraId="6E7B4043" w14:textId="0302E9B6" w:rsidR="009904AC" w:rsidRPr="00C60C25" w:rsidRDefault="004771A4" w:rsidP="008A09C7">
      <w:pPr>
        <w:pStyle w:val="ListParagraph"/>
        <w:numPr>
          <w:ilvl w:val="0"/>
          <w:numId w:val="1"/>
        </w:numPr>
        <w:spacing w:line="360" w:lineRule="auto"/>
        <w:jc w:val="both"/>
        <w:rPr>
          <w:rFonts w:ascii="Times New Roman" w:hAnsi="Times New Roman" w:cs="Times New Roman"/>
        </w:rPr>
      </w:pPr>
      <w:r w:rsidRPr="00C60C25">
        <w:rPr>
          <w:rFonts w:ascii="Times New Roman" w:hAnsi="Times New Roman" w:cs="Times New Roman"/>
        </w:rPr>
        <w:t xml:space="preserve">Zaz, S. N., Ahmad, S., &amp; Rather, F. A. (2019). Climate change and its impact on agriculture in Kashmir Valley. </w:t>
      </w:r>
      <w:r w:rsidRPr="00C60C25">
        <w:rPr>
          <w:rFonts w:ascii="Times New Roman" w:hAnsi="Times New Roman" w:cs="Times New Roman"/>
          <w:i/>
          <w:iCs/>
        </w:rPr>
        <w:t>Journal of Agrometeorology</w:t>
      </w:r>
      <w:r w:rsidRPr="00C60C25">
        <w:rPr>
          <w:rFonts w:ascii="Times New Roman" w:hAnsi="Times New Roman" w:cs="Times New Roman"/>
        </w:rPr>
        <w:t>, 21(</w:t>
      </w:r>
      <w:r w:rsidRPr="00C60C25">
        <w:rPr>
          <w:rFonts w:ascii="Times New Roman" w:hAnsi="Times New Roman" w:cs="Times New Roman"/>
          <w:b/>
          <w:bCs/>
        </w:rPr>
        <w:t>2</w:t>
      </w:r>
      <w:r w:rsidRPr="00C60C25">
        <w:rPr>
          <w:rFonts w:ascii="Times New Roman" w:hAnsi="Times New Roman" w:cs="Times New Roman"/>
        </w:rPr>
        <w:t>), 190–197.</w:t>
      </w:r>
    </w:p>
    <w:sectPr w:rsidR="009904AC" w:rsidRPr="00C60C25" w:rsidSect="00712F2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102C4" w14:textId="77777777" w:rsidR="00DF33D0" w:rsidRDefault="00DF33D0" w:rsidP="00C11370">
      <w:pPr>
        <w:spacing w:after="0" w:line="240" w:lineRule="auto"/>
      </w:pPr>
      <w:r>
        <w:separator/>
      </w:r>
    </w:p>
  </w:endnote>
  <w:endnote w:type="continuationSeparator" w:id="0">
    <w:p w14:paraId="145C8387" w14:textId="77777777" w:rsidR="00DF33D0" w:rsidRDefault="00DF33D0" w:rsidP="00C1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099057"/>
      <w:docPartObj>
        <w:docPartGallery w:val="Page Numbers (Bottom of Page)"/>
        <w:docPartUnique/>
      </w:docPartObj>
    </w:sdtPr>
    <w:sdtContent>
      <w:p w14:paraId="62C41821" w14:textId="10856D81" w:rsidR="00C11370" w:rsidRDefault="00C11370" w:rsidP="00BA1A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E59BA">
          <w:rPr>
            <w:rStyle w:val="PageNumber"/>
            <w:noProof/>
          </w:rPr>
          <w:t>3</w:t>
        </w:r>
        <w:r>
          <w:rPr>
            <w:rStyle w:val="PageNumber"/>
          </w:rPr>
          <w:fldChar w:fldCharType="end"/>
        </w:r>
      </w:p>
    </w:sdtContent>
  </w:sdt>
  <w:p w14:paraId="753DE697" w14:textId="77777777" w:rsidR="00C11370" w:rsidRDefault="00C11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89860"/>
      <w:docPartObj>
        <w:docPartGallery w:val="Page Numbers (Bottom of Page)"/>
        <w:docPartUnique/>
      </w:docPartObj>
    </w:sdtPr>
    <w:sdtContent>
      <w:p w14:paraId="32D8309F" w14:textId="3D37F80A" w:rsidR="00C11370" w:rsidRDefault="00C11370" w:rsidP="00BA1A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9B7B5B" w14:textId="77777777" w:rsidR="00C11370" w:rsidRDefault="00C11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B62D" w14:textId="77777777" w:rsidR="008573B1" w:rsidRDefault="00857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F610E" w14:textId="77777777" w:rsidR="00DF33D0" w:rsidRDefault="00DF33D0" w:rsidP="00C11370">
      <w:pPr>
        <w:spacing w:after="0" w:line="240" w:lineRule="auto"/>
      </w:pPr>
      <w:r>
        <w:separator/>
      </w:r>
    </w:p>
  </w:footnote>
  <w:footnote w:type="continuationSeparator" w:id="0">
    <w:p w14:paraId="7C9221C9" w14:textId="77777777" w:rsidR="00DF33D0" w:rsidRDefault="00DF33D0" w:rsidP="00C1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7D26" w14:textId="25EB205C" w:rsidR="008573B1" w:rsidRDefault="00DF33D0">
    <w:pPr>
      <w:pStyle w:val="Header"/>
    </w:pPr>
    <w:r>
      <w:rPr>
        <w:noProof/>
      </w:rPr>
      <w:pict w14:anchorId="2349D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69"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677B" w14:textId="3183B527" w:rsidR="008573B1" w:rsidRDefault="00DF33D0">
    <w:pPr>
      <w:pStyle w:val="Header"/>
    </w:pPr>
    <w:r>
      <w:rPr>
        <w:noProof/>
      </w:rPr>
      <w:pict w14:anchorId="40834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70" o:spid="_x0000_s1026"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933A" w14:textId="5195E18A" w:rsidR="008573B1" w:rsidRDefault="00DF33D0">
    <w:pPr>
      <w:pStyle w:val="Header"/>
    </w:pPr>
    <w:r>
      <w:rPr>
        <w:noProof/>
      </w:rPr>
      <w:pict w14:anchorId="76535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89468"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F1030"/>
    <w:multiLevelType w:val="multilevel"/>
    <w:tmpl w:val="623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B3B09"/>
    <w:multiLevelType w:val="hybridMultilevel"/>
    <w:tmpl w:val="EA54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63C76"/>
    <w:multiLevelType w:val="hybridMultilevel"/>
    <w:tmpl w:val="6AF6B6F0"/>
    <w:lvl w:ilvl="0" w:tplc="08090011">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54493822"/>
    <w:multiLevelType w:val="hybridMultilevel"/>
    <w:tmpl w:val="4FE6A154"/>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84786C"/>
    <w:multiLevelType w:val="hybridMultilevel"/>
    <w:tmpl w:val="165ABF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489176552">
    <w:abstractNumId w:val="3"/>
  </w:num>
  <w:num w:numId="2" w16cid:durableId="2004702680">
    <w:abstractNumId w:val="4"/>
  </w:num>
  <w:num w:numId="3" w16cid:durableId="1551072210">
    <w:abstractNumId w:val="0"/>
  </w:num>
  <w:num w:numId="4" w16cid:durableId="1407410716">
    <w:abstractNumId w:val="1"/>
  </w:num>
  <w:num w:numId="5" w16cid:durableId="656763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1FF"/>
    <w:rsid w:val="00002A89"/>
    <w:rsid w:val="00021575"/>
    <w:rsid w:val="00037E42"/>
    <w:rsid w:val="00041311"/>
    <w:rsid w:val="00094351"/>
    <w:rsid w:val="000A1095"/>
    <w:rsid w:val="000F0B67"/>
    <w:rsid w:val="000F6ECB"/>
    <w:rsid w:val="00102B34"/>
    <w:rsid w:val="00107114"/>
    <w:rsid w:val="00110156"/>
    <w:rsid w:val="001147DE"/>
    <w:rsid w:val="0012464D"/>
    <w:rsid w:val="0013689F"/>
    <w:rsid w:val="001B59C6"/>
    <w:rsid w:val="001D59E2"/>
    <w:rsid w:val="001F4467"/>
    <w:rsid w:val="00210184"/>
    <w:rsid w:val="00213B45"/>
    <w:rsid w:val="00237130"/>
    <w:rsid w:val="00241245"/>
    <w:rsid w:val="0026776E"/>
    <w:rsid w:val="002B117C"/>
    <w:rsid w:val="002E0E0A"/>
    <w:rsid w:val="002F25BE"/>
    <w:rsid w:val="003012ED"/>
    <w:rsid w:val="003077A0"/>
    <w:rsid w:val="00326C2D"/>
    <w:rsid w:val="0034277B"/>
    <w:rsid w:val="003610C4"/>
    <w:rsid w:val="0036760B"/>
    <w:rsid w:val="003811B5"/>
    <w:rsid w:val="003B5244"/>
    <w:rsid w:val="003D0363"/>
    <w:rsid w:val="003D2D7B"/>
    <w:rsid w:val="003E5D01"/>
    <w:rsid w:val="003F5174"/>
    <w:rsid w:val="00407832"/>
    <w:rsid w:val="0041121D"/>
    <w:rsid w:val="00411E68"/>
    <w:rsid w:val="00414DB2"/>
    <w:rsid w:val="00415506"/>
    <w:rsid w:val="00423EFE"/>
    <w:rsid w:val="00451935"/>
    <w:rsid w:val="004654A8"/>
    <w:rsid w:val="00471FDE"/>
    <w:rsid w:val="004771A4"/>
    <w:rsid w:val="00485FA6"/>
    <w:rsid w:val="004D5EC9"/>
    <w:rsid w:val="00521875"/>
    <w:rsid w:val="00537CC6"/>
    <w:rsid w:val="005826E8"/>
    <w:rsid w:val="00585882"/>
    <w:rsid w:val="005A6A30"/>
    <w:rsid w:val="005C169A"/>
    <w:rsid w:val="005E4D1E"/>
    <w:rsid w:val="00606432"/>
    <w:rsid w:val="00612859"/>
    <w:rsid w:val="006155B4"/>
    <w:rsid w:val="00627885"/>
    <w:rsid w:val="006312B0"/>
    <w:rsid w:val="00631D86"/>
    <w:rsid w:val="006377B8"/>
    <w:rsid w:val="00650ACA"/>
    <w:rsid w:val="0067403C"/>
    <w:rsid w:val="006A553A"/>
    <w:rsid w:val="006B178E"/>
    <w:rsid w:val="006E05FE"/>
    <w:rsid w:val="00712F29"/>
    <w:rsid w:val="00782CA5"/>
    <w:rsid w:val="00793F06"/>
    <w:rsid w:val="007A0552"/>
    <w:rsid w:val="007A2593"/>
    <w:rsid w:val="007B189F"/>
    <w:rsid w:val="007D29AD"/>
    <w:rsid w:val="00817423"/>
    <w:rsid w:val="008263B0"/>
    <w:rsid w:val="008573B1"/>
    <w:rsid w:val="008731F9"/>
    <w:rsid w:val="00873498"/>
    <w:rsid w:val="0087387E"/>
    <w:rsid w:val="00892745"/>
    <w:rsid w:val="008A09C7"/>
    <w:rsid w:val="008E0746"/>
    <w:rsid w:val="008F4BB6"/>
    <w:rsid w:val="00910D7A"/>
    <w:rsid w:val="00911067"/>
    <w:rsid w:val="0092367B"/>
    <w:rsid w:val="0093349B"/>
    <w:rsid w:val="00945CE5"/>
    <w:rsid w:val="009779F7"/>
    <w:rsid w:val="009904AC"/>
    <w:rsid w:val="009C36B6"/>
    <w:rsid w:val="009C6D79"/>
    <w:rsid w:val="009E703D"/>
    <w:rsid w:val="009F40A4"/>
    <w:rsid w:val="009F57B6"/>
    <w:rsid w:val="00A114D2"/>
    <w:rsid w:val="00A12A02"/>
    <w:rsid w:val="00A25F5B"/>
    <w:rsid w:val="00A26E89"/>
    <w:rsid w:val="00A71C3F"/>
    <w:rsid w:val="00A87DBD"/>
    <w:rsid w:val="00AC78BE"/>
    <w:rsid w:val="00AF01D1"/>
    <w:rsid w:val="00AF270D"/>
    <w:rsid w:val="00B051CB"/>
    <w:rsid w:val="00B160A6"/>
    <w:rsid w:val="00B23215"/>
    <w:rsid w:val="00BB519B"/>
    <w:rsid w:val="00BE7CA5"/>
    <w:rsid w:val="00C11370"/>
    <w:rsid w:val="00C33139"/>
    <w:rsid w:val="00C60C25"/>
    <w:rsid w:val="00C85950"/>
    <w:rsid w:val="00CD782B"/>
    <w:rsid w:val="00D21AB1"/>
    <w:rsid w:val="00D4227D"/>
    <w:rsid w:val="00D75388"/>
    <w:rsid w:val="00D80F26"/>
    <w:rsid w:val="00D80F75"/>
    <w:rsid w:val="00DF33D0"/>
    <w:rsid w:val="00DF7D0C"/>
    <w:rsid w:val="00E143A4"/>
    <w:rsid w:val="00E31AC7"/>
    <w:rsid w:val="00E35B9F"/>
    <w:rsid w:val="00EA4469"/>
    <w:rsid w:val="00EA6E6F"/>
    <w:rsid w:val="00ED37DA"/>
    <w:rsid w:val="00EF3CCF"/>
    <w:rsid w:val="00F21029"/>
    <w:rsid w:val="00F42E51"/>
    <w:rsid w:val="00F46EB0"/>
    <w:rsid w:val="00F611FF"/>
    <w:rsid w:val="00F6547C"/>
    <w:rsid w:val="00F741CF"/>
    <w:rsid w:val="00F963B1"/>
    <w:rsid w:val="00FD1338"/>
    <w:rsid w:val="00FE0FD6"/>
    <w:rsid w:val="00FE1C72"/>
    <w:rsid w:val="00FE59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F5868"/>
  <w15:chartTrackingRefBased/>
  <w15:docId w15:val="{AE30C4BB-85F8-6044-8749-3367F25A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1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11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11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11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11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1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1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11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11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11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11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1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1FF"/>
    <w:rPr>
      <w:rFonts w:eastAsiaTheme="majorEastAsia" w:cstheme="majorBidi"/>
      <w:color w:val="272727" w:themeColor="text1" w:themeTint="D8"/>
    </w:rPr>
  </w:style>
  <w:style w:type="paragraph" w:styleId="Title">
    <w:name w:val="Title"/>
    <w:basedOn w:val="Normal"/>
    <w:next w:val="Normal"/>
    <w:link w:val="TitleChar"/>
    <w:uiPriority w:val="10"/>
    <w:qFormat/>
    <w:rsid w:val="00F61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1FF"/>
    <w:pPr>
      <w:spacing w:before="160"/>
      <w:jc w:val="center"/>
    </w:pPr>
    <w:rPr>
      <w:i/>
      <w:iCs/>
      <w:color w:val="404040" w:themeColor="text1" w:themeTint="BF"/>
    </w:rPr>
  </w:style>
  <w:style w:type="character" w:customStyle="1" w:styleId="QuoteChar">
    <w:name w:val="Quote Char"/>
    <w:basedOn w:val="DefaultParagraphFont"/>
    <w:link w:val="Quote"/>
    <w:uiPriority w:val="29"/>
    <w:rsid w:val="00F611FF"/>
    <w:rPr>
      <w:i/>
      <w:iCs/>
      <w:color w:val="404040" w:themeColor="text1" w:themeTint="BF"/>
    </w:rPr>
  </w:style>
  <w:style w:type="paragraph" w:styleId="ListParagraph">
    <w:name w:val="List Paragraph"/>
    <w:basedOn w:val="Normal"/>
    <w:uiPriority w:val="34"/>
    <w:qFormat/>
    <w:rsid w:val="00F611FF"/>
    <w:pPr>
      <w:ind w:left="720"/>
      <w:contextualSpacing/>
    </w:pPr>
  </w:style>
  <w:style w:type="character" w:styleId="IntenseEmphasis">
    <w:name w:val="Intense Emphasis"/>
    <w:basedOn w:val="DefaultParagraphFont"/>
    <w:uiPriority w:val="21"/>
    <w:qFormat/>
    <w:rsid w:val="00F611FF"/>
    <w:rPr>
      <w:i/>
      <w:iCs/>
      <w:color w:val="2F5496" w:themeColor="accent1" w:themeShade="BF"/>
    </w:rPr>
  </w:style>
  <w:style w:type="paragraph" w:styleId="IntenseQuote">
    <w:name w:val="Intense Quote"/>
    <w:basedOn w:val="Normal"/>
    <w:next w:val="Normal"/>
    <w:link w:val="IntenseQuoteChar"/>
    <w:uiPriority w:val="30"/>
    <w:qFormat/>
    <w:rsid w:val="00F611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11FF"/>
    <w:rPr>
      <w:i/>
      <w:iCs/>
      <w:color w:val="2F5496" w:themeColor="accent1" w:themeShade="BF"/>
    </w:rPr>
  </w:style>
  <w:style w:type="character" w:styleId="IntenseReference">
    <w:name w:val="Intense Reference"/>
    <w:basedOn w:val="DefaultParagraphFont"/>
    <w:uiPriority w:val="32"/>
    <w:qFormat/>
    <w:rsid w:val="00F611FF"/>
    <w:rPr>
      <w:b/>
      <w:bCs/>
      <w:smallCaps/>
      <w:color w:val="2F5496" w:themeColor="accent1" w:themeShade="BF"/>
      <w:spacing w:val="5"/>
    </w:rPr>
  </w:style>
  <w:style w:type="paragraph" w:styleId="NormalWeb">
    <w:name w:val="Normal (Web)"/>
    <w:basedOn w:val="Normal"/>
    <w:uiPriority w:val="99"/>
    <w:unhideWhenUsed/>
    <w:rsid w:val="00F611F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611FF"/>
  </w:style>
  <w:style w:type="character" w:styleId="Strong">
    <w:name w:val="Strong"/>
    <w:basedOn w:val="DefaultParagraphFont"/>
    <w:uiPriority w:val="22"/>
    <w:qFormat/>
    <w:rsid w:val="00F611FF"/>
    <w:rPr>
      <w:b/>
      <w:bCs/>
    </w:rPr>
  </w:style>
  <w:style w:type="paragraph" w:customStyle="1" w:styleId="p1">
    <w:name w:val="p1"/>
    <w:basedOn w:val="Normal"/>
    <w:rsid w:val="00F611FF"/>
    <w:pPr>
      <w:spacing w:after="0" w:line="240" w:lineRule="auto"/>
    </w:pPr>
    <w:rPr>
      <w:rFonts w:ascii="Times New Roman" w:eastAsia="Times New Roman" w:hAnsi="Times New Roman" w:cs="Times New Roman"/>
      <w:color w:val="000000"/>
      <w:kern w:val="0"/>
      <w:sz w:val="14"/>
      <w:szCs w:val="14"/>
      <w:lang w:eastAsia="en-GB"/>
      <w14:ligatures w14:val="none"/>
    </w:rPr>
  </w:style>
  <w:style w:type="paragraph" w:styleId="Footer">
    <w:name w:val="footer"/>
    <w:basedOn w:val="Normal"/>
    <w:link w:val="FooterChar"/>
    <w:uiPriority w:val="99"/>
    <w:unhideWhenUsed/>
    <w:rsid w:val="00C11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370"/>
  </w:style>
  <w:style w:type="character" w:styleId="PageNumber">
    <w:name w:val="page number"/>
    <w:basedOn w:val="DefaultParagraphFont"/>
    <w:uiPriority w:val="99"/>
    <w:semiHidden/>
    <w:unhideWhenUsed/>
    <w:rsid w:val="00C11370"/>
  </w:style>
  <w:style w:type="paragraph" w:styleId="NoSpacing">
    <w:name w:val="No Spacing"/>
    <w:uiPriority w:val="1"/>
    <w:qFormat/>
    <w:rsid w:val="003811B5"/>
    <w:pPr>
      <w:spacing w:after="0" w:line="240" w:lineRule="auto"/>
    </w:pPr>
    <w:rPr>
      <w:rFonts w:ascii="Calibri" w:eastAsia="Times New Roman" w:hAnsi="Calibri" w:cs="Times New Roman"/>
      <w:kern w:val="0"/>
      <w:sz w:val="20"/>
      <w:szCs w:val="20"/>
      <w:lang w:eastAsia="en-IN"/>
      <w14:ligatures w14:val="none"/>
    </w:rPr>
  </w:style>
  <w:style w:type="character" w:styleId="Emphasis">
    <w:name w:val="Emphasis"/>
    <w:basedOn w:val="DefaultParagraphFont"/>
    <w:uiPriority w:val="20"/>
    <w:qFormat/>
    <w:rsid w:val="004771A4"/>
    <w:rPr>
      <w:i/>
      <w:iCs/>
    </w:rPr>
  </w:style>
  <w:style w:type="character" w:customStyle="1" w:styleId="mord">
    <w:name w:val="mord"/>
    <w:basedOn w:val="DefaultParagraphFont"/>
    <w:rsid w:val="003B5244"/>
  </w:style>
  <w:style w:type="character" w:customStyle="1" w:styleId="vlist-s">
    <w:name w:val="vlist-s"/>
    <w:basedOn w:val="DefaultParagraphFont"/>
    <w:rsid w:val="003B5244"/>
  </w:style>
  <w:style w:type="character" w:customStyle="1" w:styleId="mop">
    <w:name w:val="mop"/>
    <w:basedOn w:val="DefaultParagraphFont"/>
    <w:rsid w:val="003B5244"/>
  </w:style>
  <w:style w:type="character" w:styleId="Hyperlink">
    <w:name w:val="Hyperlink"/>
    <w:uiPriority w:val="99"/>
    <w:unhideWhenUsed/>
    <w:rsid w:val="00C85950"/>
    <w:rPr>
      <w:color w:val="0000FF"/>
      <w:u w:val="single"/>
    </w:rPr>
  </w:style>
  <w:style w:type="character" w:styleId="UnresolvedMention">
    <w:name w:val="Unresolved Mention"/>
    <w:basedOn w:val="DefaultParagraphFont"/>
    <w:uiPriority w:val="99"/>
    <w:semiHidden/>
    <w:unhideWhenUsed/>
    <w:rsid w:val="00F42E51"/>
    <w:rPr>
      <w:color w:val="605E5C"/>
      <w:shd w:val="clear" w:color="auto" w:fill="E1DFDD"/>
    </w:rPr>
  </w:style>
  <w:style w:type="paragraph" w:styleId="Header">
    <w:name w:val="header"/>
    <w:basedOn w:val="Normal"/>
    <w:link w:val="HeaderChar"/>
    <w:uiPriority w:val="99"/>
    <w:unhideWhenUsed/>
    <w:rsid w:val="00857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3B1"/>
  </w:style>
  <w:style w:type="table" w:styleId="TableGrid">
    <w:name w:val="Table Grid"/>
    <w:basedOn w:val="TableNormal"/>
    <w:uiPriority w:val="39"/>
    <w:rsid w:val="00D2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90/0100-29452017598"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rishitha\Desktop\Copy%20of%20sridata(1985-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Sheet2!$V$68</c:f>
              <c:strCache>
                <c:ptCount val="1"/>
                <c:pt idx="0">
                  <c:v>Correlation (r)</c:v>
                </c:pt>
              </c:strCache>
            </c:strRef>
          </c:tx>
          <c:spPr>
            <a:solidFill>
              <a:schemeClr val="accent1"/>
            </a:solidFill>
            <a:ln>
              <a:noFill/>
            </a:ln>
            <a:effectLst/>
          </c:spPr>
          <c:invertIfNegative val="0"/>
          <c:cat>
            <c:strRef>
              <c:f>Sheet2!$U$69:$U$83</c:f>
              <c:strCache>
                <c:ptCount val="15"/>
                <c:pt idx="0">
                  <c:v>Z11</c:v>
                </c:pt>
                <c:pt idx="1">
                  <c:v>Z21</c:v>
                </c:pt>
                <c:pt idx="2">
                  <c:v>Z31</c:v>
                </c:pt>
                <c:pt idx="3">
                  <c:v>Z41</c:v>
                </c:pt>
                <c:pt idx="4">
                  <c:v>Z51</c:v>
                </c:pt>
                <c:pt idx="5">
                  <c:v>Z121</c:v>
                </c:pt>
                <c:pt idx="6">
                  <c:v>Z131</c:v>
                </c:pt>
                <c:pt idx="7">
                  <c:v>Z141</c:v>
                </c:pt>
                <c:pt idx="8">
                  <c:v>Z151</c:v>
                </c:pt>
                <c:pt idx="9">
                  <c:v>Z231</c:v>
                </c:pt>
                <c:pt idx="10">
                  <c:v>Z241</c:v>
                </c:pt>
                <c:pt idx="11">
                  <c:v>Z251</c:v>
                </c:pt>
                <c:pt idx="12">
                  <c:v>Z341</c:v>
                </c:pt>
                <c:pt idx="13">
                  <c:v>Z351</c:v>
                </c:pt>
                <c:pt idx="14">
                  <c:v>Z451</c:v>
                </c:pt>
              </c:strCache>
            </c:strRef>
          </c:cat>
          <c:val>
            <c:numRef>
              <c:f>Sheet2!$V$69:$V$83</c:f>
              <c:numCache>
                <c:formatCode>General</c:formatCode>
                <c:ptCount val="15"/>
                <c:pt idx="0">
                  <c:v>0.53</c:v>
                </c:pt>
                <c:pt idx="1">
                  <c:v>0.42</c:v>
                </c:pt>
                <c:pt idx="2">
                  <c:v>0.61</c:v>
                </c:pt>
                <c:pt idx="3">
                  <c:v>0.42</c:v>
                </c:pt>
                <c:pt idx="4">
                  <c:v>0.63</c:v>
                </c:pt>
                <c:pt idx="5">
                  <c:v>0.49</c:v>
                </c:pt>
                <c:pt idx="6">
                  <c:v>0.59</c:v>
                </c:pt>
                <c:pt idx="7">
                  <c:v>0.43</c:v>
                </c:pt>
                <c:pt idx="8">
                  <c:v>0.48</c:v>
                </c:pt>
                <c:pt idx="9">
                  <c:v>0.61</c:v>
                </c:pt>
                <c:pt idx="10">
                  <c:v>0.38</c:v>
                </c:pt>
                <c:pt idx="11">
                  <c:v>0.45</c:v>
                </c:pt>
                <c:pt idx="12">
                  <c:v>0.6</c:v>
                </c:pt>
                <c:pt idx="13">
                  <c:v>0.62</c:v>
                </c:pt>
                <c:pt idx="14">
                  <c:v>0.36</c:v>
                </c:pt>
              </c:numCache>
            </c:numRef>
          </c:val>
          <c:extLst>
            <c:ext xmlns:c16="http://schemas.microsoft.com/office/drawing/2014/chart" uri="{C3380CC4-5D6E-409C-BE32-E72D297353CC}">
              <c16:uniqueId val="{00000000-50F9-144B-B075-7C2008A23D7D}"/>
            </c:ext>
          </c:extLst>
        </c:ser>
        <c:dLbls>
          <c:showLegendKey val="0"/>
          <c:showVal val="0"/>
          <c:showCatName val="0"/>
          <c:showSerName val="0"/>
          <c:showPercent val="0"/>
          <c:showBubbleSize val="0"/>
        </c:dLbls>
        <c:gapWidth val="219"/>
        <c:overlap val="-27"/>
        <c:axId val="386208255"/>
        <c:axId val="386209967"/>
      </c:barChart>
      <c:catAx>
        <c:axId val="3862082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Variables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09967"/>
        <c:crosses val="autoZero"/>
        <c:auto val="1"/>
        <c:lblAlgn val="ctr"/>
        <c:lblOffset val="100"/>
        <c:noMultiLvlLbl val="0"/>
      </c:catAx>
      <c:valAx>
        <c:axId val="386209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Correlation Coefficient</a:t>
                </a:r>
                <a:r>
                  <a:rPr lang="en-IN" sz="1000" b="0" i="0" u="none" strike="noStrike" baseline="0">
                    <a:effectLst/>
                  </a:rPr>
                  <a:t> </a:t>
                </a:r>
                <a:endParaRPr lang="en-GB" b="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0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rishitharishi568@gmail.com</dc:creator>
  <cp:keywords/>
  <dc:description/>
  <cp:lastModifiedBy>rishitharishi568@gmail.com</cp:lastModifiedBy>
  <cp:revision>2</cp:revision>
  <dcterms:created xsi:type="dcterms:W3CDTF">2025-12-15T17:15:00Z</dcterms:created>
  <dcterms:modified xsi:type="dcterms:W3CDTF">2025-12-15T17:15:00Z</dcterms:modified>
</cp:coreProperties>
</file>