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8966" w14:textId="674D97BA"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 of Organic Amendments on Soil Health in Wetland Rice Growing Soils of Southern Kerala</w:t>
      </w:r>
      <w:r w:rsidR="00E31DEF">
        <w:rPr>
          <w:rFonts w:ascii="Times New Roman" w:eastAsia="Times New Roman" w:hAnsi="Times New Roman" w:cs="Times New Roman"/>
          <w:b/>
          <w:sz w:val="24"/>
          <w:szCs w:val="24"/>
        </w:rPr>
        <w:t>, India</w:t>
      </w:r>
    </w:p>
    <w:p w14:paraId="35C5E4A8" w14:textId="77777777" w:rsidR="00AE49A2" w:rsidRDefault="00AE49A2">
      <w:pPr>
        <w:spacing w:line="360" w:lineRule="auto"/>
        <w:ind w:firstLine="0"/>
        <w:jc w:val="left"/>
        <w:rPr>
          <w:rFonts w:ascii="Times New Roman" w:eastAsia="Times New Roman" w:hAnsi="Times New Roman" w:cs="Times New Roman"/>
          <w:b/>
          <w:sz w:val="24"/>
          <w:szCs w:val="24"/>
        </w:rPr>
      </w:pPr>
    </w:p>
    <w:p w14:paraId="4493E0B6" w14:textId="010EF47C" w:rsidR="002A4EBF" w:rsidRDefault="00622FED">
      <w:pPr>
        <w:spacing w:line="360" w:lineRule="auto"/>
        <w:ind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1C5DE944" w14:textId="756169D8" w:rsidR="00E9626F" w:rsidRDefault="00622FED" w:rsidP="00E9626F">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Enhancing soil</w:t>
      </w:r>
      <w:r w:rsidR="006A14FF">
        <w:rPr>
          <w:rFonts w:ascii="Times New Roman" w:eastAsia="Times New Roman" w:hAnsi="Times New Roman" w:cs="Times New Roman"/>
          <w:sz w:val="24"/>
          <w:szCs w:val="24"/>
        </w:rPr>
        <w:t xml:space="preserve"> health </w:t>
      </w:r>
      <w:r>
        <w:rPr>
          <w:rFonts w:ascii="Times New Roman" w:eastAsia="Times New Roman" w:hAnsi="Times New Roman" w:cs="Times New Roman"/>
          <w:sz w:val="24"/>
          <w:szCs w:val="24"/>
        </w:rPr>
        <w:t>is vital for nutrient cycling and sustainability in wetland rice ecosystems.</w:t>
      </w:r>
      <w:r w:rsidR="006A14FF">
        <w:rPr>
          <w:rFonts w:ascii="Times New Roman" w:eastAsia="Times New Roman" w:hAnsi="Times New Roman" w:cs="Times New Roman"/>
          <w:sz w:val="24"/>
          <w:szCs w:val="24"/>
        </w:rPr>
        <w:t xml:space="preserve"> The objective of this study was to evaluate the </w:t>
      </w:r>
      <w:r w:rsidR="00D60DD6">
        <w:rPr>
          <w:rFonts w:ascii="Times New Roman" w:eastAsia="Times New Roman" w:hAnsi="Times New Roman" w:cs="Times New Roman"/>
          <w:sz w:val="24"/>
          <w:szCs w:val="24"/>
        </w:rPr>
        <w:t xml:space="preserve">impact of </w:t>
      </w:r>
      <w:r w:rsidR="006A14FF">
        <w:rPr>
          <w:rFonts w:ascii="Times New Roman" w:eastAsia="Times New Roman" w:hAnsi="Times New Roman" w:cs="Times New Roman"/>
          <w:sz w:val="24"/>
          <w:szCs w:val="24"/>
        </w:rPr>
        <w:t xml:space="preserve">organic amendments on soil biological </w:t>
      </w:r>
      <w:r w:rsidR="00D60DD6">
        <w:rPr>
          <w:rFonts w:ascii="Times New Roman" w:eastAsia="Times New Roman" w:hAnsi="Times New Roman" w:cs="Times New Roman"/>
          <w:sz w:val="24"/>
          <w:szCs w:val="24"/>
        </w:rPr>
        <w:t>activity</w:t>
      </w:r>
      <w:r w:rsidR="006A14FF">
        <w:rPr>
          <w:rFonts w:ascii="Times New Roman" w:eastAsia="Times New Roman" w:hAnsi="Times New Roman" w:cs="Times New Roman"/>
          <w:sz w:val="24"/>
          <w:szCs w:val="24"/>
        </w:rPr>
        <w:t xml:space="preserve">, physical properties and nutrient availability in wetland soils of southern Kerala. The field experiment was conducted during the rabi season of 2024 at </w:t>
      </w:r>
      <w:r w:rsidR="00D60DD6">
        <w:rPr>
          <w:rFonts w:ascii="Times New Roman" w:eastAsia="Times New Roman" w:hAnsi="Times New Roman" w:cs="Times New Roman"/>
          <w:sz w:val="24"/>
          <w:szCs w:val="24"/>
        </w:rPr>
        <w:t xml:space="preserve">the </w:t>
      </w:r>
      <w:r w:rsidR="006A14FF">
        <w:rPr>
          <w:rFonts w:ascii="Times New Roman" w:eastAsia="Times New Roman" w:hAnsi="Times New Roman" w:cs="Times New Roman"/>
          <w:sz w:val="24"/>
          <w:szCs w:val="24"/>
        </w:rPr>
        <w:t>Integrated Farming System Research Station, Karamana, Kerala, using the rice variety Uma. The experiment was laid out in a randomized block design with eight treatments and replicated thrice,</w:t>
      </w:r>
      <w:r w:rsidR="00E9626F">
        <w:rPr>
          <w:rFonts w:ascii="Times New Roman" w:eastAsia="Times New Roman" w:hAnsi="Times New Roman" w:cs="Times New Roman"/>
          <w:sz w:val="24"/>
          <w:szCs w:val="24"/>
        </w:rPr>
        <w:t xml:space="preserve"> </w:t>
      </w:r>
      <w:r w:rsidR="006A14FF">
        <w:rPr>
          <w:rFonts w:ascii="Times New Roman" w:eastAsia="Times New Roman" w:hAnsi="Times New Roman" w:cs="Times New Roman"/>
          <w:sz w:val="24"/>
          <w:szCs w:val="24"/>
        </w:rPr>
        <w:t>includ</w:t>
      </w:r>
      <w:r w:rsidR="00E9626F">
        <w:rPr>
          <w:rFonts w:ascii="Times New Roman" w:eastAsia="Times New Roman" w:hAnsi="Times New Roman" w:cs="Times New Roman"/>
          <w:sz w:val="24"/>
          <w:szCs w:val="24"/>
        </w:rPr>
        <w:t>ing</w:t>
      </w:r>
      <w:r w:rsidR="006A14FF">
        <w:rPr>
          <w:rFonts w:ascii="Times New Roman" w:eastAsia="Times New Roman" w:hAnsi="Times New Roman" w:cs="Times New Roman"/>
          <w:sz w:val="24"/>
          <w:szCs w:val="24"/>
        </w:rPr>
        <w:t xml:space="preserve"> </w:t>
      </w:r>
      <w:r w:rsidR="00E9626F">
        <w:rPr>
          <w:rFonts w:ascii="Times New Roman" w:eastAsia="Times New Roman" w:hAnsi="Times New Roman" w:cs="Times New Roman"/>
          <w:sz w:val="24"/>
          <w:szCs w:val="24"/>
        </w:rPr>
        <w:t>farmyard manure, vermicompost, thermochemical organic fertilizers, green leaf manure, coconut husk biochar, soil test based recommended dose of nutrients (STBRDN) alone and absolute control. M</w:t>
      </w:r>
      <w:r>
        <w:rPr>
          <w:rFonts w:ascii="Times New Roman" w:eastAsia="Times New Roman" w:hAnsi="Times New Roman" w:cs="Times New Roman"/>
          <w:sz w:val="24"/>
          <w:szCs w:val="24"/>
        </w:rPr>
        <w:t>icrobial biomass carbon (MBC)</w:t>
      </w:r>
      <w:r w:rsidR="00E9626F">
        <w:rPr>
          <w:rFonts w:ascii="Times New Roman" w:eastAsia="Times New Roman" w:hAnsi="Times New Roman" w:cs="Times New Roman"/>
          <w:sz w:val="24"/>
          <w:szCs w:val="24"/>
        </w:rPr>
        <w:t xml:space="preserve"> was </w:t>
      </w:r>
      <w:r w:rsidR="00870CAB">
        <w:rPr>
          <w:rFonts w:ascii="Times New Roman" w:eastAsia="Times New Roman" w:hAnsi="Times New Roman" w:cs="Times New Roman"/>
          <w:sz w:val="24"/>
          <w:szCs w:val="24"/>
        </w:rPr>
        <w:t>measured</w:t>
      </w:r>
      <w:r w:rsidR="00E9626F">
        <w:rPr>
          <w:rFonts w:ascii="Times New Roman" w:eastAsia="Times New Roman" w:hAnsi="Times New Roman" w:cs="Times New Roman"/>
          <w:sz w:val="24"/>
          <w:szCs w:val="24"/>
        </w:rPr>
        <w:t xml:space="preserve"> by fumigation extraction</w:t>
      </w:r>
      <w:r>
        <w:rPr>
          <w:rFonts w:ascii="Times New Roman" w:eastAsia="Times New Roman" w:hAnsi="Times New Roman" w:cs="Times New Roman"/>
          <w:sz w:val="24"/>
          <w:szCs w:val="24"/>
        </w:rPr>
        <w:t>, dehydrogenase activity (DHA)</w:t>
      </w:r>
      <w:r w:rsidR="00E9626F">
        <w:rPr>
          <w:rFonts w:ascii="Times New Roman" w:eastAsia="Times New Roman" w:hAnsi="Times New Roman" w:cs="Times New Roman"/>
          <w:sz w:val="24"/>
          <w:szCs w:val="24"/>
        </w:rPr>
        <w:t xml:space="preserve"> by TTC reduction</w:t>
      </w:r>
      <w:r>
        <w:rPr>
          <w:rFonts w:ascii="Times New Roman" w:eastAsia="Times New Roman" w:hAnsi="Times New Roman" w:cs="Times New Roman"/>
          <w:sz w:val="24"/>
          <w:szCs w:val="24"/>
        </w:rPr>
        <w:t>,</w:t>
      </w:r>
      <w:r w:rsidR="00E962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acid phosphatase activity (APA)</w:t>
      </w:r>
      <w:r w:rsidR="00E9626F">
        <w:rPr>
          <w:rFonts w:ascii="Times New Roman" w:eastAsia="Times New Roman" w:hAnsi="Times New Roman" w:cs="Times New Roman"/>
          <w:sz w:val="24"/>
          <w:szCs w:val="24"/>
        </w:rPr>
        <w:t xml:space="preserve"> by p-</w:t>
      </w:r>
      <w:r w:rsidR="00E9626F" w:rsidRPr="00E9626F">
        <w:t xml:space="preserve"> </w:t>
      </w:r>
      <w:r w:rsidR="00E9626F" w:rsidRPr="00E9626F">
        <w:rPr>
          <w:rFonts w:ascii="Times New Roman" w:eastAsia="Times New Roman" w:hAnsi="Times New Roman" w:cs="Times New Roman"/>
          <w:sz w:val="24"/>
          <w:szCs w:val="24"/>
        </w:rPr>
        <w:t>nitrophenyl phosphate hydrolysis, while soil physical properties and nutrient availability were assessed using standard procedures.</w:t>
      </w:r>
      <w:r w:rsidR="00E9626F">
        <w:rPr>
          <w:rFonts w:ascii="Times New Roman" w:eastAsia="Times New Roman" w:hAnsi="Times New Roman" w:cs="Times New Roman"/>
          <w:sz w:val="24"/>
          <w:szCs w:val="24"/>
        </w:rPr>
        <w:t xml:space="preserve"> Results revealed that coconut husk biochar @ 5 t ha⁻¹ + STBRDN </w:t>
      </w:r>
      <w:r w:rsidR="00E9626F" w:rsidRPr="00E9626F">
        <w:rPr>
          <w:rFonts w:ascii="Times New Roman" w:eastAsia="Times New Roman" w:hAnsi="Times New Roman" w:cs="Times New Roman"/>
          <w:sz w:val="24"/>
          <w:szCs w:val="24"/>
        </w:rPr>
        <w:t>produced the highest MBC (456.00 mg kg⁻¹), whereas vermicompost @ 2.5 t ha⁻¹ + STBRDN significantly enhanced DHA (76.03 μg TPF g⁻¹ 24 h⁻¹) and APA (37.73 μg p</w:t>
      </w:r>
      <w:r w:rsidR="00E9626F" w:rsidRPr="00E9626F">
        <w:rPr>
          <w:rFonts w:ascii="Times New Roman" w:eastAsia="Times New Roman" w:hAnsi="Times New Roman" w:cs="Times New Roman"/>
          <w:sz w:val="24"/>
          <w:szCs w:val="24"/>
        </w:rPr>
        <w:noBreakHyphen/>
        <w:t>nitrophenol g⁻¹ soil h⁻¹)</w:t>
      </w:r>
      <w:r w:rsidR="00870CAB">
        <w:rPr>
          <w:rFonts w:ascii="Times New Roman" w:eastAsia="Times New Roman" w:hAnsi="Times New Roman" w:cs="Times New Roman"/>
          <w:sz w:val="24"/>
          <w:szCs w:val="24"/>
        </w:rPr>
        <w:t xml:space="preserve">. </w:t>
      </w:r>
      <w:r w:rsidR="00FC17E4">
        <w:rPr>
          <w:rFonts w:ascii="Times New Roman" w:eastAsia="Times New Roman" w:hAnsi="Times New Roman" w:cs="Times New Roman"/>
          <w:sz w:val="24"/>
          <w:szCs w:val="24"/>
        </w:rPr>
        <w:t xml:space="preserve">Vermicompost and biochar </w:t>
      </w:r>
      <w:r w:rsidR="00FC17E4" w:rsidRPr="00FC17E4">
        <w:rPr>
          <w:rFonts w:ascii="Times New Roman" w:eastAsia="Times New Roman" w:hAnsi="Times New Roman" w:cs="Times New Roman"/>
          <w:sz w:val="24"/>
          <w:szCs w:val="24"/>
        </w:rPr>
        <w:t>also improved</w:t>
      </w:r>
      <w:r w:rsidR="00D60DD6">
        <w:rPr>
          <w:rFonts w:ascii="Times New Roman" w:eastAsia="Times New Roman" w:hAnsi="Times New Roman" w:cs="Times New Roman"/>
          <w:sz w:val="24"/>
          <w:szCs w:val="24"/>
        </w:rPr>
        <w:t xml:space="preserve"> BD</w:t>
      </w:r>
      <w:r w:rsidR="00FC17E4" w:rsidRPr="00FC17E4">
        <w:rPr>
          <w:rFonts w:ascii="Times New Roman" w:eastAsia="Times New Roman" w:hAnsi="Times New Roman" w:cs="Times New Roman"/>
          <w:sz w:val="24"/>
          <w:szCs w:val="24"/>
        </w:rPr>
        <w:t xml:space="preserve">, </w:t>
      </w:r>
      <w:r w:rsidR="00D60DD6">
        <w:rPr>
          <w:rFonts w:ascii="Times New Roman" w:eastAsia="Times New Roman" w:hAnsi="Times New Roman" w:cs="Times New Roman"/>
          <w:sz w:val="24"/>
          <w:szCs w:val="24"/>
        </w:rPr>
        <w:t>WHC</w:t>
      </w:r>
      <w:r w:rsidR="00FC17E4">
        <w:rPr>
          <w:rFonts w:ascii="Times New Roman" w:eastAsia="Times New Roman" w:hAnsi="Times New Roman" w:cs="Times New Roman"/>
          <w:sz w:val="24"/>
          <w:szCs w:val="24"/>
        </w:rPr>
        <w:t xml:space="preserve"> </w:t>
      </w:r>
      <w:r w:rsidR="00FC17E4" w:rsidRPr="00FC17E4">
        <w:rPr>
          <w:rFonts w:ascii="Times New Roman" w:eastAsia="Times New Roman" w:hAnsi="Times New Roman" w:cs="Times New Roman"/>
          <w:sz w:val="24"/>
          <w:szCs w:val="24"/>
        </w:rPr>
        <w:t xml:space="preserve">and </w:t>
      </w:r>
      <w:r w:rsidR="00FC17E4">
        <w:rPr>
          <w:rFonts w:ascii="Times New Roman" w:eastAsia="Times New Roman" w:hAnsi="Times New Roman" w:cs="Times New Roman"/>
          <w:sz w:val="24"/>
          <w:szCs w:val="24"/>
        </w:rPr>
        <w:t xml:space="preserve">increased </w:t>
      </w:r>
      <w:r w:rsidR="00FC17E4" w:rsidRPr="00FC17E4">
        <w:rPr>
          <w:rFonts w:ascii="Times New Roman" w:eastAsia="Times New Roman" w:hAnsi="Times New Roman" w:cs="Times New Roman"/>
          <w:sz w:val="24"/>
          <w:szCs w:val="24"/>
        </w:rPr>
        <w:t>nutrient availability</w:t>
      </w:r>
      <w:r w:rsidR="00FC17E4">
        <w:rPr>
          <w:rFonts w:ascii="Times New Roman" w:eastAsia="Times New Roman" w:hAnsi="Times New Roman" w:cs="Times New Roman"/>
          <w:sz w:val="24"/>
          <w:szCs w:val="24"/>
        </w:rPr>
        <w:t xml:space="preserve"> by approximately 40% and 45% for N, P</w:t>
      </w:r>
      <w:r w:rsidR="00FC17E4" w:rsidRPr="00FC17E4">
        <w:rPr>
          <w:rFonts w:ascii="Times New Roman" w:eastAsia="Times New Roman" w:hAnsi="Times New Roman" w:cs="Times New Roman"/>
          <w:sz w:val="24"/>
          <w:szCs w:val="24"/>
          <w:vertAlign w:val="subscript"/>
        </w:rPr>
        <w:t>2</w:t>
      </w:r>
      <w:r w:rsidR="00FC17E4">
        <w:rPr>
          <w:rFonts w:ascii="Times New Roman" w:eastAsia="Times New Roman" w:hAnsi="Times New Roman" w:cs="Times New Roman"/>
          <w:sz w:val="24"/>
          <w:szCs w:val="24"/>
        </w:rPr>
        <w:t>O</w:t>
      </w:r>
      <w:r w:rsidR="00FC17E4" w:rsidRPr="00FC17E4">
        <w:rPr>
          <w:rFonts w:ascii="Times New Roman" w:eastAsia="Times New Roman" w:hAnsi="Times New Roman" w:cs="Times New Roman"/>
          <w:sz w:val="24"/>
          <w:szCs w:val="24"/>
          <w:vertAlign w:val="subscript"/>
        </w:rPr>
        <w:t>5</w:t>
      </w:r>
      <w:r w:rsidR="00FC17E4">
        <w:rPr>
          <w:rFonts w:ascii="Times New Roman" w:eastAsia="Times New Roman" w:hAnsi="Times New Roman" w:cs="Times New Roman"/>
          <w:sz w:val="24"/>
          <w:szCs w:val="24"/>
        </w:rPr>
        <w:t xml:space="preserve"> between 365 and 42% and K</w:t>
      </w:r>
      <w:r w:rsidR="00FC17E4" w:rsidRPr="00FC17E4">
        <w:rPr>
          <w:rFonts w:ascii="Times New Roman" w:eastAsia="Times New Roman" w:hAnsi="Times New Roman" w:cs="Times New Roman"/>
          <w:sz w:val="24"/>
          <w:szCs w:val="24"/>
          <w:vertAlign w:val="subscript"/>
        </w:rPr>
        <w:t>2</w:t>
      </w:r>
      <w:r w:rsidR="00FC17E4">
        <w:rPr>
          <w:rFonts w:ascii="Times New Roman" w:eastAsia="Times New Roman" w:hAnsi="Times New Roman" w:cs="Times New Roman"/>
          <w:sz w:val="24"/>
          <w:szCs w:val="24"/>
        </w:rPr>
        <w:t>O</w:t>
      </w:r>
      <w:r w:rsidR="00FC17E4" w:rsidRPr="00FC17E4">
        <w:rPr>
          <w:rFonts w:ascii="Times New Roman" w:eastAsia="Times New Roman" w:hAnsi="Times New Roman" w:cs="Times New Roman"/>
          <w:sz w:val="24"/>
          <w:szCs w:val="24"/>
        </w:rPr>
        <w:t xml:space="preserve"> compared to inorganic fertilizer alone and the control.</w:t>
      </w:r>
      <w:r w:rsidR="00FC17E4">
        <w:rPr>
          <w:rFonts w:ascii="Times New Roman" w:eastAsia="Times New Roman" w:hAnsi="Times New Roman" w:cs="Times New Roman"/>
          <w:sz w:val="24"/>
          <w:szCs w:val="24"/>
        </w:rPr>
        <w:t xml:space="preserve"> </w:t>
      </w:r>
      <w:r w:rsidR="00D60DD6" w:rsidRPr="00D60DD6">
        <w:rPr>
          <w:rFonts w:ascii="Times New Roman" w:eastAsia="Times New Roman" w:hAnsi="Times New Roman" w:cs="Times New Roman"/>
          <w:sz w:val="24"/>
          <w:szCs w:val="24"/>
        </w:rPr>
        <w:t>The findings highlight vermicompost and biochar as climate</w:t>
      </w:r>
      <w:r w:rsidR="00D60DD6" w:rsidRPr="00D60DD6">
        <w:rPr>
          <w:rFonts w:ascii="Times New Roman" w:eastAsia="Times New Roman" w:hAnsi="Times New Roman" w:cs="Times New Roman"/>
          <w:sz w:val="24"/>
          <w:szCs w:val="24"/>
        </w:rPr>
        <w:noBreakHyphen/>
        <w:t>smart strategies for sustaining soil health and productivity in rice ecosystems.</w:t>
      </w:r>
    </w:p>
    <w:p w14:paraId="10A8F963" w14:textId="014447C4"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Soil microbial biomass carbon,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Organic manures, Dehydrogenase activity, Acid phosphatase activity, rice ecosystem</w:t>
      </w:r>
      <w:r w:rsidR="00870CAB">
        <w:rPr>
          <w:rFonts w:ascii="Times New Roman" w:eastAsia="Times New Roman" w:hAnsi="Times New Roman" w:cs="Times New Roman"/>
          <w:sz w:val="24"/>
          <w:szCs w:val="24"/>
        </w:rPr>
        <w:t>, soil nutrient</w:t>
      </w:r>
      <w:r>
        <w:rPr>
          <w:rFonts w:ascii="Times New Roman" w:eastAsia="Times New Roman" w:hAnsi="Times New Roman" w:cs="Times New Roman"/>
          <w:sz w:val="24"/>
          <w:szCs w:val="24"/>
        </w:rPr>
        <w:t xml:space="preserve">  </w:t>
      </w:r>
    </w:p>
    <w:p w14:paraId="3D740CD4"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281CEDE5"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Wetland paddy soils represent one of the most biologically dynamic agroecosystems in tropical regions, where soil microbial activity and enzymatic processes play a pivotal role in nutrient cycling, organic matter turnover, and soil health. In Kerala, rice cultivation is traditionally practiced under waterlogged conditions, creating unique redox environments that strongly influence microbial metabolism and enzyme activity. These soils are particularly </w:t>
      </w:r>
      <w:r>
        <w:rPr>
          <w:rFonts w:ascii="Times New Roman" w:eastAsia="Times New Roman" w:hAnsi="Times New Roman" w:cs="Times New Roman"/>
          <w:sz w:val="24"/>
          <w:szCs w:val="24"/>
        </w:rPr>
        <w:lastRenderedPageBreak/>
        <w:t xml:space="preserve">sensitive to management practices, including the addition of organic amendments such as farmyard manure, compost, straw residues, and biochar, which can alter microbial community structure and functional diversity (Wichern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78DF2B9A"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Organic amendments are widely regarded as sustainable alternatives to chemical fertilizers, as they not only improve soil fertility but also stimulate microbial processes that enhance nutrient availability. Similarly, Chahal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observed that organic materials enhanced microbial activity in saline soils depending on their rate of decomposition, highlighting the strong influence of nature of amendment on biological processes. Soil biological functioning is largely governed by the activity and abundance of soil microorganisms, which regulate organic matter decomposition and nutrient cycling through the production of extracellular enzymes (Burns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Nannipieri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The composition of the soil microbial community is significantly shaped by litter chemistry factors, such as the initial substrate and particular chemical components released during litter breakdown (Bray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Long-term application of organic inputs has been linked to improved soil organic carbon sequestration and microbial resilience, thereby contributing to climate-smart agriculture in paddy systems (Ye</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2025). However, the response of soil enzymes to organic amendments is highly site-specific, influenced by hydrological regimes, soil texture, and cropping intensity (Wang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2498A2BE"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Microbial biomass represents the living fraction of soil organic matter and acts as an immediate source and sink of nutrients as well as the main producer of soil enzymes. Conceptual and empirical work has identified microbial biomass, dehydrogenase activity and phosphatase activity among the most informative microbiological indicators for assessing the effects of management on soil ecological function (Semenov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Dehydrogenase activity is widely used as an integrative measure of overall microbial respiratory metabolism, because dehydrogenase enzymes are involved in biological oxidation of organic substrates and occur only in viable cells (Kaur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In flooded rice soils, high dehydrogenase activity has been associated with enhanced organic matter decomposition and the strongly reducing conditions that develop under long-term submergence (George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Phosphatase enzymes, particularly acid phosphatase in acidic or poorly buffered soils, catalyse the hydrolysis of organically bound phosphorus to plant-available orthophosphate and thus play a central role in the P cycle. Acid phosphatase activity has frequently been proposed as a potential index of organic P mineralisation and P stress in paddy soils (Kumari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Bhavani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Together, microbial biomass, dehydrogenase and phosphatase activities form a </w:t>
      </w:r>
      <w:r>
        <w:rPr>
          <w:rFonts w:ascii="Times New Roman" w:eastAsia="Times New Roman" w:hAnsi="Times New Roman" w:cs="Times New Roman"/>
          <w:sz w:val="24"/>
          <w:szCs w:val="24"/>
        </w:rPr>
        <w:lastRenderedPageBreak/>
        <w:t xml:space="preserve">complementary set of soil biological indicators that respond rapidly to environmental change and management interventions (Bhaduri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0EA806CD" w14:textId="187DC01A"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Organic amendments such as farmyard manure, composts, green manures, crop residues and other locally available organic resources are widely promoted as sustainable strategies to maintain soil fertility and reduce dependence on mineral fertilisers in rice-based systems. Several studies have reported that application of organic inputs generally increases soil organic carbon, stimulate microbial biomass, and enhance key enzyme activities, including dehydrogenase and phosphatase, relative to mineral fertiliser alone (Liu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The integration of diverse organic manures along with inorganic nutrients resulted in much improvement in soil fertility and long-term agricultural sustainability (Chaudhary </w:t>
      </w:r>
      <w:r w:rsidRPr="0058096A">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2025) In this context, the present study was undertaken to evaluate the effect of different organic sources including biochar and green leaf manure on soil microbial activity, physical properties and nutrient availability in the wetland rice soils of southern Kerala. </w:t>
      </w:r>
    </w:p>
    <w:p w14:paraId="5F19ADA7"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 and Methods</w:t>
      </w:r>
    </w:p>
    <w:p w14:paraId="7727CEEF" w14:textId="368FEE74"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 was carried out in the wetland farms of Integrated Farming System Research Station, Karamana, Thiruvananthapuram, Kerala during the rabi season of 2024. The site is located at 8. 4727</w:t>
      </w:r>
      <m:oMath>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N latitude and 76. 9605</w:t>
      </w:r>
      <m:oMath>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E longitude, at an altitude of 5m above mean sea level.</w:t>
      </w:r>
      <w:r w:rsidR="008F2BB4">
        <w:rPr>
          <w:rFonts w:ascii="Times New Roman" w:eastAsia="Times New Roman" w:hAnsi="Times New Roman" w:cs="Times New Roman"/>
          <w:sz w:val="24"/>
          <w:szCs w:val="24"/>
        </w:rPr>
        <w:t xml:space="preserve"> The area had a sandy clay loam type of soil and the climatic condition during the cropping timing was mild and relatively hotter and more humid.</w:t>
      </w:r>
    </w:p>
    <w:p w14:paraId="4D3A9CE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Field experiment was laid out in completely randomized block design with eight treatments and replicated thrice using rice variety, Uma- highly popular and widely cultivated medium duration variety suited to rice growing tracts of Kerala with red kernels. The treatments consisted of : (1) KAU Organic PoP (FYM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as basal + 700 kg neem cake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as basal and half as top dressing at active tillering stage), (2) FYM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Soil test based recommended dose of nutrients (STBRDN), (3) Vermicompost (VC)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(4) Thermochemical Organic Fertilizer (TOF)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+STBRDN, (5) Green leaf manure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(6) Coconut husk biochar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(7) STBRDN alone ( no organic amendment) and (8) Absolute control. Recommended dose of fertilizers were applied during the growing stages as per KAU POP (2023) in rice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e., in the ratio 90:45:45 for N: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except that at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where only organic amendments were applied and T</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 which is absolute control.</w:t>
      </w:r>
    </w:p>
    <w:p w14:paraId="5CA27AAC"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Vermicompost was prepared from banana pseudostem as the resource material using </w:t>
      </w:r>
      <w:r>
        <w:rPr>
          <w:rFonts w:ascii="Times New Roman" w:eastAsia="Times New Roman" w:hAnsi="Times New Roman" w:cs="Times New Roman"/>
          <w:i/>
          <w:sz w:val="24"/>
          <w:szCs w:val="24"/>
        </w:rPr>
        <w:t>Eudrillus eugeniae</w:t>
      </w:r>
      <w:r>
        <w:rPr>
          <w:rFonts w:ascii="Times New Roman" w:eastAsia="Times New Roman" w:hAnsi="Times New Roman" w:cs="Times New Roman"/>
          <w:sz w:val="24"/>
          <w:szCs w:val="24"/>
        </w:rPr>
        <w:t>; Thermochemical organic fertilizer was obtained by digesting organic wastes under controlled heating in the presence of mineral additives, allowing partial decomposition, dehydration, and nutrient enrichment; and Biochar from coconut husk by fast pyrolysis. Before start of the experiment, initial soil sample was collected to estimate the available nutrient status and accordingly, nutrient doses were scheduled.</w:t>
      </w:r>
    </w:p>
    <w:p w14:paraId="60490521"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Microbial biomass carbon (MBC) in the soil was determined by the fumigation extraction method (Joergensen, 1995) using fresh soil samples. Dehydrogenase activity was estimated following procedure by Casida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(1964) which is a simple, widely used assay where triphenyl tetrazolium chloride (TTC) was reduced to triphenyl formazan (TPF) during microbial respiration, extracted with methanol, and quantified spectrophotometrically. Acid phosphatase activity was determined following Tabatabai and Bremner (1969) method where soil acid phosphatase was measured by incubating soil with p-nitrophenyl phosphate in acidic buffer (pH 6.5) at 37 °C, then stopping the reaction with NaOH to release yellow p-nitrophenol (pNP). The absorbance of pNP was read at 400–420 nm, and activity is expressed as µmol pNP g⁻¹ soil h⁻¹.</w:t>
      </w:r>
    </w:p>
    <w:p w14:paraId="6C56AB5C"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physical properties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bulk density and water holding capacity were estimated using undisturbed core sampler method (Black </w:t>
      </w:r>
      <w:r w:rsidRPr="0058096A">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1965) for the initial and after harvest soil samples.  Nutrient availability of primary nutrients viz., nitrogen, phosphorous and potassium were estimated using standard procedures. ie., available N by Alkaline permanganate method (Subbiah and Asija, 1956); P by Bray No.1 extraction and estimation using spectrophotometer (Bray and Kurtz, 1945) and K by neutral normal ammonium acetate extraction and estimation using flame photometry (Jackson, 1973).</w:t>
      </w:r>
    </w:p>
    <w:p w14:paraId="318B4DC3" w14:textId="034B05D7" w:rsidR="008F2BB4" w:rsidRDefault="008F2BB4">
      <w:pPr>
        <w:spacing w:line="360" w:lineRule="auto"/>
        <w:ind w:firstLine="720"/>
        <w:rPr>
          <w:rFonts w:ascii="Times New Roman" w:eastAsia="Times New Roman" w:hAnsi="Times New Roman" w:cs="Times New Roman"/>
          <w:sz w:val="24"/>
          <w:szCs w:val="24"/>
        </w:rPr>
      </w:pPr>
      <w:r w:rsidRPr="005777FC">
        <w:rPr>
          <w:rFonts w:ascii="Times New Roman" w:hAnsi="Times New Roman" w:cs="Times New Roman"/>
          <w:sz w:val="24"/>
          <w:szCs w:val="24"/>
          <w:lang w:val="en-US"/>
        </w:rPr>
        <w:t>The data generated from the experiment were statistically analyzed using Analysis of Variance (ANOVA) technique as applied to Randomized Complete Block Design</w:t>
      </w:r>
      <w:r>
        <w:rPr>
          <w:rFonts w:ascii="Times New Roman" w:hAnsi="Times New Roman" w:cs="Times New Roman"/>
          <w:sz w:val="24"/>
          <w:szCs w:val="24"/>
          <w:lang w:val="en-US"/>
        </w:rPr>
        <w:t xml:space="preserve">. </w:t>
      </w:r>
      <w:r w:rsidRPr="005777FC">
        <w:rPr>
          <w:rFonts w:ascii="Times New Roman" w:hAnsi="Times New Roman" w:cs="Times New Roman"/>
          <w:sz w:val="24"/>
          <w:szCs w:val="24"/>
          <w:lang w:val="en-US"/>
        </w:rPr>
        <w:t>The entire statistical analysis was done using the R and AI Solutions for Inferential Statistics (RAISINS), the online statistical analysis platform of Kerala Agricultural University</w:t>
      </w:r>
      <w:r>
        <w:rPr>
          <w:rFonts w:ascii="Times New Roman" w:hAnsi="Times New Roman" w:cs="Times New Roman"/>
          <w:sz w:val="24"/>
          <w:szCs w:val="24"/>
          <w:lang w:val="en-US"/>
        </w:rPr>
        <w:t>, India.</w:t>
      </w:r>
    </w:p>
    <w:p w14:paraId="53F8E999" w14:textId="548E1F25"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 and Discussion</w:t>
      </w:r>
    </w:p>
    <w:p w14:paraId="0F26721E"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3.1. Microbial biomass carbon</w:t>
      </w:r>
    </w:p>
    <w:p w14:paraId="50F4B314" w14:textId="7F00DF6A"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soils collected after crop harvest, significantly higher soil microbial biomass carbon was observed</w:t>
      </w:r>
      <w:r w:rsidR="005D237C">
        <w:rPr>
          <w:rFonts w:ascii="Times New Roman" w:eastAsia="Times New Roman" w:hAnsi="Times New Roman" w:cs="Times New Roman"/>
          <w:sz w:val="24"/>
          <w:szCs w:val="24"/>
        </w:rPr>
        <w:t xml:space="preserve"> from the initial value recorded </w:t>
      </w:r>
      <w:r w:rsidR="005D237C">
        <w:rPr>
          <w:rFonts w:ascii="Times New Roman" w:eastAsia="Times New Roman" w:hAnsi="Times New Roman" w:cs="Times New Roman"/>
          <w:sz w:val="24"/>
          <w:szCs w:val="24"/>
        </w:rPr>
        <w:t>335.60</w:t>
      </w:r>
      <w:r w:rsidR="005D237C">
        <w:rPr>
          <w:rFonts w:ascii="Times New Roman" w:eastAsia="Times New Roman" w:hAnsi="Times New Roman" w:cs="Times New Roman"/>
          <w:sz w:val="24"/>
          <w:szCs w:val="24"/>
        </w:rPr>
        <w:t xml:space="preserve"> mg kg</w:t>
      </w:r>
      <w:r w:rsidR="005D237C" w:rsidRPr="005D237C">
        <w:rPr>
          <w:rFonts w:ascii="Times New Roman" w:eastAsia="Times New Roman" w:hAnsi="Times New Roman" w:cs="Times New Roman"/>
          <w:sz w:val="24"/>
          <w:szCs w:val="24"/>
          <w:vertAlign w:val="superscript"/>
        </w:rPr>
        <w:t>-1</w:t>
      </w:r>
      <w:r w:rsidR="005D237C">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 treatment receiving </w:t>
      </w:r>
      <w:r>
        <w:rPr>
          <w:rFonts w:ascii="Times New Roman" w:eastAsia="Times New Roman" w:hAnsi="Times New Roman" w:cs="Times New Roman"/>
          <w:sz w:val="24"/>
          <w:szCs w:val="24"/>
        </w:rPr>
        <w:lastRenderedPageBreak/>
        <w:t>coconut husk biochar @ 5 t ha⁻¹ along with soil test based recommendation of nutrients (T₆)</w:t>
      </w:r>
      <w:r w:rsidR="005D237C">
        <w:rPr>
          <w:rFonts w:ascii="Times New Roman" w:eastAsia="Times New Roman" w:hAnsi="Times New Roman" w:cs="Times New Roman"/>
          <w:sz w:val="24"/>
          <w:szCs w:val="24"/>
        </w:rPr>
        <w:t xml:space="preserve"> recorded the highest MBC </w:t>
      </w:r>
      <w:r w:rsidR="005D237C">
        <w:rPr>
          <w:rFonts w:ascii="Times New Roman" w:eastAsia="Times New Roman" w:hAnsi="Times New Roman" w:cs="Times New Roman"/>
          <w:sz w:val="24"/>
          <w:szCs w:val="24"/>
        </w:rPr>
        <w:t>(456.00 mg kg</w:t>
      </w:r>
      <w:r w:rsidR="005D237C">
        <w:rPr>
          <w:rFonts w:ascii="Times New Roman" w:eastAsia="Times New Roman" w:hAnsi="Times New Roman" w:cs="Times New Roman"/>
          <w:sz w:val="24"/>
          <w:szCs w:val="24"/>
          <w:vertAlign w:val="superscript"/>
        </w:rPr>
        <w:t>-1</w:t>
      </w:r>
      <w:r w:rsidR="005D23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enhanced microbial biomass under biochar incorporation was likely due to the porous structure and large surface area of biochar, which offered protected microsites for microbial colonisation, improved soil aeration, and increased retention of nutrients and dissolved organic matter that support microbial proliferation (Joseph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Huang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The application of vermicompost @ 2.5 t ha⁻¹ along with soil test based recommendation of nutrients (T₃) also resulted in better performance revealing 442.00 mg kg⁻¹ MBC, while the absolute control (T₈) recorded the lowest (307.00 mg kg⁻¹). Green leaf  manure also stimulated microbial activity as reflected by 16 per cent improvement compared to control. Application of different organic amendments produced considerable variations in MBC at the post-harvest stage relative to the initial soil (335.60 mg kg⁻¹).  The result was in conformity with the findings of Kuang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where effective increase in biomass of microorganisms was noticed. Vermicompost contains more labile C and humic substances than conventional compost, promoting microbial biomass growth (Lazcano &amp; Domínguez, 2011). Earthworm processed materials contain high microbial populations and enzyme activities, which increase MBC when added to soil (Aira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w:t>
      </w:r>
      <w:r w:rsidR="0058096A">
        <w:rPr>
          <w:rFonts w:ascii="Times New Roman" w:eastAsia="Times New Roman" w:hAnsi="Times New Roman" w:cs="Times New Roman"/>
          <w:sz w:val="24"/>
          <w:szCs w:val="24"/>
        </w:rPr>
        <w:t>07</w:t>
      </w:r>
      <w:r>
        <w:rPr>
          <w:rFonts w:ascii="Times New Roman" w:eastAsia="Times New Roman" w:hAnsi="Times New Roman" w:cs="Times New Roman"/>
          <w:sz w:val="24"/>
          <w:szCs w:val="24"/>
        </w:rPr>
        <w:t xml:space="preserve">). Similar patterns were reported by 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who observed that the highest microbial biomass C occurred in a biochar–manure treatment (goat manure + biochar) compared to vermicompost, FYM and other organic nutrient sources applied alone, indicating that biochar-based amendments can provide a more favourable habitat and substrate environment for microbial proliferation than individual organic manures.</w:t>
      </w:r>
    </w:p>
    <w:p w14:paraId="5686D95C" w14:textId="1D96BFD2"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Effect of organic amendments on soil biological activity</w:t>
      </w:r>
    </w:p>
    <w:tbl>
      <w:tblPr>
        <w:tblStyle w:val="a"/>
        <w:tblW w:w="8926" w:type="dxa"/>
        <w:tblBorders>
          <w:top w:val="single" w:sz="4" w:space="0" w:color="7F7F7F"/>
          <w:bottom w:val="single" w:sz="4" w:space="0" w:color="7F7F7F"/>
        </w:tblBorders>
        <w:tblLayout w:type="fixed"/>
        <w:tblLook w:val="0600" w:firstRow="0" w:lastRow="0" w:firstColumn="0" w:lastColumn="0" w:noHBand="1" w:noVBand="1"/>
      </w:tblPr>
      <w:tblGrid>
        <w:gridCol w:w="2232"/>
        <w:gridCol w:w="2256"/>
        <w:gridCol w:w="2270"/>
        <w:gridCol w:w="2168"/>
      </w:tblGrid>
      <w:tr w:rsidR="002A4EBF" w14:paraId="3E33BC6C" w14:textId="77777777" w:rsidTr="002A4EBF">
        <w:trPr>
          <w:trHeight w:val="1259"/>
        </w:trPr>
        <w:tc>
          <w:tcPr>
            <w:tcW w:w="2232" w:type="dxa"/>
            <w:tcBorders>
              <w:bottom w:val="single" w:sz="18" w:space="0" w:color="000000"/>
            </w:tcBorders>
            <w:vAlign w:val="center"/>
          </w:tcPr>
          <w:p w14:paraId="0E4D8920"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2256" w:type="dxa"/>
            <w:tcBorders>
              <w:bottom w:val="single" w:sz="18" w:space="0" w:color="000000"/>
            </w:tcBorders>
            <w:vAlign w:val="center"/>
          </w:tcPr>
          <w:p w14:paraId="4F9236EA"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Microbial biomass carbon (mg kg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2270" w:type="dxa"/>
            <w:tcBorders>
              <w:bottom w:val="single" w:sz="18" w:space="0" w:color="000000"/>
            </w:tcBorders>
            <w:vAlign w:val="center"/>
          </w:tcPr>
          <w:p w14:paraId="375181E1"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Acid phosphatase activity (</w:t>
            </w:r>
            <m:oMath>
              <m:r>
                <w:rPr>
                  <w:rFonts w:ascii="Cambria Math" w:hAnsi="Cambria Math"/>
                </w:rPr>
                <m:t>μ</m:t>
              </m:r>
            </m:oMath>
            <w:r>
              <w:rPr>
                <w:rFonts w:ascii="Times New Roman" w:eastAsia="Times New Roman" w:hAnsi="Times New Roman" w:cs="Times New Roman"/>
                <w:b/>
                <w:sz w:val="24"/>
                <w:szCs w:val="24"/>
              </w:rPr>
              <w:t>g of p-nitrophenol 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soil 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2168" w:type="dxa"/>
            <w:tcBorders>
              <w:bottom w:val="single" w:sz="18" w:space="0" w:color="000000"/>
            </w:tcBorders>
            <w:vAlign w:val="center"/>
          </w:tcPr>
          <w:p w14:paraId="4CF06A88"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 (</w:t>
            </w:r>
            <m:oMath>
              <m:r>
                <w:rPr>
                  <w:rFonts w:ascii="Cambria Math" w:hAnsi="Cambria Math"/>
                </w:rPr>
                <m:t>μ</m:t>
              </m:r>
            </m:oMath>
            <w:r>
              <w:rPr>
                <w:rFonts w:ascii="Times New Roman" w:eastAsia="Times New Roman" w:hAnsi="Times New Roman" w:cs="Times New Roman"/>
                <w:b/>
                <w:sz w:val="24"/>
                <w:szCs w:val="24"/>
              </w:rPr>
              <w:t>g TPF 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24 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4EBF" w14:paraId="75A98C5B" w14:textId="77777777" w:rsidTr="002A4EBF">
        <w:trPr>
          <w:trHeight w:val="423"/>
        </w:trPr>
        <w:tc>
          <w:tcPr>
            <w:tcW w:w="2232" w:type="dxa"/>
            <w:tcBorders>
              <w:top w:val="single" w:sz="18" w:space="0" w:color="000000"/>
            </w:tcBorders>
          </w:tcPr>
          <w:p w14:paraId="61D04CFB"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w:t>
            </w:r>
          </w:p>
        </w:tc>
        <w:tc>
          <w:tcPr>
            <w:tcW w:w="2256" w:type="dxa"/>
            <w:tcBorders>
              <w:top w:val="single" w:sz="18" w:space="0" w:color="000000"/>
            </w:tcBorders>
            <w:vAlign w:val="center"/>
          </w:tcPr>
          <w:p w14:paraId="0F26198B"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388.00</w:t>
            </w:r>
            <w:r>
              <w:rPr>
                <w:rFonts w:ascii="Times New Roman" w:eastAsia="Times New Roman" w:hAnsi="Times New Roman" w:cs="Times New Roman"/>
                <w:sz w:val="24"/>
                <w:szCs w:val="24"/>
                <w:vertAlign w:val="superscript"/>
              </w:rPr>
              <w:t>c</w:t>
            </w:r>
          </w:p>
        </w:tc>
        <w:tc>
          <w:tcPr>
            <w:tcW w:w="2270" w:type="dxa"/>
            <w:tcBorders>
              <w:top w:val="single" w:sz="18" w:space="0" w:color="000000"/>
            </w:tcBorders>
          </w:tcPr>
          <w:p w14:paraId="43AEB39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35.57</w:t>
            </w:r>
            <w:r>
              <w:rPr>
                <w:rFonts w:ascii="Times New Roman" w:eastAsia="Times New Roman" w:hAnsi="Times New Roman" w:cs="Times New Roman"/>
                <w:sz w:val="24"/>
                <w:szCs w:val="24"/>
                <w:vertAlign w:val="superscript"/>
              </w:rPr>
              <w:t>d</w:t>
            </w:r>
          </w:p>
        </w:tc>
        <w:tc>
          <w:tcPr>
            <w:tcW w:w="2168" w:type="dxa"/>
            <w:tcBorders>
              <w:top w:val="single" w:sz="18" w:space="0" w:color="000000"/>
            </w:tcBorders>
          </w:tcPr>
          <w:p w14:paraId="202CE71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73.95</w:t>
            </w:r>
            <w:r>
              <w:rPr>
                <w:rFonts w:ascii="Times New Roman" w:eastAsia="Times New Roman" w:hAnsi="Times New Roman" w:cs="Times New Roman"/>
                <w:sz w:val="24"/>
                <w:szCs w:val="24"/>
                <w:vertAlign w:val="superscript"/>
              </w:rPr>
              <w:t>ef</w:t>
            </w:r>
          </w:p>
        </w:tc>
      </w:tr>
      <w:tr w:rsidR="002A4EBF" w14:paraId="3A4A8404" w14:textId="77777777" w:rsidTr="002A4EBF">
        <w:trPr>
          <w:trHeight w:val="414"/>
        </w:trPr>
        <w:tc>
          <w:tcPr>
            <w:tcW w:w="2232" w:type="dxa"/>
          </w:tcPr>
          <w:p w14:paraId="047A71B4"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2</w:t>
            </w:r>
          </w:p>
        </w:tc>
        <w:tc>
          <w:tcPr>
            <w:tcW w:w="2256" w:type="dxa"/>
            <w:vAlign w:val="center"/>
          </w:tcPr>
          <w:p w14:paraId="6868B691"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378.00</w:t>
            </w:r>
            <w:r>
              <w:rPr>
                <w:rFonts w:ascii="Times New Roman" w:eastAsia="Times New Roman" w:hAnsi="Times New Roman" w:cs="Times New Roman"/>
                <w:sz w:val="24"/>
                <w:szCs w:val="24"/>
                <w:vertAlign w:val="superscript"/>
              </w:rPr>
              <w:t>c</w:t>
            </w:r>
          </w:p>
        </w:tc>
        <w:tc>
          <w:tcPr>
            <w:tcW w:w="2270" w:type="dxa"/>
          </w:tcPr>
          <w:p w14:paraId="1430D10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35.49</w:t>
            </w:r>
            <w:r>
              <w:rPr>
                <w:rFonts w:ascii="Times New Roman" w:eastAsia="Times New Roman" w:hAnsi="Times New Roman" w:cs="Times New Roman"/>
                <w:sz w:val="24"/>
                <w:szCs w:val="24"/>
                <w:vertAlign w:val="superscript"/>
              </w:rPr>
              <w:t>d</w:t>
            </w:r>
          </w:p>
        </w:tc>
        <w:tc>
          <w:tcPr>
            <w:tcW w:w="2168" w:type="dxa"/>
          </w:tcPr>
          <w:p w14:paraId="2FCF2EF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74.11</w:t>
            </w:r>
            <w:r>
              <w:rPr>
                <w:rFonts w:ascii="Times New Roman" w:eastAsia="Times New Roman" w:hAnsi="Times New Roman" w:cs="Times New Roman"/>
                <w:sz w:val="24"/>
                <w:szCs w:val="24"/>
                <w:vertAlign w:val="superscript"/>
              </w:rPr>
              <w:t>e</w:t>
            </w:r>
          </w:p>
        </w:tc>
      </w:tr>
      <w:tr w:rsidR="002A4EBF" w14:paraId="44F179F0" w14:textId="77777777" w:rsidTr="002A4EBF">
        <w:trPr>
          <w:trHeight w:val="420"/>
        </w:trPr>
        <w:tc>
          <w:tcPr>
            <w:tcW w:w="2232" w:type="dxa"/>
          </w:tcPr>
          <w:p w14:paraId="57B75AB4"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3</w:t>
            </w:r>
          </w:p>
        </w:tc>
        <w:tc>
          <w:tcPr>
            <w:tcW w:w="2256" w:type="dxa"/>
            <w:vAlign w:val="center"/>
          </w:tcPr>
          <w:p w14:paraId="301F8FA5"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442.00</w:t>
            </w:r>
            <w:r>
              <w:rPr>
                <w:rFonts w:ascii="Times New Roman" w:eastAsia="Times New Roman" w:hAnsi="Times New Roman" w:cs="Times New Roman"/>
                <w:sz w:val="24"/>
                <w:szCs w:val="24"/>
                <w:vertAlign w:val="superscript"/>
              </w:rPr>
              <w:t>ab</w:t>
            </w:r>
          </w:p>
        </w:tc>
        <w:tc>
          <w:tcPr>
            <w:tcW w:w="2270" w:type="dxa"/>
          </w:tcPr>
          <w:p w14:paraId="45D68821"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37.73</w:t>
            </w:r>
            <w:r>
              <w:rPr>
                <w:rFonts w:ascii="Times New Roman" w:eastAsia="Times New Roman" w:hAnsi="Times New Roman" w:cs="Times New Roman"/>
                <w:sz w:val="24"/>
                <w:szCs w:val="24"/>
                <w:vertAlign w:val="superscript"/>
              </w:rPr>
              <w:t>a</w:t>
            </w:r>
          </w:p>
        </w:tc>
        <w:tc>
          <w:tcPr>
            <w:tcW w:w="2168" w:type="dxa"/>
          </w:tcPr>
          <w:p w14:paraId="5231360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76.03</w:t>
            </w:r>
            <w:r>
              <w:rPr>
                <w:rFonts w:ascii="Times New Roman" w:eastAsia="Times New Roman" w:hAnsi="Times New Roman" w:cs="Times New Roman"/>
                <w:sz w:val="24"/>
                <w:szCs w:val="24"/>
                <w:vertAlign w:val="superscript"/>
              </w:rPr>
              <w:t>a</w:t>
            </w:r>
          </w:p>
        </w:tc>
      </w:tr>
      <w:tr w:rsidR="002A4EBF" w14:paraId="69818651" w14:textId="77777777" w:rsidTr="002A4EBF">
        <w:trPr>
          <w:trHeight w:val="413"/>
        </w:trPr>
        <w:tc>
          <w:tcPr>
            <w:tcW w:w="2232" w:type="dxa"/>
          </w:tcPr>
          <w:p w14:paraId="7EDFC12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4</w:t>
            </w:r>
          </w:p>
        </w:tc>
        <w:tc>
          <w:tcPr>
            <w:tcW w:w="2256" w:type="dxa"/>
            <w:vAlign w:val="center"/>
          </w:tcPr>
          <w:p w14:paraId="6901F49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422.00</w:t>
            </w:r>
            <w:r>
              <w:rPr>
                <w:rFonts w:ascii="Times New Roman" w:eastAsia="Times New Roman" w:hAnsi="Times New Roman" w:cs="Times New Roman"/>
                <w:sz w:val="24"/>
                <w:szCs w:val="24"/>
                <w:vertAlign w:val="superscript"/>
              </w:rPr>
              <w:t>b</w:t>
            </w:r>
          </w:p>
        </w:tc>
        <w:tc>
          <w:tcPr>
            <w:tcW w:w="2270" w:type="dxa"/>
          </w:tcPr>
          <w:p w14:paraId="0B12508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35.77</w:t>
            </w:r>
            <w:r>
              <w:rPr>
                <w:rFonts w:ascii="Times New Roman" w:eastAsia="Times New Roman" w:hAnsi="Times New Roman" w:cs="Times New Roman"/>
                <w:sz w:val="24"/>
                <w:szCs w:val="24"/>
                <w:vertAlign w:val="superscript"/>
              </w:rPr>
              <w:t>c</w:t>
            </w:r>
          </w:p>
        </w:tc>
        <w:tc>
          <w:tcPr>
            <w:tcW w:w="2168" w:type="dxa"/>
          </w:tcPr>
          <w:p w14:paraId="58A9146D"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74.20</w:t>
            </w:r>
            <w:r>
              <w:rPr>
                <w:rFonts w:ascii="Times New Roman" w:eastAsia="Times New Roman" w:hAnsi="Times New Roman" w:cs="Times New Roman"/>
                <w:sz w:val="24"/>
                <w:szCs w:val="24"/>
                <w:vertAlign w:val="superscript"/>
              </w:rPr>
              <w:t>cd</w:t>
            </w:r>
          </w:p>
        </w:tc>
      </w:tr>
      <w:tr w:rsidR="002A4EBF" w14:paraId="45C3F01D" w14:textId="77777777" w:rsidTr="002A4EBF">
        <w:trPr>
          <w:trHeight w:val="419"/>
        </w:trPr>
        <w:tc>
          <w:tcPr>
            <w:tcW w:w="2232" w:type="dxa"/>
          </w:tcPr>
          <w:p w14:paraId="290AC0C5"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5</w:t>
            </w:r>
          </w:p>
        </w:tc>
        <w:tc>
          <w:tcPr>
            <w:tcW w:w="2256" w:type="dxa"/>
            <w:vAlign w:val="center"/>
          </w:tcPr>
          <w:p w14:paraId="1C921C4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389.00</w:t>
            </w:r>
            <w:r>
              <w:rPr>
                <w:rFonts w:ascii="Times New Roman" w:eastAsia="Times New Roman" w:hAnsi="Times New Roman" w:cs="Times New Roman"/>
                <w:sz w:val="24"/>
                <w:szCs w:val="24"/>
                <w:vertAlign w:val="superscript"/>
              </w:rPr>
              <w:t>c</w:t>
            </w:r>
          </w:p>
        </w:tc>
        <w:tc>
          <w:tcPr>
            <w:tcW w:w="2270" w:type="dxa"/>
          </w:tcPr>
          <w:p w14:paraId="2C52EFE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r>
              <w:rPr>
                <w:rFonts w:ascii="Times New Roman" w:eastAsia="Times New Roman" w:hAnsi="Times New Roman" w:cs="Times New Roman"/>
                <w:sz w:val="24"/>
                <w:szCs w:val="24"/>
                <w:vertAlign w:val="superscript"/>
              </w:rPr>
              <w:t>e</w:t>
            </w:r>
          </w:p>
        </w:tc>
        <w:tc>
          <w:tcPr>
            <w:tcW w:w="2168" w:type="dxa"/>
          </w:tcPr>
          <w:p w14:paraId="04C99E2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74.67</w:t>
            </w:r>
            <w:r>
              <w:rPr>
                <w:rFonts w:ascii="Times New Roman" w:eastAsia="Times New Roman" w:hAnsi="Times New Roman" w:cs="Times New Roman"/>
                <w:sz w:val="24"/>
                <w:szCs w:val="24"/>
                <w:vertAlign w:val="superscript"/>
              </w:rPr>
              <w:t>c</w:t>
            </w:r>
          </w:p>
        </w:tc>
      </w:tr>
      <w:tr w:rsidR="002A4EBF" w14:paraId="345D7132" w14:textId="77777777" w:rsidTr="002A4EBF">
        <w:trPr>
          <w:trHeight w:val="410"/>
        </w:trPr>
        <w:tc>
          <w:tcPr>
            <w:tcW w:w="2232" w:type="dxa"/>
          </w:tcPr>
          <w:p w14:paraId="08DF751C"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6</w:t>
            </w:r>
          </w:p>
        </w:tc>
        <w:tc>
          <w:tcPr>
            <w:tcW w:w="2256" w:type="dxa"/>
            <w:vAlign w:val="center"/>
          </w:tcPr>
          <w:p w14:paraId="7F9C6E36"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456.00</w:t>
            </w:r>
            <w:r>
              <w:rPr>
                <w:rFonts w:ascii="Times New Roman" w:eastAsia="Times New Roman" w:hAnsi="Times New Roman" w:cs="Times New Roman"/>
                <w:sz w:val="24"/>
                <w:szCs w:val="24"/>
                <w:vertAlign w:val="superscript"/>
              </w:rPr>
              <w:t>a</w:t>
            </w:r>
          </w:p>
        </w:tc>
        <w:tc>
          <w:tcPr>
            <w:tcW w:w="2270" w:type="dxa"/>
          </w:tcPr>
          <w:p w14:paraId="2F3D12E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36.73</w:t>
            </w:r>
            <w:r>
              <w:rPr>
                <w:rFonts w:ascii="Times New Roman" w:eastAsia="Times New Roman" w:hAnsi="Times New Roman" w:cs="Times New Roman"/>
                <w:sz w:val="24"/>
                <w:szCs w:val="24"/>
                <w:vertAlign w:val="superscript"/>
              </w:rPr>
              <w:t>b</w:t>
            </w:r>
          </w:p>
        </w:tc>
        <w:tc>
          <w:tcPr>
            <w:tcW w:w="2168" w:type="dxa"/>
          </w:tcPr>
          <w:p w14:paraId="550B7A3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75.47</w:t>
            </w:r>
            <w:r>
              <w:rPr>
                <w:rFonts w:ascii="Times New Roman" w:eastAsia="Times New Roman" w:hAnsi="Times New Roman" w:cs="Times New Roman"/>
                <w:sz w:val="24"/>
                <w:szCs w:val="24"/>
                <w:vertAlign w:val="superscript"/>
              </w:rPr>
              <w:t>b</w:t>
            </w:r>
          </w:p>
        </w:tc>
      </w:tr>
      <w:tr w:rsidR="002A4EBF" w14:paraId="0774CC90" w14:textId="77777777" w:rsidTr="002A4EBF">
        <w:trPr>
          <w:trHeight w:val="418"/>
        </w:trPr>
        <w:tc>
          <w:tcPr>
            <w:tcW w:w="2232" w:type="dxa"/>
          </w:tcPr>
          <w:p w14:paraId="7FCC4860"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w:t>
            </w:r>
            <w:r>
              <w:rPr>
                <w:rFonts w:ascii="Times New Roman" w:eastAsia="Times New Roman" w:hAnsi="Times New Roman" w:cs="Times New Roman"/>
                <w:b/>
                <w:sz w:val="24"/>
                <w:szCs w:val="24"/>
                <w:vertAlign w:val="subscript"/>
              </w:rPr>
              <w:t>7</w:t>
            </w:r>
          </w:p>
        </w:tc>
        <w:tc>
          <w:tcPr>
            <w:tcW w:w="2256" w:type="dxa"/>
            <w:vAlign w:val="center"/>
          </w:tcPr>
          <w:p w14:paraId="5B019A7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341.00</w:t>
            </w:r>
            <w:r>
              <w:rPr>
                <w:rFonts w:ascii="Times New Roman" w:eastAsia="Times New Roman" w:hAnsi="Times New Roman" w:cs="Times New Roman"/>
                <w:sz w:val="24"/>
                <w:szCs w:val="24"/>
                <w:vertAlign w:val="superscript"/>
              </w:rPr>
              <w:t>d</w:t>
            </w:r>
          </w:p>
        </w:tc>
        <w:tc>
          <w:tcPr>
            <w:tcW w:w="2270" w:type="dxa"/>
          </w:tcPr>
          <w:p w14:paraId="678E956C"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35.10</w:t>
            </w:r>
            <w:r>
              <w:rPr>
                <w:rFonts w:ascii="Times New Roman" w:eastAsia="Times New Roman" w:hAnsi="Times New Roman" w:cs="Times New Roman"/>
                <w:sz w:val="24"/>
                <w:szCs w:val="24"/>
                <w:vertAlign w:val="superscript"/>
              </w:rPr>
              <w:t>e</w:t>
            </w:r>
          </w:p>
        </w:tc>
        <w:tc>
          <w:tcPr>
            <w:tcW w:w="2168" w:type="dxa"/>
          </w:tcPr>
          <w:p w14:paraId="64074F2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73.74</w:t>
            </w:r>
            <w:r>
              <w:rPr>
                <w:rFonts w:ascii="Times New Roman" w:eastAsia="Times New Roman" w:hAnsi="Times New Roman" w:cs="Times New Roman"/>
                <w:sz w:val="24"/>
                <w:szCs w:val="24"/>
                <w:vertAlign w:val="superscript"/>
              </w:rPr>
              <w:t>g</w:t>
            </w:r>
          </w:p>
        </w:tc>
      </w:tr>
      <w:tr w:rsidR="002A4EBF" w14:paraId="3FB4208F" w14:textId="77777777" w:rsidTr="002A4EBF">
        <w:trPr>
          <w:trHeight w:val="435"/>
        </w:trPr>
        <w:tc>
          <w:tcPr>
            <w:tcW w:w="2232" w:type="dxa"/>
          </w:tcPr>
          <w:p w14:paraId="26D85CAC"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8</w:t>
            </w:r>
          </w:p>
        </w:tc>
        <w:tc>
          <w:tcPr>
            <w:tcW w:w="2256" w:type="dxa"/>
            <w:vAlign w:val="center"/>
          </w:tcPr>
          <w:p w14:paraId="5567FA57"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307.00</w:t>
            </w:r>
            <w:r>
              <w:rPr>
                <w:rFonts w:ascii="Times New Roman" w:eastAsia="Times New Roman" w:hAnsi="Times New Roman" w:cs="Times New Roman"/>
                <w:sz w:val="24"/>
                <w:szCs w:val="24"/>
                <w:vertAlign w:val="superscript"/>
              </w:rPr>
              <w:t>e</w:t>
            </w:r>
          </w:p>
        </w:tc>
        <w:tc>
          <w:tcPr>
            <w:tcW w:w="2270" w:type="dxa"/>
          </w:tcPr>
          <w:p w14:paraId="10FBBCD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24.90</w:t>
            </w:r>
            <w:r>
              <w:rPr>
                <w:rFonts w:ascii="Times New Roman" w:eastAsia="Times New Roman" w:hAnsi="Times New Roman" w:cs="Times New Roman"/>
                <w:sz w:val="24"/>
                <w:szCs w:val="24"/>
                <w:vertAlign w:val="superscript"/>
              </w:rPr>
              <w:t>f</w:t>
            </w:r>
          </w:p>
        </w:tc>
        <w:tc>
          <w:tcPr>
            <w:tcW w:w="2168" w:type="dxa"/>
          </w:tcPr>
          <w:p w14:paraId="24893B4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72.74</w:t>
            </w:r>
            <w:r>
              <w:rPr>
                <w:rFonts w:ascii="Times New Roman" w:eastAsia="Times New Roman" w:hAnsi="Times New Roman" w:cs="Times New Roman"/>
                <w:sz w:val="24"/>
                <w:szCs w:val="24"/>
                <w:vertAlign w:val="superscript"/>
              </w:rPr>
              <w:t>h</w:t>
            </w:r>
          </w:p>
        </w:tc>
      </w:tr>
      <w:tr w:rsidR="002A4EBF" w14:paraId="4A33D0CC" w14:textId="77777777" w:rsidTr="002A4EBF">
        <w:trPr>
          <w:trHeight w:val="435"/>
        </w:trPr>
        <w:tc>
          <w:tcPr>
            <w:tcW w:w="2232" w:type="dxa"/>
          </w:tcPr>
          <w:p w14:paraId="7C51DAE6"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 (</w:t>
            </w:r>
            <m:oMath>
              <m:r>
                <w:rPr>
                  <w:rFonts w:ascii="Cambria Math" w:hAnsi="Cambria Math"/>
                </w:rPr>
                <m:t>±</m:t>
              </m:r>
            </m:oMath>
            <w:r>
              <w:rPr>
                <w:rFonts w:ascii="Times New Roman" w:eastAsia="Times New Roman" w:hAnsi="Times New Roman" w:cs="Times New Roman"/>
                <w:b/>
                <w:sz w:val="24"/>
                <w:szCs w:val="24"/>
              </w:rPr>
              <w:t>)</w:t>
            </w:r>
          </w:p>
        </w:tc>
        <w:tc>
          <w:tcPr>
            <w:tcW w:w="2256" w:type="dxa"/>
            <w:vAlign w:val="center"/>
          </w:tcPr>
          <w:p w14:paraId="6B47984C"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7.613</w:t>
            </w:r>
          </w:p>
        </w:tc>
        <w:tc>
          <w:tcPr>
            <w:tcW w:w="2270" w:type="dxa"/>
          </w:tcPr>
          <w:p w14:paraId="34AA876F"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w:t>
            </w:r>
          </w:p>
        </w:tc>
        <w:tc>
          <w:tcPr>
            <w:tcW w:w="2168" w:type="dxa"/>
          </w:tcPr>
          <w:p w14:paraId="0D1A6F7D"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0.059</w:t>
            </w:r>
          </w:p>
        </w:tc>
      </w:tr>
      <w:tr w:rsidR="002A4EBF" w14:paraId="44712A8A" w14:textId="77777777" w:rsidTr="002A4EBF">
        <w:trPr>
          <w:trHeight w:val="435"/>
        </w:trPr>
        <w:tc>
          <w:tcPr>
            <w:tcW w:w="2232" w:type="dxa"/>
          </w:tcPr>
          <w:p w14:paraId="40DDF96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(0.05)</w:t>
            </w:r>
          </w:p>
        </w:tc>
        <w:tc>
          <w:tcPr>
            <w:tcW w:w="2256" w:type="dxa"/>
            <w:vAlign w:val="center"/>
          </w:tcPr>
          <w:p w14:paraId="1EB5AF5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22.824</w:t>
            </w:r>
          </w:p>
        </w:tc>
        <w:tc>
          <w:tcPr>
            <w:tcW w:w="2270" w:type="dxa"/>
          </w:tcPr>
          <w:p w14:paraId="3B14B56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0.303</w:t>
            </w:r>
          </w:p>
        </w:tc>
        <w:tc>
          <w:tcPr>
            <w:tcW w:w="2168" w:type="dxa"/>
          </w:tcPr>
          <w:p w14:paraId="247F5874"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0.176</w:t>
            </w:r>
          </w:p>
        </w:tc>
      </w:tr>
      <w:tr w:rsidR="002A4EBF" w14:paraId="499A7A2A" w14:textId="77777777" w:rsidTr="002A4EBF">
        <w:trPr>
          <w:trHeight w:val="367"/>
        </w:trPr>
        <w:tc>
          <w:tcPr>
            <w:tcW w:w="2232" w:type="dxa"/>
          </w:tcPr>
          <w:p w14:paraId="4479C62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Initial</w:t>
            </w:r>
          </w:p>
        </w:tc>
        <w:tc>
          <w:tcPr>
            <w:tcW w:w="2256" w:type="dxa"/>
            <w:vAlign w:val="center"/>
          </w:tcPr>
          <w:p w14:paraId="0EB38DB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335.60</w:t>
            </w:r>
          </w:p>
        </w:tc>
        <w:tc>
          <w:tcPr>
            <w:tcW w:w="2270" w:type="dxa"/>
          </w:tcPr>
          <w:p w14:paraId="1950DDF5"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25.09</w:t>
            </w:r>
          </w:p>
        </w:tc>
        <w:tc>
          <w:tcPr>
            <w:tcW w:w="2168" w:type="dxa"/>
          </w:tcPr>
          <w:p w14:paraId="4E5FBB1F"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54.56</w:t>
            </w:r>
          </w:p>
        </w:tc>
      </w:tr>
    </w:tbl>
    <w:p w14:paraId="464D784C" w14:textId="77777777" w:rsidR="002A4EBF" w:rsidRDefault="002A4EBF">
      <w:pPr>
        <w:spacing w:line="360" w:lineRule="auto"/>
        <w:ind w:firstLine="0"/>
        <w:rPr>
          <w:rFonts w:ascii="Times New Roman" w:eastAsia="Times New Roman" w:hAnsi="Times New Roman" w:cs="Times New Roman"/>
          <w:i/>
          <w:sz w:val="24"/>
          <w:szCs w:val="24"/>
        </w:rPr>
      </w:pPr>
    </w:p>
    <w:p w14:paraId="250CC9B0"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i/>
          <w:sz w:val="24"/>
          <w:szCs w:val="24"/>
        </w:rPr>
        <w:t>: KAU Organic PoP (FYM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+ 700 kg neem cake), 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i/>
          <w:sz w:val="24"/>
          <w:szCs w:val="24"/>
        </w:rPr>
        <w:t>: FYM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(STBRDN), T</w:t>
      </w:r>
      <w:r>
        <w:rPr>
          <w:rFonts w:ascii="Times New Roman" w:eastAsia="Times New Roman" w:hAnsi="Times New Roman" w:cs="Times New Roman"/>
          <w:i/>
          <w:sz w:val="24"/>
          <w:szCs w:val="24"/>
          <w:vertAlign w:val="subscript"/>
        </w:rPr>
        <w:t>3</w:t>
      </w:r>
      <w:r>
        <w:rPr>
          <w:rFonts w:ascii="Times New Roman" w:eastAsia="Times New Roman" w:hAnsi="Times New Roman" w:cs="Times New Roman"/>
          <w:i/>
          <w:sz w:val="24"/>
          <w:szCs w:val="24"/>
        </w:rPr>
        <w:t>: Vermicompost @ 2.5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4</w:t>
      </w:r>
      <w:r>
        <w:rPr>
          <w:rFonts w:ascii="Times New Roman" w:eastAsia="Times New Roman" w:hAnsi="Times New Roman" w:cs="Times New Roman"/>
          <w:i/>
          <w:sz w:val="24"/>
          <w:szCs w:val="24"/>
        </w:rPr>
        <w:t>: TOF @ 2.5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+STBRDN, T</w:t>
      </w:r>
      <w:r>
        <w:rPr>
          <w:rFonts w:ascii="Times New Roman" w:eastAsia="Times New Roman" w:hAnsi="Times New Roman" w:cs="Times New Roman"/>
          <w:i/>
          <w:sz w:val="24"/>
          <w:szCs w:val="24"/>
          <w:vertAlign w:val="subscript"/>
        </w:rPr>
        <w:t>5</w:t>
      </w:r>
      <w:r>
        <w:rPr>
          <w:rFonts w:ascii="Times New Roman" w:eastAsia="Times New Roman" w:hAnsi="Times New Roman" w:cs="Times New Roman"/>
          <w:i/>
          <w:sz w:val="24"/>
          <w:szCs w:val="24"/>
        </w:rPr>
        <w:t>: Green leaf manure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i/>
          <w:sz w:val="24"/>
          <w:szCs w:val="24"/>
        </w:rPr>
        <w:t>: Coconut husk biochar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7</w:t>
      </w:r>
      <w:r>
        <w:rPr>
          <w:rFonts w:ascii="Times New Roman" w:eastAsia="Times New Roman" w:hAnsi="Times New Roman" w:cs="Times New Roman"/>
          <w:i/>
          <w:sz w:val="24"/>
          <w:szCs w:val="24"/>
        </w:rPr>
        <w:t>: STBRDN alone, T</w:t>
      </w:r>
      <w:r>
        <w:rPr>
          <w:rFonts w:ascii="Times New Roman" w:eastAsia="Times New Roman" w:hAnsi="Times New Roman" w:cs="Times New Roman"/>
          <w:i/>
          <w:sz w:val="24"/>
          <w:szCs w:val="24"/>
          <w:vertAlign w:val="subscript"/>
        </w:rPr>
        <w:t>8</w:t>
      </w:r>
      <w:r>
        <w:rPr>
          <w:rFonts w:ascii="Times New Roman" w:eastAsia="Times New Roman" w:hAnsi="Times New Roman" w:cs="Times New Roman"/>
          <w:i/>
          <w:sz w:val="24"/>
          <w:szCs w:val="24"/>
        </w:rPr>
        <w:t>: Absolute control.</w:t>
      </w:r>
    </w:p>
    <w:p w14:paraId="76A222C0"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3.2 Dehydrogenase activity</w:t>
      </w:r>
    </w:p>
    <w:p w14:paraId="451C1A55" w14:textId="16C41846"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Soil dehydrogenase activity is an indicator of total soil microbial activity as it reflects the fertility status of soil. Dehydrogenase activity, was significantly affected by the organic amendments</w:t>
      </w:r>
      <w:r w:rsidR="005D237C">
        <w:rPr>
          <w:rFonts w:ascii="Times New Roman" w:eastAsia="Times New Roman" w:hAnsi="Times New Roman" w:cs="Times New Roman"/>
          <w:sz w:val="24"/>
          <w:szCs w:val="24"/>
        </w:rPr>
        <w:t xml:space="preserve"> and ranged between 72.74 – 76.03 </w:t>
      </w:r>
      <m:oMath>
        <m:r>
          <w:rPr>
            <w:rFonts w:ascii="Cambria Math" w:hAnsi="Cambria Math" w:cs="Times New Roman"/>
            <w:sz w:val="24"/>
            <w:szCs w:val="24"/>
          </w:rPr>
          <m:t>μ</m:t>
        </m:r>
      </m:oMath>
      <w:r w:rsidR="005D237C" w:rsidRPr="004570E8">
        <w:rPr>
          <w:rFonts w:ascii="Times New Roman" w:eastAsiaTheme="minorEastAsia" w:hAnsi="Times New Roman" w:cs="Times New Roman"/>
          <w:sz w:val="24"/>
          <w:szCs w:val="24"/>
        </w:rPr>
        <w:t>g TPF g</w:t>
      </w:r>
      <w:r w:rsidR="005D237C" w:rsidRPr="004570E8">
        <w:rPr>
          <w:rFonts w:ascii="Times New Roman" w:eastAsiaTheme="minorEastAsia" w:hAnsi="Times New Roman" w:cs="Times New Roman"/>
          <w:sz w:val="24"/>
          <w:szCs w:val="24"/>
          <w:vertAlign w:val="superscript"/>
        </w:rPr>
        <w:t>-1</w:t>
      </w:r>
      <w:r w:rsidR="005D237C" w:rsidRPr="004570E8">
        <w:rPr>
          <w:rFonts w:ascii="Times New Roman" w:eastAsiaTheme="minorEastAsia" w:hAnsi="Times New Roman" w:cs="Times New Roman"/>
          <w:sz w:val="24"/>
          <w:szCs w:val="24"/>
        </w:rPr>
        <w:t xml:space="preserve"> 24 h</w:t>
      </w:r>
      <w:r w:rsidR="005D237C" w:rsidRPr="004570E8">
        <w:rPr>
          <w:rFonts w:ascii="Times New Roman" w:eastAsiaTheme="minorEastAsia" w:hAnsi="Times New Roman" w:cs="Times New Roman"/>
          <w:sz w:val="24"/>
          <w:szCs w:val="24"/>
          <w:vertAlign w:val="superscript"/>
        </w:rPr>
        <w:t>-1</w:t>
      </w:r>
      <w:r w:rsidR="005D237C">
        <w:rPr>
          <w:rFonts w:ascii="Times New Roman" w:eastAsiaTheme="minorEastAsia" w:hAnsi="Times New Roman" w:cs="Times New Roman"/>
          <w:sz w:val="24"/>
          <w:szCs w:val="24"/>
        </w:rPr>
        <w:t xml:space="preserve"> and had improved from the initial value (54.56 </w:t>
      </w:r>
      <m:oMath>
        <m:r>
          <w:rPr>
            <w:rFonts w:ascii="Cambria Math" w:hAnsi="Cambria Math" w:cs="Times New Roman"/>
            <w:sz w:val="24"/>
            <w:szCs w:val="24"/>
          </w:rPr>
          <m:t>μ</m:t>
        </m:r>
      </m:oMath>
      <w:r w:rsidR="005D237C" w:rsidRPr="004570E8">
        <w:rPr>
          <w:rFonts w:ascii="Times New Roman" w:eastAsiaTheme="minorEastAsia" w:hAnsi="Times New Roman" w:cs="Times New Roman"/>
          <w:sz w:val="24"/>
          <w:szCs w:val="24"/>
        </w:rPr>
        <w:t>g TPF g</w:t>
      </w:r>
      <w:r w:rsidR="005D237C" w:rsidRPr="004570E8">
        <w:rPr>
          <w:rFonts w:ascii="Times New Roman" w:eastAsiaTheme="minorEastAsia" w:hAnsi="Times New Roman" w:cs="Times New Roman"/>
          <w:sz w:val="24"/>
          <w:szCs w:val="24"/>
          <w:vertAlign w:val="superscript"/>
        </w:rPr>
        <w:t>-1</w:t>
      </w:r>
      <w:r w:rsidR="005D237C" w:rsidRPr="004570E8">
        <w:rPr>
          <w:rFonts w:ascii="Times New Roman" w:eastAsiaTheme="minorEastAsia" w:hAnsi="Times New Roman" w:cs="Times New Roman"/>
          <w:sz w:val="24"/>
          <w:szCs w:val="24"/>
        </w:rPr>
        <w:t xml:space="preserve"> 24 h</w:t>
      </w:r>
      <w:r w:rsidR="005D237C" w:rsidRPr="004570E8">
        <w:rPr>
          <w:rFonts w:ascii="Times New Roman" w:eastAsiaTheme="minorEastAsia" w:hAnsi="Times New Roman" w:cs="Times New Roman"/>
          <w:sz w:val="24"/>
          <w:szCs w:val="24"/>
          <w:vertAlign w:val="superscript"/>
        </w:rPr>
        <w:t>-1</w:t>
      </w:r>
      <w:r w:rsidR="005D237C">
        <w:rPr>
          <w:rFonts w:ascii="Times New Roman" w:eastAsiaTheme="minorEastAsia" w:hAnsi="Times New Roman" w:cs="Times New Roman"/>
          <w:sz w:val="24"/>
          <w:szCs w:val="24"/>
        </w:rPr>
        <w:t>)</w:t>
      </w:r>
      <w:r>
        <w:rPr>
          <w:rFonts w:ascii="Times New Roman" w:eastAsia="Times New Roman" w:hAnsi="Times New Roman" w:cs="Times New Roman"/>
          <w:sz w:val="24"/>
          <w:szCs w:val="24"/>
        </w:rPr>
        <w:t xml:space="preserve">. Among the treatments, the highest activity (76.03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was observed with the application of vermicompost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along</w:t>
      </w:r>
      <w:r w:rsidR="000C11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soil test based recommended application of nutrients.  Vermicompost supplies abundant labile organic carbon, diverse microbial inoculants, and essential nutrients that directly stimulate microbial respiration. This creates a biologically rich environment where oxidative enzymes like dehydrogenase are strongly expressed (Gazi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Shah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w:t>
      </w:r>
    </w:p>
    <w:p w14:paraId="622B0F03" w14:textId="30A48DB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Biochar application also resulted in improved dehydrogenase activity (75.47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while the lowest (72.74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was recorded for control.  Root exudates are known to increase microbial respiration and DHA in paddy systems (Ladha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Biochar enhances habitat quality and electron transfer (Sarfraz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w:t>
      </w:r>
      <w:r w:rsidR="0042358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The use of various fertilizers including mineral fertilizers, green manure, FYM, compost, and vermicompost exerts distinct influence on soil dehydrogenase activity. Compost application @ 540 kg N ha⁻¹ yr⁻¹ had shown to enhance both dehydrogenase activity and microbial community abundance relative to untreated soils (Chang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Similarly, soils amended with cattle manure and vermicompost exhibit greater dehydrogenase activity than control (Saha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w:t>
      </w:r>
    </w:p>
    <w:p w14:paraId="28EBC1A7"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3.3 Acid phosphatase activity</w:t>
      </w:r>
    </w:p>
    <w:p w14:paraId="7770FC28" w14:textId="240E14FB"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Acid phosphatase is a soil enzyme involved in the mineralization of organic phosphorus, thereby playing a crucial role in nutrient cycling and sustaining crop productivity in flooded paddy ecosystems. In the present study, notable differences in acid phosphatase activity were observed among the treatments</w:t>
      </w:r>
      <w:r w:rsidR="005D237C">
        <w:rPr>
          <w:rFonts w:ascii="Times New Roman" w:eastAsia="Times New Roman" w:hAnsi="Times New Roman" w:cs="Times New Roman"/>
          <w:sz w:val="24"/>
          <w:szCs w:val="24"/>
        </w:rPr>
        <w:t xml:space="preserve"> from the initial value (25.09 </w:t>
      </w:r>
      <m:oMath>
        <m:r>
          <w:rPr>
            <w:rFonts w:ascii="Cambria Math" w:hAnsi="Cambria Math"/>
          </w:rPr>
          <m:t>μ</m:t>
        </m:r>
      </m:oMath>
      <w:r w:rsidR="005D237C">
        <w:rPr>
          <w:rFonts w:ascii="Times New Roman" w:eastAsia="Times New Roman" w:hAnsi="Times New Roman" w:cs="Times New Roman"/>
          <w:sz w:val="24"/>
          <w:szCs w:val="24"/>
        </w:rPr>
        <w:t>g of p-nitrophenol g</w:t>
      </w:r>
      <w:r w:rsidR="005D237C">
        <w:rPr>
          <w:rFonts w:ascii="Times New Roman" w:eastAsia="Times New Roman" w:hAnsi="Times New Roman" w:cs="Times New Roman"/>
          <w:sz w:val="24"/>
          <w:szCs w:val="24"/>
          <w:vertAlign w:val="superscript"/>
        </w:rPr>
        <w:t>-1</w:t>
      </w:r>
      <w:r w:rsidR="005D237C">
        <w:rPr>
          <w:rFonts w:ascii="Times New Roman" w:eastAsia="Times New Roman" w:hAnsi="Times New Roman" w:cs="Times New Roman"/>
          <w:sz w:val="24"/>
          <w:szCs w:val="24"/>
        </w:rPr>
        <w:t xml:space="preserve"> soil h</w:t>
      </w:r>
      <w:r w:rsidR="005D237C">
        <w:rPr>
          <w:rFonts w:ascii="Times New Roman" w:eastAsia="Times New Roman" w:hAnsi="Times New Roman" w:cs="Times New Roman"/>
          <w:sz w:val="24"/>
          <w:szCs w:val="24"/>
          <w:vertAlign w:val="superscript"/>
        </w:rPr>
        <w:t>-1</w:t>
      </w:r>
      <w:r w:rsidR="005D237C">
        <w:rPr>
          <w:rFonts w:ascii="Times New Roman" w:eastAsia="Times New Roman" w:hAnsi="Times New Roman" w:cs="Times New Roman"/>
          <w:sz w:val="24"/>
          <w:szCs w:val="24"/>
        </w:rPr>
        <w:t>)</w:t>
      </w:r>
      <w:r>
        <w:rPr>
          <w:rFonts w:ascii="Times New Roman" w:eastAsia="Times New Roman" w:hAnsi="Times New Roman" w:cs="Times New Roman"/>
          <w:sz w:val="24"/>
          <w:szCs w:val="24"/>
        </w:rPr>
        <w:t>. Vermicompost application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along with soil test based recommended nutrients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recorded the highest activity (37.73 </w:t>
      </w:r>
      <m:oMath>
        <m:r>
          <w:rPr>
            <w:rFonts w:ascii="Cambria Math" w:hAnsi="Cambria Math"/>
          </w:rPr>
          <m:t>μ</m:t>
        </m:r>
      </m:oMath>
      <w:r>
        <w:rPr>
          <w:rFonts w:ascii="Times New Roman" w:eastAsia="Times New Roman" w:hAnsi="Times New Roman" w:cs="Times New Roman"/>
          <w:sz w:val="24"/>
          <w:szCs w:val="24"/>
        </w:rPr>
        <w:t>g of p-nitrophenol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followed by coconut husk biochar at 5 t ha⁻¹ with STBRDN (36.73 μg p-nitrophenol g⁻¹ soil h⁻¹). Vermicompost contains abundant beneficial microorganisms that directly secrete phosphatases and provide easily decomposable organic matter that fuels microbial metabolism. This energy source promotes microbial growth and enzyme synthesis, leading to higher acid phosphatase activity (Pooja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w:t>
      </w:r>
      <w:r w:rsidR="0042358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Yang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According to Zhang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vermicompost significantly increased phosphatase activity and improved phosphorus transformation in paddy soils.</w:t>
      </w:r>
    </w:p>
    <w:p w14:paraId="4486783A"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3.4 Bulk density and water holding capacity</w:t>
      </w:r>
    </w:p>
    <w:p w14:paraId="75BF1FE9" w14:textId="6F29C82A"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root growth, nutrient transport, and microbial activity are influenced by the soil structure, soil aeration and water retention capacity</w:t>
      </w:r>
      <w:r w:rsidR="004235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properties are strongly governed by soil bulk density and its capacity to store water. Elevated bulk density can hinder root penetration, decrease pore continuity, limit aeration, and reduce water infiltration, ultimately impairing plant growth and overall soil functioning. Incorporation of organic amendments enhances soil aggregation and porosity, thereby improving both the physical and chemical quality of soil (Haque </w:t>
      </w:r>
      <w:r w:rsidRPr="00423588">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2021).</w:t>
      </w:r>
    </w:p>
    <w:p w14:paraId="40381B7D" w14:textId="0E507761" w:rsidR="002A4EBF" w:rsidRPr="00243014" w:rsidRDefault="00622FED" w:rsidP="00243014">
      <w:pPr>
        <w:spacing w:line="36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In the present study (Table 2), the application of organic manures significantly influenced bulk density, water-holding capacity, and the availability of nitrogen, phosphorus, and potassium. Vermicompost and biochar, in particular, produced notable reductions in bulk density</w:t>
      </w:r>
      <w:r w:rsidR="002C45C7">
        <w:rPr>
          <w:rFonts w:ascii="Times New Roman" w:eastAsia="Times New Roman" w:hAnsi="Times New Roman" w:cs="Times New Roman"/>
          <w:sz w:val="24"/>
          <w:szCs w:val="24"/>
        </w:rPr>
        <w:t xml:space="preserve"> </w:t>
      </w:r>
      <w:r w:rsidR="00243014">
        <w:rPr>
          <w:rFonts w:ascii="Times New Roman" w:eastAsia="Times New Roman" w:hAnsi="Times New Roman" w:cs="Times New Roman"/>
          <w:sz w:val="24"/>
          <w:szCs w:val="24"/>
        </w:rPr>
        <w:t>where</w:t>
      </w:r>
      <w:r w:rsidR="002C45C7" w:rsidRPr="004570E8">
        <w:rPr>
          <w:rFonts w:ascii="Times New Roman" w:hAnsi="Times New Roman" w:cs="Times New Roman"/>
          <w:sz w:val="24"/>
          <w:szCs w:val="24"/>
        </w:rPr>
        <w:t xml:space="preserve"> </w:t>
      </w:r>
      <w:r w:rsidR="002C45C7">
        <w:rPr>
          <w:rFonts w:ascii="Times New Roman" w:hAnsi="Times New Roman" w:cs="Times New Roman"/>
          <w:sz w:val="24"/>
          <w:szCs w:val="24"/>
        </w:rPr>
        <w:t xml:space="preserve">it ranges from 1.54 to 1.23 </w:t>
      </w:r>
      <w:r w:rsidR="002C45C7">
        <w:rPr>
          <w:rFonts w:ascii="Times New Roman" w:eastAsia="Times New Roman" w:hAnsi="Times New Roman" w:cs="Times New Roman"/>
          <w:sz w:val="24"/>
          <w:szCs w:val="24"/>
        </w:rPr>
        <w:t>Mg m</w:t>
      </w:r>
      <w:r w:rsidR="002C45C7">
        <w:rPr>
          <w:rFonts w:ascii="Times New Roman" w:eastAsia="Times New Roman" w:hAnsi="Times New Roman" w:cs="Times New Roman"/>
          <w:sz w:val="24"/>
          <w:szCs w:val="24"/>
          <w:vertAlign w:val="superscript"/>
        </w:rPr>
        <w:t>-3</w:t>
      </w:r>
      <w:r w:rsidR="00243014">
        <w:rPr>
          <w:rFonts w:ascii="Times New Roman" w:eastAsia="Times New Roman" w:hAnsi="Times New Roman" w:cs="Times New Roman"/>
          <w:sz w:val="24"/>
          <w:szCs w:val="24"/>
        </w:rPr>
        <w:t xml:space="preserve"> and a reduction in BD was observed in compared with the initial value (1.37 </w:t>
      </w:r>
      <w:r w:rsidR="00243014">
        <w:rPr>
          <w:rFonts w:ascii="Times New Roman" w:eastAsia="Times New Roman" w:hAnsi="Times New Roman" w:cs="Times New Roman"/>
          <w:sz w:val="24"/>
          <w:szCs w:val="24"/>
        </w:rPr>
        <w:t>Mg m</w:t>
      </w:r>
      <w:r w:rsidR="00243014">
        <w:rPr>
          <w:rFonts w:ascii="Times New Roman" w:eastAsia="Times New Roman" w:hAnsi="Times New Roman" w:cs="Times New Roman"/>
          <w:sz w:val="24"/>
          <w:szCs w:val="24"/>
          <w:vertAlign w:val="superscript"/>
        </w:rPr>
        <w:t>-3</w:t>
      </w:r>
      <w:r w:rsidR="00243014">
        <w:rPr>
          <w:rFonts w:ascii="Times New Roman" w:eastAsia="Times New Roman" w:hAnsi="Times New Roman" w:cs="Times New Roman"/>
          <w:sz w:val="24"/>
          <w:szCs w:val="24"/>
        </w:rPr>
        <w:t>) except T</w:t>
      </w:r>
      <w:r w:rsidR="00243014" w:rsidRPr="00243014">
        <w:rPr>
          <w:rFonts w:ascii="Times New Roman" w:eastAsia="Times New Roman" w:hAnsi="Times New Roman" w:cs="Times New Roman"/>
          <w:sz w:val="24"/>
          <w:szCs w:val="24"/>
          <w:vertAlign w:val="subscript"/>
        </w:rPr>
        <w:t>8</w:t>
      </w:r>
      <w:r w:rsidR="00243014">
        <w:rPr>
          <w:rFonts w:ascii="Times New Roman" w:eastAsia="Times New Roman" w:hAnsi="Times New Roman" w:cs="Times New Roman"/>
          <w:sz w:val="24"/>
          <w:szCs w:val="24"/>
        </w:rPr>
        <w:t xml:space="preserve"> which was absolute control. The </w:t>
      </w:r>
      <w:r w:rsidR="002C45C7" w:rsidRPr="004570E8">
        <w:rPr>
          <w:rFonts w:ascii="Times New Roman" w:hAnsi="Times New Roman" w:cs="Times New Roman"/>
          <w:sz w:val="24"/>
          <w:szCs w:val="24"/>
        </w:rPr>
        <w:t xml:space="preserve">lowest </w:t>
      </w:r>
      <w:r w:rsidR="002C45C7">
        <w:rPr>
          <w:rFonts w:ascii="Times New Roman" w:hAnsi="Times New Roman" w:cs="Times New Roman"/>
          <w:sz w:val="24"/>
          <w:szCs w:val="24"/>
        </w:rPr>
        <w:t>BD</w:t>
      </w:r>
      <w:r w:rsidR="002C45C7" w:rsidRPr="004570E8">
        <w:rPr>
          <w:rFonts w:ascii="Times New Roman" w:hAnsi="Times New Roman" w:cs="Times New Roman"/>
          <w:sz w:val="24"/>
          <w:szCs w:val="24"/>
        </w:rPr>
        <w:t xml:space="preserve"> (1.23 Mg m</w:t>
      </w:r>
      <w:r w:rsidR="002C45C7" w:rsidRPr="004570E8">
        <w:rPr>
          <w:rFonts w:ascii="Times New Roman" w:hAnsi="Times New Roman" w:cs="Times New Roman"/>
          <w:sz w:val="24"/>
          <w:szCs w:val="24"/>
          <w:vertAlign w:val="superscript"/>
        </w:rPr>
        <w:t>-3</w:t>
      </w:r>
      <w:r w:rsidR="002C45C7" w:rsidRPr="004570E8">
        <w:rPr>
          <w:rFonts w:ascii="Times New Roman" w:hAnsi="Times New Roman" w:cs="Times New Roman"/>
          <w:sz w:val="24"/>
          <w:szCs w:val="24"/>
        </w:rPr>
        <w:t xml:space="preserve">) was recorded </w:t>
      </w:r>
      <w:r w:rsidR="00243014">
        <w:rPr>
          <w:rFonts w:ascii="Times New Roman" w:hAnsi="Times New Roman" w:cs="Times New Roman"/>
          <w:sz w:val="24"/>
          <w:szCs w:val="24"/>
        </w:rPr>
        <w:t>for</w:t>
      </w:r>
      <w:r w:rsidR="002C45C7" w:rsidRPr="004570E8">
        <w:rPr>
          <w:rFonts w:ascii="Times New Roman" w:hAnsi="Times New Roman" w:cs="Times New Roman"/>
          <w:sz w:val="24"/>
          <w:szCs w:val="24"/>
        </w:rPr>
        <w:t xml:space="preserve"> (T</w:t>
      </w:r>
      <w:r w:rsidR="002C45C7" w:rsidRPr="004570E8">
        <w:rPr>
          <w:rFonts w:ascii="Times New Roman" w:hAnsi="Times New Roman" w:cs="Times New Roman"/>
          <w:sz w:val="24"/>
          <w:szCs w:val="24"/>
          <w:vertAlign w:val="subscript"/>
        </w:rPr>
        <w:t>6</w:t>
      </w:r>
      <w:r w:rsidR="002C45C7" w:rsidRPr="004570E8">
        <w:rPr>
          <w:rFonts w:ascii="Times New Roman" w:hAnsi="Times New Roman" w:cs="Times New Roman"/>
          <w:sz w:val="24"/>
          <w:szCs w:val="24"/>
        </w:rPr>
        <w:t>) biochar @5 t ha</w:t>
      </w:r>
      <w:r w:rsidR="002C45C7" w:rsidRPr="004570E8">
        <w:rPr>
          <w:rFonts w:ascii="Times New Roman" w:hAnsi="Times New Roman" w:cs="Times New Roman"/>
          <w:sz w:val="24"/>
          <w:szCs w:val="24"/>
          <w:vertAlign w:val="superscript"/>
        </w:rPr>
        <w:t>-1</w:t>
      </w:r>
      <w:r w:rsidR="002C45C7" w:rsidRPr="004570E8">
        <w:rPr>
          <w:rFonts w:ascii="Times New Roman" w:hAnsi="Times New Roman" w:cs="Times New Roman"/>
          <w:sz w:val="24"/>
          <w:szCs w:val="24"/>
        </w:rPr>
        <w:t xml:space="preserve"> + STBRDN</w:t>
      </w:r>
      <w:r w:rsidR="00243014">
        <w:rPr>
          <w:rFonts w:ascii="Times New Roman" w:hAnsi="Times New Roman" w:cs="Times New Roman"/>
          <w:sz w:val="24"/>
          <w:szCs w:val="24"/>
        </w:rPr>
        <w:t xml:space="preserve"> and for T</w:t>
      </w:r>
      <w:r w:rsidR="00243014" w:rsidRPr="00243014">
        <w:rPr>
          <w:rFonts w:ascii="Times New Roman" w:hAnsi="Times New Roman" w:cs="Times New Roman"/>
          <w:sz w:val="24"/>
          <w:szCs w:val="24"/>
          <w:vertAlign w:val="subscript"/>
        </w:rPr>
        <w:t>3</w:t>
      </w:r>
      <w:r w:rsidR="00243014">
        <w:rPr>
          <w:rFonts w:ascii="Times New Roman" w:hAnsi="Times New Roman" w:cs="Times New Roman"/>
          <w:sz w:val="24"/>
          <w:szCs w:val="24"/>
        </w:rPr>
        <w:t xml:space="preserve"> (vermicompost @ 2.5 t ha</w:t>
      </w:r>
      <w:r w:rsidR="00243014" w:rsidRPr="00243014">
        <w:rPr>
          <w:rFonts w:ascii="Times New Roman" w:hAnsi="Times New Roman" w:cs="Times New Roman"/>
          <w:sz w:val="24"/>
          <w:szCs w:val="24"/>
          <w:vertAlign w:val="superscript"/>
        </w:rPr>
        <w:t>-1</w:t>
      </w:r>
      <w:r w:rsidR="00243014">
        <w:rPr>
          <w:rFonts w:ascii="Times New Roman" w:hAnsi="Times New Roman" w:cs="Times New Roman"/>
          <w:sz w:val="24"/>
          <w:szCs w:val="24"/>
        </w:rPr>
        <w:t xml:space="preserve">+ STBRDN) 1.29 </w:t>
      </w:r>
      <w:r w:rsidR="00243014">
        <w:rPr>
          <w:rFonts w:ascii="Times New Roman" w:eastAsia="Times New Roman" w:hAnsi="Times New Roman" w:cs="Times New Roman"/>
          <w:sz w:val="24"/>
          <w:szCs w:val="24"/>
        </w:rPr>
        <w:t>Mg m</w:t>
      </w:r>
      <w:r w:rsidR="00243014">
        <w:rPr>
          <w:rFonts w:ascii="Times New Roman" w:eastAsia="Times New Roman" w:hAnsi="Times New Roman" w:cs="Times New Roman"/>
          <w:sz w:val="24"/>
          <w:szCs w:val="24"/>
          <w:vertAlign w:val="superscript"/>
        </w:rPr>
        <w:t>-3</w:t>
      </w:r>
      <w:r w:rsidR="002C45C7" w:rsidRPr="004570E8">
        <w:rPr>
          <w:rFonts w:ascii="Times New Roman" w:hAnsi="Times New Roman" w:cs="Times New Roman"/>
          <w:sz w:val="24"/>
          <w:szCs w:val="24"/>
        </w:rPr>
        <w:t xml:space="preserve"> which was significantly lower than all other treatments</w:t>
      </w:r>
      <w:r w:rsidR="00243014">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0024301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ncreased </w:t>
      </w:r>
      <w:r w:rsidR="00243014">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soil’s water-holding </w:t>
      </w:r>
      <w:r w:rsidR="00243014">
        <w:rPr>
          <w:rFonts w:ascii="Times New Roman" w:eastAsia="Times New Roman" w:hAnsi="Times New Roman" w:cs="Times New Roman"/>
          <w:sz w:val="24"/>
          <w:szCs w:val="24"/>
        </w:rPr>
        <w:t>capacity was recorded (40.24 % - 52.39 %) and highest was observed for T</w:t>
      </w:r>
      <w:r w:rsidR="00243014" w:rsidRPr="00A85B85">
        <w:rPr>
          <w:rFonts w:ascii="Times New Roman" w:eastAsia="Times New Roman" w:hAnsi="Times New Roman" w:cs="Times New Roman"/>
          <w:sz w:val="24"/>
          <w:szCs w:val="24"/>
          <w:vertAlign w:val="subscript"/>
        </w:rPr>
        <w:t>6</w:t>
      </w:r>
      <w:r w:rsidR="00243014">
        <w:rPr>
          <w:rFonts w:ascii="Times New Roman" w:eastAsia="Times New Roman" w:hAnsi="Times New Roman" w:cs="Times New Roman"/>
          <w:sz w:val="24"/>
          <w:szCs w:val="24"/>
        </w:rPr>
        <w:t xml:space="preserve"> (</w:t>
      </w:r>
      <w:r w:rsidR="00A85B85">
        <w:rPr>
          <w:rFonts w:ascii="Times New Roman" w:eastAsia="Times New Roman" w:hAnsi="Times New Roman" w:cs="Times New Roman"/>
          <w:sz w:val="24"/>
          <w:szCs w:val="24"/>
        </w:rPr>
        <w:t>52.39 %),</w:t>
      </w:r>
      <w:r w:rsidR="002430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relative</w:t>
      </w:r>
      <w:r w:rsidR="00A85B85">
        <w:rPr>
          <w:rFonts w:ascii="Times New Roman" w:eastAsia="Times New Roman" w:hAnsi="Times New Roman" w:cs="Times New Roman"/>
          <w:sz w:val="24"/>
          <w:szCs w:val="24"/>
        </w:rPr>
        <w:t xml:space="preserve"> higher compared</w:t>
      </w:r>
      <w:r>
        <w:rPr>
          <w:rFonts w:ascii="Times New Roman" w:eastAsia="Times New Roman" w:hAnsi="Times New Roman" w:cs="Times New Roman"/>
          <w:sz w:val="24"/>
          <w:szCs w:val="24"/>
        </w:rPr>
        <w:t xml:space="preserve"> to the initial values</w:t>
      </w:r>
      <w:r w:rsidR="00A85B85">
        <w:rPr>
          <w:rFonts w:ascii="Times New Roman" w:eastAsia="Times New Roman" w:hAnsi="Times New Roman" w:cs="Times New Roman"/>
          <w:sz w:val="24"/>
          <w:szCs w:val="24"/>
        </w:rPr>
        <w:t xml:space="preserve"> (36.64 %)</w:t>
      </w:r>
      <w:r>
        <w:rPr>
          <w:rFonts w:ascii="Times New Roman" w:eastAsia="Times New Roman" w:hAnsi="Times New Roman" w:cs="Times New Roman"/>
          <w:sz w:val="24"/>
          <w:szCs w:val="24"/>
        </w:rPr>
        <w:t xml:space="preserve">. Overall, the application of organic amendments led to marked improvement in soil moisture retention. The addition of stabilized organic matter introduces lighter organic </w:t>
      </w:r>
      <w:r>
        <w:rPr>
          <w:rFonts w:ascii="Times New Roman" w:eastAsia="Times New Roman" w:hAnsi="Times New Roman" w:cs="Times New Roman"/>
          <w:sz w:val="24"/>
          <w:szCs w:val="24"/>
        </w:rPr>
        <w:lastRenderedPageBreak/>
        <w:t xml:space="preserve">fractions into the soil matrix, which is especially effective in reducing bulk density in paddy soils (Hussain and Abbasi, 2018). This change promotes a more favourable distribution of macro- and micropores, enhancing the soil’s ability to retain water (Castellini </w:t>
      </w:r>
      <w:r w:rsidRPr="00423588">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Furthermore, the remarkable porosity of biochar and large internal surface area help restructure inter-particle pore arrangement, thereby improving total porosity and water-holding capacity (Libutti </w:t>
      </w:r>
      <w:r w:rsidRPr="00423588">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2019).</w:t>
      </w:r>
    </w:p>
    <w:p w14:paraId="43836F57" w14:textId="77777777" w:rsidR="002A4EBF" w:rsidRDefault="00622FED">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Effect of organic amendments on soil physical properties and nutrient availability</w:t>
      </w:r>
    </w:p>
    <w:tbl>
      <w:tblPr>
        <w:tblStyle w:val="a0"/>
        <w:tblW w:w="9026" w:type="dxa"/>
        <w:jc w:val="center"/>
        <w:tblBorders>
          <w:top w:val="nil"/>
          <w:bottom w:val="nil"/>
          <w:insideH w:val="single" w:sz="4" w:space="0" w:color="000000"/>
          <w:insideV w:val="single" w:sz="4" w:space="0" w:color="000000"/>
        </w:tblBorders>
        <w:tblLayout w:type="fixed"/>
        <w:tblLook w:val="0600" w:firstRow="0" w:lastRow="0" w:firstColumn="0" w:lastColumn="0" w:noHBand="1" w:noVBand="1"/>
      </w:tblPr>
      <w:tblGrid>
        <w:gridCol w:w="1413"/>
        <w:gridCol w:w="1701"/>
        <w:gridCol w:w="1701"/>
        <w:gridCol w:w="1417"/>
        <w:gridCol w:w="1418"/>
        <w:gridCol w:w="1376"/>
      </w:tblGrid>
      <w:tr w:rsidR="002A4EBF" w14:paraId="34B71F47" w14:textId="77777777" w:rsidTr="002A4EBF">
        <w:trPr>
          <w:trHeight w:val="765"/>
          <w:jc w:val="center"/>
        </w:trPr>
        <w:tc>
          <w:tcPr>
            <w:tcW w:w="1413" w:type="dxa"/>
            <w:vMerge w:val="restart"/>
          </w:tcPr>
          <w:p w14:paraId="245329C9"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1701" w:type="dxa"/>
            <w:vMerge w:val="restart"/>
          </w:tcPr>
          <w:p w14:paraId="2576BAF2"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Bulk density</w:t>
            </w:r>
          </w:p>
          <w:p w14:paraId="56EE8EDC"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(Mg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701" w:type="dxa"/>
            <w:vMerge w:val="restart"/>
          </w:tcPr>
          <w:p w14:paraId="18EB6990"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holding capacity (%)</w:t>
            </w:r>
          </w:p>
        </w:tc>
        <w:tc>
          <w:tcPr>
            <w:tcW w:w="4211" w:type="dxa"/>
            <w:gridSpan w:val="3"/>
          </w:tcPr>
          <w:p w14:paraId="1A3D7269"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Available primary nutrients</w:t>
            </w:r>
          </w:p>
          <w:p w14:paraId="425AE95B"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(kg ha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4EBF" w14:paraId="4388F9B4" w14:textId="77777777" w:rsidTr="002A4EBF">
        <w:trPr>
          <w:trHeight w:val="485"/>
          <w:jc w:val="center"/>
        </w:trPr>
        <w:tc>
          <w:tcPr>
            <w:tcW w:w="1413" w:type="dxa"/>
            <w:vMerge/>
          </w:tcPr>
          <w:p w14:paraId="7037AAC0"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701" w:type="dxa"/>
            <w:vMerge/>
          </w:tcPr>
          <w:p w14:paraId="229E7E4A"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701" w:type="dxa"/>
            <w:vMerge/>
          </w:tcPr>
          <w:p w14:paraId="355F9E25"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417" w:type="dxa"/>
          </w:tcPr>
          <w:p w14:paraId="3042D34D"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418" w:type="dxa"/>
          </w:tcPr>
          <w:p w14:paraId="0EB0ECFE"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r>
              <w:rPr>
                <w:rFonts w:ascii="Times New Roman" w:eastAsia="Times New Roman" w:hAnsi="Times New Roman" w:cs="Times New Roman"/>
                <w:b/>
                <w:sz w:val="24"/>
                <w:szCs w:val="24"/>
                <w:vertAlign w:val="subscript"/>
              </w:rPr>
              <w:t>5</w:t>
            </w:r>
          </w:p>
        </w:tc>
        <w:tc>
          <w:tcPr>
            <w:tcW w:w="1376" w:type="dxa"/>
          </w:tcPr>
          <w:p w14:paraId="348092B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p>
        </w:tc>
      </w:tr>
      <w:tr w:rsidR="002A4EBF" w14:paraId="22D7EE44" w14:textId="77777777" w:rsidTr="002A4EBF">
        <w:trPr>
          <w:trHeight w:val="423"/>
          <w:jc w:val="center"/>
        </w:trPr>
        <w:tc>
          <w:tcPr>
            <w:tcW w:w="1413" w:type="dxa"/>
          </w:tcPr>
          <w:p w14:paraId="78E040F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w:t>
            </w:r>
          </w:p>
        </w:tc>
        <w:tc>
          <w:tcPr>
            <w:tcW w:w="1701" w:type="dxa"/>
          </w:tcPr>
          <w:p w14:paraId="4E28FDA6"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r>
              <w:rPr>
                <w:rFonts w:ascii="Times New Roman" w:eastAsia="Times New Roman" w:hAnsi="Times New Roman" w:cs="Times New Roman"/>
                <w:sz w:val="24"/>
                <w:szCs w:val="24"/>
                <w:vertAlign w:val="superscript"/>
              </w:rPr>
              <w:t>cd</w:t>
            </w:r>
          </w:p>
        </w:tc>
        <w:tc>
          <w:tcPr>
            <w:tcW w:w="1701" w:type="dxa"/>
          </w:tcPr>
          <w:p w14:paraId="1597B2E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48.72</w:t>
            </w:r>
            <w:r>
              <w:rPr>
                <w:rFonts w:ascii="Times New Roman" w:eastAsia="Times New Roman" w:hAnsi="Times New Roman" w:cs="Times New Roman"/>
                <w:sz w:val="24"/>
                <w:szCs w:val="24"/>
                <w:vertAlign w:val="superscript"/>
              </w:rPr>
              <w:t>c</w:t>
            </w:r>
          </w:p>
        </w:tc>
        <w:tc>
          <w:tcPr>
            <w:tcW w:w="1417" w:type="dxa"/>
          </w:tcPr>
          <w:p w14:paraId="77B638F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359.59</w:t>
            </w:r>
            <w:r>
              <w:rPr>
                <w:rFonts w:ascii="Times New Roman" w:eastAsia="Times New Roman" w:hAnsi="Times New Roman" w:cs="Times New Roman"/>
                <w:sz w:val="24"/>
                <w:szCs w:val="24"/>
                <w:vertAlign w:val="superscript"/>
              </w:rPr>
              <w:t>abc</w:t>
            </w:r>
          </w:p>
        </w:tc>
        <w:tc>
          <w:tcPr>
            <w:tcW w:w="1418" w:type="dxa"/>
            <w:vAlign w:val="center"/>
          </w:tcPr>
          <w:p w14:paraId="24B3D2F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34.34</w:t>
            </w:r>
            <w:r>
              <w:rPr>
                <w:rFonts w:ascii="Times New Roman" w:eastAsia="Times New Roman" w:hAnsi="Times New Roman" w:cs="Times New Roman"/>
                <w:sz w:val="24"/>
                <w:szCs w:val="24"/>
                <w:vertAlign w:val="superscript"/>
              </w:rPr>
              <w:t>cd</w:t>
            </w:r>
          </w:p>
        </w:tc>
        <w:tc>
          <w:tcPr>
            <w:tcW w:w="1376" w:type="dxa"/>
            <w:vAlign w:val="center"/>
          </w:tcPr>
          <w:p w14:paraId="21B11DF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73.77</w:t>
            </w:r>
            <w:r>
              <w:rPr>
                <w:rFonts w:ascii="Times New Roman" w:eastAsia="Times New Roman" w:hAnsi="Times New Roman" w:cs="Times New Roman"/>
                <w:sz w:val="24"/>
                <w:szCs w:val="24"/>
                <w:vertAlign w:val="superscript"/>
              </w:rPr>
              <w:t>bc</w:t>
            </w:r>
          </w:p>
        </w:tc>
      </w:tr>
      <w:tr w:rsidR="002A4EBF" w14:paraId="5929D0FE" w14:textId="77777777" w:rsidTr="002A4EBF">
        <w:trPr>
          <w:trHeight w:val="414"/>
          <w:jc w:val="center"/>
        </w:trPr>
        <w:tc>
          <w:tcPr>
            <w:tcW w:w="1413" w:type="dxa"/>
          </w:tcPr>
          <w:p w14:paraId="50DC7680"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2</w:t>
            </w:r>
          </w:p>
        </w:tc>
        <w:tc>
          <w:tcPr>
            <w:tcW w:w="1701" w:type="dxa"/>
          </w:tcPr>
          <w:p w14:paraId="34BAF78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vertAlign w:val="superscript"/>
              </w:rPr>
              <w:t>bc</w:t>
            </w:r>
          </w:p>
        </w:tc>
        <w:tc>
          <w:tcPr>
            <w:tcW w:w="1701" w:type="dxa"/>
          </w:tcPr>
          <w:p w14:paraId="03B5ABA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45.39</w:t>
            </w:r>
            <w:r>
              <w:rPr>
                <w:rFonts w:ascii="Times New Roman" w:eastAsia="Times New Roman" w:hAnsi="Times New Roman" w:cs="Times New Roman"/>
                <w:sz w:val="24"/>
                <w:szCs w:val="24"/>
                <w:vertAlign w:val="superscript"/>
              </w:rPr>
              <w:t>d</w:t>
            </w:r>
          </w:p>
        </w:tc>
        <w:tc>
          <w:tcPr>
            <w:tcW w:w="1417" w:type="dxa"/>
          </w:tcPr>
          <w:p w14:paraId="6B875B2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326.14</w:t>
            </w:r>
            <w:r>
              <w:rPr>
                <w:rFonts w:ascii="Times New Roman" w:eastAsia="Times New Roman" w:hAnsi="Times New Roman" w:cs="Times New Roman"/>
                <w:sz w:val="24"/>
                <w:szCs w:val="24"/>
                <w:vertAlign w:val="superscript"/>
              </w:rPr>
              <w:t>d</w:t>
            </w:r>
          </w:p>
        </w:tc>
        <w:tc>
          <w:tcPr>
            <w:tcW w:w="1418" w:type="dxa"/>
            <w:vAlign w:val="center"/>
          </w:tcPr>
          <w:p w14:paraId="42C071B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37.52</w:t>
            </w:r>
            <w:r>
              <w:rPr>
                <w:rFonts w:ascii="Times New Roman" w:eastAsia="Times New Roman" w:hAnsi="Times New Roman" w:cs="Times New Roman"/>
                <w:sz w:val="24"/>
                <w:szCs w:val="24"/>
                <w:vertAlign w:val="superscript"/>
              </w:rPr>
              <w:t>bc</w:t>
            </w:r>
          </w:p>
        </w:tc>
        <w:tc>
          <w:tcPr>
            <w:tcW w:w="1376" w:type="dxa"/>
            <w:vAlign w:val="center"/>
          </w:tcPr>
          <w:p w14:paraId="6BD8044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84.89</w:t>
            </w:r>
            <w:r>
              <w:rPr>
                <w:rFonts w:ascii="Times New Roman" w:eastAsia="Times New Roman" w:hAnsi="Times New Roman" w:cs="Times New Roman"/>
                <w:sz w:val="24"/>
                <w:szCs w:val="24"/>
                <w:vertAlign w:val="superscript"/>
              </w:rPr>
              <w:t>bc</w:t>
            </w:r>
          </w:p>
        </w:tc>
      </w:tr>
      <w:tr w:rsidR="002A4EBF" w14:paraId="1D659978" w14:textId="77777777" w:rsidTr="002A4EBF">
        <w:trPr>
          <w:trHeight w:val="420"/>
          <w:jc w:val="center"/>
        </w:trPr>
        <w:tc>
          <w:tcPr>
            <w:tcW w:w="1413" w:type="dxa"/>
          </w:tcPr>
          <w:p w14:paraId="34438401"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3</w:t>
            </w:r>
          </w:p>
        </w:tc>
        <w:tc>
          <w:tcPr>
            <w:tcW w:w="1701" w:type="dxa"/>
          </w:tcPr>
          <w:p w14:paraId="1D2BEB23"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Pr>
                <w:rFonts w:ascii="Times New Roman" w:eastAsia="Times New Roman" w:hAnsi="Times New Roman" w:cs="Times New Roman"/>
                <w:sz w:val="24"/>
                <w:szCs w:val="24"/>
                <w:vertAlign w:val="superscript"/>
              </w:rPr>
              <w:t>e</w:t>
            </w:r>
          </w:p>
        </w:tc>
        <w:tc>
          <w:tcPr>
            <w:tcW w:w="1701" w:type="dxa"/>
          </w:tcPr>
          <w:p w14:paraId="38E87036"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50.74</w:t>
            </w:r>
            <w:r>
              <w:rPr>
                <w:rFonts w:ascii="Times New Roman" w:eastAsia="Times New Roman" w:hAnsi="Times New Roman" w:cs="Times New Roman"/>
                <w:sz w:val="24"/>
                <w:szCs w:val="24"/>
                <w:vertAlign w:val="superscript"/>
              </w:rPr>
              <w:t>b</w:t>
            </w:r>
          </w:p>
        </w:tc>
        <w:tc>
          <w:tcPr>
            <w:tcW w:w="1417" w:type="dxa"/>
          </w:tcPr>
          <w:p w14:paraId="4825A0E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376.32</w:t>
            </w:r>
            <w:r>
              <w:rPr>
                <w:rFonts w:ascii="Times New Roman" w:eastAsia="Times New Roman" w:hAnsi="Times New Roman" w:cs="Times New Roman"/>
                <w:sz w:val="24"/>
                <w:szCs w:val="24"/>
                <w:vertAlign w:val="superscript"/>
              </w:rPr>
              <w:t>a</w:t>
            </w:r>
          </w:p>
        </w:tc>
        <w:tc>
          <w:tcPr>
            <w:tcW w:w="1418" w:type="dxa"/>
            <w:vAlign w:val="center"/>
          </w:tcPr>
          <w:p w14:paraId="669BB81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42.74</w:t>
            </w:r>
            <w:r>
              <w:rPr>
                <w:rFonts w:ascii="Times New Roman" w:eastAsia="Times New Roman" w:hAnsi="Times New Roman" w:cs="Times New Roman"/>
                <w:sz w:val="24"/>
                <w:szCs w:val="24"/>
                <w:vertAlign w:val="superscript"/>
              </w:rPr>
              <w:t>a</w:t>
            </w:r>
          </w:p>
        </w:tc>
        <w:tc>
          <w:tcPr>
            <w:tcW w:w="1376" w:type="dxa"/>
            <w:vAlign w:val="center"/>
          </w:tcPr>
          <w:p w14:paraId="7EF1CD8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122.56</w:t>
            </w:r>
            <w:r>
              <w:rPr>
                <w:rFonts w:ascii="Times New Roman" w:eastAsia="Times New Roman" w:hAnsi="Times New Roman" w:cs="Times New Roman"/>
                <w:sz w:val="24"/>
                <w:szCs w:val="24"/>
                <w:vertAlign w:val="superscript"/>
              </w:rPr>
              <w:t>a</w:t>
            </w:r>
          </w:p>
        </w:tc>
      </w:tr>
      <w:tr w:rsidR="002A4EBF" w14:paraId="7206B7B7" w14:textId="77777777" w:rsidTr="002A4EBF">
        <w:trPr>
          <w:trHeight w:val="413"/>
          <w:jc w:val="center"/>
        </w:trPr>
        <w:tc>
          <w:tcPr>
            <w:tcW w:w="1413" w:type="dxa"/>
          </w:tcPr>
          <w:p w14:paraId="5DBD4EB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4</w:t>
            </w:r>
          </w:p>
        </w:tc>
        <w:tc>
          <w:tcPr>
            <w:tcW w:w="1701" w:type="dxa"/>
          </w:tcPr>
          <w:p w14:paraId="428165D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r>
              <w:rPr>
                <w:rFonts w:ascii="Times New Roman" w:eastAsia="Times New Roman" w:hAnsi="Times New Roman" w:cs="Times New Roman"/>
                <w:sz w:val="24"/>
                <w:szCs w:val="24"/>
                <w:vertAlign w:val="superscript"/>
              </w:rPr>
              <w:t>d</w:t>
            </w:r>
          </w:p>
        </w:tc>
        <w:tc>
          <w:tcPr>
            <w:tcW w:w="1701" w:type="dxa"/>
          </w:tcPr>
          <w:p w14:paraId="792D057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52.39</w:t>
            </w:r>
            <w:r>
              <w:rPr>
                <w:rFonts w:ascii="Times New Roman" w:eastAsia="Times New Roman" w:hAnsi="Times New Roman" w:cs="Times New Roman"/>
                <w:sz w:val="24"/>
                <w:szCs w:val="24"/>
                <w:vertAlign w:val="superscript"/>
              </w:rPr>
              <w:t>a</w:t>
            </w:r>
          </w:p>
        </w:tc>
        <w:tc>
          <w:tcPr>
            <w:tcW w:w="1417" w:type="dxa"/>
          </w:tcPr>
          <w:p w14:paraId="4F381CB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347.05</w:t>
            </w:r>
            <w:r>
              <w:rPr>
                <w:rFonts w:ascii="Times New Roman" w:eastAsia="Times New Roman" w:hAnsi="Times New Roman" w:cs="Times New Roman"/>
                <w:sz w:val="24"/>
                <w:szCs w:val="24"/>
                <w:vertAlign w:val="superscript"/>
              </w:rPr>
              <w:t>bc</w:t>
            </w:r>
          </w:p>
        </w:tc>
        <w:tc>
          <w:tcPr>
            <w:tcW w:w="1418" w:type="dxa"/>
            <w:vAlign w:val="center"/>
          </w:tcPr>
          <w:p w14:paraId="36B395F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40.78</w:t>
            </w:r>
            <w:r>
              <w:rPr>
                <w:rFonts w:ascii="Times New Roman" w:eastAsia="Times New Roman" w:hAnsi="Times New Roman" w:cs="Times New Roman"/>
                <w:sz w:val="24"/>
                <w:szCs w:val="24"/>
                <w:vertAlign w:val="superscript"/>
              </w:rPr>
              <w:t>ab</w:t>
            </w:r>
          </w:p>
        </w:tc>
        <w:tc>
          <w:tcPr>
            <w:tcW w:w="1376" w:type="dxa"/>
            <w:vAlign w:val="center"/>
          </w:tcPr>
          <w:p w14:paraId="228C0E2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93.70</w:t>
            </w:r>
            <w:r>
              <w:rPr>
                <w:rFonts w:ascii="Times New Roman" w:eastAsia="Times New Roman" w:hAnsi="Times New Roman" w:cs="Times New Roman"/>
                <w:sz w:val="24"/>
                <w:szCs w:val="24"/>
                <w:vertAlign w:val="superscript"/>
              </w:rPr>
              <w:t>abc</w:t>
            </w:r>
          </w:p>
        </w:tc>
      </w:tr>
      <w:tr w:rsidR="002A4EBF" w14:paraId="7065E128" w14:textId="77777777" w:rsidTr="002A4EBF">
        <w:trPr>
          <w:trHeight w:val="419"/>
          <w:jc w:val="center"/>
        </w:trPr>
        <w:tc>
          <w:tcPr>
            <w:tcW w:w="1413" w:type="dxa"/>
          </w:tcPr>
          <w:p w14:paraId="06C2DC5F"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5</w:t>
            </w:r>
          </w:p>
        </w:tc>
        <w:tc>
          <w:tcPr>
            <w:tcW w:w="1701" w:type="dxa"/>
          </w:tcPr>
          <w:p w14:paraId="7C8CE9C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vertAlign w:val="superscript"/>
              </w:rPr>
              <w:t>b</w:t>
            </w:r>
          </w:p>
        </w:tc>
        <w:tc>
          <w:tcPr>
            <w:tcW w:w="1701" w:type="dxa"/>
          </w:tcPr>
          <w:p w14:paraId="44F132C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46.48</w:t>
            </w:r>
            <w:r>
              <w:rPr>
                <w:rFonts w:ascii="Times New Roman" w:eastAsia="Times New Roman" w:hAnsi="Times New Roman" w:cs="Times New Roman"/>
                <w:sz w:val="24"/>
                <w:szCs w:val="24"/>
                <w:vertAlign w:val="superscript"/>
              </w:rPr>
              <w:t>d</w:t>
            </w:r>
          </w:p>
        </w:tc>
        <w:tc>
          <w:tcPr>
            <w:tcW w:w="1417" w:type="dxa"/>
          </w:tcPr>
          <w:p w14:paraId="74362B8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292.69</w:t>
            </w:r>
            <w:r>
              <w:rPr>
                <w:rFonts w:ascii="Times New Roman" w:eastAsia="Times New Roman" w:hAnsi="Times New Roman" w:cs="Times New Roman"/>
                <w:sz w:val="24"/>
                <w:szCs w:val="24"/>
                <w:vertAlign w:val="superscript"/>
              </w:rPr>
              <w:t>e</w:t>
            </w:r>
          </w:p>
        </w:tc>
        <w:tc>
          <w:tcPr>
            <w:tcW w:w="1418" w:type="dxa"/>
            <w:vAlign w:val="center"/>
          </w:tcPr>
          <w:p w14:paraId="5D31949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39.29</w:t>
            </w:r>
            <w:r>
              <w:rPr>
                <w:rFonts w:ascii="Times New Roman" w:eastAsia="Times New Roman" w:hAnsi="Times New Roman" w:cs="Times New Roman"/>
                <w:sz w:val="24"/>
                <w:szCs w:val="24"/>
                <w:vertAlign w:val="superscript"/>
              </w:rPr>
              <w:t>ab</w:t>
            </w:r>
          </w:p>
        </w:tc>
        <w:tc>
          <w:tcPr>
            <w:tcW w:w="1376" w:type="dxa"/>
            <w:vAlign w:val="center"/>
          </w:tcPr>
          <w:p w14:paraId="521E5313"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96.35</w:t>
            </w:r>
            <w:r>
              <w:rPr>
                <w:rFonts w:ascii="Times New Roman" w:eastAsia="Times New Roman" w:hAnsi="Times New Roman" w:cs="Times New Roman"/>
                <w:sz w:val="24"/>
                <w:szCs w:val="24"/>
                <w:vertAlign w:val="superscript"/>
              </w:rPr>
              <w:t>ab</w:t>
            </w:r>
          </w:p>
        </w:tc>
      </w:tr>
      <w:tr w:rsidR="002A4EBF" w14:paraId="1CF2CE5D" w14:textId="77777777" w:rsidTr="002A4EBF">
        <w:trPr>
          <w:trHeight w:val="410"/>
          <w:jc w:val="center"/>
        </w:trPr>
        <w:tc>
          <w:tcPr>
            <w:tcW w:w="1413" w:type="dxa"/>
          </w:tcPr>
          <w:p w14:paraId="0F7BB2E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6</w:t>
            </w:r>
          </w:p>
        </w:tc>
        <w:tc>
          <w:tcPr>
            <w:tcW w:w="1701" w:type="dxa"/>
          </w:tcPr>
          <w:p w14:paraId="178ABC4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sz w:val="24"/>
                <w:szCs w:val="24"/>
                <w:vertAlign w:val="superscript"/>
              </w:rPr>
              <w:t>f</w:t>
            </w:r>
          </w:p>
        </w:tc>
        <w:tc>
          <w:tcPr>
            <w:tcW w:w="1701" w:type="dxa"/>
          </w:tcPr>
          <w:p w14:paraId="4066D04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53.11</w:t>
            </w:r>
            <w:r>
              <w:rPr>
                <w:rFonts w:ascii="Times New Roman" w:eastAsia="Times New Roman" w:hAnsi="Times New Roman" w:cs="Times New Roman"/>
                <w:sz w:val="24"/>
                <w:szCs w:val="24"/>
                <w:vertAlign w:val="superscript"/>
              </w:rPr>
              <w:t>a</w:t>
            </w:r>
          </w:p>
        </w:tc>
        <w:tc>
          <w:tcPr>
            <w:tcW w:w="1417" w:type="dxa"/>
          </w:tcPr>
          <w:p w14:paraId="4350383D"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363.77</w:t>
            </w:r>
            <w:r>
              <w:rPr>
                <w:rFonts w:ascii="Times New Roman" w:eastAsia="Times New Roman" w:hAnsi="Times New Roman" w:cs="Times New Roman"/>
                <w:sz w:val="24"/>
                <w:szCs w:val="24"/>
                <w:vertAlign w:val="superscript"/>
              </w:rPr>
              <w:t>ab</w:t>
            </w:r>
          </w:p>
        </w:tc>
        <w:tc>
          <w:tcPr>
            <w:tcW w:w="1418" w:type="dxa"/>
            <w:vAlign w:val="center"/>
          </w:tcPr>
          <w:p w14:paraId="778A41D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40.97</w:t>
            </w:r>
            <w:r>
              <w:rPr>
                <w:rFonts w:ascii="Times New Roman" w:eastAsia="Times New Roman" w:hAnsi="Times New Roman" w:cs="Times New Roman"/>
                <w:sz w:val="24"/>
                <w:szCs w:val="24"/>
                <w:vertAlign w:val="superscript"/>
              </w:rPr>
              <w:t>ab</w:t>
            </w:r>
          </w:p>
        </w:tc>
        <w:tc>
          <w:tcPr>
            <w:tcW w:w="1376" w:type="dxa"/>
            <w:vAlign w:val="center"/>
          </w:tcPr>
          <w:p w14:paraId="0E0CD27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93.63</w:t>
            </w:r>
            <w:r>
              <w:rPr>
                <w:rFonts w:ascii="Times New Roman" w:eastAsia="Times New Roman" w:hAnsi="Times New Roman" w:cs="Times New Roman"/>
                <w:sz w:val="24"/>
                <w:szCs w:val="24"/>
                <w:vertAlign w:val="superscript"/>
              </w:rPr>
              <w:t>abc</w:t>
            </w:r>
          </w:p>
        </w:tc>
      </w:tr>
      <w:tr w:rsidR="002A4EBF" w14:paraId="7ED423B6" w14:textId="77777777" w:rsidTr="002A4EBF">
        <w:trPr>
          <w:trHeight w:val="418"/>
          <w:jc w:val="center"/>
        </w:trPr>
        <w:tc>
          <w:tcPr>
            <w:tcW w:w="1413" w:type="dxa"/>
          </w:tcPr>
          <w:p w14:paraId="29E382EE"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7</w:t>
            </w:r>
          </w:p>
        </w:tc>
        <w:tc>
          <w:tcPr>
            <w:tcW w:w="1701" w:type="dxa"/>
          </w:tcPr>
          <w:p w14:paraId="1822A05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sz w:val="24"/>
                <w:szCs w:val="24"/>
                <w:vertAlign w:val="superscript"/>
              </w:rPr>
              <w:t>d</w:t>
            </w:r>
          </w:p>
        </w:tc>
        <w:tc>
          <w:tcPr>
            <w:tcW w:w="1701" w:type="dxa"/>
          </w:tcPr>
          <w:p w14:paraId="036D956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41.99</w:t>
            </w:r>
            <w:r>
              <w:rPr>
                <w:rFonts w:ascii="Times New Roman" w:eastAsia="Times New Roman" w:hAnsi="Times New Roman" w:cs="Times New Roman"/>
                <w:sz w:val="24"/>
                <w:szCs w:val="24"/>
                <w:vertAlign w:val="superscript"/>
              </w:rPr>
              <w:t>e</w:t>
            </w:r>
          </w:p>
        </w:tc>
        <w:tc>
          <w:tcPr>
            <w:tcW w:w="1417" w:type="dxa"/>
          </w:tcPr>
          <w:p w14:paraId="1E085C1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284.33</w:t>
            </w:r>
            <w:r>
              <w:rPr>
                <w:rFonts w:ascii="Times New Roman" w:eastAsia="Times New Roman" w:hAnsi="Times New Roman" w:cs="Times New Roman"/>
                <w:sz w:val="24"/>
                <w:szCs w:val="24"/>
                <w:vertAlign w:val="superscript"/>
              </w:rPr>
              <w:t>e</w:t>
            </w:r>
          </w:p>
        </w:tc>
        <w:tc>
          <w:tcPr>
            <w:tcW w:w="1418" w:type="dxa"/>
            <w:vAlign w:val="center"/>
          </w:tcPr>
          <w:p w14:paraId="41C0C9F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33.41</w:t>
            </w:r>
            <w:r>
              <w:rPr>
                <w:rFonts w:ascii="Times New Roman" w:eastAsia="Times New Roman" w:hAnsi="Times New Roman" w:cs="Times New Roman"/>
                <w:sz w:val="24"/>
                <w:szCs w:val="24"/>
                <w:vertAlign w:val="superscript"/>
              </w:rPr>
              <w:t>cde</w:t>
            </w:r>
          </w:p>
        </w:tc>
        <w:tc>
          <w:tcPr>
            <w:tcW w:w="1376" w:type="dxa"/>
            <w:vAlign w:val="center"/>
          </w:tcPr>
          <w:p w14:paraId="1C1222F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84.00</w:t>
            </w:r>
            <w:r>
              <w:rPr>
                <w:rFonts w:ascii="Times New Roman" w:eastAsia="Times New Roman" w:hAnsi="Times New Roman" w:cs="Times New Roman"/>
                <w:sz w:val="24"/>
                <w:szCs w:val="24"/>
                <w:vertAlign w:val="superscript"/>
              </w:rPr>
              <w:t>bc</w:t>
            </w:r>
          </w:p>
        </w:tc>
      </w:tr>
      <w:tr w:rsidR="002A4EBF" w14:paraId="7EAB0CAA" w14:textId="77777777" w:rsidTr="002A4EBF">
        <w:trPr>
          <w:trHeight w:val="435"/>
          <w:jc w:val="center"/>
        </w:trPr>
        <w:tc>
          <w:tcPr>
            <w:tcW w:w="1413" w:type="dxa"/>
          </w:tcPr>
          <w:p w14:paraId="2B6AEFFC"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8</w:t>
            </w:r>
          </w:p>
        </w:tc>
        <w:tc>
          <w:tcPr>
            <w:tcW w:w="1701" w:type="dxa"/>
          </w:tcPr>
          <w:p w14:paraId="40855B8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r>
              <w:rPr>
                <w:rFonts w:ascii="Times New Roman" w:eastAsia="Times New Roman" w:hAnsi="Times New Roman" w:cs="Times New Roman"/>
                <w:sz w:val="24"/>
                <w:szCs w:val="24"/>
                <w:vertAlign w:val="superscript"/>
              </w:rPr>
              <w:t>a</w:t>
            </w:r>
          </w:p>
        </w:tc>
        <w:tc>
          <w:tcPr>
            <w:tcW w:w="1701" w:type="dxa"/>
          </w:tcPr>
          <w:p w14:paraId="57163B9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40.24</w:t>
            </w:r>
            <w:r>
              <w:rPr>
                <w:rFonts w:ascii="Times New Roman" w:eastAsia="Times New Roman" w:hAnsi="Times New Roman" w:cs="Times New Roman"/>
                <w:sz w:val="24"/>
                <w:szCs w:val="24"/>
                <w:vertAlign w:val="superscript"/>
              </w:rPr>
              <w:t>f</w:t>
            </w:r>
          </w:p>
        </w:tc>
        <w:tc>
          <w:tcPr>
            <w:tcW w:w="1417" w:type="dxa"/>
          </w:tcPr>
          <w:p w14:paraId="0AF8E40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250.88</w:t>
            </w:r>
            <w:r>
              <w:rPr>
                <w:rFonts w:ascii="Times New Roman" w:eastAsia="Times New Roman" w:hAnsi="Times New Roman" w:cs="Times New Roman"/>
                <w:sz w:val="24"/>
                <w:szCs w:val="24"/>
                <w:vertAlign w:val="superscript"/>
              </w:rPr>
              <w:t>f</w:t>
            </w:r>
          </w:p>
        </w:tc>
        <w:tc>
          <w:tcPr>
            <w:tcW w:w="1418" w:type="dxa"/>
            <w:vAlign w:val="center"/>
          </w:tcPr>
          <w:p w14:paraId="094FAD2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29.49</w:t>
            </w:r>
            <w:r>
              <w:rPr>
                <w:rFonts w:ascii="Times New Roman" w:eastAsia="Times New Roman" w:hAnsi="Times New Roman" w:cs="Times New Roman"/>
                <w:sz w:val="24"/>
                <w:szCs w:val="24"/>
                <w:vertAlign w:val="superscript"/>
              </w:rPr>
              <w:t>e</w:t>
            </w:r>
          </w:p>
        </w:tc>
        <w:tc>
          <w:tcPr>
            <w:tcW w:w="1376" w:type="dxa"/>
            <w:vAlign w:val="center"/>
          </w:tcPr>
          <w:p w14:paraId="50B303F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66.90</w:t>
            </w:r>
            <w:r>
              <w:rPr>
                <w:rFonts w:ascii="Times New Roman" w:eastAsia="Times New Roman" w:hAnsi="Times New Roman" w:cs="Times New Roman"/>
                <w:sz w:val="24"/>
                <w:szCs w:val="24"/>
                <w:vertAlign w:val="superscript"/>
              </w:rPr>
              <w:t>c</w:t>
            </w:r>
          </w:p>
        </w:tc>
      </w:tr>
      <w:tr w:rsidR="002A4EBF" w14:paraId="3BEB1FAF" w14:textId="77777777" w:rsidTr="002A4EBF">
        <w:trPr>
          <w:trHeight w:val="435"/>
          <w:jc w:val="center"/>
        </w:trPr>
        <w:tc>
          <w:tcPr>
            <w:tcW w:w="1413" w:type="dxa"/>
          </w:tcPr>
          <w:p w14:paraId="0311C6FA"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 (</w:t>
            </w:r>
            <m:oMath>
              <m:r>
                <w:rPr>
                  <w:rFonts w:ascii="Cambria Math" w:hAnsi="Cambria Math"/>
                </w:rPr>
                <m:t>±</m:t>
              </m:r>
            </m:oMath>
            <w:r>
              <w:rPr>
                <w:rFonts w:ascii="Times New Roman" w:eastAsia="Times New Roman" w:hAnsi="Times New Roman" w:cs="Times New Roman"/>
                <w:b/>
                <w:sz w:val="24"/>
                <w:szCs w:val="24"/>
              </w:rPr>
              <w:t>)</w:t>
            </w:r>
          </w:p>
        </w:tc>
        <w:tc>
          <w:tcPr>
            <w:tcW w:w="1701" w:type="dxa"/>
          </w:tcPr>
          <w:p w14:paraId="5C0B29F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0.027</w:t>
            </w:r>
          </w:p>
        </w:tc>
        <w:tc>
          <w:tcPr>
            <w:tcW w:w="1701" w:type="dxa"/>
          </w:tcPr>
          <w:p w14:paraId="33564EC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0.443</w:t>
            </w:r>
          </w:p>
        </w:tc>
        <w:tc>
          <w:tcPr>
            <w:tcW w:w="1417" w:type="dxa"/>
          </w:tcPr>
          <w:p w14:paraId="111871C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5.893</w:t>
            </w:r>
          </w:p>
        </w:tc>
        <w:tc>
          <w:tcPr>
            <w:tcW w:w="1418" w:type="dxa"/>
            <w:vAlign w:val="center"/>
          </w:tcPr>
          <w:p w14:paraId="71D07D3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1.546</w:t>
            </w:r>
          </w:p>
        </w:tc>
        <w:tc>
          <w:tcPr>
            <w:tcW w:w="1376" w:type="dxa"/>
            <w:vAlign w:val="center"/>
          </w:tcPr>
          <w:p w14:paraId="6661404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9.811</w:t>
            </w:r>
          </w:p>
        </w:tc>
      </w:tr>
      <w:tr w:rsidR="002A4EBF" w14:paraId="31B7CFCB" w14:textId="77777777" w:rsidTr="002A4EBF">
        <w:trPr>
          <w:trHeight w:val="435"/>
          <w:jc w:val="center"/>
        </w:trPr>
        <w:tc>
          <w:tcPr>
            <w:tcW w:w="1413" w:type="dxa"/>
          </w:tcPr>
          <w:p w14:paraId="462B5224"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(0.05)</w:t>
            </w:r>
          </w:p>
        </w:tc>
        <w:tc>
          <w:tcPr>
            <w:tcW w:w="1701" w:type="dxa"/>
          </w:tcPr>
          <w:p w14:paraId="06FB198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w:t>
            </w:r>
          </w:p>
        </w:tc>
        <w:tc>
          <w:tcPr>
            <w:tcW w:w="1701" w:type="dxa"/>
          </w:tcPr>
          <w:p w14:paraId="6A10145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1.328</w:t>
            </w:r>
          </w:p>
        </w:tc>
        <w:tc>
          <w:tcPr>
            <w:tcW w:w="1417" w:type="dxa"/>
          </w:tcPr>
          <w:p w14:paraId="05E8E01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17.666</w:t>
            </w:r>
          </w:p>
        </w:tc>
        <w:tc>
          <w:tcPr>
            <w:tcW w:w="1418" w:type="dxa"/>
            <w:vAlign w:val="center"/>
          </w:tcPr>
          <w:p w14:paraId="51EA8D3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4.635</w:t>
            </w:r>
          </w:p>
        </w:tc>
        <w:tc>
          <w:tcPr>
            <w:tcW w:w="1376" w:type="dxa"/>
            <w:vAlign w:val="center"/>
          </w:tcPr>
          <w:p w14:paraId="2E37E77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29.415</w:t>
            </w:r>
          </w:p>
        </w:tc>
      </w:tr>
      <w:tr w:rsidR="002A4EBF" w14:paraId="49B45F7C" w14:textId="77777777" w:rsidTr="002A4EBF">
        <w:trPr>
          <w:trHeight w:val="367"/>
          <w:jc w:val="center"/>
        </w:trPr>
        <w:tc>
          <w:tcPr>
            <w:tcW w:w="1413" w:type="dxa"/>
          </w:tcPr>
          <w:p w14:paraId="73AB797B"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Initial</w:t>
            </w:r>
          </w:p>
        </w:tc>
        <w:tc>
          <w:tcPr>
            <w:tcW w:w="1701" w:type="dxa"/>
          </w:tcPr>
          <w:p w14:paraId="1460629D"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701" w:type="dxa"/>
          </w:tcPr>
          <w:p w14:paraId="50B3EF7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36.64</w:t>
            </w:r>
          </w:p>
        </w:tc>
        <w:tc>
          <w:tcPr>
            <w:tcW w:w="1417" w:type="dxa"/>
          </w:tcPr>
          <w:p w14:paraId="21F748B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251.18</w:t>
            </w:r>
          </w:p>
        </w:tc>
        <w:tc>
          <w:tcPr>
            <w:tcW w:w="1418" w:type="dxa"/>
            <w:vAlign w:val="center"/>
          </w:tcPr>
          <w:p w14:paraId="26AD075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29.88</w:t>
            </w:r>
          </w:p>
        </w:tc>
        <w:tc>
          <w:tcPr>
            <w:tcW w:w="1376" w:type="dxa"/>
            <w:vAlign w:val="center"/>
          </w:tcPr>
          <w:p w14:paraId="5700832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94.68</w:t>
            </w:r>
          </w:p>
        </w:tc>
      </w:tr>
    </w:tbl>
    <w:p w14:paraId="27BFFC9A" w14:textId="77777777" w:rsidR="002A4EBF" w:rsidRDefault="002A4EBF">
      <w:pPr>
        <w:spacing w:line="360" w:lineRule="auto"/>
        <w:ind w:firstLine="0"/>
        <w:rPr>
          <w:rFonts w:ascii="Times New Roman" w:eastAsia="Times New Roman" w:hAnsi="Times New Roman" w:cs="Times New Roman"/>
          <w:b/>
          <w:sz w:val="24"/>
          <w:szCs w:val="24"/>
        </w:rPr>
      </w:pPr>
    </w:p>
    <w:p w14:paraId="0B4A70A6"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3.5 Availability of nitrogen, phosphorous and potassium</w:t>
      </w:r>
    </w:p>
    <w:p w14:paraId="41D03578" w14:textId="0F19F66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The incorporation of organic amendments, particularly, vermicompost and biochar, led to a marked increase in the availability of major nutrients such as nitrogen, phosphorus and potassium (Table 2). Vermicompost functions as a nutrient-rich organic input, supplying significant amount of mineralized N, P and K that directly enhance the soil nutrient pool after incorporation (Yeasmin </w:t>
      </w:r>
      <w:r w:rsidRPr="00423588">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2025). Its elevated cation-exchange capacity supports the retention of cations by providing abundant exchange sites on clay–humus complexes, thereby minimizing nutrient losses through leaching (Gebrekidan </w:t>
      </w:r>
      <w:r w:rsidRPr="00423588">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2025). Singh </w:t>
      </w:r>
      <w:r w:rsidRPr="00423588">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w:t>
      </w:r>
      <w:r w:rsidR="004235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(2024) </w:t>
      </w:r>
      <w:r>
        <w:rPr>
          <w:rFonts w:ascii="Times New Roman" w:eastAsia="Times New Roman" w:hAnsi="Times New Roman" w:cs="Times New Roman"/>
          <w:sz w:val="24"/>
          <w:szCs w:val="24"/>
        </w:rPr>
        <w:lastRenderedPageBreak/>
        <w:t xml:space="preserve">similarly reported that the combined use of vermicompost with recommended fertilizer doses improved soil fertility and crop productivity in green gram. In the present study, available nitrogen increased by approximately 40% and 45% under vermicompost and biochar treatments, respectively. Enhancements in available phosphorus ranged between 36% and 42% with the application of either amendment. The porous nature and high adsorption capacity of biochar reveal its ability to retain nutrients, improve soil fertility, and create a favourable environment for microbial proliferation and nutrient turnover (Zhao </w:t>
      </w:r>
      <w:r w:rsidRPr="000C119E">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2023). Green-leaf manuring also contributed to improved nutrient availability. Incorporation of </w:t>
      </w:r>
      <w:r>
        <w:rPr>
          <w:rFonts w:ascii="Times New Roman" w:eastAsia="Times New Roman" w:hAnsi="Times New Roman" w:cs="Times New Roman"/>
          <w:i/>
          <w:sz w:val="24"/>
          <w:szCs w:val="24"/>
        </w:rPr>
        <w:t xml:space="preserve">Glyricidia </w:t>
      </w:r>
      <w:r>
        <w:rPr>
          <w:rFonts w:ascii="Times New Roman" w:eastAsia="Times New Roman" w:hAnsi="Times New Roman" w:cs="Times New Roman"/>
          <w:sz w:val="24"/>
          <w:szCs w:val="24"/>
        </w:rPr>
        <w:t xml:space="preserve">leaves resulted in a 31% increase in available soil phosphorus. The nutrient-dense biomass of </w:t>
      </w:r>
      <w:r>
        <w:rPr>
          <w:rFonts w:ascii="Times New Roman" w:eastAsia="Times New Roman" w:hAnsi="Times New Roman" w:cs="Times New Roman"/>
          <w:i/>
          <w:sz w:val="24"/>
          <w:szCs w:val="24"/>
        </w:rPr>
        <w:t>Glyricidia</w:t>
      </w:r>
      <w:r>
        <w:rPr>
          <w:rFonts w:ascii="Times New Roman" w:eastAsia="Times New Roman" w:hAnsi="Times New Roman" w:cs="Times New Roman"/>
          <w:sz w:val="24"/>
          <w:szCs w:val="24"/>
        </w:rPr>
        <w:t xml:space="preserve"> releases considerable quantities of macro-nutrients as it decomposes, enriching the soil nutrient pool. Moreover, its decomposition products can reduce phosphorus fixation, thereby improving P availability (Jadhao </w:t>
      </w:r>
      <w:r w:rsidRPr="000C119E">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2019).</w:t>
      </w:r>
    </w:p>
    <w:p w14:paraId="6BA01A07"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Conclusions</w:t>
      </w:r>
    </w:p>
    <w:p w14:paraId="78136BC9" w14:textId="273214F6"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From the present study, it is clear that organic manure application has got significant impact on stimulating soil microbial activity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microbial biomass carbon, dehydrogenase and acid phosphatase activity and also improving the physical properties and macronutrient availability. The consistent enhancement of soil enzyme activities through vermicompost, biochar, farmyard manure and green leaf manure highlights their ability to energize microbial communities even under the anaerobic and reduced conditions typical of paddy soils. Their integration with soil-test-based fertilizer recommendations offers a practical pathway for reducing dependency on chemical inputs while improving soil health. Overall, the study concludes that organic amendments like vermicompost and coconut husk biochar play a pivotal role in revitalizing soil biological health and enzymatic functioning in wetland paddy soils, making them essential components for climate-smart and sustainable rice cultivation strategies.</w:t>
      </w:r>
    </w:p>
    <w:p w14:paraId="63482CB3" w14:textId="77777777" w:rsidR="001D3FCD" w:rsidRPr="00740879" w:rsidRDefault="001D3FCD" w:rsidP="001D3FCD">
      <w:pPr>
        <w:rPr>
          <w:highlight w:val="yellow"/>
        </w:rPr>
      </w:pPr>
      <w:r w:rsidRPr="00740879">
        <w:rPr>
          <w:highlight w:val="yellow"/>
        </w:rPr>
        <w:t>Disclaimer (Artificial intelligence)</w:t>
      </w:r>
    </w:p>
    <w:p w14:paraId="62E7B54D" w14:textId="77777777" w:rsidR="001D3FCD" w:rsidRPr="00740879" w:rsidRDefault="001D3FCD" w:rsidP="001D3FCD">
      <w:pPr>
        <w:rPr>
          <w:highlight w:val="yellow"/>
        </w:rPr>
      </w:pPr>
      <w:r w:rsidRPr="00740879">
        <w:rPr>
          <w:highlight w:val="yellow"/>
        </w:rPr>
        <w:t xml:space="preserve">Option 1: </w:t>
      </w:r>
    </w:p>
    <w:p w14:paraId="6E2348DA" w14:textId="77777777" w:rsidR="001D3FCD" w:rsidRPr="00740879" w:rsidRDefault="001D3FCD" w:rsidP="001D3FC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AAEB307" w14:textId="77777777" w:rsidR="001D3FCD" w:rsidRPr="00740879" w:rsidRDefault="001D3FCD" w:rsidP="001D3FCD">
      <w:pPr>
        <w:rPr>
          <w:highlight w:val="yellow"/>
        </w:rPr>
      </w:pPr>
      <w:r w:rsidRPr="00740879">
        <w:rPr>
          <w:highlight w:val="yellow"/>
        </w:rPr>
        <w:t xml:space="preserve">Option 2: </w:t>
      </w:r>
    </w:p>
    <w:p w14:paraId="7B16F9AB" w14:textId="77777777" w:rsidR="001D3FCD" w:rsidRPr="00740879" w:rsidRDefault="001D3FCD" w:rsidP="001D3FC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750511" w14:textId="77777777" w:rsidR="001D3FCD" w:rsidRPr="00740879" w:rsidRDefault="001D3FCD" w:rsidP="001D3FCD">
      <w:pPr>
        <w:rPr>
          <w:highlight w:val="yellow"/>
        </w:rPr>
      </w:pPr>
      <w:r w:rsidRPr="00740879">
        <w:rPr>
          <w:highlight w:val="yellow"/>
        </w:rPr>
        <w:lastRenderedPageBreak/>
        <w:t>Details of the AI usage are given below:</w:t>
      </w:r>
    </w:p>
    <w:p w14:paraId="13501F0A" w14:textId="77777777" w:rsidR="001D3FCD" w:rsidRPr="00740879" w:rsidRDefault="001D3FCD" w:rsidP="001D3FCD">
      <w:pPr>
        <w:rPr>
          <w:highlight w:val="yellow"/>
        </w:rPr>
      </w:pPr>
      <w:r w:rsidRPr="00740879">
        <w:rPr>
          <w:highlight w:val="yellow"/>
        </w:rPr>
        <w:t>1.</w:t>
      </w:r>
    </w:p>
    <w:p w14:paraId="03C38F83" w14:textId="77777777" w:rsidR="001D3FCD" w:rsidRPr="00740879" w:rsidRDefault="001D3FCD" w:rsidP="001D3FCD">
      <w:pPr>
        <w:rPr>
          <w:highlight w:val="yellow"/>
        </w:rPr>
      </w:pPr>
      <w:r w:rsidRPr="00740879">
        <w:rPr>
          <w:highlight w:val="yellow"/>
        </w:rPr>
        <w:t>2.</w:t>
      </w:r>
    </w:p>
    <w:p w14:paraId="00655602" w14:textId="77777777" w:rsidR="001D3FCD" w:rsidRPr="00D047BB" w:rsidRDefault="001D3FCD" w:rsidP="001D3FCD">
      <w:r w:rsidRPr="00740879">
        <w:rPr>
          <w:highlight w:val="yellow"/>
        </w:rPr>
        <w:t>3.</w:t>
      </w:r>
    </w:p>
    <w:p w14:paraId="475AE015" w14:textId="36054881" w:rsidR="001D3FCD" w:rsidRDefault="00802C99">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Option 1</w:t>
      </w:r>
    </w:p>
    <w:p w14:paraId="1C1AF7EE"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7C0C678" w14:textId="62D241DD" w:rsidR="00431AC3" w:rsidRPr="006C3F0C" w:rsidRDefault="00431AC3" w:rsidP="006C3F0C">
      <w:pPr>
        <w:spacing w:line="360" w:lineRule="auto"/>
        <w:ind w:firstLine="0"/>
        <w:rPr>
          <w:rFonts w:ascii="Times New Roman" w:eastAsia="Times New Roman" w:hAnsi="Times New Roman" w:cs="Times New Roman"/>
          <w:sz w:val="24"/>
          <w:szCs w:val="24"/>
        </w:rPr>
      </w:pPr>
      <w:bookmarkStart w:id="0" w:name="_gjdgxs" w:colFirst="0" w:colLast="0"/>
      <w:bookmarkEnd w:id="0"/>
      <w:r w:rsidRPr="006C3F0C">
        <w:rPr>
          <w:rFonts w:ascii="Times New Roman" w:eastAsia="Times New Roman" w:hAnsi="Times New Roman" w:cs="Times New Roman"/>
          <w:sz w:val="24"/>
          <w:szCs w:val="24"/>
        </w:rPr>
        <w:t xml:space="preserve">Aira, M., Monroy, F., &amp; Domínguez, J. (2007). Earthworms strongly modify microbial biomass and activity triggering enzymatic activities during vermicomposting independently of the application rates of pig slurry. Science of the Total Environment, 385(1-3), 252-261. </w:t>
      </w:r>
      <w:hyperlink r:id="rId7" w:history="1">
        <w:r w:rsidRPr="006C3F0C">
          <w:rPr>
            <w:rStyle w:val="Hyperlink"/>
            <w:rFonts w:ascii="Times New Roman" w:eastAsia="Times New Roman" w:hAnsi="Times New Roman" w:cs="Times New Roman"/>
            <w:sz w:val="24"/>
            <w:szCs w:val="24"/>
          </w:rPr>
          <w:t>https://doi.org/10.1016/j.scitotenv.2007.06.031</w:t>
        </w:r>
      </w:hyperlink>
    </w:p>
    <w:p w14:paraId="550DB358" w14:textId="632DA58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Bhaduri, D., Sihi, D., Bhowmik, A., Verma, B. C., Munda, S., &amp; Dari, B. (2022). A review on effective soil health bio-indicators for ecosystem restoration and sustainability. Frontiers in Microbiology, 13, 938481. </w:t>
      </w:r>
      <w:hyperlink r:id="rId8" w:history="1">
        <w:r w:rsidRPr="006C3F0C">
          <w:rPr>
            <w:rStyle w:val="Hyperlink"/>
            <w:rFonts w:ascii="Times New Roman" w:eastAsia="Times New Roman" w:hAnsi="Times New Roman" w:cs="Times New Roman"/>
            <w:sz w:val="24"/>
            <w:szCs w:val="24"/>
          </w:rPr>
          <w:t>https://doi.org/10.3389/fmicb.2022.938481</w:t>
        </w:r>
      </w:hyperlink>
    </w:p>
    <w:p w14:paraId="5BD60CF3" w14:textId="59544123"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t xml:space="preserve">Bhavani, S., Shaker, K. C., Jayasree, G., &amp; Padmaja, B. (2017). Effects of long term application of inorganic and organic fertilizers on soil biological properties of rice. Journal of Pharmacognosy and Phytochemistry, 6(5), 1107-1110. </w:t>
      </w:r>
      <w:hyperlink r:id="rId9" w:history="1">
        <w:r w:rsidRPr="006C3F0C">
          <w:rPr>
            <w:rStyle w:val="Hyperlink"/>
            <w:rFonts w:ascii="Times New Roman" w:eastAsia="Times New Roman" w:hAnsi="Times New Roman" w:cs="Times New Roman"/>
            <w:sz w:val="24"/>
            <w:szCs w:val="24"/>
          </w:rPr>
          <w:t>https://www.phytojournal.com/archives/2017/vol6issue5/PartR/6-5-10-700.pdf</w:t>
        </w:r>
      </w:hyperlink>
    </w:p>
    <w:p w14:paraId="0B7165D4" w14:textId="7FCD1675"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 xml:space="preserve">Black, C. A., Evans, D. D., White, J. L., Ensminger, L. E., &amp; Clark, F. E. (1965). Methods of soil analysis. Part I: Physical and mineralogical properties, including statistics of measurement and sampling. American Society of Agronomy, Inc. </w:t>
      </w:r>
      <w:hyperlink r:id="rId10" w:history="1">
        <w:r w:rsidRPr="006C3F0C">
          <w:rPr>
            <w:rStyle w:val="Hyperlink"/>
            <w:rFonts w:ascii="Times New Roman" w:eastAsia="Times New Roman" w:hAnsi="Times New Roman" w:cs="Times New Roman"/>
            <w:sz w:val="24"/>
            <w:szCs w:val="24"/>
          </w:rPr>
          <w:t>https://doi.org/10.2134/agronmonogr9.1</w:t>
        </w:r>
      </w:hyperlink>
    </w:p>
    <w:p w14:paraId="04074577" w14:textId="222638D8"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 xml:space="preserve">Bray, R. H., &amp; Kurtz, L. T. (1945). Determination of total, organic, and available forms of phosphorus in soils. Soil Science, 59(1), 39–46. </w:t>
      </w:r>
      <w:hyperlink r:id="rId11" w:history="1">
        <w:r w:rsidRPr="006C3F0C">
          <w:rPr>
            <w:rStyle w:val="Hyperlink"/>
            <w:rFonts w:ascii="Times New Roman" w:eastAsia="Times New Roman" w:hAnsi="Times New Roman" w:cs="Times New Roman"/>
            <w:sz w:val="24"/>
            <w:szCs w:val="24"/>
          </w:rPr>
          <w:t>https://doi.org/10.1097/00010694-194501000-00006</w:t>
        </w:r>
      </w:hyperlink>
    </w:p>
    <w:p w14:paraId="611D7BCC" w14:textId="7484B9A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Bray, S. R., Kitajima, K., &amp; Mack, M. C. (2012). Temporal dynamics of microbial communities on decomposing leaf litter of 10 plant species in relation to decomposition rate. Soil Biology and Biochemistry, 49, 30–37. </w:t>
      </w:r>
      <w:hyperlink r:id="rId12" w:history="1">
        <w:r w:rsidRPr="006C3F0C">
          <w:rPr>
            <w:rStyle w:val="Hyperlink"/>
            <w:rFonts w:ascii="Times New Roman" w:eastAsia="Times New Roman" w:hAnsi="Times New Roman" w:cs="Times New Roman"/>
            <w:sz w:val="24"/>
            <w:szCs w:val="24"/>
          </w:rPr>
          <w:t>https://doi.org/10.1016/j.soilbio.2012.02.009</w:t>
        </w:r>
      </w:hyperlink>
    </w:p>
    <w:p w14:paraId="667D8AE8" w14:textId="6299FCC8"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Burns, R. G., DeForest, J. L., Marxsen, J., Sinsabaugh, R. L., Stromberger, M. E., Wallenstein, M. D., Weintraub, M. N., &amp; Zoppini, A. (2013). Soil enzymes in a changing environment: current knowledge and future directions. Soil Biology and Biochemistry, 58, 216-234. </w:t>
      </w:r>
      <w:hyperlink r:id="rId13" w:history="1">
        <w:r w:rsidRPr="006C3F0C">
          <w:rPr>
            <w:rStyle w:val="Hyperlink"/>
            <w:rFonts w:ascii="Times New Roman" w:eastAsia="Times New Roman" w:hAnsi="Times New Roman" w:cs="Times New Roman"/>
            <w:sz w:val="24"/>
            <w:szCs w:val="24"/>
          </w:rPr>
          <w:t>https://doi.org/10.1016/j.soilbio.2012.11.009</w:t>
        </w:r>
      </w:hyperlink>
    </w:p>
    <w:p w14:paraId="1ECE001A" w14:textId="674A245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Casida, L. E., Klein, D. A., &amp; Santoro, T. (1964). Soil dehydrogenase activity. Soil Science, 98(6), 371–376. </w:t>
      </w:r>
      <w:hyperlink r:id="rId14" w:history="1">
        <w:r w:rsidRPr="006C3F0C">
          <w:rPr>
            <w:rStyle w:val="Hyperlink"/>
            <w:rFonts w:ascii="Times New Roman" w:eastAsia="Times New Roman" w:hAnsi="Times New Roman" w:cs="Times New Roman"/>
            <w:sz w:val="24"/>
            <w:szCs w:val="24"/>
          </w:rPr>
          <w:t>https://doi.org/10.1097/00010694-196412000-00004</w:t>
        </w:r>
      </w:hyperlink>
    </w:p>
    <w:p w14:paraId="100ECCC8" w14:textId="2E4C1D8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Castellini, M., Bondì, C., Giglio, L., &amp; Iovino, M. (2024). Impact of vermicompost addition on water availability of differently textured soils. Heliyon, 10(15), e35699. </w:t>
      </w:r>
      <w:hyperlink r:id="rId15" w:history="1">
        <w:r w:rsidRPr="006C3F0C">
          <w:rPr>
            <w:rStyle w:val="Hyperlink"/>
            <w:rFonts w:ascii="Times New Roman" w:eastAsia="Times New Roman" w:hAnsi="Times New Roman" w:cs="Times New Roman"/>
            <w:sz w:val="24"/>
            <w:szCs w:val="24"/>
          </w:rPr>
          <w:t>https://doi.org/10.1016/j.heliyon.2024.e35699</w:t>
        </w:r>
      </w:hyperlink>
    </w:p>
    <w:p w14:paraId="6FBB9ADA" w14:textId="38A3FD64"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Chahal, S. S., Choudhary, O. P., &amp; Mavi, M. S. (2017). Organic amendments decomposability influences microbial activity in saline soils. Archives of Agronomy and Soil Science, 63(13), 1875-1888. </w:t>
      </w:r>
      <w:hyperlink r:id="rId16" w:history="1">
        <w:r w:rsidRPr="006C3F0C">
          <w:rPr>
            <w:rStyle w:val="Hyperlink"/>
            <w:rFonts w:ascii="Times New Roman" w:eastAsia="Times New Roman" w:hAnsi="Times New Roman" w:cs="Times New Roman"/>
            <w:sz w:val="24"/>
            <w:szCs w:val="24"/>
          </w:rPr>
          <w:t>https://doi.org/10.1080/03650340.2017.1308491</w:t>
        </w:r>
      </w:hyperlink>
    </w:p>
    <w:p w14:paraId="00EB08FA" w14:textId="33439134"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Chang, E. H., Chung, R. S., &amp; Tsai, Y. H. (2007). Effect of different application rates of organic fertilizer on soil enzyme activity and microbial population. Soil Science and Plant Nutrition, 53(2), 132-140. </w:t>
      </w:r>
      <w:hyperlink r:id="rId17" w:history="1">
        <w:r w:rsidRPr="006C3F0C">
          <w:rPr>
            <w:rStyle w:val="Hyperlink"/>
            <w:rFonts w:ascii="Times New Roman" w:eastAsia="Times New Roman" w:hAnsi="Times New Roman" w:cs="Times New Roman"/>
            <w:sz w:val="24"/>
            <w:szCs w:val="24"/>
          </w:rPr>
          <w:t>https://doi.org/10.1111/j.1747-0765.2007.00122.x</w:t>
        </w:r>
      </w:hyperlink>
    </w:p>
    <w:p w14:paraId="10B1C111" w14:textId="3E937A1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Chaudhary, N., Lal, S., Singh, R., Meena, M., Meena, S. S., Meena, R. D., Aishwath, O. P., Sharma, Y. K., Jangir, C. K., Bhardwaj, V., et al. (2025). Effect of organic amendments on sustainable production, quality and soil fertility in nigella (Nigella sativa L.). Discover Agriculture, 3(1), 39. </w:t>
      </w:r>
      <w:hyperlink r:id="rId18" w:history="1">
        <w:r w:rsidRPr="006C3F0C">
          <w:rPr>
            <w:rStyle w:val="Hyperlink"/>
            <w:rFonts w:ascii="Times New Roman" w:eastAsia="Times New Roman" w:hAnsi="Times New Roman" w:cs="Times New Roman"/>
            <w:sz w:val="24"/>
            <w:szCs w:val="24"/>
          </w:rPr>
          <w:t>https://doi.org/10.1007/s44279-025-00183-x</w:t>
        </w:r>
      </w:hyperlink>
    </w:p>
    <w:p w14:paraId="5AC727BA" w14:textId="2CF3B7E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Das, S. K., Ghosh, G. K., Avasthe, R., Choudhury, B. U., Mishra, V. K., Kundu, M. C., Roy, A., Mondal, T., Lama, A., &amp; Dhakre, D. S. (2023). Organic nutrient sources and biochar technology on microbial biomass carbon and soil enzyme activity in maize-black gram cropping system. Biomass Conversion and Biorefinery, 13(10), 9277-9287. </w:t>
      </w:r>
      <w:hyperlink r:id="rId19" w:history="1">
        <w:r w:rsidRPr="006C3F0C">
          <w:rPr>
            <w:rStyle w:val="Hyperlink"/>
            <w:rFonts w:ascii="Times New Roman" w:eastAsia="Times New Roman" w:hAnsi="Times New Roman" w:cs="Times New Roman"/>
            <w:sz w:val="24"/>
            <w:szCs w:val="24"/>
          </w:rPr>
          <w:t>https://doi.org/10.1007/s13399-021-01625-4</w:t>
        </w:r>
      </w:hyperlink>
    </w:p>
    <w:p w14:paraId="35FD3732" w14:textId="63EB3DA0"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Gazi, A., Maity, A., Khatua, N., Sengupta, S., Kundu, S., &amp; Sarkar, T. (2024). Effect of vermicompost on soil quality and crop productivity. International Journal of Agriculture Extension and Social Development, 7, 13-23. </w:t>
      </w:r>
      <w:hyperlink r:id="rId20" w:history="1">
        <w:r w:rsidRPr="006C3F0C">
          <w:rPr>
            <w:rStyle w:val="Hyperlink"/>
            <w:rFonts w:ascii="Times New Roman" w:eastAsia="Times New Roman" w:hAnsi="Times New Roman" w:cs="Times New Roman"/>
            <w:sz w:val="24"/>
            <w:szCs w:val="24"/>
          </w:rPr>
          <w:t>https://doi.org/10.33545/26180723.2024.v7.i4Sa.517</w:t>
        </w:r>
      </w:hyperlink>
    </w:p>
    <w:p w14:paraId="50FBF499" w14:textId="7433C3B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Gebrekidan, L., Wogi, L., &amp; Chimdi, A. (2025). Integrated effect of NPS and vermicompost addition on the selected soil properties at the Bako Agricultural Research Center in Gobu Sayo District Western Oromia, Ethiopia. Discov Agric, 3, 27. </w:t>
      </w:r>
      <w:hyperlink r:id="rId21" w:history="1">
        <w:r w:rsidRPr="006C3F0C">
          <w:rPr>
            <w:rStyle w:val="Hyperlink"/>
            <w:rFonts w:ascii="Times New Roman" w:eastAsia="Times New Roman" w:hAnsi="Times New Roman" w:cs="Times New Roman"/>
            <w:sz w:val="24"/>
            <w:szCs w:val="24"/>
          </w:rPr>
          <w:t>https://doi.org/10.1007/s44279-024-00129-9</w:t>
        </w:r>
      </w:hyperlink>
    </w:p>
    <w:p w14:paraId="30C19070" w14:textId="2FE1F088"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George, B. S., Ashique, T. K., &amp; Binitha, N. K. (2017). Assessment of microbial properties of Pokkali soil in Kerala, India. International Journal of Current Microbiology and Applied Sciences, 6(12), 1964-1967. </w:t>
      </w:r>
      <w:hyperlink r:id="rId22" w:history="1">
        <w:r w:rsidRPr="006C3F0C">
          <w:rPr>
            <w:rStyle w:val="Hyperlink"/>
            <w:rFonts w:ascii="Times New Roman" w:eastAsia="Times New Roman" w:hAnsi="Times New Roman" w:cs="Times New Roman"/>
            <w:sz w:val="24"/>
            <w:szCs w:val="24"/>
          </w:rPr>
          <w:t>https://doi.org/10.20546/ijcmas.2017.612.224</w:t>
        </w:r>
      </w:hyperlink>
    </w:p>
    <w:p w14:paraId="31D3EA5F" w14:textId="74350303" w:rsidR="002A4EBF" w:rsidRPr="006C3F0C"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Haque, A. N. A., Uddin, M. K., Sulaiman, M. F., Amin, A. M., Hossain, M., Zaibon, S., &amp; Mosharrof, M. 2021. Assessing the increase in soil moisture storage capacity and nutrient enhancement of different organic amendments in paddy soil. </w:t>
      </w:r>
      <w:r w:rsidRPr="006C3F0C">
        <w:rPr>
          <w:rFonts w:ascii="Times New Roman" w:eastAsia="Times New Roman" w:hAnsi="Times New Roman" w:cs="Times New Roman"/>
          <w:i/>
          <w:sz w:val="24"/>
          <w:szCs w:val="24"/>
        </w:rPr>
        <w:t>Agriculture</w:t>
      </w:r>
      <w:r w:rsidRPr="006C3F0C">
        <w:rPr>
          <w:rFonts w:ascii="Times New Roman" w:eastAsia="Times New Roman" w:hAnsi="Times New Roman" w:cs="Times New Roman"/>
          <w:sz w:val="24"/>
          <w:szCs w:val="24"/>
        </w:rPr>
        <w:t> </w:t>
      </w:r>
      <w:r w:rsidRPr="006C3F0C">
        <w:rPr>
          <w:rFonts w:ascii="Times New Roman" w:eastAsia="Times New Roman" w:hAnsi="Times New Roman" w:cs="Times New Roman"/>
          <w:i/>
          <w:sz w:val="24"/>
          <w:szCs w:val="24"/>
        </w:rPr>
        <w:t>11</w:t>
      </w:r>
      <w:r w:rsidRPr="006C3F0C">
        <w:rPr>
          <w:rFonts w:ascii="Times New Roman" w:eastAsia="Times New Roman" w:hAnsi="Times New Roman" w:cs="Times New Roman"/>
          <w:sz w:val="24"/>
          <w:szCs w:val="24"/>
        </w:rPr>
        <w:t xml:space="preserve">(1): 44. </w:t>
      </w:r>
      <w:r w:rsidRPr="00D0683C">
        <w:rPr>
          <w:rFonts w:ascii="Times New Roman" w:eastAsia="Times New Roman" w:hAnsi="Times New Roman" w:cs="Times New Roman"/>
          <w:color w:val="0000FF"/>
          <w:sz w:val="24"/>
          <w:szCs w:val="24"/>
          <w:u w:val="single"/>
        </w:rPr>
        <w:t>https://doi.org/10.3390/agriculture11010044</w:t>
      </w:r>
    </w:p>
    <w:p w14:paraId="4E64072A" w14:textId="6B3C47E5"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Huang, K., Zhang, J., Tang, G., Bao, D., Wang, T., &amp; Kong, D. (2023). Impacts and mechanisms of biochar on soil microorganisms. Plant, Soil and Environment, 69(2), 45-54. </w:t>
      </w:r>
      <w:hyperlink r:id="rId23" w:history="1">
        <w:r w:rsidRPr="006C3F0C">
          <w:rPr>
            <w:rStyle w:val="Hyperlink"/>
            <w:rFonts w:ascii="Times New Roman" w:eastAsia="Times New Roman" w:hAnsi="Times New Roman" w:cs="Times New Roman"/>
            <w:sz w:val="24"/>
            <w:szCs w:val="24"/>
          </w:rPr>
          <w:t>https://doi.org/10.17221/348/2022-PSE</w:t>
        </w:r>
      </w:hyperlink>
    </w:p>
    <w:p w14:paraId="002FF62D" w14:textId="3D8CEC3A"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t xml:space="preserve">Hussain, N., &amp; Abbasi, S. A. (2018). Efficacy of the Vermicomposts of Different Organic Wastes as “Clean” Fertilizers: State-of-the-Art. Sustainability, 10(4), 1205. </w:t>
      </w:r>
      <w:hyperlink r:id="rId24" w:history="1">
        <w:r w:rsidRPr="006C3F0C">
          <w:rPr>
            <w:rStyle w:val="Hyperlink"/>
            <w:rFonts w:ascii="Times New Roman" w:eastAsia="Times New Roman" w:hAnsi="Times New Roman" w:cs="Times New Roman"/>
            <w:sz w:val="24"/>
            <w:szCs w:val="24"/>
          </w:rPr>
          <w:t>https://doi.org/10.3390/su10041205</w:t>
        </w:r>
      </w:hyperlink>
    </w:p>
    <w:p w14:paraId="2675703B" w14:textId="15093E5B" w:rsidR="002A4EBF" w:rsidRPr="006C3F0C" w:rsidRDefault="00622FED"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Jackson,</w:t>
      </w:r>
      <w:r w:rsidR="0043128A" w:rsidRPr="006C3F0C">
        <w:rPr>
          <w:rFonts w:ascii="Times New Roman" w:eastAsia="Times New Roman" w:hAnsi="Times New Roman" w:cs="Times New Roman"/>
          <w:color w:val="0D0D0D" w:themeColor="text1" w:themeTint="F2"/>
          <w:sz w:val="24"/>
          <w:szCs w:val="24"/>
        </w:rPr>
        <w:t xml:space="preserve"> M.L.</w:t>
      </w:r>
      <w:r w:rsidRPr="006C3F0C">
        <w:rPr>
          <w:rFonts w:ascii="Times New Roman" w:eastAsia="Times New Roman" w:hAnsi="Times New Roman" w:cs="Times New Roman"/>
          <w:color w:val="0D0D0D" w:themeColor="text1" w:themeTint="F2"/>
          <w:sz w:val="24"/>
          <w:szCs w:val="24"/>
        </w:rPr>
        <w:t xml:space="preserve"> 1973</w:t>
      </w:r>
      <w:r w:rsidR="0043128A" w:rsidRPr="006C3F0C">
        <w:rPr>
          <w:rFonts w:ascii="Times New Roman" w:eastAsia="Times New Roman" w:hAnsi="Times New Roman" w:cs="Times New Roman"/>
          <w:color w:val="0D0D0D" w:themeColor="text1" w:themeTint="F2"/>
          <w:sz w:val="24"/>
          <w:szCs w:val="24"/>
        </w:rPr>
        <w:t>. Soil Chemical analysis (2</w:t>
      </w:r>
      <w:r w:rsidR="0043128A" w:rsidRPr="006C3F0C">
        <w:rPr>
          <w:rFonts w:ascii="Times New Roman" w:eastAsia="Times New Roman" w:hAnsi="Times New Roman" w:cs="Times New Roman"/>
          <w:color w:val="0D0D0D" w:themeColor="text1" w:themeTint="F2"/>
          <w:sz w:val="24"/>
          <w:szCs w:val="24"/>
          <w:vertAlign w:val="superscript"/>
        </w:rPr>
        <w:t>nd</w:t>
      </w:r>
      <w:r w:rsidR="0043128A" w:rsidRPr="006C3F0C">
        <w:rPr>
          <w:rFonts w:ascii="Times New Roman" w:eastAsia="Times New Roman" w:hAnsi="Times New Roman" w:cs="Times New Roman"/>
          <w:color w:val="0D0D0D" w:themeColor="text1" w:themeTint="F2"/>
          <w:sz w:val="24"/>
          <w:szCs w:val="24"/>
        </w:rPr>
        <w:t xml:space="preserve"> edition). Prentice Hall of India (Pvt) Ltd. New Delhi, </w:t>
      </w:r>
      <w:r w:rsidR="000C119E">
        <w:rPr>
          <w:rFonts w:ascii="Times New Roman" w:eastAsia="Times New Roman" w:hAnsi="Times New Roman" w:cs="Times New Roman"/>
          <w:color w:val="0D0D0D" w:themeColor="text1" w:themeTint="F2"/>
          <w:sz w:val="24"/>
          <w:szCs w:val="24"/>
        </w:rPr>
        <w:t>894</w:t>
      </w:r>
      <w:r w:rsidR="0043128A" w:rsidRPr="006C3F0C">
        <w:rPr>
          <w:rFonts w:ascii="Times New Roman" w:eastAsia="Times New Roman" w:hAnsi="Times New Roman" w:cs="Times New Roman"/>
          <w:color w:val="0D0D0D" w:themeColor="text1" w:themeTint="F2"/>
          <w:sz w:val="24"/>
          <w:szCs w:val="24"/>
        </w:rPr>
        <w:t>p.</w:t>
      </w:r>
    </w:p>
    <w:p w14:paraId="59BC8F78" w14:textId="098B83E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Jadhao, V. H., Gabhane, V. V., Chandel, A., &amp; Satpute, U. (2019). Effect of potash management through gliricidia green leaf manuring on physico-chemical and biological properties of vertisols. Journal of Pharmacognosy and Phytochemistry, 8(6), 2162-2166. </w:t>
      </w:r>
      <w:hyperlink r:id="rId25" w:history="1">
        <w:r w:rsidRPr="006C3F0C">
          <w:rPr>
            <w:rStyle w:val="Hyperlink"/>
            <w:rFonts w:ascii="Times New Roman" w:eastAsia="Times New Roman" w:hAnsi="Times New Roman" w:cs="Times New Roman"/>
            <w:sz w:val="24"/>
            <w:szCs w:val="24"/>
          </w:rPr>
          <w:t>https://www.phytojournal.com/archives/2019/vol8issue6/PartAD/8-6-112-376.pdf</w:t>
        </w:r>
      </w:hyperlink>
    </w:p>
    <w:p w14:paraId="06F529A5" w14:textId="2EFE5B06"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Joergensen, R. G. (1995). Microbial biomass. In K. Alef &amp; P. Nannipieri (Eds.), Methods in applied soil microbiology and biochemistry (pp. 382–386). Academic Press. </w:t>
      </w:r>
      <w:hyperlink r:id="rId26" w:history="1">
        <w:r w:rsidRPr="006C3F0C">
          <w:rPr>
            <w:rStyle w:val="Hyperlink"/>
            <w:rFonts w:ascii="Times New Roman" w:eastAsia="Times New Roman" w:hAnsi="Times New Roman" w:cs="Times New Roman"/>
            <w:sz w:val="24"/>
            <w:szCs w:val="24"/>
          </w:rPr>
          <w:t>https://www.elsevier.com/books/methods-in-applied-soil-microbiology-and-biochemistry/alef/978-0-12-513840-6</w:t>
        </w:r>
      </w:hyperlink>
    </w:p>
    <w:p w14:paraId="0991A458" w14:textId="76EF8A5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Joseph, S., Cowie, A. L., Van Zwieten, L., Bolan, N., Budai, A., Buss, W., Cayuela, M. L., Graber, E. R., Ippolito, J. A., Kuzyakov, Y., Luo, Y., Ok, Y. S., Palansooriya, K. N., Shepherd, J., Stephens, S., Weng, Z., &amp; Lehmann, J. (2021). How biochar works, and when it doesn't: A review of mechanisms controlling soil and plant responses to biochar. GCB Bioenergy, 13(11), 1731-1764. </w:t>
      </w:r>
      <w:hyperlink r:id="rId27" w:history="1">
        <w:r w:rsidRPr="006C3F0C">
          <w:rPr>
            <w:rStyle w:val="Hyperlink"/>
            <w:rFonts w:ascii="Times New Roman" w:eastAsia="Times New Roman" w:hAnsi="Times New Roman" w:cs="Times New Roman"/>
            <w:sz w:val="24"/>
            <w:szCs w:val="24"/>
          </w:rPr>
          <w:t>https://doi.org/10.1111/gcbb.12885</w:t>
        </w:r>
      </w:hyperlink>
    </w:p>
    <w:p w14:paraId="6E88210A" w14:textId="7191AA20"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Kaur, J., &amp; Kaur, G. (2021). Dehydrogenase activity as a biological indicator of soil health. Chemical Science Review and Letters, 10(39), 326-329. </w:t>
      </w:r>
      <w:hyperlink r:id="rId28" w:history="1">
        <w:r w:rsidRPr="006C3F0C">
          <w:rPr>
            <w:rStyle w:val="Hyperlink"/>
            <w:rFonts w:ascii="Times New Roman" w:eastAsia="Times New Roman" w:hAnsi="Times New Roman" w:cs="Times New Roman"/>
            <w:sz w:val="24"/>
            <w:szCs w:val="24"/>
          </w:rPr>
          <w:t>https://doi.org/10.37273/chesci.cs205205338</w:t>
        </w:r>
      </w:hyperlink>
    </w:p>
    <w:p w14:paraId="5BE87327" w14:textId="36C2E997" w:rsidR="002A4EBF" w:rsidRPr="006C3F0C"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Kuang C.T., Jiang C.Y., Li P.Z., Hu F. (2012): Effects of biochar amendments on soil organic carbon mineralisation and microbial biomass in red paddy soils. Soils, 44: 570–575.</w:t>
      </w:r>
    </w:p>
    <w:p w14:paraId="16D341F4" w14:textId="47A5F49C"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Kumari, J. A., Rao, P. C., Padmaja, G., &amp; Madhavi, M. (2017). Effect of physico-chemical properties on soil enzyme acid phosphatase activity of some soils in vegetable growing soils of Ranga Reddy District of Telangana State, India. International Journal of Current Microbiology and Applied Sciences, 6(10), 3496-3503. </w:t>
      </w:r>
      <w:hyperlink r:id="rId29" w:history="1">
        <w:r w:rsidRPr="006C3F0C">
          <w:rPr>
            <w:rStyle w:val="Hyperlink"/>
            <w:rFonts w:ascii="Times New Roman" w:eastAsia="Times New Roman" w:hAnsi="Times New Roman" w:cs="Times New Roman"/>
            <w:sz w:val="24"/>
            <w:szCs w:val="24"/>
          </w:rPr>
          <w:t>https://doi.org/10.20546/ijcmas.2017.610.412</w:t>
        </w:r>
      </w:hyperlink>
    </w:p>
    <w:p w14:paraId="2B167D7D" w14:textId="1AC07EC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Ladha, J. K., &amp; Reddy, P. M. (2019). The soil microbiome and crop nitrogen nutrition in anaerobic system: a case study in rice. In R. S. Zeigler (Ed.), Sustaining Global Food Security (pp. 278–302). CSIRO Publishing. </w:t>
      </w:r>
      <w:hyperlink r:id="rId30" w:history="1">
        <w:r w:rsidRPr="006C3F0C">
          <w:rPr>
            <w:rStyle w:val="Hyperlink"/>
            <w:rFonts w:ascii="Times New Roman" w:eastAsia="Times New Roman" w:hAnsi="Times New Roman" w:cs="Times New Roman"/>
            <w:sz w:val="24"/>
            <w:szCs w:val="24"/>
          </w:rPr>
          <w:t>https://www.publish.csiro.au/book/7833</w:t>
        </w:r>
      </w:hyperlink>
      <w:r w:rsidRPr="006C3F0C">
        <w:rPr>
          <w:rFonts w:ascii="Times New Roman" w:eastAsia="Times New Roman" w:hAnsi="Times New Roman" w:cs="Times New Roman"/>
          <w:sz w:val="24"/>
          <w:szCs w:val="24"/>
        </w:rPr>
        <w:t>.</w:t>
      </w:r>
    </w:p>
    <w:p w14:paraId="00F65020" w14:textId="5E6C1397"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Lazcano, C., &amp; Domínguez, J. (2011). The use of vermicompost in sustainable agriculture: impact on plant growth and soil fertility. In M. Miransari (Ed.), Soil Nutrients (p. 187). Nova Science Publishers. </w:t>
      </w:r>
      <w:hyperlink r:id="rId31" w:history="1">
        <w:r w:rsidRPr="006C3F0C">
          <w:rPr>
            <w:rStyle w:val="Hyperlink"/>
            <w:rFonts w:ascii="Times New Roman" w:eastAsia="Times New Roman" w:hAnsi="Times New Roman" w:cs="Times New Roman"/>
            <w:sz w:val="24"/>
            <w:szCs w:val="24"/>
          </w:rPr>
          <w:t>https://www.novapublishers.com/catalog/product_info.php?products_id=26000</w:t>
        </w:r>
      </w:hyperlink>
    </w:p>
    <w:p w14:paraId="0FA48813" w14:textId="1587E87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Libutti, A., Cammerino, A. R. B., Francavilla, M., &amp; Monteleone, M. (2019). Soil amendment with biochar affects water drainage and nutrient losses by leaching: Experimental evidence under field-grown conditions. Agronomy, 9(11), 758. </w:t>
      </w:r>
      <w:hyperlink r:id="rId32" w:history="1">
        <w:r w:rsidRPr="006C3F0C">
          <w:rPr>
            <w:rStyle w:val="Hyperlink"/>
            <w:rFonts w:ascii="Times New Roman" w:eastAsia="Times New Roman" w:hAnsi="Times New Roman" w:cs="Times New Roman"/>
            <w:sz w:val="24"/>
            <w:szCs w:val="24"/>
          </w:rPr>
          <w:t>https://doi.org/10.3390/agronomy9110758</w:t>
        </w:r>
      </w:hyperlink>
    </w:p>
    <w:p w14:paraId="09A271E1" w14:textId="737B26A5" w:rsidR="002A4EBF"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Liu, S., Liang, C., Zhang, J., Chen, S., Cheng, J., Chang, M. and Xu, J., 2025. Effects of manure application on paddy soil phosphorus in China based on a meta-analysis. </w:t>
      </w:r>
      <w:r w:rsidRPr="006C3F0C">
        <w:rPr>
          <w:rFonts w:ascii="Times New Roman" w:eastAsia="Times New Roman" w:hAnsi="Times New Roman" w:cs="Times New Roman"/>
          <w:i/>
          <w:sz w:val="24"/>
          <w:szCs w:val="24"/>
        </w:rPr>
        <w:t>Scientific Reports</w:t>
      </w:r>
      <w:r w:rsidRPr="006C3F0C">
        <w:rPr>
          <w:rFonts w:ascii="Times New Roman" w:eastAsia="Times New Roman" w:hAnsi="Times New Roman" w:cs="Times New Roman"/>
          <w:sz w:val="24"/>
          <w:szCs w:val="24"/>
        </w:rPr>
        <w:t>, </w:t>
      </w:r>
      <w:r w:rsidRPr="006C3F0C">
        <w:rPr>
          <w:rFonts w:ascii="Times New Roman" w:eastAsia="Times New Roman" w:hAnsi="Times New Roman" w:cs="Times New Roman"/>
          <w:i/>
          <w:sz w:val="24"/>
          <w:szCs w:val="24"/>
        </w:rPr>
        <w:t>15</w:t>
      </w:r>
      <w:r w:rsidRPr="006C3F0C">
        <w:rPr>
          <w:rFonts w:ascii="Times New Roman" w:eastAsia="Times New Roman" w:hAnsi="Times New Roman" w:cs="Times New Roman"/>
          <w:sz w:val="24"/>
          <w:szCs w:val="24"/>
        </w:rPr>
        <w:t>(1), p.36272.</w:t>
      </w:r>
      <w:r w:rsidR="000C119E">
        <w:rPr>
          <w:rFonts w:ascii="Times New Roman" w:eastAsia="Times New Roman" w:hAnsi="Times New Roman" w:cs="Times New Roman"/>
          <w:sz w:val="24"/>
          <w:szCs w:val="24"/>
        </w:rPr>
        <w:t xml:space="preserve"> </w:t>
      </w:r>
      <w:hyperlink r:id="rId33" w:history="1">
        <w:r w:rsidR="000C119E" w:rsidRPr="0003041C">
          <w:rPr>
            <w:rStyle w:val="Hyperlink"/>
            <w:rFonts w:ascii="Times New Roman" w:eastAsia="Times New Roman" w:hAnsi="Times New Roman" w:cs="Times New Roman"/>
            <w:sz w:val="24"/>
            <w:szCs w:val="24"/>
          </w:rPr>
          <w:t>https://doi.org/10.1038/s41598-025-20125-3</w:t>
        </w:r>
      </w:hyperlink>
    </w:p>
    <w:p w14:paraId="4CEFE639" w14:textId="1C1DFAF9"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Liu, W., Yang, Z., Ye, Q., Peng, Z., Zhu, S., Chen, H., Liu, D., Li, Y., Deng, L., Shu, X., &amp; Huang, H. (2023). Positive effects of organic amendments on soil microbes and their functionality in agro-ecosystems. *Plants*, *12*(22), 3790. </w:t>
      </w:r>
      <w:hyperlink r:id="rId34" w:history="1">
        <w:r w:rsidRPr="006C3F0C">
          <w:rPr>
            <w:rStyle w:val="Hyperlink"/>
            <w:rFonts w:ascii="Times New Roman" w:eastAsia="Times New Roman" w:hAnsi="Times New Roman" w:cs="Times New Roman"/>
            <w:sz w:val="24"/>
            <w:szCs w:val="24"/>
          </w:rPr>
          <w:t>https://doi.org/10.3390/plants12223790</w:t>
        </w:r>
      </w:hyperlink>
    </w:p>
    <w:p w14:paraId="4B15AC23" w14:textId="3D383D2C"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Nannipieri, P., Giagnoni, L., Renella, G., Puglisi, E., Ceccanti, B., Masciandaro, G., Fornasier, F., Moscatelli, M.C., &amp; Marinari, S. (2012). Soil enzymology: classical and molecular </w:t>
      </w:r>
      <w:r w:rsidRPr="006C3F0C">
        <w:rPr>
          <w:rFonts w:ascii="Times New Roman" w:eastAsia="Times New Roman" w:hAnsi="Times New Roman" w:cs="Times New Roman"/>
          <w:sz w:val="24"/>
          <w:szCs w:val="24"/>
        </w:rPr>
        <w:lastRenderedPageBreak/>
        <w:t xml:space="preserve">approaches. Biology and Fertility of Soils, 48(7), 743-762. </w:t>
      </w:r>
      <w:hyperlink r:id="rId35" w:history="1">
        <w:r w:rsidRPr="006C3F0C">
          <w:rPr>
            <w:rStyle w:val="Hyperlink"/>
            <w:rFonts w:ascii="Times New Roman" w:eastAsia="Times New Roman" w:hAnsi="Times New Roman" w:cs="Times New Roman"/>
            <w:sz w:val="24"/>
            <w:szCs w:val="24"/>
          </w:rPr>
          <w:t>https://doi.org/10.1007/s00374-012-0723-0</w:t>
        </w:r>
      </w:hyperlink>
    </w:p>
    <w:p w14:paraId="33661FCC" w14:textId="3F47B994"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Pooja, Rana, M. K., Sharma, A., Mehla, O. P., Singh, D., Singh, A., &amp; Verma, S. (2022). Vermicompost effect on soil and field crops: A review. The Pharma Innovation Journal, 11(11), 2565-2569. </w:t>
      </w:r>
      <w:hyperlink r:id="rId36" w:history="1">
        <w:r w:rsidRPr="006C3F0C">
          <w:rPr>
            <w:rStyle w:val="Hyperlink"/>
            <w:rFonts w:ascii="Times New Roman" w:eastAsia="Times New Roman" w:hAnsi="Times New Roman" w:cs="Times New Roman"/>
            <w:sz w:val="24"/>
            <w:szCs w:val="24"/>
          </w:rPr>
          <w:t>https://doi.org/10.22271/tpi.2022.v11.i11ae.17113</w:t>
        </w:r>
      </w:hyperlink>
    </w:p>
    <w:p w14:paraId="0A8614C3" w14:textId="56FF8F6D"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Saha, S., Mina, B. L., Gopinath, K. A., Kundu, S., &amp; Gupta, H. S. (2008). Organic amendments affect biochemical properties of a subtemperate soil of the Indian Himalayas. *Nutrient Cycling in Agroecosystems*, *80*(3), 233-242. </w:t>
      </w:r>
      <w:hyperlink r:id="rId37" w:history="1">
        <w:r w:rsidRPr="006C3F0C">
          <w:rPr>
            <w:rStyle w:val="Hyperlink"/>
            <w:rFonts w:ascii="Times New Roman" w:eastAsia="Times New Roman" w:hAnsi="Times New Roman" w:cs="Times New Roman"/>
            <w:sz w:val="24"/>
            <w:szCs w:val="24"/>
          </w:rPr>
          <w:t>https://doi.org/10.1007/s10705-007-9139-x</w:t>
        </w:r>
      </w:hyperlink>
    </w:p>
    <w:p w14:paraId="160CEF9E" w14:textId="58A808D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Sarfraz, R., Nadeem, F., Yang, W., Tayyab, M., Khan, M. I., Mahmood, R., Guo, X., Xing, S., &amp; Kim, G. W. (2023). Evaluation of biochar and inorganic fertilizer on soil available phosphorus and bacterial community dynamics in acidic paddy soils for different incubation temperatures. Agronomy, 14(1), 26. </w:t>
      </w:r>
      <w:hyperlink r:id="rId38" w:history="1">
        <w:r w:rsidRPr="006C3F0C">
          <w:rPr>
            <w:rStyle w:val="Hyperlink"/>
            <w:rFonts w:ascii="Times New Roman" w:eastAsia="Times New Roman" w:hAnsi="Times New Roman" w:cs="Times New Roman"/>
            <w:sz w:val="24"/>
            <w:szCs w:val="24"/>
          </w:rPr>
          <w:t>https://doi.org/10.3390/agronomy14010026</w:t>
        </w:r>
      </w:hyperlink>
    </w:p>
    <w:p w14:paraId="3467981C" w14:textId="2E5C628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Semenov, M. V., Zhelezova, A. D., Ksenofontova, N. A., Ivanova, E. A., Nikitin, D. A., &amp; Semenov, V. M. (2025). Microbiological Indicators for Assessing the Effects of Agricultural Practices on Soil Health: A Review. Agronomy, 15(2), 335. </w:t>
      </w:r>
      <w:hyperlink r:id="rId39" w:history="1">
        <w:r w:rsidRPr="006C3F0C">
          <w:rPr>
            <w:rStyle w:val="Hyperlink"/>
            <w:rFonts w:ascii="Times New Roman" w:eastAsia="Times New Roman" w:hAnsi="Times New Roman" w:cs="Times New Roman"/>
            <w:sz w:val="24"/>
            <w:szCs w:val="24"/>
          </w:rPr>
          <w:t>https://doi.org/10.3390/agronomy15020335</w:t>
        </w:r>
      </w:hyperlink>
    </w:p>
    <w:p w14:paraId="7D3F3E45" w14:textId="6C023347"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t xml:space="preserve">Singh, M., Swaroop, N., Thomas, T., Mohanta, S. R., &amp; Thomas, A. (2024). Effect of different level of NPK and vermicompost on physico-chemical properties of soil growth and yield of green gram (Vigna radiata L.) Nandi-mungo. Intl. J. Res. Agron., 7(6), 740-744. </w:t>
      </w:r>
      <w:hyperlink r:id="rId40" w:history="1">
        <w:r w:rsidRPr="006C3F0C">
          <w:rPr>
            <w:rStyle w:val="Hyperlink"/>
            <w:rFonts w:ascii="Times New Roman" w:eastAsia="Times New Roman" w:hAnsi="Times New Roman" w:cs="Times New Roman"/>
            <w:sz w:val="24"/>
            <w:szCs w:val="24"/>
          </w:rPr>
          <w:t>https://doi.org/10.33545/2618060X.2024.v7.i6j.966</w:t>
        </w:r>
      </w:hyperlink>
    </w:p>
    <w:p w14:paraId="6B4EEB4F" w14:textId="4D77FD82"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color w:val="0D0D0D" w:themeColor="text1" w:themeTint="F2"/>
          <w:sz w:val="24"/>
          <w:szCs w:val="24"/>
        </w:rPr>
        <w:t>Subbiah, B. V., &amp; Asija, G. L. (1956). A rapid procedure for the estimation of available nitrogen in soils. Current Science</w:t>
      </w:r>
      <w:r w:rsidR="00AA3D75">
        <w:rPr>
          <w:rFonts w:ascii="Times New Roman" w:eastAsia="Times New Roman" w:hAnsi="Times New Roman" w:cs="Times New Roman"/>
          <w:color w:val="0D0D0D" w:themeColor="text1" w:themeTint="F2"/>
          <w:sz w:val="24"/>
          <w:szCs w:val="24"/>
        </w:rPr>
        <w:t>.</w:t>
      </w:r>
      <w:r w:rsidRPr="006C3F0C">
        <w:rPr>
          <w:rFonts w:ascii="Times New Roman" w:eastAsia="Times New Roman" w:hAnsi="Times New Roman" w:cs="Times New Roman"/>
          <w:color w:val="0D0D0D" w:themeColor="text1" w:themeTint="F2"/>
          <w:sz w:val="24"/>
          <w:szCs w:val="24"/>
        </w:rPr>
        <w:t xml:space="preserve"> 25259–260. </w:t>
      </w:r>
      <w:hyperlink r:id="rId41" w:history="1">
        <w:r w:rsidRPr="006C3F0C">
          <w:rPr>
            <w:rStyle w:val="Hyperlink"/>
            <w:rFonts w:ascii="Times New Roman" w:eastAsia="Times New Roman" w:hAnsi="Times New Roman" w:cs="Times New Roman"/>
            <w:sz w:val="24"/>
            <w:szCs w:val="24"/>
          </w:rPr>
          <w:t>https://www.currentscience.ac.in/archive.htm</w:t>
        </w:r>
      </w:hyperlink>
    </w:p>
    <w:p w14:paraId="44E25938" w14:textId="609F3394"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Tabatabai, M. A., &amp; Bremner, J. M. (1969). Use of p-nitrophenyl phosphate for assay of soil phosphatase activity. Soil Biology and Biochemistry, 1(4), 301–307. </w:t>
      </w:r>
      <w:hyperlink r:id="rId42" w:history="1">
        <w:r w:rsidRPr="006C3F0C">
          <w:rPr>
            <w:rStyle w:val="Hyperlink"/>
            <w:rFonts w:ascii="Times New Roman" w:eastAsia="Times New Roman" w:hAnsi="Times New Roman" w:cs="Times New Roman"/>
            <w:sz w:val="24"/>
            <w:szCs w:val="24"/>
          </w:rPr>
          <w:t>https://doi.org/10.1016/0038-0717(69)90012-1</w:t>
        </w:r>
      </w:hyperlink>
    </w:p>
    <w:p w14:paraId="6D373F83" w14:textId="44EA58A8"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Wang, L., Yan, B., Prasher, S. O., Ou, Y., Bian, Y., &amp; Cui, H. (2019). The response of microbial composition and enzyme activities to hydrological gradients in a riparian wetland. Journal of Soils and Sediments, 19(12), 4031-4041. </w:t>
      </w:r>
      <w:hyperlink r:id="rId43" w:history="1">
        <w:r w:rsidRPr="006C3F0C">
          <w:rPr>
            <w:rStyle w:val="Hyperlink"/>
            <w:rFonts w:ascii="Times New Roman" w:eastAsia="Times New Roman" w:hAnsi="Times New Roman" w:cs="Times New Roman"/>
            <w:sz w:val="24"/>
            <w:szCs w:val="24"/>
          </w:rPr>
          <w:t>https://doi.org/10.1007/s11368-019-02373-9</w:t>
        </w:r>
      </w:hyperlink>
    </w:p>
    <w:p w14:paraId="0656D1F0" w14:textId="50627619"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Wichern, F., Islam, M. R., Hemkemeyer, M., Watson, C., &amp; Joergensen, R. G. (2020). Organic amendments alleviate salinity effects on soil microorganisms and mineralisation processes in aerobic and anaerobic paddy rice soils. Frontiers in Sustainable Food Systems. </w:t>
      </w:r>
      <w:hyperlink r:id="rId44" w:history="1">
        <w:r w:rsidRPr="006C3F0C">
          <w:rPr>
            <w:rStyle w:val="Hyperlink"/>
            <w:rFonts w:ascii="Times New Roman" w:eastAsia="Times New Roman" w:hAnsi="Times New Roman" w:cs="Times New Roman"/>
            <w:sz w:val="24"/>
            <w:szCs w:val="24"/>
          </w:rPr>
          <w:t>https://doi.org/10.3389/fsufs.2020.00030</w:t>
        </w:r>
      </w:hyperlink>
    </w:p>
    <w:p w14:paraId="60B79BFB" w14:textId="4AC1C00D"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Yang, Z., Luo, Y., Chen, H., Zhang, Y., Wu, S., Yang, M., Jia, J., Zhou, C., &amp; Zhou, Y. (2024). Vermicompost addition improved soil aggregate stability, enzyme activity, and soil nutrient status. Journal of Soil Science and Plant Nutrition, 24(4), 6760-6774. </w:t>
      </w:r>
      <w:hyperlink r:id="rId45" w:history="1">
        <w:r w:rsidRPr="006C3F0C">
          <w:rPr>
            <w:rStyle w:val="Hyperlink"/>
            <w:rFonts w:ascii="Times New Roman" w:eastAsia="Times New Roman" w:hAnsi="Times New Roman" w:cs="Times New Roman"/>
            <w:sz w:val="24"/>
            <w:szCs w:val="24"/>
          </w:rPr>
          <w:t>https://doi.org/10.1007/s42729-024-02002-6</w:t>
        </w:r>
      </w:hyperlink>
    </w:p>
    <w:p w14:paraId="259E9365" w14:textId="493BA0B4"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Ye, J., Chen, Z., Ma, J., Ma, J., Zou, P., Sun, W., Wang, F., Yu, Q., &amp; Wang, Q. (2025). The Effect of Long-Term Organic Amendments on Soil Organic Carbon Accumulation via Regulating Microbial Traits in a Paddy Soil. Agriculture, 15(21), 2308. </w:t>
      </w:r>
      <w:hyperlink r:id="rId46" w:history="1">
        <w:r w:rsidRPr="006C3F0C">
          <w:rPr>
            <w:rStyle w:val="Hyperlink"/>
            <w:rFonts w:ascii="Times New Roman" w:eastAsia="Times New Roman" w:hAnsi="Times New Roman" w:cs="Times New Roman"/>
            <w:sz w:val="24"/>
            <w:szCs w:val="24"/>
          </w:rPr>
          <w:t>https://doi.org/10.3390/agriculture15212308</w:t>
        </w:r>
      </w:hyperlink>
    </w:p>
    <w:p w14:paraId="1595B573" w14:textId="651E861F"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Yeasmin, S., Noman, M., Betto, Z. S., Rahman, T., Sarly, S. P., Islam, A. K. M. M., &amp; Anwar, M. P. (2025). Impact of organic and inorganic sources of nitrogen on soil fertility, nitrogen use efficiency, and carbon accumulation potential under subtropical rice-based cropping patterns in farmers’ fields. Nitrogen, 6(3), 86. </w:t>
      </w:r>
      <w:hyperlink r:id="rId47" w:history="1">
        <w:r w:rsidRPr="006C3F0C">
          <w:rPr>
            <w:rStyle w:val="Hyperlink"/>
            <w:rFonts w:ascii="Times New Roman" w:eastAsia="Times New Roman" w:hAnsi="Times New Roman" w:cs="Times New Roman"/>
            <w:sz w:val="24"/>
            <w:szCs w:val="24"/>
          </w:rPr>
          <w:t>https://doi.org/10.3390/nitrogen6030086</w:t>
        </w:r>
      </w:hyperlink>
    </w:p>
    <w:p w14:paraId="45CF5DED" w14:textId="1E9E1DE6"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Zhao, Y., Lu, Y., Zhuang, H., &amp; Shan, S. (2023). In-situ retention of nitrogen, phosphorus in agricultural drainage and soil nutrients by biochar at different temperatures and the effects on soil microbial response. Sci Total Environ, 904, 166292. </w:t>
      </w:r>
      <w:hyperlink r:id="rId48" w:history="1">
        <w:r w:rsidRPr="006C3F0C">
          <w:rPr>
            <w:rStyle w:val="Hyperlink"/>
            <w:rFonts w:ascii="Times New Roman" w:eastAsia="Times New Roman" w:hAnsi="Times New Roman" w:cs="Times New Roman"/>
            <w:sz w:val="24"/>
            <w:szCs w:val="24"/>
          </w:rPr>
          <w:t>https://doi.org/10.1016/j.scitotenv.2023.166292</w:t>
        </w:r>
      </w:hyperlink>
    </w:p>
    <w:p w14:paraId="182F9B3F" w14:textId="0C423BBB" w:rsidR="002A4EBF"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Zhang, F., Wang, R., Yu, W., Liang, J., &amp; Liao, X. (2020). Influences of a vermicompost application on the phosphorus transformation and microbial activity in a paddy soil. Soil &amp; Water Research, 15(4), 199–210. </w:t>
      </w:r>
      <w:hyperlink r:id="rId49" w:history="1">
        <w:r w:rsidRPr="006C3F0C">
          <w:rPr>
            <w:rStyle w:val="Hyperlink"/>
            <w:rFonts w:ascii="Times New Roman" w:eastAsia="Times New Roman" w:hAnsi="Times New Roman" w:cs="Times New Roman"/>
            <w:sz w:val="24"/>
            <w:szCs w:val="24"/>
          </w:rPr>
          <w:t>https://doi.org/10.17221/91/2019-SWR</w:t>
        </w:r>
      </w:hyperlink>
      <w:r w:rsidRPr="006C3F0C">
        <w:rPr>
          <w:rFonts w:ascii="Times New Roman" w:eastAsia="Times New Roman" w:hAnsi="Times New Roman" w:cs="Times New Roman"/>
          <w:sz w:val="24"/>
          <w:szCs w:val="24"/>
        </w:rPr>
        <w:tab/>
      </w:r>
    </w:p>
    <w:sectPr w:rsidR="002A4EBF" w:rsidRPr="006C3F0C">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0EAC" w14:textId="77777777" w:rsidR="00A64352" w:rsidRDefault="00A64352" w:rsidP="00AE49A2">
      <w:pPr>
        <w:spacing w:after="0"/>
      </w:pPr>
      <w:r>
        <w:separator/>
      </w:r>
    </w:p>
  </w:endnote>
  <w:endnote w:type="continuationSeparator" w:id="0">
    <w:p w14:paraId="0EF7DC35" w14:textId="77777777" w:rsidR="00A64352" w:rsidRDefault="00A64352" w:rsidP="00AE49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AA01" w14:textId="77777777" w:rsidR="00AE49A2" w:rsidRDefault="00AE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E3C0" w14:textId="77777777" w:rsidR="00AE49A2" w:rsidRDefault="00AE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46B0" w14:textId="77777777" w:rsidR="00AE49A2" w:rsidRDefault="00AE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EBC0" w14:textId="77777777" w:rsidR="00A64352" w:rsidRDefault="00A64352" w:rsidP="00AE49A2">
      <w:pPr>
        <w:spacing w:after="0"/>
      </w:pPr>
      <w:r>
        <w:separator/>
      </w:r>
    </w:p>
  </w:footnote>
  <w:footnote w:type="continuationSeparator" w:id="0">
    <w:p w14:paraId="030CE428" w14:textId="77777777" w:rsidR="00A64352" w:rsidRDefault="00A64352" w:rsidP="00AE49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8CCE" w14:textId="65DC8E77" w:rsidR="00AE49A2" w:rsidRDefault="00000000">
    <w:pPr>
      <w:pStyle w:val="Header"/>
    </w:pPr>
    <w:r>
      <w:rPr>
        <w:noProof/>
      </w:rPr>
      <w:pict w14:anchorId="3DAB0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8"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7A14" w14:textId="22D9CA65" w:rsidR="00AE49A2" w:rsidRDefault="00000000">
    <w:pPr>
      <w:pStyle w:val="Header"/>
    </w:pPr>
    <w:r>
      <w:rPr>
        <w:noProof/>
      </w:rPr>
      <w:pict w14:anchorId="39559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9"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B1F0" w14:textId="6F4499BB" w:rsidR="00AE49A2" w:rsidRDefault="00000000">
    <w:pPr>
      <w:pStyle w:val="Header"/>
    </w:pPr>
    <w:r>
      <w:rPr>
        <w:noProof/>
      </w:rPr>
      <w:pict w14:anchorId="08102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7"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17"/>
    <w:multiLevelType w:val="hybridMultilevel"/>
    <w:tmpl w:val="FE106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E1B5C"/>
    <w:multiLevelType w:val="hybridMultilevel"/>
    <w:tmpl w:val="8AB4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188937">
    <w:abstractNumId w:val="1"/>
  </w:num>
  <w:num w:numId="2" w16cid:durableId="130188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BF"/>
    <w:rsid w:val="000C119E"/>
    <w:rsid w:val="00125973"/>
    <w:rsid w:val="001D3FCD"/>
    <w:rsid w:val="00243014"/>
    <w:rsid w:val="002A4EBF"/>
    <w:rsid w:val="002C45C7"/>
    <w:rsid w:val="003B48A2"/>
    <w:rsid w:val="003C2E72"/>
    <w:rsid w:val="00423588"/>
    <w:rsid w:val="0043128A"/>
    <w:rsid w:val="00431AC3"/>
    <w:rsid w:val="00462E4F"/>
    <w:rsid w:val="00527614"/>
    <w:rsid w:val="0058096A"/>
    <w:rsid w:val="005A7748"/>
    <w:rsid w:val="005D237C"/>
    <w:rsid w:val="00622FED"/>
    <w:rsid w:val="006309B5"/>
    <w:rsid w:val="006A14FF"/>
    <w:rsid w:val="006C3F0C"/>
    <w:rsid w:val="00802C99"/>
    <w:rsid w:val="00870CAB"/>
    <w:rsid w:val="008F2BB4"/>
    <w:rsid w:val="00992E64"/>
    <w:rsid w:val="009A459E"/>
    <w:rsid w:val="00A26619"/>
    <w:rsid w:val="00A64352"/>
    <w:rsid w:val="00A85B85"/>
    <w:rsid w:val="00AA3D75"/>
    <w:rsid w:val="00AE49A2"/>
    <w:rsid w:val="00B56368"/>
    <w:rsid w:val="00C81E2F"/>
    <w:rsid w:val="00D0683C"/>
    <w:rsid w:val="00D60DD6"/>
    <w:rsid w:val="00D63FF8"/>
    <w:rsid w:val="00DD1578"/>
    <w:rsid w:val="00E31DEF"/>
    <w:rsid w:val="00E9626F"/>
    <w:rsid w:val="00F56EC2"/>
    <w:rsid w:val="00FC17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EF9CD"/>
  <w15:docId w15:val="{9B28360C-84DF-4F1E-B287-1510389F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IN" w:eastAsia="en-IN" w:bidi="ar-SA"/>
      </w:rPr>
    </w:rPrDefault>
    <w:pPrDefault>
      <w:pPr>
        <w:spacing w:after="16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43128A"/>
    <w:rPr>
      <w:color w:val="0000FF" w:themeColor="hyperlink"/>
      <w:u w:val="single"/>
    </w:rPr>
  </w:style>
  <w:style w:type="character" w:styleId="UnresolvedMention">
    <w:name w:val="Unresolved Mention"/>
    <w:basedOn w:val="DefaultParagraphFont"/>
    <w:uiPriority w:val="99"/>
    <w:semiHidden/>
    <w:unhideWhenUsed/>
    <w:rsid w:val="0043128A"/>
    <w:rPr>
      <w:color w:val="605E5C"/>
      <w:shd w:val="clear" w:color="auto" w:fill="E1DFDD"/>
    </w:rPr>
  </w:style>
  <w:style w:type="paragraph" w:styleId="ListParagraph">
    <w:name w:val="List Paragraph"/>
    <w:basedOn w:val="Normal"/>
    <w:uiPriority w:val="34"/>
    <w:qFormat/>
    <w:rsid w:val="00431AC3"/>
    <w:pPr>
      <w:ind w:left="720"/>
      <w:contextualSpacing/>
    </w:pPr>
  </w:style>
  <w:style w:type="paragraph" w:styleId="Header">
    <w:name w:val="header"/>
    <w:basedOn w:val="Normal"/>
    <w:link w:val="HeaderChar"/>
    <w:uiPriority w:val="99"/>
    <w:unhideWhenUsed/>
    <w:rsid w:val="00AE49A2"/>
    <w:pPr>
      <w:tabs>
        <w:tab w:val="center" w:pos="4680"/>
        <w:tab w:val="right" w:pos="9360"/>
      </w:tabs>
      <w:spacing w:after="0"/>
    </w:pPr>
  </w:style>
  <w:style w:type="character" w:customStyle="1" w:styleId="HeaderChar">
    <w:name w:val="Header Char"/>
    <w:basedOn w:val="DefaultParagraphFont"/>
    <w:link w:val="Header"/>
    <w:uiPriority w:val="99"/>
    <w:rsid w:val="00AE49A2"/>
  </w:style>
  <w:style w:type="paragraph" w:styleId="Footer">
    <w:name w:val="footer"/>
    <w:basedOn w:val="Normal"/>
    <w:link w:val="FooterChar"/>
    <w:uiPriority w:val="99"/>
    <w:unhideWhenUsed/>
    <w:rsid w:val="00AE49A2"/>
    <w:pPr>
      <w:tabs>
        <w:tab w:val="center" w:pos="4680"/>
        <w:tab w:val="right" w:pos="9360"/>
      </w:tabs>
      <w:spacing w:after="0"/>
    </w:pPr>
  </w:style>
  <w:style w:type="character" w:customStyle="1" w:styleId="FooterChar">
    <w:name w:val="Footer Char"/>
    <w:basedOn w:val="DefaultParagraphFont"/>
    <w:link w:val="Footer"/>
    <w:uiPriority w:val="99"/>
    <w:rsid w:val="00AE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soilbio.2012.11.009" TargetMode="External"/><Relationship Id="rId18" Type="http://schemas.openxmlformats.org/officeDocument/2006/relationships/hyperlink" Target="https://doi.org/10.1007/s44279-025-00183-x" TargetMode="External"/><Relationship Id="rId26" Type="http://schemas.openxmlformats.org/officeDocument/2006/relationships/hyperlink" Target="https://www.elsevier.com/books/methods-in-applied-soil-microbiology-and-biochemistry/alef/978-0-12-513840-6" TargetMode="External"/><Relationship Id="rId39" Type="http://schemas.openxmlformats.org/officeDocument/2006/relationships/hyperlink" Target="https://doi.org/10.3390/agronomy15020335" TargetMode="External"/><Relationship Id="rId21" Type="http://schemas.openxmlformats.org/officeDocument/2006/relationships/hyperlink" Target="https://doi.org/10.1007/s44279-024-00129-9" TargetMode="External"/><Relationship Id="rId34" Type="http://schemas.openxmlformats.org/officeDocument/2006/relationships/hyperlink" Target="https://doi.org/10.3390/plants12223790" TargetMode="External"/><Relationship Id="rId42" Type="http://schemas.openxmlformats.org/officeDocument/2006/relationships/hyperlink" Target="https://doi.org/10.1016/0038-0717(69)90012-1" TargetMode="External"/><Relationship Id="rId47" Type="http://schemas.openxmlformats.org/officeDocument/2006/relationships/hyperlink" Target="https://doi.org/10.3390/nitrogen6030086"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016/j.scitotenv.2007.06.031" TargetMode="External"/><Relationship Id="rId2" Type="http://schemas.openxmlformats.org/officeDocument/2006/relationships/styles" Target="styles.xml"/><Relationship Id="rId16" Type="http://schemas.openxmlformats.org/officeDocument/2006/relationships/hyperlink" Target="https://doi.org/10.1080/03650340.2017.1308491" TargetMode="External"/><Relationship Id="rId29" Type="http://schemas.openxmlformats.org/officeDocument/2006/relationships/hyperlink" Target="https://doi.org/10.20546/ijcmas.2017.610.412" TargetMode="External"/><Relationship Id="rId11" Type="http://schemas.openxmlformats.org/officeDocument/2006/relationships/hyperlink" Target="https://doi.org/10.1097/00010694-194501000-00006" TargetMode="External"/><Relationship Id="rId24" Type="http://schemas.openxmlformats.org/officeDocument/2006/relationships/hyperlink" Target="https://doi.org/10.3390/su10041205" TargetMode="External"/><Relationship Id="rId32" Type="http://schemas.openxmlformats.org/officeDocument/2006/relationships/hyperlink" Target="https://doi.org/10.3390/agronomy9110758" TargetMode="External"/><Relationship Id="rId37" Type="http://schemas.openxmlformats.org/officeDocument/2006/relationships/hyperlink" Target="https://doi.org/10.1007/s10705-007-9139-x" TargetMode="External"/><Relationship Id="rId40" Type="http://schemas.openxmlformats.org/officeDocument/2006/relationships/hyperlink" Target="https://doi.org/10.33545/2618060X.2024.v7.i6j.966" TargetMode="External"/><Relationship Id="rId45" Type="http://schemas.openxmlformats.org/officeDocument/2006/relationships/hyperlink" Target="https://doi.org/10.1007/s42729-024-02002-6"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007/s13399-021-01625-4" TargetMode="External"/><Relationship Id="rId4" Type="http://schemas.openxmlformats.org/officeDocument/2006/relationships/webSettings" Target="webSettings.xml"/><Relationship Id="rId9" Type="http://schemas.openxmlformats.org/officeDocument/2006/relationships/hyperlink" Target="https://www.phytojournal.com/archives/2017/vol6issue5/PartR/6-5-10-700.pdf" TargetMode="External"/><Relationship Id="rId14" Type="http://schemas.openxmlformats.org/officeDocument/2006/relationships/hyperlink" Target="https://doi.org/10.1097/00010694-196412000-00004" TargetMode="External"/><Relationship Id="rId22" Type="http://schemas.openxmlformats.org/officeDocument/2006/relationships/hyperlink" Target="https://doi.org/10.20546/ijcmas.2017.612.224" TargetMode="External"/><Relationship Id="rId27" Type="http://schemas.openxmlformats.org/officeDocument/2006/relationships/hyperlink" Target="https://doi.org/10.1111/gcbb.12885" TargetMode="External"/><Relationship Id="rId30" Type="http://schemas.openxmlformats.org/officeDocument/2006/relationships/hyperlink" Target="https://www.publish.csiro.au/book/7833" TargetMode="External"/><Relationship Id="rId35" Type="http://schemas.openxmlformats.org/officeDocument/2006/relationships/hyperlink" Target="https://doi.org/10.1007/s00374-012-0723-0" TargetMode="External"/><Relationship Id="rId43" Type="http://schemas.openxmlformats.org/officeDocument/2006/relationships/hyperlink" Target="https://doi.org/10.1007/s11368-019-02373-9" TargetMode="External"/><Relationship Id="rId48" Type="http://schemas.openxmlformats.org/officeDocument/2006/relationships/hyperlink" Target="https://doi.org/10.1016/j.scitotenv.2023.166292" TargetMode="External"/><Relationship Id="rId56" Type="http://schemas.openxmlformats.org/officeDocument/2006/relationships/fontTable" Target="fontTable.xml"/><Relationship Id="rId8" Type="http://schemas.openxmlformats.org/officeDocument/2006/relationships/hyperlink" Target="https://doi.org/10.3389/fmicb.2022.938481"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16/j.soilbio.2012.02.009" TargetMode="External"/><Relationship Id="rId17" Type="http://schemas.openxmlformats.org/officeDocument/2006/relationships/hyperlink" Target="https://doi.org/10.1111/j.1747-0765.2007.00122.x" TargetMode="External"/><Relationship Id="rId25" Type="http://schemas.openxmlformats.org/officeDocument/2006/relationships/hyperlink" Target="https://www.phytojournal.com/archives/2019/vol8issue6/PartAD/8-6-112-376.pdf" TargetMode="External"/><Relationship Id="rId33" Type="http://schemas.openxmlformats.org/officeDocument/2006/relationships/hyperlink" Target="https://doi.org/10.1038/s41598-025-20125-3" TargetMode="External"/><Relationship Id="rId38" Type="http://schemas.openxmlformats.org/officeDocument/2006/relationships/hyperlink" Target="https://doi.org/10.3390/agronomy14010026" TargetMode="External"/><Relationship Id="rId46" Type="http://schemas.openxmlformats.org/officeDocument/2006/relationships/hyperlink" Target="https://doi.org/10.3390/agriculture15212308" TargetMode="External"/><Relationship Id="rId20" Type="http://schemas.openxmlformats.org/officeDocument/2006/relationships/hyperlink" Target="https://doi.org/10.33545/26180723.2024.v7.i4Sa.517" TargetMode="External"/><Relationship Id="rId41" Type="http://schemas.openxmlformats.org/officeDocument/2006/relationships/hyperlink" Target="https://www.currentscience.ac.in/archive.htm"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heliyon.2024.e35699" TargetMode="External"/><Relationship Id="rId23" Type="http://schemas.openxmlformats.org/officeDocument/2006/relationships/hyperlink" Target="https://doi.org/10.17221/348/2022-PSE" TargetMode="External"/><Relationship Id="rId28" Type="http://schemas.openxmlformats.org/officeDocument/2006/relationships/hyperlink" Target="https://doi.org/10.37273/chesci.cs205205338" TargetMode="External"/><Relationship Id="rId36" Type="http://schemas.openxmlformats.org/officeDocument/2006/relationships/hyperlink" Target="https://doi.org/10.22271/tpi.2022.v11.i11ae.17113" TargetMode="External"/><Relationship Id="rId49" Type="http://schemas.openxmlformats.org/officeDocument/2006/relationships/hyperlink" Target="https://doi.org/10.17221/91/2019-SWR" TargetMode="External"/><Relationship Id="rId57" Type="http://schemas.openxmlformats.org/officeDocument/2006/relationships/theme" Target="theme/theme1.xml"/><Relationship Id="rId10" Type="http://schemas.openxmlformats.org/officeDocument/2006/relationships/hyperlink" Target="https://doi.org/10.2134/agronmonogr9.1" TargetMode="External"/><Relationship Id="rId31" Type="http://schemas.openxmlformats.org/officeDocument/2006/relationships/hyperlink" Target="https://www.novapublishers.com/catalog/product_info.php?products_id=26000" TargetMode="External"/><Relationship Id="rId44" Type="http://schemas.openxmlformats.org/officeDocument/2006/relationships/hyperlink" Target="https://doi.org/10.3389/fsufs.2020.00030"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15</Pages>
  <Words>5553</Words>
  <Characters>31657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nangsankupar syiemiong</cp:lastModifiedBy>
  <cp:revision>18</cp:revision>
  <cp:lastPrinted>2025-12-02T05:52:00Z</cp:lastPrinted>
  <dcterms:created xsi:type="dcterms:W3CDTF">2025-12-02T05:52:00Z</dcterms:created>
  <dcterms:modified xsi:type="dcterms:W3CDTF">2025-12-08T04:20:00Z</dcterms:modified>
</cp:coreProperties>
</file>