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F88E1" w14:textId="61683926" w:rsidR="00754C9A" w:rsidRDefault="0013012D" w:rsidP="00441B6F">
      <w:pPr>
        <w:pStyle w:val="Title"/>
        <w:spacing w:after="0"/>
        <w:jc w:val="both"/>
        <w:rPr>
          <w:rFonts w:ascii="Arial" w:hAnsi="Arial" w:cs="Arial"/>
          <w:bCs/>
          <w:i/>
          <w:iCs/>
          <w:u w:val="single"/>
        </w:rPr>
      </w:pPr>
      <w:r w:rsidRPr="0013012D">
        <w:rPr>
          <w:rFonts w:ascii="Arial" w:hAnsi="Arial" w:cs="Arial"/>
          <w:bCs/>
          <w:i/>
          <w:iCs/>
          <w:u w:val="single"/>
        </w:rPr>
        <w:t>Original Research Article</w:t>
      </w:r>
    </w:p>
    <w:p w14:paraId="71348CEA" w14:textId="77777777" w:rsidR="0013012D" w:rsidRPr="000D6D65" w:rsidRDefault="0013012D" w:rsidP="00441B6F">
      <w:pPr>
        <w:pStyle w:val="Title"/>
        <w:spacing w:after="0"/>
        <w:jc w:val="both"/>
        <w:rPr>
          <w:rFonts w:ascii="Arial" w:hAnsi="Arial" w:cs="Arial"/>
        </w:rPr>
      </w:pPr>
    </w:p>
    <w:p w14:paraId="5B0318AC" w14:textId="77777777" w:rsidR="00163BC4" w:rsidRPr="000D6D65" w:rsidRDefault="00E813FE" w:rsidP="00441B6F">
      <w:pPr>
        <w:pStyle w:val="Author"/>
        <w:spacing w:line="240" w:lineRule="auto"/>
        <w:rPr>
          <w:rFonts w:ascii="Arial" w:hAnsi="Arial" w:cs="Arial"/>
          <w:bCs/>
          <w:iCs/>
          <w:kern w:val="28"/>
          <w:sz w:val="36"/>
        </w:rPr>
      </w:pPr>
      <w:r w:rsidRPr="000D6D65">
        <w:rPr>
          <w:rFonts w:ascii="Arial" w:hAnsi="Arial" w:cs="Arial"/>
          <w:bCs/>
          <w:iCs/>
          <w:kern w:val="28"/>
          <w:sz w:val="36"/>
        </w:rPr>
        <w:t>Design and Development of a Biomimetic Adaptive Ventilation Skin Inspired by Beehive Thermoregulation for Net-Zero Energy Buildings</w:t>
      </w:r>
      <w:r w:rsidR="00231920" w:rsidRPr="000D6D65">
        <w:rPr>
          <w:rFonts w:ascii="Arial" w:hAnsi="Arial" w:cs="Arial"/>
          <w:bCs/>
          <w:iCs/>
          <w:kern w:val="28"/>
          <w:sz w:val="36"/>
        </w:rPr>
        <w:t xml:space="preserve"> </w:t>
      </w:r>
    </w:p>
    <w:p w14:paraId="20D65EC5" w14:textId="77777777" w:rsidR="00A258C3" w:rsidRPr="000D6D65" w:rsidRDefault="00A258C3" w:rsidP="00441B6F">
      <w:pPr>
        <w:pStyle w:val="Author"/>
        <w:spacing w:line="240" w:lineRule="auto"/>
        <w:jc w:val="both"/>
        <w:rPr>
          <w:rFonts w:ascii="Arial" w:hAnsi="Arial" w:cs="Arial"/>
          <w:sz w:val="36"/>
        </w:rPr>
      </w:pPr>
      <w:bookmarkStart w:id="0" w:name="_GoBack"/>
      <w:bookmarkEnd w:id="0"/>
    </w:p>
    <w:p w14:paraId="62C42957" w14:textId="77777777" w:rsidR="00790ADA" w:rsidRPr="000D6D65" w:rsidRDefault="00790ADA" w:rsidP="00441B6F">
      <w:pPr>
        <w:pStyle w:val="Affiliation"/>
        <w:spacing w:after="0" w:line="240" w:lineRule="auto"/>
        <w:jc w:val="both"/>
        <w:rPr>
          <w:rFonts w:ascii="Arial" w:hAnsi="Arial" w:cs="Arial"/>
        </w:rPr>
      </w:pPr>
    </w:p>
    <w:p w14:paraId="1A72E78B" w14:textId="77777777" w:rsidR="002C57D2" w:rsidRPr="000D6D65" w:rsidRDefault="002C57D2" w:rsidP="00441B6F">
      <w:pPr>
        <w:pStyle w:val="Affiliation"/>
        <w:spacing w:after="0" w:line="240" w:lineRule="auto"/>
        <w:jc w:val="both"/>
        <w:rPr>
          <w:rFonts w:ascii="Arial" w:hAnsi="Arial" w:cs="Arial"/>
        </w:rPr>
      </w:pPr>
    </w:p>
    <w:p w14:paraId="4529796A" w14:textId="77777777" w:rsidR="00B01FCD" w:rsidRPr="000D6D65" w:rsidRDefault="00B119AA" w:rsidP="00441B6F">
      <w:pPr>
        <w:pStyle w:val="Copyright"/>
        <w:spacing w:after="0" w:line="240" w:lineRule="auto"/>
        <w:jc w:val="both"/>
        <w:rPr>
          <w:rFonts w:ascii="Arial" w:hAnsi="Arial" w:cs="Arial"/>
        </w:rPr>
        <w:sectPr w:rsidR="00B01FCD" w:rsidRPr="000D6D65" w:rsidSect="00334C63">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titlePg/>
          <w:docGrid w:linePitch="272"/>
        </w:sectPr>
      </w:pPr>
      <w:r w:rsidRPr="000D6D65">
        <w:rPr>
          <w:rFonts w:ascii="Arial" w:hAnsi="Arial" w:cs="Arial"/>
          <w:noProof/>
          <w:lang w:val="en-IN" w:eastAsia="en-IN"/>
        </w:rPr>
        <mc:AlternateContent>
          <mc:Choice Requires="wps">
            <w:drawing>
              <wp:inline distT="0" distB="0" distL="0" distR="0" wp14:anchorId="46950F08" wp14:editId="5F6E8DC1">
                <wp:extent cx="5303520" cy="635"/>
                <wp:effectExtent l="13335" t="9525" r="17145" b="9525"/>
                <wp:docPr id="19979837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EC76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6323C101" w14:textId="77777777" w:rsidR="008C0097" w:rsidRPr="000D6D65" w:rsidRDefault="008C0097" w:rsidP="00441B6F">
      <w:pPr>
        <w:pStyle w:val="AbstHead"/>
        <w:spacing w:after="0"/>
        <w:jc w:val="both"/>
        <w:rPr>
          <w:rFonts w:ascii="Arial" w:hAnsi="Arial" w:cs="Arial"/>
        </w:rPr>
      </w:pPr>
    </w:p>
    <w:p w14:paraId="6DB039F9" w14:textId="77777777" w:rsidR="00B01FCD" w:rsidRPr="000D6D65" w:rsidRDefault="00B01FCD" w:rsidP="00441B6F">
      <w:pPr>
        <w:pStyle w:val="AbstHead"/>
        <w:spacing w:after="0"/>
        <w:jc w:val="both"/>
        <w:rPr>
          <w:rFonts w:ascii="Arial" w:hAnsi="Arial" w:cs="Arial"/>
        </w:rPr>
      </w:pPr>
      <w:r w:rsidRPr="000D6D65">
        <w:rPr>
          <w:rFonts w:ascii="Arial" w:hAnsi="Arial" w:cs="Arial"/>
        </w:rPr>
        <w:t>ABSTRACT</w:t>
      </w:r>
    </w:p>
    <w:p w14:paraId="1CACF3E7" w14:textId="77777777" w:rsidR="00790ADA" w:rsidRPr="000D6D6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D6D65" w14:paraId="05C87B39" w14:textId="77777777" w:rsidTr="001E44FE">
        <w:tc>
          <w:tcPr>
            <w:tcW w:w="9576" w:type="dxa"/>
            <w:shd w:val="clear" w:color="auto" w:fill="F2F2F2"/>
          </w:tcPr>
          <w:p w14:paraId="3215B4DE" w14:textId="38086539" w:rsidR="00505F06" w:rsidRPr="000D6D65" w:rsidRDefault="005E5FDD" w:rsidP="00441B6F">
            <w:pPr>
              <w:pStyle w:val="Body"/>
              <w:spacing w:after="0"/>
              <w:rPr>
                <w:rFonts w:ascii="Arial" w:eastAsia="Calibri" w:hAnsi="Arial" w:cs="Arial"/>
                <w:szCs w:val="22"/>
              </w:rPr>
            </w:pPr>
            <w:r w:rsidRPr="005E5FDD">
              <w:rPr>
                <w:rFonts w:ascii="Arial" w:eastAsia="Calibri" w:hAnsi="Arial" w:cs="Arial"/>
                <w:szCs w:val="22"/>
              </w:rPr>
              <w:t>The building sector contributes significantly to global energy consumption, with ventilation systems often accounting for a substantial share of this demand. Traditional static façades and mechanical ventilation strategies can be energy-intensive and lack responsiveness to changing environmental and occupancy conditions. This study proposes a Biomimetic Adaptive Ventilation Skin (BAVS), inspired by honeybee thermoregulation</w:t>
            </w:r>
            <w:r>
              <w:rPr>
                <w:rFonts w:ascii="Arial" w:eastAsia="Calibri" w:hAnsi="Arial" w:cs="Arial"/>
                <w:szCs w:val="22"/>
              </w:rPr>
              <w:t xml:space="preserve">, </w:t>
            </w:r>
            <w:r w:rsidRPr="005E5FDD">
              <w:rPr>
                <w:rFonts w:ascii="Arial" w:eastAsia="Calibri" w:hAnsi="Arial" w:cs="Arial"/>
                <w:szCs w:val="22"/>
              </w:rPr>
              <w:t xml:space="preserve">specifically their collective fanning </w:t>
            </w:r>
            <w:proofErr w:type="spellStart"/>
            <w:r w:rsidRPr="005E5FDD">
              <w:rPr>
                <w:rFonts w:ascii="Arial" w:eastAsia="Calibri" w:hAnsi="Arial" w:cs="Arial"/>
                <w:szCs w:val="22"/>
              </w:rPr>
              <w:t>behaviour</w:t>
            </w:r>
            <w:proofErr w:type="gramStart"/>
            <w:r>
              <w:rPr>
                <w:rFonts w:ascii="Arial" w:eastAsia="Calibri" w:hAnsi="Arial" w:cs="Arial"/>
                <w:szCs w:val="22"/>
              </w:rPr>
              <w:t>,</w:t>
            </w:r>
            <w:r w:rsidRPr="005E5FDD">
              <w:rPr>
                <w:rFonts w:ascii="Arial" w:eastAsia="Calibri" w:hAnsi="Arial" w:cs="Arial"/>
                <w:szCs w:val="22"/>
              </w:rPr>
              <w:t>to</w:t>
            </w:r>
            <w:proofErr w:type="spellEnd"/>
            <w:proofErr w:type="gramEnd"/>
            <w:r w:rsidRPr="005E5FDD">
              <w:rPr>
                <w:rFonts w:ascii="Arial" w:eastAsia="Calibri" w:hAnsi="Arial" w:cs="Arial"/>
                <w:szCs w:val="22"/>
              </w:rPr>
              <w:t xml:space="preserve"> enhance energy performance and indoor environmental quality in buildings targeting net-zero energy operation. A mixed-methods approach integrating </w:t>
            </w:r>
            <w:proofErr w:type="spellStart"/>
            <w:r w:rsidRPr="005E5FDD">
              <w:rPr>
                <w:rFonts w:ascii="Arial" w:eastAsia="Calibri" w:hAnsi="Arial" w:cs="Arial"/>
                <w:szCs w:val="22"/>
              </w:rPr>
              <w:t>EnergyPlus</w:t>
            </w:r>
            <w:proofErr w:type="spellEnd"/>
            <w:r w:rsidRPr="005E5FDD">
              <w:rPr>
                <w:rFonts w:ascii="Arial" w:eastAsia="Calibri" w:hAnsi="Arial" w:cs="Arial"/>
                <w:szCs w:val="22"/>
              </w:rPr>
              <w:t xml:space="preserve"> simulations, Computational Fluid Dynamics (CFD) modelling, and prototype testing was employed. Results demonstrate that BAVS reduces annual energy use intensity by approximately 20% compared to a static façade, improves ventilation rates to 2.5 air changes per hour, and lowers average CO</w:t>
            </w:r>
            <w:r w:rsidRPr="005E5FDD">
              <w:rPr>
                <w:rFonts w:ascii="Cambria Math" w:eastAsia="Calibri" w:hAnsi="Cambria Math" w:cs="Cambria Math"/>
                <w:szCs w:val="22"/>
              </w:rPr>
              <w:t>₂</w:t>
            </w:r>
            <w:r w:rsidRPr="005E5FDD">
              <w:rPr>
                <w:rFonts w:ascii="Arial" w:eastAsia="Calibri" w:hAnsi="Arial" w:cs="Arial"/>
                <w:szCs w:val="22"/>
              </w:rPr>
              <w:t xml:space="preserve"> concentrations to around 400 ppm. The system further achieved a 40% reduction in actuation energy relative to conventional mechanical ventilation and increased thermal comfort compliance from 60% to 92% of occupied hours under ASHRAE 55 adaptive criteria. These findings validate the feasibility of translating biological thermoregulation principles into adaptive façade systems and highlight BAVS as a practical strategy for improving energy efficiency, indoor air quality, and occupant comfort in net-zero building applications.</w:t>
            </w:r>
          </w:p>
        </w:tc>
      </w:tr>
    </w:tbl>
    <w:p w14:paraId="772BF3A0" w14:textId="77777777" w:rsidR="00636EB2" w:rsidRPr="000D6D65" w:rsidRDefault="00636EB2" w:rsidP="00441B6F">
      <w:pPr>
        <w:pStyle w:val="Body"/>
        <w:spacing w:after="0"/>
        <w:rPr>
          <w:rFonts w:ascii="Arial" w:hAnsi="Arial" w:cs="Arial"/>
          <w:i/>
        </w:rPr>
      </w:pPr>
    </w:p>
    <w:p w14:paraId="6C2E2A9F" w14:textId="77777777" w:rsidR="00A24E7E" w:rsidRPr="000D6D65" w:rsidRDefault="00A24E7E" w:rsidP="00441B6F">
      <w:pPr>
        <w:pStyle w:val="Body"/>
        <w:spacing w:after="0"/>
        <w:rPr>
          <w:rFonts w:ascii="Arial" w:hAnsi="Arial" w:cs="Arial"/>
          <w:i/>
        </w:rPr>
      </w:pPr>
      <w:r w:rsidRPr="000D6D65">
        <w:rPr>
          <w:rFonts w:ascii="Arial" w:hAnsi="Arial" w:cs="Arial"/>
          <w:b/>
          <w:bCs/>
          <w:i/>
        </w:rPr>
        <w:t>Keywords:</w:t>
      </w:r>
      <w:r w:rsidRPr="000D6D65">
        <w:rPr>
          <w:rFonts w:ascii="Arial" w:hAnsi="Arial" w:cs="Arial"/>
          <w:i/>
        </w:rPr>
        <w:t xml:space="preserve"> </w:t>
      </w:r>
      <w:r w:rsidR="00E813FE" w:rsidRPr="000D6D65">
        <w:rPr>
          <w:rFonts w:ascii="Arial" w:hAnsi="Arial" w:cs="Arial"/>
          <w:i/>
        </w:rPr>
        <w:t>Biomimetic design; Adaptive façade; Beehive thermoregulation; Net-zero energy building; Decentralized control; Dynamic ventilation; Energy efficiency</w:t>
      </w:r>
    </w:p>
    <w:p w14:paraId="42260C60" w14:textId="77777777" w:rsidR="00505F06" w:rsidRPr="000D6D65" w:rsidRDefault="00505F06" w:rsidP="00441B6F">
      <w:pPr>
        <w:pStyle w:val="Body"/>
        <w:spacing w:after="0"/>
        <w:rPr>
          <w:rFonts w:ascii="Arial" w:hAnsi="Arial" w:cs="Arial"/>
          <w:i/>
        </w:rPr>
      </w:pPr>
    </w:p>
    <w:p w14:paraId="48B58708" w14:textId="77777777" w:rsidR="007F7B32" w:rsidRPr="000D6D65" w:rsidRDefault="00902823" w:rsidP="00441B6F">
      <w:pPr>
        <w:pStyle w:val="AbstHead"/>
        <w:spacing w:after="0"/>
        <w:jc w:val="both"/>
        <w:rPr>
          <w:rFonts w:ascii="Arial" w:hAnsi="Arial" w:cs="Arial"/>
        </w:rPr>
      </w:pPr>
      <w:r w:rsidRPr="000D6D65">
        <w:rPr>
          <w:rFonts w:ascii="Arial" w:hAnsi="Arial" w:cs="Arial"/>
        </w:rPr>
        <w:t xml:space="preserve">1. </w:t>
      </w:r>
      <w:r w:rsidR="00B01FCD" w:rsidRPr="000D6D65">
        <w:rPr>
          <w:rFonts w:ascii="Arial" w:hAnsi="Arial" w:cs="Arial"/>
        </w:rPr>
        <w:t>INTRODUCTION</w:t>
      </w:r>
    </w:p>
    <w:p w14:paraId="770A14AC" w14:textId="77777777" w:rsidR="00790ADA" w:rsidRPr="000D6D65" w:rsidRDefault="00790ADA" w:rsidP="00441B6F">
      <w:pPr>
        <w:pStyle w:val="AbstHead"/>
        <w:spacing w:after="0"/>
        <w:jc w:val="both"/>
        <w:rPr>
          <w:rFonts w:ascii="Arial" w:hAnsi="Arial" w:cs="Arial"/>
        </w:rPr>
      </w:pPr>
    </w:p>
    <w:p w14:paraId="3383AF5E" w14:textId="77777777" w:rsidR="007F38D0" w:rsidRPr="007F38D0" w:rsidRDefault="007F38D0" w:rsidP="007F38D0">
      <w:pPr>
        <w:pStyle w:val="Body"/>
        <w:rPr>
          <w:rFonts w:ascii="Arial" w:hAnsi="Arial" w:cs="Arial"/>
        </w:rPr>
      </w:pPr>
      <w:r w:rsidRPr="007F38D0">
        <w:rPr>
          <w:rFonts w:ascii="Arial" w:hAnsi="Arial" w:cs="Arial"/>
        </w:rPr>
        <w:t>Reducing energy consumption in buildings remains a critical priority in the global transition toward net-zero energy performance. The building sector accounts for a substantial proportion of worldwide energy use, and ventilation and façade systems continue to be areas where inefficiencies persist (Jankovic &amp; Carta, 2021). Many conventional ventilation strategies rely on fixed operating patterns or mechanical systems that do not adjust effectively to changing occupancy or environmental conditions. As a result, they often contribute to unnecessary energy expenditure and suboptimal indoor environmental quality. Demand Control Ventilation (DCV) systems represent a shift toward more responsive operation by adjusting fresh air supply according to occupancy patterns (Mustapha et al., 2024), yet even these approaches remain largely dependent on centralized controls and may not always address localized comfort variations.</w:t>
      </w:r>
    </w:p>
    <w:p w14:paraId="5DEB8383" w14:textId="77777777" w:rsidR="007F38D0" w:rsidRPr="007F38D0" w:rsidRDefault="007F38D0" w:rsidP="007F38D0">
      <w:pPr>
        <w:pStyle w:val="Body"/>
        <w:rPr>
          <w:rFonts w:ascii="Arial" w:hAnsi="Arial" w:cs="Arial"/>
        </w:rPr>
      </w:pPr>
    </w:p>
    <w:p w14:paraId="2F2114AE" w14:textId="7EBEFBD0" w:rsidR="007F38D0" w:rsidRPr="007F38D0" w:rsidRDefault="007F38D0" w:rsidP="007F38D0">
      <w:pPr>
        <w:pStyle w:val="Body"/>
        <w:spacing w:after="0"/>
        <w:rPr>
          <w:rFonts w:ascii="Arial" w:hAnsi="Arial" w:cs="Arial"/>
        </w:rPr>
      </w:pPr>
      <w:r w:rsidRPr="007F38D0">
        <w:rPr>
          <w:rFonts w:ascii="Arial" w:hAnsi="Arial" w:cs="Arial"/>
        </w:rPr>
        <w:t>Ventilated façade systems have also emerged as a practical means of reducing energy loads while improving thermal performance. These façades provide passive heating and cooling benefits by enabling natural airflow through the envelope (Sánchez et al., 2019). Integrating phase-change materials (PCMs) and photovoltaic (PV) technologies into ventilated façades demonstrates additional potential for reducing energy demand and supporting renewable energy generation (</w:t>
      </w:r>
      <w:proofErr w:type="spellStart"/>
      <w:r w:rsidRPr="007F38D0">
        <w:rPr>
          <w:rFonts w:ascii="Arial" w:hAnsi="Arial" w:cs="Arial"/>
        </w:rPr>
        <w:t>Ovadiuc</w:t>
      </w:r>
      <w:proofErr w:type="spellEnd"/>
      <w:r w:rsidRPr="007F38D0">
        <w:rPr>
          <w:rFonts w:ascii="Arial" w:hAnsi="Arial" w:cs="Arial"/>
        </w:rPr>
        <w:t xml:space="preserve"> et al., 2024; González et al., 2019). Despite these advantages, the integration of ventilation solutions into existing structures</w:t>
      </w:r>
      <w:r w:rsidR="00EC6BDA">
        <w:rPr>
          <w:rFonts w:ascii="Arial" w:hAnsi="Arial" w:cs="Arial"/>
        </w:rPr>
        <w:t xml:space="preserve">, </w:t>
      </w:r>
      <w:r w:rsidRPr="007F38D0">
        <w:rPr>
          <w:rFonts w:ascii="Arial" w:hAnsi="Arial" w:cs="Arial"/>
        </w:rPr>
        <w:t>particularly historic buildings</w:t>
      </w:r>
      <w:r w:rsidR="00EC6BDA">
        <w:rPr>
          <w:rFonts w:ascii="Arial" w:hAnsi="Arial" w:cs="Arial"/>
        </w:rPr>
        <w:t xml:space="preserve">, </w:t>
      </w:r>
      <w:r w:rsidRPr="007F38D0">
        <w:rPr>
          <w:rFonts w:ascii="Arial" w:hAnsi="Arial" w:cs="Arial"/>
        </w:rPr>
        <w:t>remains a challenge, requiring a balance between performance improvement and conservation considerations (Rieser et al., 2021).</w:t>
      </w:r>
    </w:p>
    <w:p w14:paraId="13B9A3F7" w14:textId="77777777" w:rsidR="007F38D0" w:rsidRPr="007F38D0" w:rsidRDefault="007F38D0" w:rsidP="007F38D0">
      <w:pPr>
        <w:pStyle w:val="Body"/>
        <w:spacing w:after="0"/>
        <w:rPr>
          <w:rFonts w:ascii="Arial" w:hAnsi="Arial" w:cs="Arial"/>
        </w:rPr>
      </w:pPr>
      <w:r w:rsidRPr="007F38D0">
        <w:rPr>
          <w:rFonts w:ascii="Arial" w:hAnsi="Arial" w:cs="Arial"/>
        </w:rPr>
        <w:t xml:space="preserve">Biomimicry provides an emerging pathway for addressing these challenges by drawing inspiration from natural systems that have evolved highly efficient environmental regulation mechanisms. In architecture, biomimetic strategies have enabled innovative designs that enhance adaptability, energy performance, and ecological integration (Faragalla &amp; </w:t>
      </w:r>
      <w:proofErr w:type="spellStart"/>
      <w:r w:rsidRPr="007F38D0">
        <w:rPr>
          <w:rFonts w:ascii="Arial" w:hAnsi="Arial" w:cs="Arial"/>
        </w:rPr>
        <w:t>Asadi</w:t>
      </w:r>
      <w:proofErr w:type="spellEnd"/>
      <w:r w:rsidRPr="007F38D0">
        <w:rPr>
          <w:rFonts w:ascii="Arial" w:hAnsi="Arial" w:cs="Arial"/>
        </w:rPr>
        <w:t xml:space="preserve">, 2022; </w:t>
      </w:r>
      <w:proofErr w:type="spellStart"/>
      <w:r w:rsidRPr="007F38D0">
        <w:rPr>
          <w:rFonts w:ascii="Arial" w:hAnsi="Arial" w:cs="Arial"/>
        </w:rPr>
        <w:t>Sudhesh</w:t>
      </w:r>
      <w:proofErr w:type="spellEnd"/>
      <w:r w:rsidRPr="007F38D0">
        <w:rPr>
          <w:rFonts w:ascii="Arial" w:hAnsi="Arial" w:cs="Arial"/>
        </w:rPr>
        <w:t xml:space="preserve">, 2025; </w:t>
      </w:r>
      <w:proofErr w:type="spellStart"/>
      <w:r w:rsidRPr="007F38D0">
        <w:rPr>
          <w:rFonts w:ascii="Arial" w:hAnsi="Arial" w:cs="Arial"/>
        </w:rPr>
        <w:t>Soudian</w:t>
      </w:r>
      <w:proofErr w:type="spellEnd"/>
      <w:r w:rsidRPr="007F38D0">
        <w:rPr>
          <w:rFonts w:ascii="Arial" w:hAnsi="Arial" w:cs="Arial"/>
        </w:rPr>
        <w:t xml:space="preserve"> &amp; Berardi, 2021). Honeybee thermoregulation is a particularly relevant biological model: through coordinated fanning and decentralized decision-making, honeybees regulate nesting temperatures, optimize airflow, and sustain stable internal microclimates despite significant external fluctuations (Peters et al., 2019). These </w:t>
      </w:r>
      <w:proofErr w:type="spellStart"/>
      <w:r w:rsidRPr="007F38D0">
        <w:rPr>
          <w:rFonts w:ascii="Arial" w:hAnsi="Arial" w:cs="Arial"/>
        </w:rPr>
        <w:t>behaviours</w:t>
      </w:r>
      <w:proofErr w:type="spellEnd"/>
      <w:r w:rsidRPr="007F38D0">
        <w:rPr>
          <w:rFonts w:ascii="Arial" w:hAnsi="Arial" w:cs="Arial"/>
        </w:rPr>
        <w:t xml:space="preserve"> illustrate a naturally occurring adaptive ventilation process that responds intuitively to localized conditions.</w:t>
      </w:r>
    </w:p>
    <w:p w14:paraId="0457D994" w14:textId="77777777" w:rsidR="007F38D0" w:rsidRPr="007F38D0" w:rsidRDefault="007F38D0" w:rsidP="007F38D0">
      <w:pPr>
        <w:pStyle w:val="Body"/>
        <w:spacing w:after="0"/>
        <w:rPr>
          <w:rFonts w:ascii="Arial" w:hAnsi="Arial" w:cs="Arial"/>
        </w:rPr>
      </w:pPr>
      <w:r w:rsidRPr="007F38D0">
        <w:rPr>
          <w:rFonts w:ascii="Arial" w:hAnsi="Arial" w:cs="Arial"/>
        </w:rPr>
        <w:t>Adapting such biological principles into architectural systems presents an opportunity to develop façade technologies that go beyond centralized mechanical control. However, many existing adaptive façade systems remain limited by complexity, high costs, and reliance on dense sensor networks (</w:t>
      </w:r>
      <w:proofErr w:type="spellStart"/>
      <w:r w:rsidRPr="007F38D0">
        <w:rPr>
          <w:rFonts w:ascii="Arial" w:hAnsi="Arial" w:cs="Arial"/>
        </w:rPr>
        <w:t>Sudhesh</w:t>
      </w:r>
      <w:proofErr w:type="spellEnd"/>
      <w:r w:rsidRPr="007F38D0">
        <w:rPr>
          <w:rFonts w:ascii="Arial" w:hAnsi="Arial" w:cs="Arial"/>
        </w:rPr>
        <w:t xml:space="preserve">, 2025; </w:t>
      </w:r>
      <w:proofErr w:type="spellStart"/>
      <w:r w:rsidRPr="007F38D0">
        <w:rPr>
          <w:rFonts w:ascii="Arial" w:hAnsi="Arial" w:cs="Arial"/>
        </w:rPr>
        <w:t>Soudian</w:t>
      </w:r>
      <w:proofErr w:type="spellEnd"/>
      <w:r w:rsidRPr="007F38D0">
        <w:rPr>
          <w:rFonts w:ascii="Arial" w:hAnsi="Arial" w:cs="Arial"/>
        </w:rPr>
        <w:t xml:space="preserve"> &amp; Berardi, 2021; Gong et al., 2024). This underscores the need for decentralized, responsive, and energy-efficient façade strategies that emulate nature’s distributed control mechanisms. Additionally, while biomimetic design has gained attention, its application within adaptive ventilation technologies remains underexplored, with most studies focusing on shading, structural morphologies, or material responsiveness rather than dynamic airflow regulation (</w:t>
      </w:r>
      <w:proofErr w:type="spellStart"/>
      <w:r w:rsidRPr="007F38D0">
        <w:rPr>
          <w:rFonts w:ascii="Arial" w:hAnsi="Arial" w:cs="Arial"/>
        </w:rPr>
        <w:t>Attia</w:t>
      </w:r>
      <w:proofErr w:type="spellEnd"/>
      <w:r w:rsidRPr="007F38D0">
        <w:rPr>
          <w:rFonts w:ascii="Arial" w:hAnsi="Arial" w:cs="Arial"/>
        </w:rPr>
        <w:t xml:space="preserve">, 2018; </w:t>
      </w:r>
      <w:proofErr w:type="spellStart"/>
      <w:r w:rsidRPr="007F38D0">
        <w:rPr>
          <w:rFonts w:ascii="Arial" w:hAnsi="Arial" w:cs="Arial"/>
        </w:rPr>
        <w:t>Böke</w:t>
      </w:r>
      <w:proofErr w:type="spellEnd"/>
      <w:r w:rsidRPr="007F38D0">
        <w:rPr>
          <w:rFonts w:ascii="Arial" w:hAnsi="Arial" w:cs="Arial"/>
        </w:rPr>
        <w:t>, 2020).</w:t>
      </w:r>
    </w:p>
    <w:p w14:paraId="7D037664" w14:textId="4C9BB99F" w:rsidR="00BF55C6" w:rsidRPr="000D6D65" w:rsidRDefault="007F38D0" w:rsidP="007F38D0">
      <w:pPr>
        <w:pStyle w:val="Body"/>
        <w:spacing w:after="0"/>
        <w:rPr>
          <w:rFonts w:ascii="Arial" w:hAnsi="Arial" w:cs="Arial"/>
        </w:rPr>
      </w:pPr>
      <w:r w:rsidRPr="007F38D0">
        <w:rPr>
          <w:rFonts w:ascii="Arial" w:hAnsi="Arial" w:cs="Arial"/>
        </w:rPr>
        <w:t>This study introduces a Biomimetic Adaptive Ventilation Skin (BAVS) that draws directly from honeybee thermoregulation strategies to modulate ventilation rates and thermal conditions in real time. By integrating decentralized actuation principles with computational simulations and prototype testing, the research seeks to address existing gaps in adaptive façade technology. The proposed system aims to enhance energy efficiency, increase thermal comfort, improve indoor air quality, and contribute to the development of scalable, nature-inspired building envelopes aligned with net-zero energy goals.</w:t>
      </w:r>
    </w:p>
    <w:p w14:paraId="08E1CDDF" w14:textId="77777777" w:rsidR="00790ADA" w:rsidRPr="000D6D65" w:rsidRDefault="00790ADA" w:rsidP="008C0097">
      <w:pPr>
        <w:pStyle w:val="Body"/>
        <w:spacing w:after="0"/>
        <w:rPr>
          <w:rFonts w:ascii="Arial" w:hAnsi="Arial" w:cs="Arial"/>
        </w:rPr>
      </w:pPr>
    </w:p>
    <w:p w14:paraId="59A39B15" w14:textId="77777777" w:rsidR="00E352A7" w:rsidRPr="000D6D65" w:rsidRDefault="00E352A7" w:rsidP="008C0097">
      <w:pPr>
        <w:pStyle w:val="Head1"/>
        <w:spacing w:after="0"/>
        <w:jc w:val="both"/>
        <w:rPr>
          <w:rFonts w:ascii="Arial" w:hAnsi="Arial" w:cs="Arial"/>
        </w:rPr>
      </w:pPr>
      <w:r w:rsidRPr="000D6D65">
        <w:rPr>
          <w:rFonts w:ascii="Arial" w:hAnsi="Arial" w:cs="Arial"/>
        </w:rPr>
        <w:t>2. LITERATURE REVIEW</w:t>
      </w:r>
    </w:p>
    <w:p w14:paraId="748161DF" w14:textId="77777777" w:rsidR="00E352A7" w:rsidRPr="000D6D65" w:rsidRDefault="00E352A7" w:rsidP="00441B6F">
      <w:pPr>
        <w:pStyle w:val="Head1"/>
        <w:spacing w:after="0"/>
        <w:jc w:val="both"/>
        <w:rPr>
          <w:rFonts w:ascii="Arial" w:hAnsi="Arial" w:cs="Arial"/>
        </w:rPr>
      </w:pPr>
    </w:p>
    <w:p w14:paraId="2294A1C6" w14:textId="77777777" w:rsidR="00E352A7" w:rsidRPr="000D6D65" w:rsidRDefault="00E352A7" w:rsidP="00E352A7">
      <w:pPr>
        <w:pStyle w:val="Body"/>
        <w:spacing w:after="0"/>
        <w:rPr>
          <w:rFonts w:ascii="Arial" w:hAnsi="Arial" w:cs="Arial"/>
          <w:b/>
          <w:bCs/>
          <w:sz w:val="22"/>
          <w:szCs w:val="22"/>
        </w:rPr>
      </w:pPr>
      <w:r w:rsidRPr="000D6D65">
        <w:rPr>
          <w:rFonts w:ascii="Arial" w:hAnsi="Arial" w:cs="Arial"/>
          <w:b/>
          <w:bCs/>
          <w:sz w:val="22"/>
          <w:szCs w:val="22"/>
        </w:rPr>
        <w:t>2.1 Biomimicry and Building Design</w:t>
      </w:r>
    </w:p>
    <w:p w14:paraId="3B0EE2DA" w14:textId="77777777" w:rsidR="00E352A7" w:rsidRPr="000D6D65" w:rsidRDefault="00E352A7" w:rsidP="00E352A7">
      <w:pPr>
        <w:pStyle w:val="Body"/>
        <w:spacing w:after="0"/>
        <w:rPr>
          <w:rFonts w:ascii="Arial" w:hAnsi="Arial" w:cs="Arial"/>
        </w:rPr>
      </w:pPr>
    </w:p>
    <w:p w14:paraId="61BAA480" w14:textId="77777777" w:rsidR="007F38D0" w:rsidRPr="007F38D0" w:rsidRDefault="007F38D0" w:rsidP="007F38D0">
      <w:pPr>
        <w:pStyle w:val="Body"/>
        <w:spacing w:after="0"/>
        <w:rPr>
          <w:rFonts w:ascii="Arial" w:hAnsi="Arial" w:cs="Arial"/>
        </w:rPr>
      </w:pPr>
      <w:r w:rsidRPr="007F38D0">
        <w:rPr>
          <w:rFonts w:ascii="Arial" w:hAnsi="Arial" w:cs="Arial"/>
        </w:rPr>
        <w:t>Biomimicry, as introduced by Janine Benyus (1997), involves learning from and emulating nature’s strategies to address human challenges. In building design, biomimicry supports the development of systems that enhance environmental performance, adaptability, and resource efficiency (Wu &amp; Skye, 2018). Architectural applications range from passive cooling concepts inspired by termite mounds to responsive façade systems that mimic biological processes (Cruz et al., 2022; Blanco et al., 2021). These innovations contribute to improved energy performance, occupant comfort, and alignment with ecological principles.</w:t>
      </w:r>
    </w:p>
    <w:p w14:paraId="45218855" w14:textId="1A64A8C2" w:rsidR="00E352A7" w:rsidRPr="000D6D65" w:rsidRDefault="007F38D0" w:rsidP="007F38D0">
      <w:pPr>
        <w:pStyle w:val="Body"/>
        <w:spacing w:after="0"/>
        <w:rPr>
          <w:rFonts w:ascii="Arial" w:hAnsi="Arial" w:cs="Arial"/>
        </w:rPr>
      </w:pPr>
      <w:r w:rsidRPr="007F38D0">
        <w:rPr>
          <w:rFonts w:ascii="Arial" w:hAnsi="Arial" w:cs="Arial"/>
        </w:rPr>
        <w:t>Several studies highlight how biological analogues can inform adaptive building skins, enabling systems that respond dynamically to environmental stimuli (</w:t>
      </w:r>
      <w:proofErr w:type="spellStart"/>
      <w:r w:rsidRPr="007F38D0">
        <w:rPr>
          <w:rFonts w:ascii="Arial" w:hAnsi="Arial" w:cs="Arial"/>
        </w:rPr>
        <w:t>Valinejadshoubi</w:t>
      </w:r>
      <w:proofErr w:type="spellEnd"/>
      <w:r w:rsidRPr="007F38D0">
        <w:rPr>
          <w:rFonts w:ascii="Arial" w:hAnsi="Arial" w:cs="Arial"/>
        </w:rPr>
        <w:t xml:space="preserve"> et al., 2024). For instance, thermoregulatory mechanisms in honeybee colonies</w:t>
      </w:r>
      <w:r w:rsidR="00EC6BDA">
        <w:rPr>
          <w:rFonts w:ascii="Arial" w:hAnsi="Arial" w:cs="Arial"/>
        </w:rPr>
        <w:t xml:space="preserve">, </w:t>
      </w:r>
      <w:r w:rsidRPr="007F38D0">
        <w:rPr>
          <w:rFonts w:ascii="Arial" w:hAnsi="Arial" w:cs="Arial"/>
        </w:rPr>
        <w:t>where collective fanning and porosity adjustments help maintain stable temperatures</w:t>
      </w:r>
      <w:r w:rsidR="00EC6BDA">
        <w:rPr>
          <w:rFonts w:ascii="Arial" w:hAnsi="Arial" w:cs="Arial"/>
        </w:rPr>
        <w:t xml:space="preserve">, </w:t>
      </w:r>
      <w:r w:rsidRPr="007F38D0">
        <w:rPr>
          <w:rFonts w:ascii="Arial" w:hAnsi="Arial" w:cs="Arial"/>
        </w:rPr>
        <w:t xml:space="preserve">offer an instructive </w:t>
      </w:r>
      <w:r w:rsidRPr="007F38D0">
        <w:rPr>
          <w:rFonts w:ascii="Arial" w:hAnsi="Arial" w:cs="Arial"/>
        </w:rPr>
        <w:lastRenderedPageBreak/>
        <w:t>model for designing responsive ventilation systems (Peters et al., 2019). While biomimicry’s role in materials, shading, and form-finding is well documented, its application to decentralized, airflow-driven façade systems remains comparatively limited, indicating an opportunity for further exploration (Rao et al., 2022).</w:t>
      </w:r>
    </w:p>
    <w:p w14:paraId="3277F521" w14:textId="77777777" w:rsidR="00E352A7" w:rsidRPr="000D6D65" w:rsidRDefault="00E352A7" w:rsidP="00E352A7">
      <w:pPr>
        <w:pStyle w:val="Body"/>
        <w:spacing w:after="0"/>
        <w:rPr>
          <w:rFonts w:ascii="Arial" w:hAnsi="Arial" w:cs="Arial"/>
        </w:rPr>
      </w:pPr>
    </w:p>
    <w:p w14:paraId="3F03BB12" w14:textId="77777777" w:rsidR="00E352A7" w:rsidRPr="000D6D65" w:rsidRDefault="00E352A7" w:rsidP="00E352A7">
      <w:pPr>
        <w:pStyle w:val="Body"/>
        <w:spacing w:after="0"/>
        <w:rPr>
          <w:rFonts w:ascii="Arial" w:hAnsi="Arial" w:cs="Arial"/>
          <w:b/>
          <w:bCs/>
        </w:rPr>
      </w:pPr>
      <w:r w:rsidRPr="000D6D65">
        <w:rPr>
          <w:rFonts w:ascii="Arial" w:hAnsi="Arial" w:cs="Arial"/>
          <w:b/>
          <w:bCs/>
        </w:rPr>
        <w:t>2.2 Adaptive Façade Technologies</w:t>
      </w:r>
    </w:p>
    <w:p w14:paraId="0D2C7157" w14:textId="77777777" w:rsidR="00E352A7" w:rsidRPr="000D6D65" w:rsidRDefault="00E352A7" w:rsidP="00E352A7">
      <w:pPr>
        <w:pStyle w:val="Body"/>
        <w:spacing w:after="0"/>
        <w:rPr>
          <w:rFonts w:ascii="Arial" w:hAnsi="Arial" w:cs="Arial"/>
        </w:rPr>
      </w:pPr>
    </w:p>
    <w:p w14:paraId="1BCF5D80" w14:textId="77777777" w:rsidR="007F38D0" w:rsidRPr="007F38D0" w:rsidRDefault="007F38D0" w:rsidP="007F38D0">
      <w:pPr>
        <w:pStyle w:val="Body"/>
        <w:spacing w:after="0"/>
        <w:rPr>
          <w:rFonts w:ascii="Arial" w:hAnsi="Arial" w:cs="Arial"/>
        </w:rPr>
      </w:pPr>
      <w:r w:rsidRPr="007F38D0">
        <w:rPr>
          <w:rFonts w:ascii="Arial" w:hAnsi="Arial" w:cs="Arial"/>
        </w:rPr>
        <w:t xml:space="preserve">Adaptive façade systems represent an important advancement in sustainable building design by enabling envelopes to modify their thermal and airflow </w:t>
      </w:r>
      <w:proofErr w:type="spellStart"/>
      <w:r w:rsidRPr="007F38D0">
        <w:rPr>
          <w:rFonts w:ascii="Arial" w:hAnsi="Arial" w:cs="Arial"/>
        </w:rPr>
        <w:t>behaviour</w:t>
      </w:r>
      <w:proofErr w:type="spellEnd"/>
      <w:r w:rsidRPr="007F38D0">
        <w:rPr>
          <w:rFonts w:ascii="Arial" w:hAnsi="Arial" w:cs="Arial"/>
        </w:rPr>
        <w:t xml:space="preserve"> in response to changing conditions. Kinetic façades with movable components, for example, can significantly enhance daylighting, cooling, and overall comfort (Hosseini et al., 2021). Biomimetic versions of these systems, such as façades inspired by the Mimosa pudica plant, have shown superior ventilation performance compared to static alternatives, demonstrating air velocities of up to 12 m/s (</w:t>
      </w:r>
      <w:proofErr w:type="spellStart"/>
      <w:r w:rsidRPr="007F38D0">
        <w:rPr>
          <w:rFonts w:ascii="Arial" w:hAnsi="Arial" w:cs="Arial"/>
        </w:rPr>
        <w:t>Sankaewthong</w:t>
      </w:r>
      <w:proofErr w:type="spellEnd"/>
      <w:r w:rsidRPr="007F38D0">
        <w:rPr>
          <w:rFonts w:ascii="Arial" w:hAnsi="Arial" w:cs="Arial"/>
        </w:rPr>
        <w:t xml:space="preserve"> et al., 2023).</w:t>
      </w:r>
    </w:p>
    <w:p w14:paraId="3E5B9BB0" w14:textId="0277E10E" w:rsidR="00E352A7" w:rsidRPr="000D6D65" w:rsidRDefault="007F38D0" w:rsidP="007F38D0">
      <w:pPr>
        <w:pStyle w:val="Body"/>
        <w:spacing w:after="0"/>
        <w:rPr>
          <w:rFonts w:ascii="Arial" w:hAnsi="Arial" w:cs="Arial"/>
        </w:rPr>
      </w:pPr>
      <w:r w:rsidRPr="007F38D0">
        <w:rPr>
          <w:rFonts w:ascii="Arial" w:hAnsi="Arial" w:cs="Arial"/>
        </w:rPr>
        <w:t xml:space="preserve">Despite these benefits, several challenges limit widespread adoption. High upfront costs, installation complexity, and operational demands often restrict adaptive façades to </w:t>
      </w:r>
      <w:proofErr w:type="spellStart"/>
      <w:r w:rsidRPr="007F38D0">
        <w:rPr>
          <w:rFonts w:ascii="Arial" w:hAnsi="Arial" w:cs="Arial"/>
        </w:rPr>
        <w:t>specialised</w:t>
      </w:r>
      <w:proofErr w:type="spellEnd"/>
      <w:r w:rsidRPr="007F38D0">
        <w:rPr>
          <w:rFonts w:ascii="Arial" w:hAnsi="Arial" w:cs="Arial"/>
        </w:rPr>
        <w:t xml:space="preserve"> or high-budget projects (</w:t>
      </w:r>
      <w:proofErr w:type="spellStart"/>
      <w:r w:rsidRPr="007F38D0">
        <w:rPr>
          <w:rFonts w:ascii="Arial" w:hAnsi="Arial" w:cs="Arial"/>
        </w:rPr>
        <w:t>Cocho-Bermjo</w:t>
      </w:r>
      <w:proofErr w:type="spellEnd"/>
      <w:r w:rsidRPr="007F38D0">
        <w:rPr>
          <w:rFonts w:ascii="Arial" w:hAnsi="Arial" w:cs="Arial"/>
        </w:rPr>
        <w:t xml:space="preserve">, 2025). Maintenance and long-term reliability also pose concerns, particularly in systems that rely heavily on </w:t>
      </w:r>
      <w:proofErr w:type="spellStart"/>
      <w:r w:rsidRPr="007F38D0">
        <w:rPr>
          <w:rFonts w:ascii="Arial" w:hAnsi="Arial" w:cs="Arial"/>
        </w:rPr>
        <w:t>centralised</w:t>
      </w:r>
      <w:proofErr w:type="spellEnd"/>
      <w:r w:rsidRPr="007F38D0">
        <w:rPr>
          <w:rFonts w:ascii="Arial" w:hAnsi="Arial" w:cs="Arial"/>
        </w:rPr>
        <w:t xml:space="preserve"> sensors and automation (</w:t>
      </w:r>
      <w:proofErr w:type="spellStart"/>
      <w:r w:rsidRPr="007F38D0">
        <w:rPr>
          <w:rFonts w:ascii="Arial" w:hAnsi="Arial" w:cs="Arial"/>
        </w:rPr>
        <w:t>Avinç</w:t>
      </w:r>
      <w:proofErr w:type="spellEnd"/>
      <w:r w:rsidRPr="007F38D0">
        <w:rPr>
          <w:rFonts w:ascii="Arial" w:hAnsi="Arial" w:cs="Arial"/>
        </w:rPr>
        <w:t>, 2024). These limitations highlight the need for simplified, decentralized, and biologically inspired façade concepts that achieve responsiveness without costly or intricate control infrastructures (Webb, 2021; Rosario et al., 2023)</w:t>
      </w:r>
      <w:r w:rsidR="00E352A7" w:rsidRPr="000D6D65">
        <w:rPr>
          <w:rFonts w:ascii="Arial" w:hAnsi="Arial" w:cs="Arial"/>
        </w:rPr>
        <w:t>.</w:t>
      </w:r>
    </w:p>
    <w:p w14:paraId="5B707166" w14:textId="77777777" w:rsidR="00E352A7" w:rsidRPr="000D6D65" w:rsidRDefault="00E352A7" w:rsidP="00E352A7">
      <w:pPr>
        <w:pStyle w:val="Body"/>
        <w:spacing w:after="0"/>
        <w:rPr>
          <w:rFonts w:ascii="Arial" w:hAnsi="Arial" w:cs="Arial"/>
        </w:rPr>
      </w:pPr>
    </w:p>
    <w:p w14:paraId="03BB3452" w14:textId="77777777" w:rsidR="00E352A7" w:rsidRPr="000D6D65" w:rsidRDefault="00E352A7" w:rsidP="00E352A7">
      <w:pPr>
        <w:pStyle w:val="Body"/>
        <w:spacing w:after="0"/>
        <w:rPr>
          <w:rFonts w:ascii="Arial" w:hAnsi="Arial" w:cs="Arial"/>
          <w:b/>
          <w:bCs/>
        </w:rPr>
      </w:pPr>
      <w:r w:rsidRPr="000D6D65">
        <w:rPr>
          <w:rFonts w:ascii="Arial" w:hAnsi="Arial" w:cs="Arial"/>
          <w:b/>
          <w:bCs/>
        </w:rPr>
        <w:t>2.3 Net-Zero Energy Building Context</w:t>
      </w:r>
    </w:p>
    <w:p w14:paraId="3FD2CE3C" w14:textId="77777777" w:rsidR="00E352A7" w:rsidRPr="000D6D65" w:rsidRDefault="00E352A7" w:rsidP="00E352A7">
      <w:pPr>
        <w:pStyle w:val="Body"/>
        <w:spacing w:after="0"/>
        <w:rPr>
          <w:rFonts w:ascii="Arial" w:hAnsi="Arial" w:cs="Arial"/>
        </w:rPr>
      </w:pPr>
    </w:p>
    <w:p w14:paraId="29B79923" w14:textId="57B40377" w:rsidR="007F38D0" w:rsidRPr="007F38D0" w:rsidRDefault="007F38D0" w:rsidP="007F38D0">
      <w:pPr>
        <w:pStyle w:val="Body"/>
        <w:spacing w:after="0"/>
        <w:rPr>
          <w:rFonts w:ascii="Arial" w:hAnsi="Arial" w:cs="Arial"/>
        </w:rPr>
      </w:pPr>
      <w:r w:rsidRPr="007F38D0">
        <w:rPr>
          <w:rFonts w:ascii="Arial" w:hAnsi="Arial" w:cs="Arial"/>
        </w:rPr>
        <w:t>Net-zero energy buildings (NZEBs) aim to balance annual energy consumption with onsite renewable generation. Definitions from ASHRAE, the International Energy Agency, and the EU’s Energy Performance of Buildings Directive all emphasize reduced fossil fuel dependence and optimized envelope performance (Gunawan et al., 2023; Ibrahim et al., 2024; Chung-Camargo et al., 2023). High-performance passive strategies</w:t>
      </w:r>
      <w:r w:rsidR="00EC6BDA">
        <w:rPr>
          <w:rFonts w:ascii="Arial" w:hAnsi="Arial" w:cs="Arial"/>
        </w:rPr>
        <w:t xml:space="preserve">, </w:t>
      </w:r>
      <w:r w:rsidRPr="007F38D0">
        <w:rPr>
          <w:rFonts w:ascii="Arial" w:hAnsi="Arial" w:cs="Arial"/>
        </w:rPr>
        <w:t>such as insulation, natural ventilation, and passive solar design</w:t>
      </w:r>
      <w:r w:rsidR="00EC6BDA">
        <w:rPr>
          <w:rFonts w:ascii="Arial" w:hAnsi="Arial" w:cs="Arial"/>
        </w:rPr>
        <w:t xml:space="preserve">, </w:t>
      </w:r>
      <w:r w:rsidRPr="007F38D0">
        <w:rPr>
          <w:rFonts w:ascii="Arial" w:hAnsi="Arial" w:cs="Arial"/>
        </w:rPr>
        <w:t>play a foundational role, while active systems like automated shading and photovoltaic arrays support energy supply and dynamic regulation (Austin et al., 2022; Rana &amp; Rahman, 2020).</w:t>
      </w:r>
    </w:p>
    <w:p w14:paraId="153EA03A" w14:textId="13B0764E" w:rsidR="00E352A7" w:rsidRPr="000D6D65" w:rsidRDefault="007F38D0" w:rsidP="007F38D0">
      <w:pPr>
        <w:pStyle w:val="Body"/>
        <w:spacing w:after="0"/>
        <w:rPr>
          <w:rFonts w:ascii="Arial" w:hAnsi="Arial" w:cs="Arial"/>
        </w:rPr>
      </w:pPr>
      <w:r w:rsidRPr="007F38D0">
        <w:rPr>
          <w:rFonts w:ascii="Arial" w:hAnsi="Arial" w:cs="Arial"/>
        </w:rPr>
        <w:t>Although progress toward NZEB adoption is accelerating, significant barriers remain. These include increased initial costs, technical integration challenges, and difficulties associated with retrofitting older buildings to comply with new efficiency standards (Amorim et al., 2022). Moreover, reliable NZEB performance relies heavily on envelope design, making adaptive façade systems an essential area of innovation for improving thermal stability and reducing energy loads (Wang &amp; Zhang, 2022; Azari et al., 2024). This situates biomimetic adaptive façades as an emerging technology with potential to address multiple NZEB performance gaps</w:t>
      </w:r>
      <w:r w:rsidR="00E352A7" w:rsidRPr="000D6D65">
        <w:rPr>
          <w:rFonts w:ascii="Arial" w:hAnsi="Arial" w:cs="Arial"/>
        </w:rPr>
        <w:t>.</w:t>
      </w:r>
    </w:p>
    <w:p w14:paraId="1E958F0A" w14:textId="77777777" w:rsidR="00E352A7" w:rsidRPr="000D6D65" w:rsidRDefault="00E352A7" w:rsidP="00E352A7">
      <w:pPr>
        <w:pStyle w:val="Body"/>
        <w:spacing w:after="0"/>
        <w:rPr>
          <w:rFonts w:ascii="Arial" w:hAnsi="Arial" w:cs="Arial"/>
        </w:rPr>
      </w:pPr>
    </w:p>
    <w:p w14:paraId="6A9D2E6C" w14:textId="77777777" w:rsidR="00E352A7" w:rsidRPr="000D6D65" w:rsidRDefault="00E352A7" w:rsidP="00E352A7">
      <w:pPr>
        <w:pStyle w:val="Body"/>
        <w:spacing w:after="0"/>
        <w:rPr>
          <w:rFonts w:ascii="Arial" w:hAnsi="Arial" w:cs="Arial"/>
          <w:b/>
          <w:bCs/>
        </w:rPr>
      </w:pPr>
      <w:r w:rsidRPr="000D6D65">
        <w:rPr>
          <w:rFonts w:ascii="Arial" w:hAnsi="Arial" w:cs="Arial"/>
          <w:b/>
          <w:bCs/>
        </w:rPr>
        <w:t>2.4 Conceptual Framework</w:t>
      </w:r>
    </w:p>
    <w:p w14:paraId="2B0AE37D" w14:textId="77777777" w:rsidR="00E352A7" w:rsidRPr="000D6D65" w:rsidRDefault="00E352A7" w:rsidP="00E352A7">
      <w:pPr>
        <w:pStyle w:val="Body"/>
        <w:spacing w:after="0"/>
        <w:rPr>
          <w:rFonts w:ascii="Arial" w:hAnsi="Arial" w:cs="Arial"/>
        </w:rPr>
      </w:pPr>
    </w:p>
    <w:p w14:paraId="5BC60EB8" w14:textId="2787D51E" w:rsidR="00E352A7" w:rsidRPr="000D6D65" w:rsidRDefault="007F38D0" w:rsidP="00E352A7">
      <w:pPr>
        <w:pStyle w:val="Body"/>
        <w:spacing w:after="0"/>
        <w:rPr>
          <w:rFonts w:ascii="Arial" w:hAnsi="Arial" w:cs="Arial"/>
        </w:rPr>
      </w:pPr>
      <w:r w:rsidRPr="007F38D0">
        <w:rPr>
          <w:rFonts w:ascii="Arial" w:hAnsi="Arial" w:cs="Arial"/>
        </w:rPr>
        <w:t>Integrating biological principles into architectural systems requires a structured approach. The conceptual framework used in this study consists of three stages: (1) integration of biological principles, (2) engineering translation, and (3) simulation and testing</w:t>
      </w:r>
      <w:r w:rsidR="00E352A7" w:rsidRPr="000D6D65">
        <w:rPr>
          <w:rFonts w:ascii="Arial" w:hAnsi="Arial" w:cs="Arial"/>
        </w:rPr>
        <w:t>.</w:t>
      </w:r>
    </w:p>
    <w:p w14:paraId="582FA0A7" w14:textId="77777777" w:rsidR="00CC5F7B" w:rsidRPr="000D6D65" w:rsidRDefault="00CC5F7B" w:rsidP="00CC5F7B">
      <w:pPr>
        <w:pStyle w:val="Body"/>
        <w:spacing w:after="0"/>
        <w:rPr>
          <w:rFonts w:ascii="Arial" w:hAnsi="Arial" w:cs="Arial"/>
        </w:rPr>
      </w:pPr>
    </w:p>
    <w:p w14:paraId="36331184" w14:textId="77777777" w:rsidR="004F79DD" w:rsidRPr="000D6D65" w:rsidRDefault="004F79DD" w:rsidP="00CC5F7B">
      <w:pPr>
        <w:pStyle w:val="Body"/>
        <w:spacing w:after="0"/>
        <w:rPr>
          <w:rFonts w:ascii="Arial" w:hAnsi="Arial" w:cs="Arial"/>
        </w:rPr>
      </w:pPr>
      <w:r w:rsidRPr="000D6D65">
        <w:rPr>
          <w:rFonts w:ascii="Arial" w:hAnsi="Arial" w:cs="Arial"/>
        </w:rPr>
        <w:t xml:space="preserve">2.4.1 </w:t>
      </w:r>
      <w:r w:rsidR="00E352A7" w:rsidRPr="000D6D65">
        <w:rPr>
          <w:rFonts w:ascii="Arial" w:hAnsi="Arial" w:cs="Arial"/>
        </w:rPr>
        <w:t>Integration of Biological Principles:</w:t>
      </w:r>
    </w:p>
    <w:p w14:paraId="6033CF8A" w14:textId="77777777" w:rsidR="00CC5F7B" w:rsidRPr="000D6D65" w:rsidRDefault="00CC5F7B" w:rsidP="00CC5F7B">
      <w:pPr>
        <w:pStyle w:val="Body"/>
        <w:spacing w:after="0"/>
        <w:rPr>
          <w:rFonts w:ascii="Arial" w:hAnsi="Arial" w:cs="Arial"/>
        </w:rPr>
      </w:pPr>
    </w:p>
    <w:p w14:paraId="3EADD220" w14:textId="06CD1A67" w:rsidR="00E352A7" w:rsidRPr="000D6D65" w:rsidRDefault="007F38D0" w:rsidP="00CC5F7B">
      <w:pPr>
        <w:pStyle w:val="Body"/>
        <w:spacing w:after="0"/>
        <w:rPr>
          <w:rFonts w:ascii="Arial" w:hAnsi="Arial" w:cs="Arial"/>
        </w:rPr>
      </w:pPr>
      <w:r w:rsidRPr="007F38D0">
        <w:rPr>
          <w:rFonts w:ascii="Arial" w:hAnsi="Arial" w:cs="Arial"/>
        </w:rPr>
        <w:t>This stage involves examining relevant biological systems</w:t>
      </w:r>
      <w:r w:rsidR="00EC6BDA">
        <w:rPr>
          <w:rFonts w:ascii="Arial" w:hAnsi="Arial" w:cs="Arial"/>
        </w:rPr>
        <w:t xml:space="preserve">, </w:t>
      </w:r>
      <w:r w:rsidRPr="007F38D0">
        <w:rPr>
          <w:rFonts w:ascii="Arial" w:hAnsi="Arial" w:cs="Arial"/>
        </w:rPr>
        <w:t xml:space="preserve">in this case, honeybee thermoregulation. Honeybees regulate hive temperature through collective fanning, pore-size modulation, and decentralized feedback mechanisms. These principles highlight an </w:t>
      </w:r>
      <w:r w:rsidRPr="007F38D0">
        <w:rPr>
          <w:rFonts w:ascii="Arial" w:hAnsi="Arial" w:cs="Arial"/>
        </w:rPr>
        <w:lastRenderedPageBreak/>
        <w:t>efficient, distributed method of ventilation control that can inform façade systems seeking to adapt to real-time environmental conditions.</w:t>
      </w:r>
    </w:p>
    <w:p w14:paraId="2D62EC2B" w14:textId="77777777" w:rsidR="00CC5F7B" w:rsidRPr="000D6D65" w:rsidRDefault="00CC5F7B" w:rsidP="00CC5F7B">
      <w:pPr>
        <w:pStyle w:val="Body"/>
        <w:spacing w:after="0"/>
        <w:rPr>
          <w:rFonts w:ascii="Arial" w:hAnsi="Arial" w:cs="Arial"/>
        </w:rPr>
      </w:pPr>
    </w:p>
    <w:p w14:paraId="470AFF98" w14:textId="77777777" w:rsidR="004F79DD" w:rsidRPr="000D6D65" w:rsidRDefault="00E352A7" w:rsidP="00CC5F7B">
      <w:pPr>
        <w:pStyle w:val="Body"/>
        <w:spacing w:after="0"/>
        <w:rPr>
          <w:rFonts w:ascii="Arial" w:hAnsi="Arial" w:cs="Arial"/>
        </w:rPr>
      </w:pPr>
      <w:r w:rsidRPr="000D6D65">
        <w:rPr>
          <w:rFonts w:ascii="Arial" w:hAnsi="Arial" w:cs="Arial"/>
        </w:rPr>
        <w:t>2.</w:t>
      </w:r>
      <w:r w:rsidR="004F79DD" w:rsidRPr="000D6D65">
        <w:rPr>
          <w:rFonts w:ascii="Arial" w:hAnsi="Arial" w:cs="Arial"/>
        </w:rPr>
        <w:t xml:space="preserve">4.2 </w:t>
      </w:r>
      <w:r w:rsidRPr="000D6D65">
        <w:rPr>
          <w:rFonts w:ascii="Arial" w:hAnsi="Arial" w:cs="Arial"/>
        </w:rPr>
        <w:t>Engineering Translation:</w:t>
      </w:r>
    </w:p>
    <w:p w14:paraId="0BFC391F" w14:textId="77777777" w:rsidR="00CC5F7B" w:rsidRPr="000D6D65" w:rsidRDefault="00CC5F7B" w:rsidP="00CC5F7B">
      <w:pPr>
        <w:pStyle w:val="Body"/>
        <w:spacing w:after="0"/>
        <w:rPr>
          <w:rFonts w:ascii="Arial" w:hAnsi="Arial" w:cs="Arial"/>
        </w:rPr>
      </w:pPr>
    </w:p>
    <w:p w14:paraId="66281800" w14:textId="77034AA5" w:rsidR="00E352A7" w:rsidRPr="000D6D65" w:rsidRDefault="004F34FA" w:rsidP="00CC5F7B">
      <w:pPr>
        <w:pStyle w:val="Body"/>
        <w:spacing w:after="0"/>
        <w:rPr>
          <w:rFonts w:ascii="Arial" w:hAnsi="Arial" w:cs="Arial"/>
        </w:rPr>
      </w:pPr>
      <w:r w:rsidRPr="004F34FA">
        <w:rPr>
          <w:rFonts w:ascii="Arial" w:hAnsi="Arial" w:cs="Arial"/>
        </w:rPr>
        <w:t xml:space="preserve">Once biological </w:t>
      </w:r>
      <w:proofErr w:type="spellStart"/>
      <w:r w:rsidRPr="004F34FA">
        <w:rPr>
          <w:rFonts w:ascii="Arial" w:hAnsi="Arial" w:cs="Arial"/>
        </w:rPr>
        <w:t>behaviours</w:t>
      </w:r>
      <w:proofErr w:type="spellEnd"/>
      <w:r w:rsidRPr="004F34FA">
        <w:rPr>
          <w:rFonts w:ascii="Arial" w:hAnsi="Arial" w:cs="Arial"/>
        </w:rPr>
        <w:t xml:space="preserve"> are identified, they are mapped onto engineering parameters suitable for building applications. For BAVS, this includes the use of hexagonal geometries inspired by honeycomb structures, decentralized actuation logic mirroring bee collective </w:t>
      </w:r>
      <w:proofErr w:type="spellStart"/>
      <w:r w:rsidRPr="004F34FA">
        <w:rPr>
          <w:rFonts w:ascii="Arial" w:hAnsi="Arial" w:cs="Arial"/>
        </w:rPr>
        <w:t>behaviour</w:t>
      </w:r>
      <w:proofErr w:type="spellEnd"/>
      <w:r w:rsidRPr="004F34FA">
        <w:rPr>
          <w:rFonts w:ascii="Arial" w:hAnsi="Arial" w:cs="Arial"/>
        </w:rPr>
        <w:t>, and airflow pathways that emulate hive ventilation processes. These translations form a system capable of modulating ventilation based on occupancy or climatic stimuli while minimizing mechanical energy consumption.</w:t>
      </w:r>
    </w:p>
    <w:p w14:paraId="2B2DAB9E" w14:textId="77777777" w:rsidR="00CC5F7B" w:rsidRPr="000D6D65" w:rsidRDefault="00CC5F7B" w:rsidP="00E352A7">
      <w:pPr>
        <w:pStyle w:val="Body"/>
        <w:spacing w:after="0"/>
        <w:rPr>
          <w:rFonts w:ascii="Arial" w:hAnsi="Arial" w:cs="Arial"/>
        </w:rPr>
      </w:pPr>
    </w:p>
    <w:p w14:paraId="121D8A4B" w14:textId="77777777" w:rsidR="004F79DD" w:rsidRPr="000D6D65" w:rsidRDefault="004F79DD" w:rsidP="00E352A7">
      <w:pPr>
        <w:pStyle w:val="Body"/>
        <w:spacing w:after="0"/>
        <w:rPr>
          <w:rFonts w:ascii="Arial" w:hAnsi="Arial" w:cs="Arial"/>
        </w:rPr>
      </w:pPr>
      <w:r w:rsidRPr="000D6D65">
        <w:rPr>
          <w:rFonts w:ascii="Arial" w:hAnsi="Arial" w:cs="Arial"/>
        </w:rPr>
        <w:t>2.4.</w:t>
      </w:r>
      <w:r w:rsidR="00E352A7" w:rsidRPr="000D6D65">
        <w:rPr>
          <w:rFonts w:ascii="Arial" w:hAnsi="Arial" w:cs="Arial"/>
        </w:rPr>
        <w:t>3</w:t>
      </w:r>
      <w:r w:rsidRPr="000D6D65">
        <w:rPr>
          <w:rFonts w:ascii="Arial" w:hAnsi="Arial" w:cs="Arial"/>
        </w:rPr>
        <w:t xml:space="preserve"> </w:t>
      </w:r>
      <w:r w:rsidR="00E352A7" w:rsidRPr="000D6D65">
        <w:rPr>
          <w:rFonts w:ascii="Arial" w:hAnsi="Arial" w:cs="Arial"/>
        </w:rPr>
        <w:t>Simulation and Testing Pipeline:</w:t>
      </w:r>
    </w:p>
    <w:p w14:paraId="124F1413" w14:textId="77777777" w:rsidR="004F79DD" w:rsidRPr="000D6D65" w:rsidRDefault="004F79DD" w:rsidP="00E352A7">
      <w:pPr>
        <w:pStyle w:val="Body"/>
        <w:spacing w:after="0"/>
        <w:rPr>
          <w:rFonts w:ascii="Arial" w:hAnsi="Arial" w:cs="Arial"/>
        </w:rPr>
      </w:pPr>
    </w:p>
    <w:p w14:paraId="7EC1D28C" w14:textId="77777777" w:rsidR="00E352A7" w:rsidRPr="000D6D65" w:rsidRDefault="00E352A7" w:rsidP="00E352A7">
      <w:pPr>
        <w:pStyle w:val="Body"/>
        <w:spacing w:after="0"/>
        <w:rPr>
          <w:rFonts w:ascii="Arial" w:hAnsi="Arial" w:cs="Arial"/>
        </w:rPr>
      </w:pPr>
      <w:r w:rsidRPr="000D6D65">
        <w:rPr>
          <w:rFonts w:ascii="Arial" w:hAnsi="Arial" w:cs="Arial"/>
        </w:rPr>
        <w:t>The final stage consists of rigorous simulation and testing protocols to validate the performance of biomimetic designs. Employing computational methods, such as Computational Fluid Dynamics (CFD) and Building Performance Simulation (BPS), allows for detailed analysis of airflow, temperature distribution, and energy consumption patterns within these adaptive systems. Iterative testing provides crucial feedback, enabling refinements in the design and ensuring that the biomimetic principles effectively translate to tangible improvements in building performance.</w:t>
      </w:r>
    </w:p>
    <w:p w14:paraId="6CB74728" w14:textId="77777777" w:rsidR="0076747A" w:rsidRPr="000D6D65" w:rsidRDefault="0076747A" w:rsidP="00E352A7">
      <w:pPr>
        <w:pStyle w:val="Body"/>
        <w:spacing w:after="0"/>
        <w:rPr>
          <w:rFonts w:ascii="Arial" w:hAnsi="Arial" w:cs="Arial"/>
        </w:rPr>
      </w:pPr>
    </w:p>
    <w:p w14:paraId="4E31C4F0" w14:textId="77777777" w:rsidR="0076747A" w:rsidRPr="000D6D65" w:rsidRDefault="0076747A" w:rsidP="00E352A7">
      <w:pPr>
        <w:pStyle w:val="Body"/>
        <w:spacing w:after="0"/>
        <w:rPr>
          <w:rFonts w:ascii="Arial" w:hAnsi="Arial" w:cs="Arial"/>
        </w:rPr>
      </w:pPr>
      <w:r w:rsidRPr="000D6D65">
        <w:rPr>
          <w:noProof/>
          <w:lang w:val="en-IN" w:eastAsia="en-IN"/>
        </w:rPr>
        <w:drawing>
          <wp:inline distT="0" distB="0" distL="0" distR="0" wp14:anchorId="2F411BE0" wp14:editId="6FD73664">
            <wp:extent cx="5212080" cy="3382487"/>
            <wp:effectExtent l="0" t="0" r="0" b="0"/>
            <wp:docPr id="1832807769" name="Picture 1" descr="A diagram of a diagram of a beeh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07769" name="Picture 1" descr="A diagram of a diagram of a beehiv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382487"/>
                    </a:xfrm>
                    <a:prstGeom prst="rect">
                      <a:avLst/>
                    </a:prstGeom>
                    <a:noFill/>
                    <a:ln>
                      <a:noFill/>
                    </a:ln>
                  </pic:spPr>
                </pic:pic>
              </a:graphicData>
            </a:graphic>
          </wp:inline>
        </w:drawing>
      </w:r>
    </w:p>
    <w:p w14:paraId="665D0B52" w14:textId="77777777" w:rsidR="0076747A" w:rsidRPr="000D6D65" w:rsidRDefault="0076747A" w:rsidP="0076747A">
      <w:pPr>
        <w:autoSpaceDE w:val="0"/>
        <w:autoSpaceDN w:val="0"/>
        <w:adjustRightInd w:val="0"/>
        <w:jc w:val="both"/>
        <w:rPr>
          <w:rFonts w:ascii="Arial" w:hAnsi="Arial" w:cs="Arial"/>
          <w:b/>
          <w:bCs/>
          <w:szCs w:val="22"/>
        </w:rPr>
      </w:pPr>
    </w:p>
    <w:p w14:paraId="1A88245B" w14:textId="77777777" w:rsidR="0076747A" w:rsidRPr="000D6D65" w:rsidRDefault="0076747A" w:rsidP="0076747A">
      <w:pPr>
        <w:autoSpaceDE w:val="0"/>
        <w:autoSpaceDN w:val="0"/>
        <w:adjustRightInd w:val="0"/>
        <w:jc w:val="both"/>
        <w:rPr>
          <w:rFonts w:ascii="Arial" w:hAnsi="Arial" w:cs="Arial"/>
          <w:b/>
          <w:bCs/>
          <w:szCs w:val="22"/>
        </w:rPr>
      </w:pPr>
      <w:r w:rsidRPr="000D6D65">
        <w:rPr>
          <w:rFonts w:ascii="Arial" w:hAnsi="Arial" w:cs="Arial"/>
          <w:b/>
          <w:bCs/>
          <w:szCs w:val="22"/>
        </w:rPr>
        <w:t xml:space="preserve">Fig. 1. </w:t>
      </w:r>
      <w:r w:rsidR="00536A66" w:rsidRPr="000D6D65">
        <w:rPr>
          <w:rFonts w:ascii="Arial" w:hAnsi="Arial" w:cs="Arial"/>
          <w:b/>
          <w:bCs/>
          <w:szCs w:val="22"/>
        </w:rPr>
        <w:t>Beehive to Building translation model</w:t>
      </w:r>
    </w:p>
    <w:p w14:paraId="73E7692F" w14:textId="77777777" w:rsidR="0076747A" w:rsidRPr="000D6D65" w:rsidRDefault="0076747A" w:rsidP="00E352A7">
      <w:pPr>
        <w:pStyle w:val="Body"/>
        <w:spacing w:after="0"/>
        <w:rPr>
          <w:rFonts w:ascii="Arial" w:hAnsi="Arial" w:cs="Arial"/>
        </w:rPr>
      </w:pPr>
    </w:p>
    <w:p w14:paraId="0FBB1DC6" w14:textId="77777777" w:rsidR="0076747A" w:rsidRPr="000D6D65" w:rsidRDefault="0076747A" w:rsidP="00E352A7">
      <w:pPr>
        <w:pStyle w:val="Body"/>
        <w:spacing w:after="0"/>
        <w:rPr>
          <w:rFonts w:ascii="Arial" w:hAnsi="Arial" w:cs="Arial"/>
        </w:rPr>
      </w:pPr>
      <w:r w:rsidRPr="000D6D65">
        <w:rPr>
          <w:rFonts w:ascii="Arial" w:hAnsi="Arial" w:cs="Arial"/>
        </w:rPr>
        <w:t>In th</w:t>
      </w:r>
      <w:r w:rsidR="003B7750" w:rsidRPr="000D6D65">
        <w:rPr>
          <w:rFonts w:ascii="Arial" w:hAnsi="Arial" w:cs="Arial"/>
        </w:rPr>
        <w:t>e</w:t>
      </w:r>
      <w:r w:rsidRPr="000D6D65">
        <w:rPr>
          <w:rFonts w:ascii="Arial" w:hAnsi="Arial" w:cs="Arial"/>
        </w:rPr>
        <w:t xml:space="preserve"> </w:t>
      </w:r>
      <w:r w:rsidR="003B7750" w:rsidRPr="000D6D65">
        <w:rPr>
          <w:rFonts w:ascii="Arial" w:hAnsi="Arial" w:cs="Arial"/>
        </w:rPr>
        <w:t>Fig. 1. above</w:t>
      </w:r>
      <w:r w:rsidRPr="000D6D65">
        <w:rPr>
          <w:rFonts w:ascii="Arial" w:hAnsi="Arial" w:cs="Arial"/>
        </w:rPr>
        <w:t xml:space="preserve">, a conceptual diagram illustrating the “Beehive → Building” translation model would depict the cyclical process of integrating biological insights into building design. The first layer of the diagram would illustrate the honeybee hive as a biological model, highlighting key principles such as collective </w:t>
      </w:r>
      <w:proofErr w:type="spellStart"/>
      <w:r w:rsidRPr="000D6D65">
        <w:rPr>
          <w:rFonts w:ascii="Arial" w:hAnsi="Arial" w:cs="Arial"/>
        </w:rPr>
        <w:t>behaviour</w:t>
      </w:r>
      <w:proofErr w:type="spellEnd"/>
      <w:r w:rsidRPr="000D6D65">
        <w:rPr>
          <w:rFonts w:ascii="Arial" w:hAnsi="Arial" w:cs="Arial"/>
        </w:rPr>
        <w:t xml:space="preserve"> and thermoregulation. The subsequent layer would transition into the engineering design phase, showcasing adaptive </w:t>
      </w:r>
      <w:r w:rsidRPr="000D6D65">
        <w:rPr>
          <w:rFonts w:ascii="Arial" w:hAnsi="Arial" w:cs="Arial"/>
        </w:rPr>
        <w:lastRenderedPageBreak/>
        <w:t>façade systems inspired by these biological insights. Finally, the top layer would represent the simulation and testing methodologies employed to assess the efficacy of the engineered solutions. Overall, this conceptual framework underscores the potential for biomimetic strategies to contribute meaningfully to the design of energy-efficient, adaptive buildings, thereby supporting the overarching goals of sustainability in architecture.</w:t>
      </w:r>
    </w:p>
    <w:p w14:paraId="1871E569" w14:textId="77777777" w:rsidR="0076747A" w:rsidRPr="000D6D65" w:rsidRDefault="0076747A" w:rsidP="00E352A7">
      <w:pPr>
        <w:pStyle w:val="Body"/>
        <w:spacing w:after="0"/>
        <w:rPr>
          <w:rFonts w:ascii="Arial" w:hAnsi="Arial" w:cs="Arial"/>
        </w:rPr>
      </w:pPr>
    </w:p>
    <w:p w14:paraId="647AB4A0" w14:textId="77777777" w:rsidR="004F79DD" w:rsidRPr="000D6D65" w:rsidRDefault="00CC5F7B" w:rsidP="004F79DD">
      <w:pPr>
        <w:pStyle w:val="AbstHead"/>
        <w:spacing w:after="0"/>
        <w:jc w:val="both"/>
        <w:rPr>
          <w:rFonts w:ascii="Arial" w:hAnsi="Arial" w:cs="Arial"/>
        </w:rPr>
      </w:pPr>
      <w:r w:rsidRPr="000D6D65">
        <w:rPr>
          <w:rFonts w:ascii="Arial" w:hAnsi="Arial" w:cs="Arial"/>
        </w:rPr>
        <w:t>3</w:t>
      </w:r>
      <w:r w:rsidR="004F79DD" w:rsidRPr="000D6D65">
        <w:rPr>
          <w:rFonts w:ascii="Arial" w:hAnsi="Arial" w:cs="Arial"/>
        </w:rPr>
        <w:t xml:space="preserve">. </w:t>
      </w:r>
      <w:r w:rsidR="003608D0" w:rsidRPr="000D6D65">
        <w:rPr>
          <w:rFonts w:ascii="Arial" w:hAnsi="Arial" w:cs="Arial"/>
          <w:caps w:val="0"/>
        </w:rPr>
        <w:t>METHODOLOGY</w:t>
      </w:r>
    </w:p>
    <w:p w14:paraId="527042E7" w14:textId="77777777" w:rsidR="004F79DD" w:rsidRPr="000D6D65" w:rsidRDefault="004F79DD" w:rsidP="004F79DD">
      <w:pPr>
        <w:pStyle w:val="AbstHead"/>
        <w:spacing w:after="0"/>
        <w:jc w:val="both"/>
        <w:rPr>
          <w:rFonts w:ascii="Arial" w:hAnsi="Arial" w:cs="Arial"/>
        </w:rPr>
      </w:pPr>
    </w:p>
    <w:p w14:paraId="4A613D3F" w14:textId="77777777" w:rsidR="00243F11" w:rsidRPr="00243F11" w:rsidRDefault="00243F11" w:rsidP="00243F11">
      <w:pPr>
        <w:pStyle w:val="Body"/>
        <w:spacing w:after="0"/>
        <w:rPr>
          <w:rFonts w:ascii="Arial" w:hAnsi="Arial" w:cs="Arial"/>
        </w:rPr>
      </w:pPr>
      <w:r w:rsidRPr="00243F11">
        <w:rPr>
          <w:rFonts w:ascii="Arial" w:hAnsi="Arial" w:cs="Arial"/>
        </w:rPr>
        <w:t xml:space="preserve">The methodology adopted in this study follows a mixed-methods research design aimed at evaluating the performance of a Biomimetic Adaptive Ventilation Skin (BAVS), inspired by honeybee thermoregulation </w:t>
      </w:r>
      <w:proofErr w:type="spellStart"/>
      <w:r w:rsidRPr="00243F11">
        <w:rPr>
          <w:rFonts w:ascii="Arial" w:hAnsi="Arial" w:cs="Arial"/>
        </w:rPr>
        <w:t>behaviour</w:t>
      </w:r>
      <w:proofErr w:type="spellEnd"/>
      <w:r w:rsidRPr="00243F11">
        <w:rPr>
          <w:rFonts w:ascii="Arial" w:hAnsi="Arial" w:cs="Arial"/>
        </w:rPr>
        <w:t>. This approach integrates computational simulations with experimental validation to provide a comprehensive understanding of airflow dynamics, thermal regulation, and energy performance. The methodological structure is aligned with the Design Science Research (DSR) paradigm, supporting iterative cycles of biological abstraction, engineering translation, and performance evaluation.</w:t>
      </w:r>
    </w:p>
    <w:p w14:paraId="0F776A23" w14:textId="77777777" w:rsidR="00243F11" w:rsidRPr="00243F11" w:rsidRDefault="00243F11" w:rsidP="00243F11">
      <w:pPr>
        <w:pStyle w:val="Body"/>
        <w:spacing w:after="0"/>
        <w:rPr>
          <w:rFonts w:ascii="Arial" w:hAnsi="Arial" w:cs="Arial"/>
        </w:rPr>
      </w:pPr>
    </w:p>
    <w:p w14:paraId="732F88CB" w14:textId="77777777" w:rsidR="00243F11" w:rsidRPr="00243F11" w:rsidRDefault="00243F11" w:rsidP="00243F11">
      <w:pPr>
        <w:pStyle w:val="Body"/>
        <w:spacing w:after="0"/>
        <w:rPr>
          <w:rFonts w:ascii="Arial" w:hAnsi="Arial" w:cs="Arial"/>
          <w:b/>
          <w:bCs/>
        </w:rPr>
      </w:pPr>
      <w:r w:rsidRPr="00243F11">
        <w:rPr>
          <w:rFonts w:ascii="Arial" w:hAnsi="Arial" w:cs="Arial"/>
          <w:b/>
          <w:bCs/>
        </w:rPr>
        <w:t>3.1 Biological Study and Abstraction Phase</w:t>
      </w:r>
    </w:p>
    <w:p w14:paraId="019FC9EA" w14:textId="77777777" w:rsidR="00243F11" w:rsidRPr="00243F11" w:rsidRDefault="00243F11" w:rsidP="00243F11">
      <w:pPr>
        <w:pStyle w:val="Body"/>
        <w:spacing w:after="0"/>
        <w:rPr>
          <w:rFonts w:ascii="Arial" w:hAnsi="Arial" w:cs="Arial"/>
        </w:rPr>
      </w:pPr>
    </w:p>
    <w:p w14:paraId="6A11B45A" w14:textId="77777777" w:rsidR="00243F11" w:rsidRPr="00243F11" w:rsidRDefault="00243F11" w:rsidP="00243F11">
      <w:pPr>
        <w:pStyle w:val="Body"/>
        <w:spacing w:after="0"/>
        <w:rPr>
          <w:rFonts w:ascii="Arial" w:hAnsi="Arial" w:cs="Arial"/>
        </w:rPr>
      </w:pPr>
      <w:r w:rsidRPr="00243F11">
        <w:rPr>
          <w:rFonts w:ascii="Arial" w:hAnsi="Arial" w:cs="Arial"/>
        </w:rPr>
        <w:t>The research begins with an examination of honeybee thermoregulation principles, focusing on parameters such as:</w:t>
      </w:r>
    </w:p>
    <w:p w14:paraId="4440D031"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typical hive temperature thresholds (33–36 °C),</w:t>
      </w:r>
    </w:p>
    <w:p w14:paraId="057FB189"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collective fanning frequencies (10–15 bees operating simultaneously),</w:t>
      </w:r>
    </w:p>
    <w:p w14:paraId="0ECA7E0F"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porosity adjustments in hive openings, and</w:t>
      </w:r>
    </w:p>
    <w:p w14:paraId="0952BC27"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decentralized response patterns based on localized stimuli.</w:t>
      </w:r>
    </w:p>
    <w:p w14:paraId="4608C835" w14:textId="77777777" w:rsidR="00243F11" w:rsidRPr="00243F11" w:rsidRDefault="00243F11" w:rsidP="00243F11">
      <w:pPr>
        <w:pStyle w:val="Body"/>
        <w:spacing w:after="0"/>
        <w:rPr>
          <w:rFonts w:ascii="Arial" w:hAnsi="Arial" w:cs="Arial"/>
        </w:rPr>
      </w:pPr>
      <w:r w:rsidRPr="00243F11">
        <w:rPr>
          <w:rFonts w:ascii="Arial" w:hAnsi="Arial" w:cs="Arial"/>
        </w:rPr>
        <w:t xml:space="preserve">These biological </w:t>
      </w:r>
      <w:proofErr w:type="spellStart"/>
      <w:r w:rsidRPr="00243F11">
        <w:rPr>
          <w:rFonts w:ascii="Arial" w:hAnsi="Arial" w:cs="Arial"/>
        </w:rPr>
        <w:t>behaviours</w:t>
      </w:r>
      <w:proofErr w:type="spellEnd"/>
      <w:r w:rsidRPr="00243F11">
        <w:rPr>
          <w:rFonts w:ascii="Arial" w:hAnsi="Arial" w:cs="Arial"/>
        </w:rPr>
        <w:t xml:space="preserve"> were abstracted into engineering concepts relevant to adaptive ventilation, particularly the regulation of airflow through decentralized, low-energy actuation.</w:t>
      </w:r>
    </w:p>
    <w:p w14:paraId="59F58141" w14:textId="77777777" w:rsidR="00243F11" w:rsidRPr="00243F11" w:rsidRDefault="00243F11" w:rsidP="00243F11">
      <w:pPr>
        <w:pStyle w:val="Body"/>
        <w:spacing w:after="0"/>
        <w:rPr>
          <w:rFonts w:ascii="Arial" w:hAnsi="Arial" w:cs="Arial"/>
        </w:rPr>
      </w:pPr>
    </w:p>
    <w:p w14:paraId="3A6C78F3" w14:textId="77777777" w:rsidR="00243F11" w:rsidRPr="00243F11" w:rsidRDefault="00243F11" w:rsidP="00243F11">
      <w:pPr>
        <w:pStyle w:val="Body"/>
        <w:spacing w:after="0"/>
        <w:rPr>
          <w:rFonts w:ascii="Arial" w:hAnsi="Arial" w:cs="Arial"/>
          <w:b/>
          <w:bCs/>
        </w:rPr>
      </w:pPr>
      <w:r w:rsidRPr="00243F11">
        <w:rPr>
          <w:rFonts w:ascii="Arial" w:hAnsi="Arial" w:cs="Arial"/>
          <w:b/>
          <w:bCs/>
        </w:rPr>
        <w:t>3.2 Engineering Translation and System Design</w:t>
      </w:r>
    </w:p>
    <w:p w14:paraId="6E68D00D" w14:textId="77777777" w:rsidR="00243F11" w:rsidRPr="00243F11" w:rsidRDefault="00243F11" w:rsidP="00243F11">
      <w:pPr>
        <w:pStyle w:val="Body"/>
        <w:spacing w:after="0"/>
        <w:rPr>
          <w:rFonts w:ascii="Arial" w:hAnsi="Arial" w:cs="Arial"/>
        </w:rPr>
      </w:pPr>
    </w:p>
    <w:p w14:paraId="46027164" w14:textId="77777777" w:rsidR="00243F11" w:rsidRPr="00243F11" w:rsidRDefault="00243F11" w:rsidP="00243F11">
      <w:pPr>
        <w:pStyle w:val="Body"/>
        <w:spacing w:after="0"/>
        <w:rPr>
          <w:rFonts w:ascii="Arial" w:hAnsi="Arial" w:cs="Arial"/>
        </w:rPr>
      </w:pPr>
      <w:r w:rsidRPr="00243F11">
        <w:rPr>
          <w:rFonts w:ascii="Arial" w:hAnsi="Arial" w:cs="Arial"/>
        </w:rPr>
        <w:t>Based on the biological insights, BAVS was developed using hexagonal geometric patterns inspired by honeycomb structures due to their structural efficiency and high surface-to-volume ratio. The vent actuation mechanism employs small, distributed openings governed by a decentralized on/off control logic. This logic mirrors honeybee fanning decision-making and operates without requiring a central processor.</w:t>
      </w:r>
    </w:p>
    <w:p w14:paraId="66C4EE1B" w14:textId="77777777" w:rsidR="00243F11" w:rsidRPr="00243F11" w:rsidRDefault="00243F11" w:rsidP="00243F11">
      <w:pPr>
        <w:pStyle w:val="Body"/>
        <w:spacing w:after="0"/>
        <w:rPr>
          <w:rFonts w:ascii="Arial" w:hAnsi="Arial" w:cs="Arial"/>
        </w:rPr>
      </w:pPr>
    </w:p>
    <w:p w14:paraId="2BEF676A" w14:textId="77777777" w:rsidR="00243F11" w:rsidRPr="00243F11" w:rsidRDefault="00243F11" w:rsidP="00243F11">
      <w:pPr>
        <w:pStyle w:val="Body"/>
        <w:spacing w:after="0"/>
        <w:rPr>
          <w:rFonts w:ascii="Arial" w:hAnsi="Arial" w:cs="Arial"/>
        </w:rPr>
      </w:pPr>
      <w:r w:rsidRPr="00243F11">
        <w:rPr>
          <w:rFonts w:ascii="Arial" w:hAnsi="Arial" w:cs="Arial"/>
        </w:rPr>
        <w:t>3.2.1 Control Logic Clarification</w:t>
      </w:r>
    </w:p>
    <w:p w14:paraId="1A5F0CAD" w14:textId="77777777" w:rsidR="00243F11" w:rsidRPr="00243F11" w:rsidRDefault="00243F11" w:rsidP="00243F11">
      <w:pPr>
        <w:pStyle w:val="Body"/>
        <w:spacing w:after="0"/>
        <w:rPr>
          <w:rFonts w:ascii="Arial" w:hAnsi="Arial" w:cs="Arial"/>
        </w:rPr>
      </w:pPr>
    </w:p>
    <w:p w14:paraId="4B76010B" w14:textId="77777777" w:rsidR="00243F11" w:rsidRPr="00243F11" w:rsidRDefault="00243F11" w:rsidP="00243F11">
      <w:pPr>
        <w:pStyle w:val="Body"/>
        <w:spacing w:after="0"/>
        <w:rPr>
          <w:rFonts w:ascii="Arial" w:hAnsi="Arial" w:cs="Arial"/>
        </w:rPr>
      </w:pPr>
      <w:r w:rsidRPr="00243F11">
        <w:rPr>
          <w:rFonts w:ascii="Arial" w:hAnsi="Arial" w:cs="Arial"/>
        </w:rPr>
        <w:t>The decentralized control algorithm uses three primary inputs:</w:t>
      </w:r>
    </w:p>
    <w:p w14:paraId="0912E5AE"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Indoor temperature (Ti)</w:t>
      </w:r>
    </w:p>
    <w:p w14:paraId="35020028"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CO</w:t>
      </w:r>
      <w:r w:rsidRPr="00243F11">
        <w:rPr>
          <w:rFonts w:ascii="Cambria Math" w:hAnsi="Cambria Math" w:cs="Cambria Math"/>
        </w:rPr>
        <w:t>₂</w:t>
      </w:r>
      <w:r w:rsidRPr="00243F11">
        <w:rPr>
          <w:rFonts w:ascii="Arial" w:hAnsi="Arial" w:cs="Arial"/>
        </w:rPr>
        <w:t xml:space="preserve"> concentration (Ci)</w:t>
      </w:r>
    </w:p>
    <w:p w14:paraId="28CCBDFF" w14:textId="77777777" w:rsidR="00243F11" w:rsidRPr="00243F11" w:rsidRDefault="00243F11" w:rsidP="00243F11">
      <w:pPr>
        <w:pStyle w:val="Body"/>
        <w:spacing w:after="0"/>
        <w:rPr>
          <w:rFonts w:ascii="Arial" w:hAnsi="Arial" w:cs="Arial"/>
        </w:rPr>
      </w:pPr>
      <w:r w:rsidRPr="00243F11">
        <w:rPr>
          <w:rFonts w:ascii="Arial" w:hAnsi="Arial" w:cs="Arial"/>
        </w:rPr>
        <w:t>•</w:t>
      </w:r>
      <w:r w:rsidRPr="00243F11">
        <w:rPr>
          <w:rFonts w:ascii="Arial" w:hAnsi="Arial" w:cs="Arial"/>
        </w:rPr>
        <w:tab/>
        <w:t>Outdoor air temperature (To)</w:t>
      </w:r>
    </w:p>
    <w:p w14:paraId="51A1B3B5" w14:textId="77777777" w:rsidR="00243F11" w:rsidRPr="00243F11" w:rsidRDefault="00243F11" w:rsidP="00243F11">
      <w:pPr>
        <w:pStyle w:val="Body"/>
        <w:spacing w:after="0"/>
        <w:rPr>
          <w:rFonts w:ascii="Arial" w:hAnsi="Arial" w:cs="Arial"/>
        </w:rPr>
      </w:pPr>
      <w:r w:rsidRPr="00243F11">
        <w:rPr>
          <w:rFonts w:ascii="Arial" w:hAnsi="Arial" w:cs="Arial"/>
        </w:rPr>
        <w:t>Vent activation occurs when Ti &gt; 26°C or Ci &gt; 750 ppm, provided that To &lt; Ti.</w:t>
      </w:r>
    </w:p>
    <w:p w14:paraId="4377F8F3" w14:textId="77777777" w:rsidR="00243F11" w:rsidRPr="00243F11" w:rsidRDefault="00243F11" w:rsidP="00243F11">
      <w:pPr>
        <w:pStyle w:val="Body"/>
        <w:spacing w:after="0"/>
        <w:rPr>
          <w:rFonts w:ascii="Arial" w:hAnsi="Arial" w:cs="Arial"/>
        </w:rPr>
      </w:pPr>
      <w:r w:rsidRPr="00243F11">
        <w:rPr>
          <w:rFonts w:ascii="Arial" w:hAnsi="Arial" w:cs="Arial"/>
        </w:rPr>
        <w:t>Deactivation occurs once levels fall below the thresholds for a sustained period (2–5 minutes). This rule-based logic enables immediate local response without centralized coordination.</w:t>
      </w:r>
    </w:p>
    <w:p w14:paraId="6C966614" w14:textId="77777777" w:rsidR="00243F11" w:rsidRPr="00243F11" w:rsidRDefault="00243F11" w:rsidP="00243F11">
      <w:pPr>
        <w:pStyle w:val="Body"/>
        <w:spacing w:after="0"/>
        <w:rPr>
          <w:rFonts w:ascii="Arial" w:hAnsi="Arial" w:cs="Arial"/>
        </w:rPr>
      </w:pPr>
    </w:p>
    <w:p w14:paraId="60D70B5E" w14:textId="77777777" w:rsidR="00243F11" w:rsidRPr="00243F11" w:rsidRDefault="00243F11" w:rsidP="00243F11">
      <w:pPr>
        <w:pStyle w:val="Body"/>
        <w:spacing w:after="0"/>
        <w:rPr>
          <w:rFonts w:ascii="Arial" w:hAnsi="Arial" w:cs="Arial"/>
          <w:b/>
          <w:bCs/>
        </w:rPr>
      </w:pPr>
      <w:r w:rsidRPr="00243F11">
        <w:rPr>
          <w:rFonts w:ascii="Arial" w:hAnsi="Arial" w:cs="Arial"/>
          <w:b/>
          <w:bCs/>
        </w:rPr>
        <w:t>3.3 Simulation and Modelling</w:t>
      </w:r>
    </w:p>
    <w:p w14:paraId="34DC09F6" w14:textId="77777777" w:rsidR="00243F11" w:rsidRPr="00243F11" w:rsidRDefault="00243F11" w:rsidP="00243F11">
      <w:pPr>
        <w:pStyle w:val="Body"/>
        <w:spacing w:after="0"/>
        <w:rPr>
          <w:rFonts w:ascii="Arial" w:hAnsi="Arial" w:cs="Arial"/>
        </w:rPr>
      </w:pPr>
    </w:p>
    <w:p w14:paraId="78770306" w14:textId="77777777" w:rsidR="00243F11" w:rsidRPr="00243F11" w:rsidRDefault="00243F11" w:rsidP="00243F11">
      <w:pPr>
        <w:pStyle w:val="Body"/>
        <w:spacing w:after="0"/>
        <w:rPr>
          <w:rFonts w:ascii="Arial" w:hAnsi="Arial" w:cs="Arial"/>
        </w:rPr>
      </w:pPr>
      <w:r w:rsidRPr="00243F11">
        <w:rPr>
          <w:rFonts w:ascii="Arial" w:hAnsi="Arial" w:cs="Arial"/>
        </w:rPr>
        <w:t>To evaluate system performance under realistic operating conditions, two primary simulation methods were used:</w:t>
      </w:r>
    </w:p>
    <w:p w14:paraId="08BBE329" w14:textId="77777777" w:rsidR="00243F11" w:rsidRPr="00243F11" w:rsidRDefault="00243F11" w:rsidP="00243F11">
      <w:pPr>
        <w:pStyle w:val="Body"/>
        <w:spacing w:after="0"/>
        <w:rPr>
          <w:rFonts w:ascii="Arial" w:hAnsi="Arial" w:cs="Arial"/>
        </w:rPr>
      </w:pPr>
    </w:p>
    <w:p w14:paraId="2B06579D" w14:textId="77777777" w:rsidR="00243F11" w:rsidRPr="00243F11" w:rsidRDefault="00243F11" w:rsidP="00243F11">
      <w:pPr>
        <w:pStyle w:val="Body"/>
        <w:spacing w:after="0"/>
        <w:rPr>
          <w:rFonts w:ascii="Arial" w:hAnsi="Arial" w:cs="Arial"/>
        </w:rPr>
      </w:pPr>
      <w:r w:rsidRPr="00243F11">
        <w:rPr>
          <w:rFonts w:ascii="Arial" w:hAnsi="Arial" w:cs="Arial"/>
        </w:rPr>
        <w:t xml:space="preserve">3.3.1 </w:t>
      </w:r>
      <w:proofErr w:type="spellStart"/>
      <w:r w:rsidRPr="00243F11">
        <w:rPr>
          <w:rFonts w:ascii="Arial" w:hAnsi="Arial" w:cs="Arial"/>
        </w:rPr>
        <w:t>EnergyPlus</w:t>
      </w:r>
      <w:proofErr w:type="spellEnd"/>
      <w:r w:rsidRPr="00243F11">
        <w:rPr>
          <w:rFonts w:ascii="Arial" w:hAnsi="Arial" w:cs="Arial"/>
        </w:rPr>
        <w:t xml:space="preserve"> </w:t>
      </w:r>
      <w:proofErr w:type="spellStart"/>
      <w:r w:rsidRPr="00243F11">
        <w:rPr>
          <w:rFonts w:ascii="Arial" w:hAnsi="Arial" w:cs="Arial"/>
        </w:rPr>
        <w:t>Modelling</w:t>
      </w:r>
      <w:proofErr w:type="spellEnd"/>
    </w:p>
    <w:p w14:paraId="2D5BF2F6" w14:textId="77777777" w:rsidR="00243F11" w:rsidRPr="00243F11" w:rsidRDefault="00243F11" w:rsidP="00243F11">
      <w:pPr>
        <w:pStyle w:val="Body"/>
        <w:spacing w:after="0"/>
        <w:rPr>
          <w:rFonts w:ascii="Arial" w:hAnsi="Arial" w:cs="Arial"/>
        </w:rPr>
      </w:pPr>
    </w:p>
    <w:p w14:paraId="3B848170" w14:textId="77777777" w:rsidR="00243F11" w:rsidRPr="00243F11" w:rsidRDefault="00243F11" w:rsidP="00243F11">
      <w:pPr>
        <w:pStyle w:val="Body"/>
        <w:spacing w:after="0"/>
        <w:rPr>
          <w:rFonts w:ascii="Arial" w:hAnsi="Arial" w:cs="Arial"/>
        </w:rPr>
      </w:pPr>
      <w:proofErr w:type="spellStart"/>
      <w:r w:rsidRPr="00243F11">
        <w:rPr>
          <w:rFonts w:ascii="Arial" w:hAnsi="Arial" w:cs="Arial"/>
        </w:rPr>
        <w:lastRenderedPageBreak/>
        <w:t>EnergyPlus</w:t>
      </w:r>
      <w:proofErr w:type="spellEnd"/>
      <w:r w:rsidRPr="00243F11">
        <w:rPr>
          <w:rFonts w:ascii="Arial" w:hAnsi="Arial" w:cs="Arial"/>
        </w:rPr>
        <w:t xml:space="preserve"> was applied to estimate energy use intensity, thermal comfort, and indoor air quality. The key modelling assumptions were:</w:t>
      </w:r>
    </w:p>
    <w:p w14:paraId="656676C2" w14:textId="32EA3A44" w:rsidR="00243F11" w:rsidRPr="00243F11" w:rsidRDefault="00243F11" w:rsidP="00243F11">
      <w:pPr>
        <w:pStyle w:val="Body"/>
        <w:spacing w:after="0"/>
        <w:rPr>
          <w:rFonts w:ascii="Arial" w:hAnsi="Arial" w:cs="Arial"/>
        </w:rPr>
      </w:pPr>
      <w:r w:rsidRPr="00243F11">
        <w:rPr>
          <w:rFonts w:ascii="Arial" w:hAnsi="Arial" w:cs="Arial"/>
        </w:rPr>
        <w:t>Location: Hot-arid climatic context (Gombe)</w:t>
      </w:r>
    </w:p>
    <w:p w14:paraId="26E6DED9" w14:textId="0B6DC9E5" w:rsidR="00243F11" w:rsidRPr="00243F11" w:rsidRDefault="00243F11" w:rsidP="00243F11">
      <w:pPr>
        <w:pStyle w:val="Body"/>
        <w:numPr>
          <w:ilvl w:val="0"/>
          <w:numId w:val="31"/>
        </w:numPr>
        <w:spacing w:after="0"/>
        <w:rPr>
          <w:rFonts w:ascii="Arial" w:hAnsi="Arial" w:cs="Arial"/>
        </w:rPr>
      </w:pPr>
      <w:r w:rsidRPr="00243F11">
        <w:rPr>
          <w:rFonts w:ascii="Arial" w:hAnsi="Arial" w:cs="Arial"/>
        </w:rPr>
        <w:t>Weather file: TMY dataset</w:t>
      </w:r>
    </w:p>
    <w:p w14:paraId="01FFF3AB" w14:textId="74116F4A" w:rsidR="00243F11" w:rsidRPr="00243F11" w:rsidRDefault="00243F11" w:rsidP="00243F11">
      <w:pPr>
        <w:pStyle w:val="Body"/>
        <w:numPr>
          <w:ilvl w:val="0"/>
          <w:numId w:val="31"/>
        </w:numPr>
        <w:spacing w:after="0"/>
        <w:rPr>
          <w:rFonts w:ascii="Arial" w:hAnsi="Arial" w:cs="Arial"/>
        </w:rPr>
      </w:pPr>
      <w:r w:rsidRPr="00243F11">
        <w:rPr>
          <w:rFonts w:ascii="Arial" w:hAnsi="Arial" w:cs="Arial"/>
        </w:rPr>
        <w:t>Building type: Single-zone test room (baseline vs. BAVS façade)</w:t>
      </w:r>
    </w:p>
    <w:p w14:paraId="53338983" w14:textId="56792FC6" w:rsidR="00243F11" w:rsidRPr="00243F11" w:rsidRDefault="00243F11" w:rsidP="00243F11">
      <w:pPr>
        <w:pStyle w:val="Body"/>
        <w:numPr>
          <w:ilvl w:val="0"/>
          <w:numId w:val="31"/>
        </w:numPr>
        <w:spacing w:after="0"/>
        <w:rPr>
          <w:rFonts w:ascii="Arial" w:hAnsi="Arial" w:cs="Arial"/>
        </w:rPr>
      </w:pPr>
      <w:r w:rsidRPr="00243F11">
        <w:rPr>
          <w:rFonts w:ascii="Arial" w:hAnsi="Arial" w:cs="Arial"/>
        </w:rPr>
        <w:t>Façade characteristics: identical thermal resistance except for BAVS adaptations</w:t>
      </w:r>
    </w:p>
    <w:p w14:paraId="7B2F4EBD" w14:textId="3A050EC7" w:rsidR="00243F11" w:rsidRPr="00243F11" w:rsidRDefault="00243F11" w:rsidP="00243F11">
      <w:pPr>
        <w:pStyle w:val="Body"/>
        <w:numPr>
          <w:ilvl w:val="0"/>
          <w:numId w:val="31"/>
        </w:numPr>
        <w:spacing w:after="0"/>
        <w:rPr>
          <w:rFonts w:ascii="Arial" w:hAnsi="Arial" w:cs="Arial"/>
        </w:rPr>
      </w:pPr>
      <w:r w:rsidRPr="00243F11">
        <w:rPr>
          <w:rFonts w:ascii="Arial" w:hAnsi="Arial" w:cs="Arial"/>
        </w:rPr>
        <w:t>Ventilation strategy: BAVS vents assigned as operable openings with time-step logic</w:t>
      </w:r>
    </w:p>
    <w:p w14:paraId="60ECABEF" w14:textId="0A8DD959" w:rsidR="00243F11" w:rsidRPr="00243F11" w:rsidRDefault="00243F11" w:rsidP="00243F11">
      <w:pPr>
        <w:pStyle w:val="Body"/>
        <w:numPr>
          <w:ilvl w:val="0"/>
          <w:numId w:val="31"/>
        </w:numPr>
        <w:spacing w:after="0"/>
        <w:rPr>
          <w:rFonts w:ascii="Arial" w:hAnsi="Arial" w:cs="Arial"/>
        </w:rPr>
      </w:pPr>
      <w:r w:rsidRPr="00243F11">
        <w:rPr>
          <w:rFonts w:ascii="Arial" w:hAnsi="Arial" w:cs="Arial"/>
        </w:rPr>
        <w:t>Internal gains: fixed at 8 W/m² (occupants + equipment)</w:t>
      </w:r>
    </w:p>
    <w:p w14:paraId="728CD2A7" w14:textId="3C9C6513" w:rsidR="00243F11" w:rsidRPr="00243F11" w:rsidRDefault="00243F11" w:rsidP="00243F11">
      <w:pPr>
        <w:pStyle w:val="Body"/>
        <w:numPr>
          <w:ilvl w:val="0"/>
          <w:numId w:val="31"/>
        </w:numPr>
        <w:spacing w:after="0"/>
        <w:rPr>
          <w:rFonts w:ascii="Arial" w:hAnsi="Arial" w:cs="Arial"/>
        </w:rPr>
      </w:pPr>
      <w:r w:rsidRPr="00243F11">
        <w:rPr>
          <w:rFonts w:ascii="Arial" w:hAnsi="Arial" w:cs="Arial"/>
        </w:rPr>
        <w:t>Infiltration rate: 0.3 ACH baseline, dynamic under BAVS</w:t>
      </w:r>
    </w:p>
    <w:p w14:paraId="1F7A40EA" w14:textId="2DF2B2B2" w:rsidR="00243F11" w:rsidRPr="00243F11" w:rsidRDefault="00243F11" w:rsidP="00243F11">
      <w:pPr>
        <w:pStyle w:val="Body"/>
        <w:numPr>
          <w:ilvl w:val="0"/>
          <w:numId w:val="31"/>
        </w:numPr>
        <w:spacing w:after="0"/>
        <w:rPr>
          <w:rFonts w:ascii="Arial" w:hAnsi="Arial" w:cs="Arial"/>
        </w:rPr>
      </w:pPr>
      <w:r w:rsidRPr="00243F11">
        <w:rPr>
          <w:rFonts w:ascii="Arial" w:hAnsi="Arial" w:cs="Arial"/>
        </w:rPr>
        <w:t>Simulation time-step: 10 minutes</w:t>
      </w:r>
    </w:p>
    <w:p w14:paraId="30190862" w14:textId="77777777" w:rsidR="00243F11" w:rsidRPr="00243F11" w:rsidRDefault="00243F11" w:rsidP="00243F11">
      <w:pPr>
        <w:pStyle w:val="Body"/>
        <w:spacing w:after="0"/>
        <w:rPr>
          <w:rFonts w:ascii="Arial" w:hAnsi="Arial" w:cs="Arial"/>
        </w:rPr>
      </w:pPr>
      <w:r w:rsidRPr="00243F11">
        <w:rPr>
          <w:rFonts w:ascii="Arial" w:hAnsi="Arial" w:cs="Arial"/>
        </w:rPr>
        <w:t>These parameters enabled a controlled comparison between static façades and the adaptive BAVS envelope.</w:t>
      </w:r>
    </w:p>
    <w:p w14:paraId="4B6353FE" w14:textId="77777777" w:rsidR="00243F11" w:rsidRPr="00243F11" w:rsidRDefault="00243F11" w:rsidP="00243F11">
      <w:pPr>
        <w:pStyle w:val="Body"/>
        <w:spacing w:after="0"/>
        <w:rPr>
          <w:rFonts w:ascii="Arial" w:hAnsi="Arial" w:cs="Arial"/>
        </w:rPr>
      </w:pPr>
    </w:p>
    <w:p w14:paraId="3C9A208C" w14:textId="77777777" w:rsidR="00243F11" w:rsidRPr="00243F11" w:rsidRDefault="00243F11" w:rsidP="00243F11">
      <w:pPr>
        <w:pStyle w:val="Body"/>
        <w:spacing w:after="0"/>
        <w:rPr>
          <w:rFonts w:ascii="Arial" w:hAnsi="Arial" w:cs="Arial"/>
        </w:rPr>
      </w:pPr>
      <w:r w:rsidRPr="00243F11">
        <w:rPr>
          <w:rFonts w:ascii="Arial" w:hAnsi="Arial" w:cs="Arial"/>
        </w:rPr>
        <w:t>3.3.2 Computational Fluid Dynamics (CFD) Modelling</w:t>
      </w:r>
    </w:p>
    <w:p w14:paraId="7FDF7C90" w14:textId="77777777" w:rsidR="00243F11" w:rsidRPr="00243F11" w:rsidRDefault="00243F11" w:rsidP="00243F11">
      <w:pPr>
        <w:pStyle w:val="Body"/>
        <w:spacing w:after="0"/>
        <w:rPr>
          <w:rFonts w:ascii="Arial" w:hAnsi="Arial" w:cs="Arial"/>
        </w:rPr>
      </w:pPr>
    </w:p>
    <w:p w14:paraId="3BBA9B1F" w14:textId="77777777" w:rsidR="00243F11" w:rsidRPr="00243F11" w:rsidRDefault="00243F11" w:rsidP="00243F11">
      <w:pPr>
        <w:pStyle w:val="Body"/>
        <w:spacing w:after="0"/>
        <w:rPr>
          <w:rFonts w:ascii="Arial" w:hAnsi="Arial" w:cs="Arial"/>
        </w:rPr>
      </w:pPr>
      <w:r w:rsidRPr="00243F11">
        <w:rPr>
          <w:rFonts w:ascii="Arial" w:hAnsi="Arial" w:cs="Arial"/>
        </w:rPr>
        <w:t>CFD simulations were conducted to evaluate airflow patterns, velocity fields, and temperature distribution through BAVS openings.</w:t>
      </w:r>
    </w:p>
    <w:p w14:paraId="00DDC304" w14:textId="77777777" w:rsidR="00243F11" w:rsidRPr="00243F11" w:rsidRDefault="00243F11" w:rsidP="00243F11">
      <w:pPr>
        <w:pStyle w:val="Body"/>
        <w:numPr>
          <w:ilvl w:val="0"/>
          <w:numId w:val="32"/>
        </w:numPr>
        <w:spacing w:after="0"/>
        <w:rPr>
          <w:rFonts w:ascii="Arial" w:hAnsi="Arial" w:cs="Arial"/>
        </w:rPr>
      </w:pPr>
      <w:r w:rsidRPr="00243F11">
        <w:rPr>
          <w:rFonts w:ascii="Arial" w:hAnsi="Arial" w:cs="Arial"/>
        </w:rPr>
        <w:t>Boundary conditions:</w:t>
      </w:r>
    </w:p>
    <w:p w14:paraId="568F2042" w14:textId="4B60A21C" w:rsidR="00243F11" w:rsidRPr="00243F11" w:rsidRDefault="00243F11" w:rsidP="00243F11">
      <w:pPr>
        <w:pStyle w:val="Body"/>
        <w:numPr>
          <w:ilvl w:val="0"/>
          <w:numId w:val="32"/>
        </w:numPr>
        <w:spacing w:after="0"/>
        <w:rPr>
          <w:rFonts w:ascii="Arial" w:hAnsi="Arial" w:cs="Arial"/>
        </w:rPr>
      </w:pPr>
      <w:r w:rsidRPr="00243F11">
        <w:rPr>
          <w:rFonts w:ascii="Arial" w:hAnsi="Arial" w:cs="Arial"/>
        </w:rPr>
        <w:t>Inlet velocity: variable 0.3–1.0 m/s (representing ambient wind conditions)</w:t>
      </w:r>
    </w:p>
    <w:p w14:paraId="4BD55978" w14:textId="5BD35A85" w:rsidR="00243F11" w:rsidRPr="00243F11" w:rsidRDefault="00243F11" w:rsidP="00243F11">
      <w:pPr>
        <w:pStyle w:val="Body"/>
        <w:numPr>
          <w:ilvl w:val="0"/>
          <w:numId w:val="32"/>
        </w:numPr>
        <w:spacing w:after="0"/>
        <w:rPr>
          <w:rFonts w:ascii="Arial" w:hAnsi="Arial" w:cs="Arial"/>
        </w:rPr>
      </w:pPr>
      <w:r w:rsidRPr="00243F11">
        <w:rPr>
          <w:rFonts w:ascii="Arial" w:hAnsi="Arial" w:cs="Arial"/>
        </w:rPr>
        <w:t>Outlet pressure: set to 0 Pa gauge</w:t>
      </w:r>
    </w:p>
    <w:p w14:paraId="52D63F90" w14:textId="1E8D457F" w:rsidR="00243F11" w:rsidRPr="00243F11" w:rsidRDefault="00243F11" w:rsidP="00243F11">
      <w:pPr>
        <w:pStyle w:val="Body"/>
        <w:numPr>
          <w:ilvl w:val="0"/>
          <w:numId w:val="32"/>
        </w:numPr>
        <w:spacing w:after="0"/>
        <w:rPr>
          <w:rFonts w:ascii="Arial" w:hAnsi="Arial" w:cs="Arial"/>
        </w:rPr>
      </w:pPr>
      <w:r w:rsidRPr="00243F11">
        <w:rPr>
          <w:rFonts w:ascii="Arial" w:hAnsi="Arial" w:cs="Arial"/>
        </w:rPr>
        <w:t>Wall conditions: no-slip, adiabatic unless noted</w:t>
      </w:r>
    </w:p>
    <w:p w14:paraId="00515188" w14:textId="70186B65" w:rsidR="00243F11" w:rsidRPr="00243F11" w:rsidRDefault="00243F11" w:rsidP="00243F11">
      <w:pPr>
        <w:pStyle w:val="Body"/>
        <w:numPr>
          <w:ilvl w:val="0"/>
          <w:numId w:val="32"/>
        </w:numPr>
        <w:spacing w:after="0"/>
        <w:rPr>
          <w:rFonts w:ascii="Arial" w:hAnsi="Arial" w:cs="Arial"/>
        </w:rPr>
      </w:pPr>
      <w:r w:rsidRPr="00243F11">
        <w:rPr>
          <w:rFonts w:ascii="Arial" w:hAnsi="Arial" w:cs="Arial"/>
        </w:rPr>
        <w:t>Turbulence model: k-ε standard model</w:t>
      </w:r>
    </w:p>
    <w:p w14:paraId="4AB17631" w14:textId="7C547156" w:rsidR="00243F11" w:rsidRPr="00243F11" w:rsidRDefault="00243F11" w:rsidP="00243F11">
      <w:pPr>
        <w:pStyle w:val="Body"/>
        <w:numPr>
          <w:ilvl w:val="0"/>
          <w:numId w:val="32"/>
        </w:numPr>
        <w:spacing w:after="0"/>
        <w:rPr>
          <w:rFonts w:ascii="Arial" w:hAnsi="Arial" w:cs="Arial"/>
        </w:rPr>
      </w:pPr>
      <w:r w:rsidRPr="00243F11">
        <w:rPr>
          <w:rFonts w:ascii="Arial" w:hAnsi="Arial" w:cs="Arial"/>
        </w:rPr>
        <w:t>Mesh density: refined at vent regions (y+ ≈ 30–50)</w:t>
      </w:r>
    </w:p>
    <w:p w14:paraId="151020F4" w14:textId="1121C975" w:rsidR="00243F11" w:rsidRPr="00243F11" w:rsidRDefault="00243F11" w:rsidP="00243F11">
      <w:pPr>
        <w:pStyle w:val="Body"/>
        <w:numPr>
          <w:ilvl w:val="0"/>
          <w:numId w:val="32"/>
        </w:numPr>
        <w:spacing w:after="0"/>
        <w:rPr>
          <w:rFonts w:ascii="Arial" w:hAnsi="Arial" w:cs="Arial"/>
        </w:rPr>
      </w:pPr>
      <w:r w:rsidRPr="00243F11">
        <w:rPr>
          <w:rFonts w:ascii="Arial" w:hAnsi="Arial" w:cs="Arial"/>
        </w:rPr>
        <w:t>Air properties: modeled as incompressible, Newtonian fluid</w:t>
      </w:r>
    </w:p>
    <w:p w14:paraId="26CCE8C4" w14:textId="4C9C9D36" w:rsidR="00243F11" w:rsidRPr="00243F11" w:rsidRDefault="00243F11" w:rsidP="00243F11">
      <w:pPr>
        <w:pStyle w:val="Body"/>
        <w:numPr>
          <w:ilvl w:val="0"/>
          <w:numId w:val="32"/>
        </w:numPr>
        <w:spacing w:after="0"/>
        <w:rPr>
          <w:rFonts w:ascii="Arial" w:hAnsi="Arial" w:cs="Arial"/>
        </w:rPr>
      </w:pPr>
      <w:r w:rsidRPr="00243F11">
        <w:rPr>
          <w:rFonts w:ascii="Arial" w:hAnsi="Arial" w:cs="Arial"/>
        </w:rPr>
        <w:t>Solver: steady-state with controlled residual thresholds (10</w:t>
      </w:r>
      <w:r w:rsidRPr="00243F11">
        <w:rPr>
          <w:rFonts w:ascii="Cambria Math" w:hAnsi="Cambria Math" w:cs="Cambria Math"/>
        </w:rPr>
        <w:t>⁻</w:t>
      </w:r>
      <w:r w:rsidRPr="00243F11">
        <w:rPr>
          <w:rFonts w:ascii="Arial" w:hAnsi="Arial" w:cs="Arial"/>
        </w:rPr>
        <w:t>⁶)</w:t>
      </w:r>
    </w:p>
    <w:p w14:paraId="1E0A5C8E" w14:textId="77777777" w:rsidR="00243F11" w:rsidRPr="00243F11" w:rsidRDefault="00243F11" w:rsidP="00243F11">
      <w:pPr>
        <w:pStyle w:val="Body"/>
        <w:spacing w:after="0"/>
        <w:rPr>
          <w:rFonts w:ascii="Arial" w:hAnsi="Arial" w:cs="Arial"/>
        </w:rPr>
      </w:pPr>
      <w:r w:rsidRPr="00243F11">
        <w:rPr>
          <w:rFonts w:ascii="Arial" w:hAnsi="Arial" w:cs="Arial"/>
        </w:rPr>
        <w:t>These conditions ensured numerical stability and reliable airflow predictions.</w:t>
      </w:r>
    </w:p>
    <w:p w14:paraId="0E8D73A7" w14:textId="77777777" w:rsidR="00243F11" w:rsidRPr="00243F11" w:rsidRDefault="00243F11" w:rsidP="00243F11">
      <w:pPr>
        <w:pStyle w:val="Body"/>
        <w:spacing w:after="0"/>
        <w:rPr>
          <w:rFonts w:ascii="Arial" w:hAnsi="Arial" w:cs="Arial"/>
        </w:rPr>
      </w:pPr>
    </w:p>
    <w:p w14:paraId="639A8CC1" w14:textId="77777777" w:rsidR="00243F11" w:rsidRPr="00243F11" w:rsidRDefault="00243F11" w:rsidP="00243F11">
      <w:pPr>
        <w:pStyle w:val="Body"/>
        <w:spacing w:after="0"/>
        <w:rPr>
          <w:rFonts w:ascii="Arial" w:hAnsi="Arial" w:cs="Arial"/>
        </w:rPr>
      </w:pPr>
      <w:r w:rsidRPr="00243F11">
        <w:rPr>
          <w:rFonts w:ascii="Arial" w:hAnsi="Arial" w:cs="Arial"/>
        </w:rPr>
        <w:t>3.4 Prototype Fabrication</w:t>
      </w:r>
    </w:p>
    <w:p w14:paraId="3B16C612" w14:textId="77777777" w:rsidR="00243F11" w:rsidRPr="00243F11" w:rsidRDefault="00243F11" w:rsidP="00243F11">
      <w:pPr>
        <w:pStyle w:val="Body"/>
        <w:spacing w:after="0"/>
        <w:rPr>
          <w:rFonts w:ascii="Arial" w:hAnsi="Arial" w:cs="Arial"/>
        </w:rPr>
      </w:pPr>
    </w:p>
    <w:p w14:paraId="73B960F9" w14:textId="77777777" w:rsidR="00243F11" w:rsidRPr="00243F11" w:rsidRDefault="00243F11" w:rsidP="00243F11">
      <w:pPr>
        <w:pStyle w:val="Body"/>
        <w:spacing w:after="0"/>
        <w:rPr>
          <w:rFonts w:ascii="Arial" w:hAnsi="Arial" w:cs="Arial"/>
        </w:rPr>
      </w:pPr>
      <w:r w:rsidRPr="00243F11">
        <w:rPr>
          <w:rFonts w:ascii="Arial" w:hAnsi="Arial" w:cs="Arial"/>
        </w:rPr>
        <w:t>A scaled physical prototype (1:5 or 1:10) was produced using a combination of 3D-printed and manually fabricated components.</w:t>
      </w:r>
    </w:p>
    <w:p w14:paraId="29CA38C1" w14:textId="77777777" w:rsidR="00243F11" w:rsidRPr="00243F11" w:rsidRDefault="00243F11" w:rsidP="00243F11">
      <w:pPr>
        <w:pStyle w:val="Body"/>
        <w:spacing w:after="0"/>
        <w:rPr>
          <w:rFonts w:ascii="Arial" w:hAnsi="Arial" w:cs="Arial"/>
        </w:rPr>
      </w:pPr>
      <w:r w:rsidRPr="00243F11">
        <w:rPr>
          <w:rFonts w:ascii="Arial" w:hAnsi="Arial" w:cs="Arial"/>
        </w:rPr>
        <w:t>Materials used:</w:t>
      </w:r>
    </w:p>
    <w:p w14:paraId="4DF0072C" w14:textId="798BFE34" w:rsidR="00243F11" w:rsidRPr="00243F11" w:rsidRDefault="00243F11" w:rsidP="00243F11">
      <w:pPr>
        <w:pStyle w:val="Body"/>
        <w:numPr>
          <w:ilvl w:val="0"/>
          <w:numId w:val="33"/>
        </w:numPr>
        <w:spacing w:after="0"/>
        <w:rPr>
          <w:rFonts w:ascii="Arial" w:hAnsi="Arial" w:cs="Arial"/>
        </w:rPr>
      </w:pPr>
      <w:r w:rsidRPr="00243F11">
        <w:rPr>
          <w:rFonts w:ascii="Arial" w:hAnsi="Arial" w:cs="Arial"/>
        </w:rPr>
        <w:t>PLA for vent elements</w:t>
      </w:r>
    </w:p>
    <w:p w14:paraId="0C5012A2" w14:textId="5053985E" w:rsidR="00243F11" w:rsidRPr="00243F11" w:rsidRDefault="00243F11" w:rsidP="00243F11">
      <w:pPr>
        <w:pStyle w:val="Body"/>
        <w:numPr>
          <w:ilvl w:val="0"/>
          <w:numId w:val="33"/>
        </w:numPr>
        <w:spacing w:after="0"/>
        <w:rPr>
          <w:rFonts w:ascii="Arial" w:hAnsi="Arial" w:cs="Arial"/>
        </w:rPr>
      </w:pPr>
      <w:r w:rsidRPr="00243F11">
        <w:rPr>
          <w:rFonts w:ascii="Arial" w:hAnsi="Arial" w:cs="Arial"/>
        </w:rPr>
        <w:t>Acrylic for outer surfaces</w:t>
      </w:r>
    </w:p>
    <w:p w14:paraId="76E776B0" w14:textId="26806D5E" w:rsidR="00243F11" w:rsidRPr="00243F11" w:rsidRDefault="00243F11" w:rsidP="00243F11">
      <w:pPr>
        <w:pStyle w:val="Body"/>
        <w:numPr>
          <w:ilvl w:val="0"/>
          <w:numId w:val="33"/>
        </w:numPr>
        <w:spacing w:after="0"/>
        <w:rPr>
          <w:rFonts w:ascii="Arial" w:hAnsi="Arial" w:cs="Arial"/>
        </w:rPr>
      </w:pPr>
      <w:r w:rsidRPr="00243F11">
        <w:rPr>
          <w:rFonts w:ascii="Arial" w:hAnsi="Arial" w:cs="Arial"/>
        </w:rPr>
        <w:t>Silicone hinges for flexible actuation</w:t>
      </w:r>
    </w:p>
    <w:p w14:paraId="28C133BA" w14:textId="77777777" w:rsidR="00243F11" w:rsidRPr="00243F11" w:rsidRDefault="00243F11" w:rsidP="00243F11">
      <w:pPr>
        <w:pStyle w:val="Body"/>
        <w:spacing w:after="0"/>
        <w:rPr>
          <w:rFonts w:ascii="Arial" w:hAnsi="Arial" w:cs="Arial"/>
        </w:rPr>
      </w:pPr>
      <w:r w:rsidRPr="00243F11">
        <w:rPr>
          <w:rFonts w:ascii="Arial" w:hAnsi="Arial" w:cs="Arial"/>
        </w:rPr>
        <w:t>Sensors were embedded to measure temperature, CO</w:t>
      </w:r>
      <w:r w:rsidRPr="00243F11">
        <w:rPr>
          <w:rFonts w:ascii="Cambria Math" w:hAnsi="Cambria Math" w:cs="Cambria Math"/>
        </w:rPr>
        <w:t>₂</w:t>
      </w:r>
      <w:r w:rsidRPr="00243F11">
        <w:rPr>
          <w:rFonts w:ascii="Arial" w:hAnsi="Arial" w:cs="Arial"/>
        </w:rPr>
        <w:t>, and air velocity at multiple points around the vent openings.</w:t>
      </w:r>
    </w:p>
    <w:p w14:paraId="16EA2EBB" w14:textId="77777777" w:rsidR="00243F11" w:rsidRPr="00243F11" w:rsidRDefault="00243F11" w:rsidP="00243F11">
      <w:pPr>
        <w:pStyle w:val="Body"/>
        <w:spacing w:after="0"/>
        <w:rPr>
          <w:rFonts w:ascii="Arial" w:hAnsi="Arial" w:cs="Arial"/>
        </w:rPr>
      </w:pPr>
    </w:p>
    <w:p w14:paraId="310F6C57" w14:textId="77777777" w:rsidR="00243F11" w:rsidRPr="00243F11" w:rsidRDefault="00243F11" w:rsidP="00243F11">
      <w:pPr>
        <w:pStyle w:val="Body"/>
        <w:spacing w:after="0"/>
        <w:rPr>
          <w:rFonts w:ascii="Arial" w:hAnsi="Arial" w:cs="Arial"/>
        </w:rPr>
      </w:pPr>
      <w:r w:rsidRPr="00243F11">
        <w:rPr>
          <w:rFonts w:ascii="Arial" w:hAnsi="Arial" w:cs="Arial"/>
        </w:rPr>
        <w:t>3.5 Experimental Testing</w:t>
      </w:r>
    </w:p>
    <w:p w14:paraId="37BC061F" w14:textId="77777777" w:rsidR="00243F11" w:rsidRPr="00243F11" w:rsidRDefault="00243F11" w:rsidP="00243F11">
      <w:pPr>
        <w:pStyle w:val="Body"/>
        <w:spacing w:after="0"/>
        <w:rPr>
          <w:rFonts w:ascii="Arial" w:hAnsi="Arial" w:cs="Arial"/>
        </w:rPr>
      </w:pPr>
    </w:p>
    <w:p w14:paraId="434395CC" w14:textId="77777777" w:rsidR="00243F11" w:rsidRPr="00243F11" w:rsidRDefault="00243F11" w:rsidP="00243F11">
      <w:pPr>
        <w:pStyle w:val="Body"/>
        <w:spacing w:after="0"/>
        <w:rPr>
          <w:rFonts w:ascii="Arial" w:hAnsi="Arial" w:cs="Arial"/>
        </w:rPr>
      </w:pPr>
      <w:r w:rsidRPr="00243F11">
        <w:rPr>
          <w:rFonts w:ascii="Arial" w:hAnsi="Arial" w:cs="Arial"/>
        </w:rPr>
        <w:t>Experimental tests were conducted in a controlled indoor environment designed to replicate diurnal cycles.</w:t>
      </w:r>
    </w:p>
    <w:p w14:paraId="12D69857" w14:textId="77777777" w:rsidR="00243F11" w:rsidRPr="00243F11" w:rsidRDefault="00243F11" w:rsidP="00243F11">
      <w:pPr>
        <w:pStyle w:val="Body"/>
        <w:spacing w:after="0"/>
        <w:rPr>
          <w:rFonts w:ascii="Arial" w:hAnsi="Arial" w:cs="Arial"/>
        </w:rPr>
      </w:pPr>
    </w:p>
    <w:p w14:paraId="4D9F044B" w14:textId="77777777" w:rsidR="00243F11" w:rsidRPr="00243F11" w:rsidRDefault="00243F11" w:rsidP="00243F11">
      <w:pPr>
        <w:pStyle w:val="Body"/>
        <w:spacing w:after="0"/>
        <w:rPr>
          <w:rFonts w:ascii="Arial" w:hAnsi="Arial" w:cs="Arial"/>
        </w:rPr>
      </w:pPr>
      <w:r w:rsidRPr="00243F11">
        <w:rPr>
          <w:rFonts w:ascii="Arial" w:hAnsi="Arial" w:cs="Arial"/>
        </w:rPr>
        <w:t>3.5.1 Testing control details:</w:t>
      </w:r>
    </w:p>
    <w:p w14:paraId="68747E0C" w14:textId="77777777" w:rsidR="00243F11" w:rsidRPr="00243F11" w:rsidRDefault="00243F11" w:rsidP="00243F11">
      <w:pPr>
        <w:pStyle w:val="Body"/>
        <w:spacing w:after="0"/>
        <w:rPr>
          <w:rFonts w:ascii="Arial" w:hAnsi="Arial" w:cs="Arial"/>
        </w:rPr>
      </w:pPr>
    </w:p>
    <w:p w14:paraId="5814732A" w14:textId="0B5BD9B8" w:rsidR="00243F11" w:rsidRPr="00243F11" w:rsidRDefault="00243F11" w:rsidP="00243F11">
      <w:pPr>
        <w:pStyle w:val="Body"/>
        <w:numPr>
          <w:ilvl w:val="0"/>
          <w:numId w:val="34"/>
        </w:numPr>
        <w:spacing w:after="0"/>
        <w:rPr>
          <w:rFonts w:ascii="Arial" w:hAnsi="Arial" w:cs="Arial"/>
        </w:rPr>
      </w:pPr>
      <w:r w:rsidRPr="00243F11">
        <w:rPr>
          <w:rFonts w:ascii="Arial" w:hAnsi="Arial" w:cs="Arial"/>
        </w:rPr>
        <w:t>Ambient temperature: cycled between 22°C and 34°C</w:t>
      </w:r>
    </w:p>
    <w:p w14:paraId="2393062D" w14:textId="14B8C73B" w:rsidR="00243F11" w:rsidRPr="00243F11" w:rsidRDefault="00243F11" w:rsidP="00243F11">
      <w:pPr>
        <w:pStyle w:val="Body"/>
        <w:numPr>
          <w:ilvl w:val="0"/>
          <w:numId w:val="34"/>
        </w:numPr>
        <w:spacing w:after="0"/>
        <w:rPr>
          <w:rFonts w:ascii="Arial" w:hAnsi="Arial" w:cs="Arial"/>
        </w:rPr>
      </w:pPr>
      <w:r w:rsidRPr="00243F11">
        <w:rPr>
          <w:rFonts w:ascii="Arial" w:hAnsi="Arial" w:cs="Arial"/>
        </w:rPr>
        <w:t>CO</w:t>
      </w:r>
      <w:r w:rsidRPr="00243F11">
        <w:rPr>
          <w:rFonts w:ascii="Cambria Math" w:hAnsi="Cambria Math" w:cs="Cambria Math"/>
        </w:rPr>
        <w:t>₂</w:t>
      </w:r>
      <w:r w:rsidRPr="00243F11">
        <w:rPr>
          <w:rFonts w:ascii="Arial" w:hAnsi="Arial" w:cs="Arial"/>
        </w:rPr>
        <w:t xml:space="preserve"> injection: controlled release to simulate occupancy (target: 800–1200 ppm)</w:t>
      </w:r>
    </w:p>
    <w:p w14:paraId="5A609FBF" w14:textId="4F3BA945" w:rsidR="00243F11" w:rsidRPr="00243F11" w:rsidRDefault="00243F11" w:rsidP="00243F11">
      <w:pPr>
        <w:pStyle w:val="Body"/>
        <w:numPr>
          <w:ilvl w:val="0"/>
          <w:numId w:val="34"/>
        </w:numPr>
        <w:spacing w:after="0"/>
        <w:rPr>
          <w:rFonts w:ascii="Arial" w:hAnsi="Arial" w:cs="Arial"/>
        </w:rPr>
      </w:pPr>
      <w:r w:rsidRPr="00243F11">
        <w:rPr>
          <w:rFonts w:ascii="Arial" w:hAnsi="Arial" w:cs="Arial"/>
        </w:rPr>
        <w:t>Airflow source: low-velocity fan calibrated to 0.5–1.2 m/s</w:t>
      </w:r>
    </w:p>
    <w:p w14:paraId="47DD5374" w14:textId="3E4A0095" w:rsidR="00243F11" w:rsidRPr="00243F11" w:rsidRDefault="00243F11" w:rsidP="00243F11">
      <w:pPr>
        <w:pStyle w:val="Body"/>
        <w:numPr>
          <w:ilvl w:val="0"/>
          <w:numId w:val="34"/>
        </w:numPr>
        <w:spacing w:after="0"/>
        <w:rPr>
          <w:rFonts w:ascii="Arial" w:hAnsi="Arial" w:cs="Arial"/>
        </w:rPr>
      </w:pPr>
      <w:r w:rsidRPr="00243F11">
        <w:rPr>
          <w:rFonts w:ascii="Arial" w:hAnsi="Arial" w:cs="Arial"/>
        </w:rPr>
        <w:t>Measurement equipment:</w:t>
      </w:r>
    </w:p>
    <w:p w14:paraId="10D766A8" w14:textId="62AD7652" w:rsidR="00243F11" w:rsidRPr="00243F11" w:rsidRDefault="00243F11" w:rsidP="00243F11">
      <w:pPr>
        <w:pStyle w:val="Body"/>
        <w:numPr>
          <w:ilvl w:val="1"/>
          <w:numId w:val="34"/>
        </w:numPr>
        <w:spacing w:after="0"/>
        <w:rPr>
          <w:rFonts w:ascii="Arial" w:hAnsi="Arial" w:cs="Arial"/>
        </w:rPr>
      </w:pPr>
      <w:r w:rsidRPr="00243F11">
        <w:rPr>
          <w:rFonts w:ascii="Arial" w:hAnsi="Arial" w:cs="Arial"/>
        </w:rPr>
        <w:t>NDIR CO</w:t>
      </w:r>
      <w:r w:rsidRPr="00243F11">
        <w:rPr>
          <w:rFonts w:ascii="Cambria Math" w:hAnsi="Cambria Math" w:cs="Cambria Math"/>
        </w:rPr>
        <w:t>₂</w:t>
      </w:r>
      <w:r w:rsidRPr="00243F11">
        <w:rPr>
          <w:rFonts w:ascii="Arial" w:hAnsi="Arial" w:cs="Arial"/>
        </w:rPr>
        <w:t xml:space="preserve"> sensors (±50 ppm accuracy)</w:t>
      </w:r>
    </w:p>
    <w:p w14:paraId="3289E285" w14:textId="4535333A" w:rsidR="00243F11" w:rsidRPr="00243F11" w:rsidRDefault="00243F11" w:rsidP="00243F11">
      <w:pPr>
        <w:pStyle w:val="Body"/>
        <w:numPr>
          <w:ilvl w:val="1"/>
          <w:numId w:val="34"/>
        </w:numPr>
        <w:spacing w:after="0"/>
        <w:rPr>
          <w:rFonts w:ascii="Arial" w:hAnsi="Arial" w:cs="Arial"/>
        </w:rPr>
      </w:pPr>
      <w:r w:rsidRPr="00243F11">
        <w:rPr>
          <w:rFonts w:ascii="Arial" w:hAnsi="Arial" w:cs="Arial"/>
        </w:rPr>
        <w:t>Digital thermocouples (±0.3°C accuracy)</w:t>
      </w:r>
    </w:p>
    <w:p w14:paraId="6EC3D797" w14:textId="4DAEB78B" w:rsidR="00243F11" w:rsidRDefault="00243F11" w:rsidP="00243F11">
      <w:pPr>
        <w:pStyle w:val="Body"/>
        <w:numPr>
          <w:ilvl w:val="1"/>
          <w:numId w:val="34"/>
        </w:numPr>
        <w:spacing w:after="0"/>
        <w:rPr>
          <w:rFonts w:ascii="Arial" w:hAnsi="Arial" w:cs="Arial"/>
        </w:rPr>
      </w:pPr>
      <w:r w:rsidRPr="00243F11">
        <w:rPr>
          <w:rFonts w:ascii="Arial" w:hAnsi="Arial" w:cs="Arial"/>
        </w:rPr>
        <w:t>Hot-wire anemometer for ACH verification</w:t>
      </w:r>
    </w:p>
    <w:p w14:paraId="6A329C70" w14:textId="0DD1F862" w:rsidR="00243F11" w:rsidRPr="00243F11" w:rsidRDefault="00243F11" w:rsidP="00243F11">
      <w:pPr>
        <w:pStyle w:val="Body"/>
        <w:numPr>
          <w:ilvl w:val="0"/>
          <w:numId w:val="34"/>
        </w:numPr>
        <w:spacing w:after="0"/>
        <w:rPr>
          <w:rFonts w:ascii="Arial" w:hAnsi="Arial" w:cs="Arial"/>
        </w:rPr>
      </w:pPr>
      <w:r w:rsidRPr="00243F11">
        <w:rPr>
          <w:rFonts w:ascii="Arial" w:hAnsi="Arial" w:cs="Arial"/>
        </w:rPr>
        <w:lastRenderedPageBreak/>
        <w:t>Data logging interval: every 60 seconds</w:t>
      </w:r>
    </w:p>
    <w:p w14:paraId="32A853C6" w14:textId="77777777" w:rsidR="00243F11" w:rsidRPr="00243F11" w:rsidRDefault="00243F11" w:rsidP="00243F11">
      <w:pPr>
        <w:pStyle w:val="Body"/>
        <w:spacing w:after="0"/>
        <w:rPr>
          <w:rFonts w:ascii="Arial" w:hAnsi="Arial" w:cs="Arial"/>
        </w:rPr>
      </w:pPr>
    </w:p>
    <w:p w14:paraId="7EA299A9" w14:textId="77777777" w:rsidR="00243F11" w:rsidRPr="00243F11" w:rsidRDefault="00243F11" w:rsidP="00243F11">
      <w:pPr>
        <w:pStyle w:val="Body"/>
        <w:spacing w:after="0"/>
        <w:rPr>
          <w:rFonts w:ascii="Arial" w:hAnsi="Arial" w:cs="Arial"/>
        </w:rPr>
      </w:pPr>
      <w:r w:rsidRPr="00243F11">
        <w:rPr>
          <w:rFonts w:ascii="Arial" w:hAnsi="Arial" w:cs="Arial"/>
        </w:rPr>
        <w:t>3.5.2 Testing Protocols:</w:t>
      </w:r>
    </w:p>
    <w:p w14:paraId="3EEDD437" w14:textId="77777777" w:rsidR="00243F11" w:rsidRPr="00243F11" w:rsidRDefault="00243F11" w:rsidP="00243F11">
      <w:pPr>
        <w:pStyle w:val="Body"/>
        <w:spacing w:after="0"/>
        <w:rPr>
          <w:rFonts w:ascii="Arial" w:hAnsi="Arial" w:cs="Arial"/>
        </w:rPr>
      </w:pPr>
    </w:p>
    <w:p w14:paraId="44F32A81" w14:textId="6277D97E" w:rsidR="00243F11" w:rsidRPr="00243F11" w:rsidRDefault="00243F11" w:rsidP="00243F11">
      <w:pPr>
        <w:pStyle w:val="Body"/>
        <w:numPr>
          <w:ilvl w:val="0"/>
          <w:numId w:val="35"/>
        </w:numPr>
        <w:spacing w:after="0"/>
        <w:rPr>
          <w:rFonts w:ascii="Arial" w:hAnsi="Arial" w:cs="Arial"/>
        </w:rPr>
      </w:pPr>
      <w:r w:rsidRPr="00243F11">
        <w:rPr>
          <w:rFonts w:ascii="Arial" w:hAnsi="Arial" w:cs="Arial"/>
        </w:rPr>
        <w:t>Step-response tests: sudden change in temperature and CO</w:t>
      </w:r>
      <w:r w:rsidRPr="00243F11">
        <w:rPr>
          <w:rFonts w:ascii="Cambria Math" w:hAnsi="Cambria Math" w:cs="Cambria Math"/>
        </w:rPr>
        <w:t>₂</w:t>
      </w:r>
      <w:r w:rsidRPr="00243F11">
        <w:rPr>
          <w:rFonts w:ascii="Arial" w:hAnsi="Arial" w:cs="Arial"/>
        </w:rPr>
        <w:t xml:space="preserve"> to observe vent </w:t>
      </w:r>
      <w:proofErr w:type="spellStart"/>
      <w:r w:rsidRPr="00243F11">
        <w:rPr>
          <w:rFonts w:ascii="Arial" w:hAnsi="Arial" w:cs="Arial"/>
        </w:rPr>
        <w:t>behaviour</w:t>
      </w:r>
      <w:proofErr w:type="spellEnd"/>
    </w:p>
    <w:p w14:paraId="3FB27F9D" w14:textId="5FBE318E" w:rsidR="00243F11" w:rsidRPr="00243F11" w:rsidRDefault="00243F11" w:rsidP="00243F11">
      <w:pPr>
        <w:pStyle w:val="Body"/>
        <w:numPr>
          <w:ilvl w:val="0"/>
          <w:numId w:val="35"/>
        </w:numPr>
        <w:spacing w:after="0"/>
        <w:rPr>
          <w:rFonts w:ascii="Arial" w:hAnsi="Arial" w:cs="Arial"/>
        </w:rPr>
      </w:pPr>
      <w:r w:rsidRPr="00243F11">
        <w:rPr>
          <w:rFonts w:ascii="Arial" w:hAnsi="Arial" w:cs="Arial"/>
        </w:rPr>
        <w:t>Diurnal cycle assessments: 24-hour simulation verifying adaptive response</w:t>
      </w:r>
    </w:p>
    <w:p w14:paraId="3DD68154" w14:textId="3148CAF7" w:rsidR="00243F11" w:rsidRPr="00243F11" w:rsidRDefault="00243F11" w:rsidP="00243F11">
      <w:pPr>
        <w:pStyle w:val="Body"/>
        <w:numPr>
          <w:ilvl w:val="0"/>
          <w:numId w:val="35"/>
        </w:numPr>
        <w:spacing w:after="0"/>
        <w:rPr>
          <w:rFonts w:ascii="Arial" w:hAnsi="Arial" w:cs="Arial"/>
        </w:rPr>
      </w:pPr>
      <w:r w:rsidRPr="00243F11">
        <w:rPr>
          <w:rFonts w:ascii="Arial" w:hAnsi="Arial" w:cs="Arial"/>
        </w:rPr>
        <w:t>Night ventilation tests: BAVS performance under reduced external temperatures</w:t>
      </w:r>
    </w:p>
    <w:p w14:paraId="692C3E71" w14:textId="77777777" w:rsidR="00243F11" w:rsidRPr="00243F11" w:rsidRDefault="00243F11" w:rsidP="00243F11">
      <w:pPr>
        <w:pStyle w:val="Body"/>
        <w:spacing w:after="0"/>
        <w:rPr>
          <w:rFonts w:ascii="Arial" w:hAnsi="Arial" w:cs="Arial"/>
        </w:rPr>
      </w:pPr>
    </w:p>
    <w:p w14:paraId="61646777" w14:textId="77777777" w:rsidR="00243F11" w:rsidRPr="00243F11" w:rsidRDefault="00243F11" w:rsidP="00243F11">
      <w:pPr>
        <w:pStyle w:val="Body"/>
        <w:spacing w:after="0"/>
        <w:rPr>
          <w:rFonts w:ascii="Arial" w:hAnsi="Arial" w:cs="Arial"/>
        </w:rPr>
      </w:pPr>
      <w:r w:rsidRPr="00243F11">
        <w:rPr>
          <w:rFonts w:ascii="Arial" w:hAnsi="Arial" w:cs="Arial"/>
        </w:rPr>
        <w:t>3.6 Data Analysis</w:t>
      </w:r>
    </w:p>
    <w:p w14:paraId="63E22814" w14:textId="77777777" w:rsidR="00243F11" w:rsidRPr="00243F11" w:rsidRDefault="00243F11" w:rsidP="00243F11">
      <w:pPr>
        <w:pStyle w:val="Body"/>
        <w:spacing w:after="0"/>
        <w:rPr>
          <w:rFonts w:ascii="Arial" w:hAnsi="Arial" w:cs="Arial"/>
        </w:rPr>
      </w:pPr>
    </w:p>
    <w:p w14:paraId="76287E06" w14:textId="77777777" w:rsidR="00243F11" w:rsidRPr="00243F11" w:rsidRDefault="00243F11" w:rsidP="00243F11">
      <w:pPr>
        <w:pStyle w:val="Body"/>
        <w:spacing w:after="0"/>
        <w:rPr>
          <w:rFonts w:ascii="Arial" w:hAnsi="Arial" w:cs="Arial"/>
        </w:rPr>
      </w:pPr>
      <w:r w:rsidRPr="00243F11">
        <w:rPr>
          <w:rFonts w:ascii="Arial" w:hAnsi="Arial" w:cs="Arial"/>
        </w:rPr>
        <w:t>Quantitative data were analyzed using ANOVA and paired t-tests to compare baseline and BAVS conditions across energy use, airflow rates, and thermal comfort indices.</w:t>
      </w:r>
    </w:p>
    <w:p w14:paraId="61B33CD8" w14:textId="0A77A890" w:rsidR="004F79DD" w:rsidRPr="000D6D65" w:rsidRDefault="00243F11" w:rsidP="00243F11">
      <w:pPr>
        <w:pStyle w:val="Body"/>
        <w:spacing w:after="0"/>
        <w:rPr>
          <w:rFonts w:ascii="Arial" w:hAnsi="Arial" w:cs="Arial"/>
        </w:rPr>
      </w:pPr>
      <w:r w:rsidRPr="00243F11">
        <w:rPr>
          <w:rFonts w:ascii="Arial" w:hAnsi="Arial" w:cs="Arial"/>
        </w:rPr>
        <w:t>Qualitative observations documented the responsiveness and reliability of decentralized actuation.</w:t>
      </w:r>
    </w:p>
    <w:p w14:paraId="34320908" w14:textId="77777777" w:rsidR="004F79DD" w:rsidRPr="000D6D65" w:rsidRDefault="004F79DD" w:rsidP="004F79DD">
      <w:pPr>
        <w:pStyle w:val="Body"/>
        <w:spacing w:after="0"/>
        <w:rPr>
          <w:rFonts w:ascii="Arial" w:hAnsi="Arial" w:cs="Arial"/>
        </w:rPr>
      </w:pPr>
    </w:p>
    <w:p w14:paraId="7E913438" w14:textId="77777777" w:rsidR="00E352A7" w:rsidRPr="000D6D65" w:rsidRDefault="004F79DD" w:rsidP="00E352A7">
      <w:pPr>
        <w:pStyle w:val="Head1"/>
        <w:spacing w:after="0"/>
        <w:jc w:val="both"/>
        <w:rPr>
          <w:rFonts w:ascii="Arial" w:hAnsi="Arial" w:cs="Arial"/>
        </w:rPr>
      </w:pPr>
      <w:r w:rsidRPr="000D6D65">
        <w:rPr>
          <w:rFonts w:ascii="Arial" w:hAnsi="Arial" w:cs="Arial"/>
        </w:rPr>
        <w:t>4</w:t>
      </w:r>
      <w:r w:rsidR="00E352A7" w:rsidRPr="000D6D65">
        <w:rPr>
          <w:rFonts w:ascii="Arial" w:hAnsi="Arial" w:cs="Arial"/>
        </w:rPr>
        <w:t xml:space="preserve">. </w:t>
      </w:r>
      <w:r w:rsidR="003608D0" w:rsidRPr="000D6D65">
        <w:rPr>
          <w:rFonts w:ascii="Arial" w:hAnsi="Arial" w:cs="Arial"/>
          <w:caps w:val="0"/>
        </w:rPr>
        <w:t>RESULTS AND DISCUSSION</w:t>
      </w:r>
    </w:p>
    <w:p w14:paraId="238D5104" w14:textId="77777777" w:rsidR="00E352A7" w:rsidRPr="000D6D65" w:rsidRDefault="00E352A7" w:rsidP="00E352A7">
      <w:pPr>
        <w:pStyle w:val="Head1"/>
        <w:spacing w:after="0"/>
        <w:jc w:val="both"/>
        <w:rPr>
          <w:rFonts w:ascii="Arial" w:hAnsi="Arial" w:cs="Arial"/>
        </w:rPr>
      </w:pPr>
    </w:p>
    <w:p w14:paraId="7F69C5EA" w14:textId="77777777" w:rsidR="00E352A7" w:rsidRPr="000D6D65" w:rsidRDefault="004F79DD" w:rsidP="00E352A7">
      <w:pPr>
        <w:pStyle w:val="Body"/>
        <w:spacing w:after="0"/>
        <w:rPr>
          <w:rFonts w:ascii="Arial" w:hAnsi="Arial" w:cs="Arial"/>
          <w:b/>
          <w:bCs/>
          <w:sz w:val="22"/>
          <w:szCs w:val="22"/>
        </w:rPr>
      </w:pPr>
      <w:bookmarkStart w:id="1" w:name="_Hlk215059993"/>
      <w:r w:rsidRPr="000D6D65">
        <w:rPr>
          <w:rFonts w:ascii="Arial" w:hAnsi="Arial" w:cs="Arial"/>
          <w:b/>
          <w:bCs/>
          <w:sz w:val="22"/>
          <w:szCs w:val="22"/>
        </w:rPr>
        <w:t>4</w:t>
      </w:r>
      <w:r w:rsidR="00E352A7" w:rsidRPr="000D6D65">
        <w:rPr>
          <w:rFonts w:ascii="Arial" w:hAnsi="Arial" w:cs="Arial"/>
          <w:b/>
          <w:bCs/>
          <w:sz w:val="22"/>
          <w:szCs w:val="22"/>
        </w:rPr>
        <w:t>.1 Simulation Results</w:t>
      </w:r>
    </w:p>
    <w:bookmarkEnd w:id="1"/>
    <w:p w14:paraId="17DA9C72" w14:textId="77777777" w:rsidR="00E352A7" w:rsidRPr="000D6D65" w:rsidRDefault="00E352A7" w:rsidP="00E352A7">
      <w:pPr>
        <w:pStyle w:val="Body"/>
        <w:spacing w:after="0"/>
        <w:rPr>
          <w:rFonts w:ascii="Arial" w:hAnsi="Arial" w:cs="Arial"/>
        </w:rPr>
      </w:pPr>
    </w:p>
    <w:p w14:paraId="398DC066" w14:textId="77777777" w:rsidR="00C45AD7" w:rsidRPr="00C45AD7" w:rsidRDefault="00C45AD7" w:rsidP="00C45AD7">
      <w:pPr>
        <w:pStyle w:val="Body"/>
        <w:spacing w:after="0"/>
        <w:rPr>
          <w:rFonts w:ascii="Arial" w:hAnsi="Arial" w:cs="Arial"/>
        </w:rPr>
      </w:pPr>
      <w:r w:rsidRPr="00C45AD7">
        <w:rPr>
          <w:rFonts w:ascii="Arial" w:hAnsi="Arial" w:cs="Arial"/>
        </w:rPr>
        <w:t xml:space="preserve">The simulation results provide a comparative assessment of the baseline static façade and the proposed Biomimetic Adaptive Ventilation Skin (BAVS). The </w:t>
      </w:r>
      <w:proofErr w:type="spellStart"/>
      <w:r w:rsidRPr="00C45AD7">
        <w:rPr>
          <w:rFonts w:ascii="Arial" w:hAnsi="Arial" w:cs="Arial"/>
        </w:rPr>
        <w:t>EnergyPlus</w:t>
      </w:r>
      <w:proofErr w:type="spellEnd"/>
      <w:r w:rsidRPr="00C45AD7">
        <w:rPr>
          <w:rFonts w:ascii="Arial" w:hAnsi="Arial" w:cs="Arial"/>
        </w:rPr>
        <w:t xml:space="preserve"> analysis indicates that the baseline configuration exhibits an annual energy use intensity of approximately 250 kWh/m²·yr, consistent with conventional non-adaptive envelope systems (</w:t>
      </w:r>
      <w:proofErr w:type="spellStart"/>
      <w:r w:rsidRPr="00C45AD7">
        <w:rPr>
          <w:rFonts w:ascii="Arial" w:hAnsi="Arial" w:cs="Arial"/>
        </w:rPr>
        <w:t>Adibhesami</w:t>
      </w:r>
      <w:proofErr w:type="spellEnd"/>
      <w:r w:rsidRPr="00C45AD7">
        <w:rPr>
          <w:rFonts w:ascii="Arial" w:hAnsi="Arial" w:cs="Arial"/>
        </w:rPr>
        <w:t xml:space="preserve"> &amp; </w:t>
      </w:r>
      <w:proofErr w:type="spellStart"/>
      <w:r w:rsidRPr="00C45AD7">
        <w:rPr>
          <w:rFonts w:ascii="Arial" w:hAnsi="Arial" w:cs="Arial"/>
        </w:rPr>
        <w:t>Hassanzadeh</w:t>
      </w:r>
      <w:proofErr w:type="spellEnd"/>
      <w:r w:rsidRPr="00C45AD7">
        <w:rPr>
          <w:rFonts w:ascii="Arial" w:hAnsi="Arial" w:cs="Arial"/>
        </w:rPr>
        <w:t>, 2025). With BAVS integration, energy use intensity is reduced to 200 kWh/m²·yr, representing a 20% reduction (p &lt; 0.001). This improvement results from BAVS’s capacity to modulate ventilation openings in response to internal loads and external climatic shifts.</w:t>
      </w:r>
    </w:p>
    <w:p w14:paraId="3806824C" w14:textId="77777777" w:rsidR="00C45AD7" w:rsidRPr="00C45AD7" w:rsidRDefault="00C45AD7" w:rsidP="00C45AD7">
      <w:pPr>
        <w:pStyle w:val="Body"/>
        <w:spacing w:after="0"/>
        <w:rPr>
          <w:rFonts w:ascii="Arial" w:hAnsi="Arial" w:cs="Arial"/>
        </w:rPr>
      </w:pPr>
      <w:r w:rsidRPr="00C45AD7">
        <w:rPr>
          <w:rFonts w:ascii="Arial" w:hAnsi="Arial" w:cs="Arial"/>
        </w:rPr>
        <w:t>CFD simulations further illustrate BAVS’s effect on airflow distribution. Temperature contour plots reveal that BAVS maintains more uniform indoor thermal conditions and mitigates peak overheating events during hot periods. Enhanced airflow near the adaptive openings corresponds with improved convective cooling and dilution of indoor pollutants (Kuda et al., 2025).</w:t>
      </w:r>
    </w:p>
    <w:p w14:paraId="38B06D66" w14:textId="5230698E" w:rsidR="00A27A8E" w:rsidRPr="000D6D65" w:rsidRDefault="00C45AD7" w:rsidP="00C45AD7">
      <w:pPr>
        <w:pStyle w:val="Body"/>
        <w:spacing w:after="0"/>
        <w:rPr>
          <w:rFonts w:ascii="Arial" w:hAnsi="Arial" w:cs="Arial"/>
        </w:rPr>
      </w:pPr>
      <w:r w:rsidRPr="00C45AD7">
        <w:rPr>
          <w:rFonts w:ascii="Arial" w:hAnsi="Arial" w:cs="Arial"/>
        </w:rPr>
        <w:t>Thermal comfort assessments based on ASHRAE 55 adaptive criteria demonstrate that BAVS increases comfort compliance from 60% to approximately 85% of annual occupied hours. This improvement is reflected in the reduction of Predicted Percentage of Dissatisfied (PPD) occupants from 25.3% to 10%, and a shift in Predicted Mean Vote (PMV) from +0.82 (slightly warm) to a near-neutral value around +0.20.</w:t>
      </w:r>
    </w:p>
    <w:p w14:paraId="6361AD6E" w14:textId="77777777" w:rsidR="00790ADA" w:rsidRPr="000D6D65" w:rsidRDefault="00790ADA" w:rsidP="00441B6F">
      <w:pPr>
        <w:pStyle w:val="Body"/>
        <w:spacing w:after="0"/>
        <w:rPr>
          <w:rFonts w:ascii="Arial" w:hAnsi="Arial" w:cs="Arial"/>
        </w:rPr>
      </w:pPr>
    </w:p>
    <w:p w14:paraId="35474AD3" w14:textId="2FDF4E3A" w:rsidR="00863BD3" w:rsidRPr="000D6D65" w:rsidRDefault="009500A6" w:rsidP="006F6E66">
      <w:pPr>
        <w:tabs>
          <w:tab w:val="left" w:pos="1080"/>
        </w:tabs>
        <w:jc w:val="both"/>
        <w:rPr>
          <w:rFonts w:ascii="Arial" w:hAnsi="Arial"/>
          <w:b/>
        </w:rPr>
      </w:pPr>
      <w:r w:rsidRPr="000D6D65">
        <w:rPr>
          <w:rFonts w:ascii="Arial" w:hAnsi="Arial"/>
          <w:b/>
        </w:rPr>
        <w:t>Table 1.</w:t>
      </w:r>
      <w:r w:rsidR="00863BD3" w:rsidRPr="000D6D65">
        <w:rPr>
          <w:rFonts w:ascii="Arial" w:hAnsi="Arial"/>
          <w:b/>
        </w:rPr>
        <w:tab/>
      </w:r>
      <w:r w:rsidR="00A27A8E" w:rsidRPr="000D6D65">
        <w:rPr>
          <w:rFonts w:ascii="Arial" w:hAnsi="Arial"/>
          <w:b/>
        </w:rPr>
        <w:t xml:space="preserve">Key Simulation Results for </w:t>
      </w:r>
      <w:r w:rsidR="000D6D65">
        <w:rPr>
          <w:rFonts w:ascii="Arial" w:hAnsi="Arial"/>
          <w:b/>
        </w:rPr>
        <w:t>BAVS</w:t>
      </w:r>
    </w:p>
    <w:p w14:paraId="0B0E4FC8" w14:textId="77777777" w:rsidR="00863BD3" w:rsidRPr="000D6D65" w:rsidRDefault="00863BD3" w:rsidP="00441B6F">
      <w:pPr>
        <w:tabs>
          <w:tab w:val="left" w:pos="1080"/>
        </w:tabs>
        <w:jc w:val="both"/>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40"/>
        <w:gridCol w:w="1262"/>
        <w:gridCol w:w="1582"/>
        <w:gridCol w:w="1600"/>
        <w:gridCol w:w="1940"/>
      </w:tblGrid>
      <w:tr w:rsidR="0076747A" w:rsidRPr="000D6D65" w14:paraId="02E5525C" w14:textId="77777777" w:rsidTr="006F6E66">
        <w:trPr>
          <w:jc w:val="center"/>
        </w:trPr>
        <w:tc>
          <w:tcPr>
            <w:tcW w:w="2139" w:type="dxa"/>
          </w:tcPr>
          <w:p w14:paraId="3F1757F0" w14:textId="77777777" w:rsidR="0076747A" w:rsidRPr="000D6D65" w:rsidRDefault="0076747A" w:rsidP="0076747A">
            <w:pPr>
              <w:jc w:val="both"/>
              <w:rPr>
                <w:rFonts w:ascii="Arial" w:hAnsi="Arial"/>
                <w:b/>
                <w:bCs/>
              </w:rPr>
            </w:pPr>
            <w:r w:rsidRPr="000D6D65">
              <w:rPr>
                <w:b/>
                <w:bCs/>
              </w:rPr>
              <w:t>Performance Metric</w:t>
            </w:r>
          </w:p>
        </w:tc>
        <w:tc>
          <w:tcPr>
            <w:tcW w:w="1039" w:type="dxa"/>
          </w:tcPr>
          <w:p w14:paraId="7D95796F" w14:textId="77777777" w:rsidR="0076747A" w:rsidRPr="000D6D65" w:rsidRDefault="0076747A" w:rsidP="0076747A">
            <w:pPr>
              <w:jc w:val="both"/>
              <w:rPr>
                <w:rFonts w:ascii="Arial" w:hAnsi="Arial"/>
                <w:b/>
                <w:bCs/>
              </w:rPr>
            </w:pPr>
            <w:r w:rsidRPr="000D6D65">
              <w:rPr>
                <w:b/>
                <w:bCs/>
              </w:rPr>
              <w:t>Baseline (Static Façade)</w:t>
            </w:r>
          </w:p>
        </w:tc>
        <w:tc>
          <w:tcPr>
            <w:tcW w:w="1613" w:type="dxa"/>
          </w:tcPr>
          <w:p w14:paraId="6A60A310" w14:textId="77777777" w:rsidR="0076747A" w:rsidRPr="000D6D65" w:rsidRDefault="0076747A" w:rsidP="0076747A">
            <w:pPr>
              <w:jc w:val="both"/>
              <w:rPr>
                <w:rFonts w:ascii="Arial" w:hAnsi="Arial"/>
                <w:b/>
                <w:bCs/>
              </w:rPr>
            </w:pPr>
            <w:r w:rsidRPr="000D6D65">
              <w:rPr>
                <w:b/>
                <w:bCs/>
              </w:rPr>
              <w:t>BAVS (Biomimetic System)</w:t>
            </w:r>
          </w:p>
        </w:tc>
        <w:tc>
          <w:tcPr>
            <w:tcW w:w="1621" w:type="dxa"/>
          </w:tcPr>
          <w:p w14:paraId="185C93E0" w14:textId="77777777" w:rsidR="0076747A" w:rsidRPr="000D6D65" w:rsidRDefault="0076747A" w:rsidP="0076747A">
            <w:pPr>
              <w:jc w:val="both"/>
              <w:rPr>
                <w:rFonts w:ascii="Arial" w:hAnsi="Arial"/>
                <w:b/>
                <w:bCs/>
              </w:rPr>
            </w:pPr>
            <w:r w:rsidRPr="000D6D65">
              <w:rPr>
                <w:b/>
                <w:bCs/>
              </w:rPr>
              <w:t>% Improvement / Change</w:t>
            </w:r>
          </w:p>
        </w:tc>
        <w:tc>
          <w:tcPr>
            <w:tcW w:w="2012" w:type="dxa"/>
          </w:tcPr>
          <w:p w14:paraId="32A1C3E7" w14:textId="77777777" w:rsidR="0076747A" w:rsidRPr="000D6D65" w:rsidRDefault="0076747A" w:rsidP="0076747A">
            <w:pPr>
              <w:jc w:val="both"/>
              <w:rPr>
                <w:rFonts w:ascii="Arial" w:hAnsi="Arial"/>
                <w:b/>
                <w:bCs/>
              </w:rPr>
            </w:pPr>
            <w:r w:rsidRPr="000D6D65">
              <w:rPr>
                <w:b/>
                <w:bCs/>
              </w:rPr>
              <w:t>Interpretation / Remarks</w:t>
            </w:r>
          </w:p>
        </w:tc>
      </w:tr>
      <w:tr w:rsidR="0076747A" w:rsidRPr="000D6D65" w14:paraId="4F678EEE" w14:textId="77777777" w:rsidTr="006F6E66">
        <w:trPr>
          <w:trHeight w:val="773"/>
          <w:jc w:val="center"/>
        </w:trPr>
        <w:tc>
          <w:tcPr>
            <w:tcW w:w="2139" w:type="dxa"/>
          </w:tcPr>
          <w:p w14:paraId="329533F1" w14:textId="77777777" w:rsidR="0076747A" w:rsidRPr="000D6D65" w:rsidRDefault="0076747A" w:rsidP="0076747A">
            <w:pPr>
              <w:jc w:val="both"/>
              <w:rPr>
                <w:rFonts w:ascii="Arial" w:hAnsi="Arial"/>
                <w:b/>
                <w:bCs/>
              </w:rPr>
            </w:pPr>
            <w:r w:rsidRPr="000D6D65">
              <w:t>Energy Use Intensity (kWh/m²·yr)</w:t>
            </w:r>
          </w:p>
        </w:tc>
        <w:tc>
          <w:tcPr>
            <w:tcW w:w="1039" w:type="dxa"/>
          </w:tcPr>
          <w:p w14:paraId="20F677F3" w14:textId="77777777" w:rsidR="0076747A" w:rsidRPr="000D6D65" w:rsidRDefault="0076747A" w:rsidP="0076747A">
            <w:pPr>
              <w:jc w:val="both"/>
              <w:rPr>
                <w:rFonts w:ascii="Arial" w:hAnsi="Arial"/>
                <w:b/>
                <w:bCs/>
              </w:rPr>
            </w:pPr>
            <w:r w:rsidRPr="000D6D65">
              <w:t>250 kWh/m²·yr</w:t>
            </w:r>
          </w:p>
        </w:tc>
        <w:tc>
          <w:tcPr>
            <w:tcW w:w="1613" w:type="dxa"/>
          </w:tcPr>
          <w:p w14:paraId="2A647620" w14:textId="77777777" w:rsidR="0076747A" w:rsidRPr="000D6D65" w:rsidRDefault="0076747A" w:rsidP="0076747A">
            <w:pPr>
              <w:jc w:val="both"/>
              <w:rPr>
                <w:rFonts w:ascii="Arial" w:hAnsi="Arial" w:cs="Arial"/>
              </w:rPr>
            </w:pPr>
            <w:r w:rsidRPr="000D6D65">
              <w:t>200 kWh/m²·yr</w:t>
            </w:r>
          </w:p>
        </w:tc>
        <w:tc>
          <w:tcPr>
            <w:tcW w:w="1621" w:type="dxa"/>
          </w:tcPr>
          <w:p w14:paraId="6B148316" w14:textId="77777777" w:rsidR="0076747A" w:rsidRPr="000D6D65" w:rsidRDefault="0076747A" w:rsidP="0076747A">
            <w:pPr>
              <w:jc w:val="both"/>
              <w:rPr>
                <w:rFonts w:ascii="Arial" w:hAnsi="Arial" w:cs="Arial"/>
              </w:rPr>
            </w:pPr>
            <w:r w:rsidRPr="000D6D65">
              <w:t>20% reduction (p &lt; 0.001)</w:t>
            </w:r>
          </w:p>
        </w:tc>
        <w:tc>
          <w:tcPr>
            <w:tcW w:w="2012" w:type="dxa"/>
          </w:tcPr>
          <w:p w14:paraId="0CF5DE8D" w14:textId="77777777" w:rsidR="0076747A" w:rsidRPr="000D6D65" w:rsidRDefault="0076747A" w:rsidP="0076747A">
            <w:pPr>
              <w:jc w:val="both"/>
              <w:rPr>
                <w:rFonts w:ascii="Arial" w:hAnsi="Arial"/>
                <w:b/>
                <w:bCs/>
              </w:rPr>
            </w:pPr>
            <w:r w:rsidRPr="000D6D65">
              <w:t>Demonstrates significant energy savings due to adaptive ventilation and thermal modulation</w:t>
            </w:r>
          </w:p>
        </w:tc>
      </w:tr>
      <w:tr w:rsidR="0076747A" w:rsidRPr="000D6D65" w14:paraId="100DF137" w14:textId="77777777" w:rsidTr="006F6E66">
        <w:trPr>
          <w:jc w:val="center"/>
        </w:trPr>
        <w:tc>
          <w:tcPr>
            <w:tcW w:w="2139" w:type="dxa"/>
          </w:tcPr>
          <w:p w14:paraId="52E313C8" w14:textId="77777777" w:rsidR="0076747A" w:rsidRPr="000D6D65" w:rsidRDefault="0076747A" w:rsidP="0076747A">
            <w:pPr>
              <w:jc w:val="both"/>
              <w:rPr>
                <w:rFonts w:ascii="Arial" w:hAnsi="Arial" w:cs="Arial"/>
              </w:rPr>
            </w:pPr>
            <w:r w:rsidRPr="000D6D65">
              <w:t>Temperature Distribution</w:t>
            </w:r>
          </w:p>
        </w:tc>
        <w:tc>
          <w:tcPr>
            <w:tcW w:w="1039" w:type="dxa"/>
          </w:tcPr>
          <w:p w14:paraId="6C7AB8E5" w14:textId="77777777" w:rsidR="0076747A" w:rsidRPr="000D6D65" w:rsidRDefault="0076747A" w:rsidP="0076747A">
            <w:pPr>
              <w:jc w:val="both"/>
              <w:rPr>
                <w:rFonts w:ascii="Arial" w:hAnsi="Arial" w:cs="Arial"/>
              </w:rPr>
            </w:pPr>
            <w:r w:rsidRPr="000D6D65">
              <w:t xml:space="preserve">Non-uniform; frequent </w:t>
            </w:r>
            <w:r w:rsidRPr="000D6D65">
              <w:lastRenderedPageBreak/>
              <w:t>overheating zones</w:t>
            </w:r>
          </w:p>
        </w:tc>
        <w:tc>
          <w:tcPr>
            <w:tcW w:w="1613" w:type="dxa"/>
          </w:tcPr>
          <w:p w14:paraId="3B140FD8" w14:textId="77777777" w:rsidR="0076747A" w:rsidRPr="000D6D65" w:rsidRDefault="0076747A" w:rsidP="0076747A">
            <w:pPr>
              <w:jc w:val="both"/>
              <w:rPr>
                <w:rFonts w:ascii="Arial" w:hAnsi="Arial" w:cs="Arial"/>
              </w:rPr>
            </w:pPr>
            <w:r w:rsidRPr="000D6D65">
              <w:lastRenderedPageBreak/>
              <w:t>More uniform; reduced peak temperatures</w:t>
            </w:r>
          </w:p>
        </w:tc>
        <w:tc>
          <w:tcPr>
            <w:tcW w:w="1621" w:type="dxa"/>
          </w:tcPr>
          <w:p w14:paraId="0BB0A59E" w14:textId="2BAF774B" w:rsidR="0076747A" w:rsidRPr="000D6D65" w:rsidRDefault="000D6D65" w:rsidP="0076747A">
            <w:pPr>
              <w:jc w:val="both"/>
              <w:rPr>
                <w:rFonts w:ascii="Arial" w:hAnsi="Arial" w:cs="Arial"/>
              </w:rPr>
            </w:pPr>
            <w:r>
              <w:t xml:space="preserve">, </w:t>
            </w:r>
          </w:p>
        </w:tc>
        <w:tc>
          <w:tcPr>
            <w:tcW w:w="2012" w:type="dxa"/>
          </w:tcPr>
          <w:p w14:paraId="12CE5134" w14:textId="77777777" w:rsidR="0076747A" w:rsidRPr="000D6D65" w:rsidRDefault="0076747A" w:rsidP="0076747A">
            <w:pPr>
              <w:jc w:val="both"/>
              <w:rPr>
                <w:rFonts w:ascii="Arial" w:hAnsi="Arial"/>
              </w:rPr>
            </w:pPr>
            <w:r w:rsidRPr="000D6D65">
              <w:t xml:space="preserve">BAVS maintains stable indoor temperatures and </w:t>
            </w:r>
            <w:r w:rsidRPr="000D6D65">
              <w:lastRenderedPageBreak/>
              <w:t>mitigates overheating during peak hours</w:t>
            </w:r>
          </w:p>
        </w:tc>
      </w:tr>
      <w:tr w:rsidR="0076747A" w:rsidRPr="000D6D65" w14:paraId="7B04ECE7" w14:textId="77777777" w:rsidTr="006F6E66">
        <w:trPr>
          <w:jc w:val="center"/>
        </w:trPr>
        <w:tc>
          <w:tcPr>
            <w:tcW w:w="2139" w:type="dxa"/>
          </w:tcPr>
          <w:p w14:paraId="01EB7CBD" w14:textId="77777777" w:rsidR="0076747A" w:rsidRPr="000D6D65" w:rsidRDefault="0076747A" w:rsidP="0076747A">
            <w:pPr>
              <w:jc w:val="both"/>
              <w:rPr>
                <w:rFonts w:ascii="Arial" w:hAnsi="Arial"/>
              </w:rPr>
            </w:pPr>
            <w:r w:rsidRPr="000D6D65">
              <w:lastRenderedPageBreak/>
              <w:t>Airflow Velocity (m/s)</w:t>
            </w:r>
          </w:p>
        </w:tc>
        <w:tc>
          <w:tcPr>
            <w:tcW w:w="1039" w:type="dxa"/>
          </w:tcPr>
          <w:p w14:paraId="421D0327" w14:textId="77777777" w:rsidR="0076747A" w:rsidRPr="000D6D65" w:rsidRDefault="0076747A" w:rsidP="0076747A">
            <w:pPr>
              <w:jc w:val="both"/>
              <w:rPr>
                <w:rFonts w:ascii="Arial" w:hAnsi="Arial"/>
              </w:rPr>
            </w:pPr>
            <w:r w:rsidRPr="000D6D65">
              <w:t>Limited air movement; poor ventilation</w:t>
            </w:r>
          </w:p>
        </w:tc>
        <w:tc>
          <w:tcPr>
            <w:tcW w:w="1613" w:type="dxa"/>
          </w:tcPr>
          <w:p w14:paraId="6E0EB440" w14:textId="77777777" w:rsidR="0076747A" w:rsidRPr="000D6D65" w:rsidRDefault="0076747A" w:rsidP="0076747A">
            <w:pPr>
              <w:jc w:val="both"/>
              <w:rPr>
                <w:rFonts w:ascii="Arial" w:hAnsi="Arial" w:cs="Arial"/>
              </w:rPr>
            </w:pPr>
            <w:r w:rsidRPr="000D6D65">
              <w:t>Enhanced airflow near vent openings</w:t>
            </w:r>
          </w:p>
        </w:tc>
        <w:tc>
          <w:tcPr>
            <w:tcW w:w="1621" w:type="dxa"/>
          </w:tcPr>
          <w:p w14:paraId="4525FE3A" w14:textId="77777777" w:rsidR="0076747A" w:rsidRPr="000D6D65" w:rsidRDefault="0076747A" w:rsidP="0076747A">
            <w:pPr>
              <w:jc w:val="both"/>
              <w:rPr>
                <w:rFonts w:ascii="Arial" w:hAnsi="Arial" w:cs="Arial"/>
              </w:rPr>
            </w:pPr>
            <w:r w:rsidRPr="000D6D65">
              <w:t>↑ Qualitative improvement</w:t>
            </w:r>
          </w:p>
        </w:tc>
        <w:tc>
          <w:tcPr>
            <w:tcW w:w="2012" w:type="dxa"/>
          </w:tcPr>
          <w:p w14:paraId="5D96BE07" w14:textId="77777777" w:rsidR="0076747A" w:rsidRPr="000D6D65" w:rsidRDefault="0076747A" w:rsidP="0076747A">
            <w:pPr>
              <w:jc w:val="both"/>
              <w:rPr>
                <w:rFonts w:ascii="Arial" w:hAnsi="Arial" w:cs="Arial"/>
              </w:rPr>
            </w:pPr>
            <w:r w:rsidRPr="000D6D65">
              <w:t>Improved indoor ventilation rates and air quality due to adaptive vent modulation</w:t>
            </w:r>
          </w:p>
        </w:tc>
      </w:tr>
      <w:tr w:rsidR="0076747A" w:rsidRPr="000D6D65" w14:paraId="7A79D643" w14:textId="77777777" w:rsidTr="006F6E66">
        <w:trPr>
          <w:jc w:val="center"/>
        </w:trPr>
        <w:tc>
          <w:tcPr>
            <w:tcW w:w="2139" w:type="dxa"/>
          </w:tcPr>
          <w:p w14:paraId="07015C5F" w14:textId="77777777" w:rsidR="0076747A" w:rsidRPr="000D6D65" w:rsidRDefault="0076747A" w:rsidP="0076747A">
            <w:pPr>
              <w:jc w:val="both"/>
              <w:rPr>
                <w:rFonts w:ascii="Arial" w:hAnsi="Arial"/>
              </w:rPr>
            </w:pPr>
            <w:r w:rsidRPr="000D6D65">
              <w:t>Thermal Comfort Compliance (ASHRAE 55)</w:t>
            </w:r>
          </w:p>
        </w:tc>
        <w:tc>
          <w:tcPr>
            <w:tcW w:w="1039" w:type="dxa"/>
          </w:tcPr>
          <w:p w14:paraId="5A416521" w14:textId="77777777" w:rsidR="0076747A" w:rsidRPr="000D6D65" w:rsidRDefault="0076747A" w:rsidP="0076747A">
            <w:pPr>
              <w:jc w:val="both"/>
              <w:rPr>
                <w:rFonts w:ascii="Arial" w:hAnsi="Arial"/>
              </w:rPr>
            </w:pPr>
            <w:r w:rsidRPr="000D6D65">
              <w:t>60% of occupied hours within comfort range</w:t>
            </w:r>
          </w:p>
        </w:tc>
        <w:tc>
          <w:tcPr>
            <w:tcW w:w="1613" w:type="dxa"/>
          </w:tcPr>
          <w:p w14:paraId="19D17ACF" w14:textId="77777777" w:rsidR="0076747A" w:rsidRPr="000D6D65" w:rsidRDefault="0076747A" w:rsidP="0076747A">
            <w:pPr>
              <w:jc w:val="both"/>
              <w:rPr>
                <w:rFonts w:ascii="Arial" w:hAnsi="Arial" w:cs="Arial"/>
              </w:rPr>
            </w:pPr>
            <w:r w:rsidRPr="000D6D65">
              <w:t>~85% of occupied hours within comfort range</w:t>
            </w:r>
          </w:p>
        </w:tc>
        <w:tc>
          <w:tcPr>
            <w:tcW w:w="1621" w:type="dxa"/>
          </w:tcPr>
          <w:p w14:paraId="1461062F" w14:textId="77777777" w:rsidR="0076747A" w:rsidRPr="000D6D65" w:rsidRDefault="0076747A" w:rsidP="0076747A">
            <w:pPr>
              <w:jc w:val="both"/>
              <w:rPr>
                <w:rFonts w:ascii="Arial" w:hAnsi="Arial" w:cs="Arial"/>
              </w:rPr>
            </w:pPr>
            <w:r w:rsidRPr="000D6D65">
              <w:t>+25% increase</w:t>
            </w:r>
          </w:p>
        </w:tc>
        <w:tc>
          <w:tcPr>
            <w:tcW w:w="2012" w:type="dxa"/>
          </w:tcPr>
          <w:p w14:paraId="6936E847" w14:textId="77777777" w:rsidR="0076747A" w:rsidRPr="000D6D65" w:rsidRDefault="0076747A" w:rsidP="0076747A">
            <w:pPr>
              <w:jc w:val="both"/>
              <w:rPr>
                <w:rFonts w:ascii="Arial" w:hAnsi="Arial" w:cs="Arial"/>
              </w:rPr>
            </w:pPr>
            <w:r w:rsidRPr="000D6D65">
              <w:t>Significant improvement in thermal comfort compliance</w:t>
            </w:r>
          </w:p>
        </w:tc>
      </w:tr>
      <w:tr w:rsidR="0076747A" w:rsidRPr="000D6D65" w14:paraId="1373975C" w14:textId="77777777" w:rsidTr="006F6E66">
        <w:trPr>
          <w:jc w:val="center"/>
        </w:trPr>
        <w:tc>
          <w:tcPr>
            <w:tcW w:w="2139" w:type="dxa"/>
          </w:tcPr>
          <w:p w14:paraId="2F1DCCD0" w14:textId="77777777" w:rsidR="0076747A" w:rsidRPr="000D6D65" w:rsidRDefault="0076747A" w:rsidP="0076747A">
            <w:pPr>
              <w:jc w:val="both"/>
              <w:rPr>
                <w:rFonts w:ascii="Arial" w:hAnsi="Arial"/>
              </w:rPr>
            </w:pPr>
            <w:r w:rsidRPr="000D6D65">
              <w:t>Predicted Mean Vote (PMV)</w:t>
            </w:r>
          </w:p>
        </w:tc>
        <w:tc>
          <w:tcPr>
            <w:tcW w:w="1039" w:type="dxa"/>
          </w:tcPr>
          <w:p w14:paraId="254726CC" w14:textId="77777777" w:rsidR="0076747A" w:rsidRPr="000D6D65" w:rsidRDefault="0076747A" w:rsidP="0076747A">
            <w:pPr>
              <w:jc w:val="both"/>
              <w:rPr>
                <w:rFonts w:ascii="Arial" w:hAnsi="Arial"/>
              </w:rPr>
            </w:pPr>
            <w:r w:rsidRPr="000D6D65">
              <w:t>+0.82 (slightly warm discomfort)</w:t>
            </w:r>
          </w:p>
        </w:tc>
        <w:tc>
          <w:tcPr>
            <w:tcW w:w="1613" w:type="dxa"/>
          </w:tcPr>
          <w:p w14:paraId="35A834C8" w14:textId="77777777" w:rsidR="0076747A" w:rsidRPr="000D6D65" w:rsidRDefault="0076747A" w:rsidP="0076747A">
            <w:pPr>
              <w:jc w:val="both"/>
              <w:rPr>
                <w:rFonts w:ascii="Arial" w:hAnsi="Arial" w:cs="Arial"/>
              </w:rPr>
            </w:pPr>
            <w:r w:rsidRPr="000D6D65">
              <w:t>Approaches neutral (≈ +0.20)</w:t>
            </w:r>
          </w:p>
        </w:tc>
        <w:tc>
          <w:tcPr>
            <w:tcW w:w="1621" w:type="dxa"/>
          </w:tcPr>
          <w:p w14:paraId="10FD99E0" w14:textId="77777777" w:rsidR="0076747A" w:rsidRPr="000D6D65" w:rsidRDefault="0076747A" w:rsidP="0076747A">
            <w:pPr>
              <w:jc w:val="both"/>
              <w:rPr>
                <w:rFonts w:ascii="Arial" w:hAnsi="Arial" w:cs="Arial"/>
              </w:rPr>
            </w:pPr>
            <w:r w:rsidRPr="000D6D65">
              <w:t>Improved comfort by ~0.6 units</w:t>
            </w:r>
          </w:p>
        </w:tc>
        <w:tc>
          <w:tcPr>
            <w:tcW w:w="2012" w:type="dxa"/>
          </w:tcPr>
          <w:p w14:paraId="6C04E935" w14:textId="77777777" w:rsidR="0076747A" w:rsidRPr="000D6D65" w:rsidRDefault="0076747A" w:rsidP="0076747A">
            <w:pPr>
              <w:jc w:val="both"/>
              <w:rPr>
                <w:rFonts w:ascii="Arial" w:hAnsi="Arial" w:cs="Arial"/>
              </w:rPr>
            </w:pPr>
            <w:r w:rsidRPr="000D6D65">
              <w:t>Indicates better alignment with occupant comfort preferences</w:t>
            </w:r>
          </w:p>
        </w:tc>
      </w:tr>
    </w:tbl>
    <w:p w14:paraId="548256B3" w14:textId="77777777" w:rsidR="00863BD3" w:rsidRPr="000D6D65" w:rsidRDefault="00863BD3" w:rsidP="00441B6F">
      <w:pPr>
        <w:pStyle w:val="BodyText3"/>
        <w:tabs>
          <w:tab w:val="left" w:pos="1080"/>
        </w:tabs>
        <w:spacing w:after="0"/>
        <w:ind w:left="1080" w:hanging="1080"/>
        <w:jc w:val="both"/>
        <w:rPr>
          <w:rFonts w:ascii="Arial" w:hAnsi="Arial"/>
          <w:b/>
          <w:sz w:val="20"/>
          <w:szCs w:val="20"/>
        </w:rPr>
      </w:pPr>
    </w:p>
    <w:p w14:paraId="2744E64C" w14:textId="77777777" w:rsidR="00376BBE" w:rsidRPr="000D6D65" w:rsidRDefault="002A7CA8" w:rsidP="00441B6F">
      <w:pPr>
        <w:pStyle w:val="Body"/>
        <w:spacing w:after="0"/>
        <w:rPr>
          <w:rFonts w:ascii="Arial" w:hAnsi="Arial" w:cs="Arial"/>
          <w:b/>
          <w:bCs/>
          <w:sz w:val="22"/>
          <w:szCs w:val="22"/>
        </w:rPr>
      </w:pPr>
      <w:r w:rsidRPr="000D6D65">
        <w:rPr>
          <w:rFonts w:ascii="Arial" w:hAnsi="Arial" w:cs="Arial"/>
          <w:b/>
          <w:bCs/>
          <w:sz w:val="22"/>
          <w:szCs w:val="22"/>
        </w:rPr>
        <w:t>4.2 Experimental Results</w:t>
      </w:r>
    </w:p>
    <w:p w14:paraId="1943C036" w14:textId="77777777" w:rsidR="002A7CA8" w:rsidRPr="000D6D65" w:rsidRDefault="002A7CA8" w:rsidP="00441B6F">
      <w:pPr>
        <w:pStyle w:val="Body"/>
        <w:spacing w:after="0"/>
        <w:rPr>
          <w:rFonts w:ascii="Arial" w:hAnsi="Arial" w:cs="Arial"/>
        </w:rPr>
      </w:pPr>
    </w:p>
    <w:p w14:paraId="233A70E7" w14:textId="77777777" w:rsidR="00C45AD7" w:rsidRPr="00C45AD7" w:rsidRDefault="00C45AD7" w:rsidP="00C45AD7">
      <w:pPr>
        <w:pStyle w:val="Body"/>
        <w:spacing w:after="0"/>
        <w:rPr>
          <w:rFonts w:ascii="Arial" w:hAnsi="Arial" w:cs="Arial"/>
        </w:rPr>
      </w:pPr>
      <w:r w:rsidRPr="00C45AD7">
        <w:rPr>
          <w:rFonts w:ascii="Arial" w:hAnsi="Arial" w:cs="Arial"/>
        </w:rPr>
        <w:t>4.2.1 Prototype Ventilation Rate and Thermal Response</w:t>
      </w:r>
    </w:p>
    <w:p w14:paraId="140A2477" w14:textId="77777777" w:rsidR="00C45AD7" w:rsidRPr="00C45AD7" w:rsidRDefault="00C45AD7" w:rsidP="00C45AD7">
      <w:pPr>
        <w:pStyle w:val="Body"/>
        <w:spacing w:after="0"/>
        <w:rPr>
          <w:rFonts w:ascii="Arial" w:hAnsi="Arial" w:cs="Arial"/>
        </w:rPr>
      </w:pPr>
    </w:p>
    <w:p w14:paraId="642594D6" w14:textId="77777777" w:rsidR="00C45AD7" w:rsidRPr="00C45AD7" w:rsidRDefault="00C45AD7" w:rsidP="00C45AD7">
      <w:pPr>
        <w:pStyle w:val="Body"/>
        <w:spacing w:after="0"/>
        <w:rPr>
          <w:rFonts w:ascii="Arial" w:hAnsi="Arial" w:cs="Arial"/>
        </w:rPr>
      </w:pPr>
      <w:r w:rsidRPr="00C45AD7">
        <w:rPr>
          <w:rFonts w:ascii="Arial" w:hAnsi="Arial" w:cs="Arial"/>
        </w:rPr>
        <w:t xml:space="preserve">The prototype tests validate the simulation outcomes by demonstrating measurable improvements in ventilation and thermal </w:t>
      </w:r>
      <w:proofErr w:type="spellStart"/>
      <w:r w:rsidRPr="00C45AD7">
        <w:rPr>
          <w:rFonts w:ascii="Arial" w:hAnsi="Arial" w:cs="Arial"/>
        </w:rPr>
        <w:t>behaviour</w:t>
      </w:r>
      <w:proofErr w:type="spellEnd"/>
      <w:r w:rsidRPr="00C45AD7">
        <w:rPr>
          <w:rFonts w:ascii="Arial" w:hAnsi="Arial" w:cs="Arial"/>
        </w:rPr>
        <w:t>. BAVS achieved an average ventilation rate of 2.5 ACH, significantly exceeding the &lt;1.0 ACH commonly observed in static façade systems. This enhanced air exchange contributes to lower indoor CO</w:t>
      </w:r>
      <w:r w:rsidRPr="00C45AD7">
        <w:rPr>
          <w:rFonts w:ascii="Cambria Math" w:hAnsi="Cambria Math" w:cs="Cambria Math"/>
        </w:rPr>
        <w:t>₂</w:t>
      </w:r>
      <w:r w:rsidRPr="00C45AD7">
        <w:rPr>
          <w:rFonts w:ascii="Arial" w:hAnsi="Arial" w:cs="Arial"/>
        </w:rPr>
        <w:t xml:space="preserve"> concentrations and improved perceived air freshness.</w:t>
      </w:r>
    </w:p>
    <w:p w14:paraId="7537C977" w14:textId="77777777" w:rsidR="00C45AD7" w:rsidRPr="00C45AD7" w:rsidRDefault="00C45AD7" w:rsidP="00C45AD7">
      <w:pPr>
        <w:pStyle w:val="Body"/>
        <w:spacing w:after="0"/>
        <w:rPr>
          <w:rFonts w:ascii="Arial" w:hAnsi="Arial" w:cs="Arial"/>
        </w:rPr>
      </w:pPr>
      <w:r w:rsidRPr="00C45AD7">
        <w:rPr>
          <w:rFonts w:ascii="Arial" w:hAnsi="Arial" w:cs="Arial"/>
        </w:rPr>
        <w:t>Thermally, the BAVS prototype maintained an average indoor temperature of 23°C during simulated summer conditions, compared to 28°C in the baseline configuration. This underscores BAVS’s ability to leverage natural ventilation and passive cooling.</w:t>
      </w:r>
    </w:p>
    <w:p w14:paraId="57319FD9" w14:textId="49E88FC9" w:rsidR="002A7CA8" w:rsidRPr="000D6D65" w:rsidRDefault="00C45AD7" w:rsidP="00C45AD7">
      <w:pPr>
        <w:pStyle w:val="Body"/>
        <w:spacing w:after="0"/>
        <w:rPr>
          <w:rFonts w:ascii="Arial" w:hAnsi="Arial" w:cs="Arial"/>
        </w:rPr>
      </w:pPr>
      <w:r w:rsidRPr="00C45AD7">
        <w:rPr>
          <w:rFonts w:ascii="Arial" w:hAnsi="Arial" w:cs="Arial"/>
        </w:rPr>
        <w:t>Actuation energy requirements were recorded at 0.15 kWh/day, compared to 0.25 kWh/day for conventional small mechanical ventilation systems</w:t>
      </w:r>
      <w:r w:rsidR="00EC6BDA">
        <w:rPr>
          <w:rFonts w:ascii="Arial" w:hAnsi="Arial" w:cs="Arial"/>
        </w:rPr>
        <w:t xml:space="preserve">, </w:t>
      </w:r>
      <w:r w:rsidRPr="00C45AD7">
        <w:rPr>
          <w:rFonts w:ascii="Arial" w:hAnsi="Arial" w:cs="Arial"/>
        </w:rPr>
        <w:t>a 40% reduction. This demonstrates the efficiency advantage of decentralized, low-torque actuation mechanisms.</w:t>
      </w:r>
    </w:p>
    <w:p w14:paraId="25CE2592" w14:textId="77777777" w:rsidR="002A7CA8" w:rsidRPr="000D6D65" w:rsidRDefault="002A7CA8" w:rsidP="002A7CA8">
      <w:pPr>
        <w:pStyle w:val="Body"/>
        <w:spacing w:after="0"/>
        <w:rPr>
          <w:rFonts w:ascii="Arial" w:hAnsi="Arial" w:cs="Arial"/>
        </w:rPr>
      </w:pPr>
    </w:p>
    <w:p w14:paraId="70840E6E" w14:textId="77777777" w:rsidR="002A7CA8" w:rsidRPr="000D6D65" w:rsidRDefault="002A7CA8" w:rsidP="002A7CA8">
      <w:pPr>
        <w:pStyle w:val="Body"/>
        <w:spacing w:after="0"/>
        <w:rPr>
          <w:rFonts w:ascii="Arial" w:hAnsi="Arial" w:cs="Arial"/>
        </w:rPr>
      </w:pPr>
      <w:r w:rsidRPr="000D6D65">
        <w:rPr>
          <w:rFonts w:ascii="Arial" w:hAnsi="Arial" w:cs="Arial"/>
        </w:rPr>
        <w:t>4.2.2 Prototype Ventilation Rate and Thermal Response</w:t>
      </w:r>
    </w:p>
    <w:p w14:paraId="152A7B3D" w14:textId="77777777" w:rsidR="002A7CA8" w:rsidRPr="000D6D65" w:rsidRDefault="002A7CA8" w:rsidP="002A7CA8">
      <w:pPr>
        <w:pStyle w:val="Body"/>
        <w:spacing w:after="0"/>
        <w:rPr>
          <w:rFonts w:ascii="Arial" w:hAnsi="Arial" w:cs="Arial"/>
        </w:rPr>
      </w:pPr>
    </w:p>
    <w:p w14:paraId="19C68E95" w14:textId="6194D4EB" w:rsidR="002A7CA8" w:rsidRPr="000D6D65" w:rsidRDefault="000D6D65" w:rsidP="002A7CA8">
      <w:pPr>
        <w:pStyle w:val="Body"/>
        <w:spacing w:after="0"/>
        <w:rPr>
          <w:rFonts w:ascii="Arial" w:hAnsi="Arial" w:cs="Arial"/>
        </w:rPr>
      </w:pPr>
      <w:r>
        <w:rPr>
          <w:rFonts w:ascii="Arial" w:hAnsi="Arial" w:cs="Arial"/>
        </w:rPr>
        <w:t>BAVS</w:t>
      </w:r>
      <w:r w:rsidR="002A7CA8" w:rsidRPr="000D6D65">
        <w:rPr>
          <w:rFonts w:ascii="Arial" w:hAnsi="Arial" w:cs="Arial"/>
        </w:rPr>
        <w:t xml:space="preserve"> prototype achieved an average ventilation rate of 2.5 air changes per hour (ACH) during peak operational periods, which represents a substantial improvement over conventional static façade systems that typically yield rates below 1.0 ACH. This increased ventilation was correlated with enhanced indoor air quality, as evidenced by the reduction of CO</w:t>
      </w:r>
      <w:r w:rsidR="002A7CA8" w:rsidRPr="000D6D65">
        <w:rPr>
          <w:rFonts w:ascii="Cambria Math" w:hAnsi="Cambria Math" w:cs="Cambria Math"/>
        </w:rPr>
        <w:t>₂</w:t>
      </w:r>
      <w:r w:rsidR="002A7CA8" w:rsidRPr="000D6D65">
        <w:rPr>
          <w:rFonts w:ascii="Arial" w:hAnsi="Arial" w:cs="Arial"/>
        </w:rPr>
        <w:t xml:space="preserve"> concentrations and overall improved thermal comfort. The thermal response of the prototype indicated a mean indoor temperature stability of 23°C during summer months, compared to 28°C in the baseline configuration. The results indicate that </w:t>
      </w:r>
      <w:r>
        <w:rPr>
          <w:rFonts w:ascii="Arial" w:hAnsi="Arial" w:cs="Arial"/>
        </w:rPr>
        <w:t>BAVS</w:t>
      </w:r>
      <w:r w:rsidR="002A7CA8" w:rsidRPr="000D6D65">
        <w:rPr>
          <w:rFonts w:ascii="Arial" w:hAnsi="Arial" w:cs="Arial"/>
        </w:rPr>
        <w:t xml:space="preserve"> effectively moderated indoor temperatures through controlled ventilation and air mixing, which is vital for optimizing occupant comfort. The actuation energy required for </w:t>
      </w:r>
      <w:r>
        <w:rPr>
          <w:rFonts w:ascii="Arial" w:hAnsi="Arial" w:cs="Arial"/>
        </w:rPr>
        <w:t>BAVS</w:t>
      </w:r>
      <w:r w:rsidR="002A7CA8" w:rsidRPr="000D6D65">
        <w:rPr>
          <w:rFonts w:ascii="Arial" w:hAnsi="Arial" w:cs="Arial"/>
        </w:rPr>
        <w:t xml:space="preserve"> to operate</w:t>
      </w:r>
      <w:r w:rsidRPr="000D6D65">
        <w:rPr>
          <w:rFonts w:ascii="Arial" w:hAnsi="Arial" w:cs="Arial"/>
        </w:rPr>
        <w:t xml:space="preserve">, </w:t>
      </w:r>
      <w:r w:rsidR="002A7CA8" w:rsidRPr="000D6D65">
        <w:rPr>
          <w:rFonts w:ascii="Arial" w:hAnsi="Arial" w:cs="Arial"/>
        </w:rPr>
        <w:t xml:space="preserve">primarily associated with the activation of vent </w:t>
      </w:r>
      <w:r w:rsidRPr="000D6D65">
        <w:rPr>
          <w:rFonts w:ascii="Arial" w:hAnsi="Arial" w:cs="Arial"/>
        </w:rPr>
        <w:t xml:space="preserve">mechanisms, </w:t>
      </w:r>
      <w:r w:rsidR="002A7CA8" w:rsidRPr="000D6D65">
        <w:rPr>
          <w:rFonts w:ascii="Arial" w:hAnsi="Arial" w:cs="Arial"/>
        </w:rPr>
        <w:t xml:space="preserve">was measured at approximately 0.15 kWh/day. This value is significantly lower than the average energy consumption of 0.25 kWh/day observed in conventional mechanical ventilation systems. This reduction in actuation energy highlights </w:t>
      </w:r>
      <w:r w:rsidRPr="000D6D65">
        <w:rPr>
          <w:rFonts w:ascii="Arial" w:hAnsi="Arial" w:cs="Arial"/>
        </w:rPr>
        <w:t>BAVS’s</w:t>
      </w:r>
      <w:r w:rsidR="002A7CA8" w:rsidRPr="000D6D65">
        <w:rPr>
          <w:rFonts w:ascii="Arial" w:hAnsi="Arial" w:cs="Arial"/>
        </w:rPr>
        <w:t xml:space="preserve"> efficiency, minimizing operational costs while maximizing energy savings.</w:t>
      </w:r>
    </w:p>
    <w:p w14:paraId="71589F2D" w14:textId="77777777" w:rsidR="002A7CA8" w:rsidRPr="000D6D65" w:rsidRDefault="002A7CA8" w:rsidP="002A7CA8">
      <w:pPr>
        <w:pStyle w:val="Body"/>
        <w:spacing w:after="0"/>
        <w:rPr>
          <w:rFonts w:ascii="Arial" w:hAnsi="Arial" w:cs="Arial"/>
        </w:rPr>
      </w:pPr>
    </w:p>
    <w:p w14:paraId="6FDF7243" w14:textId="77777777" w:rsidR="002A7CA8" w:rsidRPr="000D6D65" w:rsidRDefault="002A7CA8" w:rsidP="002A7CA8">
      <w:pPr>
        <w:pStyle w:val="Body"/>
        <w:spacing w:after="0"/>
        <w:rPr>
          <w:rFonts w:ascii="Arial" w:hAnsi="Arial" w:cs="Arial"/>
        </w:rPr>
      </w:pPr>
      <w:r w:rsidRPr="000D6D65">
        <w:rPr>
          <w:rFonts w:ascii="Arial" w:hAnsi="Arial" w:cs="Arial"/>
        </w:rPr>
        <w:t>4.2.2 Time-Series Data and Control Logic Responses</w:t>
      </w:r>
    </w:p>
    <w:p w14:paraId="6A2F6A5A" w14:textId="77777777" w:rsidR="002A7CA8" w:rsidRPr="000D6D65" w:rsidRDefault="002A7CA8" w:rsidP="002A7CA8">
      <w:pPr>
        <w:pStyle w:val="Body"/>
        <w:spacing w:after="0"/>
        <w:rPr>
          <w:rFonts w:ascii="Arial" w:hAnsi="Arial" w:cs="Arial"/>
        </w:rPr>
      </w:pPr>
    </w:p>
    <w:p w14:paraId="02BA0B39" w14:textId="77777777" w:rsidR="00C45AD7" w:rsidRPr="00C45AD7" w:rsidRDefault="00C45AD7" w:rsidP="00C45AD7">
      <w:pPr>
        <w:pStyle w:val="Body"/>
        <w:spacing w:after="0"/>
        <w:rPr>
          <w:rFonts w:ascii="Arial" w:hAnsi="Arial" w:cs="Arial"/>
        </w:rPr>
      </w:pPr>
      <w:r w:rsidRPr="00C45AD7">
        <w:rPr>
          <w:rFonts w:ascii="Arial" w:hAnsi="Arial" w:cs="Arial"/>
        </w:rPr>
        <w:t>Time-series data highlight the effectiveness of the decentralized control algorithm. Under adaptive control, peak indoor CO</w:t>
      </w:r>
      <w:r w:rsidRPr="00C45AD7">
        <w:rPr>
          <w:rFonts w:ascii="Cambria Math" w:hAnsi="Cambria Math" w:cs="Cambria Math"/>
        </w:rPr>
        <w:t>₂</w:t>
      </w:r>
      <w:r w:rsidRPr="00C45AD7">
        <w:rPr>
          <w:rFonts w:ascii="Arial" w:hAnsi="Arial" w:cs="Arial"/>
        </w:rPr>
        <w:t xml:space="preserve"> concentrations were reduced to approximately 400 ppm, compared to 800 ppm under fixed-control conditions. Vent openings increased automatically during high-occupancy or elevated CO</w:t>
      </w:r>
      <w:r w:rsidRPr="00C45AD7">
        <w:rPr>
          <w:rFonts w:ascii="Cambria Math" w:hAnsi="Cambria Math" w:cs="Cambria Math"/>
        </w:rPr>
        <w:t>₂</w:t>
      </w:r>
      <w:r w:rsidRPr="00C45AD7">
        <w:rPr>
          <w:rFonts w:ascii="Arial" w:hAnsi="Arial" w:cs="Arial"/>
        </w:rPr>
        <w:t xml:space="preserve"> episodes, validating the responsiveness of the rule-based actuation logic.</w:t>
      </w:r>
    </w:p>
    <w:p w14:paraId="380FDBD5" w14:textId="4A56BB16" w:rsidR="002A7CA8" w:rsidRPr="000D6D65" w:rsidRDefault="00C45AD7" w:rsidP="00C45AD7">
      <w:pPr>
        <w:pStyle w:val="Body"/>
        <w:spacing w:after="0"/>
        <w:rPr>
          <w:rFonts w:ascii="Arial" w:hAnsi="Arial" w:cs="Arial"/>
        </w:rPr>
      </w:pPr>
      <w:r w:rsidRPr="00C45AD7">
        <w:rPr>
          <w:rFonts w:ascii="Arial" w:hAnsi="Arial" w:cs="Arial"/>
        </w:rPr>
        <w:t>Thermal comfort performance under the adaptive mode remained within the ASHRAE 55 adaptive range for 92% of occupied hours, compared to 67% in the baseline case. These findings confirm the synergy between adaptive ventilation strategies and real-time environmental feedback.</w:t>
      </w:r>
    </w:p>
    <w:p w14:paraId="53714BC0" w14:textId="77777777" w:rsidR="002A7CA8" w:rsidRPr="000D6D65" w:rsidRDefault="002A7CA8" w:rsidP="002A7CA8">
      <w:pPr>
        <w:pStyle w:val="Body"/>
        <w:spacing w:after="0"/>
        <w:rPr>
          <w:rFonts w:ascii="Arial" w:hAnsi="Arial" w:cs="Arial"/>
        </w:rPr>
      </w:pPr>
    </w:p>
    <w:p w14:paraId="3C73E8A1" w14:textId="77777777" w:rsidR="002A7CA8" w:rsidRPr="000D6D65" w:rsidRDefault="002A7CA8" w:rsidP="002A7CA8">
      <w:pPr>
        <w:pStyle w:val="Body"/>
        <w:spacing w:after="0"/>
        <w:rPr>
          <w:rFonts w:ascii="Arial" w:hAnsi="Arial" w:cs="Arial"/>
        </w:rPr>
      </w:pPr>
      <w:r w:rsidRPr="000D6D65">
        <w:rPr>
          <w:noProof/>
          <w:lang w:val="en-IN" w:eastAsia="en-IN"/>
        </w:rPr>
        <w:drawing>
          <wp:inline distT="0" distB="0" distL="0" distR="0" wp14:anchorId="2E4E8840" wp14:editId="15CDC4B6">
            <wp:extent cx="5212080" cy="3236041"/>
            <wp:effectExtent l="0" t="0" r="0" b="0"/>
            <wp:docPr id="890995218"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5218" name="Picture 2" descr="A graph of different colored ba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212080" cy="3236041"/>
                    </a:xfrm>
                    <a:prstGeom prst="rect">
                      <a:avLst/>
                    </a:prstGeom>
                  </pic:spPr>
                </pic:pic>
              </a:graphicData>
            </a:graphic>
          </wp:inline>
        </w:drawing>
      </w:r>
    </w:p>
    <w:p w14:paraId="45B04733" w14:textId="77777777" w:rsidR="002A7CA8" w:rsidRPr="000D6D65" w:rsidRDefault="002A7CA8" w:rsidP="002A7CA8">
      <w:pPr>
        <w:pStyle w:val="Body"/>
        <w:spacing w:after="0"/>
        <w:rPr>
          <w:rFonts w:ascii="Arial" w:hAnsi="Arial" w:cs="Arial"/>
        </w:rPr>
      </w:pPr>
    </w:p>
    <w:p w14:paraId="16A839C9" w14:textId="77777777" w:rsidR="002A7CA8" w:rsidRPr="000D6D65" w:rsidRDefault="002A7CA8" w:rsidP="003B7750">
      <w:pPr>
        <w:autoSpaceDE w:val="0"/>
        <w:autoSpaceDN w:val="0"/>
        <w:adjustRightInd w:val="0"/>
        <w:jc w:val="both"/>
        <w:rPr>
          <w:rFonts w:ascii="Arial" w:hAnsi="Arial" w:cs="Arial"/>
          <w:b/>
          <w:bCs/>
          <w:szCs w:val="22"/>
        </w:rPr>
      </w:pPr>
      <w:r w:rsidRPr="000D6D65">
        <w:rPr>
          <w:rFonts w:ascii="Arial" w:hAnsi="Arial" w:cs="Arial"/>
          <w:b/>
          <w:bCs/>
          <w:szCs w:val="22"/>
        </w:rPr>
        <w:t xml:space="preserve">Fig. </w:t>
      </w:r>
      <w:r w:rsidR="003B7750" w:rsidRPr="000D6D65">
        <w:rPr>
          <w:rFonts w:ascii="Arial" w:hAnsi="Arial" w:cs="Arial"/>
          <w:b/>
          <w:bCs/>
          <w:szCs w:val="22"/>
        </w:rPr>
        <w:t>2</w:t>
      </w:r>
      <w:r w:rsidRPr="000D6D65">
        <w:rPr>
          <w:rFonts w:ascii="Arial" w:hAnsi="Arial" w:cs="Arial"/>
          <w:b/>
          <w:bCs/>
          <w:szCs w:val="22"/>
        </w:rPr>
        <w:t xml:space="preserve">. </w:t>
      </w:r>
      <w:r w:rsidR="003B7750" w:rsidRPr="000D6D65">
        <w:rPr>
          <w:rFonts w:ascii="Arial" w:hAnsi="Arial" w:cs="Arial"/>
          <w:b/>
          <w:bCs/>
          <w:szCs w:val="22"/>
        </w:rPr>
        <w:t>Comparison of Performance Findings Between the Biomimetic Adaptive Ventilation System (BAVS) Against Conventional Static Façade Systems</w:t>
      </w:r>
    </w:p>
    <w:p w14:paraId="4EBD87B8" w14:textId="77777777" w:rsidR="002A7CA8" w:rsidRPr="000D6D65" w:rsidRDefault="002A7CA8" w:rsidP="00441B6F">
      <w:pPr>
        <w:pStyle w:val="Body"/>
        <w:spacing w:after="0"/>
        <w:rPr>
          <w:rFonts w:ascii="Arial" w:hAnsi="Arial" w:cs="Arial"/>
        </w:rPr>
      </w:pPr>
    </w:p>
    <w:p w14:paraId="6634A9A0" w14:textId="0D357C4F" w:rsidR="00C45AD7" w:rsidRPr="00C45AD7" w:rsidRDefault="00C45AD7" w:rsidP="00C45AD7">
      <w:pPr>
        <w:pStyle w:val="Body"/>
        <w:spacing w:after="0"/>
        <w:rPr>
          <w:rFonts w:ascii="Arial" w:hAnsi="Arial" w:cs="Arial"/>
          <w:b/>
          <w:bCs/>
          <w:sz w:val="22"/>
          <w:szCs w:val="22"/>
        </w:rPr>
      </w:pPr>
      <w:r w:rsidRPr="00C45AD7">
        <w:rPr>
          <w:rFonts w:ascii="Arial" w:hAnsi="Arial" w:cs="Arial"/>
          <w:b/>
          <w:bCs/>
          <w:sz w:val="22"/>
          <w:szCs w:val="22"/>
        </w:rPr>
        <w:t>4.3 Interpretation of Experimental Findings</w:t>
      </w:r>
    </w:p>
    <w:p w14:paraId="0D5C5045" w14:textId="77777777" w:rsidR="00C45AD7" w:rsidRPr="00C45AD7" w:rsidRDefault="00C45AD7" w:rsidP="00C45AD7">
      <w:pPr>
        <w:pStyle w:val="Body"/>
        <w:spacing w:after="0"/>
        <w:rPr>
          <w:rFonts w:ascii="Arial" w:hAnsi="Arial" w:cs="Arial"/>
        </w:rPr>
      </w:pPr>
    </w:p>
    <w:p w14:paraId="580C846B" w14:textId="2980252F" w:rsidR="002A7CA8" w:rsidRPr="000D6D65" w:rsidRDefault="00C45AD7" w:rsidP="00C45AD7">
      <w:pPr>
        <w:pStyle w:val="Body"/>
        <w:spacing w:after="0"/>
        <w:rPr>
          <w:rFonts w:ascii="Arial" w:hAnsi="Arial" w:cs="Arial"/>
        </w:rPr>
      </w:pPr>
      <w:r w:rsidRPr="00C45AD7">
        <w:rPr>
          <w:rFonts w:ascii="Arial" w:hAnsi="Arial" w:cs="Arial"/>
        </w:rPr>
        <w:t>The combined results demonstrate that BAVS provides reliable, energy-efficient ventilation performance while improving indoor environmental quality. The system’s decentralized actuation reduces mechanical energy consumption and simplifies control architecture, making BAVS attractive for applications requiring scalable yet low-complexity adaptive façade systems.</w:t>
      </w:r>
    </w:p>
    <w:p w14:paraId="7340F042" w14:textId="77777777" w:rsidR="002A7CA8" w:rsidRPr="000D6D65" w:rsidRDefault="002A7CA8" w:rsidP="00441B6F">
      <w:pPr>
        <w:pStyle w:val="Body"/>
        <w:spacing w:after="0"/>
        <w:rPr>
          <w:rFonts w:ascii="Arial" w:hAnsi="Arial" w:cs="Arial"/>
        </w:rPr>
      </w:pPr>
    </w:p>
    <w:p w14:paraId="1D4E09B1" w14:textId="77777777" w:rsidR="002A7CA8" w:rsidRPr="000D6D65" w:rsidRDefault="002A7CA8" w:rsidP="00441B6F">
      <w:pPr>
        <w:pStyle w:val="Body"/>
        <w:spacing w:after="0"/>
        <w:rPr>
          <w:rFonts w:ascii="Arial" w:hAnsi="Arial" w:cs="Arial"/>
        </w:rPr>
      </w:pPr>
      <w:r w:rsidRPr="000D6D65">
        <w:rPr>
          <w:noProof/>
          <w:lang w:val="en-IN" w:eastAsia="en-IN"/>
        </w:rPr>
        <w:lastRenderedPageBreak/>
        <w:drawing>
          <wp:inline distT="0" distB="0" distL="0" distR="0" wp14:anchorId="12003C35" wp14:editId="2E1278AC">
            <wp:extent cx="4298950" cy="2533650"/>
            <wp:effectExtent l="0" t="0" r="6350" b="0"/>
            <wp:docPr id="749335151" name="Picture 3" descr="A diagram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5151" name="Picture 3" descr="A diagram of a temperatur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299179" cy="2533785"/>
                    </a:xfrm>
                    <a:prstGeom prst="rect">
                      <a:avLst/>
                    </a:prstGeom>
                  </pic:spPr>
                </pic:pic>
              </a:graphicData>
            </a:graphic>
          </wp:inline>
        </w:drawing>
      </w:r>
    </w:p>
    <w:p w14:paraId="55D68C90" w14:textId="77777777" w:rsidR="002A7CA8" w:rsidRPr="000D6D65" w:rsidRDefault="002A7CA8" w:rsidP="00441B6F">
      <w:pPr>
        <w:pStyle w:val="Body"/>
        <w:spacing w:after="0"/>
        <w:rPr>
          <w:rFonts w:ascii="Arial" w:hAnsi="Arial" w:cs="Arial"/>
        </w:rPr>
      </w:pPr>
    </w:p>
    <w:p w14:paraId="22DB522C" w14:textId="77777777" w:rsidR="002A7CA8" w:rsidRPr="000D6D65" w:rsidRDefault="002A7CA8" w:rsidP="002A7CA8">
      <w:pPr>
        <w:autoSpaceDE w:val="0"/>
        <w:autoSpaceDN w:val="0"/>
        <w:adjustRightInd w:val="0"/>
        <w:jc w:val="both"/>
        <w:rPr>
          <w:rFonts w:ascii="Arial" w:hAnsi="Arial" w:cs="Arial"/>
          <w:b/>
          <w:bCs/>
          <w:szCs w:val="22"/>
        </w:rPr>
      </w:pPr>
      <w:r w:rsidRPr="000D6D65">
        <w:rPr>
          <w:rFonts w:ascii="Arial" w:hAnsi="Arial" w:cs="Arial"/>
          <w:b/>
          <w:bCs/>
          <w:szCs w:val="22"/>
        </w:rPr>
        <w:t xml:space="preserve">Fig. </w:t>
      </w:r>
      <w:r w:rsidR="003B7750" w:rsidRPr="000D6D65">
        <w:rPr>
          <w:rFonts w:ascii="Arial" w:hAnsi="Arial" w:cs="Arial"/>
          <w:b/>
          <w:bCs/>
          <w:szCs w:val="22"/>
        </w:rPr>
        <w:t>3</w:t>
      </w:r>
      <w:r w:rsidRPr="000D6D65">
        <w:rPr>
          <w:rFonts w:ascii="Arial" w:hAnsi="Arial" w:cs="Arial"/>
          <w:b/>
          <w:bCs/>
          <w:szCs w:val="22"/>
        </w:rPr>
        <w:t xml:space="preserve">. </w:t>
      </w:r>
      <w:r w:rsidR="003B7750" w:rsidRPr="000D6D65">
        <w:rPr>
          <w:rFonts w:ascii="Arial" w:hAnsi="Arial" w:cs="Arial"/>
          <w:b/>
          <w:bCs/>
          <w:szCs w:val="22"/>
        </w:rPr>
        <w:t>Results of BAVS Prototype</w:t>
      </w:r>
    </w:p>
    <w:p w14:paraId="52EC1E00" w14:textId="77777777" w:rsidR="00D86D60" w:rsidRPr="000D6D65" w:rsidRDefault="00D86D60" w:rsidP="00557A8D">
      <w:pPr>
        <w:autoSpaceDE w:val="0"/>
        <w:autoSpaceDN w:val="0"/>
        <w:adjustRightInd w:val="0"/>
        <w:jc w:val="both"/>
        <w:rPr>
          <w:rFonts w:ascii="Arial" w:hAnsi="Arial" w:cs="Arial"/>
          <w:b/>
          <w:bCs/>
          <w:sz w:val="22"/>
          <w:szCs w:val="22"/>
        </w:rPr>
      </w:pPr>
    </w:p>
    <w:p w14:paraId="4747D2CC" w14:textId="03B2D35D" w:rsidR="00D86D60" w:rsidRPr="000D6D65" w:rsidRDefault="00D86D60" w:rsidP="00441B6F">
      <w:pPr>
        <w:pStyle w:val="Body"/>
        <w:spacing w:after="0"/>
        <w:rPr>
          <w:rFonts w:ascii="Arial" w:hAnsi="Arial" w:cs="Arial"/>
          <w:b/>
          <w:bCs/>
          <w:sz w:val="22"/>
          <w:szCs w:val="22"/>
        </w:rPr>
      </w:pPr>
      <w:r w:rsidRPr="000D6D65">
        <w:rPr>
          <w:rFonts w:ascii="Arial" w:hAnsi="Arial" w:cs="Arial"/>
          <w:b/>
          <w:bCs/>
          <w:sz w:val="22"/>
          <w:szCs w:val="22"/>
        </w:rPr>
        <w:t>4.</w:t>
      </w:r>
      <w:r w:rsidR="00C45AD7">
        <w:rPr>
          <w:rFonts w:ascii="Arial" w:hAnsi="Arial" w:cs="Arial"/>
          <w:b/>
          <w:bCs/>
          <w:sz w:val="22"/>
          <w:szCs w:val="22"/>
        </w:rPr>
        <w:t>4</w:t>
      </w:r>
      <w:r w:rsidRPr="000D6D65">
        <w:rPr>
          <w:rFonts w:ascii="Arial" w:hAnsi="Arial" w:cs="Arial"/>
          <w:b/>
          <w:bCs/>
          <w:sz w:val="22"/>
          <w:szCs w:val="22"/>
        </w:rPr>
        <w:t xml:space="preserve"> D</w:t>
      </w:r>
      <w:r w:rsidR="004F79DD" w:rsidRPr="000D6D65">
        <w:rPr>
          <w:rFonts w:ascii="Arial" w:hAnsi="Arial" w:cs="Arial"/>
          <w:b/>
          <w:bCs/>
          <w:sz w:val="22"/>
          <w:szCs w:val="22"/>
        </w:rPr>
        <w:t>iscussions</w:t>
      </w:r>
    </w:p>
    <w:p w14:paraId="296EAC0F" w14:textId="77777777" w:rsidR="00E053D0" w:rsidRPr="000D6D65" w:rsidRDefault="00E053D0" w:rsidP="00441B6F">
      <w:pPr>
        <w:pStyle w:val="Body"/>
        <w:spacing w:after="0"/>
        <w:rPr>
          <w:rFonts w:ascii="Arial" w:hAnsi="Arial" w:cs="Arial"/>
        </w:rPr>
      </w:pPr>
    </w:p>
    <w:p w14:paraId="01250ED3" w14:textId="77777777" w:rsidR="00C45AD7" w:rsidRPr="00C45AD7" w:rsidRDefault="00C45AD7" w:rsidP="00C45AD7">
      <w:pPr>
        <w:pStyle w:val="Body"/>
        <w:spacing w:after="0"/>
        <w:rPr>
          <w:rFonts w:ascii="Arial" w:hAnsi="Arial" w:cs="Arial"/>
        </w:rPr>
      </w:pPr>
      <w:r w:rsidRPr="00C45AD7">
        <w:rPr>
          <w:rFonts w:ascii="Arial" w:hAnsi="Arial" w:cs="Arial"/>
        </w:rPr>
        <w:t xml:space="preserve">The results show that BAVS effectively translates honeybee thermoregulation strategies into an engineered adaptive façade system. The decentralized control approach closely mirrors honeybee fanning </w:t>
      </w:r>
      <w:proofErr w:type="spellStart"/>
      <w:r w:rsidRPr="00C45AD7">
        <w:rPr>
          <w:rFonts w:ascii="Arial" w:hAnsi="Arial" w:cs="Arial"/>
        </w:rPr>
        <w:t>behaviour</w:t>
      </w:r>
      <w:proofErr w:type="spellEnd"/>
      <w:r w:rsidRPr="00C45AD7">
        <w:rPr>
          <w:rFonts w:ascii="Arial" w:hAnsi="Arial" w:cs="Arial"/>
        </w:rPr>
        <w:t>, where individuals react locally to environmental cues to maintain stable internal conditions. This biological inspiration enables BAVS to respond rapidly to temperature and CO</w:t>
      </w:r>
      <w:r w:rsidRPr="00C45AD7">
        <w:rPr>
          <w:rFonts w:ascii="Cambria Math" w:hAnsi="Cambria Math" w:cs="Cambria Math"/>
        </w:rPr>
        <w:t>₂</w:t>
      </w:r>
      <w:r w:rsidRPr="00C45AD7">
        <w:rPr>
          <w:rFonts w:ascii="Arial" w:hAnsi="Arial" w:cs="Arial"/>
        </w:rPr>
        <w:t xml:space="preserve"> fluctuations while avoiding the complexity of centralized systems (</w:t>
      </w:r>
      <w:proofErr w:type="spellStart"/>
      <w:r w:rsidRPr="00C45AD7">
        <w:rPr>
          <w:rFonts w:ascii="Arial" w:hAnsi="Arial" w:cs="Arial"/>
        </w:rPr>
        <w:t>Avinç</w:t>
      </w:r>
      <w:proofErr w:type="spellEnd"/>
      <w:r w:rsidRPr="00C45AD7">
        <w:rPr>
          <w:rFonts w:ascii="Arial" w:hAnsi="Arial" w:cs="Arial"/>
        </w:rPr>
        <w:t xml:space="preserve"> et al., 2024).</w:t>
      </w:r>
    </w:p>
    <w:p w14:paraId="40BFF76E" w14:textId="77777777" w:rsidR="00C45AD7" w:rsidRPr="00C45AD7" w:rsidRDefault="00C45AD7" w:rsidP="00C45AD7">
      <w:pPr>
        <w:pStyle w:val="Body"/>
        <w:spacing w:after="0"/>
        <w:rPr>
          <w:rFonts w:ascii="Arial" w:hAnsi="Arial" w:cs="Arial"/>
        </w:rPr>
      </w:pPr>
      <w:r w:rsidRPr="00C45AD7">
        <w:rPr>
          <w:rFonts w:ascii="Arial" w:hAnsi="Arial" w:cs="Arial"/>
        </w:rPr>
        <w:t>In comparison to biomimetic systems inspired by termite mound ventilation, BAVS offers a more dynamic, responsive mechanism by incorporating active but low-energy actuation. Termite-based passive systems provide inherent thermal stability, but their performance can be less adaptable in scenarios requiring real-time modulation (</w:t>
      </w:r>
      <w:proofErr w:type="spellStart"/>
      <w:r w:rsidRPr="00C45AD7">
        <w:rPr>
          <w:rFonts w:ascii="Arial" w:hAnsi="Arial" w:cs="Arial"/>
        </w:rPr>
        <w:t>Zender-Świercz</w:t>
      </w:r>
      <w:proofErr w:type="spellEnd"/>
      <w:r w:rsidRPr="00C45AD7">
        <w:rPr>
          <w:rFonts w:ascii="Arial" w:hAnsi="Arial" w:cs="Arial"/>
        </w:rPr>
        <w:t>, 2020). BAVS therefore fills an innovative niche by integrating active adaptability with low operational energy demands.</w:t>
      </w:r>
    </w:p>
    <w:p w14:paraId="28E297FA" w14:textId="77777777" w:rsidR="00C45AD7" w:rsidRPr="00C45AD7" w:rsidRDefault="00C45AD7" w:rsidP="00C45AD7">
      <w:pPr>
        <w:pStyle w:val="Body"/>
        <w:spacing w:after="0"/>
        <w:rPr>
          <w:rFonts w:ascii="Arial" w:hAnsi="Arial" w:cs="Arial"/>
        </w:rPr>
      </w:pPr>
      <w:r w:rsidRPr="00C45AD7">
        <w:rPr>
          <w:rFonts w:ascii="Arial" w:hAnsi="Arial" w:cs="Arial"/>
        </w:rPr>
        <w:t>When benchmarked against advanced dynamic façade technologies, BAVS presents meaningful advantages. Many high-end responsive façades rely on extensive sensor networks and complex control algorithms (Öztürk et al., 2024; Yan et al., 2021), often resulting in high costs and maintenance burdens. BAVS circumvents these challenges through its modular and decentralized logic, offering improved performance without requiring intensive technological infrastructure.</w:t>
      </w:r>
    </w:p>
    <w:p w14:paraId="17ED079F" w14:textId="77777777" w:rsidR="00C45AD7" w:rsidRPr="00C45AD7" w:rsidRDefault="00C45AD7" w:rsidP="00C45AD7">
      <w:pPr>
        <w:pStyle w:val="Body"/>
        <w:spacing w:after="0"/>
        <w:rPr>
          <w:rFonts w:ascii="Arial" w:hAnsi="Arial" w:cs="Arial"/>
        </w:rPr>
      </w:pPr>
    </w:p>
    <w:p w14:paraId="7B4A2245" w14:textId="04A9D881" w:rsidR="00C45AD7" w:rsidRPr="00C45AD7" w:rsidRDefault="00C45AD7" w:rsidP="00C45AD7">
      <w:pPr>
        <w:pStyle w:val="Body"/>
        <w:spacing w:after="0"/>
        <w:rPr>
          <w:rFonts w:ascii="Arial" w:hAnsi="Arial" w:cs="Arial"/>
          <w:b/>
          <w:bCs/>
          <w:sz w:val="22"/>
          <w:szCs w:val="22"/>
        </w:rPr>
      </w:pPr>
      <w:r w:rsidRPr="00C45AD7">
        <w:rPr>
          <w:rFonts w:ascii="Arial" w:hAnsi="Arial" w:cs="Arial"/>
          <w:b/>
          <w:bCs/>
          <w:sz w:val="22"/>
          <w:szCs w:val="22"/>
        </w:rPr>
        <w:t>4.5 Limitations</w:t>
      </w:r>
    </w:p>
    <w:p w14:paraId="6611A427" w14:textId="77777777" w:rsidR="00C45AD7" w:rsidRPr="00C45AD7" w:rsidRDefault="00C45AD7" w:rsidP="00C45AD7">
      <w:pPr>
        <w:pStyle w:val="Body"/>
        <w:spacing w:after="0"/>
        <w:rPr>
          <w:rFonts w:ascii="Arial" w:hAnsi="Arial" w:cs="Arial"/>
        </w:rPr>
      </w:pPr>
    </w:p>
    <w:p w14:paraId="4DD36C5F" w14:textId="77777777" w:rsidR="00C45AD7" w:rsidRPr="00C45AD7" w:rsidRDefault="00C45AD7" w:rsidP="00C45AD7">
      <w:pPr>
        <w:pStyle w:val="Body"/>
        <w:spacing w:after="0"/>
        <w:rPr>
          <w:rFonts w:ascii="Arial" w:hAnsi="Arial" w:cs="Arial"/>
        </w:rPr>
      </w:pPr>
      <w:r w:rsidRPr="00C45AD7">
        <w:rPr>
          <w:rFonts w:ascii="Arial" w:hAnsi="Arial" w:cs="Arial"/>
        </w:rPr>
        <w:t xml:space="preserve">As noted, the scaled prototype may not fully represent full-scale building </w:t>
      </w:r>
      <w:proofErr w:type="spellStart"/>
      <w:r w:rsidRPr="00C45AD7">
        <w:rPr>
          <w:rFonts w:ascii="Arial" w:hAnsi="Arial" w:cs="Arial"/>
        </w:rPr>
        <w:t>behaviour</w:t>
      </w:r>
      <w:proofErr w:type="spellEnd"/>
      <w:r w:rsidRPr="00C45AD7">
        <w:rPr>
          <w:rFonts w:ascii="Arial" w:hAnsi="Arial" w:cs="Arial"/>
        </w:rPr>
        <w:t>. Environmental noise, laboratory conditions, and limited testing duration may influence results (Brzezicki, 2021). Future full-scale mock-ups and long-term monitoring would provide deeper insights into material durability, actuation longevity, and integration with building systems.</w:t>
      </w:r>
    </w:p>
    <w:p w14:paraId="42F14A2F" w14:textId="77777777" w:rsidR="00C45AD7" w:rsidRPr="00C45AD7" w:rsidRDefault="00C45AD7" w:rsidP="00C45AD7">
      <w:pPr>
        <w:pStyle w:val="Body"/>
        <w:spacing w:after="0"/>
        <w:rPr>
          <w:rFonts w:ascii="Arial" w:hAnsi="Arial" w:cs="Arial"/>
        </w:rPr>
      </w:pPr>
    </w:p>
    <w:p w14:paraId="3DB7C677" w14:textId="6054A308" w:rsidR="00C45AD7" w:rsidRPr="00C45AD7" w:rsidRDefault="00C45AD7" w:rsidP="00C45AD7">
      <w:pPr>
        <w:pStyle w:val="Body"/>
        <w:spacing w:after="0"/>
        <w:rPr>
          <w:rFonts w:ascii="Arial" w:hAnsi="Arial" w:cs="Arial"/>
          <w:b/>
          <w:bCs/>
        </w:rPr>
      </w:pPr>
      <w:r w:rsidRPr="00C45AD7">
        <w:rPr>
          <w:rFonts w:ascii="Arial" w:hAnsi="Arial" w:cs="Arial"/>
          <w:b/>
          <w:bCs/>
          <w:sz w:val="22"/>
          <w:szCs w:val="22"/>
        </w:rPr>
        <w:t>4.6 Future Work</w:t>
      </w:r>
    </w:p>
    <w:p w14:paraId="4E459174" w14:textId="77777777" w:rsidR="00C45AD7" w:rsidRPr="00C45AD7" w:rsidRDefault="00C45AD7" w:rsidP="00C45AD7">
      <w:pPr>
        <w:pStyle w:val="Body"/>
        <w:spacing w:after="0"/>
        <w:rPr>
          <w:rFonts w:ascii="Arial" w:hAnsi="Arial" w:cs="Arial"/>
        </w:rPr>
      </w:pPr>
    </w:p>
    <w:p w14:paraId="13DC9261" w14:textId="5DEA0141" w:rsidR="00790ADA" w:rsidRPr="000D6D65" w:rsidRDefault="00C45AD7" w:rsidP="00C45AD7">
      <w:pPr>
        <w:pStyle w:val="Body"/>
        <w:spacing w:after="0"/>
        <w:rPr>
          <w:rFonts w:ascii="Arial" w:hAnsi="Arial" w:cs="Arial"/>
        </w:rPr>
      </w:pPr>
      <w:r w:rsidRPr="00C45AD7">
        <w:rPr>
          <w:rFonts w:ascii="Arial" w:hAnsi="Arial" w:cs="Arial"/>
        </w:rPr>
        <w:t xml:space="preserve">Potential future enhancements include integrating adaptive materials, applying digital twin technologies for predictive optimization, and conducting life-cycle assessments to evaluate </w:t>
      </w:r>
      <w:r w:rsidRPr="00C45AD7">
        <w:rPr>
          <w:rFonts w:ascii="Arial" w:hAnsi="Arial" w:cs="Arial"/>
        </w:rPr>
        <w:lastRenderedPageBreak/>
        <w:t>long-term economic performance. Broader climate scenario testing would also support BAVS refinement across diverse geographic regions.</w:t>
      </w:r>
    </w:p>
    <w:p w14:paraId="0FE85B53" w14:textId="77777777" w:rsidR="00A27A8E" w:rsidRPr="000D6D65" w:rsidRDefault="00A27A8E" w:rsidP="00441B6F">
      <w:pPr>
        <w:pStyle w:val="Body"/>
        <w:spacing w:after="0"/>
        <w:rPr>
          <w:rFonts w:ascii="Arial" w:hAnsi="Arial" w:cs="Arial"/>
        </w:rPr>
      </w:pPr>
    </w:p>
    <w:p w14:paraId="60042896" w14:textId="77777777" w:rsidR="00B01FCD" w:rsidRPr="000D6D65" w:rsidRDefault="00FE1D3C" w:rsidP="00441B6F">
      <w:pPr>
        <w:pStyle w:val="ConcHead"/>
        <w:spacing w:after="0"/>
        <w:jc w:val="both"/>
        <w:rPr>
          <w:rFonts w:ascii="Arial" w:hAnsi="Arial" w:cs="Arial"/>
        </w:rPr>
      </w:pPr>
      <w:r w:rsidRPr="000D6D65">
        <w:rPr>
          <w:rFonts w:ascii="Arial" w:hAnsi="Arial" w:cs="Arial"/>
          <w:caps w:val="0"/>
        </w:rPr>
        <w:t>5. CONCLUSION</w:t>
      </w:r>
    </w:p>
    <w:p w14:paraId="1A95ED7E" w14:textId="77777777" w:rsidR="00790ADA" w:rsidRPr="000D6D65" w:rsidRDefault="00790ADA" w:rsidP="00441B6F">
      <w:pPr>
        <w:pStyle w:val="ConcHead"/>
        <w:spacing w:after="0"/>
        <w:jc w:val="both"/>
        <w:rPr>
          <w:rFonts w:ascii="Arial" w:hAnsi="Arial" w:cs="Arial"/>
        </w:rPr>
      </w:pPr>
    </w:p>
    <w:p w14:paraId="2347D370" w14:textId="4A48D056" w:rsidR="00C45AD7" w:rsidRPr="00C45AD7" w:rsidRDefault="00C45AD7" w:rsidP="00C45AD7">
      <w:pPr>
        <w:pStyle w:val="Body"/>
        <w:spacing w:after="0"/>
        <w:rPr>
          <w:rFonts w:ascii="Arial" w:hAnsi="Arial" w:cs="Arial"/>
        </w:rPr>
      </w:pPr>
      <w:r w:rsidRPr="00C45AD7">
        <w:rPr>
          <w:rFonts w:ascii="Arial" w:hAnsi="Arial" w:cs="Arial"/>
        </w:rPr>
        <w:t>This study demonstrates the potential of biomimetic design</w:t>
      </w:r>
      <w:r w:rsidR="00EC6BDA">
        <w:rPr>
          <w:rFonts w:ascii="Arial" w:hAnsi="Arial" w:cs="Arial"/>
        </w:rPr>
        <w:t xml:space="preserve">, </w:t>
      </w:r>
      <w:r w:rsidRPr="00C45AD7">
        <w:rPr>
          <w:rFonts w:ascii="Arial" w:hAnsi="Arial" w:cs="Arial"/>
        </w:rPr>
        <w:t>specifically honeybee thermoregulation</w:t>
      </w:r>
      <w:r w:rsidR="00EC6BDA">
        <w:rPr>
          <w:rFonts w:ascii="Arial" w:hAnsi="Arial" w:cs="Arial"/>
        </w:rPr>
        <w:t xml:space="preserve">, </w:t>
      </w:r>
      <w:r w:rsidRPr="00C45AD7">
        <w:rPr>
          <w:rFonts w:ascii="Arial" w:hAnsi="Arial" w:cs="Arial"/>
        </w:rPr>
        <w:t>to inform the development of adaptive façade systems that improve energy performance, indoor air quality, and thermal comfort in buildings targeting net-zero energy outcomes. The Biomimetic Adaptive Ventilation Skin (BAVS) achieved a 20% reduction in annual energy consumption compared to a conventional static façade, validating the effectiveness of nature-inspired adaptive ventilation strategies in moderating indoor temperatures and reducing mechanical load.</w:t>
      </w:r>
    </w:p>
    <w:p w14:paraId="016499FF" w14:textId="0883C3B4" w:rsidR="00C45AD7" w:rsidRPr="00C45AD7" w:rsidRDefault="00C45AD7" w:rsidP="00C45AD7">
      <w:pPr>
        <w:pStyle w:val="Body"/>
        <w:spacing w:after="0"/>
        <w:rPr>
          <w:rFonts w:ascii="Arial" w:hAnsi="Arial" w:cs="Arial"/>
        </w:rPr>
      </w:pPr>
      <w:r w:rsidRPr="00C45AD7">
        <w:rPr>
          <w:rFonts w:ascii="Arial" w:hAnsi="Arial" w:cs="Arial"/>
        </w:rPr>
        <w:t>Experimental results further confirm that BAVS enhances indoor environmental quality through increased ventilation rates, lowering CO</w:t>
      </w:r>
      <w:r w:rsidRPr="00C45AD7">
        <w:rPr>
          <w:rFonts w:ascii="Cambria Math" w:hAnsi="Cambria Math" w:cs="Cambria Math"/>
        </w:rPr>
        <w:t>₂</w:t>
      </w:r>
      <w:r w:rsidRPr="00C45AD7">
        <w:rPr>
          <w:rFonts w:ascii="Arial" w:hAnsi="Arial" w:cs="Arial"/>
        </w:rPr>
        <w:t xml:space="preserve"> concentrations to approximately 400 ppm, and maintaining indoor temperatures within thermally comfortable ranges for 92% of occupied hours. The system’s decentralized actuation approach</w:t>
      </w:r>
      <w:r w:rsidR="00EC6BDA">
        <w:rPr>
          <w:rFonts w:ascii="Arial" w:hAnsi="Arial" w:cs="Arial"/>
        </w:rPr>
        <w:t xml:space="preserve">, </w:t>
      </w:r>
      <w:r w:rsidRPr="00C45AD7">
        <w:rPr>
          <w:rFonts w:ascii="Arial" w:hAnsi="Arial" w:cs="Arial"/>
        </w:rPr>
        <w:t xml:space="preserve">mirroring honeybee collective </w:t>
      </w:r>
      <w:proofErr w:type="spellStart"/>
      <w:r w:rsidRPr="00C45AD7">
        <w:rPr>
          <w:rFonts w:ascii="Arial" w:hAnsi="Arial" w:cs="Arial"/>
        </w:rPr>
        <w:t>behaviour</w:t>
      </w:r>
      <w:proofErr w:type="spellEnd"/>
      <w:r w:rsidR="00EC6BDA">
        <w:rPr>
          <w:rFonts w:ascii="Arial" w:hAnsi="Arial" w:cs="Arial"/>
        </w:rPr>
        <w:t xml:space="preserve">, </w:t>
      </w:r>
      <w:r w:rsidRPr="00C45AD7">
        <w:rPr>
          <w:rFonts w:ascii="Arial" w:hAnsi="Arial" w:cs="Arial"/>
        </w:rPr>
        <w:t>reduces operational energy demand by 40% compared to typical mechanical systems, demonstrating a scalable, low-complexity pathway for integrating adaptive functionality into building envelopes.</w:t>
      </w:r>
    </w:p>
    <w:p w14:paraId="0E741644" w14:textId="77777777" w:rsidR="00C45AD7" w:rsidRPr="00C45AD7" w:rsidRDefault="00C45AD7" w:rsidP="00C45AD7">
      <w:pPr>
        <w:pStyle w:val="Body"/>
        <w:spacing w:after="0"/>
        <w:rPr>
          <w:rFonts w:ascii="Arial" w:hAnsi="Arial" w:cs="Arial"/>
        </w:rPr>
      </w:pPr>
      <w:r w:rsidRPr="00C45AD7">
        <w:rPr>
          <w:rFonts w:ascii="Arial" w:hAnsi="Arial" w:cs="Arial"/>
        </w:rPr>
        <w:t>The contributions of this research extend beyond performance outcomes. BAVS showcases how biological mechanisms can be translated into practical engineering solutions that support future-ready, net-zero buildings. By demonstrating the feasibility and advantages of decentralized adaptive ventilation, this work advances the field of biomimetic architecture and highlights new opportunities for developing sustainable, responsive building technologies.</w:t>
      </w:r>
    </w:p>
    <w:p w14:paraId="04C4BCF0" w14:textId="4E84AD1F" w:rsidR="00A27A8E" w:rsidRPr="000D6D65" w:rsidRDefault="00C45AD7" w:rsidP="00C45AD7">
      <w:pPr>
        <w:pStyle w:val="Body"/>
        <w:spacing w:after="0"/>
        <w:rPr>
          <w:rFonts w:ascii="Arial" w:hAnsi="Arial" w:cs="Arial"/>
        </w:rPr>
      </w:pPr>
      <w:r w:rsidRPr="00C45AD7">
        <w:rPr>
          <w:rFonts w:ascii="Arial" w:hAnsi="Arial" w:cs="Arial"/>
        </w:rPr>
        <w:t>Further research could expand on this foundation through full-scale façade integration, long-term field monitoring, and the incorporation of advanced responsive materials or predictive digital twin systems. Together, these efforts can support broader adoption of biomimetic adaptive façades and contribute meaningfully to global sustainability goals.</w:t>
      </w:r>
    </w:p>
    <w:p w14:paraId="2AA5F71C" w14:textId="77777777" w:rsidR="0040437D" w:rsidRPr="000D6D65" w:rsidRDefault="0040437D" w:rsidP="00441B6F">
      <w:pPr>
        <w:pStyle w:val="ReferHead"/>
        <w:spacing w:after="0"/>
        <w:jc w:val="both"/>
        <w:rPr>
          <w:rFonts w:ascii="Arial" w:hAnsi="Arial" w:cs="Arial"/>
          <w:b w:val="0"/>
          <w:caps w:val="0"/>
          <w:sz w:val="20"/>
        </w:rPr>
      </w:pPr>
    </w:p>
    <w:p w14:paraId="00650FDD" w14:textId="0E607BF0" w:rsidR="00BC4C64" w:rsidRPr="000D6D65" w:rsidRDefault="00BC4C64" w:rsidP="00BC4C64">
      <w:pPr>
        <w:pStyle w:val="ReferHead"/>
        <w:spacing w:after="0"/>
        <w:jc w:val="both"/>
        <w:rPr>
          <w:rFonts w:ascii="Arial" w:hAnsi="Arial" w:cs="Arial"/>
          <w:bCs/>
        </w:rPr>
      </w:pPr>
      <w:r w:rsidRPr="000D6D65">
        <w:rPr>
          <w:rFonts w:ascii="Arial" w:hAnsi="Arial" w:cs="Arial"/>
          <w:bCs/>
        </w:rPr>
        <w:t>DISCLAIMER</w:t>
      </w:r>
      <w:r w:rsidR="00EC6BDA">
        <w:rPr>
          <w:rFonts w:ascii="Arial" w:hAnsi="Arial" w:cs="Arial"/>
          <w:bCs/>
        </w:rPr>
        <w:t xml:space="preserve"> (ARTIFICIAL INTELLIGENCE)</w:t>
      </w:r>
    </w:p>
    <w:p w14:paraId="401E3F24" w14:textId="77777777" w:rsidR="00BC4C64" w:rsidRDefault="00BC4C64" w:rsidP="00BC4C64">
      <w:pPr>
        <w:pStyle w:val="ReferHead"/>
        <w:spacing w:after="0"/>
        <w:jc w:val="both"/>
        <w:rPr>
          <w:rFonts w:ascii="Arial" w:hAnsi="Arial" w:cs="Arial"/>
          <w:bCs/>
        </w:rPr>
      </w:pPr>
    </w:p>
    <w:p w14:paraId="742182AE" w14:textId="77777777" w:rsidR="00EC6BDA" w:rsidRPr="00EC6BDA" w:rsidRDefault="00EC6BDA" w:rsidP="00EC6BDA">
      <w:pPr>
        <w:pStyle w:val="ReferHead"/>
        <w:spacing w:after="0"/>
        <w:jc w:val="both"/>
        <w:rPr>
          <w:rFonts w:ascii="Arial" w:hAnsi="Arial" w:cs="Arial"/>
          <w:b w:val="0"/>
          <w:caps w:val="0"/>
          <w:sz w:val="20"/>
        </w:rPr>
      </w:pPr>
      <w:r w:rsidRPr="00EC6BDA">
        <w:rPr>
          <w:rFonts w:ascii="Arial" w:hAnsi="Arial" w:cs="Arial"/>
          <w:b w:val="0"/>
          <w:caps w:val="0"/>
          <w:sz w:val="20"/>
        </w:rPr>
        <w:t>The author(s) hereby declare that generative AI technologies such as Large Language Models have been used during the writing or editing of this manuscript. The explanation below includes the name, version, model, and source of the generative AI technology, as well as a description of how it was used.</w:t>
      </w:r>
    </w:p>
    <w:p w14:paraId="449F4E03" w14:textId="77777777" w:rsidR="00EC6BDA" w:rsidRPr="00EC6BDA" w:rsidRDefault="00EC6BDA" w:rsidP="00EC6BDA">
      <w:pPr>
        <w:pStyle w:val="ReferHead"/>
        <w:spacing w:after="0"/>
        <w:jc w:val="both"/>
        <w:rPr>
          <w:rFonts w:ascii="Arial" w:hAnsi="Arial" w:cs="Arial"/>
          <w:b w:val="0"/>
          <w:caps w:val="0"/>
          <w:sz w:val="20"/>
        </w:rPr>
      </w:pPr>
    </w:p>
    <w:p w14:paraId="2E80AC39" w14:textId="77777777" w:rsidR="00EC6BDA" w:rsidRPr="00EC6BDA" w:rsidRDefault="00EC6BDA" w:rsidP="00EC6BDA">
      <w:pPr>
        <w:pStyle w:val="ReferHead"/>
        <w:spacing w:after="0"/>
        <w:jc w:val="both"/>
        <w:rPr>
          <w:rFonts w:ascii="Arial" w:hAnsi="Arial" w:cs="Arial"/>
          <w:b w:val="0"/>
          <w:caps w:val="0"/>
          <w:sz w:val="20"/>
        </w:rPr>
      </w:pPr>
      <w:r w:rsidRPr="00EC6BDA">
        <w:rPr>
          <w:rFonts w:ascii="Arial" w:hAnsi="Arial" w:cs="Arial"/>
          <w:b w:val="0"/>
          <w:caps w:val="0"/>
          <w:sz w:val="20"/>
        </w:rPr>
        <w:t>Details of the AI usage are given below:</w:t>
      </w:r>
    </w:p>
    <w:p w14:paraId="195BC619" w14:textId="77777777" w:rsidR="00EC6BDA" w:rsidRPr="00EC6BDA" w:rsidRDefault="00EC6BDA" w:rsidP="00EC6BDA">
      <w:pPr>
        <w:pStyle w:val="ReferHead"/>
        <w:spacing w:after="0"/>
        <w:jc w:val="both"/>
        <w:rPr>
          <w:rFonts w:ascii="Arial" w:hAnsi="Arial" w:cs="Arial"/>
          <w:b w:val="0"/>
          <w:caps w:val="0"/>
          <w:sz w:val="20"/>
        </w:rPr>
      </w:pPr>
    </w:p>
    <w:p w14:paraId="43A167AF" w14:textId="77777777" w:rsidR="00EC6BDA" w:rsidRDefault="00EC6BDA" w:rsidP="00EC6BDA">
      <w:pPr>
        <w:pStyle w:val="ReferHead"/>
        <w:numPr>
          <w:ilvl w:val="0"/>
          <w:numId w:val="36"/>
        </w:numPr>
        <w:spacing w:after="0"/>
        <w:jc w:val="both"/>
        <w:rPr>
          <w:rFonts w:ascii="Arial" w:hAnsi="Arial" w:cs="Arial"/>
          <w:b w:val="0"/>
          <w:caps w:val="0"/>
          <w:sz w:val="20"/>
        </w:rPr>
      </w:pPr>
      <w:r w:rsidRPr="00EC6BDA">
        <w:rPr>
          <w:rFonts w:ascii="Arial" w:hAnsi="Arial" w:cs="Arial"/>
          <w:b w:val="0"/>
          <w:caps w:val="0"/>
          <w:sz w:val="20"/>
        </w:rPr>
        <w:t>Name / Model / Version: ChatGPT, GPT-5.1 (OpenAI).</w:t>
      </w:r>
    </w:p>
    <w:p w14:paraId="435C9A2E" w14:textId="7F1ECF85" w:rsidR="00EC6BDA" w:rsidRDefault="00EC6BDA" w:rsidP="00307B04">
      <w:pPr>
        <w:pStyle w:val="ReferHead"/>
        <w:numPr>
          <w:ilvl w:val="0"/>
          <w:numId w:val="36"/>
        </w:numPr>
        <w:spacing w:after="0"/>
        <w:jc w:val="both"/>
        <w:rPr>
          <w:rFonts w:ascii="Arial" w:hAnsi="Arial" w:cs="Arial"/>
          <w:b w:val="0"/>
          <w:caps w:val="0"/>
          <w:sz w:val="20"/>
        </w:rPr>
      </w:pPr>
      <w:r w:rsidRPr="00EC6BDA">
        <w:rPr>
          <w:rFonts w:ascii="Arial" w:hAnsi="Arial" w:cs="Arial"/>
          <w:b w:val="0"/>
          <w:caps w:val="0"/>
          <w:sz w:val="20"/>
        </w:rPr>
        <w:t>Source: OpenAI ChatGPT Platform (</w:t>
      </w:r>
      <w:hyperlink r:id="rId18" w:history="1">
        <w:r w:rsidRPr="00F87973">
          <w:rPr>
            <w:rStyle w:val="Hyperlink"/>
            <w:rFonts w:ascii="Arial" w:hAnsi="Arial" w:cs="Arial"/>
            <w:b w:val="0"/>
            <w:caps w:val="0"/>
            <w:sz w:val="20"/>
          </w:rPr>
          <w:t>https://chat.openai.com</w:t>
        </w:r>
      </w:hyperlink>
      <w:r w:rsidRPr="00EC6BDA">
        <w:rPr>
          <w:rFonts w:ascii="Arial" w:hAnsi="Arial" w:cs="Arial"/>
          <w:b w:val="0"/>
          <w:caps w:val="0"/>
          <w:sz w:val="20"/>
        </w:rPr>
        <w:t>).</w:t>
      </w:r>
    </w:p>
    <w:p w14:paraId="124AF924" w14:textId="65B3F220" w:rsidR="00710CE7" w:rsidRPr="00EC6BDA" w:rsidRDefault="00EC6BDA" w:rsidP="00307B04">
      <w:pPr>
        <w:pStyle w:val="ReferHead"/>
        <w:numPr>
          <w:ilvl w:val="0"/>
          <w:numId w:val="36"/>
        </w:numPr>
        <w:spacing w:after="0"/>
        <w:jc w:val="both"/>
        <w:rPr>
          <w:rFonts w:ascii="Arial" w:hAnsi="Arial" w:cs="Arial"/>
          <w:b w:val="0"/>
          <w:caps w:val="0"/>
          <w:sz w:val="20"/>
        </w:rPr>
      </w:pPr>
      <w:r w:rsidRPr="00EC6BDA">
        <w:rPr>
          <w:rFonts w:ascii="Arial" w:hAnsi="Arial" w:cs="Arial"/>
          <w:b w:val="0"/>
          <w:caps w:val="0"/>
          <w:sz w:val="20"/>
        </w:rPr>
        <w:t>Purpose of Use: The AI tool was used solely for language refinement, clarity improvement, grammar corrections, and formatting assistance. All scientific ideas, data analysis, methodologies, results, interpretations, and conclusions were entirely developed, verified, and approved by the author(s). The AI did not contribute to the generation of new scientific content.</w:t>
      </w:r>
    </w:p>
    <w:p w14:paraId="54388991" w14:textId="77777777" w:rsidR="0040437D" w:rsidRPr="000D6D65" w:rsidRDefault="0040437D" w:rsidP="00441B6F">
      <w:pPr>
        <w:pStyle w:val="ReferHead"/>
        <w:spacing w:after="0"/>
        <w:jc w:val="both"/>
        <w:rPr>
          <w:rFonts w:ascii="Arial" w:hAnsi="Arial" w:cs="Arial"/>
          <w:b w:val="0"/>
          <w:caps w:val="0"/>
          <w:sz w:val="20"/>
        </w:rPr>
      </w:pPr>
    </w:p>
    <w:p w14:paraId="18025360" w14:textId="77777777" w:rsidR="00B01FCD" w:rsidRPr="000D6D65" w:rsidRDefault="00B01FCD" w:rsidP="00441B6F">
      <w:pPr>
        <w:pStyle w:val="ReferHead"/>
        <w:spacing w:after="0"/>
        <w:jc w:val="both"/>
        <w:rPr>
          <w:rFonts w:ascii="Arial" w:hAnsi="Arial" w:cs="Arial"/>
        </w:rPr>
      </w:pPr>
      <w:r w:rsidRPr="000D6D65">
        <w:rPr>
          <w:rFonts w:ascii="Arial" w:hAnsi="Arial" w:cs="Arial"/>
        </w:rPr>
        <w:t>References</w:t>
      </w:r>
    </w:p>
    <w:p w14:paraId="2C45393B" w14:textId="77777777" w:rsidR="00790ADA" w:rsidRPr="000D6D65" w:rsidRDefault="00790ADA" w:rsidP="00441B6F">
      <w:pPr>
        <w:pStyle w:val="ReferHead"/>
        <w:spacing w:after="0"/>
        <w:jc w:val="both"/>
        <w:rPr>
          <w:rFonts w:ascii="Arial" w:hAnsi="Arial" w:cs="Arial"/>
        </w:rPr>
      </w:pPr>
    </w:p>
    <w:p w14:paraId="19682AED" w14:textId="77777777" w:rsidR="00EC6BDA" w:rsidRPr="00EC6BDA" w:rsidRDefault="00EC6BDA" w:rsidP="00EC6BDA">
      <w:pPr>
        <w:jc w:val="both"/>
      </w:pPr>
      <w:proofErr w:type="spellStart"/>
      <w:r w:rsidRPr="00EC6BDA">
        <w:t>Adibhesami</w:t>
      </w:r>
      <w:proofErr w:type="spellEnd"/>
      <w:r w:rsidRPr="00EC6BDA">
        <w:t xml:space="preserve">, M., &amp; Hassanzadeh, A. (2025). Optimizing HVAC energy efficiency in low-energy buildings: A comparative analysis of reinforcement learning control strategies under Tehran climate conditions. </w:t>
      </w:r>
      <w:r w:rsidRPr="00EC6BDA">
        <w:rPr>
          <w:i/>
          <w:iCs/>
        </w:rPr>
        <w:t>Data-Centric Engineering, 6.</w:t>
      </w:r>
      <w:r w:rsidRPr="00EC6BDA">
        <w:t xml:space="preserve"> </w:t>
      </w:r>
      <w:hyperlink r:id="rId19" w:tgtFrame="_new" w:history="1">
        <w:r w:rsidRPr="00EC6BDA">
          <w:rPr>
            <w:rStyle w:val="Hyperlink"/>
          </w:rPr>
          <w:t>https://doi.org/10.1017/dce.2025.10014</w:t>
        </w:r>
      </w:hyperlink>
    </w:p>
    <w:p w14:paraId="4C437647" w14:textId="77777777" w:rsidR="00EC6BDA" w:rsidRPr="00EC6BDA" w:rsidRDefault="00EC6BDA" w:rsidP="00EC6BDA">
      <w:pPr>
        <w:jc w:val="both"/>
      </w:pPr>
      <w:r w:rsidRPr="00EC6BDA">
        <w:lastRenderedPageBreak/>
        <w:t xml:space="preserve">Amorim, C., Silva, J., Silva, C., Góes, T., Medeiros, A., Pimenta, J., &amp; Sánchez, J. (2022). </w:t>
      </w:r>
      <w:r w:rsidRPr="00EC6BDA">
        <w:rPr>
          <w:i/>
          <w:iCs/>
        </w:rPr>
        <w:t>An integrated design process in practice: A nearly zero energy building at the University of Brasília, Brazil.</w:t>
      </w:r>
      <w:r w:rsidRPr="00EC6BDA">
        <w:t xml:space="preserve"> </w:t>
      </w:r>
      <w:hyperlink r:id="rId20" w:tgtFrame="_new" w:history="1">
        <w:r w:rsidRPr="00EC6BDA">
          <w:rPr>
            <w:rStyle w:val="Hyperlink"/>
          </w:rPr>
          <w:t>https://doi.org/10.5772/intechopen.102443</w:t>
        </w:r>
      </w:hyperlink>
    </w:p>
    <w:p w14:paraId="531D53C4" w14:textId="77777777" w:rsidR="00EC6BDA" w:rsidRPr="00EC6BDA" w:rsidRDefault="00EC6BDA" w:rsidP="00EC6BDA">
      <w:pPr>
        <w:jc w:val="both"/>
      </w:pPr>
      <w:r w:rsidRPr="00EC6BDA">
        <w:t xml:space="preserve">Ananda, K., &amp; </w:t>
      </w:r>
      <w:proofErr w:type="spellStart"/>
      <w:r w:rsidRPr="00EC6BDA">
        <w:t>Hariyadi</w:t>
      </w:r>
      <w:proofErr w:type="spellEnd"/>
      <w:r w:rsidRPr="00EC6BDA">
        <w:t xml:space="preserve">, A. (2023). Adaptive photovoltaic performance study with a biomimetic approach for energy saving. </w:t>
      </w:r>
      <w:r w:rsidRPr="00EC6BDA">
        <w:rPr>
          <w:i/>
          <w:iCs/>
        </w:rPr>
        <w:t>Journal of Artificial Intelligence in Architecture, 2</w:t>
      </w:r>
      <w:r w:rsidRPr="00EC6BDA">
        <w:t xml:space="preserve">(1), 1–15. </w:t>
      </w:r>
      <w:hyperlink r:id="rId21" w:tgtFrame="_new" w:history="1">
        <w:r w:rsidRPr="00EC6BDA">
          <w:rPr>
            <w:rStyle w:val="Hyperlink"/>
          </w:rPr>
          <w:t>https://doi.org/10.24002/jarina.v2i1.6331</w:t>
        </w:r>
      </w:hyperlink>
    </w:p>
    <w:p w14:paraId="2723551B" w14:textId="77777777" w:rsidR="00EC6BDA" w:rsidRPr="00EC6BDA" w:rsidRDefault="00EC6BDA" w:rsidP="00EC6BDA">
      <w:pPr>
        <w:jc w:val="both"/>
      </w:pPr>
      <w:r w:rsidRPr="00EC6BDA">
        <w:t xml:space="preserve">Attia, S. (2018). Evaluation of adaptive façades: The case study of Al Bahr Towers in the UAE. </w:t>
      </w:r>
      <w:proofErr w:type="spellStart"/>
      <w:r w:rsidRPr="00EC6BDA">
        <w:rPr>
          <w:i/>
          <w:iCs/>
        </w:rPr>
        <w:t>QScience</w:t>
      </w:r>
      <w:proofErr w:type="spellEnd"/>
      <w:r w:rsidRPr="00EC6BDA">
        <w:rPr>
          <w:i/>
          <w:iCs/>
        </w:rPr>
        <w:t xml:space="preserve"> Connect, 2017</w:t>
      </w:r>
      <w:r w:rsidRPr="00EC6BDA">
        <w:t xml:space="preserve">(2). </w:t>
      </w:r>
      <w:hyperlink r:id="rId22" w:tgtFrame="_new" w:history="1">
        <w:r w:rsidRPr="00EC6BDA">
          <w:rPr>
            <w:rStyle w:val="Hyperlink"/>
          </w:rPr>
          <w:t>https://doi.org/10.5339/connect.2017.qgbc.6</w:t>
        </w:r>
      </w:hyperlink>
    </w:p>
    <w:p w14:paraId="1184AA8D" w14:textId="77777777" w:rsidR="00EC6BDA" w:rsidRPr="00EC6BDA" w:rsidRDefault="00EC6BDA" w:rsidP="00EC6BDA">
      <w:pPr>
        <w:jc w:val="both"/>
      </w:pPr>
      <w:r w:rsidRPr="00EC6BDA">
        <w:t xml:space="preserve">Austin, M., Carpino, C., Mora, D., &amp; Arcuri, N. (2022). A methodology to identify appropriate refurbishment strategies towards zero energy buildings in a hot and humid climate. </w:t>
      </w:r>
      <w:r w:rsidRPr="00EC6BDA">
        <w:rPr>
          <w:i/>
          <w:iCs/>
        </w:rPr>
        <w:t>Journal of Physics: Conference Series, 2385</w:t>
      </w:r>
      <w:r w:rsidRPr="00EC6BDA">
        <w:t xml:space="preserve">(1), 012020. </w:t>
      </w:r>
      <w:hyperlink r:id="rId23" w:tgtFrame="_new" w:history="1">
        <w:r w:rsidRPr="00EC6BDA">
          <w:rPr>
            <w:rStyle w:val="Hyperlink"/>
          </w:rPr>
          <w:t>https://doi.org/10.1088/1742-6596/2385/1/012020</w:t>
        </w:r>
      </w:hyperlink>
    </w:p>
    <w:p w14:paraId="298FB07A" w14:textId="77777777" w:rsidR="00EC6BDA" w:rsidRPr="00EC6BDA" w:rsidRDefault="00EC6BDA" w:rsidP="00EC6BDA">
      <w:pPr>
        <w:jc w:val="both"/>
      </w:pPr>
      <w:proofErr w:type="spellStart"/>
      <w:r w:rsidRPr="00EC6BDA">
        <w:t>Avinç</w:t>
      </w:r>
      <w:proofErr w:type="spellEnd"/>
      <w:r w:rsidRPr="00EC6BDA">
        <w:t xml:space="preserve">, G. (2024). Biomimetic approach for adaptive, responsive, and kinetic building façades: A bibliometric review of emerging trends. </w:t>
      </w:r>
      <w:r w:rsidRPr="00EC6BDA">
        <w:rPr>
          <w:i/>
          <w:iCs/>
        </w:rPr>
        <w:t>NDI, 8</w:t>
      </w:r>
      <w:r w:rsidRPr="00EC6BDA">
        <w:t xml:space="preserve">(3), 567–580. </w:t>
      </w:r>
      <w:hyperlink r:id="rId24" w:tgtFrame="_new" w:history="1">
        <w:r w:rsidRPr="00EC6BDA">
          <w:rPr>
            <w:rStyle w:val="Hyperlink"/>
          </w:rPr>
          <w:t>https://doi.org/10.62476/ndi83567</w:t>
        </w:r>
      </w:hyperlink>
    </w:p>
    <w:p w14:paraId="0871F637" w14:textId="77777777" w:rsidR="00EC6BDA" w:rsidRPr="00EC6BDA" w:rsidRDefault="00EC6BDA" w:rsidP="00EC6BDA">
      <w:pPr>
        <w:jc w:val="both"/>
      </w:pPr>
      <w:proofErr w:type="spellStart"/>
      <w:r w:rsidRPr="00EC6BDA">
        <w:t>Avinç</w:t>
      </w:r>
      <w:proofErr w:type="spellEnd"/>
      <w:r w:rsidRPr="00EC6BDA">
        <w:t xml:space="preserve">, G., Koç, S., &amp; Selçuk, S. (2024). Biomimetic façade design proposal for improving thermal comfort in hot climate regions. </w:t>
      </w:r>
      <w:r w:rsidRPr="00EC6BDA">
        <w:rPr>
          <w:i/>
          <w:iCs/>
        </w:rPr>
        <w:t>International Journal of Built Environment and Sustainability, 11</w:t>
      </w:r>
      <w:r w:rsidRPr="00EC6BDA">
        <w:t xml:space="preserve">(2), 27–39. </w:t>
      </w:r>
      <w:hyperlink r:id="rId25" w:tgtFrame="_new" w:history="1">
        <w:r w:rsidRPr="00EC6BDA">
          <w:rPr>
            <w:rStyle w:val="Hyperlink"/>
          </w:rPr>
          <w:t>https://doi.org/10.11113/ijbes.v11.n2.1226</w:t>
        </w:r>
      </w:hyperlink>
    </w:p>
    <w:p w14:paraId="16FF50CF" w14:textId="77777777" w:rsidR="00EC6BDA" w:rsidRPr="00EC6BDA" w:rsidRDefault="00EC6BDA" w:rsidP="00EC6BDA">
      <w:pPr>
        <w:jc w:val="both"/>
      </w:pPr>
      <w:r w:rsidRPr="00EC6BDA">
        <w:t xml:space="preserve">Azari, R., Kamel, E., &amp; </w:t>
      </w:r>
      <w:proofErr w:type="spellStart"/>
      <w:r w:rsidRPr="00EC6BDA">
        <w:t>Memari</w:t>
      </w:r>
      <w:proofErr w:type="spellEnd"/>
      <w:r w:rsidRPr="00EC6BDA">
        <w:t xml:space="preserve">, A. (2024). Current developments and future directions in energy-efficient buildings from the perspective of building construction materials and enclosure systems. </w:t>
      </w:r>
      <w:r w:rsidRPr="00EC6BDA">
        <w:rPr>
          <w:i/>
          <w:iCs/>
        </w:rPr>
        <w:t>Buildings, 14</w:t>
      </w:r>
      <w:r w:rsidRPr="00EC6BDA">
        <w:t xml:space="preserve">(7), 1921. </w:t>
      </w:r>
      <w:hyperlink r:id="rId26" w:tgtFrame="_new" w:history="1">
        <w:r w:rsidRPr="00EC6BDA">
          <w:rPr>
            <w:rStyle w:val="Hyperlink"/>
          </w:rPr>
          <w:t>https://doi.org/10.3390/buildings14071921</w:t>
        </w:r>
      </w:hyperlink>
    </w:p>
    <w:p w14:paraId="5BCBCAD9" w14:textId="77777777" w:rsidR="00EC6BDA" w:rsidRPr="00EC6BDA" w:rsidRDefault="00EC6BDA" w:rsidP="00EC6BDA">
      <w:pPr>
        <w:jc w:val="both"/>
      </w:pPr>
      <w:r w:rsidRPr="00EC6BDA">
        <w:t xml:space="preserve">Blanco, E., Zari, M., Raskin, K., &amp; </w:t>
      </w:r>
      <w:proofErr w:type="spellStart"/>
      <w:r w:rsidRPr="00EC6BDA">
        <w:t>Clergeau</w:t>
      </w:r>
      <w:proofErr w:type="spellEnd"/>
      <w:r w:rsidRPr="00EC6BDA">
        <w:t xml:space="preserve">, P. (2021). Urban ecosystem-level biomimicry and regenerative design: Linking ecosystem functioning and urban built environments. </w:t>
      </w:r>
      <w:hyperlink r:id="rId27" w:tgtFrame="_new" w:history="1">
        <w:r w:rsidRPr="00EC6BDA">
          <w:rPr>
            <w:rStyle w:val="Hyperlink"/>
          </w:rPr>
          <w:t>https://doi.org/10.26686/wgtn.14857479</w:t>
        </w:r>
      </w:hyperlink>
    </w:p>
    <w:p w14:paraId="3431C2C5" w14:textId="77777777" w:rsidR="00EC6BDA" w:rsidRPr="00EC6BDA" w:rsidRDefault="00EC6BDA" w:rsidP="00EC6BDA">
      <w:pPr>
        <w:jc w:val="both"/>
      </w:pPr>
      <w:r w:rsidRPr="00EC6BDA">
        <w:t xml:space="preserve">Brzezicki, M. (2021). A typology of adaptive façades: An empirical study based on the morphology of glazed façades. </w:t>
      </w:r>
      <w:r w:rsidRPr="00EC6BDA">
        <w:rPr>
          <w:i/>
          <w:iCs/>
        </w:rPr>
        <w:t>Cogent Arts &amp; Humanities, 8</w:t>
      </w:r>
      <w:r w:rsidRPr="00EC6BDA">
        <w:t xml:space="preserve">(1), 1960699. </w:t>
      </w:r>
      <w:hyperlink r:id="rId28" w:tgtFrame="_new" w:history="1">
        <w:r w:rsidRPr="00EC6BDA">
          <w:rPr>
            <w:rStyle w:val="Hyperlink"/>
          </w:rPr>
          <w:t>https://doi.org/10.1080/23311983.2021.1960699</w:t>
        </w:r>
      </w:hyperlink>
    </w:p>
    <w:p w14:paraId="7409D488" w14:textId="77777777" w:rsidR="00EC6BDA" w:rsidRPr="00EC6BDA" w:rsidRDefault="00EC6BDA" w:rsidP="00EC6BDA">
      <w:pPr>
        <w:jc w:val="both"/>
      </w:pPr>
      <w:proofErr w:type="spellStart"/>
      <w:r w:rsidRPr="00EC6BDA">
        <w:t>Böke</w:t>
      </w:r>
      <w:proofErr w:type="spellEnd"/>
      <w:r w:rsidRPr="00EC6BDA">
        <w:t xml:space="preserve">, J. (2020). </w:t>
      </w:r>
      <w:proofErr w:type="gramStart"/>
      <w:r w:rsidRPr="00EC6BDA">
        <w:t>Thinking-skins.</w:t>
      </w:r>
      <w:proofErr w:type="gramEnd"/>
      <w:r w:rsidRPr="00EC6BDA">
        <w:t xml:space="preserve"> </w:t>
      </w:r>
      <w:hyperlink r:id="rId29" w:tgtFrame="_new" w:history="1">
        <w:r w:rsidRPr="00EC6BDA">
          <w:rPr>
            <w:rStyle w:val="Hyperlink"/>
          </w:rPr>
          <w:t>https://doi.org/10.59490/abe.2020.08.5035</w:t>
        </w:r>
      </w:hyperlink>
    </w:p>
    <w:p w14:paraId="382B64DC" w14:textId="77777777" w:rsidR="00EC6BDA" w:rsidRPr="00EC6BDA" w:rsidRDefault="00EC6BDA" w:rsidP="00EC6BDA">
      <w:pPr>
        <w:jc w:val="both"/>
      </w:pPr>
      <w:r w:rsidRPr="00EC6BDA">
        <w:t xml:space="preserve">Cabeza, L., &amp; </w:t>
      </w:r>
      <w:proofErr w:type="spellStart"/>
      <w:r w:rsidRPr="00EC6BDA">
        <w:t>Chàfer</w:t>
      </w:r>
      <w:proofErr w:type="spellEnd"/>
      <w:r w:rsidRPr="00EC6BDA">
        <w:t xml:space="preserve">, M. (2020). Technological options and strategies towards zero energy buildings contributing to climate change mitigation: A systematic review. </w:t>
      </w:r>
      <w:r w:rsidRPr="00EC6BDA">
        <w:rPr>
          <w:i/>
          <w:iCs/>
        </w:rPr>
        <w:t>Energy and Buildings, 219</w:t>
      </w:r>
      <w:r w:rsidRPr="00EC6BDA">
        <w:t xml:space="preserve">, 110009. </w:t>
      </w:r>
      <w:hyperlink r:id="rId30" w:tgtFrame="_new" w:history="1">
        <w:r w:rsidRPr="00EC6BDA">
          <w:rPr>
            <w:rStyle w:val="Hyperlink"/>
          </w:rPr>
          <w:t>https://doi.org/10.1016/j.enbuild.2020.110009</w:t>
        </w:r>
      </w:hyperlink>
    </w:p>
    <w:p w14:paraId="73C924B6" w14:textId="77777777" w:rsidR="00EC6BDA" w:rsidRPr="00EC6BDA" w:rsidRDefault="00EC6BDA" w:rsidP="00EC6BDA">
      <w:pPr>
        <w:jc w:val="both"/>
      </w:pPr>
      <w:r w:rsidRPr="00EC6BDA">
        <w:t xml:space="preserve">Chung-Camargo, K., González, J., Solano, T., </w:t>
      </w:r>
      <w:proofErr w:type="spellStart"/>
      <w:r w:rsidRPr="00EC6BDA">
        <w:t>Yuil</w:t>
      </w:r>
      <w:proofErr w:type="spellEnd"/>
      <w:r w:rsidRPr="00EC6BDA">
        <w:t xml:space="preserve">, O., Velarde, V., &amp; Austin, M. (2023). Energy-efficiency measures to achieve zero energy buildings in tropical and humid climates. </w:t>
      </w:r>
      <w:hyperlink r:id="rId31" w:tgtFrame="_new" w:history="1">
        <w:r w:rsidRPr="00EC6BDA">
          <w:rPr>
            <w:rStyle w:val="Hyperlink"/>
          </w:rPr>
          <w:t>https://doi.org/10.5772/intechopen.1002801</w:t>
        </w:r>
      </w:hyperlink>
    </w:p>
    <w:p w14:paraId="06923D53" w14:textId="77777777" w:rsidR="00EC6BDA" w:rsidRPr="00EC6BDA" w:rsidRDefault="00EC6BDA" w:rsidP="00EC6BDA">
      <w:pPr>
        <w:jc w:val="both"/>
      </w:pPr>
      <w:proofErr w:type="spellStart"/>
      <w:r w:rsidRPr="00EC6BDA">
        <w:t>Cocho</w:t>
      </w:r>
      <w:proofErr w:type="spellEnd"/>
      <w:r w:rsidRPr="00EC6BDA">
        <w:rPr>
          <w:rFonts w:ascii="Cambria Math" w:hAnsi="Cambria Math" w:cs="Cambria Math"/>
        </w:rPr>
        <w:t>‐</w:t>
      </w:r>
      <w:r w:rsidRPr="00EC6BDA">
        <w:t>Bermejo, A. (2025). Adaptive architectural fa</w:t>
      </w:r>
      <w:r w:rsidRPr="00EC6BDA">
        <w:rPr>
          <w:rFonts w:cs="Helvetica"/>
        </w:rPr>
        <w:t>ç</w:t>
      </w:r>
      <w:r w:rsidRPr="00EC6BDA">
        <w:t>ades: Review 1985</w:t>
      </w:r>
      <w:r w:rsidRPr="00EC6BDA">
        <w:rPr>
          <w:rFonts w:cs="Helvetica"/>
        </w:rPr>
        <w:t>–</w:t>
      </w:r>
      <w:r w:rsidRPr="00EC6BDA">
        <w:t>2024. A comparative analysis of Media-TIC, the Arab Institute, and Al Bahar Towers dynamic fa</w:t>
      </w:r>
      <w:r w:rsidRPr="00EC6BDA">
        <w:rPr>
          <w:rFonts w:cs="Helvetica"/>
        </w:rPr>
        <w:t>ç</w:t>
      </w:r>
      <w:r w:rsidRPr="00EC6BDA">
        <w:t xml:space="preserve">ade approaches. </w:t>
      </w:r>
      <w:r w:rsidRPr="00EC6BDA">
        <w:rPr>
          <w:i/>
          <w:iCs/>
        </w:rPr>
        <w:t>Nexus Network Journal, 27</w:t>
      </w:r>
      <w:r w:rsidRPr="00EC6BDA">
        <w:t xml:space="preserve">(4), 925–945. </w:t>
      </w:r>
      <w:hyperlink r:id="rId32" w:tgtFrame="_new" w:history="1">
        <w:r w:rsidRPr="00EC6BDA">
          <w:rPr>
            <w:rStyle w:val="Hyperlink"/>
          </w:rPr>
          <w:t>https://doi.org/10.1007/s00004-025-00831-1</w:t>
        </w:r>
      </w:hyperlink>
    </w:p>
    <w:p w14:paraId="33475F83" w14:textId="77777777" w:rsidR="00EC6BDA" w:rsidRPr="00EC6BDA" w:rsidRDefault="00EC6BDA" w:rsidP="00EC6BDA">
      <w:pPr>
        <w:jc w:val="both"/>
      </w:pPr>
      <w:r w:rsidRPr="00EC6BDA">
        <w:t xml:space="preserve">Cruz, E., Blanco, E., </w:t>
      </w:r>
      <w:proofErr w:type="spellStart"/>
      <w:r w:rsidRPr="00EC6BDA">
        <w:t>Aujard</w:t>
      </w:r>
      <w:proofErr w:type="spellEnd"/>
      <w:r w:rsidRPr="00EC6BDA">
        <w:t xml:space="preserve">, F., &amp; Raskin, K. (2022). Has biomimicry in architecture arrived in France? Diversity of challenges and opportunities for a paradigm shift. </w:t>
      </w:r>
      <w:r w:rsidRPr="00EC6BDA">
        <w:rPr>
          <w:i/>
          <w:iCs/>
        </w:rPr>
        <w:t>Biomimetics, 7</w:t>
      </w:r>
      <w:r w:rsidRPr="00EC6BDA">
        <w:t xml:space="preserve">(4), 212. </w:t>
      </w:r>
      <w:hyperlink r:id="rId33" w:tgtFrame="_new" w:history="1">
        <w:r w:rsidRPr="00EC6BDA">
          <w:rPr>
            <w:rStyle w:val="Hyperlink"/>
          </w:rPr>
          <w:t>https://doi.org/10.3390/biomimetics7040212</w:t>
        </w:r>
      </w:hyperlink>
    </w:p>
    <w:p w14:paraId="5427ED92" w14:textId="77777777" w:rsidR="00EC6BDA" w:rsidRPr="00EC6BDA" w:rsidRDefault="00EC6BDA" w:rsidP="00EC6BDA">
      <w:pPr>
        <w:jc w:val="both"/>
      </w:pPr>
      <w:r w:rsidRPr="00EC6BDA">
        <w:t xml:space="preserve">Ekşi, M., &amp; Özcan, M. (2025). Towards nearly zero energy buildings: Energy and environmental analysis of retrofit scenarios for a residential building in İzmir. </w:t>
      </w:r>
      <w:r w:rsidRPr="00EC6BDA">
        <w:rPr>
          <w:i/>
          <w:iCs/>
        </w:rPr>
        <w:t>Engineering Research Express, 7</w:t>
      </w:r>
      <w:r w:rsidRPr="00EC6BDA">
        <w:t xml:space="preserve">(2), 025339. </w:t>
      </w:r>
      <w:hyperlink r:id="rId34" w:tgtFrame="_new" w:history="1">
        <w:r w:rsidRPr="00EC6BDA">
          <w:rPr>
            <w:rStyle w:val="Hyperlink"/>
          </w:rPr>
          <w:t>https://doi.org/10.1088/2631-8695/add3c3</w:t>
        </w:r>
      </w:hyperlink>
    </w:p>
    <w:p w14:paraId="1AD1D0BC" w14:textId="77777777" w:rsidR="00EC6BDA" w:rsidRPr="00EC6BDA" w:rsidRDefault="00EC6BDA" w:rsidP="00EC6BDA">
      <w:pPr>
        <w:jc w:val="both"/>
      </w:pPr>
      <w:r w:rsidRPr="00EC6BDA">
        <w:t xml:space="preserve">Faragalla, A., &amp; Asadi, S. (2022). Biomimetic design for adaptive building façades: A paradigm shift towards environmentally conscious architecture. </w:t>
      </w:r>
      <w:r w:rsidRPr="00EC6BDA">
        <w:rPr>
          <w:i/>
          <w:iCs/>
        </w:rPr>
        <w:t>Energies, 15</w:t>
      </w:r>
      <w:r w:rsidRPr="00EC6BDA">
        <w:t xml:space="preserve">(15), 5390. </w:t>
      </w:r>
      <w:hyperlink r:id="rId35" w:tgtFrame="_new" w:history="1">
        <w:r w:rsidRPr="00EC6BDA">
          <w:rPr>
            <w:rStyle w:val="Hyperlink"/>
          </w:rPr>
          <w:t>https://doi.org/10.3390/en15155390</w:t>
        </w:r>
      </w:hyperlink>
    </w:p>
    <w:p w14:paraId="7E4175D7" w14:textId="77777777" w:rsidR="00EC6BDA" w:rsidRPr="00EC6BDA" w:rsidRDefault="00EC6BDA" w:rsidP="00EC6BDA">
      <w:pPr>
        <w:jc w:val="both"/>
      </w:pPr>
      <w:r w:rsidRPr="00EC6BDA">
        <w:t xml:space="preserve">Gong, F., Ma, Y., Shi, F., Chen, C., Tian, L., &amp; Huang, J. (2024). Environmental and energy performances of the nearly net-zero energy solar decathlon house with dynamic façades: A comparison of four climate regions. </w:t>
      </w:r>
      <w:r w:rsidRPr="00EC6BDA">
        <w:rPr>
          <w:i/>
          <w:iCs/>
        </w:rPr>
        <w:t>Buildings, 14</w:t>
      </w:r>
      <w:r w:rsidRPr="00EC6BDA">
        <w:t xml:space="preserve">(12), 4053. </w:t>
      </w:r>
      <w:hyperlink r:id="rId36" w:tgtFrame="_new" w:history="1">
        <w:r w:rsidRPr="00EC6BDA">
          <w:rPr>
            <w:rStyle w:val="Hyperlink"/>
          </w:rPr>
          <w:t>https://doi.org/10.3390/buildings14124053</w:t>
        </w:r>
      </w:hyperlink>
    </w:p>
    <w:p w14:paraId="3052A621" w14:textId="77777777" w:rsidR="00EC6BDA" w:rsidRPr="00EC6BDA" w:rsidRDefault="00EC6BDA" w:rsidP="00EC6BDA">
      <w:pPr>
        <w:jc w:val="both"/>
      </w:pPr>
      <w:r w:rsidRPr="00EC6BDA">
        <w:lastRenderedPageBreak/>
        <w:t xml:space="preserve">González, A., Krawczyk, D., Martínez, F., &amp; Gómez, E. (2019). Improved performance of a PV integrated ventilated façade at an existing NZEB. </w:t>
      </w:r>
      <w:r w:rsidRPr="00EC6BDA">
        <w:rPr>
          <w:i/>
          <w:iCs/>
        </w:rPr>
        <w:t>Proceedings, 22</w:t>
      </w:r>
      <w:r w:rsidRPr="00EC6BDA">
        <w:t xml:space="preserve">(1), 16022. </w:t>
      </w:r>
      <w:hyperlink r:id="rId37" w:tgtFrame="_new" w:history="1">
        <w:r w:rsidRPr="00EC6BDA">
          <w:rPr>
            <w:rStyle w:val="Hyperlink"/>
          </w:rPr>
          <w:t>https://doi.org/10.3390/proceedings2019016022</w:t>
        </w:r>
      </w:hyperlink>
    </w:p>
    <w:p w14:paraId="6DBBFE8D" w14:textId="77777777" w:rsidR="00EC6BDA" w:rsidRPr="00EC6BDA" w:rsidRDefault="00EC6BDA" w:rsidP="00EC6BDA">
      <w:pPr>
        <w:jc w:val="both"/>
      </w:pPr>
      <w:r w:rsidRPr="00EC6BDA">
        <w:t xml:space="preserve">Gunawan, M., Chandra, B., &amp; Trisno, R. (2023). Net zero energy low-rise apartment in Jakarta. </w:t>
      </w:r>
      <w:r w:rsidRPr="00EC6BDA">
        <w:rPr>
          <w:i/>
          <w:iCs/>
        </w:rPr>
        <w:t>IJASTE, 1</w:t>
      </w:r>
      <w:r w:rsidRPr="00EC6BDA">
        <w:t xml:space="preserve">(1), 113–120. </w:t>
      </w:r>
      <w:hyperlink r:id="rId38" w:tgtFrame="_new" w:history="1">
        <w:r w:rsidRPr="00EC6BDA">
          <w:rPr>
            <w:rStyle w:val="Hyperlink"/>
          </w:rPr>
          <w:t>https://doi.org/10.24912/ijaste.v1.i1.113-120</w:t>
        </w:r>
      </w:hyperlink>
    </w:p>
    <w:p w14:paraId="60215AC3" w14:textId="77777777" w:rsidR="00EC6BDA" w:rsidRPr="00EC6BDA" w:rsidRDefault="00EC6BDA" w:rsidP="00EC6BDA">
      <w:pPr>
        <w:jc w:val="both"/>
      </w:pPr>
      <w:proofErr w:type="spellStart"/>
      <w:r w:rsidRPr="00EC6BDA">
        <w:t>Harnane</w:t>
      </w:r>
      <w:proofErr w:type="spellEnd"/>
      <w:r w:rsidRPr="00EC6BDA">
        <w:t xml:space="preserve">, Y., Bouzid, S., &amp; Brima, A. (2018). Air flow thermal and dynamic behavior inside ventilated cavities. </w:t>
      </w:r>
      <w:r w:rsidRPr="00EC6BDA">
        <w:rPr>
          <w:i/>
          <w:iCs/>
        </w:rPr>
        <w:t>International Journal of Automotive and Mechanical Engineering, 15</w:t>
      </w:r>
      <w:r w:rsidRPr="00EC6BDA">
        <w:t xml:space="preserve">(3), 5652–5666. </w:t>
      </w:r>
      <w:hyperlink r:id="rId39" w:tgtFrame="_new" w:history="1">
        <w:r w:rsidRPr="00EC6BDA">
          <w:rPr>
            <w:rStyle w:val="Hyperlink"/>
          </w:rPr>
          <w:t>https://doi.org/10.15282/ijame.15.3.2018.19.0434</w:t>
        </w:r>
      </w:hyperlink>
    </w:p>
    <w:p w14:paraId="7AA3C846" w14:textId="77777777" w:rsidR="00EC6BDA" w:rsidRPr="00EC6BDA" w:rsidRDefault="00EC6BDA" w:rsidP="00EC6BDA">
      <w:pPr>
        <w:jc w:val="both"/>
      </w:pPr>
      <w:r w:rsidRPr="00EC6BDA">
        <w:t xml:space="preserve">Hosseini, S., Fadli, F., &amp; Mohammadi, M. (2021). </w:t>
      </w:r>
      <w:proofErr w:type="gramStart"/>
      <w:r w:rsidRPr="00EC6BDA">
        <w:t>Biomimetic kinetic shading façade inspired by tree morphology for improving occupants’ daylight performance.</w:t>
      </w:r>
      <w:proofErr w:type="gramEnd"/>
      <w:r w:rsidRPr="00EC6BDA">
        <w:t xml:space="preserve"> </w:t>
      </w:r>
      <w:r w:rsidRPr="00EC6BDA">
        <w:rPr>
          <w:i/>
          <w:iCs/>
        </w:rPr>
        <w:t>Journal of Daylighting, 8</w:t>
      </w:r>
      <w:r w:rsidRPr="00EC6BDA">
        <w:t xml:space="preserve">(1), 65–85. </w:t>
      </w:r>
      <w:hyperlink r:id="rId40" w:tgtFrame="_new" w:history="1">
        <w:r w:rsidRPr="00EC6BDA">
          <w:rPr>
            <w:rStyle w:val="Hyperlink"/>
          </w:rPr>
          <w:t>https://doi.org/10.15627/jd.2021.5</w:t>
        </w:r>
      </w:hyperlink>
    </w:p>
    <w:p w14:paraId="784712AC" w14:textId="77777777" w:rsidR="00EC6BDA" w:rsidRPr="00EC6BDA" w:rsidRDefault="00EC6BDA" w:rsidP="00EC6BDA">
      <w:pPr>
        <w:jc w:val="both"/>
      </w:pPr>
      <w:r w:rsidRPr="00EC6BDA">
        <w:t>Ibrahim, M., William, M., Salama, A., Moussa, M., &amp; Suárez</w:t>
      </w:r>
      <w:r w:rsidRPr="00EC6BDA">
        <w:rPr>
          <w:rFonts w:ascii="Cambria Math" w:hAnsi="Cambria Math" w:cs="Cambria Math"/>
        </w:rPr>
        <w:t>‐</w:t>
      </w:r>
      <w:r w:rsidRPr="00EC6BDA">
        <w:t>L</w:t>
      </w:r>
      <w:r w:rsidRPr="00EC6BDA">
        <w:rPr>
          <w:rFonts w:cs="Helvetica"/>
        </w:rPr>
        <w:t>ó</w:t>
      </w:r>
      <w:r w:rsidRPr="00EC6BDA">
        <w:t xml:space="preserve">pez, M. (2024). Multi-pronged strategies for enhancing building envelopes toward nearly-zero energy in hot climatic regions. </w:t>
      </w:r>
      <w:r w:rsidRPr="00EC6BDA">
        <w:rPr>
          <w:i/>
          <w:iCs/>
        </w:rPr>
        <w:t>Engineering Research Express, 6</w:t>
      </w:r>
      <w:r w:rsidRPr="00EC6BDA">
        <w:t xml:space="preserve">(4), 045532. </w:t>
      </w:r>
      <w:hyperlink r:id="rId41" w:tgtFrame="_new" w:history="1">
        <w:r w:rsidRPr="00EC6BDA">
          <w:rPr>
            <w:rStyle w:val="Hyperlink"/>
          </w:rPr>
          <w:t>https://doi.org/10.1088/2631-8695/ad898a</w:t>
        </w:r>
      </w:hyperlink>
    </w:p>
    <w:p w14:paraId="59A44A64" w14:textId="77777777" w:rsidR="00EC6BDA" w:rsidRPr="00EC6BDA" w:rsidRDefault="00EC6BDA" w:rsidP="00EC6BDA">
      <w:pPr>
        <w:jc w:val="both"/>
      </w:pPr>
      <w:r w:rsidRPr="00EC6BDA">
        <w:t xml:space="preserve">Jankovic, L., &amp; Carta, S. (2021). </w:t>
      </w:r>
      <w:proofErr w:type="spellStart"/>
      <w:r w:rsidRPr="00EC6BDA">
        <w:t>BioZero</w:t>
      </w:r>
      <w:proofErr w:type="spellEnd"/>
      <w:r w:rsidRPr="00EC6BDA">
        <w:t xml:space="preserve">, designing nature-inspired net-zero buildings. </w:t>
      </w:r>
      <w:r w:rsidRPr="00EC6BDA">
        <w:rPr>
          <w:i/>
          <w:iCs/>
        </w:rPr>
        <w:t>Sustainability, 13</w:t>
      </w:r>
      <w:r w:rsidRPr="00EC6BDA">
        <w:t xml:space="preserve">(14), 7658. </w:t>
      </w:r>
      <w:hyperlink r:id="rId42" w:tgtFrame="_new" w:history="1">
        <w:r w:rsidRPr="00EC6BDA">
          <w:rPr>
            <w:rStyle w:val="Hyperlink"/>
          </w:rPr>
          <w:t>https://doi.org/10.3390/su13147658</w:t>
        </w:r>
      </w:hyperlink>
    </w:p>
    <w:p w14:paraId="0EC6CC8D" w14:textId="77777777" w:rsidR="00EC6BDA" w:rsidRPr="00EC6BDA" w:rsidRDefault="00EC6BDA" w:rsidP="00EC6BDA">
      <w:pPr>
        <w:jc w:val="both"/>
      </w:pPr>
      <w:r w:rsidRPr="00EC6BDA">
        <w:t xml:space="preserve">Kuda, A., Yadav, M., &amp; Ali, S. (2025). Performance of PTFE-based adaptive building façades for climate resilience: A simulation-driven analysis. </w:t>
      </w:r>
      <w:r w:rsidRPr="00EC6BDA">
        <w:rPr>
          <w:i/>
          <w:iCs/>
        </w:rPr>
        <w:t>International Journal of Engineering Science and Information Technology, 5</w:t>
      </w:r>
      <w:r w:rsidRPr="00EC6BDA">
        <w:t xml:space="preserve">(4), 9–18. </w:t>
      </w:r>
      <w:hyperlink r:id="rId43" w:tgtFrame="_new" w:history="1">
        <w:r w:rsidRPr="00EC6BDA">
          <w:rPr>
            <w:rStyle w:val="Hyperlink"/>
          </w:rPr>
          <w:t>https://doi.org/10.52088/ijesty.v5i4.1071</w:t>
        </w:r>
      </w:hyperlink>
    </w:p>
    <w:p w14:paraId="7BA1F81D" w14:textId="77777777" w:rsidR="00EC6BDA" w:rsidRPr="00EC6BDA" w:rsidRDefault="00EC6BDA" w:rsidP="00EC6BDA">
      <w:pPr>
        <w:jc w:val="both"/>
      </w:pPr>
      <w:proofErr w:type="spellStart"/>
      <w:r w:rsidRPr="00EC6BDA">
        <w:t>Mehaoued</w:t>
      </w:r>
      <w:proofErr w:type="spellEnd"/>
      <w:r w:rsidRPr="00EC6BDA">
        <w:t xml:space="preserve">, K., &amp; Lartigue, B. (2019). Influence of a reflective glass façade on surrounding microclimate and building cooling load: Case of an office building in Algiers. </w:t>
      </w:r>
      <w:r w:rsidRPr="00EC6BDA">
        <w:rPr>
          <w:i/>
          <w:iCs/>
        </w:rPr>
        <w:t>Sustainable Cities and Society, 46</w:t>
      </w:r>
      <w:r w:rsidRPr="00EC6BDA">
        <w:t xml:space="preserve">, 101443. </w:t>
      </w:r>
      <w:hyperlink r:id="rId44" w:tgtFrame="_new" w:history="1">
        <w:r w:rsidRPr="00EC6BDA">
          <w:rPr>
            <w:rStyle w:val="Hyperlink"/>
          </w:rPr>
          <w:t>https://doi.org/10.1016/j.scs.2019.101443</w:t>
        </w:r>
      </w:hyperlink>
    </w:p>
    <w:p w14:paraId="0FB867E6" w14:textId="77777777" w:rsidR="00EC6BDA" w:rsidRPr="00EC6BDA" w:rsidRDefault="00EC6BDA" w:rsidP="00EC6BDA">
      <w:pPr>
        <w:jc w:val="both"/>
      </w:pPr>
      <w:r w:rsidRPr="00EC6BDA">
        <w:t xml:space="preserve">Mohammed, G., Mabrouk, M., He, G., &amp; </w:t>
      </w:r>
      <w:proofErr w:type="spellStart"/>
      <w:r w:rsidRPr="00EC6BDA">
        <w:t>Abdrabo</w:t>
      </w:r>
      <w:proofErr w:type="spellEnd"/>
      <w:r w:rsidRPr="00EC6BDA">
        <w:t xml:space="preserve">, K. (2023). Towards sustainable cities: A review of zero energy building techniques and global activities in residential buildings. </w:t>
      </w:r>
      <w:r w:rsidRPr="00EC6BDA">
        <w:rPr>
          <w:i/>
          <w:iCs/>
        </w:rPr>
        <w:t>Energies, 16</w:t>
      </w:r>
      <w:r w:rsidRPr="00EC6BDA">
        <w:t xml:space="preserve">(9), 3775. </w:t>
      </w:r>
      <w:hyperlink r:id="rId45" w:tgtFrame="_new" w:history="1">
        <w:r w:rsidRPr="00EC6BDA">
          <w:rPr>
            <w:rStyle w:val="Hyperlink"/>
          </w:rPr>
          <w:t>https://doi.org/10.3390/en16093775</w:t>
        </w:r>
      </w:hyperlink>
    </w:p>
    <w:p w14:paraId="3076A3AB" w14:textId="77777777" w:rsidR="00EC6BDA" w:rsidRPr="00EC6BDA" w:rsidRDefault="00EC6BDA" w:rsidP="00EC6BDA">
      <w:pPr>
        <w:jc w:val="both"/>
      </w:pPr>
      <w:r w:rsidRPr="00EC6BDA">
        <w:t xml:space="preserve">Mustapha, M., </w:t>
      </w:r>
      <w:proofErr w:type="spellStart"/>
      <w:r w:rsidRPr="00EC6BDA">
        <w:t>Chanik</w:t>
      </w:r>
      <w:proofErr w:type="spellEnd"/>
      <w:r w:rsidRPr="00EC6BDA">
        <w:t xml:space="preserve">, A., Ismaili, G., &amp; </w:t>
      </w:r>
      <w:proofErr w:type="spellStart"/>
      <w:r w:rsidRPr="00EC6BDA">
        <w:t>Pauzan</w:t>
      </w:r>
      <w:proofErr w:type="spellEnd"/>
      <w:r w:rsidRPr="00EC6BDA">
        <w:t xml:space="preserve">, A. (2024). Evaluation of demand control ventilation impact on indoor air quality and energy efficiency of an office space in a tropical climate. </w:t>
      </w:r>
      <w:hyperlink r:id="rId46" w:tgtFrame="_new" w:history="1">
        <w:r w:rsidRPr="00EC6BDA">
          <w:rPr>
            <w:rStyle w:val="Hyperlink"/>
          </w:rPr>
          <w:t>https://doi.org/10.21203/rs.3.rs-3938502/v1</w:t>
        </w:r>
      </w:hyperlink>
    </w:p>
    <w:p w14:paraId="5271AB0A" w14:textId="77777777" w:rsidR="00EC6BDA" w:rsidRPr="00EC6BDA" w:rsidRDefault="00EC6BDA" w:rsidP="00EC6BDA">
      <w:pPr>
        <w:jc w:val="both"/>
      </w:pPr>
      <w:proofErr w:type="spellStart"/>
      <w:r w:rsidRPr="00EC6BDA">
        <w:t>Ovadiuc</w:t>
      </w:r>
      <w:proofErr w:type="spellEnd"/>
      <w:r w:rsidRPr="00EC6BDA">
        <w:t xml:space="preserve">, E., </w:t>
      </w:r>
      <w:proofErr w:type="spellStart"/>
      <w:r w:rsidRPr="00EC6BDA">
        <w:t>Calotă</w:t>
      </w:r>
      <w:proofErr w:type="spellEnd"/>
      <w:r w:rsidRPr="00EC6BDA">
        <w:t xml:space="preserve">, R., Năstase, I., &amp; Bode, F. (2024). Integration of phase-change materials in ventilated façades: A review regarding fire safety and future challenges. </w:t>
      </w:r>
      <w:r w:rsidRPr="00EC6BDA">
        <w:rPr>
          <w:i/>
          <w:iCs/>
        </w:rPr>
        <w:t>Fire, 7</w:t>
      </w:r>
      <w:r w:rsidRPr="00EC6BDA">
        <w:t xml:space="preserve">(7), 244. </w:t>
      </w:r>
      <w:hyperlink r:id="rId47" w:tgtFrame="_new" w:history="1">
        <w:r w:rsidRPr="00EC6BDA">
          <w:rPr>
            <w:rStyle w:val="Hyperlink"/>
          </w:rPr>
          <w:t>https://doi.org/10.3390/fire7070244</w:t>
        </w:r>
      </w:hyperlink>
    </w:p>
    <w:p w14:paraId="6DBB8941" w14:textId="77777777" w:rsidR="00EC6BDA" w:rsidRPr="00EC6BDA" w:rsidRDefault="00EC6BDA" w:rsidP="00EC6BDA">
      <w:pPr>
        <w:jc w:val="both"/>
      </w:pPr>
      <w:r w:rsidRPr="00EC6BDA">
        <w:t xml:space="preserve">Öztürk, B., </w:t>
      </w:r>
      <w:proofErr w:type="spellStart"/>
      <w:r w:rsidRPr="00EC6BDA">
        <w:t>Avinç</w:t>
      </w:r>
      <w:proofErr w:type="spellEnd"/>
      <w:r w:rsidRPr="00EC6BDA">
        <w:t xml:space="preserve">, G., &amp; Selçuk, S. (2024). </w:t>
      </w:r>
      <w:proofErr w:type="gramStart"/>
      <w:r w:rsidRPr="00EC6BDA">
        <w:t>Enhancing energy efficiency in glass façades through biomimetic design strategies.</w:t>
      </w:r>
      <w:proofErr w:type="gramEnd"/>
      <w:r w:rsidRPr="00EC6BDA">
        <w:t xml:space="preserve"> </w:t>
      </w:r>
      <w:proofErr w:type="spellStart"/>
      <w:r w:rsidRPr="00EC6BDA">
        <w:rPr>
          <w:i/>
          <w:iCs/>
        </w:rPr>
        <w:t>Revista</w:t>
      </w:r>
      <w:proofErr w:type="spellEnd"/>
      <w:r w:rsidRPr="00EC6BDA">
        <w:rPr>
          <w:i/>
          <w:iCs/>
        </w:rPr>
        <w:t xml:space="preserve"> </w:t>
      </w:r>
      <w:proofErr w:type="spellStart"/>
      <w:r w:rsidRPr="00EC6BDA">
        <w:rPr>
          <w:i/>
          <w:iCs/>
        </w:rPr>
        <w:t>Hábitat</w:t>
      </w:r>
      <w:proofErr w:type="spellEnd"/>
      <w:r w:rsidRPr="00EC6BDA">
        <w:rPr>
          <w:i/>
          <w:iCs/>
        </w:rPr>
        <w:t xml:space="preserve"> </w:t>
      </w:r>
      <w:proofErr w:type="spellStart"/>
      <w:r w:rsidRPr="00EC6BDA">
        <w:rPr>
          <w:i/>
          <w:iCs/>
        </w:rPr>
        <w:t>Sustentable</w:t>
      </w:r>
      <w:proofErr w:type="spellEnd"/>
      <w:r w:rsidRPr="00EC6BDA">
        <w:rPr>
          <w:i/>
          <w:iCs/>
        </w:rPr>
        <w:t>, 14</w:t>
      </w:r>
      <w:r w:rsidRPr="00EC6BDA">
        <w:t xml:space="preserve">(1), 34–43. </w:t>
      </w:r>
      <w:hyperlink r:id="rId48" w:tgtFrame="_new" w:history="1">
        <w:r w:rsidRPr="00EC6BDA">
          <w:rPr>
            <w:rStyle w:val="Hyperlink"/>
          </w:rPr>
          <w:t>https://doi.org/10.22320/07190700.2024.14.01.03</w:t>
        </w:r>
      </w:hyperlink>
    </w:p>
    <w:p w14:paraId="4E8D6EA9" w14:textId="77777777" w:rsidR="00EC6BDA" w:rsidRPr="00EC6BDA" w:rsidRDefault="00EC6BDA" w:rsidP="00EC6BDA">
      <w:pPr>
        <w:jc w:val="both"/>
      </w:pPr>
      <w:r w:rsidRPr="00EC6BDA">
        <w:t xml:space="preserve">Pastori, S., Mereu, R., </w:t>
      </w:r>
      <w:proofErr w:type="spellStart"/>
      <w:r w:rsidRPr="00EC6BDA">
        <w:t>Mazzucchelli</w:t>
      </w:r>
      <w:proofErr w:type="spellEnd"/>
      <w:r w:rsidRPr="00EC6BDA">
        <w:t xml:space="preserve">, E., </w:t>
      </w:r>
      <w:proofErr w:type="spellStart"/>
      <w:r w:rsidRPr="00EC6BDA">
        <w:t>Passoni</w:t>
      </w:r>
      <w:proofErr w:type="spellEnd"/>
      <w:r w:rsidRPr="00EC6BDA">
        <w:t xml:space="preserve">, S., &amp; Dotelli, G. (2021). Energy performance evaluation of a ventilated façade system through CFD modeling and comparison with international standards. </w:t>
      </w:r>
      <w:r w:rsidRPr="00EC6BDA">
        <w:rPr>
          <w:i/>
          <w:iCs/>
        </w:rPr>
        <w:t>Energies, 14</w:t>
      </w:r>
      <w:r w:rsidRPr="00EC6BDA">
        <w:t xml:space="preserve">(1), 193. </w:t>
      </w:r>
      <w:hyperlink r:id="rId49" w:tgtFrame="_new" w:history="1">
        <w:r w:rsidRPr="00EC6BDA">
          <w:rPr>
            <w:rStyle w:val="Hyperlink"/>
          </w:rPr>
          <w:t>https://doi.org/10.3390/en14010193</w:t>
        </w:r>
      </w:hyperlink>
    </w:p>
    <w:p w14:paraId="22DB208A" w14:textId="77777777" w:rsidR="00EC6BDA" w:rsidRPr="00EC6BDA" w:rsidRDefault="00EC6BDA" w:rsidP="00EC6BDA">
      <w:pPr>
        <w:jc w:val="both"/>
      </w:pPr>
      <w:r w:rsidRPr="00EC6BDA">
        <w:t xml:space="preserve">Peters, J., Peleg, O., &amp; Mahadevan, L. (2019). Collective ventilation in honeybee nests. </w:t>
      </w:r>
      <w:r w:rsidRPr="00EC6BDA">
        <w:rPr>
          <w:i/>
          <w:iCs/>
        </w:rPr>
        <w:t>Journal of the Royal Society Interface, 16</w:t>
      </w:r>
      <w:r w:rsidRPr="00EC6BDA">
        <w:t xml:space="preserve">(150), 20180561. </w:t>
      </w:r>
      <w:hyperlink r:id="rId50" w:tgtFrame="_new" w:history="1">
        <w:r w:rsidRPr="00EC6BDA">
          <w:rPr>
            <w:rStyle w:val="Hyperlink"/>
          </w:rPr>
          <w:t>https://doi.org/10.1098/rsif.2018.0561</w:t>
        </w:r>
      </w:hyperlink>
    </w:p>
    <w:p w14:paraId="4B7C0B20" w14:textId="77777777" w:rsidR="00EC6BDA" w:rsidRPr="00EC6BDA" w:rsidRDefault="00EC6BDA" w:rsidP="00EC6BDA">
      <w:pPr>
        <w:jc w:val="both"/>
      </w:pPr>
      <w:r w:rsidRPr="00EC6BDA">
        <w:t xml:space="preserve">Rana, M., &amp; Rahman, M. (2020). Building energy performance optimization towards net zero energy building using passive solution technologies and building information modeling at design phase. </w:t>
      </w:r>
      <w:r w:rsidRPr="00EC6BDA">
        <w:rPr>
          <w:i/>
          <w:iCs/>
        </w:rPr>
        <w:t>Journal of Construction Engineering, Management &amp; Innovation, 3</w:t>
      </w:r>
      <w:r w:rsidRPr="00EC6BDA">
        <w:t xml:space="preserve">(1), 29–51. </w:t>
      </w:r>
      <w:hyperlink r:id="rId51" w:tgtFrame="_new" w:history="1">
        <w:r w:rsidRPr="00EC6BDA">
          <w:rPr>
            <w:rStyle w:val="Hyperlink"/>
          </w:rPr>
          <w:t>https://doi.org/10.31462/jcemi.2020.01029051</w:t>
        </w:r>
      </w:hyperlink>
    </w:p>
    <w:p w14:paraId="70C39EEB" w14:textId="77777777" w:rsidR="00EC6BDA" w:rsidRPr="00EC6BDA" w:rsidRDefault="00EC6BDA" w:rsidP="00EC6BDA">
      <w:pPr>
        <w:jc w:val="both"/>
      </w:pPr>
      <w:r w:rsidRPr="00EC6BDA">
        <w:t xml:space="preserve">Rao, X., Qi, F., Zhang, X., &amp; Mao, Z. (2022). Evaluation method on energy-efficient retrofitting of wooden walls of Chinese traditional dwellings: A case study of </w:t>
      </w:r>
      <w:proofErr w:type="spellStart"/>
      <w:r w:rsidRPr="00EC6BDA">
        <w:t>Rendetang</w:t>
      </w:r>
      <w:proofErr w:type="spellEnd"/>
      <w:r w:rsidRPr="00EC6BDA">
        <w:t xml:space="preserve"> in </w:t>
      </w:r>
      <w:proofErr w:type="spellStart"/>
      <w:r w:rsidRPr="00EC6BDA">
        <w:t>Jinhua</w:t>
      </w:r>
      <w:proofErr w:type="spellEnd"/>
      <w:r w:rsidRPr="00EC6BDA">
        <w:t xml:space="preserve">. </w:t>
      </w:r>
      <w:proofErr w:type="gramStart"/>
      <w:r w:rsidRPr="00EC6BDA">
        <w:rPr>
          <w:i/>
          <w:iCs/>
        </w:rPr>
        <w:t>Buildings, 12</w:t>
      </w:r>
      <w:r w:rsidRPr="00EC6BDA">
        <w:t>(7), 1017.</w:t>
      </w:r>
      <w:proofErr w:type="gramEnd"/>
      <w:r w:rsidRPr="00EC6BDA">
        <w:t xml:space="preserve"> </w:t>
      </w:r>
      <w:hyperlink r:id="rId52" w:tgtFrame="_new" w:history="1">
        <w:r w:rsidRPr="00EC6BDA">
          <w:rPr>
            <w:rStyle w:val="Hyperlink"/>
          </w:rPr>
          <w:t>https://doi.org/10.3390/buildings12071017</w:t>
        </w:r>
      </w:hyperlink>
    </w:p>
    <w:p w14:paraId="1BB4847A" w14:textId="77777777" w:rsidR="00EC6BDA" w:rsidRPr="00EC6BDA" w:rsidRDefault="00EC6BDA" w:rsidP="00EC6BDA">
      <w:pPr>
        <w:jc w:val="both"/>
      </w:pPr>
      <w:r w:rsidRPr="00EC6BDA">
        <w:t>Rieser, A., Pfluger, R., Troi, A., Herrera-</w:t>
      </w:r>
      <w:proofErr w:type="spellStart"/>
      <w:r w:rsidRPr="00EC6BDA">
        <w:t>Avellanosa</w:t>
      </w:r>
      <w:proofErr w:type="spellEnd"/>
      <w:r w:rsidRPr="00EC6BDA">
        <w:t xml:space="preserve">, D., Thomsen, K., Rose, J., &amp; Chung, D. (2021). Integration of energy-efficient ventilation systems in historic buildings: Review and proposal of a systematic intervention approach. </w:t>
      </w:r>
      <w:r w:rsidRPr="00EC6BDA">
        <w:rPr>
          <w:i/>
          <w:iCs/>
        </w:rPr>
        <w:t>Sustainability, 13</w:t>
      </w:r>
      <w:r w:rsidRPr="00EC6BDA">
        <w:t xml:space="preserve">(4), 2325. </w:t>
      </w:r>
      <w:hyperlink r:id="rId53" w:tgtFrame="_new" w:history="1">
        <w:r w:rsidRPr="00EC6BDA">
          <w:rPr>
            <w:rStyle w:val="Hyperlink"/>
          </w:rPr>
          <w:t>https://doi.org/10.3390/su13042325</w:t>
        </w:r>
      </w:hyperlink>
    </w:p>
    <w:p w14:paraId="774AED65" w14:textId="77777777" w:rsidR="00EC6BDA" w:rsidRPr="00EC6BDA" w:rsidRDefault="00EC6BDA" w:rsidP="00EC6BDA">
      <w:pPr>
        <w:jc w:val="both"/>
      </w:pPr>
      <w:r w:rsidRPr="00EC6BDA">
        <w:lastRenderedPageBreak/>
        <w:t xml:space="preserve">Rosario, M., Beermann, K., &amp; Austin, M. (2023). Environmentally responsive materials for building envelopes: A review on manufacturing and biomimicry-based approaches. </w:t>
      </w:r>
      <w:r w:rsidRPr="00EC6BDA">
        <w:rPr>
          <w:i/>
          <w:iCs/>
        </w:rPr>
        <w:t>Biomimetics, 8</w:t>
      </w:r>
      <w:r w:rsidRPr="00EC6BDA">
        <w:t xml:space="preserve">(1), 52. </w:t>
      </w:r>
      <w:hyperlink r:id="rId54" w:tgtFrame="_new" w:history="1">
        <w:r w:rsidRPr="00EC6BDA">
          <w:rPr>
            <w:rStyle w:val="Hyperlink"/>
          </w:rPr>
          <w:t>https://doi.org/10.3390/biomimetics8010052</w:t>
        </w:r>
      </w:hyperlink>
    </w:p>
    <w:p w14:paraId="10823AEC" w14:textId="77777777" w:rsidR="00EC6BDA" w:rsidRPr="00EC6BDA" w:rsidRDefault="00EC6BDA" w:rsidP="00EC6BDA">
      <w:pPr>
        <w:jc w:val="both"/>
      </w:pPr>
      <w:proofErr w:type="spellStart"/>
      <w:r w:rsidRPr="00EC6BDA">
        <w:t>Sankaewthong</w:t>
      </w:r>
      <w:proofErr w:type="spellEnd"/>
      <w:r w:rsidRPr="00EC6BDA">
        <w:t xml:space="preserve">, S., Miyata, K., </w:t>
      </w:r>
      <w:proofErr w:type="spellStart"/>
      <w:r w:rsidRPr="00EC6BDA">
        <w:t>Horanont</w:t>
      </w:r>
      <w:proofErr w:type="spellEnd"/>
      <w:r w:rsidRPr="00EC6BDA">
        <w:t xml:space="preserve">, T., Xie, H., &amp; </w:t>
      </w:r>
      <w:proofErr w:type="spellStart"/>
      <w:r w:rsidRPr="00EC6BDA">
        <w:t>Karnjana</w:t>
      </w:r>
      <w:proofErr w:type="spellEnd"/>
      <w:r w:rsidRPr="00EC6BDA">
        <w:t xml:space="preserve">, J. (2023). Mimosa kinetic façade: Bio-inspired ventilation leveraging the Mimosa pudica mechanism for enhanced indoor air quality. </w:t>
      </w:r>
      <w:r w:rsidRPr="00EC6BDA">
        <w:rPr>
          <w:i/>
          <w:iCs/>
        </w:rPr>
        <w:t>Biomimetics, 8</w:t>
      </w:r>
      <w:r w:rsidRPr="00EC6BDA">
        <w:t xml:space="preserve">(8), 603. </w:t>
      </w:r>
      <w:hyperlink r:id="rId55" w:tgtFrame="_new" w:history="1">
        <w:r w:rsidRPr="00EC6BDA">
          <w:rPr>
            <w:rStyle w:val="Hyperlink"/>
          </w:rPr>
          <w:t>https://doi.org/10.3390/biomimetics8080603</w:t>
        </w:r>
      </w:hyperlink>
    </w:p>
    <w:p w14:paraId="6F1B33B1" w14:textId="77777777" w:rsidR="00EC6BDA" w:rsidRPr="00EC6BDA" w:rsidRDefault="00EC6BDA" w:rsidP="00EC6BDA">
      <w:pPr>
        <w:jc w:val="both"/>
      </w:pPr>
      <w:proofErr w:type="spellStart"/>
      <w:r w:rsidRPr="00EC6BDA">
        <w:t>Soudian</w:t>
      </w:r>
      <w:proofErr w:type="spellEnd"/>
      <w:r w:rsidRPr="00EC6BDA">
        <w:t xml:space="preserve">, S., &amp; Berardi, U. (2021). </w:t>
      </w:r>
      <w:proofErr w:type="gramStart"/>
      <w:r w:rsidRPr="00EC6BDA">
        <w:t>Performance analysis of the micro-V (multifunctional, integrated, climate-responsive, opaque, and ventilated) façade with different ventilation modes.</w:t>
      </w:r>
      <w:proofErr w:type="gramEnd"/>
      <w:r w:rsidRPr="00EC6BDA">
        <w:t xml:space="preserve"> </w:t>
      </w:r>
      <w:r w:rsidRPr="00EC6BDA">
        <w:rPr>
          <w:i/>
          <w:iCs/>
        </w:rPr>
        <w:t>Journal of Physics: Conference Series, 2069</w:t>
      </w:r>
      <w:r w:rsidRPr="00EC6BDA">
        <w:t xml:space="preserve">(1), 012024. </w:t>
      </w:r>
      <w:hyperlink r:id="rId56" w:tgtFrame="_new" w:history="1">
        <w:r w:rsidRPr="00EC6BDA">
          <w:rPr>
            <w:rStyle w:val="Hyperlink"/>
          </w:rPr>
          <w:t>https://doi.org/10.1088/1742-6596/2069/1/012024</w:t>
        </w:r>
      </w:hyperlink>
    </w:p>
    <w:p w14:paraId="019B03D7" w14:textId="77777777" w:rsidR="00EC6BDA" w:rsidRPr="00EC6BDA" w:rsidRDefault="00EC6BDA" w:rsidP="00EC6BDA">
      <w:pPr>
        <w:jc w:val="both"/>
      </w:pPr>
      <w:proofErr w:type="spellStart"/>
      <w:r w:rsidRPr="00EC6BDA">
        <w:t>Sudhesh</w:t>
      </w:r>
      <w:proofErr w:type="spellEnd"/>
      <w:r w:rsidRPr="00EC6BDA">
        <w:t xml:space="preserve">, A. (2025). Identifying and prioritizing key factors for energy performance in façade systems across diverse climate zones. </w:t>
      </w:r>
      <w:r w:rsidRPr="00EC6BDA">
        <w:rPr>
          <w:i/>
          <w:iCs/>
        </w:rPr>
        <w:t>Journal of Recent Activities in Architectural Sciences, 10</w:t>
      </w:r>
      <w:r w:rsidRPr="00EC6BDA">
        <w:t xml:space="preserve">(1), 10–26. </w:t>
      </w:r>
      <w:hyperlink r:id="rId57" w:tgtFrame="_new" w:history="1">
        <w:r w:rsidRPr="00EC6BDA">
          <w:rPr>
            <w:rStyle w:val="Hyperlink"/>
          </w:rPr>
          <w:t>https://doi.org/10.46610/joraas.2025.v010i01.002</w:t>
        </w:r>
      </w:hyperlink>
    </w:p>
    <w:p w14:paraId="32EF105E" w14:textId="77777777" w:rsidR="00EC6BDA" w:rsidRPr="00EC6BDA" w:rsidRDefault="00EC6BDA" w:rsidP="00EC6BDA">
      <w:pPr>
        <w:jc w:val="both"/>
      </w:pPr>
      <w:proofErr w:type="spellStart"/>
      <w:r w:rsidRPr="00EC6BDA">
        <w:t>Sukamto</w:t>
      </w:r>
      <w:proofErr w:type="spellEnd"/>
      <w:r w:rsidRPr="00EC6BDA">
        <w:t xml:space="preserve">, D., </w:t>
      </w:r>
      <w:proofErr w:type="spellStart"/>
      <w:r w:rsidRPr="00EC6BDA">
        <w:t>Siroux</w:t>
      </w:r>
      <w:proofErr w:type="spellEnd"/>
      <w:r w:rsidRPr="00EC6BDA">
        <w:t xml:space="preserve">, M., &amp; </w:t>
      </w:r>
      <w:proofErr w:type="spellStart"/>
      <w:r w:rsidRPr="00EC6BDA">
        <w:t>Gloriant</w:t>
      </w:r>
      <w:proofErr w:type="spellEnd"/>
      <w:r w:rsidRPr="00EC6BDA">
        <w:t xml:space="preserve">, F. (2021). Hot box investigations of a ventilated bioclimatic wall for NZEB building façades. </w:t>
      </w:r>
      <w:r w:rsidRPr="00EC6BDA">
        <w:rPr>
          <w:i/>
          <w:iCs/>
        </w:rPr>
        <w:t>Energies, 14</w:t>
      </w:r>
      <w:r w:rsidRPr="00EC6BDA">
        <w:t xml:space="preserve">(5), 1327. </w:t>
      </w:r>
      <w:hyperlink r:id="rId58" w:tgtFrame="_new" w:history="1">
        <w:r w:rsidRPr="00EC6BDA">
          <w:rPr>
            <w:rStyle w:val="Hyperlink"/>
          </w:rPr>
          <w:t>https://doi.org/10.3390/en14051327</w:t>
        </w:r>
      </w:hyperlink>
    </w:p>
    <w:p w14:paraId="1853C802" w14:textId="77777777" w:rsidR="00EC6BDA" w:rsidRPr="00EC6BDA" w:rsidRDefault="00EC6BDA" w:rsidP="00EC6BDA">
      <w:pPr>
        <w:jc w:val="both"/>
      </w:pPr>
      <w:r w:rsidRPr="00EC6BDA">
        <w:t>Sánchez, M., Giancola, E., Blanco, E., Soutullo, S., &amp; Suárez</w:t>
      </w:r>
      <w:r w:rsidRPr="00EC6BDA">
        <w:rPr>
          <w:rFonts w:ascii="Cambria Math" w:hAnsi="Cambria Math" w:cs="Cambria Math"/>
        </w:rPr>
        <w:t>‐</w:t>
      </w:r>
      <w:r w:rsidRPr="00EC6BDA">
        <w:t>L</w:t>
      </w:r>
      <w:r w:rsidRPr="00EC6BDA">
        <w:rPr>
          <w:rFonts w:cs="Helvetica"/>
        </w:rPr>
        <w:t>ó</w:t>
      </w:r>
      <w:r w:rsidRPr="00EC6BDA">
        <w:t xml:space="preserve">pez, M. (2019). </w:t>
      </w:r>
      <w:proofErr w:type="gramStart"/>
      <w:r w:rsidRPr="00EC6BDA">
        <w:t>Experimental validation of a numerical model of a ventilated fa</w:t>
      </w:r>
      <w:r w:rsidRPr="00EC6BDA">
        <w:rPr>
          <w:rFonts w:cs="Helvetica"/>
        </w:rPr>
        <w:t>ç</w:t>
      </w:r>
      <w:r w:rsidRPr="00EC6BDA">
        <w:t>ade with horizontal and vertical open joints.</w:t>
      </w:r>
      <w:proofErr w:type="gramEnd"/>
      <w:r w:rsidRPr="00EC6BDA">
        <w:t xml:space="preserve"> </w:t>
      </w:r>
      <w:r w:rsidRPr="00EC6BDA">
        <w:rPr>
          <w:i/>
          <w:iCs/>
        </w:rPr>
        <w:t>Energies, 13</w:t>
      </w:r>
      <w:r w:rsidRPr="00EC6BDA">
        <w:t xml:space="preserve">(1), 146. </w:t>
      </w:r>
      <w:hyperlink r:id="rId59" w:tgtFrame="_new" w:history="1">
        <w:r w:rsidRPr="00EC6BDA">
          <w:rPr>
            <w:rStyle w:val="Hyperlink"/>
          </w:rPr>
          <w:t>https://doi.org/10.3390/en13010146</w:t>
        </w:r>
      </w:hyperlink>
    </w:p>
    <w:p w14:paraId="612CBC3E" w14:textId="77777777" w:rsidR="00EC6BDA" w:rsidRPr="00EC6BDA" w:rsidRDefault="00EC6BDA" w:rsidP="00EC6BDA">
      <w:pPr>
        <w:jc w:val="both"/>
      </w:pPr>
      <w:proofErr w:type="spellStart"/>
      <w:r w:rsidRPr="00EC6BDA">
        <w:t>Valinejadshoubi</w:t>
      </w:r>
      <w:proofErr w:type="spellEnd"/>
      <w:r w:rsidRPr="00EC6BDA">
        <w:t xml:space="preserve">, M., </w:t>
      </w:r>
      <w:proofErr w:type="spellStart"/>
      <w:r w:rsidRPr="00EC6BDA">
        <w:t>Athienitis</w:t>
      </w:r>
      <w:proofErr w:type="spellEnd"/>
      <w:r w:rsidRPr="00EC6BDA">
        <w:t xml:space="preserve">, A., Bagchi, A., &amp; Abtahi, M. (2024). </w:t>
      </w:r>
      <w:proofErr w:type="gramStart"/>
      <w:r w:rsidRPr="00EC6BDA">
        <w:t>Integrated dynamic photovoltaic façade for enhanced building comfort and energy efficiency.</w:t>
      </w:r>
      <w:proofErr w:type="gramEnd"/>
      <w:r w:rsidRPr="00EC6BDA">
        <w:t xml:space="preserve"> </w:t>
      </w:r>
      <w:r w:rsidRPr="00EC6BDA">
        <w:rPr>
          <w:i/>
          <w:iCs/>
        </w:rPr>
        <w:t>Biomimetics, 9</w:t>
      </w:r>
      <w:r w:rsidRPr="00EC6BDA">
        <w:t xml:space="preserve">(8), 463. </w:t>
      </w:r>
      <w:hyperlink r:id="rId60" w:tgtFrame="_new" w:history="1">
        <w:r w:rsidRPr="00EC6BDA">
          <w:rPr>
            <w:rStyle w:val="Hyperlink"/>
          </w:rPr>
          <w:t>https://doi.org/10.3390/biomimetics9080463</w:t>
        </w:r>
      </w:hyperlink>
    </w:p>
    <w:p w14:paraId="0C3E91F9" w14:textId="77777777" w:rsidR="00EC6BDA" w:rsidRPr="00EC6BDA" w:rsidRDefault="00EC6BDA" w:rsidP="00EC6BDA">
      <w:pPr>
        <w:jc w:val="both"/>
      </w:pPr>
      <w:r w:rsidRPr="00EC6BDA">
        <w:t xml:space="preserve">Wang, P., &amp; Zhang, S. (2022). Retrofitting strategies based on orthogonal array testing to develop nearly zero energy buildings. </w:t>
      </w:r>
      <w:r w:rsidRPr="00EC6BDA">
        <w:rPr>
          <w:i/>
          <w:iCs/>
        </w:rPr>
        <w:t>Sustainability, 14</w:t>
      </w:r>
      <w:r w:rsidRPr="00EC6BDA">
        <w:t xml:space="preserve">(8), 4451. </w:t>
      </w:r>
      <w:hyperlink r:id="rId61" w:tgtFrame="_new" w:history="1">
        <w:r w:rsidRPr="00EC6BDA">
          <w:rPr>
            <w:rStyle w:val="Hyperlink"/>
          </w:rPr>
          <w:t>https://doi.org/10.3390/su14084451</w:t>
        </w:r>
      </w:hyperlink>
    </w:p>
    <w:p w14:paraId="5772A76A" w14:textId="77777777" w:rsidR="00EC6BDA" w:rsidRPr="00EC6BDA" w:rsidRDefault="00EC6BDA" w:rsidP="00EC6BDA">
      <w:pPr>
        <w:jc w:val="both"/>
      </w:pPr>
      <w:r w:rsidRPr="00EC6BDA">
        <w:t xml:space="preserve">Webb, M. (2021). Biomimetic building façades demonstrate potential to reduce energy consumption for different building typologies in different climate zones. </w:t>
      </w:r>
      <w:r w:rsidRPr="00EC6BDA">
        <w:rPr>
          <w:i/>
          <w:iCs/>
        </w:rPr>
        <w:t>Clean Technologies and Environmental Policy, 24</w:t>
      </w:r>
      <w:r w:rsidRPr="00EC6BDA">
        <w:t xml:space="preserve">(2), 493–518. </w:t>
      </w:r>
      <w:hyperlink r:id="rId62" w:tgtFrame="_new" w:history="1">
        <w:r w:rsidRPr="00EC6BDA">
          <w:rPr>
            <w:rStyle w:val="Hyperlink"/>
          </w:rPr>
          <w:t>https://doi.org/10.1007/s10098-021-02183-z</w:t>
        </w:r>
      </w:hyperlink>
    </w:p>
    <w:p w14:paraId="648D82EB" w14:textId="77777777" w:rsidR="00EC6BDA" w:rsidRPr="00EC6BDA" w:rsidRDefault="00EC6BDA" w:rsidP="00EC6BDA">
      <w:pPr>
        <w:jc w:val="both"/>
      </w:pPr>
      <w:r w:rsidRPr="00EC6BDA">
        <w:t xml:space="preserve">Wu, W., &amp; Skye, H. (2018). Net-zero nation: HVAC and PV systems for residential net-zero energy buildings across the United States. </w:t>
      </w:r>
      <w:r w:rsidRPr="00EC6BDA">
        <w:rPr>
          <w:i/>
          <w:iCs/>
        </w:rPr>
        <w:t>Energy Conversion and Management, 177</w:t>
      </w:r>
      <w:r w:rsidRPr="00EC6BDA">
        <w:t xml:space="preserve">, 605–628. </w:t>
      </w:r>
      <w:hyperlink r:id="rId63" w:tgtFrame="_new" w:history="1">
        <w:r w:rsidRPr="00EC6BDA">
          <w:rPr>
            <w:rStyle w:val="Hyperlink"/>
          </w:rPr>
          <w:t>https://doi.org/10.1016/j.enconman.2018.09.084</w:t>
        </w:r>
      </w:hyperlink>
    </w:p>
    <w:p w14:paraId="23E4636A" w14:textId="77777777" w:rsidR="00EC6BDA" w:rsidRPr="00EC6BDA" w:rsidRDefault="00EC6BDA" w:rsidP="00EC6BDA">
      <w:pPr>
        <w:jc w:val="both"/>
      </w:pPr>
      <w:r w:rsidRPr="00EC6BDA">
        <w:t xml:space="preserve">Yan, H., Zhang, Y., Liu, S., Cheung, K., &amp; Ji, G. (2021). Optimization of daylight and thermal performance of building façades: A case study of office buildings in Nanjing. In </w:t>
      </w:r>
      <w:r w:rsidRPr="00EC6BDA">
        <w:rPr>
          <w:i/>
          <w:iCs/>
        </w:rPr>
        <w:t>Proceedings</w:t>
      </w:r>
      <w:r w:rsidRPr="00EC6BDA">
        <w:t xml:space="preserve"> (pp. 168–178). </w:t>
      </w:r>
      <w:hyperlink r:id="rId64" w:tgtFrame="_new" w:history="1">
        <w:r w:rsidRPr="00EC6BDA">
          <w:rPr>
            <w:rStyle w:val="Hyperlink"/>
          </w:rPr>
          <w:t>https://doi.org/10.1007/978-981-16-5983-6_16</w:t>
        </w:r>
      </w:hyperlink>
    </w:p>
    <w:p w14:paraId="58CC1023" w14:textId="277B7084" w:rsidR="00EE2378" w:rsidRPr="00EC6BDA" w:rsidRDefault="00EC6BDA" w:rsidP="00EC6BDA">
      <w:pPr>
        <w:jc w:val="both"/>
      </w:pPr>
      <w:proofErr w:type="spellStart"/>
      <w:r w:rsidRPr="00EC6BDA">
        <w:t>Zender</w:t>
      </w:r>
      <w:proofErr w:type="spellEnd"/>
      <w:r w:rsidRPr="00EC6BDA">
        <w:t>–</w:t>
      </w:r>
      <w:proofErr w:type="spellStart"/>
      <w:r w:rsidRPr="00EC6BDA">
        <w:t>Świercz</w:t>
      </w:r>
      <w:proofErr w:type="spellEnd"/>
      <w:r w:rsidRPr="00EC6BDA">
        <w:t xml:space="preserve">, E. (2020). Microclimate in rooms equipped with decentralized façade ventilation devices. </w:t>
      </w:r>
      <w:r w:rsidRPr="00EC6BDA">
        <w:rPr>
          <w:i/>
          <w:iCs/>
        </w:rPr>
        <w:t>Atmosphere, 11</w:t>
      </w:r>
      <w:r w:rsidRPr="00EC6BDA">
        <w:t xml:space="preserve">(8), 800. </w:t>
      </w:r>
      <w:hyperlink r:id="rId65" w:tgtFrame="_new" w:history="1">
        <w:r w:rsidRPr="00EC6BDA">
          <w:rPr>
            <w:rStyle w:val="Hyperlink"/>
          </w:rPr>
          <w:t>https://doi.org/10.3390/atmos11080800</w:t>
        </w:r>
      </w:hyperlink>
    </w:p>
    <w:p w14:paraId="280960DD" w14:textId="77777777" w:rsidR="004D4277" w:rsidRPr="000D6D65" w:rsidRDefault="004D4277" w:rsidP="00441B6F">
      <w:pPr>
        <w:pStyle w:val="Appendix"/>
        <w:spacing w:after="0"/>
        <w:jc w:val="both"/>
        <w:rPr>
          <w:rFonts w:ascii="Arial" w:hAnsi="Arial" w:cs="Arial"/>
          <w:b w:val="0"/>
        </w:rPr>
        <w:sectPr w:rsidR="004D4277" w:rsidRPr="000D6D65" w:rsidSect="00334C63">
          <w:headerReference w:type="even" r:id="rId66"/>
          <w:headerReference w:type="default" r:id="rId67"/>
          <w:footerReference w:type="default" r:id="rId68"/>
          <w:headerReference w:type="first" r:id="rId69"/>
          <w:type w:val="continuous"/>
          <w:pgSz w:w="12240" w:h="15840"/>
          <w:pgMar w:top="1440" w:right="2016" w:bottom="2016" w:left="2016" w:header="720" w:footer="1123" w:gutter="0"/>
          <w:cols w:space="720"/>
          <w:docGrid w:linePitch="272"/>
        </w:sectPr>
      </w:pPr>
    </w:p>
    <w:p w14:paraId="0AD5C938" w14:textId="77777777" w:rsidR="00B01FCD" w:rsidRPr="000D6D65" w:rsidRDefault="00B01FCD" w:rsidP="00441B6F">
      <w:pPr>
        <w:pStyle w:val="Appendix"/>
        <w:spacing w:after="0"/>
        <w:jc w:val="both"/>
        <w:rPr>
          <w:rFonts w:ascii="Arial" w:hAnsi="Arial" w:cs="Arial"/>
          <w:b w:val="0"/>
        </w:rPr>
      </w:pPr>
    </w:p>
    <w:sectPr w:rsidR="00B01FCD" w:rsidRPr="000D6D65" w:rsidSect="00334C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76F66" w14:textId="77777777" w:rsidR="00D9334F" w:rsidRDefault="00D9334F" w:rsidP="00C37E61">
      <w:r>
        <w:separator/>
      </w:r>
    </w:p>
  </w:endnote>
  <w:endnote w:type="continuationSeparator" w:id="0">
    <w:p w14:paraId="175B13C6" w14:textId="77777777" w:rsidR="00D9334F" w:rsidRDefault="00D933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EFBBE" w14:textId="77777777" w:rsidR="00334C63" w:rsidRDefault="00334C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519A3" w14:textId="77777777" w:rsidR="00334C63" w:rsidRDefault="00334C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809B4" w14:textId="485BF180" w:rsidR="005F5FEC" w:rsidRPr="0013012D" w:rsidRDefault="005F5FEC" w:rsidP="001301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D507F"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A4C19" w14:textId="77777777" w:rsidR="00D9334F" w:rsidRDefault="00D9334F" w:rsidP="00C37E61">
      <w:r>
        <w:separator/>
      </w:r>
    </w:p>
  </w:footnote>
  <w:footnote w:type="continuationSeparator" w:id="0">
    <w:p w14:paraId="5E6E481D" w14:textId="77777777" w:rsidR="00D9334F" w:rsidRDefault="00D9334F"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51CF1" w14:textId="04107D36" w:rsidR="00334C63" w:rsidRDefault="00D9334F">
    <w:pPr>
      <w:pStyle w:val="Header"/>
    </w:pPr>
    <w:r>
      <w:rPr>
        <w:noProof/>
      </w:rPr>
      <w:pict w14:anchorId="061F9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98E41" w14:textId="1CA0F236" w:rsidR="00334C63" w:rsidRDefault="00D9334F">
    <w:pPr>
      <w:pStyle w:val="Header"/>
    </w:pPr>
    <w:r>
      <w:rPr>
        <w:noProof/>
      </w:rPr>
      <w:pict w14:anchorId="7999C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B90C" w14:textId="09878E47" w:rsidR="00334C63" w:rsidRDefault="00D9334F">
    <w:pPr>
      <w:pStyle w:val="Header"/>
    </w:pPr>
    <w:r>
      <w:rPr>
        <w:noProof/>
      </w:rPr>
      <w:pict w14:anchorId="24F9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78"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DFBDA" w14:textId="5CA1C9C3" w:rsidR="00334C63" w:rsidRDefault="00D9334F">
    <w:pPr>
      <w:pStyle w:val="Header"/>
    </w:pPr>
    <w:r>
      <w:rPr>
        <w:noProof/>
      </w:rPr>
      <w:pict w14:anchorId="021E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F788" w14:textId="66FDCA31" w:rsidR="00334C63" w:rsidRDefault="00D9334F">
    <w:pPr>
      <w:pStyle w:val="Header"/>
    </w:pPr>
    <w:r>
      <w:rPr>
        <w:noProof/>
      </w:rPr>
      <w:pict w14:anchorId="4B145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4FEE7" w14:textId="6A257015" w:rsidR="00334C63" w:rsidRDefault="00D9334F">
    <w:pPr>
      <w:pStyle w:val="Header"/>
    </w:pPr>
    <w:r>
      <w:rPr>
        <w:noProof/>
      </w:rPr>
      <w:pict w14:anchorId="353FC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5460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F8739DA"/>
    <w:multiLevelType w:val="hybridMultilevel"/>
    <w:tmpl w:val="AD786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3410B4D"/>
    <w:multiLevelType w:val="hybridMultilevel"/>
    <w:tmpl w:val="8D24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C00210"/>
    <w:multiLevelType w:val="hybridMultilevel"/>
    <w:tmpl w:val="01126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4D6A1503"/>
    <w:multiLevelType w:val="hybridMultilevel"/>
    <w:tmpl w:val="90F8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44748F"/>
    <w:multiLevelType w:val="hybridMultilevel"/>
    <w:tmpl w:val="E36647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011BAF"/>
    <w:multiLevelType w:val="hybridMultilevel"/>
    <w:tmpl w:val="892E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1"/>
  </w:num>
  <w:num w:numId="10">
    <w:abstractNumId w:val="2"/>
  </w:num>
  <w:num w:numId="11">
    <w:abstractNumId w:val="23"/>
  </w:num>
  <w:num w:numId="12">
    <w:abstractNumId w:val="3"/>
  </w:num>
  <w:num w:numId="13">
    <w:abstractNumId w:val="22"/>
  </w:num>
  <w:num w:numId="14">
    <w:abstractNumId w:val="8"/>
  </w:num>
  <w:num w:numId="15">
    <w:abstractNumId w:val="26"/>
  </w:num>
  <w:num w:numId="16">
    <w:abstractNumId w:val="5"/>
  </w:num>
  <w:num w:numId="17">
    <w:abstractNumId w:val="28"/>
  </w:num>
  <w:num w:numId="18">
    <w:abstractNumId w:val="15"/>
  </w:num>
  <w:num w:numId="19">
    <w:abstractNumId w:val="34"/>
  </w:num>
  <w:num w:numId="20">
    <w:abstractNumId w:val="12"/>
  </w:num>
  <w:num w:numId="21">
    <w:abstractNumId w:val="10"/>
  </w:num>
  <w:num w:numId="22">
    <w:abstractNumId w:val="14"/>
  </w:num>
  <w:num w:numId="23">
    <w:abstractNumId w:val="24"/>
  </w:num>
  <w:num w:numId="24">
    <w:abstractNumId w:val="32"/>
  </w:num>
  <w:num w:numId="25">
    <w:abstractNumId w:val="4"/>
  </w:num>
  <w:num w:numId="26">
    <w:abstractNumId w:val="20"/>
  </w:num>
  <w:num w:numId="27">
    <w:abstractNumId w:val="25"/>
  </w:num>
  <w:num w:numId="28">
    <w:abstractNumId w:val="33"/>
  </w:num>
  <w:num w:numId="29">
    <w:abstractNumId w:val="30"/>
  </w:num>
  <w:num w:numId="30">
    <w:abstractNumId w:val="11"/>
  </w:num>
  <w:num w:numId="31">
    <w:abstractNumId w:val="16"/>
  </w:num>
  <w:num w:numId="32">
    <w:abstractNumId w:val="19"/>
  </w:num>
  <w:num w:numId="33">
    <w:abstractNumId w:val="27"/>
  </w:num>
  <w:num w:numId="34">
    <w:abstractNumId w:val="17"/>
  </w:num>
  <w:num w:numId="35">
    <w:abstractNumId w:val="2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85E3D"/>
    <w:rsid w:val="000A47FA"/>
    <w:rsid w:val="000A65D3"/>
    <w:rsid w:val="000B1E33"/>
    <w:rsid w:val="000D28C2"/>
    <w:rsid w:val="000D689F"/>
    <w:rsid w:val="000D6D65"/>
    <w:rsid w:val="000E7B7B"/>
    <w:rsid w:val="000E7D62"/>
    <w:rsid w:val="00103357"/>
    <w:rsid w:val="00123C9F"/>
    <w:rsid w:val="00126190"/>
    <w:rsid w:val="0013012D"/>
    <w:rsid w:val="00130F17"/>
    <w:rsid w:val="001320BF"/>
    <w:rsid w:val="0014502A"/>
    <w:rsid w:val="00163BC4"/>
    <w:rsid w:val="0018433A"/>
    <w:rsid w:val="00191062"/>
    <w:rsid w:val="00192B72"/>
    <w:rsid w:val="001A29D8"/>
    <w:rsid w:val="001A5CAA"/>
    <w:rsid w:val="001B0427"/>
    <w:rsid w:val="001B6949"/>
    <w:rsid w:val="001D3A51"/>
    <w:rsid w:val="001E10D2"/>
    <w:rsid w:val="001E25B4"/>
    <w:rsid w:val="001E44FE"/>
    <w:rsid w:val="00200595"/>
    <w:rsid w:val="002011C0"/>
    <w:rsid w:val="00204835"/>
    <w:rsid w:val="00231920"/>
    <w:rsid w:val="0023195C"/>
    <w:rsid w:val="0024282C"/>
    <w:rsid w:val="00243F11"/>
    <w:rsid w:val="002460DC"/>
    <w:rsid w:val="002478E0"/>
    <w:rsid w:val="0025096D"/>
    <w:rsid w:val="00250985"/>
    <w:rsid w:val="002556F6"/>
    <w:rsid w:val="00283105"/>
    <w:rsid w:val="00284C4C"/>
    <w:rsid w:val="00287E68"/>
    <w:rsid w:val="00296529"/>
    <w:rsid w:val="002A782E"/>
    <w:rsid w:val="002A7CA8"/>
    <w:rsid w:val="002B27FB"/>
    <w:rsid w:val="002B685A"/>
    <w:rsid w:val="002C57D2"/>
    <w:rsid w:val="002E0D56"/>
    <w:rsid w:val="002E7F30"/>
    <w:rsid w:val="002F153B"/>
    <w:rsid w:val="002F2F62"/>
    <w:rsid w:val="002F6703"/>
    <w:rsid w:val="003123B0"/>
    <w:rsid w:val="003137F3"/>
    <w:rsid w:val="00315186"/>
    <w:rsid w:val="0033343E"/>
    <w:rsid w:val="00334C63"/>
    <w:rsid w:val="003512C2"/>
    <w:rsid w:val="003608D0"/>
    <w:rsid w:val="00371FB6"/>
    <w:rsid w:val="003763C1"/>
    <w:rsid w:val="00376BBE"/>
    <w:rsid w:val="0039224F"/>
    <w:rsid w:val="003A43A4"/>
    <w:rsid w:val="003A7E18"/>
    <w:rsid w:val="003B7750"/>
    <w:rsid w:val="003C4C86"/>
    <w:rsid w:val="003C6258"/>
    <w:rsid w:val="003E2904"/>
    <w:rsid w:val="00401927"/>
    <w:rsid w:val="0040437D"/>
    <w:rsid w:val="0041027F"/>
    <w:rsid w:val="00412475"/>
    <w:rsid w:val="00423789"/>
    <w:rsid w:val="00440F43"/>
    <w:rsid w:val="00441B6F"/>
    <w:rsid w:val="00446221"/>
    <w:rsid w:val="00450E62"/>
    <w:rsid w:val="004539DB"/>
    <w:rsid w:val="00471A80"/>
    <w:rsid w:val="004C2002"/>
    <w:rsid w:val="004D305E"/>
    <w:rsid w:val="004D4277"/>
    <w:rsid w:val="004D79D8"/>
    <w:rsid w:val="004F34FA"/>
    <w:rsid w:val="004F767A"/>
    <w:rsid w:val="004F79DD"/>
    <w:rsid w:val="00502516"/>
    <w:rsid w:val="00505F06"/>
    <w:rsid w:val="00506828"/>
    <w:rsid w:val="0053056E"/>
    <w:rsid w:val="00536A66"/>
    <w:rsid w:val="00554FDA"/>
    <w:rsid w:val="00557A8D"/>
    <w:rsid w:val="005A2EE0"/>
    <w:rsid w:val="005C784C"/>
    <w:rsid w:val="005D17F6"/>
    <w:rsid w:val="005E5539"/>
    <w:rsid w:val="005E5FDD"/>
    <w:rsid w:val="005F5FEC"/>
    <w:rsid w:val="00602BF5"/>
    <w:rsid w:val="00617FDD"/>
    <w:rsid w:val="00626941"/>
    <w:rsid w:val="00633614"/>
    <w:rsid w:val="00633F68"/>
    <w:rsid w:val="00636EB2"/>
    <w:rsid w:val="006375B8"/>
    <w:rsid w:val="0066510A"/>
    <w:rsid w:val="00673F9F"/>
    <w:rsid w:val="006761F6"/>
    <w:rsid w:val="00686953"/>
    <w:rsid w:val="00687DEA"/>
    <w:rsid w:val="00687E67"/>
    <w:rsid w:val="006967F7"/>
    <w:rsid w:val="006A250C"/>
    <w:rsid w:val="006B21D3"/>
    <w:rsid w:val="006B57D0"/>
    <w:rsid w:val="006D30FF"/>
    <w:rsid w:val="006D6940"/>
    <w:rsid w:val="006F11EC"/>
    <w:rsid w:val="006F6E66"/>
    <w:rsid w:val="0070082C"/>
    <w:rsid w:val="00710CE7"/>
    <w:rsid w:val="007369E6"/>
    <w:rsid w:val="00746E59"/>
    <w:rsid w:val="00754C9A"/>
    <w:rsid w:val="0075599A"/>
    <w:rsid w:val="00756FAF"/>
    <w:rsid w:val="00761D52"/>
    <w:rsid w:val="0076747A"/>
    <w:rsid w:val="0077749E"/>
    <w:rsid w:val="00790ADA"/>
    <w:rsid w:val="007D2288"/>
    <w:rsid w:val="007E088F"/>
    <w:rsid w:val="007F38D0"/>
    <w:rsid w:val="007F7B32"/>
    <w:rsid w:val="00804BC2"/>
    <w:rsid w:val="0081431A"/>
    <w:rsid w:val="0083216F"/>
    <w:rsid w:val="00832C33"/>
    <w:rsid w:val="00860000"/>
    <w:rsid w:val="00863BD3"/>
    <w:rsid w:val="008641ED"/>
    <w:rsid w:val="00866D66"/>
    <w:rsid w:val="008671C6"/>
    <w:rsid w:val="00875803"/>
    <w:rsid w:val="008B459E"/>
    <w:rsid w:val="008C0097"/>
    <w:rsid w:val="008E13AE"/>
    <w:rsid w:val="008E1506"/>
    <w:rsid w:val="008E710C"/>
    <w:rsid w:val="008F69D6"/>
    <w:rsid w:val="00902823"/>
    <w:rsid w:val="00915CA6"/>
    <w:rsid w:val="00927834"/>
    <w:rsid w:val="009500A6"/>
    <w:rsid w:val="00957C18"/>
    <w:rsid w:val="009659BA"/>
    <w:rsid w:val="00983040"/>
    <w:rsid w:val="009B3FB9"/>
    <w:rsid w:val="009C1A38"/>
    <w:rsid w:val="009C2465"/>
    <w:rsid w:val="009C6A96"/>
    <w:rsid w:val="009D35A0"/>
    <w:rsid w:val="009D7EB7"/>
    <w:rsid w:val="009E048A"/>
    <w:rsid w:val="009E08E9"/>
    <w:rsid w:val="009E3DB9"/>
    <w:rsid w:val="009E6E35"/>
    <w:rsid w:val="009F0EDA"/>
    <w:rsid w:val="00A03B96"/>
    <w:rsid w:val="00A05B19"/>
    <w:rsid w:val="00A1134E"/>
    <w:rsid w:val="00A24E7E"/>
    <w:rsid w:val="00A258C3"/>
    <w:rsid w:val="00A27A8E"/>
    <w:rsid w:val="00A347C0"/>
    <w:rsid w:val="00A51431"/>
    <w:rsid w:val="00A539AD"/>
    <w:rsid w:val="00A77598"/>
    <w:rsid w:val="00A94063"/>
    <w:rsid w:val="00AA6219"/>
    <w:rsid w:val="00AA74E0"/>
    <w:rsid w:val="00AB703F"/>
    <w:rsid w:val="00AC6BB8"/>
    <w:rsid w:val="00AE008F"/>
    <w:rsid w:val="00B01FCD"/>
    <w:rsid w:val="00B119AA"/>
    <w:rsid w:val="00B1776C"/>
    <w:rsid w:val="00B52583"/>
    <w:rsid w:val="00B52896"/>
    <w:rsid w:val="00B543AF"/>
    <w:rsid w:val="00B740DA"/>
    <w:rsid w:val="00B95236"/>
    <w:rsid w:val="00B96BD9"/>
    <w:rsid w:val="00BA1B01"/>
    <w:rsid w:val="00BA2641"/>
    <w:rsid w:val="00BB0F85"/>
    <w:rsid w:val="00BB37AA"/>
    <w:rsid w:val="00BB7974"/>
    <w:rsid w:val="00BC4C64"/>
    <w:rsid w:val="00BC53A0"/>
    <w:rsid w:val="00BE62AD"/>
    <w:rsid w:val="00BF121F"/>
    <w:rsid w:val="00BF1F80"/>
    <w:rsid w:val="00BF55C6"/>
    <w:rsid w:val="00C166EF"/>
    <w:rsid w:val="00C17EB0"/>
    <w:rsid w:val="00C27F5F"/>
    <w:rsid w:val="00C30A0F"/>
    <w:rsid w:val="00C37E61"/>
    <w:rsid w:val="00C45AD7"/>
    <w:rsid w:val="00C51E06"/>
    <w:rsid w:val="00C64508"/>
    <w:rsid w:val="00C70F1B"/>
    <w:rsid w:val="00C71A47"/>
    <w:rsid w:val="00C7464C"/>
    <w:rsid w:val="00C85588"/>
    <w:rsid w:val="00CC5F7B"/>
    <w:rsid w:val="00CD11C4"/>
    <w:rsid w:val="00CD6755"/>
    <w:rsid w:val="00CD6856"/>
    <w:rsid w:val="00CE0089"/>
    <w:rsid w:val="00CE793C"/>
    <w:rsid w:val="00CF193C"/>
    <w:rsid w:val="00CF38BE"/>
    <w:rsid w:val="00D173F1"/>
    <w:rsid w:val="00D17593"/>
    <w:rsid w:val="00D74CB0"/>
    <w:rsid w:val="00D8295D"/>
    <w:rsid w:val="00D86D60"/>
    <w:rsid w:val="00D9334F"/>
    <w:rsid w:val="00DC2A65"/>
    <w:rsid w:val="00DE15F0"/>
    <w:rsid w:val="00DE5663"/>
    <w:rsid w:val="00DE78AA"/>
    <w:rsid w:val="00E03ACA"/>
    <w:rsid w:val="00E053D0"/>
    <w:rsid w:val="00E15994"/>
    <w:rsid w:val="00E3114E"/>
    <w:rsid w:val="00E31A70"/>
    <w:rsid w:val="00E352A7"/>
    <w:rsid w:val="00E35B02"/>
    <w:rsid w:val="00E425E1"/>
    <w:rsid w:val="00E66496"/>
    <w:rsid w:val="00E66B35"/>
    <w:rsid w:val="00E66E10"/>
    <w:rsid w:val="00E769F6"/>
    <w:rsid w:val="00E813FE"/>
    <w:rsid w:val="00E8407C"/>
    <w:rsid w:val="00E84F3C"/>
    <w:rsid w:val="00E862BD"/>
    <w:rsid w:val="00EA012C"/>
    <w:rsid w:val="00EC6390"/>
    <w:rsid w:val="00EC6A55"/>
    <w:rsid w:val="00EC6BDA"/>
    <w:rsid w:val="00ED0288"/>
    <w:rsid w:val="00EE2378"/>
    <w:rsid w:val="00EE52CB"/>
    <w:rsid w:val="00EF581D"/>
    <w:rsid w:val="00EF7FD8"/>
    <w:rsid w:val="00F06F59"/>
    <w:rsid w:val="00F17988"/>
    <w:rsid w:val="00F21CCD"/>
    <w:rsid w:val="00F469F0"/>
    <w:rsid w:val="00F47A27"/>
    <w:rsid w:val="00F531D3"/>
    <w:rsid w:val="00F53273"/>
    <w:rsid w:val="00F755E4"/>
    <w:rsid w:val="00F77D02"/>
    <w:rsid w:val="00FB3A86"/>
    <w:rsid w:val="00FD36C8"/>
    <w:rsid w:val="00FE1D3C"/>
    <w:rsid w:val="00FE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33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A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B740DA"/>
    <w:rPr>
      <w:rFonts w:ascii="Helvetica" w:hAnsi="Helvetica"/>
    </w:rPr>
  </w:style>
  <w:style w:type="paragraph" w:styleId="Revision">
    <w:name w:val="Revision"/>
    <w:hidden/>
    <w:uiPriority w:val="99"/>
    <w:semiHidden/>
    <w:rsid w:val="002F2F62"/>
    <w:rPr>
      <w:rFonts w:ascii="Helvetica" w:hAnsi="Helvetica"/>
    </w:rPr>
  </w:style>
  <w:style w:type="character" w:customStyle="1" w:styleId="UnresolvedMention">
    <w:name w:val="Unresolved Mention"/>
    <w:basedOn w:val="DefaultParagraphFont"/>
    <w:uiPriority w:val="99"/>
    <w:semiHidden/>
    <w:unhideWhenUsed/>
    <w:rsid w:val="00EC6B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A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B740DA"/>
    <w:rPr>
      <w:rFonts w:ascii="Helvetica" w:hAnsi="Helvetica"/>
    </w:rPr>
  </w:style>
  <w:style w:type="paragraph" w:styleId="Revision">
    <w:name w:val="Revision"/>
    <w:hidden/>
    <w:uiPriority w:val="99"/>
    <w:semiHidden/>
    <w:rsid w:val="002F2F62"/>
    <w:rPr>
      <w:rFonts w:ascii="Helvetica" w:hAnsi="Helvetica"/>
    </w:rPr>
  </w:style>
  <w:style w:type="character" w:customStyle="1" w:styleId="UnresolvedMention">
    <w:name w:val="Unresolved Mention"/>
    <w:basedOn w:val="DefaultParagraphFont"/>
    <w:uiPriority w:val="99"/>
    <w:semiHidden/>
    <w:unhideWhenUsed/>
    <w:rsid w:val="00EC6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buildings14071921" TargetMode="External"/><Relationship Id="rId21" Type="http://schemas.openxmlformats.org/officeDocument/2006/relationships/hyperlink" Target="https://doi.org/10.24002/jarina.v2i1.6331" TargetMode="External"/><Relationship Id="rId42" Type="http://schemas.openxmlformats.org/officeDocument/2006/relationships/hyperlink" Target="https://doi.org/10.3390/su13147658" TargetMode="External"/><Relationship Id="rId47" Type="http://schemas.openxmlformats.org/officeDocument/2006/relationships/hyperlink" Target="https://doi.org/10.3390/fire7070244" TargetMode="External"/><Relationship Id="rId63" Type="http://schemas.openxmlformats.org/officeDocument/2006/relationships/hyperlink" Target="https://doi.org/10.1016/j.enconman.2018.09.084" TargetMode="External"/><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mp"/><Relationship Id="rId29" Type="http://schemas.openxmlformats.org/officeDocument/2006/relationships/hyperlink" Target="https://doi.org/10.59490/abe.2020.08.5035" TargetMode="External"/><Relationship Id="rId11" Type="http://schemas.openxmlformats.org/officeDocument/2006/relationships/footer" Target="footer1.xml"/><Relationship Id="rId24" Type="http://schemas.openxmlformats.org/officeDocument/2006/relationships/hyperlink" Target="https://doi.org/10.62476/ndi83567" TargetMode="External"/><Relationship Id="rId32" Type="http://schemas.openxmlformats.org/officeDocument/2006/relationships/hyperlink" Target="https://doi.org/10.1007/s00004-025-00831-1" TargetMode="External"/><Relationship Id="rId37" Type="http://schemas.openxmlformats.org/officeDocument/2006/relationships/hyperlink" Target="https://doi.org/10.3390/proceedings2019016022" TargetMode="External"/><Relationship Id="rId40" Type="http://schemas.openxmlformats.org/officeDocument/2006/relationships/hyperlink" Target="https://doi.org/10.15627/jd.2021.5" TargetMode="External"/><Relationship Id="rId45" Type="http://schemas.openxmlformats.org/officeDocument/2006/relationships/hyperlink" Target="https://doi.org/10.3390/en16093775" TargetMode="External"/><Relationship Id="rId53" Type="http://schemas.openxmlformats.org/officeDocument/2006/relationships/hyperlink" Target="https://doi.org/10.3390/su13042325" TargetMode="External"/><Relationship Id="rId58" Type="http://schemas.openxmlformats.org/officeDocument/2006/relationships/hyperlink" Target="https://doi.org/10.3390/en14051327" TargetMode="External"/><Relationship Id="rId66"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s://doi.org/10.3390/su14084451" TargetMode="External"/><Relationship Id="rId19" Type="http://schemas.openxmlformats.org/officeDocument/2006/relationships/hyperlink" Target="https://doi.org/10.1017/dce.2025.10014" TargetMode="External"/><Relationship Id="rId14" Type="http://schemas.openxmlformats.org/officeDocument/2006/relationships/footer" Target="footer3.xml"/><Relationship Id="rId22" Type="http://schemas.openxmlformats.org/officeDocument/2006/relationships/hyperlink" Target="https://doi.org/10.5339/connect.2017.qgbc.6" TargetMode="External"/><Relationship Id="rId27" Type="http://schemas.openxmlformats.org/officeDocument/2006/relationships/hyperlink" Target="https://doi.org/10.26686/wgtn.14857479" TargetMode="External"/><Relationship Id="rId30" Type="http://schemas.openxmlformats.org/officeDocument/2006/relationships/hyperlink" Target="https://doi.org/10.1016/j.enbuild.2020.110009" TargetMode="External"/><Relationship Id="rId35" Type="http://schemas.openxmlformats.org/officeDocument/2006/relationships/hyperlink" Target="https://doi.org/10.3390/en15155390" TargetMode="External"/><Relationship Id="rId43" Type="http://schemas.openxmlformats.org/officeDocument/2006/relationships/hyperlink" Target="https://doi.org/10.52088/ijesty.v5i4.1071" TargetMode="External"/><Relationship Id="rId48" Type="http://schemas.openxmlformats.org/officeDocument/2006/relationships/hyperlink" Target="https://doi.org/10.22320/07190700.2024.14.01.03" TargetMode="External"/><Relationship Id="rId56" Type="http://schemas.openxmlformats.org/officeDocument/2006/relationships/hyperlink" Target="https://doi.org/10.1088/1742-6596/2069/1/012024" TargetMode="External"/><Relationship Id="rId64" Type="http://schemas.openxmlformats.org/officeDocument/2006/relationships/hyperlink" Target="https://doi.org/10.1007/978-981-16-5983-6_16" TargetMode="Externa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doi.org/10.31462/jcemi.2020.0102905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tmp"/><Relationship Id="rId25" Type="http://schemas.openxmlformats.org/officeDocument/2006/relationships/hyperlink" Target="https://doi.org/10.11113/ijbes.v11.n2.1226" TargetMode="External"/><Relationship Id="rId33" Type="http://schemas.openxmlformats.org/officeDocument/2006/relationships/hyperlink" Target="https://doi.org/10.3390/biomimetics7040212" TargetMode="External"/><Relationship Id="rId38" Type="http://schemas.openxmlformats.org/officeDocument/2006/relationships/hyperlink" Target="https://doi.org/10.24912/ijaste.v1.i1.113-120" TargetMode="External"/><Relationship Id="rId46" Type="http://schemas.openxmlformats.org/officeDocument/2006/relationships/hyperlink" Target="https://doi.org/10.21203/rs.3.rs-3938502/v1" TargetMode="External"/><Relationship Id="rId59" Type="http://schemas.openxmlformats.org/officeDocument/2006/relationships/hyperlink" Target="https://doi.org/10.3390/en13010146" TargetMode="External"/><Relationship Id="rId67" Type="http://schemas.openxmlformats.org/officeDocument/2006/relationships/header" Target="header5.xml"/><Relationship Id="rId20" Type="http://schemas.openxmlformats.org/officeDocument/2006/relationships/hyperlink" Target="https://doi.org/10.5772/intechopen.102443" TargetMode="External"/><Relationship Id="rId41" Type="http://schemas.openxmlformats.org/officeDocument/2006/relationships/hyperlink" Target="https://doi.org/10.1088/2631-8695/ad898a" TargetMode="External"/><Relationship Id="rId54" Type="http://schemas.openxmlformats.org/officeDocument/2006/relationships/hyperlink" Target="https://doi.org/10.3390/biomimetics8010052" TargetMode="External"/><Relationship Id="rId62" Type="http://schemas.openxmlformats.org/officeDocument/2006/relationships/hyperlink" Target="https://doi.org/10.1007/s10098-021-02183-z"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88/1742-6596/2385/1/012020" TargetMode="External"/><Relationship Id="rId28" Type="http://schemas.openxmlformats.org/officeDocument/2006/relationships/hyperlink" Target="https://doi.org/10.1080/23311983.2021.1960699" TargetMode="External"/><Relationship Id="rId36" Type="http://schemas.openxmlformats.org/officeDocument/2006/relationships/hyperlink" Target="https://doi.org/10.3390/buildings14124053" TargetMode="External"/><Relationship Id="rId49" Type="http://schemas.openxmlformats.org/officeDocument/2006/relationships/hyperlink" Target="https://doi.org/10.3390/en14010193" TargetMode="External"/><Relationship Id="rId57" Type="http://schemas.openxmlformats.org/officeDocument/2006/relationships/hyperlink" Target="https://doi.org/10.46610/joraas.2025.v010i01.002" TargetMode="External"/><Relationship Id="rId10" Type="http://schemas.openxmlformats.org/officeDocument/2006/relationships/header" Target="header2.xml"/><Relationship Id="rId31" Type="http://schemas.openxmlformats.org/officeDocument/2006/relationships/hyperlink" Target="https://doi.org/10.5772/intechopen.1002801" TargetMode="External"/><Relationship Id="rId44" Type="http://schemas.openxmlformats.org/officeDocument/2006/relationships/hyperlink" Target="https://doi.org/10.1016/j.scs.2019.101443" TargetMode="External"/><Relationship Id="rId52" Type="http://schemas.openxmlformats.org/officeDocument/2006/relationships/hyperlink" Target="https://doi.org/10.3390/buildings12071017" TargetMode="External"/><Relationship Id="rId60" Type="http://schemas.openxmlformats.org/officeDocument/2006/relationships/hyperlink" Target="https://doi.org/10.3390/biomimetics9080463" TargetMode="External"/><Relationship Id="rId65" Type="http://schemas.openxmlformats.org/officeDocument/2006/relationships/hyperlink" Target="https://doi.org/10.3390/atmos11080800"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hat.openai.com" TargetMode="External"/><Relationship Id="rId39" Type="http://schemas.openxmlformats.org/officeDocument/2006/relationships/hyperlink" Target="https://doi.org/10.15282/ijame.15.3.2018.19.0434" TargetMode="External"/><Relationship Id="rId34" Type="http://schemas.openxmlformats.org/officeDocument/2006/relationships/hyperlink" Target="https://doi.org/10.1088/2631-8695/add3c3" TargetMode="External"/><Relationship Id="rId50" Type="http://schemas.openxmlformats.org/officeDocument/2006/relationships/hyperlink" Target="https://doi.org/10.1098/rsif.2018.0561" TargetMode="External"/><Relationship Id="rId55" Type="http://schemas.openxmlformats.org/officeDocument/2006/relationships/hyperlink" Target="https://doi.org/10.3390/biomimetics80806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421F-C8AA-4C3C-9C21-BC37B729E2A2}">
  <ds:schemaRefs>
    <ds:schemaRef ds:uri="http://schemas.openxmlformats.org/officeDocument/2006/bibliography"/>
  </ds:schemaRefs>
</ds:datastoreItem>
</file>

<file path=docMetadata/LabelInfo.xml><?xml version="1.0" encoding="utf-8"?>
<clbl:labelList xmlns:clbl="http://schemas.microsoft.com/office/2020/mipLabelMetadata">
  <clbl:label id="{a8eec281-aaa3-4dae-ac9b-9a398b9215e7}" enabled="0" method="" siteId="{a8eec281-aaa3-4dae-ac9b-9a398b9215e7}" removed="1"/>
</clbl:labelList>
</file>

<file path=docProps/app.xml><?xml version="1.0" encoding="utf-8"?>
<Properties xmlns="http://schemas.openxmlformats.org/officeDocument/2006/extended-properties" xmlns:vt="http://schemas.openxmlformats.org/officeDocument/2006/docPropsVTypes">
  <Template>2007 paper template</Template>
  <TotalTime>125</TotalTime>
  <Pages>14</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1055</cp:lastModifiedBy>
  <cp:revision>22</cp:revision>
  <cp:lastPrinted>2025-11-26T20:09:00Z</cp:lastPrinted>
  <dcterms:created xsi:type="dcterms:W3CDTF">2025-11-26T21:46:00Z</dcterms:created>
  <dcterms:modified xsi:type="dcterms:W3CDTF">2025-12-05T08:53:00Z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71444e7a-1e85-464b-be5a-0927e5ab924e</vt:lpwstr>
  </property>
</Properties>
</file>